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BCA80" w14:textId="77777777" w:rsidR="00EB6811" w:rsidRPr="00C56DA3" w:rsidRDefault="00EB6811" w:rsidP="00EB6811">
      <w:pPr>
        <w:spacing w:after="0" w:line="240" w:lineRule="auto"/>
        <w:jc w:val="center"/>
        <w:textAlignment w:val="baseline"/>
        <w:rPr>
          <w:rFonts w:eastAsia="Times New Roman" w:cstheme="minorHAnsi"/>
          <w:sz w:val="28"/>
          <w:szCs w:val="28"/>
          <w:lang w:eastAsia="en-GB"/>
        </w:rPr>
      </w:pPr>
      <w:r w:rsidRPr="00C56DA3">
        <w:rPr>
          <w:rFonts w:eastAsia="Times New Roman" w:cstheme="minorHAnsi"/>
          <w:b/>
          <w:bCs/>
          <w:sz w:val="28"/>
          <w:szCs w:val="28"/>
          <w:lang w:eastAsia="en-GB"/>
        </w:rPr>
        <w:t>Art on prescription: Practice and evidence</w:t>
      </w:r>
      <w:r w:rsidRPr="00C56DA3">
        <w:rPr>
          <w:rFonts w:eastAsia="Times New Roman" w:cstheme="minorHAnsi"/>
          <w:sz w:val="28"/>
          <w:szCs w:val="28"/>
          <w:lang w:eastAsia="en-GB"/>
        </w:rPr>
        <w:t>  </w:t>
      </w:r>
    </w:p>
    <w:p w14:paraId="4564579B" w14:textId="77777777" w:rsidR="00EB6811" w:rsidRPr="00C56DA3" w:rsidRDefault="00EB6811" w:rsidP="00EB6811">
      <w:pPr>
        <w:spacing w:after="0" w:line="240" w:lineRule="auto"/>
        <w:jc w:val="center"/>
        <w:textAlignment w:val="baseline"/>
        <w:rPr>
          <w:rFonts w:eastAsia="Times New Roman" w:cstheme="minorHAnsi"/>
          <w:lang w:eastAsia="en-GB"/>
        </w:rPr>
      </w:pPr>
    </w:p>
    <w:p w14:paraId="3581BD9C" w14:textId="77777777" w:rsidR="00EB6811" w:rsidRPr="00C56DA3" w:rsidRDefault="00EB6811" w:rsidP="00EB6811">
      <w:pPr>
        <w:spacing w:after="0" w:line="240" w:lineRule="auto"/>
        <w:jc w:val="center"/>
        <w:textAlignment w:val="baseline"/>
        <w:rPr>
          <w:rFonts w:eastAsia="Times New Roman" w:cstheme="minorHAnsi"/>
          <w:lang w:eastAsia="en-GB"/>
        </w:rPr>
      </w:pPr>
      <w:r w:rsidRPr="00C56DA3">
        <w:rPr>
          <w:rFonts w:eastAsia="Times New Roman" w:cstheme="minorHAnsi"/>
          <w:lang w:eastAsia="en-GB"/>
        </w:rPr>
        <w:t>Nicola J. Holt </w:t>
      </w:r>
    </w:p>
    <w:p w14:paraId="4D53DD84" w14:textId="20C09EC2" w:rsidR="00EB6811" w:rsidRPr="00C56DA3" w:rsidRDefault="00EB6811" w:rsidP="00EB6811">
      <w:pPr>
        <w:spacing w:after="0" w:line="240" w:lineRule="auto"/>
        <w:jc w:val="center"/>
        <w:textAlignment w:val="baseline"/>
        <w:rPr>
          <w:rFonts w:eastAsia="Times New Roman" w:cstheme="minorHAnsi"/>
          <w:lang w:eastAsia="en-GB"/>
        </w:rPr>
      </w:pPr>
      <w:r w:rsidRPr="00C56DA3">
        <w:rPr>
          <w:rFonts w:eastAsia="Times New Roman" w:cstheme="minorHAnsi"/>
          <w:lang w:eastAsia="en-GB"/>
        </w:rPr>
        <w:t>University of the West of England </w:t>
      </w:r>
    </w:p>
    <w:p w14:paraId="189736E5" w14:textId="77777777" w:rsidR="0092794F" w:rsidRPr="00C56DA3" w:rsidRDefault="0092794F" w:rsidP="00EB6811">
      <w:pPr>
        <w:spacing w:after="0" w:line="240" w:lineRule="auto"/>
        <w:jc w:val="center"/>
        <w:textAlignment w:val="baseline"/>
        <w:rPr>
          <w:rFonts w:eastAsia="Times New Roman" w:cstheme="minorHAnsi"/>
          <w:lang w:eastAsia="en-GB"/>
        </w:rPr>
      </w:pPr>
    </w:p>
    <w:p w14:paraId="2565F49C" w14:textId="77777777" w:rsidR="00EB6811" w:rsidRPr="00C56DA3" w:rsidRDefault="00EB6811" w:rsidP="00EB6811">
      <w:pPr>
        <w:spacing w:after="0" w:line="240" w:lineRule="auto"/>
        <w:jc w:val="center"/>
        <w:textAlignment w:val="baseline"/>
        <w:rPr>
          <w:rFonts w:eastAsia="Times New Roman" w:cstheme="minorHAnsi"/>
          <w:lang w:eastAsia="en-GB"/>
        </w:rPr>
      </w:pPr>
      <w:r w:rsidRPr="00C56DA3">
        <w:rPr>
          <w:rFonts w:eastAsia="Times New Roman" w:cstheme="minorHAnsi"/>
          <w:lang w:eastAsia="en-GB"/>
        </w:rPr>
        <w:t>Julie Matthews </w:t>
      </w:r>
    </w:p>
    <w:p w14:paraId="5365CE7A" w14:textId="7C21AE6D" w:rsidR="00EB6811" w:rsidRPr="00C56DA3" w:rsidRDefault="00EB6811" w:rsidP="00EB6811">
      <w:pPr>
        <w:spacing w:after="0" w:line="240" w:lineRule="auto"/>
        <w:jc w:val="center"/>
        <w:textAlignment w:val="baseline"/>
        <w:rPr>
          <w:rFonts w:eastAsia="Times New Roman" w:cstheme="minorHAnsi"/>
          <w:lang w:eastAsia="en-GB"/>
        </w:rPr>
      </w:pPr>
      <w:r w:rsidRPr="00C56DA3">
        <w:rPr>
          <w:rFonts w:eastAsia="Times New Roman" w:cstheme="minorHAnsi"/>
          <w:lang w:eastAsia="en-GB"/>
        </w:rPr>
        <w:t>Bristol Arts on Referral Alliance </w:t>
      </w:r>
    </w:p>
    <w:p w14:paraId="332D977D" w14:textId="77777777" w:rsidR="0092794F" w:rsidRPr="00C56DA3" w:rsidRDefault="0092794F" w:rsidP="00EB6811">
      <w:pPr>
        <w:spacing w:after="0" w:line="240" w:lineRule="auto"/>
        <w:jc w:val="center"/>
        <w:textAlignment w:val="baseline"/>
        <w:rPr>
          <w:rFonts w:eastAsia="Times New Roman" w:cstheme="minorHAnsi"/>
          <w:lang w:eastAsia="en-GB"/>
        </w:rPr>
      </w:pPr>
    </w:p>
    <w:p w14:paraId="03AEF4F1" w14:textId="77777777" w:rsidR="00EB6811" w:rsidRPr="00C56DA3" w:rsidRDefault="00EB6811" w:rsidP="00EB6811">
      <w:pPr>
        <w:spacing w:after="0" w:line="240" w:lineRule="auto"/>
        <w:jc w:val="center"/>
        <w:textAlignment w:val="baseline"/>
        <w:rPr>
          <w:rFonts w:eastAsia="Times New Roman" w:cstheme="minorHAnsi"/>
          <w:lang w:eastAsia="en-GB"/>
        </w:rPr>
      </w:pPr>
      <w:r w:rsidRPr="00C56DA3">
        <w:rPr>
          <w:rFonts w:eastAsia="Times New Roman" w:cstheme="minorHAnsi"/>
          <w:lang w:eastAsia="en-GB"/>
        </w:rPr>
        <w:t>Caroline Elliott </w:t>
      </w:r>
    </w:p>
    <w:p w14:paraId="69F77420" w14:textId="77777777" w:rsidR="00EB6811" w:rsidRPr="00C56DA3" w:rsidRDefault="00EB6811" w:rsidP="00EB6811">
      <w:pPr>
        <w:spacing w:after="0" w:line="240" w:lineRule="auto"/>
        <w:jc w:val="center"/>
        <w:textAlignment w:val="baseline"/>
        <w:rPr>
          <w:rFonts w:eastAsia="Times New Roman" w:cstheme="minorHAnsi"/>
          <w:lang w:eastAsia="en-GB"/>
        </w:rPr>
      </w:pPr>
      <w:r w:rsidRPr="00C56DA3">
        <w:rPr>
          <w:rFonts w:eastAsia="Times New Roman" w:cstheme="minorHAnsi"/>
          <w:lang w:eastAsia="en-GB"/>
        </w:rPr>
        <w:t>University of the West of England </w:t>
      </w:r>
    </w:p>
    <w:p w14:paraId="552EE0C4" w14:textId="77777777" w:rsidR="00EB6811" w:rsidRPr="00C56DA3" w:rsidRDefault="00EB6811" w:rsidP="00EB6811">
      <w:pPr>
        <w:spacing w:after="0" w:line="240" w:lineRule="auto"/>
        <w:jc w:val="center"/>
        <w:textAlignment w:val="baseline"/>
        <w:rPr>
          <w:rFonts w:eastAsia="Times New Roman" w:cstheme="minorHAnsi"/>
          <w:lang w:eastAsia="en-GB"/>
        </w:rPr>
      </w:pPr>
      <w:r w:rsidRPr="00C56DA3">
        <w:rPr>
          <w:rFonts w:eastAsia="Times New Roman" w:cstheme="minorHAnsi"/>
          <w:lang w:eastAsia="en-GB"/>
        </w:rPr>
        <w:t> </w:t>
      </w:r>
    </w:p>
    <w:p w14:paraId="0271A3B0" w14:textId="77777777" w:rsidR="00EB6811" w:rsidRPr="00C56DA3" w:rsidRDefault="00EB6811" w:rsidP="00EB6811">
      <w:pPr>
        <w:spacing w:after="0" w:line="240" w:lineRule="auto"/>
        <w:textAlignment w:val="baseline"/>
        <w:rPr>
          <w:rFonts w:eastAsia="Times New Roman" w:cstheme="minorHAnsi"/>
          <w:lang w:eastAsia="en-GB"/>
        </w:rPr>
      </w:pPr>
      <w:r w:rsidRPr="00C56DA3">
        <w:rPr>
          <w:rFonts w:eastAsia="Times New Roman" w:cstheme="minorHAnsi"/>
          <w:lang w:eastAsia="en-GB"/>
        </w:rPr>
        <w:t> </w:t>
      </w:r>
    </w:p>
    <w:p w14:paraId="5CA13A4D" w14:textId="3C24C4AD" w:rsidR="00EB6811" w:rsidRPr="00C56DA3" w:rsidRDefault="00EB6811" w:rsidP="00EB6811">
      <w:pPr>
        <w:spacing w:after="0" w:line="240" w:lineRule="auto"/>
        <w:textAlignment w:val="baseline"/>
        <w:rPr>
          <w:rFonts w:eastAsia="Times New Roman" w:cstheme="minorHAnsi"/>
          <w:lang w:eastAsia="en-GB"/>
        </w:rPr>
      </w:pPr>
      <w:r w:rsidRPr="00C56DA3">
        <w:rPr>
          <w:rFonts w:eastAsia="Times New Roman" w:cstheme="minorHAnsi"/>
          <w:b/>
          <w:bCs/>
          <w:lang w:eastAsia="en-GB"/>
        </w:rPr>
        <w:t>Synonyms: </w:t>
      </w:r>
      <w:r w:rsidR="005A7A02" w:rsidRPr="00C56DA3">
        <w:rPr>
          <w:rFonts w:eastAsia="Times New Roman" w:cstheme="minorHAnsi"/>
          <w:lang w:eastAsia="en-GB"/>
        </w:rPr>
        <w:t>A</w:t>
      </w:r>
      <w:r w:rsidRPr="00C56DA3">
        <w:rPr>
          <w:rFonts w:eastAsia="Times New Roman" w:cstheme="minorHAnsi"/>
          <w:lang w:eastAsia="en-GB"/>
        </w:rPr>
        <w:t>rt on referral, social prescribing, community art</w:t>
      </w:r>
      <w:r w:rsidR="00821544" w:rsidRPr="00C56DA3">
        <w:rPr>
          <w:rFonts w:eastAsia="Times New Roman" w:cstheme="minorHAnsi"/>
          <w:lang w:eastAsia="en-GB"/>
        </w:rPr>
        <w:t>, psychosocial</w:t>
      </w:r>
      <w:r w:rsidRPr="00C56DA3">
        <w:rPr>
          <w:rFonts w:eastAsia="Times New Roman" w:cstheme="minorHAnsi"/>
          <w:lang w:eastAsia="en-GB"/>
        </w:rPr>
        <w:t xml:space="preserve"> intervention. </w:t>
      </w:r>
    </w:p>
    <w:p w14:paraId="304691FD" w14:textId="77777777" w:rsidR="00EB6811" w:rsidRPr="00C56DA3" w:rsidRDefault="00EB6811" w:rsidP="00EB6811">
      <w:pPr>
        <w:spacing w:after="0" w:line="240" w:lineRule="auto"/>
        <w:textAlignment w:val="baseline"/>
        <w:rPr>
          <w:rFonts w:eastAsia="Times New Roman" w:cstheme="minorHAnsi"/>
          <w:lang w:eastAsia="en-GB"/>
        </w:rPr>
      </w:pPr>
    </w:p>
    <w:p w14:paraId="1E5B649D" w14:textId="5595BA4B" w:rsidR="00EB6811" w:rsidRPr="00C56DA3" w:rsidRDefault="00EB6811" w:rsidP="00EB6811">
      <w:pPr>
        <w:spacing w:after="0" w:line="240" w:lineRule="auto"/>
        <w:textAlignment w:val="baseline"/>
        <w:rPr>
          <w:rFonts w:eastAsia="Times New Roman" w:cstheme="minorHAnsi"/>
          <w:lang w:eastAsia="en-GB"/>
        </w:rPr>
      </w:pPr>
      <w:r w:rsidRPr="00C56DA3">
        <w:rPr>
          <w:rFonts w:eastAsia="Times New Roman" w:cstheme="minorHAnsi"/>
          <w:b/>
          <w:bCs/>
          <w:lang w:eastAsia="en-GB"/>
        </w:rPr>
        <w:t>Definition:</w:t>
      </w:r>
      <w:r w:rsidR="002E6918" w:rsidRPr="00C56DA3">
        <w:rPr>
          <w:rFonts w:eastAsia="Times New Roman" w:cstheme="minorHAnsi"/>
          <w:b/>
          <w:bCs/>
          <w:lang w:eastAsia="en-GB"/>
        </w:rPr>
        <w:t xml:space="preserve"> </w:t>
      </w:r>
      <w:r w:rsidR="002E6918" w:rsidRPr="00C56DA3">
        <w:rPr>
          <w:rFonts w:eastAsia="Times New Roman" w:cstheme="minorHAnsi"/>
          <w:lang w:eastAsia="en-GB"/>
        </w:rPr>
        <w:t>Art on prescription involves the referral of people to a programme of art workshops (visual arts), typically by health care professionals, with the aim of improving psychosocial health and wellbeing.</w:t>
      </w:r>
      <w:r w:rsidR="002E6918" w:rsidRPr="00C56DA3">
        <w:rPr>
          <w:rFonts w:eastAsia="Times New Roman" w:cstheme="minorHAnsi"/>
          <w:b/>
          <w:bCs/>
          <w:lang w:eastAsia="en-GB"/>
        </w:rPr>
        <w:t xml:space="preserve">  </w:t>
      </w:r>
      <w:r w:rsidRPr="00C56DA3">
        <w:rPr>
          <w:rFonts w:eastAsia="Times New Roman" w:cstheme="minorHAnsi"/>
          <w:b/>
          <w:bCs/>
          <w:lang w:eastAsia="en-GB"/>
        </w:rPr>
        <w:t> </w:t>
      </w:r>
    </w:p>
    <w:p w14:paraId="332F9C60" w14:textId="77777777" w:rsidR="00EB6811" w:rsidRPr="00C56DA3" w:rsidRDefault="00EB6811" w:rsidP="00EB6811">
      <w:pPr>
        <w:spacing w:after="0" w:line="240" w:lineRule="auto"/>
        <w:textAlignment w:val="baseline"/>
        <w:rPr>
          <w:rFonts w:eastAsia="Times New Roman" w:cstheme="minorHAnsi"/>
          <w:lang w:eastAsia="en-GB"/>
        </w:rPr>
      </w:pPr>
      <w:r w:rsidRPr="00C56DA3">
        <w:rPr>
          <w:rFonts w:eastAsia="Times New Roman" w:cstheme="minorHAnsi"/>
          <w:lang w:eastAsia="en-GB"/>
        </w:rPr>
        <w:t> </w:t>
      </w:r>
    </w:p>
    <w:p w14:paraId="448ED156" w14:textId="18DD11F0" w:rsidR="00EB6811" w:rsidRPr="00C56DA3" w:rsidRDefault="00EB6811" w:rsidP="00EB6811">
      <w:pPr>
        <w:spacing w:after="0" w:line="240" w:lineRule="auto"/>
        <w:textAlignment w:val="baseline"/>
        <w:rPr>
          <w:rFonts w:eastAsia="Times New Roman" w:cstheme="minorHAnsi"/>
          <w:lang w:eastAsia="en-GB"/>
        </w:rPr>
      </w:pPr>
      <w:r w:rsidRPr="00C56DA3">
        <w:rPr>
          <w:rFonts w:eastAsia="Times New Roman" w:cstheme="minorHAnsi"/>
          <w:b/>
          <w:bCs/>
          <w:lang w:eastAsia="en-GB"/>
        </w:rPr>
        <w:t>Main Text </w:t>
      </w:r>
      <w:r w:rsidRPr="00C56DA3">
        <w:rPr>
          <w:rFonts w:eastAsia="Times New Roman" w:cstheme="minorHAnsi"/>
          <w:lang w:eastAsia="en-GB"/>
        </w:rPr>
        <w:t> </w:t>
      </w:r>
    </w:p>
    <w:p w14:paraId="7405ED77" w14:textId="77777777" w:rsidR="00981F0B" w:rsidRPr="00C56DA3" w:rsidRDefault="00981F0B" w:rsidP="00EB6811">
      <w:pPr>
        <w:spacing w:after="0" w:line="240" w:lineRule="auto"/>
        <w:textAlignment w:val="baseline"/>
        <w:rPr>
          <w:rFonts w:eastAsia="Times New Roman" w:cstheme="minorHAnsi"/>
          <w:lang w:eastAsia="en-GB"/>
        </w:rPr>
      </w:pPr>
    </w:p>
    <w:p w14:paraId="3601AE81" w14:textId="569CDB69" w:rsidR="00EB6811" w:rsidRPr="00C56DA3" w:rsidRDefault="00EB6811" w:rsidP="00EB6811">
      <w:pPr>
        <w:spacing w:after="0" w:line="240" w:lineRule="auto"/>
        <w:textAlignment w:val="baseline"/>
        <w:rPr>
          <w:rFonts w:eastAsia="Times New Roman" w:cstheme="minorHAnsi"/>
          <w:lang w:eastAsia="en-GB"/>
        </w:rPr>
      </w:pPr>
      <w:r w:rsidRPr="00C56DA3">
        <w:rPr>
          <w:rFonts w:eastAsia="Times New Roman" w:cstheme="minorHAnsi"/>
          <w:lang w:eastAsia="en-GB"/>
        </w:rPr>
        <w:t>Art on prescription is one pathway in social prescribing schemes</w:t>
      </w:r>
      <w:r w:rsidR="00C257C3" w:rsidRPr="00C56DA3">
        <w:rPr>
          <w:rFonts w:eastAsia="Times New Roman" w:cstheme="minorHAnsi"/>
          <w:lang w:eastAsia="en-GB"/>
        </w:rPr>
        <w:t xml:space="preserve"> that </w:t>
      </w:r>
      <w:r w:rsidRPr="00C56DA3">
        <w:rPr>
          <w:rFonts w:eastAsia="Times New Roman" w:cstheme="minorHAnsi"/>
          <w:lang w:eastAsia="en-GB"/>
        </w:rPr>
        <w:t xml:space="preserve">typically </w:t>
      </w:r>
      <w:r w:rsidR="00C257C3" w:rsidRPr="00C56DA3">
        <w:rPr>
          <w:rFonts w:eastAsia="Times New Roman" w:cstheme="minorHAnsi"/>
          <w:lang w:eastAsia="en-GB"/>
        </w:rPr>
        <w:t>involves</w:t>
      </w:r>
      <w:r w:rsidR="00D85E15" w:rsidRPr="00C56DA3">
        <w:rPr>
          <w:rFonts w:eastAsia="Times New Roman" w:cstheme="minorHAnsi"/>
          <w:lang w:eastAsia="en-GB"/>
        </w:rPr>
        <w:t xml:space="preserve"> referrals to </w:t>
      </w:r>
      <w:r w:rsidR="00125208" w:rsidRPr="00C56DA3">
        <w:rPr>
          <w:rFonts w:eastAsia="Times New Roman" w:cstheme="minorHAnsi"/>
          <w:lang w:eastAsia="en-GB"/>
        </w:rPr>
        <w:t xml:space="preserve">visual arts </w:t>
      </w:r>
      <w:r w:rsidR="00371284" w:rsidRPr="00C56DA3">
        <w:rPr>
          <w:rFonts w:eastAsia="Times New Roman" w:cstheme="minorHAnsi"/>
          <w:lang w:eastAsia="en-GB"/>
        </w:rPr>
        <w:t xml:space="preserve">programmes </w:t>
      </w:r>
      <w:r w:rsidR="00125208" w:rsidRPr="00C56DA3">
        <w:rPr>
          <w:rFonts w:eastAsia="Times New Roman" w:cstheme="minorHAnsi"/>
          <w:lang w:eastAsia="en-GB"/>
        </w:rPr>
        <w:t>(rather than to</w:t>
      </w:r>
      <w:r w:rsidR="00EA2ECC" w:rsidRPr="00C56DA3">
        <w:rPr>
          <w:rFonts w:eastAsia="Times New Roman" w:cstheme="minorHAnsi"/>
          <w:lang w:eastAsia="en-GB"/>
        </w:rPr>
        <w:t xml:space="preserve"> </w:t>
      </w:r>
      <w:r w:rsidR="00C257C3" w:rsidRPr="00C56DA3">
        <w:rPr>
          <w:rFonts w:eastAsia="Times New Roman" w:cstheme="minorHAnsi"/>
          <w:lang w:eastAsia="en-GB"/>
        </w:rPr>
        <w:t>activities</w:t>
      </w:r>
      <w:r w:rsidR="00EA2ECC" w:rsidRPr="00C56DA3">
        <w:rPr>
          <w:rFonts w:eastAsia="Times New Roman" w:cstheme="minorHAnsi"/>
          <w:lang w:eastAsia="en-GB"/>
        </w:rPr>
        <w:t xml:space="preserve"> such as </w:t>
      </w:r>
      <w:r w:rsidR="00125208" w:rsidRPr="00C56DA3">
        <w:rPr>
          <w:rFonts w:eastAsia="Times New Roman" w:cstheme="minorHAnsi"/>
          <w:lang w:eastAsia="en-GB"/>
        </w:rPr>
        <w:t>dance, music or creative writing)</w:t>
      </w:r>
      <w:r w:rsidR="002F1727" w:rsidRPr="00C56DA3">
        <w:rPr>
          <w:rFonts w:eastAsia="Times New Roman" w:cstheme="minorHAnsi"/>
          <w:lang w:eastAsia="en-GB"/>
        </w:rPr>
        <w:t xml:space="preserve"> (Crone</w:t>
      </w:r>
      <w:r w:rsidR="00576F36" w:rsidRPr="00C56DA3">
        <w:rPr>
          <w:rFonts w:eastAsia="Times New Roman" w:cstheme="minorHAnsi"/>
          <w:lang w:eastAsia="en-GB"/>
        </w:rPr>
        <w:t xml:space="preserve"> et al., 2018; van der Venter &amp; Buller, 2015)</w:t>
      </w:r>
      <w:r w:rsidR="00125208" w:rsidRPr="00C56DA3">
        <w:rPr>
          <w:rFonts w:eastAsia="Times New Roman" w:cstheme="minorHAnsi"/>
          <w:lang w:eastAsia="en-GB"/>
        </w:rPr>
        <w:t>.</w:t>
      </w:r>
      <w:r w:rsidRPr="00C56DA3">
        <w:rPr>
          <w:rFonts w:eastAsia="Times New Roman" w:cstheme="minorHAnsi"/>
          <w:lang w:eastAsia="en-GB"/>
        </w:rPr>
        <w:t> Social prescribing is normally offered to individuals with low to moderate mental health problems in primary health care situations</w:t>
      </w:r>
      <w:r w:rsidR="002C0FAE" w:rsidRPr="00C56DA3">
        <w:rPr>
          <w:rFonts w:eastAsia="Times New Roman" w:cstheme="minorHAnsi"/>
          <w:lang w:eastAsia="en-GB"/>
        </w:rPr>
        <w:t xml:space="preserve"> </w:t>
      </w:r>
      <w:r w:rsidRPr="00C56DA3">
        <w:rPr>
          <w:rFonts w:eastAsia="Times New Roman" w:cstheme="minorHAnsi"/>
          <w:lang w:eastAsia="en-GB"/>
        </w:rPr>
        <w:t>(</w:t>
      </w:r>
      <w:proofErr w:type="spellStart"/>
      <w:r w:rsidRPr="00C56DA3">
        <w:rPr>
          <w:rFonts w:eastAsia="Times New Roman" w:cstheme="minorHAnsi"/>
          <w:lang w:eastAsia="en-GB"/>
        </w:rPr>
        <w:t>Keenaghan</w:t>
      </w:r>
      <w:proofErr w:type="spellEnd"/>
      <w:r w:rsidRPr="00C56DA3">
        <w:rPr>
          <w:rFonts w:eastAsia="Times New Roman" w:cstheme="minorHAnsi"/>
          <w:lang w:eastAsia="en-GB"/>
        </w:rPr>
        <w:t> et al., 2012). </w:t>
      </w:r>
      <w:r w:rsidR="008D4063" w:rsidRPr="00C56DA3">
        <w:rPr>
          <w:rFonts w:eastAsia="Times New Roman" w:cstheme="minorHAnsi"/>
          <w:lang w:eastAsia="en-GB"/>
        </w:rPr>
        <w:t>Drawing</w:t>
      </w:r>
      <w:r w:rsidRPr="00C56DA3">
        <w:rPr>
          <w:rFonts w:eastAsia="Times New Roman" w:cstheme="minorHAnsi"/>
          <w:lang w:eastAsia="en-GB"/>
        </w:rPr>
        <w:t xml:space="preserve"> on a biopsychosocial model</w:t>
      </w:r>
      <w:r w:rsidR="008D4063" w:rsidRPr="00C56DA3">
        <w:rPr>
          <w:rFonts w:eastAsia="Times New Roman" w:cstheme="minorHAnsi"/>
          <w:lang w:eastAsia="en-GB"/>
        </w:rPr>
        <w:t xml:space="preserve">, it </w:t>
      </w:r>
      <w:r w:rsidRPr="00C56DA3">
        <w:rPr>
          <w:rFonts w:eastAsia="Times New Roman" w:cstheme="minorHAnsi"/>
          <w:lang w:eastAsia="en-GB"/>
        </w:rPr>
        <w:t>recogniz</w:t>
      </w:r>
      <w:r w:rsidR="008D4063" w:rsidRPr="00C56DA3">
        <w:rPr>
          <w:rFonts w:eastAsia="Times New Roman" w:cstheme="minorHAnsi"/>
          <w:lang w:eastAsia="en-GB"/>
        </w:rPr>
        <w:t>es</w:t>
      </w:r>
      <w:r w:rsidRPr="00C56DA3">
        <w:rPr>
          <w:rFonts w:eastAsia="Times New Roman" w:cstheme="minorHAnsi"/>
          <w:lang w:eastAsia="en-GB"/>
        </w:rPr>
        <w:t> </w:t>
      </w:r>
      <w:r w:rsidR="00EA7C4C" w:rsidRPr="00C56DA3">
        <w:rPr>
          <w:rFonts w:eastAsia="Times New Roman" w:cstheme="minorHAnsi"/>
          <w:lang w:eastAsia="en-GB"/>
        </w:rPr>
        <w:t>the</w:t>
      </w:r>
      <w:r w:rsidRPr="00C56DA3">
        <w:rPr>
          <w:rFonts w:eastAsia="Times New Roman" w:cstheme="minorHAnsi"/>
          <w:lang w:eastAsia="en-GB"/>
        </w:rPr>
        <w:t xml:space="preserve"> social cultural determinants of health, for instance, the role of social isolation in stress, anxiety and depression (</w:t>
      </w:r>
      <w:proofErr w:type="spellStart"/>
      <w:r w:rsidRPr="00C56DA3">
        <w:rPr>
          <w:rFonts w:eastAsia="Times New Roman" w:cstheme="minorHAnsi"/>
          <w:lang w:eastAsia="en-GB"/>
        </w:rPr>
        <w:t>Fixsen</w:t>
      </w:r>
      <w:proofErr w:type="spellEnd"/>
      <w:r w:rsidRPr="00C56DA3">
        <w:rPr>
          <w:rFonts w:eastAsia="Times New Roman" w:cstheme="minorHAnsi"/>
          <w:lang w:eastAsia="en-GB"/>
        </w:rPr>
        <w:t xml:space="preserve"> &amp; </w:t>
      </w:r>
      <w:proofErr w:type="spellStart"/>
      <w:r w:rsidRPr="00C56DA3">
        <w:rPr>
          <w:rFonts w:eastAsia="Times New Roman" w:cstheme="minorHAnsi"/>
          <w:lang w:eastAsia="en-GB"/>
        </w:rPr>
        <w:t>Polley</w:t>
      </w:r>
      <w:proofErr w:type="spellEnd"/>
      <w:r w:rsidRPr="00C56DA3">
        <w:rPr>
          <w:rFonts w:eastAsia="Times New Roman" w:cstheme="minorHAnsi"/>
          <w:lang w:eastAsia="en-GB"/>
        </w:rPr>
        <w:t>, 2020; World Health Organisation</w:t>
      </w:r>
      <w:r w:rsidR="00B463CF" w:rsidRPr="00C56DA3">
        <w:rPr>
          <w:rFonts w:eastAsia="Times New Roman" w:cstheme="minorHAnsi"/>
          <w:lang w:eastAsia="en-GB"/>
        </w:rPr>
        <w:t xml:space="preserve"> [WHO]</w:t>
      </w:r>
      <w:r w:rsidRPr="00C56DA3">
        <w:rPr>
          <w:rFonts w:eastAsia="Times New Roman" w:cstheme="minorHAnsi"/>
          <w:lang w:eastAsia="en-GB"/>
        </w:rPr>
        <w:t xml:space="preserve">, 1946). Consequently, referrals are made to interventions that </w:t>
      </w:r>
      <w:r w:rsidR="00D642B6" w:rsidRPr="00C56DA3">
        <w:rPr>
          <w:rFonts w:eastAsia="Times New Roman" w:cstheme="minorHAnsi"/>
          <w:lang w:eastAsia="en-GB"/>
        </w:rPr>
        <w:t>aim to</w:t>
      </w:r>
      <w:r w:rsidRPr="00C56DA3">
        <w:rPr>
          <w:rFonts w:eastAsia="Times New Roman" w:cstheme="minorHAnsi"/>
          <w:lang w:eastAsia="en-GB"/>
        </w:rPr>
        <w:t> improve psychosocial wellbeing, rather than solely focusing on biological treatments</w:t>
      </w:r>
      <w:r w:rsidR="000D4E1A" w:rsidRPr="00C56DA3">
        <w:rPr>
          <w:rFonts w:eastAsia="Times New Roman" w:cstheme="minorHAnsi"/>
          <w:lang w:eastAsia="en-GB"/>
        </w:rPr>
        <w:t xml:space="preserve"> (and talking therapies)</w:t>
      </w:r>
      <w:r w:rsidR="002C0FAE" w:rsidRPr="00C56DA3">
        <w:rPr>
          <w:rFonts w:eastAsia="Times New Roman" w:cstheme="minorHAnsi"/>
          <w:lang w:eastAsia="en-GB"/>
        </w:rPr>
        <w:t xml:space="preserve">, </w:t>
      </w:r>
      <w:r w:rsidR="001666C2" w:rsidRPr="00C56DA3">
        <w:rPr>
          <w:rFonts w:eastAsia="Times New Roman" w:cstheme="minorHAnsi"/>
          <w:lang w:eastAsia="en-GB"/>
        </w:rPr>
        <w:t>providing an additional resource</w:t>
      </w:r>
      <w:r w:rsidR="002F4B7C" w:rsidRPr="00C56DA3">
        <w:rPr>
          <w:rFonts w:eastAsia="Times New Roman" w:cstheme="minorHAnsi"/>
          <w:lang w:eastAsia="en-GB"/>
        </w:rPr>
        <w:t xml:space="preserve"> (Bungay &amp; Clift, 2010)</w:t>
      </w:r>
      <w:r w:rsidRPr="00C56DA3">
        <w:rPr>
          <w:rFonts w:eastAsia="Times New Roman" w:cstheme="minorHAnsi"/>
          <w:lang w:eastAsia="en-GB"/>
        </w:rPr>
        <w:t>. Typically, a primary care health-care professional (e.g. a general practitioner</w:t>
      </w:r>
      <w:r w:rsidR="008D2F11" w:rsidRPr="00C56DA3">
        <w:rPr>
          <w:rFonts w:eastAsia="Times New Roman" w:cstheme="minorHAnsi"/>
          <w:lang w:eastAsia="en-GB"/>
        </w:rPr>
        <w:t xml:space="preserve"> [GP]</w:t>
      </w:r>
      <w:r w:rsidRPr="00C56DA3">
        <w:rPr>
          <w:rFonts w:eastAsia="Times New Roman" w:cstheme="minorHAnsi"/>
          <w:lang w:eastAsia="en-GB"/>
        </w:rPr>
        <w:t> or practice nurse), public health or social work care worker refers a patient to a social prescribing link worker, who discusses local community groups and interventions that might meet their interests and wellbeing needs, leading to a personalized ‘social prescription’ (</w:t>
      </w:r>
      <w:proofErr w:type="spellStart"/>
      <w:r w:rsidRPr="00C56DA3">
        <w:rPr>
          <w:rFonts w:eastAsia="Times New Roman" w:cstheme="minorHAnsi"/>
          <w:lang w:eastAsia="en-GB"/>
        </w:rPr>
        <w:t>Fixsen</w:t>
      </w:r>
      <w:proofErr w:type="spellEnd"/>
      <w:r w:rsidRPr="00C56DA3">
        <w:rPr>
          <w:rFonts w:eastAsia="Times New Roman" w:cstheme="minorHAnsi"/>
          <w:lang w:eastAsia="en-GB"/>
        </w:rPr>
        <w:t xml:space="preserve"> &amp; </w:t>
      </w:r>
      <w:proofErr w:type="spellStart"/>
      <w:r w:rsidRPr="00C56DA3">
        <w:rPr>
          <w:rFonts w:eastAsia="Times New Roman" w:cstheme="minorHAnsi"/>
          <w:lang w:eastAsia="en-GB"/>
        </w:rPr>
        <w:t>Polley</w:t>
      </w:r>
      <w:proofErr w:type="spellEnd"/>
      <w:r w:rsidRPr="00C56DA3">
        <w:rPr>
          <w:rFonts w:eastAsia="Times New Roman" w:cstheme="minorHAnsi"/>
          <w:lang w:eastAsia="en-GB"/>
        </w:rPr>
        <w:t>, 2020). This could consist of numerous activities that might benefit the person, with the hope of improving their wellbeing, health and/or health-related behaviours, such as taking part in cookery classes, sport, gardening</w:t>
      </w:r>
      <w:r w:rsidR="005150F5" w:rsidRPr="00C56DA3">
        <w:rPr>
          <w:rFonts w:eastAsia="Times New Roman" w:cstheme="minorHAnsi"/>
          <w:lang w:eastAsia="en-GB"/>
        </w:rPr>
        <w:t xml:space="preserve"> groups</w:t>
      </w:r>
      <w:r w:rsidRPr="00C56DA3">
        <w:rPr>
          <w:rFonts w:eastAsia="Times New Roman" w:cstheme="minorHAnsi"/>
          <w:lang w:eastAsia="en-GB"/>
        </w:rPr>
        <w:t>, nature walks, joining choirs or attending museums (Chatterjee et al., 2018).  </w:t>
      </w:r>
    </w:p>
    <w:p w14:paraId="2F52DC60" w14:textId="77777777" w:rsidR="00981F0B" w:rsidRPr="00C56DA3" w:rsidRDefault="00981F0B" w:rsidP="00EB6811">
      <w:pPr>
        <w:spacing w:after="0" w:line="240" w:lineRule="auto"/>
        <w:textAlignment w:val="baseline"/>
        <w:rPr>
          <w:rFonts w:eastAsia="Times New Roman" w:cstheme="minorHAnsi"/>
          <w:lang w:eastAsia="en-GB"/>
        </w:rPr>
      </w:pPr>
    </w:p>
    <w:p w14:paraId="799051AB" w14:textId="2DCD6883" w:rsidR="00EB6811" w:rsidRPr="00C56DA3" w:rsidRDefault="00EB6811" w:rsidP="00EB6811">
      <w:pPr>
        <w:spacing w:after="0" w:line="240" w:lineRule="auto"/>
        <w:textAlignment w:val="baseline"/>
        <w:rPr>
          <w:rFonts w:eastAsia="Times New Roman" w:cstheme="minorHAnsi"/>
          <w:lang w:eastAsia="en-GB"/>
        </w:rPr>
      </w:pPr>
      <w:r w:rsidRPr="00C56DA3">
        <w:rPr>
          <w:rFonts w:eastAsia="Times New Roman" w:cstheme="minorHAnsi"/>
          <w:lang w:eastAsia="en-GB"/>
        </w:rPr>
        <w:t>NHS England aim to extend the provision of social prescribing in their Long-Term Plan (</w:t>
      </w:r>
      <w:r w:rsidR="00F00324" w:rsidRPr="00C56DA3">
        <w:rPr>
          <w:rFonts w:eastAsia="Times New Roman" w:cstheme="minorHAnsi"/>
          <w:lang w:eastAsia="en-GB"/>
        </w:rPr>
        <w:t>NHS England, 2019</w:t>
      </w:r>
      <w:r w:rsidRPr="00C56DA3">
        <w:rPr>
          <w:rFonts w:eastAsia="Times New Roman" w:cstheme="minorHAnsi"/>
          <w:lang w:eastAsia="en-GB"/>
        </w:rPr>
        <w:t>)</w:t>
      </w:r>
      <w:r w:rsidR="00885790" w:rsidRPr="00C56DA3">
        <w:rPr>
          <w:rFonts w:eastAsia="Times New Roman" w:cstheme="minorHAnsi"/>
          <w:lang w:eastAsia="en-GB"/>
        </w:rPr>
        <w:t>, not only to improve patient wellbeing but also to reduce the burden on primary care</w:t>
      </w:r>
      <w:r w:rsidRPr="00C56DA3">
        <w:rPr>
          <w:rFonts w:eastAsia="Times New Roman" w:cstheme="minorHAnsi"/>
          <w:lang w:eastAsia="en-GB"/>
        </w:rPr>
        <w:t xml:space="preserve">. It has been estimated that </w:t>
      </w:r>
      <w:r w:rsidR="008D2F11" w:rsidRPr="00C56DA3">
        <w:rPr>
          <w:rFonts w:eastAsia="Times New Roman" w:cstheme="minorHAnsi"/>
          <w:lang w:eastAsia="en-GB"/>
        </w:rPr>
        <w:t xml:space="preserve">one fifth of </w:t>
      </w:r>
      <w:r w:rsidRPr="00C56DA3">
        <w:rPr>
          <w:rFonts w:eastAsia="Times New Roman" w:cstheme="minorHAnsi"/>
          <w:lang w:eastAsia="en-GB"/>
        </w:rPr>
        <w:t>visits to GPs are due to social rather than medical reasons (Caper &amp; Plunkett, 2015; </w:t>
      </w:r>
      <w:proofErr w:type="spellStart"/>
      <w:r w:rsidRPr="00C56DA3">
        <w:rPr>
          <w:rFonts w:eastAsia="Times New Roman" w:cstheme="minorHAnsi"/>
          <w:lang w:eastAsia="en-GB"/>
        </w:rPr>
        <w:t>Fixsen</w:t>
      </w:r>
      <w:proofErr w:type="spellEnd"/>
      <w:r w:rsidRPr="00C56DA3">
        <w:rPr>
          <w:rFonts w:eastAsia="Times New Roman" w:cstheme="minorHAnsi"/>
          <w:lang w:eastAsia="en-GB"/>
        </w:rPr>
        <w:t xml:space="preserve"> &amp; </w:t>
      </w:r>
      <w:proofErr w:type="spellStart"/>
      <w:r w:rsidRPr="00C56DA3">
        <w:rPr>
          <w:rFonts w:eastAsia="Times New Roman" w:cstheme="minorHAnsi"/>
          <w:lang w:eastAsia="en-GB"/>
        </w:rPr>
        <w:t>Polley</w:t>
      </w:r>
      <w:proofErr w:type="spellEnd"/>
      <w:r w:rsidRPr="00C56DA3">
        <w:rPr>
          <w:rFonts w:eastAsia="Times New Roman" w:cstheme="minorHAnsi"/>
          <w:lang w:eastAsia="en-GB"/>
        </w:rPr>
        <w:t>, 2020). </w:t>
      </w:r>
      <w:r w:rsidR="00060836" w:rsidRPr="00C56DA3">
        <w:rPr>
          <w:rFonts w:eastAsia="Times New Roman" w:cstheme="minorHAnsi"/>
          <w:lang w:eastAsia="en-GB"/>
        </w:rPr>
        <w:t>Consequently, it</w:t>
      </w:r>
      <w:r w:rsidRPr="00C56DA3">
        <w:rPr>
          <w:rFonts w:eastAsia="Times New Roman" w:cstheme="minorHAnsi"/>
          <w:lang w:eastAsia="en-GB"/>
        </w:rPr>
        <w:t xml:space="preserve"> is hoped that social prescribing will reduce visits to </w:t>
      </w:r>
      <w:r w:rsidR="00B94B47" w:rsidRPr="00C56DA3">
        <w:rPr>
          <w:rFonts w:eastAsia="Times New Roman" w:cstheme="minorHAnsi"/>
          <w:lang w:eastAsia="en-GB"/>
        </w:rPr>
        <w:t>GP</w:t>
      </w:r>
      <w:r w:rsidRPr="00C56DA3">
        <w:rPr>
          <w:rFonts w:eastAsia="Times New Roman" w:cstheme="minorHAnsi"/>
          <w:lang w:eastAsia="en-GB"/>
        </w:rPr>
        <w:t xml:space="preserve"> surgeries and </w:t>
      </w:r>
      <w:r w:rsidR="00B94B47" w:rsidRPr="00C56DA3">
        <w:rPr>
          <w:rFonts w:eastAsia="Times New Roman" w:cstheme="minorHAnsi"/>
          <w:lang w:eastAsia="en-GB"/>
        </w:rPr>
        <w:t>even</w:t>
      </w:r>
      <w:r w:rsidRPr="00C56DA3">
        <w:rPr>
          <w:rFonts w:eastAsia="Times New Roman" w:cstheme="minorHAnsi"/>
          <w:lang w:eastAsia="en-GB"/>
        </w:rPr>
        <w:t xml:space="preserve"> need for medication (Drinkwater et al., 2019</w:t>
      </w:r>
      <w:r w:rsidR="00480DDF" w:rsidRPr="00C56DA3">
        <w:rPr>
          <w:rFonts w:eastAsia="Times New Roman" w:cstheme="minorHAnsi"/>
          <w:lang w:eastAsia="en-GB"/>
        </w:rPr>
        <w:t xml:space="preserve">). Further, social prescribing has the potential to alleviate </w:t>
      </w:r>
      <w:r w:rsidR="00DD134D" w:rsidRPr="00C56DA3">
        <w:rPr>
          <w:rFonts w:eastAsia="Times New Roman" w:cstheme="minorHAnsi"/>
          <w:i/>
          <w:iCs/>
          <w:lang w:eastAsia="en-GB"/>
        </w:rPr>
        <w:t>future</w:t>
      </w:r>
      <w:r w:rsidR="00480DDF" w:rsidRPr="00C56DA3">
        <w:rPr>
          <w:rFonts w:eastAsia="Times New Roman" w:cstheme="minorHAnsi"/>
          <w:lang w:eastAsia="en-GB"/>
        </w:rPr>
        <w:t xml:space="preserve"> burden on the NHS, especially pressing since it is predicted that health care costs associated with stress, anxiety and depression will rise exponentially by 2026 (Fleischer &amp; Grehan, 2016) and that depression will be the largest ‘global health burden’ by 2030 (</w:t>
      </w:r>
      <w:r w:rsidR="004F7B85" w:rsidRPr="00C56DA3">
        <w:rPr>
          <w:rFonts w:eastAsia="Times New Roman" w:cstheme="minorHAnsi"/>
          <w:lang w:eastAsia="en-GB"/>
        </w:rPr>
        <w:t xml:space="preserve">Mathers &amp; </w:t>
      </w:r>
      <w:proofErr w:type="spellStart"/>
      <w:r w:rsidR="004F7B85" w:rsidRPr="00C56DA3">
        <w:rPr>
          <w:rFonts w:eastAsia="Times New Roman" w:cstheme="minorHAnsi"/>
          <w:lang w:eastAsia="en-GB"/>
        </w:rPr>
        <w:t>Loncar</w:t>
      </w:r>
      <w:proofErr w:type="spellEnd"/>
      <w:r w:rsidR="004F7B85" w:rsidRPr="00C56DA3">
        <w:rPr>
          <w:rFonts w:eastAsia="Times New Roman" w:cstheme="minorHAnsi"/>
          <w:lang w:eastAsia="en-GB"/>
        </w:rPr>
        <w:t>, 2006).</w:t>
      </w:r>
      <w:r w:rsidR="00480DDF" w:rsidRPr="00C56DA3">
        <w:rPr>
          <w:rFonts w:eastAsia="Times New Roman" w:cstheme="minorHAnsi"/>
          <w:lang w:eastAsia="en-GB"/>
        </w:rPr>
        <w:t xml:space="preserve"> </w:t>
      </w:r>
      <w:r w:rsidR="008768E3" w:rsidRPr="00C56DA3">
        <w:rPr>
          <w:rFonts w:eastAsia="Times New Roman" w:cstheme="minorHAnsi"/>
          <w:lang w:eastAsia="en-GB"/>
        </w:rPr>
        <w:t>Despite the</w:t>
      </w:r>
      <w:r w:rsidR="002D62B0" w:rsidRPr="00C56DA3">
        <w:rPr>
          <w:rFonts w:eastAsia="Times New Roman" w:cstheme="minorHAnsi"/>
          <w:lang w:eastAsia="en-GB"/>
        </w:rPr>
        <w:t xml:space="preserve"> </w:t>
      </w:r>
      <w:r w:rsidR="00D558A7" w:rsidRPr="00C56DA3">
        <w:rPr>
          <w:rFonts w:eastAsia="Times New Roman" w:cstheme="minorHAnsi"/>
          <w:lang w:eastAsia="en-GB"/>
        </w:rPr>
        <w:t xml:space="preserve">anticipated </w:t>
      </w:r>
      <w:r w:rsidR="002D62B0" w:rsidRPr="00C56DA3">
        <w:rPr>
          <w:rFonts w:eastAsia="Times New Roman" w:cstheme="minorHAnsi"/>
          <w:lang w:eastAsia="en-GB"/>
        </w:rPr>
        <w:t>economic benefits of social prescribing, i</w:t>
      </w:r>
      <w:r w:rsidR="00480DDF" w:rsidRPr="00C56DA3">
        <w:rPr>
          <w:rFonts w:eastAsia="Times New Roman" w:cstheme="minorHAnsi"/>
          <w:lang w:eastAsia="en-GB"/>
        </w:rPr>
        <w:t xml:space="preserve">t has been argued that the </w:t>
      </w:r>
      <w:r w:rsidRPr="00C56DA3">
        <w:rPr>
          <w:rFonts w:eastAsia="Times New Roman" w:cstheme="minorHAnsi"/>
          <w:lang w:eastAsia="en-GB"/>
        </w:rPr>
        <w:t>primary driver for </w:t>
      </w:r>
      <w:r w:rsidR="002D62B0" w:rsidRPr="00C56DA3">
        <w:rPr>
          <w:rFonts w:eastAsia="Times New Roman" w:cstheme="minorHAnsi"/>
          <w:lang w:eastAsia="en-GB"/>
        </w:rPr>
        <w:t>its</w:t>
      </w:r>
      <w:r w:rsidRPr="00C56DA3">
        <w:rPr>
          <w:rFonts w:eastAsia="Times New Roman" w:cstheme="minorHAnsi"/>
          <w:lang w:eastAsia="en-GB"/>
        </w:rPr>
        <w:t xml:space="preserve"> use should be patient benefit (Drinkwater et al., 2019), and, accordingly, this chapter will focus on the evidence supporting the use of art on prescription to improve wellbeing, </w:t>
      </w:r>
      <w:r w:rsidR="004F7B85" w:rsidRPr="00C56DA3">
        <w:rPr>
          <w:rFonts w:eastAsia="Times New Roman" w:cstheme="minorHAnsi"/>
          <w:lang w:eastAsia="en-GB"/>
        </w:rPr>
        <w:t xml:space="preserve">along with potential explanatory mechanisms for effects and consideration of </w:t>
      </w:r>
      <w:r w:rsidRPr="00C56DA3">
        <w:rPr>
          <w:rFonts w:eastAsia="Times New Roman" w:cstheme="minorHAnsi"/>
          <w:lang w:eastAsia="en-GB"/>
        </w:rPr>
        <w:t>practice</w:t>
      </w:r>
      <w:r w:rsidR="004F7B85" w:rsidRPr="00C56DA3">
        <w:rPr>
          <w:rFonts w:eastAsia="Times New Roman" w:cstheme="minorHAnsi"/>
          <w:lang w:eastAsia="en-GB"/>
        </w:rPr>
        <w:t>s</w:t>
      </w:r>
      <w:r w:rsidR="007F1BEB" w:rsidRPr="00C56DA3">
        <w:rPr>
          <w:rFonts w:eastAsia="Times New Roman" w:cstheme="minorHAnsi"/>
          <w:lang w:eastAsia="en-GB"/>
        </w:rPr>
        <w:t xml:space="preserve"> of art for health facilitators</w:t>
      </w:r>
      <w:r w:rsidR="004F7B85" w:rsidRPr="00C56DA3">
        <w:rPr>
          <w:rFonts w:eastAsia="Times New Roman" w:cstheme="minorHAnsi"/>
          <w:lang w:eastAsia="en-GB"/>
        </w:rPr>
        <w:t xml:space="preserve"> that may enable this</w:t>
      </w:r>
      <w:r w:rsidRPr="00C56DA3">
        <w:rPr>
          <w:rFonts w:eastAsia="Times New Roman" w:cstheme="minorHAnsi"/>
          <w:lang w:eastAsia="en-GB"/>
        </w:rPr>
        <w:t>. </w:t>
      </w:r>
      <w:r w:rsidR="004F7B85" w:rsidRPr="00C56DA3">
        <w:rPr>
          <w:rFonts w:eastAsia="Times New Roman" w:cstheme="minorHAnsi"/>
          <w:lang w:eastAsia="en-GB"/>
        </w:rPr>
        <w:t>Befittingly, t</w:t>
      </w:r>
      <w:r w:rsidR="00906C20" w:rsidRPr="00C56DA3">
        <w:rPr>
          <w:rFonts w:eastAsia="Times New Roman" w:cstheme="minorHAnsi"/>
          <w:lang w:eastAsia="en-GB"/>
        </w:rPr>
        <w:t xml:space="preserve">his chapter is a collaboration between researchers and psychologists (NH and CE) and an artist and arts for </w:t>
      </w:r>
      <w:r w:rsidR="00906C20" w:rsidRPr="00C56DA3">
        <w:rPr>
          <w:rFonts w:eastAsia="Times New Roman" w:cstheme="minorHAnsi"/>
          <w:lang w:eastAsia="en-GB"/>
        </w:rPr>
        <w:lastRenderedPageBreak/>
        <w:t>health facilitator (JM), and will draw on experience of delivering and evaluating arts on prescription programmes.</w:t>
      </w:r>
    </w:p>
    <w:p w14:paraId="3099FFEA" w14:textId="77777777" w:rsidR="00EB6811" w:rsidRPr="00C56DA3" w:rsidRDefault="00EB6811" w:rsidP="00EB6811">
      <w:pPr>
        <w:spacing w:after="0" w:line="240" w:lineRule="auto"/>
        <w:textAlignment w:val="baseline"/>
        <w:rPr>
          <w:rFonts w:eastAsia="Times New Roman" w:cstheme="minorHAnsi"/>
          <w:lang w:eastAsia="en-GB"/>
        </w:rPr>
      </w:pPr>
      <w:r w:rsidRPr="00C56DA3">
        <w:rPr>
          <w:rFonts w:eastAsia="Times New Roman" w:cstheme="minorHAnsi"/>
          <w:lang w:eastAsia="en-GB"/>
        </w:rPr>
        <w:t> </w:t>
      </w:r>
    </w:p>
    <w:p w14:paraId="1EFB71FA" w14:textId="77777777" w:rsidR="00EB6811" w:rsidRPr="00C56DA3" w:rsidRDefault="00EB6811" w:rsidP="00EB6811">
      <w:pPr>
        <w:spacing w:after="0" w:line="240" w:lineRule="auto"/>
        <w:textAlignment w:val="baseline"/>
        <w:rPr>
          <w:rFonts w:eastAsia="Times New Roman" w:cstheme="minorHAnsi"/>
          <w:lang w:eastAsia="en-GB"/>
        </w:rPr>
      </w:pPr>
      <w:r w:rsidRPr="00C56DA3">
        <w:rPr>
          <w:rFonts w:eastAsia="Times New Roman" w:cstheme="minorHAnsi"/>
          <w:lang w:eastAsia="en-GB"/>
        </w:rPr>
        <w:t> </w:t>
      </w:r>
    </w:p>
    <w:p w14:paraId="2F503F9D" w14:textId="77777777" w:rsidR="00EB6811" w:rsidRPr="00C56DA3" w:rsidRDefault="00EB6811" w:rsidP="00EB6811">
      <w:pPr>
        <w:spacing w:after="0" w:line="240" w:lineRule="auto"/>
        <w:textAlignment w:val="baseline"/>
        <w:rPr>
          <w:rFonts w:eastAsia="Times New Roman" w:cstheme="minorHAnsi"/>
          <w:lang w:eastAsia="en-GB"/>
        </w:rPr>
      </w:pPr>
      <w:r w:rsidRPr="00C56DA3">
        <w:rPr>
          <w:rFonts w:eastAsia="Times New Roman" w:cstheme="minorHAnsi"/>
          <w:b/>
          <w:bCs/>
          <w:lang w:eastAsia="en-GB"/>
        </w:rPr>
        <w:t>History and practice of art on prescription</w:t>
      </w:r>
      <w:r w:rsidRPr="00C56DA3">
        <w:rPr>
          <w:rFonts w:eastAsia="Times New Roman" w:cstheme="minorHAnsi"/>
          <w:lang w:eastAsia="en-GB"/>
        </w:rPr>
        <w:t> </w:t>
      </w:r>
    </w:p>
    <w:p w14:paraId="6CD88E50" w14:textId="77777777" w:rsidR="00A3325D" w:rsidRPr="00C56DA3" w:rsidRDefault="00A3325D" w:rsidP="00EB6811">
      <w:pPr>
        <w:spacing w:after="0" w:line="240" w:lineRule="auto"/>
        <w:textAlignment w:val="baseline"/>
        <w:rPr>
          <w:rFonts w:eastAsia="Times New Roman" w:cstheme="minorHAnsi"/>
          <w:shd w:val="clear" w:color="auto" w:fill="FFFF00"/>
          <w:lang w:eastAsia="en-GB"/>
        </w:rPr>
      </w:pPr>
    </w:p>
    <w:p w14:paraId="1BC932E9" w14:textId="0DB39C04" w:rsidR="009B69F9" w:rsidRPr="00C56DA3" w:rsidRDefault="009B69F9" w:rsidP="001F2857">
      <w:pPr>
        <w:spacing w:after="0" w:line="240" w:lineRule="auto"/>
        <w:textAlignment w:val="baseline"/>
        <w:rPr>
          <w:rFonts w:eastAsia="Times New Roman" w:cstheme="minorHAnsi"/>
          <w:lang w:eastAsia="en-GB"/>
        </w:rPr>
      </w:pPr>
      <w:r w:rsidRPr="00C56DA3">
        <w:rPr>
          <w:rFonts w:eastAsia="Times New Roman" w:cstheme="minorHAnsi"/>
          <w:lang w:eastAsia="en-GB"/>
        </w:rPr>
        <w:t>The first scheme to use the term ‘art on prescription’ was Stockport Arts on Prescription, set up in 1994 (Huxley, 1997). Numerous other programmes subsequently emerged across the U</w:t>
      </w:r>
      <w:r w:rsidR="00096A00" w:rsidRPr="00C56DA3">
        <w:rPr>
          <w:rFonts w:eastAsia="Times New Roman" w:cstheme="minorHAnsi"/>
          <w:lang w:eastAsia="en-GB"/>
        </w:rPr>
        <w:t xml:space="preserve">nited </w:t>
      </w:r>
      <w:r w:rsidRPr="00C56DA3">
        <w:rPr>
          <w:rFonts w:eastAsia="Times New Roman" w:cstheme="minorHAnsi"/>
          <w:lang w:eastAsia="en-GB"/>
        </w:rPr>
        <w:t>K</w:t>
      </w:r>
      <w:r w:rsidR="00096A00" w:rsidRPr="00C56DA3">
        <w:rPr>
          <w:rFonts w:eastAsia="Times New Roman" w:cstheme="minorHAnsi"/>
          <w:lang w:eastAsia="en-GB"/>
        </w:rPr>
        <w:t>ingdom</w:t>
      </w:r>
      <w:r w:rsidRPr="00C56DA3">
        <w:rPr>
          <w:rFonts w:eastAsia="Times New Roman" w:cstheme="minorHAnsi"/>
          <w:lang w:eastAsia="en-GB"/>
        </w:rPr>
        <w:t xml:space="preserve">, for example, in </w:t>
      </w:r>
      <w:r w:rsidR="00954FC3" w:rsidRPr="00C56DA3">
        <w:rPr>
          <w:rFonts w:eastAsia="Times New Roman" w:cstheme="minorHAnsi"/>
          <w:lang w:eastAsia="en-GB"/>
        </w:rPr>
        <w:t>Nottingham (City Arts) (Stickley &amp; Hui, 2012), Cambridge (Arts and Minds) (Potter, 2013), Milton Keynes (Arts for Health) (Willis Newson, 2013), Bristol (Art Shine) (van der Venter, 201</w:t>
      </w:r>
      <w:r w:rsidR="00FC6FEB">
        <w:rPr>
          <w:rFonts w:eastAsia="Times New Roman" w:cstheme="minorHAnsi"/>
          <w:lang w:eastAsia="en-GB"/>
        </w:rPr>
        <w:t>1</w:t>
      </w:r>
      <w:r w:rsidR="00954FC3" w:rsidRPr="00C56DA3">
        <w:rPr>
          <w:rFonts w:eastAsia="Times New Roman" w:cstheme="minorHAnsi"/>
          <w:lang w:eastAsia="en-GB"/>
        </w:rPr>
        <w:t xml:space="preserve">) and Gloucestershire (Art Lift) (e.g., Daykin et al., 2008) (see Bungay and Clift [2010] for a useful review). Provision has been increasing across the UK, often provided by local voluntary and community sectors, but remains patchy and is supported through different funding routes, that are often temporary. The availability of arts on prescription has also been growing internationally, with programmes in Scandinavia and Australia, for example </w:t>
      </w:r>
      <w:r w:rsidR="004F464B" w:rsidRPr="00C56DA3">
        <w:rPr>
          <w:rFonts w:eastAsia="Times New Roman" w:cstheme="minorHAnsi"/>
          <w:lang w:eastAsia="en-GB"/>
        </w:rPr>
        <w:t>(</w:t>
      </w:r>
      <w:r w:rsidR="00113B9F" w:rsidRPr="00C56DA3">
        <w:rPr>
          <w:rFonts w:eastAsia="Times New Roman" w:cstheme="minorHAnsi"/>
          <w:lang w:eastAsia="en-GB"/>
        </w:rPr>
        <w:t>Jensen et al., 201</w:t>
      </w:r>
      <w:r w:rsidR="008E75A0">
        <w:rPr>
          <w:rFonts w:eastAsia="Times New Roman" w:cstheme="minorHAnsi"/>
          <w:lang w:eastAsia="en-GB"/>
        </w:rPr>
        <w:t>7</w:t>
      </w:r>
      <w:r w:rsidR="00113B9F" w:rsidRPr="00C56DA3">
        <w:rPr>
          <w:rFonts w:eastAsia="Times New Roman" w:cstheme="minorHAnsi"/>
          <w:lang w:eastAsia="en-GB"/>
        </w:rPr>
        <w:t>;</w:t>
      </w:r>
      <w:r w:rsidR="004F464B" w:rsidRPr="00C56DA3">
        <w:rPr>
          <w:rFonts w:eastAsia="Times New Roman" w:cstheme="minorHAnsi"/>
          <w:lang w:eastAsia="en-GB"/>
        </w:rPr>
        <w:t xml:space="preserve"> </w:t>
      </w:r>
      <w:r w:rsidR="00CF3F5D">
        <w:rPr>
          <w:rFonts w:eastAsia="Times New Roman" w:cstheme="minorHAnsi"/>
          <w:lang w:eastAsia="en-GB"/>
        </w:rPr>
        <w:t xml:space="preserve">Poulos et al., 2018; </w:t>
      </w:r>
      <w:r w:rsidR="002A6D69" w:rsidRPr="00C56DA3">
        <w:rPr>
          <w:rFonts w:eastAsia="Times New Roman" w:cstheme="minorHAnsi"/>
          <w:lang w:eastAsia="en-GB"/>
        </w:rPr>
        <w:t>Williams et al., 2019</w:t>
      </w:r>
      <w:r w:rsidR="004F464B" w:rsidRPr="00C56DA3">
        <w:rPr>
          <w:rFonts w:eastAsia="Times New Roman" w:cstheme="minorHAnsi"/>
          <w:lang w:eastAsia="en-GB"/>
        </w:rPr>
        <w:t xml:space="preserve">). </w:t>
      </w:r>
    </w:p>
    <w:p w14:paraId="392427F0" w14:textId="0B56CB7D" w:rsidR="009B69F9" w:rsidRPr="00C56DA3" w:rsidRDefault="009B69F9" w:rsidP="001F2857">
      <w:pPr>
        <w:spacing w:after="0" w:line="240" w:lineRule="auto"/>
        <w:textAlignment w:val="baseline"/>
        <w:rPr>
          <w:rFonts w:eastAsia="Times New Roman" w:cstheme="minorHAnsi"/>
          <w:lang w:eastAsia="en-GB"/>
        </w:rPr>
      </w:pPr>
      <w:r w:rsidRPr="00C56DA3">
        <w:rPr>
          <w:rFonts w:eastAsia="Times New Roman" w:cstheme="minorHAnsi"/>
          <w:lang w:eastAsia="en-GB"/>
        </w:rPr>
        <w:t xml:space="preserve"> </w:t>
      </w:r>
    </w:p>
    <w:p w14:paraId="5BA5EC45" w14:textId="2B067B8C" w:rsidR="00923806" w:rsidRPr="00C56DA3" w:rsidRDefault="00936FB6" w:rsidP="001F2857">
      <w:pPr>
        <w:spacing w:after="0" w:line="240" w:lineRule="auto"/>
        <w:textAlignment w:val="baseline"/>
        <w:rPr>
          <w:rFonts w:eastAsia="Times New Roman" w:cstheme="minorHAnsi"/>
          <w:lang w:eastAsia="en-GB"/>
        </w:rPr>
      </w:pPr>
      <w:r w:rsidRPr="00C56DA3">
        <w:rPr>
          <w:rFonts w:eastAsia="Times New Roman" w:cstheme="minorHAnsi"/>
          <w:lang w:eastAsia="en-GB"/>
        </w:rPr>
        <w:t>Despite variations in delivery, a</w:t>
      </w:r>
      <w:r w:rsidR="00CF0E64" w:rsidRPr="00C56DA3">
        <w:rPr>
          <w:rFonts w:eastAsia="Times New Roman" w:cstheme="minorHAnsi"/>
          <w:lang w:eastAsia="en-GB"/>
        </w:rPr>
        <w:t>rts on prescription programmes usually offer weekly art workshops</w:t>
      </w:r>
      <w:r w:rsidR="00C05465" w:rsidRPr="00C56DA3">
        <w:rPr>
          <w:rFonts w:eastAsia="Times New Roman" w:cstheme="minorHAnsi"/>
          <w:lang w:eastAsia="en-GB"/>
        </w:rPr>
        <w:t>, of two hours duration,</w:t>
      </w:r>
      <w:r w:rsidR="000B12B9" w:rsidRPr="00C56DA3">
        <w:rPr>
          <w:rFonts w:eastAsia="Times New Roman" w:cstheme="minorHAnsi"/>
          <w:lang w:eastAsia="en-GB"/>
        </w:rPr>
        <w:t xml:space="preserve"> for small g</w:t>
      </w:r>
      <w:r w:rsidR="00EB6811" w:rsidRPr="00C56DA3">
        <w:rPr>
          <w:rFonts w:eastAsia="Times New Roman" w:cstheme="minorHAnsi"/>
          <w:lang w:eastAsia="en-GB"/>
        </w:rPr>
        <w:t>roups (e.g. between three to ten people, Crone et al., 2013)</w:t>
      </w:r>
      <w:r w:rsidR="00BF1481" w:rsidRPr="00C56DA3">
        <w:rPr>
          <w:rFonts w:eastAsia="Times New Roman" w:cstheme="minorHAnsi"/>
          <w:lang w:eastAsia="en-GB"/>
        </w:rPr>
        <w:t xml:space="preserve">. Some programmes offer further </w:t>
      </w:r>
      <w:r w:rsidR="00923806" w:rsidRPr="00C56DA3">
        <w:rPr>
          <w:rFonts w:eastAsia="Times New Roman" w:cstheme="minorHAnsi"/>
          <w:lang w:eastAsia="en-GB"/>
        </w:rPr>
        <w:t>activities</w:t>
      </w:r>
      <w:r w:rsidR="00BF1481" w:rsidRPr="00C56DA3">
        <w:rPr>
          <w:rFonts w:eastAsia="Times New Roman" w:cstheme="minorHAnsi"/>
          <w:lang w:eastAsia="en-GB"/>
        </w:rPr>
        <w:t>, such as</w:t>
      </w:r>
      <w:r w:rsidR="00923806" w:rsidRPr="00C56DA3">
        <w:rPr>
          <w:rFonts w:eastAsia="Times New Roman" w:cstheme="minorHAnsi"/>
          <w:lang w:eastAsia="en-GB"/>
        </w:rPr>
        <w:t xml:space="preserve"> group outings to local </w:t>
      </w:r>
      <w:r w:rsidR="00BF1481" w:rsidRPr="00C56DA3">
        <w:rPr>
          <w:rFonts w:eastAsia="Times New Roman" w:cstheme="minorHAnsi"/>
          <w:lang w:eastAsia="en-GB"/>
        </w:rPr>
        <w:t>a</w:t>
      </w:r>
      <w:r w:rsidR="00923806" w:rsidRPr="00C56DA3">
        <w:rPr>
          <w:rFonts w:eastAsia="Times New Roman" w:cstheme="minorHAnsi"/>
          <w:lang w:eastAsia="en-GB"/>
        </w:rPr>
        <w:t xml:space="preserve">rt </w:t>
      </w:r>
      <w:r w:rsidR="00BF1481" w:rsidRPr="00C56DA3">
        <w:rPr>
          <w:rFonts w:eastAsia="Times New Roman" w:cstheme="minorHAnsi"/>
          <w:lang w:eastAsia="en-GB"/>
        </w:rPr>
        <w:t>g</w:t>
      </w:r>
      <w:r w:rsidR="00923806" w:rsidRPr="00C56DA3">
        <w:rPr>
          <w:rFonts w:eastAsia="Times New Roman" w:cstheme="minorHAnsi"/>
          <w:lang w:eastAsia="en-GB"/>
        </w:rPr>
        <w:t xml:space="preserve">alleries </w:t>
      </w:r>
      <w:r w:rsidR="00BF1481" w:rsidRPr="00C56DA3">
        <w:rPr>
          <w:rFonts w:eastAsia="Times New Roman" w:cstheme="minorHAnsi"/>
          <w:lang w:eastAsia="en-GB"/>
        </w:rPr>
        <w:t>and</w:t>
      </w:r>
      <w:r w:rsidR="00923806" w:rsidRPr="00C56DA3">
        <w:rPr>
          <w:rFonts w:eastAsia="Times New Roman" w:cstheme="minorHAnsi"/>
          <w:lang w:eastAsia="en-GB"/>
        </w:rPr>
        <w:t xml:space="preserve"> an end of year celebration and exhibition of work produced in the art workshops (Clayton &amp; Potter, 2017)</w:t>
      </w:r>
      <w:r w:rsidR="00EB6811" w:rsidRPr="00C56DA3">
        <w:rPr>
          <w:rFonts w:eastAsia="Times New Roman" w:cstheme="minorHAnsi"/>
          <w:lang w:eastAsia="en-GB"/>
        </w:rPr>
        <w:t xml:space="preserve">. </w:t>
      </w:r>
      <w:r w:rsidR="00FD536E" w:rsidRPr="00C56DA3">
        <w:rPr>
          <w:rFonts w:eastAsia="Times New Roman" w:cstheme="minorHAnsi"/>
          <w:lang w:eastAsia="en-GB"/>
        </w:rPr>
        <w:t>People are referred for a range of reasons, usually: psychosocial (e.g. social isolation); mental health (</w:t>
      </w:r>
      <w:r w:rsidR="00652E09" w:rsidRPr="00C56DA3">
        <w:rPr>
          <w:rFonts w:eastAsia="Times New Roman" w:cstheme="minorHAnsi"/>
          <w:lang w:eastAsia="en-GB"/>
        </w:rPr>
        <w:t xml:space="preserve">e.g., </w:t>
      </w:r>
      <w:r w:rsidR="00FD536E" w:rsidRPr="00C56DA3">
        <w:rPr>
          <w:rFonts w:eastAsia="Times New Roman" w:cstheme="minorHAnsi"/>
          <w:lang w:eastAsia="en-GB"/>
        </w:rPr>
        <w:t xml:space="preserve">low to moderate levels of stress, anxiety or depression); and physical health (e.g. chronic pain or illness). </w:t>
      </w:r>
      <w:r w:rsidR="008F36F5" w:rsidRPr="00C56DA3">
        <w:rPr>
          <w:rFonts w:eastAsia="Times New Roman" w:cstheme="minorHAnsi"/>
          <w:lang w:eastAsia="en-GB"/>
        </w:rPr>
        <w:t xml:space="preserve">The </w:t>
      </w:r>
      <w:r w:rsidRPr="00C56DA3">
        <w:rPr>
          <w:rFonts w:eastAsia="Times New Roman" w:cstheme="minorHAnsi"/>
          <w:lang w:eastAsia="en-GB"/>
        </w:rPr>
        <w:t xml:space="preserve">art </w:t>
      </w:r>
      <w:r w:rsidR="008F36F5" w:rsidRPr="00C56DA3">
        <w:rPr>
          <w:rFonts w:eastAsia="Times New Roman" w:cstheme="minorHAnsi"/>
          <w:lang w:eastAsia="en-GB"/>
        </w:rPr>
        <w:t>w</w:t>
      </w:r>
      <w:r w:rsidR="00EB6811" w:rsidRPr="00C56DA3">
        <w:rPr>
          <w:rFonts w:eastAsia="Times New Roman" w:cstheme="minorHAnsi"/>
          <w:lang w:eastAsia="en-GB"/>
        </w:rPr>
        <w:t xml:space="preserve">orkshops focus on exploring visual materials, </w:t>
      </w:r>
      <w:r w:rsidR="00F440ED" w:rsidRPr="00C56DA3">
        <w:rPr>
          <w:rFonts w:eastAsia="Times New Roman" w:cstheme="minorHAnsi"/>
          <w:lang w:eastAsia="en-GB"/>
        </w:rPr>
        <w:t>which may</w:t>
      </w:r>
      <w:r w:rsidR="00546EE8" w:rsidRPr="00C56DA3">
        <w:rPr>
          <w:rFonts w:eastAsia="Times New Roman" w:cstheme="minorHAnsi"/>
          <w:lang w:eastAsia="en-GB"/>
        </w:rPr>
        <w:t xml:space="preserve"> </w:t>
      </w:r>
      <w:r w:rsidR="00EB6811" w:rsidRPr="00C56DA3">
        <w:rPr>
          <w:rFonts w:eastAsia="Times New Roman" w:cstheme="minorHAnsi"/>
          <w:lang w:eastAsia="en-GB"/>
        </w:rPr>
        <w:t>vary depending on the specialism of the</w:t>
      </w:r>
      <w:r w:rsidR="00546EE8" w:rsidRPr="00C56DA3">
        <w:rPr>
          <w:rFonts w:eastAsia="Times New Roman" w:cstheme="minorHAnsi"/>
          <w:lang w:eastAsia="en-GB"/>
        </w:rPr>
        <w:t xml:space="preserve"> different</w:t>
      </w:r>
      <w:r w:rsidR="00EB6811" w:rsidRPr="00C56DA3">
        <w:rPr>
          <w:rFonts w:eastAsia="Times New Roman" w:cstheme="minorHAnsi"/>
          <w:lang w:eastAsia="en-GB"/>
        </w:rPr>
        <w:t xml:space="preserve"> artist</w:t>
      </w:r>
      <w:r w:rsidR="00546EE8" w:rsidRPr="00C56DA3">
        <w:rPr>
          <w:rFonts w:eastAsia="Times New Roman" w:cstheme="minorHAnsi"/>
          <w:lang w:eastAsia="en-GB"/>
        </w:rPr>
        <w:t>s</w:t>
      </w:r>
      <w:r w:rsidR="00EB6811" w:rsidRPr="00C56DA3">
        <w:rPr>
          <w:rFonts w:eastAsia="Times New Roman" w:cstheme="minorHAnsi"/>
          <w:lang w:eastAsia="en-GB"/>
        </w:rPr>
        <w:t xml:space="preserve">, </w:t>
      </w:r>
      <w:r w:rsidR="00F440ED" w:rsidRPr="00C56DA3">
        <w:rPr>
          <w:rFonts w:eastAsia="Times New Roman" w:cstheme="minorHAnsi"/>
          <w:lang w:eastAsia="en-GB"/>
        </w:rPr>
        <w:t>for example,</w:t>
      </w:r>
      <w:r w:rsidR="00EB6811" w:rsidRPr="00C56DA3">
        <w:rPr>
          <w:rFonts w:eastAsia="Times New Roman" w:cstheme="minorHAnsi"/>
          <w:lang w:eastAsia="en-GB"/>
        </w:rPr>
        <w:t xml:space="preserve"> print making, ceramics, drawing, mosaic, </w:t>
      </w:r>
      <w:r w:rsidR="008F166C" w:rsidRPr="00C56DA3">
        <w:rPr>
          <w:rFonts w:cstheme="minorHAnsi"/>
        </w:rPr>
        <w:t xml:space="preserve">collage, stitching, clay and wire work, felting, </w:t>
      </w:r>
      <w:r w:rsidR="00EB6811" w:rsidRPr="00C56DA3">
        <w:rPr>
          <w:rFonts w:eastAsia="Times New Roman" w:cstheme="minorHAnsi"/>
          <w:lang w:eastAsia="en-GB"/>
        </w:rPr>
        <w:t>painting, textiles, photography and film (</w:t>
      </w:r>
      <w:r w:rsidR="001658EB" w:rsidRPr="00C56DA3">
        <w:rPr>
          <w:rFonts w:eastAsia="Times New Roman" w:cstheme="minorHAnsi"/>
          <w:lang w:eastAsia="en-GB"/>
        </w:rPr>
        <w:t>Cla</w:t>
      </w:r>
      <w:r w:rsidR="008A086B" w:rsidRPr="00C56DA3">
        <w:rPr>
          <w:rFonts w:eastAsia="Times New Roman" w:cstheme="minorHAnsi"/>
          <w:lang w:eastAsia="en-GB"/>
        </w:rPr>
        <w:t>y</w:t>
      </w:r>
      <w:r w:rsidR="001658EB" w:rsidRPr="00C56DA3">
        <w:rPr>
          <w:rFonts w:eastAsia="Times New Roman" w:cstheme="minorHAnsi"/>
          <w:lang w:eastAsia="en-GB"/>
        </w:rPr>
        <w:t xml:space="preserve">ton &amp; Potter, 2017; </w:t>
      </w:r>
      <w:r w:rsidR="00EB6811" w:rsidRPr="00C56DA3">
        <w:rPr>
          <w:rFonts w:eastAsia="Times New Roman" w:cstheme="minorHAnsi"/>
          <w:lang w:eastAsia="en-GB"/>
        </w:rPr>
        <w:t xml:space="preserve">Crone et al., 2013; Holt, 2020; van der </w:t>
      </w:r>
      <w:r w:rsidR="00EB6811" w:rsidRPr="00A97283">
        <w:rPr>
          <w:rFonts w:eastAsia="Times New Roman" w:cstheme="minorHAnsi"/>
          <w:lang w:eastAsia="en-GB"/>
        </w:rPr>
        <w:t>Venter &amp; Buller, 2015). </w:t>
      </w:r>
      <w:r w:rsidR="008F36F5" w:rsidRPr="00A97283">
        <w:rPr>
          <w:rFonts w:eastAsia="Times New Roman" w:cstheme="minorHAnsi"/>
          <w:lang w:eastAsia="en-GB"/>
        </w:rPr>
        <w:t>There is also variation in the length of programmes</w:t>
      </w:r>
      <w:r w:rsidR="000B12B9" w:rsidRPr="00A97283">
        <w:rPr>
          <w:rFonts w:eastAsia="Times New Roman" w:cstheme="minorHAnsi"/>
          <w:lang w:eastAsia="en-GB"/>
        </w:rPr>
        <w:t xml:space="preserve">, </w:t>
      </w:r>
      <w:r w:rsidR="00797B7E" w:rsidRPr="00A97283">
        <w:rPr>
          <w:rFonts w:eastAsia="Times New Roman" w:cstheme="minorHAnsi"/>
          <w:lang w:eastAsia="en-GB"/>
        </w:rPr>
        <w:t xml:space="preserve">ranging </w:t>
      </w:r>
      <w:r w:rsidR="000B12B9" w:rsidRPr="00A97283">
        <w:rPr>
          <w:rFonts w:eastAsia="Times New Roman" w:cstheme="minorHAnsi"/>
          <w:lang w:eastAsia="en-GB"/>
        </w:rPr>
        <w:t xml:space="preserve">from </w:t>
      </w:r>
      <w:r w:rsidR="00251E70" w:rsidRPr="00A97283">
        <w:rPr>
          <w:rFonts w:eastAsia="Times New Roman" w:cstheme="minorHAnsi"/>
          <w:lang w:eastAsia="en-GB"/>
        </w:rPr>
        <w:t>six</w:t>
      </w:r>
      <w:r w:rsidR="000B12B9" w:rsidRPr="00A97283">
        <w:rPr>
          <w:rFonts w:eastAsia="Times New Roman" w:cstheme="minorHAnsi"/>
          <w:lang w:eastAsia="en-GB"/>
        </w:rPr>
        <w:t xml:space="preserve"> to </w:t>
      </w:r>
      <w:r w:rsidR="00CF7035" w:rsidRPr="00A97283">
        <w:rPr>
          <w:rFonts w:eastAsia="Times New Roman" w:cstheme="minorHAnsi"/>
          <w:lang w:eastAsia="en-GB"/>
        </w:rPr>
        <w:t>twelve weeks (although there is sometimes the opportunity for a second referral) (e.g. Crone et al., 2018; Holt, 2020</w:t>
      </w:r>
      <w:r w:rsidR="00CC07B7" w:rsidRPr="00A97283">
        <w:rPr>
          <w:rFonts w:eastAsia="Times New Roman" w:cstheme="minorHAnsi"/>
          <w:lang w:eastAsia="en-GB"/>
        </w:rPr>
        <w:t>; Willis Newson, 2019</w:t>
      </w:r>
      <w:r w:rsidR="00CF7035" w:rsidRPr="00A97283">
        <w:rPr>
          <w:rFonts w:eastAsia="Times New Roman" w:cstheme="minorHAnsi"/>
          <w:lang w:eastAsia="en-GB"/>
        </w:rPr>
        <w:t>)</w:t>
      </w:r>
      <w:r w:rsidR="008F08E1" w:rsidRPr="00A97283">
        <w:rPr>
          <w:rFonts w:eastAsia="Times New Roman" w:cstheme="minorHAnsi"/>
          <w:lang w:eastAsia="en-GB"/>
        </w:rPr>
        <w:t xml:space="preserve">. </w:t>
      </w:r>
      <w:r w:rsidR="0087210D" w:rsidRPr="00A97283">
        <w:rPr>
          <w:rFonts w:eastAsia="Times New Roman" w:cstheme="minorHAnsi"/>
          <w:lang w:eastAsia="en-GB"/>
        </w:rPr>
        <w:t xml:space="preserve">Likewise, the </w:t>
      </w:r>
      <w:r w:rsidR="00532220" w:rsidRPr="00A97283">
        <w:rPr>
          <w:rFonts w:eastAsia="Times New Roman" w:cstheme="minorHAnsi"/>
          <w:lang w:eastAsia="en-GB"/>
        </w:rPr>
        <w:t>setting in which they are held</w:t>
      </w:r>
      <w:r w:rsidR="0087210D" w:rsidRPr="00A97283">
        <w:rPr>
          <w:rFonts w:eastAsia="Times New Roman" w:cstheme="minorHAnsi"/>
          <w:lang w:eastAsia="en-GB"/>
        </w:rPr>
        <w:t xml:space="preserve"> varies</w:t>
      </w:r>
      <w:r w:rsidR="00532220" w:rsidRPr="00A97283">
        <w:rPr>
          <w:rFonts w:eastAsia="Times New Roman" w:cstheme="minorHAnsi"/>
          <w:lang w:eastAsia="en-GB"/>
        </w:rPr>
        <w:t xml:space="preserve">, </w:t>
      </w:r>
      <w:r w:rsidR="00C56DA3" w:rsidRPr="00A97283">
        <w:rPr>
          <w:rFonts w:eastAsia="Times New Roman" w:cstheme="minorHAnsi"/>
          <w:lang w:eastAsia="en-GB"/>
        </w:rPr>
        <w:t>including</w:t>
      </w:r>
      <w:r w:rsidR="00532220" w:rsidRPr="00A97283">
        <w:rPr>
          <w:rFonts w:eastAsia="Times New Roman" w:cstheme="minorHAnsi"/>
          <w:lang w:eastAsia="en-GB"/>
        </w:rPr>
        <w:t xml:space="preserve"> </w:t>
      </w:r>
      <w:r w:rsidR="00EB6811" w:rsidRPr="00A97283">
        <w:rPr>
          <w:rFonts w:eastAsia="Times New Roman" w:cstheme="minorHAnsi"/>
          <w:lang w:eastAsia="en-GB"/>
        </w:rPr>
        <w:t>GP surgeries</w:t>
      </w:r>
      <w:r w:rsidR="009A7F12" w:rsidRPr="00A97283">
        <w:rPr>
          <w:rFonts w:eastAsia="Times New Roman" w:cstheme="minorHAnsi"/>
          <w:lang w:eastAsia="en-GB"/>
        </w:rPr>
        <w:t xml:space="preserve">, </w:t>
      </w:r>
      <w:r w:rsidR="00EB6811" w:rsidRPr="00A97283">
        <w:rPr>
          <w:rFonts w:eastAsia="Times New Roman" w:cstheme="minorHAnsi"/>
          <w:lang w:eastAsia="en-GB"/>
        </w:rPr>
        <w:t>community </w:t>
      </w:r>
      <w:r w:rsidR="00A50EE1">
        <w:rPr>
          <w:rFonts w:eastAsia="Times New Roman" w:cstheme="minorHAnsi"/>
          <w:lang w:eastAsia="en-GB"/>
        </w:rPr>
        <w:t>hubs</w:t>
      </w:r>
      <w:r w:rsidR="00EB6811" w:rsidRPr="00A97283">
        <w:rPr>
          <w:rFonts w:eastAsia="Times New Roman" w:cstheme="minorHAnsi"/>
          <w:lang w:eastAsia="en-GB"/>
        </w:rPr>
        <w:t> </w:t>
      </w:r>
      <w:r w:rsidR="00EB35F5" w:rsidRPr="00A97283">
        <w:rPr>
          <w:rFonts w:eastAsia="Times New Roman" w:cstheme="minorHAnsi"/>
          <w:lang w:eastAsia="en-GB"/>
        </w:rPr>
        <w:t>and</w:t>
      </w:r>
      <w:r w:rsidR="009A7F12" w:rsidRPr="00A97283">
        <w:rPr>
          <w:rFonts w:eastAsia="Times New Roman" w:cstheme="minorHAnsi"/>
          <w:lang w:eastAsia="en-GB"/>
        </w:rPr>
        <w:t xml:space="preserve"> cultural</w:t>
      </w:r>
      <w:r w:rsidR="009A7F12" w:rsidRPr="00C56DA3">
        <w:rPr>
          <w:rFonts w:eastAsia="Times New Roman" w:cstheme="minorHAnsi"/>
          <w:lang w:eastAsia="en-GB"/>
        </w:rPr>
        <w:t xml:space="preserve"> institutions, such as museums and art galleries (Crone et al., 2013; Holt, 2020; Jensen &amp; </w:t>
      </w:r>
      <w:proofErr w:type="spellStart"/>
      <w:r w:rsidR="009A7F12" w:rsidRPr="00C56DA3">
        <w:rPr>
          <w:rFonts w:eastAsia="Times New Roman" w:cstheme="minorHAnsi"/>
          <w:lang w:eastAsia="en-GB"/>
        </w:rPr>
        <w:t>Bonde</w:t>
      </w:r>
      <w:proofErr w:type="spellEnd"/>
      <w:r w:rsidR="009A7F12" w:rsidRPr="00C56DA3">
        <w:rPr>
          <w:rFonts w:eastAsia="Times New Roman" w:cstheme="minorHAnsi"/>
          <w:lang w:eastAsia="en-GB"/>
        </w:rPr>
        <w:t>, 2020)</w:t>
      </w:r>
      <w:r w:rsidR="00FE0799" w:rsidRPr="00C56DA3">
        <w:rPr>
          <w:rFonts w:eastAsia="Times New Roman" w:cstheme="minorHAnsi"/>
          <w:lang w:eastAsia="en-GB"/>
        </w:rPr>
        <w:t xml:space="preserve">. </w:t>
      </w:r>
      <w:r w:rsidR="00FE0799" w:rsidRPr="0042354F">
        <w:rPr>
          <w:rFonts w:eastAsia="Times New Roman" w:cstheme="minorHAnsi"/>
          <w:lang w:eastAsia="en-GB"/>
        </w:rPr>
        <w:t xml:space="preserve">These differing factors </w:t>
      </w:r>
      <w:r w:rsidR="0013576D" w:rsidRPr="0042354F">
        <w:rPr>
          <w:rFonts w:eastAsia="Times New Roman" w:cstheme="minorHAnsi"/>
          <w:lang w:eastAsia="en-GB"/>
        </w:rPr>
        <w:t xml:space="preserve">impact on the participant experience </w:t>
      </w:r>
      <w:r w:rsidR="00750E9A" w:rsidRPr="0042354F">
        <w:rPr>
          <w:rFonts w:eastAsia="Times New Roman" w:cstheme="minorHAnsi"/>
          <w:lang w:eastAsia="en-GB"/>
        </w:rPr>
        <w:t xml:space="preserve">and potentially on </w:t>
      </w:r>
      <w:r w:rsidR="00E110BE" w:rsidRPr="0042354F">
        <w:rPr>
          <w:rFonts w:eastAsia="Times New Roman" w:cstheme="minorHAnsi"/>
          <w:lang w:eastAsia="en-GB"/>
        </w:rPr>
        <w:t xml:space="preserve">attendance and </w:t>
      </w:r>
      <w:r w:rsidR="00750E9A" w:rsidRPr="0042354F">
        <w:rPr>
          <w:rFonts w:eastAsia="Times New Roman" w:cstheme="minorHAnsi"/>
          <w:lang w:eastAsia="en-GB"/>
        </w:rPr>
        <w:t xml:space="preserve">wellbeing benefits </w:t>
      </w:r>
      <w:r w:rsidR="0013576D" w:rsidRPr="0042354F">
        <w:rPr>
          <w:rFonts w:eastAsia="Times New Roman" w:cstheme="minorHAnsi"/>
          <w:lang w:eastAsia="en-GB"/>
        </w:rPr>
        <w:t>(</w:t>
      </w:r>
      <w:r w:rsidR="00532220" w:rsidRPr="0042354F">
        <w:rPr>
          <w:rFonts w:eastAsia="Times New Roman" w:cstheme="minorHAnsi"/>
          <w:lang w:eastAsia="en-GB"/>
        </w:rPr>
        <w:t>Crone et al., 2018;</w:t>
      </w:r>
      <w:r w:rsidR="00E110BE" w:rsidRPr="0042354F">
        <w:rPr>
          <w:rFonts w:eastAsia="Times New Roman" w:cstheme="minorHAnsi"/>
          <w:lang w:eastAsia="en-GB"/>
        </w:rPr>
        <w:t xml:space="preserve"> Jensen &amp; </w:t>
      </w:r>
      <w:proofErr w:type="spellStart"/>
      <w:r w:rsidR="00E110BE" w:rsidRPr="0042354F">
        <w:rPr>
          <w:rFonts w:eastAsia="Times New Roman" w:cstheme="minorHAnsi"/>
          <w:lang w:eastAsia="en-GB"/>
        </w:rPr>
        <w:t>Bonde</w:t>
      </w:r>
      <w:proofErr w:type="spellEnd"/>
      <w:r w:rsidR="00E110BE" w:rsidRPr="0042354F">
        <w:rPr>
          <w:rFonts w:eastAsia="Times New Roman" w:cstheme="minorHAnsi"/>
          <w:lang w:eastAsia="en-GB"/>
        </w:rPr>
        <w:t>, 2020</w:t>
      </w:r>
      <w:r w:rsidR="0013576D" w:rsidRPr="0042354F">
        <w:rPr>
          <w:rFonts w:eastAsia="Times New Roman" w:cstheme="minorHAnsi"/>
          <w:lang w:eastAsia="en-GB"/>
        </w:rPr>
        <w:t>)</w:t>
      </w:r>
      <w:r w:rsidR="00EB6811" w:rsidRPr="0042354F">
        <w:rPr>
          <w:rFonts w:eastAsia="Times New Roman" w:cstheme="minorHAnsi"/>
          <w:lang w:eastAsia="en-GB"/>
        </w:rPr>
        <w:t>.</w:t>
      </w:r>
      <w:r w:rsidR="00EB6811" w:rsidRPr="00C56DA3">
        <w:rPr>
          <w:rFonts w:eastAsia="Times New Roman" w:cstheme="minorHAnsi"/>
          <w:lang w:eastAsia="en-GB"/>
        </w:rPr>
        <w:t> </w:t>
      </w:r>
      <w:r w:rsidR="00923806" w:rsidRPr="00C56DA3">
        <w:rPr>
          <w:rFonts w:eastAsia="Times New Roman" w:cstheme="minorHAnsi"/>
          <w:lang w:eastAsia="en-GB"/>
        </w:rPr>
        <w:t xml:space="preserve"> </w:t>
      </w:r>
    </w:p>
    <w:p w14:paraId="2A6DF67B" w14:textId="0765ECE9" w:rsidR="00CF0E64" w:rsidRPr="00C56DA3" w:rsidRDefault="00CF0E64" w:rsidP="001F2857">
      <w:pPr>
        <w:spacing w:after="0" w:line="240" w:lineRule="auto"/>
        <w:textAlignment w:val="baseline"/>
        <w:rPr>
          <w:rFonts w:eastAsia="Times New Roman" w:cstheme="minorHAnsi"/>
          <w:lang w:eastAsia="en-GB"/>
        </w:rPr>
      </w:pPr>
    </w:p>
    <w:p w14:paraId="164E69B5" w14:textId="670AE69E" w:rsidR="00EB6811" w:rsidRPr="00C56DA3" w:rsidRDefault="005B25A9" w:rsidP="001F2857">
      <w:pPr>
        <w:spacing w:after="0" w:line="240" w:lineRule="auto"/>
        <w:textAlignment w:val="baseline"/>
        <w:rPr>
          <w:rFonts w:eastAsia="Times New Roman" w:cstheme="minorHAnsi"/>
          <w:lang w:eastAsia="en-GB"/>
        </w:rPr>
      </w:pPr>
      <w:r w:rsidRPr="00C56DA3">
        <w:rPr>
          <w:rFonts w:eastAsia="Times New Roman" w:cstheme="minorHAnsi"/>
          <w:lang w:eastAsia="en-GB"/>
        </w:rPr>
        <w:t xml:space="preserve">Art on prescription is not a form of art therapy or psychotherapy. It is not expected that the artwork is used to consciously explore psychological issues </w:t>
      </w:r>
      <w:r w:rsidR="00C659AD" w:rsidRPr="00C56DA3">
        <w:rPr>
          <w:rFonts w:eastAsia="Times New Roman" w:cstheme="minorHAnsi"/>
          <w:lang w:eastAsia="en-GB"/>
        </w:rPr>
        <w:t>or</w:t>
      </w:r>
      <w:r w:rsidRPr="00C56DA3">
        <w:rPr>
          <w:rFonts w:eastAsia="Times New Roman" w:cstheme="minorHAnsi"/>
          <w:lang w:eastAsia="en-GB"/>
        </w:rPr>
        <w:t xml:space="preserve"> </w:t>
      </w:r>
      <w:r w:rsidR="00BD6CAF" w:rsidRPr="00C56DA3">
        <w:rPr>
          <w:rFonts w:eastAsia="Times New Roman" w:cstheme="minorHAnsi"/>
          <w:lang w:eastAsia="en-GB"/>
        </w:rPr>
        <w:t xml:space="preserve">that </w:t>
      </w:r>
      <w:r w:rsidR="00A25B9A">
        <w:rPr>
          <w:rFonts w:eastAsia="Times New Roman" w:cstheme="minorHAnsi"/>
          <w:lang w:eastAsia="en-GB"/>
        </w:rPr>
        <w:t>these</w:t>
      </w:r>
      <w:r w:rsidR="00BD6CAF" w:rsidRPr="00C56DA3">
        <w:rPr>
          <w:rFonts w:eastAsia="Times New Roman" w:cstheme="minorHAnsi"/>
          <w:lang w:eastAsia="en-GB"/>
        </w:rPr>
        <w:t xml:space="preserve"> </w:t>
      </w:r>
      <w:r w:rsidR="00FE1148">
        <w:rPr>
          <w:rFonts w:eastAsia="Times New Roman" w:cstheme="minorHAnsi"/>
          <w:lang w:eastAsia="en-GB"/>
        </w:rPr>
        <w:t xml:space="preserve">issues </w:t>
      </w:r>
      <w:r w:rsidRPr="00C56DA3">
        <w:rPr>
          <w:rFonts w:eastAsia="Times New Roman" w:cstheme="minorHAnsi"/>
          <w:lang w:eastAsia="en-GB"/>
        </w:rPr>
        <w:t xml:space="preserve">be discussed </w:t>
      </w:r>
      <w:r w:rsidR="00C659AD" w:rsidRPr="00C56DA3">
        <w:rPr>
          <w:rFonts w:eastAsia="Times New Roman" w:cstheme="minorHAnsi"/>
          <w:lang w:eastAsia="en-GB"/>
        </w:rPr>
        <w:t>and</w:t>
      </w:r>
      <w:r w:rsidRPr="00C56DA3">
        <w:rPr>
          <w:rFonts w:eastAsia="Times New Roman" w:cstheme="minorHAnsi"/>
          <w:lang w:eastAsia="en-GB"/>
        </w:rPr>
        <w:t xml:space="preserve"> shared with others</w:t>
      </w:r>
      <w:r w:rsidR="00C659AD" w:rsidRPr="00C56DA3">
        <w:rPr>
          <w:rFonts w:eastAsia="Times New Roman" w:cstheme="minorHAnsi"/>
          <w:lang w:eastAsia="en-GB"/>
        </w:rPr>
        <w:t xml:space="preserve"> in the group</w:t>
      </w:r>
      <w:r w:rsidRPr="00C56DA3">
        <w:rPr>
          <w:rFonts w:eastAsia="Times New Roman" w:cstheme="minorHAnsi"/>
          <w:lang w:eastAsia="en-GB"/>
        </w:rPr>
        <w:t xml:space="preserve">. The artwork is not used as a therapeutic tool to communicate or </w:t>
      </w:r>
      <w:r w:rsidRPr="00FE1148">
        <w:rPr>
          <w:rFonts w:eastAsia="Times New Roman" w:cstheme="minorHAnsi"/>
          <w:lang w:eastAsia="en-GB"/>
        </w:rPr>
        <w:t>explore feelings or unconscious ideation</w:t>
      </w:r>
      <w:r w:rsidR="00FE1148" w:rsidRPr="00FE1148">
        <w:rPr>
          <w:rFonts w:eastAsia="Times New Roman" w:cstheme="minorHAnsi"/>
          <w:lang w:eastAsia="en-GB"/>
        </w:rPr>
        <w:t>,</w:t>
      </w:r>
      <w:r w:rsidRPr="00FE1148">
        <w:rPr>
          <w:rFonts w:eastAsia="Times New Roman" w:cstheme="minorHAnsi"/>
          <w:lang w:eastAsia="en-GB"/>
        </w:rPr>
        <w:t xml:space="preserve"> as it is in the context of group art psychotherapy (</w:t>
      </w:r>
      <w:proofErr w:type="spellStart"/>
      <w:r w:rsidR="00B13645" w:rsidRPr="00FE1148">
        <w:rPr>
          <w:rFonts w:cstheme="minorHAnsi"/>
          <w:color w:val="222222"/>
          <w:shd w:val="clear" w:color="auto" w:fill="FFFFFF"/>
        </w:rPr>
        <w:t>Malchiodi</w:t>
      </w:r>
      <w:proofErr w:type="spellEnd"/>
      <w:r w:rsidR="00B13645" w:rsidRPr="00FE1148">
        <w:rPr>
          <w:rFonts w:cstheme="minorHAnsi"/>
          <w:color w:val="222222"/>
          <w:shd w:val="clear" w:color="auto" w:fill="FFFFFF"/>
        </w:rPr>
        <w:t>, 2011</w:t>
      </w:r>
      <w:r w:rsidR="00701627" w:rsidRPr="00FE1148">
        <w:rPr>
          <w:rFonts w:eastAsia="Times New Roman" w:cstheme="minorHAnsi"/>
          <w:lang w:eastAsia="en-GB"/>
        </w:rPr>
        <w:t>)</w:t>
      </w:r>
      <w:r w:rsidRPr="00FE1148">
        <w:rPr>
          <w:rFonts w:eastAsia="Times New Roman" w:cstheme="minorHAnsi"/>
          <w:lang w:eastAsia="en-GB"/>
        </w:rPr>
        <w:t>.</w:t>
      </w:r>
      <w:r w:rsidRPr="00B13645">
        <w:rPr>
          <w:rFonts w:eastAsia="Times New Roman" w:cstheme="minorHAnsi"/>
          <w:lang w:eastAsia="en-GB"/>
        </w:rPr>
        <w:t xml:space="preserve"> </w:t>
      </w:r>
      <w:r w:rsidR="00701627" w:rsidRPr="00B13645">
        <w:rPr>
          <w:rFonts w:eastAsia="Times New Roman" w:cstheme="minorHAnsi"/>
          <w:lang w:eastAsia="en-GB"/>
        </w:rPr>
        <w:t>Likewise</w:t>
      </w:r>
      <w:r w:rsidR="00701627" w:rsidRPr="00C56DA3">
        <w:rPr>
          <w:rFonts w:eastAsia="Times New Roman" w:cstheme="minorHAnsi"/>
          <w:lang w:eastAsia="en-GB"/>
        </w:rPr>
        <w:t xml:space="preserve">, art on prescription differs from </w:t>
      </w:r>
      <w:r w:rsidR="001A4C1E" w:rsidRPr="00C56DA3">
        <w:rPr>
          <w:rFonts w:eastAsia="Times New Roman" w:cstheme="minorHAnsi"/>
          <w:lang w:eastAsia="en-GB"/>
        </w:rPr>
        <w:t>standard art classes –</w:t>
      </w:r>
      <w:r w:rsidR="007C658D" w:rsidRPr="00C56DA3">
        <w:rPr>
          <w:rFonts w:eastAsia="Times New Roman" w:cstheme="minorHAnsi"/>
          <w:lang w:eastAsia="en-GB"/>
        </w:rPr>
        <w:t xml:space="preserve"> </w:t>
      </w:r>
      <w:r w:rsidR="001A4C1E" w:rsidRPr="00C56DA3">
        <w:rPr>
          <w:rFonts w:eastAsia="Times New Roman" w:cstheme="minorHAnsi"/>
          <w:lang w:eastAsia="en-GB"/>
        </w:rPr>
        <w:t>the development of artistic competence</w:t>
      </w:r>
      <w:r w:rsidR="001818E1" w:rsidRPr="00C56DA3">
        <w:rPr>
          <w:rFonts w:eastAsia="Times New Roman" w:cstheme="minorHAnsi"/>
          <w:lang w:eastAsia="en-GB"/>
        </w:rPr>
        <w:t xml:space="preserve"> </w:t>
      </w:r>
      <w:r w:rsidR="00792E75" w:rsidRPr="00C56DA3">
        <w:rPr>
          <w:rFonts w:eastAsia="Times New Roman" w:cstheme="minorHAnsi"/>
          <w:lang w:eastAsia="en-GB"/>
        </w:rPr>
        <w:t>is not the goal</w:t>
      </w:r>
      <w:r w:rsidR="00F928C9" w:rsidRPr="00C56DA3">
        <w:rPr>
          <w:rFonts w:eastAsia="Times New Roman" w:cstheme="minorHAnsi"/>
          <w:lang w:eastAsia="en-GB"/>
        </w:rPr>
        <w:t xml:space="preserve"> (e.g. learning to draw in perspective or mastering </w:t>
      </w:r>
      <w:r w:rsidR="00F928C9" w:rsidRPr="00912926">
        <w:rPr>
          <w:rFonts w:eastAsia="Times New Roman" w:cstheme="minorHAnsi"/>
          <w:lang w:eastAsia="en-GB"/>
        </w:rPr>
        <w:t>watercolour techniques)</w:t>
      </w:r>
      <w:r w:rsidR="00792E75" w:rsidRPr="00912926">
        <w:rPr>
          <w:rFonts w:eastAsia="Times New Roman" w:cstheme="minorHAnsi"/>
          <w:lang w:eastAsia="en-GB"/>
        </w:rPr>
        <w:t xml:space="preserve">, nor </w:t>
      </w:r>
      <w:r w:rsidR="00F928C9" w:rsidRPr="00912926">
        <w:rPr>
          <w:rFonts w:eastAsia="Times New Roman" w:cstheme="minorHAnsi"/>
          <w:lang w:eastAsia="en-GB"/>
        </w:rPr>
        <w:t xml:space="preserve">is </w:t>
      </w:r>
      <w:r w:rsidR="001818E1" w:rsidRPr="00912926">
        <w:rPr>
          <w:rFonts w:eastAsia="Times New Roman" w:cstheme="minorHAnsi"/>
          <w:lang w:eastAsia="en-GB"/>
        </w:rPr>
        <w:t xml:space="preserve">the </w:t>
      </w:r>
      <w:r w:rsidR="00697836" w:rsidRPr="00912926">
        <w:rPr>
          <w:rFonts w:eastAsia="Times New Roman" w:cstheme="minorHAnsi"/>
          <w:lang w:eastAsia="en-GB"/>
        </w:rPr>
        <w:t xml:space="preserve">ensuing </w:t>
      </w:r>
      <w:r w:rsidR="001818E1" w:rsidRPr="00912926">
        <w:rPr>
          <w:rFonts w:eastAsia="Times New Roman" w:cstheme="minorHAnsi"/>
          <w:lang w:eastAsia="en-GB"/>
        </w:rPr>
        <w:t>judgement and assessment of these, either by the art instructor or peers</w:t>
      </w:r>
      <w:r w:rsidR="001417AD" w:rsidRPr="00912926">
        <w:rPr>
          <w:rFonts w:eastAsia="Times New Roman" w:cstheme="minorHAnsi"/>
          <w:lang w:eastAsia="en-GB"/>
        </w:rPr>
        <w:t xml:space="preserve">. Rather, the emphasis is on enjoying the process of </w:t>
      </w:r>
      <w:r w:rsidR="00F928C9" w:rsidRPr="00912926">
        <w:rPr>
          <w:rFonts w:eastAsia="Times New Roman" w:cstheme="minorHAnsi"/>
          <w:lang w:eastAsia="en-GB"/>
        </w:rPr>
        <w:t>‘</w:t>
      </w:r>
      <w:r w:rsidR="005D7B41" w:rsidRPr="00912926">
        <w:rPr>
          <w:rFonts w:eastAsia="Times New Roman" w:cstheme="minorHAnsi"/>
          <w:lang w:eastAsia="en-GB"/>
        </w:rPr>
        <w:t>playing</w:t>
      </w:r>
      <w:r w:rsidR="00F928C9" w:rsidRPr="00912926">
        <w:rPr>
          <w:rFonts w:eastAsia="Times New Roman" w:cstheme="minorHAnsi"/>
          <w:lang w:eastAsia="en-GB"/>
        </w:rPr>
        <w:t>’</w:t>
      </w:r>
      <w:r w:rsidR="005D7B41" w:rsidRPr="00912926">
        <w:rPr>
          <w:rFonts w:eastAsia="Times New Roman" w:cstheme="minorHAnsi"/>
          <w:lang w:eastAsia="en-GB"/>
        </w:rPr>
        <w:t xml:space="preserve"> with </w:t>
      </w:r>
      <w:r w:rsidR="00F928C9" w:rsidRPr="00912926">
        <w:rPr>
          <w:rFonts w:eastAsia="Times New Roman" w:cstheme="minorHAnsi"/>
          <w:lang w:eastAsia="en-GB"/>
        </w:rPr>
        <w:t xml:space="preserve">and exploring </w:t>
      </w:r>
      <w:r w:rsidR="005D7B41" w:rsidRPr="004B04E6">
        <w:rPr>
          <w:rFonts w:eastAsia="Times New Roman" w:cstheme="minorHAnsi"/>
          <w:lang w:eastAsia="en-GB"/>
        </w:rPr>
        <w:t>materials in a supportive atmosphere.</w:t>
      </w:r>
      <w:r w:rsidR="00912926" w:rsidRPr="004B04E6">
        <w:rPr>
          <w:rFonts w:eastAsia="Times New Roman" w:cstheme="minorHAnsi"/>
          <w:lang w:eastAsia="en-GB"/>
        </w:rPr>
        <w:t xml:space="preserve"> In the following section,</w:t>
      </w:r>
      <w:r w:rsidR="005F5208" w:rsidRPr="004B04E6">
        <w:rPr>
          <w:rFonts w:eastAsia="Times New Roman" w:cstheme="minorHAnsi"/>
          <w:lang w:eastAsia="en-GB"/>
        </w:rPr>
        <w:t xml:space="preserve"> </w:t>
      </w:r>
      <w:r w:rsidR="00912926" w:rsidRPr="004B04E6">
        <w:rPr>
          <w:rFonts w:eastAsia="Times New Roman" w:cstheme="minorHAnsi"/>
          <w:lang w:eastAsia="en-GB"/>
        </w:rPr>
        <w:t xml:space="preserve">the typical practice of running art on prescription workshops will be described, based on the </w:t>
      </w:r>
      <w:r w:rsidR="001C0BA4" w:rsidRPr="004B04E6">
        <w:rPr>
          <w:rFonts w:eastAsia="Times New Roman" w:cstheme="minorHAnsi"/>
          <w:lang w:eastAsia="en-GB"/>
        </w:rPr>
        <w:t>Bristol Arts on Referral programmes.</w:t>
      </w:r>
      <w:r w:rsidR="001C0BA4">
        <w:rPr>
          <w:rFonts w:eastAsia="Times New Roman" w:cstheme="minorHAnsi"/>
          <w:lang w:eastAsia="en-GB"/>
        </w:rPr>
        <w:t xml:space="preserve"> </w:t>
      </w:r>
      <w:r w:rsidRPr="00C56DA3">
        <w:rPr>
          <w:rFonts w:eastAsia="Times New Roman" w:cstheme="minorHAnsi"/>
          <w:lang w:eastAsia="en-GB"/>
        </w:rPr>
        <w:t xml:space="preserve"> </w:t>
      </w:r>
    </w:p>
    <w:p w14:paraId="505BD4E5" w14:textId="6E03309A" w:rsidR="00C659AD" w:rsidRPr="00C56DA3" w:rsidRDefault="00C659AD" w:rsidP="001F2857">
      <w:pPr>
        <w:spacing w:after="0" w:line="240" w:lineRule="auto"/>
        <w:textAlignment w:val="baseline"/>
        <w:rPr>
          <w:rFonts w:eastAsia="Times New Roman" w:cstheme="minorHAnsi"/>
          <w:lang w:eastAsia="en-GB"/>
        </w:rPr>
      </w:pPr>
    </w:p>
    <w:p w14:paraId="1259E50C" w14:textId="435B879E" w:rsidR="00C60150" w:rsidRPr="00C56DA3" w:rsidRDefault="00923806" w:rsidP="001F2857">
      <w:pPr>
        <w:spacing w:line="240" w:lineRule="auto"/>
        <w:rPr>
          <w:rFonts w:cstheme="minorHAnsi"/>
        </w:rPr>
      </w:pPr>
      <w:r w:rsidRPr="00C56DA3">
        <w:rPr>
          <w:rFonts w:cstheme="minorHAnsi"/>
        </w:rPr>
        <w:t xml:space="preserve">Before attending the first art workshop, the artist facilitator </w:t>
      </w:r>
      <w:r w:rsidR="00CD7883">
        <w:rPr>
          <w:rFonts w:cstheme="minorHAnsi"/>
        </w:rPr>
        <w:t xml:space="preserve">(lead artist) </w:t>
      </w:r>
      <w:r w:rsidRPr="00C56DA3">
        <w:rPr>
          <w:rFonts w:cstheme="minorHAnsi"/>
        </w:rPr>
        <w:t>running the workshops discusses the programme, in a telephone call, with each participant. As well as establishing any support needs, this helps to encourage attendance</w:t>
      </w:r>
      <w:r w:rsidR="004B04E6">
        <w:rPr>
          <w:rFonts w:cstheme="minorHAnsi"/>
        </w:rPr>
        <w:t>,</w:t>
      </w:r>
      <w:r w:rsidRPr="00C56DA3">
        <w:rPr>
          <w:rFonts w:cstheme="minorHAnsi"/>
        </w:rPr>
        <w:t xml:space="preserve"> by making participants feel valued as an individual</w:t>
      </w:r>
      <w:r w:rsidR="004B04E6">
        <w:rPr>
          <w:rFonts w:cstheme="minorHAnsi"/>
        </w:rPr>
        <w:t>,</w:t>
      </w:r>
      <w:r w:rsidRPr="00C56DA3">
        <w:rPr>
          <w:rFonts w:cstheme="minorHAnsi"/>
        </w:rPr>
        <w:t xml:space="preserve"> and begins to build a relationship of trust and care. </w:t>
      </w:r>
      <w:r w:rsidR="00C3726D" w:rsidRPr="00C56DA3">
        <w:rPr>
          <w:rFonts w:cstheme="minorHAnsi"/>
        </w:rPr>
        <w:t xml:space="preserve">The venue and room for the workshops are chosen so that they: </w:t>
      </w:r>
      <w:r w:rsidR="00C60150" w:rsidRPr="00C56DA3">
        <w:rPr>
          <w:rFonts w:cstheme="minorHAnsi"/>
        </w:rPr>
        <w:t xml:space="preserve">are </w:t>
      </w:r>
      <w:r w:rsidR="00C3726D" w:rsidRPr="00C56DA3">
        <w:rPr>
          <w:rFonts w:cstheme="minorHAnsi"/>
        </w:rPr>
        <w:t>accessible and on good transport routes; ha</w:t>
      </w:r>
      <w:r w:rsidR="00C60150" w:rsidRPr="00C56DA3">
        <w:rPr>
          <w:rFonts w:cstheme="minorHAnsi"/>
        </w:rPr>
        <w:t>ve</w:t>
      </w:r>
      <w:r w:rsidR="00C3726D" w:rsidRPr="00C56DA3">
        <w:rPr>
          <w:rFonts w:cstheme="minorHAnsi"/>
        </w:rPr>
        <w:t xml:space="preserve"> good light; </w:t>
      </w:r>
      <w:r w:rsidR="00C60150" w:rsidRPr="00C56DA3">
        <w:rPr>
          <w:rFonts w:cstheme="minorHAnsi"/>
        </w:rPr>
        <w:t>are</w:t>
      </w:r>
      <w:r w:rsidR="00C3726D" w:rsidRPr="00C56DA3">
        <w:rPr>
          <w:rFonts w:cstheme="minorHAnsi"/>
        </w:rPr>
        <w:t xml:space="preserve"> clean and comfortable; ha</w:t>
      </w:r>
      <w:r w:rsidR="00C60150" w:rsidRPr="00C56DA3">
        <w:rPr>
          <w:rFonts w:cstheme="minorHAnsi"/>
        </w:rPr>
        <w:t>ve</w:t>
      </w:r>
      <w:r w:rsidR="00C3726D" w:rsidRPr="00C56DA3">
        <w:rPr>
          <w:rFonts w:cstheme="minorHAnsi"/>
        </w:rPr>
        <w:t xml:space="preserve"> access to toilets and kitchen equipment; and feel welcoming and </w:t>
      </w:r>
      <w:r w:rsidR="00C3726D" w:rsidRPr="00C56DA3">
        <w:rPr>
          <w:rFonts w:cstheme="minorHAnsi"/>
        </w:rPr>
        <w:lastRenderedPageBreak/>
        <w:t>supportive, with any reception staff knowing about the project and expecting participants. Each week, t</w:t>
      </w:r>
      <w:r w:rsidRPr="00C56DA3">
        <w:rPr>
          <w:rFonts w:cstheme="minorHAnsi"/>
        </w:rPr>
        <w:t xml:space="preserve">he </w:t>
      </w:r>
      <w:r w:rsidR="00865E2A">
        <w:rPr>
          <w:rFonts w:cstheme="minorHAnsi"/>
        </w:rPr>
        <w:t xml:space="preserve">lead </w:t>
      </w:r>
      <w:r w:rsidRPr="00C56DA3">
        <w:rPr>
          <w:rFonts w:cstheme="minorHAnsi"/>
        </w:rPr>
        <w:t>artist ensures that the room is set up before the participants arrive</w:t>
      </w:r>
      <w:r w:rsidR="00C3726D" w:rsidRPr="00C56DA3">
        <w:rPr>
          <w:rFonts w:cstheme="minorHAnsi"/>
        </w:rPr>
        <w:t xml:space="preserve">, taking care to </w:t>
      </w:r>
      <w:r w:rsidRPr="00C56DA3">
        <w:rPr>
          <w:rFonts w:cstheme="minorHAnsi"/>
        </w:rPr>
        <w:t>positio</w:t>
      </w:r>
      <w:r w:rsidR="00C3726D" w:rsidRPr="00C56DA3">
        <w:rPr>
          <w:rFonts w:cstheme="minorHAnsi"/>
        </w:rPr>
        <w:t>n</w:t>
      </w:r>
      <w:r w:rsidRPr="00C56DA3">
        <w:rPr>
          <w:rFonts w:cstheme="minorHAnsi"/>
        </w:rPr>
        <w:t xml:space="preserve"> worktables and chairs </w:t>
      </w:r>
      <w:r w:rsidR="00C3726D" w:rsidRPr="00C56DA3">
        <w:rPr>
          <w:rFonts w:cstheme="minorHAnsi"/>
        </w:rPr>
        <w:t>so that</w:t>
      </w:r>
      <w:r w:rsidRPr="00C56DA3">
        <w:rPr>
          <w:rFonts w:cstheme="minorHAnsi"/>
        </w:rPr>
        <w:t xml:space="preserve"> everyone </w:t>
      </w:r>
      <w:r w:rsidR="00C3726D" w:rsidRPr="00C56DA3">
        <w:rPr>
          <w:rFonts w:cstheme="minorHAnsi"/>
        </w:rPr>
        <w:t>can</w:t>
      </w:r>
      <w:r w:rsidRPr="00C56DA3">
        <w:rPr>
          <w:rFonts w:cstheme="minorHAnsi"/>
        </w:rPr>
        <w:t xml:space="preserve"> work around one large table to create a sense of companionship. </w:t>
      </w:r>
      <w:r w:rsidR="00603999">
        <w:rPr>
          <w:rFonts w:cstheme="minorHAnsi"/>
        </w:rPr>
        <w:t>T</w:t>
      </w:r>
      <w:r w:rsidR="000A1E8F" w:rsidRPr="00C56DA3">
        <w:rPr>
          <w:rFonts w:cstheme="minorHAnsi"/>
        </w:rPr>
        <w:t xml:space="preserve">he </w:t>
      </w:r>
      <w:r w:rsidR="000A1E8F">
        <w:rPr>
          <w:rFonts w:cstheme="minorHAnsi"/>
        </w:rPr>
        <w:t xml:space="preserve">art </w:t>
      </w:r>
      <w:r w:rsidR="000A1E8F" w:rsidRPr="00C56DA3">
        <w:rPr>
          <w:rFonts w:cstheme="minorHAnsi"/>
        </w:rPr>
        <w:t xml:space="preserve">materials and equipment needed </w:t>
      </w:r>
      <w:r w:rsidR="000A1E8F">
        <w:rPr>
          <w:rFonts w:cstheme="minorHAnsi"/>
        </w:rPr>
        <w:t>are</w:t>
      </w:r>
      <w:r w:rsidR="000A1E8F" w:rsidRPr="00C56DA3">
        <w:rPr>
          <w:rFonts w:cstheme="minorHAnsi"/>
        </w:rPr>
        <w:t xml:space="preserve"> set out either on the group table or on a side table. </w:t>
      </w:r>
      <w:r w:rsidRPr="00C56DA3">
        <w:rPr>
          <w:rFonts w:cstheme="minorHAnsi"/>
        </w:rPr>
        <w:t>Any individual requirements are catered for where possible</w:t>
      </w:r>
      <w:r w:rsidR="00C3726D" w:rsidRPr="00C56DA3">
        <w:rPr>
          <w:rFonts w:cstheme="minorHAnsi"/>
        </w:rPr>
        <w:t>, f</w:t>
      </w:r>
      <w:r w:rsidRPr="00C56DA3">
        <w:rPr>
          <w:rFonts w:cstheme="minorHAnsi"/>
        </w:rPr>
        <w:t>or example</w:t>
      </w:r>
      <w:r w:rsidR="00C3726D" w:rsidRPr="00C56DA3">
        <w:rPr>
          <w:rFonts w:cstheme="minorHAnsi"/>
        </w:rPr>
        <w:t>,</w:t>
      </w:r>
      <w:r w:rsidRPr="00C56DA3">
        <w:rPr>
          <w:rFonts w:cstheme="minorHAnsi"/>
        </w:rPr>
        <w:t xml:space="preserve"> </w:t>
      </w:r>
      <w:r w:rsidR="001F5F58">
        <w:rPr>
          <w:rFonts w:cstheme="minorHAnsi"/>
        </w:rPr>
        <w:t xml:space="preserve">placing </w:t>
      </w:r>
      <w:r w:rsidRPr="00C56DA3">
        <w:rPr>
          <w:rFonts w:cstheme="minorHAnsi"/>
        </w:rPr>
        <w:t>cushions on chairs</w:t>
      </w:r>
      <w:r w:rsidR="00F2110E">
        <w:rPr>
          <w:rFonts w:cstheme="minorHAnsi"/>
        </w:rPr>
        <w:t xml:space="preserve"> or leaving </w:t>
      </w:r>
      <w:r w:rsidRPr="00C56DA3">
        <w:rPr>
          <w:rFonts w:cstheme="minorHAnsi"/>
        </w:rPr>
        <w:t>space</w:t>
      </w:r>
      <w:r w:rsidR="00C3726D" w:rsidRPr="00C56DA3">
        <w:rPr>
          <w:rFonts w:cstheme="minorHAnsi"/>
        </w:rPr>
        <w:t>s</w:t>
      </w:r>
      <w:r w:rsidRPr="00C56DA3">
        <w:rPr>
          <w:rFonts w:cstheme="minorHAnsi"/>
        </w:rPr>
        <w:t xml:space="preserve"> for wheelchairs.</w:t>
      </w:r>
      <w:r w:rsidR="00C3726D" w:rsidRPr="00C56DA3">
        <w:rPr>
          <w:rFonts w:cstheme="minorHAnsi"/>
        </w:rPr>
        <w:t xml:space="preserve"> </w:t>
      </w:r>
      <w:r w:rsidR="00C60150" w:rsidRPr="00C56DA3">
        <w:rPr>
          <w:rFonts w:cstheme="minorHAnsi"/>
        </w:rPr>
        <w:t xml:space="preserve">Flowers and fruit are often set out on the table, </w:t>
      </w:r>
      <w:r w:rsidR="00442A4A" w:rsidRPr="00C56DA3">
        <w:rPr>
          <w:rFonts w:cstheme="minorHAnsi"/>
        </w:rPr>
        <w:t xml:space="preserve">windows </w:t>
      </w:r>
      <w:r w:rsidR="00442A4A">
        <w:rPr>
          <w:rFonts w:cstheme="minorHAnsi"/>
        </w:rPr>
        <w:t xml:space="preserve">are opened, </w:t>
      </w:r>
      <w:r w:rsidR="00442A4A" w:rsidRPr="00C56DA3">
        <w:rPr>
          <w:rFonts w:cstheme="minorHAnsi"/>
        </w:rPr>
        <w:t xml:space="preserve">if required, </w:t>
      </w:r>
      <w:r w:rsidR="00442A4A">
        <w:rPr>
          <w:rFonts w:cstheme="minorHAnsi"/>
        </w:rPr>
        <w:t xml:space="preserve">and </w:t>
      </w:r>
      <w:r w:rsidR="00C60150" w:rsidRPr="00C56DA3">
        <w:rPr>
          <w:rFonts w:cstheme="minorHAnsi"/>
        </w:rPr>
        <w:t>sometimes pleasant background music is played (set up in agreement with the group). The door to the room is left open as a sign of welcome and</w:t>
      </w:r>
      <w:r w:rsidR="00F2110E">
        <w:rPr>
          <w:rFonts w:cstheme="minorHAnsi"/>
        </w:rPr>
        <w:t xml:space="preserve">, if </w:t>
      </w:r>
      <w:r w:rsidR="00442A4A">
        <w:rPr>
          <w:rFonts w:cstheme="minorHAnsi"/>
        </w:rPr>
        <w:t>needed</w:t>
      </w:r>
      <w:r w:rsidR="00F2110E">
        <w:rPr>
          <w:rFonts w:cstheme="minorHAnsi"/>
        </w:rPr>
        <w:t>,</w:t>
      </w:r>
      <w:r w:rsidR="00C60150" w:rsidRPr="00C56DA3">
        <w:rPr>
          <w:rFonts w:cstheme="minorHAnsi"/>
        </w:rPr>
        <w:t xml:space="preserve"> signage is placed in the building</w:t>
      </w:r>
      <w:r w:rsidR="00F2110E">
        <w:rPr>
          <w:rFonts w:cstheme="minorHAnsi"/>
        </w:rPr>
        <w:t xml:space="preserve"> to guide people to </w:t>
      </w:r>
      <w:r w:rsidR="00C60150" w:rsidRPr="00C56DA3">
        <w:rPr>
          <w:rFonts w:cstheme="minorHAnsi"/>
        </w:rPr>
        <w:t>the room.</w:t>
      </w:r>
    </w:p>
    <w:p w14:paraId="0CC30073" w14:textId="60EB3BE9" w:rsidR="004462A7" w:rsidRPr="00C56DA3" w:rsidRDefault="004462A7" w:rsidP="001F2857">
      <w:pPr>
        <w:spacing w:line="240" w:lineRule="auto"/>
        <w:rPr>
          <w:rFonts w:cstheme="minorHAnsi"/>
        </w:rPr>
      </w:pPr>
      <w:r w:rsidRPr="00C56DA3">
        <w:rPr>
          <w:rFonts w:cstheme="minorHAnsi"/>
        </w:rPr>
        <w:t xml:space="preserve">When each participant arrives </w:t>
      </w:r>
      <w:r w:rsidR="009C3850">
        <w:rPr>
          <w:rFonts w:cstheme="minorHAnsi"/>
        </w:rPr>
        <w:t xml:space="preserve">at the first </w:t>
      </w:r>
      <w:r w:rsidR="00603999">
        <w:rPr>
          <w:rFonts w:cstheme="minorHAnsi"/>
        </w:rPr>
        <w:t>workshop</w:t>
      </w:r>
      <w:r w:rsidR="009C3850">
        <w:rPr>
          <w:rFonts w:cstheme="minorHAnsi"/>
        </w:rPr>
        <w:t xml:space="preserve"> </w:t>
      </w:r>
      <w:r w:rsidRPr="00C56DA3">
        <w:rPr>
          <w:rFonts w:cstheme="minorHAnsi"/>
        </w:rPr>
        <w:t>they are greeted by the lead artist, invited to take a seat of their choosing and offered refreshments</w:t>
      </w:r>
      <w:r w:rsidR="00730C74">
        <w:rPr>
          <w:rFonts w:cstheme="minorHAnsi"/>
        </w:rPr>
        <w:t xml:space="preserve"> (</w:t>
      </w:r>
      <w:r w:rsidRPr="00C56DA3">
        <w:rPr>
          <w:rFonts w:cstheme="minorHAnsi"/>
        </w:rPr>
        <w:t>a simple gesture, that is a sign of care, value and welcome</w:t>
      </w:r>
      <w:r w:rsidR="00730C74">
        <w:rPr>
          <w:rFonts w:cstheme="minorHAnsi"/>
        </w:rPr>
        <w:t>)</w:t>
      </w:r>
      <w:r w:rsidRPr="00C56DA3">
        <w:rPr>
          <w:rFonts w:cstheme="minorHAnsi"/>
        </w:rPr>
        <w:t xml:space="preserve">. They are introduced to anyone else who has already arrived. Once everyone is settled the </w:t>
      </w:r>
      <w:r w:rsidR="00CD7883">
        <w:rPr>
          <w:rFonts w:cstheme="minorHAnsi"/>
        </w:rPr>
        <w:t xml:space="preserve">lead </w:t>
      </w:r>
      <w:r w:rsidRPr="00C56DA3">
        <w:rPr>
          <w:rFonts w:cstheme="minorHAnsi"/>
        </w:rPr>
        <w:t xml:space="preserve">artist offers a general welcome, and </w:t>
      </w:r>
      <w:r w:rsidR="00CD7883">
        <w:rPr>
          <w:rFonts w:cstheme="minorHAnsi"/>
        </w:rPr>
        <w:t>members are</w:t>
      </w:r>
      <w:r w:rsidRPr="00C56DA3">
        <w:rPr>
          <w:rFonts w:cstheme="minorHAnsi"/>
        </w:rPr>
        <w:t xml:space="preserve"> invited to introduce themselves. The lead artist then re-introduces the idea of the programme</w:t>
      </w:r>
      <w:r w:rsidR="00912DA2">
        <w:rPr>
          <w:rFonts w:cstheme="minorHAnsi"/>
        </w:rPr>
        <w:t xml:space="preserve"> and t</w:t>
      </w:r>
      <w:r w:rsidRPr="00C56DA3">
        <w:rPr>
          <w:rFonts w:cstheme="minorHAnsi"/>
        </w:rPr>
        <w:t>he group guidelines are shared and discussed. The</w:t>
      </w:r>
      <w:r w:rsidR="003A11BD">
        <w:rPr>
          <w:rFonts w:cstheme="minorHAnsi"/>
        </w:rPr>
        <w:t>se</w:t>
      </w:r>
      <w:r w:rsidRPr="00C56DA3">
        <w:rPr>
          <w:rFonts w:cstheme="minorHAnsi"/>
        </w:rPr>
        <w:t xml:space="preserve"> </w:t>
      </w:r>
      <w:r w:rsidR="00BC1E3E">
        <w:rPr>
          <w:rFonts w:cstheme="minorHAnsi"/>
        </w:rPr>
        <w:t xml:space="preserve">guidelines </w:t>
      </w:r>
      <w:r w:rsidRPr="00C56DA3">
        <w:rPr>
          <w:rFonts w:cstheme="minorHAnsi"/>
        </w:rPr>
        <w:t xml:space="preserve">are designed to </w:t>
      </w:r>
      <w:r w:rsidR="003A11BD">
        <w:rPr>
          <w:rFonts w:cstheme="minorHAnsi"/>
        </w:rPr>
        <w:t>create a space that</w:t>
      </w:r>
      <w:r w:rsidRPr="00C56DA3">
        <w:rPr>
          <w:rFonts w:cstheme="minorHAnsi"/>
        </w:rPr>
        <w:t xml:space="preserve"> feels safe</w:t>
      </w:r>
      <w:r w:rsidR="003A11BD">
        <w:rPr>
          <w:rFonts w:cstheme="minorHAnsi"/>
        </w:rPr>
        <w:t xml:space="preserve">, </w:t>
      </w:r>
      <w:r w:rsidRPr="00C56DA3">
        <w:rPr>
          <w:rFonts w:cstheme="minorHAnsi"/>
        </w:rPr>
        <w:t>relaxed</w:t>
      </w:r>
      <w:r w:rsidR="003A11BD">
        <w:rPr>
          <w:rFonts w:cstheme="minorHAnsi"/>
        </w:rPr>
        <w:t xml:space="preserve">, </w:t>
      </w:r>
      <w:r w:rsidRPr="00C56DA3">
        <w:rPr>
          <w:rFonts w:cstheme="minorHAnsi"/>
        </w:rPr>
        <w:t>friendly</w:t>
      </w:r>
      <w:r w:rsidR="00AA22F7" w:rsidRPr="00C56DA3">
        <w:rPr>
          <w:rFonts w:cstheme="minorHAnsi"/>
        </w:rPr>
        <w:t xml:space="preserve"> and</w:t>
      </w:r>
      <w:r w:rsidRPr="00C56DA3">
        <w:rPr>
          <w:rFonts w:cstheme="minorHAnsi"/>
        </w:rPr>
        <w:t xml:space="preserve"> inspiring</w:t>
      </w:r>
      <w:r w:rsidR="00A41D49">
        <w:rPr>
          <w:rFonts w:cstheme="minorHAnsi"/>
        </w:rPr>
        <w:t xml:space="preserve">, and include items such as: </w:t>
      </w:r>
      <w:r w:rsidR="00BC1E3E">
        <w:rPr>
          <w:rFonts w:cstheme="minorHAnsi"/>
        </w:rPr>
        <w:t xml:space="preserve">respecting </w:t>
      </w:r>
      <w:r w:rsidR="00A41D49">
        <w:rPr>
          <w:rFonts w:cstheme="minorHAnsi"/>
        </w:rPr>
        <w:t xml:space="preserve">confidentiality; </w:t>
      </w:r>
      <w:r w:rsidR="00A41D49" w:rsidRPr="00C56DA3">
        <w:rPr>
          <w:rFonts w:cstheme="minorHAnsi"/>
        </w:rPr>
        <w:t>being</w:t>
      </w:r>
      <w:r w:rsidR="00A41D49" w:rsidRPr="00C56DA3">
        <w:rPr>
          <w:rFonts w:eastAsia="Times New Roman" w:cstheme="minorHAnsi"/>
        </w:rPr>
        <w:t xml:space="preserve"> kind to yourself and others</w:t>
      </w:r>
      <w:r w:rsidR="00A41D49">
        <w:rPr>
          <w:rFonts w:eastAsia="Times New Roman" w:cstheme="minorHAnsi"/>
        </w:rPr>
        <w:t xml:space="preserve">; </w:t>
      </w:r>
      <w:r w:rsidR="00A41D49" w:rsidRPr="00C56DA3">
        <w:rPr>
          <w:rFonts w:eastAsia="Times New Roman" w:cstheme="minorHAnsi"/>
        </w:rPr>
        <w:t>experimenting and exploring creative processes; be</w:t>
      </w:r>
      <w:r w:rsidR="00BC1E3E">
        <w:rPr>
          <w:rFonts w:eastAsia="Times New Roman" w:cstheme="minorHAnsi"/>
        </w:rPr>
        <w:t>ing</w:t>
      </w:r>
      <w:r w:rsidR="00A41D49" w:rsidRPr="00C56DA3">
        <w:rPr>
          <w:rFonts w:eastAsia="Times New Roman" w:cstheme="minorHAnsi"/>
        </w:rPr>
        <w:t xml:space="preserve"> positive when reflect</w:t>
      </w:r>
      <w:r w:rsidR="00BC1E3E">
        <w:rPr>
          <w:rFonts w:eastAsia="Times New Roman" w:cstheme="minorHAnsi"/>
        </w:rPr>
        <w:t>ing</w:t>
      </w:r>
      <w:r w:rsidR="00A41D49" w:rsidRPr="00C56DA3">
        <w:rPr>
          <w:rFonts w:eastAsia="Times New Roman" w:cstheme="minorHAnsi"/>
        </w:rPr>
        <w:t xml:space="preserve"> on </w:t>
      </w:r>
      <w:r w:rsidR="00BC1E3E">
        <w:rPr>
          <w:rFonts w:eastAsia="Times New Roman" w:cstheme="minorHAnsi"/>
        </w:rPr>
        <w:t>one’s</w:t>
      </w:r>
      <w:r w:rsidR="00A41D49" w:rsidRPr="00C56DA3">
        <w:rPr>
          <w:rFonts w:eastAsia="Times New Roman" w:cstheme="minorHAnsi"/>
        </w:rPr>
        <w:t xml:space="preserve"> own work and that of others; </w:t>
      </w:r>
      <w:r w:rsidR="00040943">
        <w:rPr>
          <w:rFonts w:eastAsia="Times New Roman" w:cstheme="minorHAnsi"/>
        </w:rPr>
        <w:t xml:space="preserve">and </w:t>
      </w:r>
      <w:r w:rsidR="00A41D49" w:rsidRPr="00C56DA3">
        <w:rPr>
          <w:rFonts w:eastAsia="Times New Roman" w:cstheme="minorHAnsi"/>
        </w:rPr>
        <w:t xml:space="preserve">there </w:t>
      </w:r>
      <w:r w:rsidR="00436575">
        <w:rPr>
          <w:rFonts w:eastAsia="Times New Roman" w:cstheme="minorHAnsi"/>
        </w:rPr>
        <w:t>are</w:t>
      </w:r>
      <w:r w:rsidR="00A41D49" w:rsidRPr="00C56DA3">
        <w:rPr>
          <w:rFonts w:eastAsia="Times New Roman" w:cstheme="minorHAnsi"/>
        </w:rPr>
        <w:t xml:space="preserve"> no mistakes in art making, just discoveries</w:t>
      </w:r>
      <w:r w:rsidR="00A41D49">
        <w:rPr>
          <w:rFonts w:eastAsia="Times New Roman" w:cstheme="minorHAnsi"/>
        </w:rPr>
        <w:t>. T</w:t>
      </w:r>
      <w:r w:rsidRPr="00C56DA3">
        <w:rPr>
          <w:rFonts w:cstheme="minorHAnsi"/>
        </w:rPr>
        <w:t xml:space="preserve">he group is encouraged to make these guidelines their own and </w:t>
      </w:r>
      <w:r w:rsidR="00FB7C8D">
        <w:rPr>
          <w:rFonts w:cstheme="minorHAnsi"/>
        </w:rPr>
        <w:t xml:space="preserve">to </w:t>
      </w:r>
      <w:r w:rsidR="00FC2012">
        <w:rPr>
          <w:rFonts w:cstheme="minorHAnsi"/>
        </w:rPr>
        <w:t xml:space="preserve">add to them </w:t>
      </w:r>
      <w:r w:rsidR="00FB7C8D">
        <w:rPr>
          <w:rFonts w:cstheme="minorHAnsi"/>
        </w:rPr>
        <w:t>or adapt them</w:t>
      </w:r>
      <w:r w:rsidRPr="00C56DA3">
        <w:rPr>
          <w:rFonts w:cstheme="minorHAnsi"/>
        </w:rPr>
        <w:t xml:space="preserve">. </w:t>
      </w:r>
    </w:p>
    <w:p w14:paraId="15FBB15D" w14:textId="22277E46" w:rsidR="0087041F" w:rsidRPr="0087041F" w:rsidRDefault="008E49F5" w:rsidP="001F2857">
      <w:pPr>
        <w:spacing w:line="240" w:lineRule="auto"/>
        <w:rPr>
          <w:rFonts w:cstheme="minorHAnsi"/>
        </w:rPr>
      </w:pPr>
      <w:r w:rsidRPr="00436575">
        <w:rPr>
          <w:rFonts w:cstheme="minorHAnsi"/>
        </w:rPr>
        <w:t>Next,</w:t>
      </w:r>
      <w:r w:rsidR="00923806" w:rsidRPr="00436575">
        <w:rPr>
          <w:rFonts w:cstheme="minorHAnsi"/>
        </w:rPr>
        <w:t xml:space="preserve"> the </w:t>
      </w:r>
      <w:r w:rsidR="005C3DD0" w:rsidRPr="00436575">
        <w:rPr>
          <w:rFonts w:cstheme="minorHAnsi"/>
        </w:rPr>
        <w:t>first</w:t>
      </w:r>
      <w:r w:rsidR="00923806" w:rsidRPr="00436575">
        <w:rPr>
          <w:rFonts w:cstheme="minorHAnsi"/>
        </w:rPr>
        <w:t xml:space="preserve"> creative activity is introduced and participants</w:t>
      </w:r>
      <w:r w:rsidR="00923806" w:rsidRPr="00C56DA3">
        <w:rPr>
          <w:rFonts w:cstheme="minorHAnsi"/>
        </w:rPr>
        <w:t xml:space="preserve"> are invited to take part. This is always an invitation. The lead artist reassures the group that there is no obligation to take part in the activity</w:t>
      </w:r>
      <w:r w:rsidR="00CE4C37">
        <w:rPr>
          <w:rFonts w:cstheme="minorHAnsi"/>
        </w:rPr>
        <w:t xml:space="preserve"> and th</w:t>
      </w:r>
      <w:r w:rsidR="00923806" w:rsidRPr="00C56DA3">
        <w:rPr>
          <w:rFonts w:cstheme="minorHAnsi"/>
        </w:rPr>
        <w:t>at this is their time, their space</w:t>
      </w:r>
      <w:r w:rsidR="00CE4C37">
        <w:rPr>
          <w:rFonts w:cstheme="minorHAnsi"/>
        </w:rPr>
        <w:t>,</w:t>
      </w:r>
      <w:r w:rsidR="00923806" w:rsidRPr="00C56DA3">
        <w:rPr>
          <w:rFonts w:cstheme="minorHAnsi"/>
        </w:rPr>
        <w:t xml:space="preserve"> and they </w:t>
      </w:r>
      <w:r w:rsidR="000E5800">
        <w:rPr>
          <w:rFonts w:cstheme="minorHAnsi"/>
        </w:rPr>
        <w:t xml:space="preserve">can </w:t>
      </w:r>
      <w:r w:rsidR="00923806" w:rsidRPr="00C56DA3">
        <w:rPr>
          <w:rFonts w:cstheme="minorHAnsi"/>
        </w:rPr>
        <w:t xml:space="preserve">use it in the best way possible to support their own wellbeing. They are reassured it is fine to just sit and join </w:t>
      </w:r>
      <w:r w:rsidR="00CD5471">
        <w:rPr>
          <w:rFonts w:cstheme="minorHAnsi"/>
        </w:rPr>
        <w:t>the group</w:t>
      </w:r>
      <w:r w:rsidR="00923806" w:rsidRPr="00C56DA3">
        <w:rPr>
          <w:rFonts w:cstheme="minorHAnsi"/>
        </w:rPr>
        <w:t xml:space="preserve"> for a </w:t>
      </w:r>
      <w:r w:rsidR="000E5800">
        <w:rPr>
          <w:rFonts w:cstheme="minorHAnsi"/>
        </w:rPr>
        <w:t>cup of tea</w:t>
      </w:r>
      <w:r w:rsidR="00CE4C37">
        <w:rPr>
          <w:rFonts w:cstheme="minorHAnsi"/>
        </w:rPr>
        <w:t xml:space="preserve">, </w:t>
      </w:r>
      <w:r w:rsidR="000E5800">
        <w:rPr>
          <w:rFonts w:cstheme="minorHAnsi"/>
        </w:rPr>
        <w:t xml:space="preserve">that </w:t>
      </w:r>
      <w:r w:rsidR="00923806" w:rsidRPr="00C56DA3">
        <w:rPr>
          <w:rFonts w:cstheme="minorHAnsi"/>
        </w:rPr>
        <w:t>they do</w:t>
      </w:r>
      <w:r w:rsidR="00CE4C37">
        <w:rPr>
          <w:rFonts w:cstheme="minorHAnsi"/>
        </w:rPr>
        <w:t xml:space="preserve"> </w:t>
      </w:r>
      <w:r w:rsidR="00923806" w:rsidRPr="00C56DA3">
        <w:rPr>
          <w:rFonts w:cstheme="minorHAnsi"/>
        </w:rPr>
        <w:t>n</w:t>
      </w:r>
      <w:r w:rsidR="00CE4C37">
        <w:rPr>
          <w:rFonts w:cstheme="minorHAnsi"/>
        </w:rPr>
        <w:t>o</w:t>
      </w:r>
      <w:r w:rsidR="00923806" w:rsidRPr="00C56DA3">
        <w:rPr>
          <w:rFonts w:cstheme="minorHAnsi"/>
        </w:rPr>
        <w:t xml:space="preserve">t have to stay for the whole session, </w:t>
      </w:r>
      <w:r w:rsidR="00CE4C37">
        <w:rPr>
          <w:rFonts w:cstheme="minorHAnsi"/>
        </w:rPr>
        <w:t xml:space="preserve">and </w:t>
      </w:r>
      <w:r w:rsidR="00923806" w:rsidRPr="00C56DA3">
        <w:rPr>
          <w:rFonts w:cstheme="minorHAnsi"/>
        </w:rPr>
        <w:t xml:space="preserve">can get up and walk around, </w:t>
      </w:r>
      <w:r w:rsidR="000E5800">
        <w:rPr>
          <w:rFonts w:cstheme="minorHAnsi"/>
        </w:rPr>
        <w:t xml:space="preserve">or </w:t>
      </w:r>
      <w:r w:rsidR="00923806" w:rsidRPr="00C56DA3">
        <w:rPr>
          <w:rFonts w:cstheme="minorHAnsi"/>
        </w:rPr>
        <w:t>go out for a break.</w:t>
      </w:r>
      <w:r w:rsidR="000E5800">
        <w:rPr>
          <w:rFonts w:cstheme="minorHAnsi"/>
        </w:rPr>
        <w:t xml:space="preserve"> </w:t>
      </w:r>
      <w:r w:rsidR="00923806" w:rsidRPr="00C56DA3">
        <w:rPr>
          <w:rFonts w:cstheme="minorHAnsi"/>
        </w:rPr>
        <w:t>Usually the lead artist will demonstrate the activity and show examples</w:t>
      </w:r>
      <w:r w:rsidR="000E5800">
        <w:rPr>
          <w:rFonts w:cstheme="minorHAnsi"/>
        </w:rPr>
        <w:t xml:space="preserve">, </w:t>
      </w:r>
      <w:r w:rsidR="00923806" w:rsidRPr="00C56DA3">
        <w:rPr>
          <w:rFonts w:cstheme="minorHAnsi"/>
        </w:rPr>
        <w:t xml:space="preserve">often work </w:t>
      </w:r>
      <w:r w:rsidR="00CE4C37">
        <w:rPr>
          <w:rFonts w:cstheme="minorHAnsi"/>
        </w:rPr>
        <w:t xml:space="preserve">made </w:t>
      </w:r>
      <w:r w:rsidR="00923806" w:rsidRPr="00C56DA3">
        <w:rPr>
          <w:rFonts w:cstheme="minorHAnsi"/>
        </w:rPr>
        <w:t xml:space="preserve">by previous </w:t>
      </w:r>
      <w:r w:rsidR="00923806" w:rsidRPr="00436575">
        <w:rPr>
          <w:rFonts w:cstheme="minorHAnsi"/>
        </w:rPr>
        <w:t>participant</w:t>
      </w:r>
      <w:r w:rsidR="00CE4C37" w:rsidRPr="00436575">
        <w:rPr>
          <w:rFonts w:cstheme="minorHAnsi"/>
        </w:rPr>
        <w:t>s</w:t>
      </w:r>
      <w:r w:rsidR="00923806" w:rsidRPr="00436575">
        <w:rPr>
          <w:rFonts w:cstheme="minorHAnsi"/>
        </w:rPr>
        <w:t>.</w:t>
      </w:r>
      <w:r w:rsidR="000B298D" w:rsidRPr="00436575">
        <w:rPr>
          <w:rFonts w:cstheme="minorHAnsi"/>
        </w:rPr>
        <w:t xml:space="preserve"> </w:t>
      </w:r>
      <w:r w:rsidR="0087041F" w:rsidRPr="00436575">
        <w:rPr>
          <w:rFonts w:cstheme="minorHAnsi"/>
        </w:rPr>
        <w:t>One</w:t>
      </w:r>
      <w:r w:rsidR="0087041F" w:rsidRPr="00436575">
        <w:rPr>
          <w:color w:val="000000"/>
        </w:rPr>
        <w:t xml:space="preserve"> example of a first session activity is making a torn tissue paper collage around the theme of </w:t>
      </w:r>
      <w:r w:rsidR="00436575" w:rsidRPr="00436575">
        <w:rPr>
          <w:color w:val="000000"/>
        </w:rPr>
        <w:t>‘</w:t>
      </w:r>
      <w:r w:rsidR="0087041F" w:rsidRPr="00436575">
        <w:rPr>
          <w:color w:val="000000"/>
        </w:rPr>
        <w:t xml:space="preserve">a lovely place to </w:t>
      </w:r>
      <w:r w:rsidR="0087041F" w:rsidRPr="00436575">
        <w:rPr>
          <w:rFonts w:cstheme="minorHAnsi"/>
          <w:color w:val="000000"/>
        </w:rPr>
        <w:t xml:space="preserve">be’. Participants are invited to: “Close your eyes and dream …  imagine your lovely place. Where are you? What can you see? What can you hear, smell, feel?”. </w:t>
      </w:r>
      <w:r w:rsidR="0087041F" w:rsidRPr="00436575">
        <w:t xml:space="preserve">They are advised not to think too much, and if nothing comes to mind </w:t>
      </w:r>
      <w:r w:rsidR="00436575">
        <w:t xml:space="preserve">to </w:t>
      </w:r>
      <w:r w:rsidR="0087041F" w:rsidRPr="00436575">
        <w:t>just hold on to the idea of the theme and explore the</w:t>
      </w:r>
      <w:r w:rsidR="0087041F" w:rsidRPr="0087041F">
        <w:t xml:space="preserve"> materials. On the table is a range of coloured tissue paper, glue</w:t>
      </w:r>
      <w:r w:rsidR="00436575">
        <w:t>,</w:t>
      </w:r>
      <w:r w:rsidR="0087041F" w:rsidRPr="0087041F">
        <w:t xml:space="preserve"> glue brushes</w:t>
      </w:r>
      <w:r w:rsidR="00436575">
        <w:t xml:space="preserve"> and </w:t>
      </w:r>
      <w:r w:rsidR="0087041F" w:rsidRPr="0087041F">
        <w:t xml:space="preserve">pots. Each person chooses a piece of coloured card as a background colour. They are encouraged to work and make choices by instinct rather than over thinking things. They then gather their palette of torn </w:t>
      </w:r>
      <w:r w:rsidR="0087041F">
        <w:t xml:space="preserve">tissue </w:t>
      </w:r>
      <w:r w:rsidR="0087041F" w:rsidRPr="0087041F">
        <w:t>paper</w:t>
      </w:r>
      <w:r w:rsidR="0087041F">
        <w:t xml:space="preserve"> and start sticking. </w:t>
      </w:r>
      <w:r w:rsidR="0087041F" w:rsidRPr="0087041F">
        <w:t>The lead artists suggest they think of the tissue as a pal</w:t>
      </w:r>
      <w:r w:rsidR="00436575">
        <w:t>ette</w:t>
      </w:r>
      <w:r w:rsidR="0087041F" w:rsidRPr="0087041F">
        <w:t xml:space="preserve"> of paints, to be used as a range of colours and textures, rather than trying to cut out actual shapes of things for their image</w:t>
      </w:r>
      <w:r w:rsidR="0087041F">
        <w:t xml:space="preserve">, </w:t>
      </w:r>
      <w:r w:rsidR="0087041F" w:rsidRPr="0087041F">
        <w:t>to layer the tissue, scrunch it to give texture, use lots of glue to give transparency and allow colours to show through each other.</w:t>
      </w:r>
      <w:r w:rsidR="0087041F">
        <w:t xml:space="preserve"> </w:t>
      </w:r>
      <w:r w:rsidR="0087041F" w:rsidRPr="0087041F">
        <w:t>Participants can spend as long as they like on the activity, it can take them one session or many. </w:t>
      </w:r>
    </w:p>
    <w:p w14:paraId="3CD6647B" w14:textId="766AD040" w:rsidR="00923806" w:rsidRPr="00C56DA3" w:rsidRDefault="00923806" w:rsidP="001F2857">
      <w:pPr>
        <w:spacing w:line="240" w:lineRule="auto"/>
        <w:rPr>
          <w:rFonts w:cstheme="minorHAnsi"/>
        </w:rPr>
      </w:pPr>
      <w:r w:rsidRPr="00C56DA3">
        <w:rPr>
          <w:rFonts w:cstheme="minorHAnsi"/>
        </w:rPr>
        <w:t>Participants work alongside each other to create their artworks. The lead artist moves around the group</w:t>
      </w:r>
      <w:r w:rsidR="000B298D">
        <w:rPr>
          <w:rFonts w:cstheme="minorHAnsi"/>
        </w:rPr>
        <w:t xml:space="preserve"> </w:t>
      </w:r>
      <w:r w:rsidRPr="00C56DA3">
        <w:rPr>
          <w:rFonts w:cstheme="minorHAnsi"/>
        </w:rPr>
        <w:t xml:space="preserve">throughout the </w:t>
      </w:r>
      <w:r w:rsidR="00F031CC">
        <w:rPr>
          <w:rFonts w:cstheme="minorHAnsi"/>
        </w:rPr>
        <w:t>workshops</w:t>
      </w:r>
      <w:r w:rsidRPr="00C56DA3">
        <w:rPr>
          <w:rFonts w:cstheme="minorHAnsi"/>
        </w:rPr>
        <w:t>. Their role is to encourage, give confidence, inspire, demonstrate if asked (but never to take over or work over a participant</w:t>
      </w:r>
      <w:r w:rsidR="00F031CC">
        <w:rPr>
          <w:rFonts w:cstheme="minorHAnsi"/>
        </w:rPr>
        <w:t>’</w:t>
      </w:r>
      <w:r w:rsidRPr="00C56DA3">
        <w:rPr>
          <w:rFonts w:cstheme="minorHAnsi"/>
        </w:rPr>
        <w:t xml:space="preserve">s work), </w:t>
      </w:r>
      <w:r w:rsidR="000B298D">
        <w:rPr>
          <w:rFonts w:cstheme="minorHAnsi"/>
        </w:rPr>
        <w:t xml:space="preserve">and </w:t>
      </w:r>
      <w:r w:rsidRPr="00C56DA3">
        <w:rPr>
          <w:rFonts w:cstheme="minorHAnsi"/>
        </w:rPr>
        <w:t xml:space="preserve">facilitate participants to find their own solutions. Everyone is given permission to work at their own pace, </w:t>
      </w:r>
      <w:r w:rsidR="00CC3AEA">
        <w:rPr>
          <w:rFonts w:cstheme="minorHAnsi"/>
        </w:rPr>
        <w:t>without</w:t>
      </w:r>
      <w:r w:rsidRPr="00C56DA3">
        <w:rPr>
          <w:rFonts w:cstheme="minorHAnsi"/>
        </w:rPr>
        <w:t xml:space="preserve"> deadlines</w:t>
      </w:r>
      <w:r w:rsidR="000B298D">
        <w:rPr>
          <w:rFonts w:cstheme="minorHAnsi"/>
        </w:rPr>
        <w:t xml:space="preserve"> or</w:t>
      </w:r>
      <w:r w:rsidRPr="00C56DA3">
        <w:rPr>
          <w:rFonts w:cstheme="minorHAnsi"/>
        </w:rPr>
        <w:t xml:space="preserve"> pressure. Each person is encouraged to interpret the activity in their own way. The lead artist will frequently reassure the group that we are here to play, explore, make discoveries</w:t>
      </w:r>
      <w:r w:rsidR="0036751C">
        <w:rPr>
          <w:rFonts w:cstheme="minorHAnsi"/>
        </w:rPr>
        <w:t xml:space="preserve"> and</w:t>
      </w:r>
      <w:r w:rsidRPr="00C56DA3">
        <w:rPr>
          <w:rFonts w:cstheme="minorHAnsi"/>
        </w:rPr>
        <w:t xml:space="preserve"> have fun. The lead artist often has a role to dispel the myths or mystique around artmaking. They explain the </w:t>
      </w:r>
      <w:r w:rsidR="0036751C">
        <w:rPr>
          <w:rFonts w:cstheme="minorHAnsi"/>
        </w:rPr>
        <w:t>a</w:t>
      </w:r>
      <w:r w:rsidRPr="00C56DA3">
        <w:rPr>
          <w:rFonts w:cstheme="minorHAnsi"/>
        </w:rPr>
        <w:t>rtist’s work as an ongoing process of discovery involving many experiments.</w:t>
      </w:r>
      <w:r w:rsidR="0036751C">
        <w:rPr>
          <w:rFonts w:cstheme="minorHAnsi"/>
        </w:rPr>
        <w:t xml:space="preserve"> </w:t>
      </w:r>
      <w:r w:rsidRPr="00C56DA3">
        <w:rPr>
          <w:rFonts w:cstheme="minorHAnsi"/>
        </w:rPr>
        <w:t xml:space="preserve">They explain that an artist’s process produces a range of work, </w:t>
      </w:r>
      <w:r w:rsidR="00AA0AA5">
        <w:rPr>
          <w:rFonts w:cstheme="minorHAnsi"/>
        </w:rPr>
        <w:t xml:space="preserve">only </w:t>
      </w:r>
      <w:r w:rsidRPr="00C56DA3">
        <w:rPr>
          <w:rFonts w:cstheme="minorHAnsi"/>
        </w:rPr>
        <w:t>some of which the artist will be happy with</w:t>
      </w:r>
      <w:r w:rsidR="00AA0AA5">
        <w:rPr>
          <w:rFonts w:cstheme="minorHAnsi"/>
        </w:rPr>
        <w:t xml:space="preserve">; that artists may work on several pieces of art at once, and </w:t>
      </w:r>
      <w:r w:rsidRPr="00C56DA3">
        <w:rPr>
          <w:rFonts w:cstheme="minorHAnsi"/>
        </w:rPr>
        <w:t>may put something aside and revisit it later</w:t>
      </w:r>
      <w:r w:rsidR="0070521E">
        <w:rPr>
          <w:rFonts w:cstheme="minorHAnsi"/>
        </w:rPr>
        <w:t>; t</w:t>
      </w:r>
      <w:r w:rsidRPr="00C56DA3">
        <w:rPr>
          <w:rFonts w:cstheme="minorHAnsi"/>
        </w:rPr>
        <w:t xml:space="preserve">hat an artist does not just sit down and produce a ‘masterpiece’, there is a process behind the work, </w:t>
      </w:r>
      <w:r w:rsidR="0070521E">
        <w:rPr>
          <w:rFonts w:cstheme="minorHAnsi"/>
        </w:rPr>
        <w:t xml:space="preserve">a </w:t>
      </w:r>
      <w:r w:rsidRPr="00C56DA3">
        <w:rPr>
          <w:rFonts w:cstheme="minorHAnsi"/>
        </w:rPr>
        <w:t>learning of techniques and time spent experimenting</w:t>
      </w:r>
      <w:r w:rsidR="0070521E">
        <w:rPr>
          <w:rFonts w:cstheme="minorHAnsi"/>
        </w:rPr>
        <w:t>; t</w:t>
      </w:r>
      <w:r w:rsidRPr="00C56DA3">
        <w:rPr>
          <w:rFonts w:cstheme="minorHAnsi"/>
        </w:rPr>
        <w:t>hat no piece of work is a waste of time because it is part of this process of discovery.</w:t>
      </w:r>
      <w:r w:rsidR="00CB467B">
        <w:rPr>
          <w:rFonts w:cstheme="minorHAnsi"/>
        </w:rPr>
        <w:t xml:space="preserve"> </w:t>
      </w:r>
      <w:r w:rsidRPr="00C56DA3">
        <w:rPr>
          <w:rFonts w:cstheme="minorHAnsi"/>
        </w:rPr>
        <w:t xml:space="preserve">In this way </w:t>
      </w:r>
      <w:r w:rsidR="000E5FA5">
        <w:rPr>
          <w:rFonts w:cstheme="minorHAnsi"/>
        </w:rPr>
        <w:t xml:space="preserve">it is hoped that </w:t>
      </w:r>
      <w:r w:rsidRPr="00C56DA3">
        <w:rPr>
          <w:rFonts w:cstheme="minorHAnsi"/>
        </w:rPr>
        <w:t xml:space="preserve">participants begin to relax </w:t>
      </w:r>
      <w:r w:rsidRPr="00C56DA3">
        <w:rPr>
          <w:rFonts w:cstheme="minorHAnsi"/>
        </w:rPr>
        <w:lastRenderedPageBreak/>
        <w:t>about their own processes</w:t>
      </w:r>
      <w:r w:rsidR="000E5FA5">
        <w:rPr>
          <w:rFonts w:cstheme="minorHAnsi"/>
        </w:rPr>
        <w:t xml:space="preserve"> and </w:t>
      </w:r>
      <w:r w:rsidRPr="00C56DA3">
        <w:rPr>
          <w:rFonts w:cstheme="minorHAnsi"/>
        </w:rPr>
        <w:t xml:space="preserve">start to enjoy the freedom to play and become confident to share </w:t>
      </w:r>
      <w:r w:rsidR="00CB467B">
        <w:rPr>
          <w:rFonts w:cstheme="minorHAnsi"/>
        </w:rPr>
        <w:t>their</w:t>
      </w:r>
      <w:r w:rsidRPr="00C56DA3">
        <w:rPr>
          <w:rFonts w:cstheme="minorHAnsi"/>
        </w:rPr>
        <w:t xml:space="preserve"> work</w:t>
      </w:r>
      <w:r w:rsidR="000E5FA5">
        <w:rPr>
          <w:rFonts w:cstheme="minorHAnsi"/>
        </w:rPr>
        <w:t xml:space="preserve"> with others in the group</w:t>
      </w:r>
      <w:r w:rsidRPr="00C56DA3">
        <w:rPr>
          <w:rFonts w:cstheme="minorHAnsi"/>
        </w:rPr>
        <w:t>.</w:t>
      </w:r>
      <w:r w:rsidR="00CB467B">
        <w:rPr>
          <w:rFonts w:cstheme="minorHAnsi"/>
        </w:rPr>
        <w:t xml:space="preserve"> </w:t>
      </w:r>
      <w:r w:rsidRPr="00C56DA3">
        <w:rPr>
          <w:rFonts w:cstheme="minorHAnsi"/>
        </w:rPr>
        <w:t> </w:t>
      </w:r>
    </w:p>
    <w:p w14:paraId="4BE52D35" w14:textId="67E6AAA1" w:rsidR="00923806" w:rsidRPr="00C56DA3" w:rsidRDefault="00907B7A" w:rsidP="001F2857">
      <w:pPr>
        <w:spacing w:line="240" w:lineRule="auto"/>
        <w:rPr>
          <w:rFonts w:cstheme="minorHAnsi"/>
        </w:rPr>
      </w:pPr>
      <w:r>
        <w:rPr>
          <w:rFonts w:cstheme="minorHAnsi"/>
        </w:rPr>
        <w:t>Over time, t</w:t>
      </w:r>
      <w:r w:rsidR="00923806" w:rsidRPr="00C56DA3">
        <w:rPr>
          <w:rFonts w:cstheme="minorHAnsi"/>
        </w:rPr>
        <w:t>he lead artist adapts the programme to meet the needs of each group and individual. Each programme is not necessarily fully pre-planned</w:t>
      </w:r>
      <w:r w:rsidR="00CB4EB2">
        <w:rPr>
          <w:rFonts w:cstheme="minorHAnsi"/>
        </w:rPr>
        <w:t xml:space="preserve"> </w:t>
      </w:r>
      <w:r w:rsidR="00B80D8C">
        <w:rPr>
          <w:rFonts w:cstheme="minorHAnsi"/>
        </w:rPr>
        <w:t xml:space="preserve">- </w:t>
      </w:r>
      <w:r w:rsidR="00CB4EB2">
        <w:rPr>
          <w:rFonts w:cstheme="minorHAnsi"/>
        </w:rPr>
        <w:t>i</w:t>
      </w:r>
      <w:r w:rsidR="00923806" w:rsidRPr="00C56DA3">
        <w:rPr>
          <w:rFonts w:cstheme="minorHAnsi"/>
        </w:rPr>
        <w:t>t is</w:t>
      </w:r>
      <w:r w:rsidR="00CB4EB2">
        <w:rPr>
          <w:rFonts w:cstheme="minorHAnsi"/>
        </w:rPr>
        <w:t xml:space="preserve"> </w:t>
      </w:r>
      <w:r w:rsidR="00923806" w:rsidRPr="00C56DA3">
        <w:rPr>
          <w:rFonts w:cstheme="minorHAnsi"/>
        </w:rPr>
        <w:t xml:space="preserve">responsive. As well as making physical adaptations to the space and use of equipment, the lead artist </w:t>
      </w:r>
      <w:r w:rsidR="00B80D8C">
        <w:rPr>
          <w:rFonts w:cstheme="minorHAnsi"/>
        </w:rPr>
        <w:t xml:space="preserve">continually </w:t>
      </w:r>
      <w:r w:rsidR="00923806" w:rsidRPr="00C56DA3">
        <w:rPr>
          <w:rFonts w:cstheme="minorHAnsi"/>
        </w:rPr>
        <w:t>respond</w:t>
      </w:r>
      <w:r w:rsidR="00B80D8C">
        <w:rPr>
          <w:rFonts w:cstheme="minorHAnsi"/>
        </w:rPr>
        <w:t>s</w:t>
      </w:r>
      <w:r w:rsidR="00923806" w:rsidRPr="00C56DA3">
        <w:rPr>
          <w:rFonts w:cstheme="minorHAnsi"/>
        </w:rPr>
        <w:t xml:space="preserve"> to each individual’s </w:t>
      </w:r>
      <w:r w:rsidR="00B80D8C">
        <w:rPr>
          <w:rFonts w:cstheme="minorHAnsi"/>
        </w:rPr>
        <w:t>art</w:t>
      </w:r>
      <w:r w:rsidR="00923806" w:rsidRPr="00C56DA3">
        <w:rPr>
          <w:rFonts w:cstheme="minorHAnsi"/>
        </w:rPr>
        <w:t xml:space="preserve">work and creative journey. They will spend time with each person during each </w:t>
      </w:r>
      <w:r w:rsidR="00CB4EB2">
        <w:rPr>
          <w:rFonts w:cstheme="minorHAnsi"/>
        </w:rPr>
        <w:t>workshop</w:t>
      </w:r>
      <w:r w:rsidR="00923806" w:rsidRPr="00C56DA3">
        <w:rPr>
          <w:rFonts w:cstheme="minorHAnsi"/>
        </w:rPr>
        <w:t xml:space="preserve"> discussing their creative process and planning where it might go next. The lead artist will encourage</w:t>
      </w:r>
      <w:r w:rsidR="008E49BE">
        <w:rPr>
          <w:rFonts w:cstheme="minorHAnsi"/>
        </w:rPr>
        <w:t xml:space="preserve"> </w:t>
      </w:r>
      <w:r w:rsidR="00923806" w:rsidRPr="00C56DA3">
        <w:rPr>
          <w:rFonts w:cstheme="minorHAnsi"/>
        </w:rPr>
        <w:t xml:space="preserve">sharing and discussion of work in progress during and at the end of each session. They will reflect with the group and ask for their input into the planning of the next </w:t>
      </w:r>
      <w:r w:rsidR="007A7EC7">
        <w:rPr>
          <w:rFonts w:cstheme="minorHAnsi"/>
        </w:rPr>
        <w:t>workshop</w:t>
      </w:r>
      <w:r w:rsidR="00923806" w:rsidRPr="00C56DA3">
        <w:rPr>
          <w:rFonts w:cstheme="minorHAnsi"/>
        </w:rPr>
        <w:t xml:space="preserve">. This means that a few sessions into the programme individuals in the group could be working on different creative activities. The lead artist will do their best to enable this, bringing in a range of materials and equipment. The sessions can become like a shared artist studio setting, </w:t>
      </w:r>
      <w:r w:rsidR="007A7EC7">
        <w:rPr>
          <w:rFonts w:cstheme="minorHAnsi"/>
        </w:rPr>
        <w:t xml:space="preserve">with </w:t>
      </w:r>
      <w:r w:rsidR="00923806" w:rsidRPr="00C56DA3">
        <w:rPr>
          <w:rFonts w:cstheme="minorHAnsi"/>
        </w:rPr>
        <w:t xml:space="preserve">a buzz of ideas and cross fertilization. As the </w:t>
      </w:r>
      <w:r w:rsidR="00AE0299">
        <w:rPr>
          <w:rFonts w:cstheme="minorHAnsi"/>
        </w:rPr>
        <w:t>course</w:t>
      </w:r>
      <w:r w:rsidR="00923806" w:rsidRPr="00C56DA3">
        <w:rPr>
          <w:rFonts w:cstheme="minorHAnsi"/>
        </w:rPr>
        <w:t xml:space="preserve"> progresses participants are encouraged to bring in their own self</w:t>
      </w:r>
      <w:r w:rsidR="00AE0299">
        <w:rPr>
          <w:rFonts w:cstheme="minorHAnsi"/>
        </w:rPr>
        <w:t>-</w:t>
      </w:r>
      <w:r w:rsidR="00923806" w:rsidRPr="00C56DA3">
        <w:rPr>
          <w:rFonts w:cstheme="minorHAnsi"/>
        </w:rPr>
        <w:t xml:space="preserve">led projects in preparation for beyond the end of the programme. </w:t>
      </w:r>
      <w:r w:rsidR="004C0FB1">
        <w:rPr>
          <w:rFonts w:cstheme="minorHAnsi"/>
        </w:rPr>
        <w:t>At this stage they</w:t>
      </w:r>
      <w:r w:rsidR="00923806" w:rsidRPr="00C56DA3">
        <w:rPr>
          <w:rFonts w:cstheme="minorHAnsi"/>
        </w:rPr>
        <w:t xml:space="preserve"> are encouraged to think about ‘what next’</w:t>
      </w:r>
      <w:r w:rsidR="00AE0299">
        <w:rPr>
          <w:rFonts w:cstheme="minorHAnsi"/>
        </w:rPr>
        <w:t xml:space="preserve">, for example, attending local ‘move on’ groups or </w:t>
      </w:r>
      <w:r w:rsidR="003B1C31">
        <w:rPr>
          <w:rFonts w:cstheme="minorHAnsi"/>
        </w:rPr>
        <w:t>starting i</w:t>
      </w:r>
      <w:r w:rsidR="00923806" w:rsidRPr="00C56DA3">
        <w:rPr>
          <w:rFonts w:cstheme="minorHAnsi"/>
        </w:rPr>
        <w:t>ndependent peer</w:t>
      </w:r>
      <w:r w:rsidR="00AE0299">
        <w:rPr>
          <w:rFonts w:cstheme="minorHAnsi"/>
        </w:rPr>
        <w:t>-</w:t>
      </w:r>
      <w:r w:rsidR="00923806" w:rsidRPr="00C56DA3">
        <w:rPr>
          <w:rFonts w:cstheme="minorHAnsi"/>
        </w:rPr>
        <w:t xml:space="preserve">led creative or friendship groups. </w:t>
      </w:r>
      <w:r w:rsidR="003B1C31">
        <w:rPr>
          <w:rFonts w:cstheme="minorHAnsi"/>
        </w:rPr>
        <w:t xml:space="preserve">As such, the </w:t>
      </w:r>
      <w:r w:rsidR="00463276">
        <w:rPr>
          <w:rFonts w:cstheme="minorHAnsi"/>
        </w:rPr>
        <w:t xml:space="preserve">lead artist </w:t>
      </w:r>
      <w:r w:rsidR="00A50EE1">
        <w:rPr>
          <w:rFonts w:cstheme="minorHAnsi"/>
        </w:rPr>
        <w:t xml:space="preserve">works to establish </w:t>
      </w:r>
      <w:r w:rsidR="00923806" w:rsidRPr="00C56DA3">
        <w:rPr>
          <w:rFonts w:cstheme="minorHAnsi"/>
        </w:rPr>
        <w:t>routes for the participants beyond the initial programme</w:t>
      </w:r>
      <w:r w:rsidR="00463276">
        <w:rPr>
          <w:rFonts w:cstheme="minorHAnsi"/>
        </w:rPr>
        <w:t xml:space="preserve">, </w:t>
      </w:r>
      <w:r w:rsidR="00A50EE1">
        <w:rPr>
          <w:rFonts w:cstheme="minorHAnsi"/>
        </w:rPr>
        <w:t>connecting</w:t>
      </w:r>
      <w:r w:rsidR="00C60693">
        <w:rPr>
          <w:rFonts w:cstheme="minorHAnsi"/>
        </w:rPr>
        <w:t xml:space="preserve"> </w:t>
      </w:r>
      <w:r w:rsidR="00923806" w:rsidRPr="00C56DA3">
        <w:rPr>
          <w:rFonts w:cstheme="minorHAnsi"/>
        </w:rPr>
        <w:t>with other organisations</w:t>
      </w:r>
      <w:r w:rsidR="007A4491">
        <w:rPr>
          <w:rFonts w:cstheme="minorHAnsi"/>
        </w:rPr>
        <w:t>,</w:t>
      </w:r>
      <w:r w:rsidR="00923806" w:rsidRPr="00C56DA3">
        <w:rPr>
          <w:rFonts w:cstheme="minorHAnsi"/>
        </w:rPr>
        <w:t xml:space="preserve"> such as </w:t>
      </w:r>
      <w:r w:rsidR="00C60693">
        <w:rPr>
          <w:rFonts w:cstheme="minorHAnsi"/>
        </w:rPr>
        <w:t xml:space="preserve">local art galleries </w:t>
      </w:r>
      <w:r w:rsidR="007A4491">
        <w:rPr>
          <w:rFonts w:cstheme="minorHAnsi"/>
        </w:rPr>
        <w:t xml:space="preserve">and museums, </w:t>
      </w:r>
      <w:r w:rsidR="00923806" w:rsidRPr="00C56DA3">
        <w:rPr>
          <w:rFonts w:cstheme="minorHAnsi"/>
        </w:rPr>
        <w:t>th</w:t>
      </w:r>
      <w:r w:rsidR="007A4491">
        <w:rPr>
          <w:rFonts w:cstheme="minorHAnsi"/>
        </w:rPr>
        <w:t xml:space="preserve">at </w:t>
      </w:r>
      <w:r w:rsidR="00923806" w:rsidRPr="00C56DA3">
        <w:rPr>
          <w:rFonts w:cstheme="minorHAnsi"/>
        </w:rPr>
        <w:t xml:space="preserve">offer opportunities for participants to engage with the cultural life of their community as a means to support and sustain their wellbeing. </w:t>
      </w:r>
    </w:p>
    <w:p w14:paraId="22373A81" w14:textId="26E4AB8B" w:rsidR="00EB6811" w:rsidRPr="00C56DA3" w:rsidRDefault="00923806" w:rsidP="001F2857">
      <w:pPr>
        <w:spacing w:line="240" w:lineRule="auto"/>
        <w:rPr>
          <w:rFonts w:eastAsia="Times New Roman" w:cstheme="minorHAnsi"/>
          <w:lang w:eastAsia="en-GB"/>
        </w:rPr>
      </w:pPr>
      <w:r w:rsidRPr="00C56DA3">
        <w:rPr>
          <w:rFonts w:cstheme="minorHAnsi"/>
          <w:b/>
          <w:bCs/>
          <w:color w:val="9C3F9C"/>
        </w:rPr>
        <w:t> </w:t>
      </w:r>
    </w:p>
    <w:p w14:paraId="3BCC37DD" w14:textId="77777777" w:rsidR="00EB6811" w:rsidRPr="00C56DA3" w:rsidRDefault="00EB6811" w:rsidP="001F2857">
      <w:pPr>
        <w:spacing w:after="0" w:line="240" w:lineRule="auto"/>
        <w:textAlignment w:val="baseline"/>
        <w:rPr>
          <w:rFonts w:eastAsia="Times New Roman" w:cstheme="minorHAnsi"/>
          <w:lang w:eastAsia="en-GB"/>
        </w:rPr>
      </w:pPr>
      <w:r w:rsidRPr="00C56DA3">
        <w:rPr>
          <w:rFonts w:eastAsia="Times New Roman" w:cstheme="minorHAnsi"/>
          <w:b/>
          <w:bCs/>
          <w:lang w:eastAsia="en-GB"/>
        </w:rPr>
        <w:t>Evidence for the benefit of the arts on prescription</w:t>
      </w:r>
      <w:r w:rsidRPr="00C56DA3">
        <w:rPr>
          <w:rFonts w:eastAsia="Times New Roman" w:cstheme="minorHAnsi"/>
          <w:lang w:eastAsia="en-GB"/>
        </w:rPr>
        <w:t> </w:t>
      </w:r>
    </w:p>
    <w:p w14:paraId="41099BFD" w14:textId="77777777" w:rsidR="00053C3D" w:rsidRPr="00C56DA3" w:rsidRDefault="00053C3D" w:rsidP="001F2857">
      <w:pPr>
        <w:spacing w:after="0" w:line="240" w:lineRule="auto"/>
        <w:textAlignment w:val="baseline"/>
        <w:rPr>
          <w:rFonts w:eastAsia="Times New Roman" w:cstheme="minorHAnsi"/>
          <w:lang w:eastAsia="en-GB"/>
        </w:rPr>
      </w:pPr>
    </w:p>
    <w:p w14:paraId="2487DA53" w14:textId="73E667EF" w:rsidR="00EB6811" w:rsidRPr="00C56DA3" w:rsidRDefault="00EB6811" w:rsidP="001F2857">
      <w:pPr>
        <w:spacing w:after="0" w:line="240" w:lineRule="auto"/>
        <w:textAlignment w:val="baseline"/>
        <w:rPr>
          <w:rFonts w:eastAsia="Times New Roman" w:cstheme="minorHAnsi"/>
          <w:lang w:eastAsia="en-GB"/>
        </w:rPr>
      </w:pPr>
      <w:r w:rsidRPr="00C56DA3">
        <w:rPr>
          <w:rFonts w:eastAsia="Times New Roman" w:cstheme="minorHAnsi"/>
          <w:lang w:eastAsia="en-GB"/>
        </w:rPr>
        <w:t>Public Health England (2016) has recommended that evaluations of wellbeing interventions include three components in order to evidence their impact: qualitative data suggesting that the intervention is meaningful to the people who have taken part and is perceived</w:t>
      </w:r>
      <w:r w:rsidR="00D00864">
        <w:rPr>
          <w:rFonts w:eastAsia="Times New Roman" w:cstheme="minorHAnsi"/>
          <w:lang w:eastAsia="en-GB"/>
        </w:rPr>
        <w:t xml:space="preserve">, by them, </w:t>
      </w:r>
      <w:r w:rsidRPr="00C56DA3">
        <w:rPr>
          <w:rFonts w:eastAsia="Times New Roman" w:cstheme="minorHAnsi"/>
          <w:lang w:eastAsia="en-GB"/>
        </w:rPr>
        <w:t xml:space="preserve">to be beneficial; </w:t>
      </w:r>
      <w:r w:rsidR="001A3CB5" w:rsidRPr="00C56DA3">
        <w:rPr>
          <w:rFonts w:eastAsia="Times New Roman" w:cstheme="minorHAnsi"/>
          <w:lang w:eastAsia="en-GB"/>
        </w:rPr>
        <w:t>quantitative data suggesting that an intervention meets required patient outcomes, such as symptom reduction (the gold standard being systematic reviews of randomized control trials); </w:t>
      </w:r>
      <w:r w:rsidRPr="00C56DA3">
        <w:rPr>
          <w:rFonts w:eastAsia="Times New Roman" w:cstheme="minorHAnsi"/>
          <w:lang w:eastAsia="en-GB"/>
        </w:rPr>
        <w:t>and econometric data suggesting that the intervention is financially viable. This section will review the literature on arts on prescription that pertains to these three outcome</w:t>
      </w:r>
      <w:r w:rsidR="001609DA" w:rsidRPr="00C56DA3">
        <w:rPr>
          <w:rFonts w:eastAsia="Times New Roman" w:cstheme="minorHAnsi"/>
          <w:lang w:eastAsia="en-GB"/>
        </w:rPr>
        <w:t xml:space="preserve">s. </w:t>
      </w:r>
      <w:r w:rsidRPr="00C56DA3">
        <w:rPr>
          <w:rFonts w:eastAsia="Times New Roman" w:cstheme="minorHAnsi"/>
          <w:lang w:eastAsia="en-GB"/>
        </w:rPr>
        <w:t> </w:t>
      </w:r>
    </w:p>
    <w:p w14:paraId="7B25B6AE" w14:textId="77777777" w:rsidR="006F6916" w:rsidRPr="00C56DA3" w:rsidRDefault="006F6916" w:rsidP="001F2857">
      <w:pPr>
        <w:spacing w:after="0" w:line="240" w:lineRule="auto"/>
        <w:textAlignment w:val="baseline"/>
        <w:rPr>
          <w:rFonts w:eastAsia="Times New Roman" w:cstheme="minorHAnsi"/>
          <w:lang w:eastAsia="en-GB"/>
        </w:rPr>
      </w:pPr>
    </w:p>
    <w:p w14:paraId="42E488D1" w14:textId="2F5BD196" w:rsidR="005D0C92" w:rsidRPr="00C56DA3" w:rsidRDefault="001609DA" w:rsidP="001F2857">
      <w:pPr>
        <w:spacing w:after="0" w:line="240" w:lineRule="auto"/>
        <w:textAlignment w:val="baseline"/>
        <w:rPr>
          <w:rFonts w:eastAsia="Times New Roman" w:cstheme="minorHAnsi"/>
          <w:lang w:eastAsia="en-GB"/>
        </w:rPr>
      </w:pPr>
      <w:r w:rsidRPr="00C56DA3">
        <w:rPr>
          <w:rFonts w:eastAsia="Times New Roman" w:cstheme="minorHAnsi"/>
          <w:lang w:eastAsia="en-GB"/>
        </w:rPr>
        <w:t xml:space="preserve">Initial research </w:t>
      </w:r>
      <w:r w:rsidR="00B15383" w:rsidRPr="00C56DA3">
        <w:rPr>
          <w:rFonts w:eastAsia="Times New Roman" w:cstheme="minorHAnsi"/>
          <w:lang w:eastAsia="en-GB"/>
        </w:rPr>
        <w:t xml:space="preserve">on the psychological impact of </w:t>
      </w:r>
      <w:r w:rsidRPr="00C56DA3">
        <w:rPr>
          <w:rFonts w:eastAsia="Times New Roman" w:cstheme="minorHAnsi"/>
          <w:lang w:eastAsia="en-GB"/>
        </w:rPr>
        <w:t xml:space="preserve">arts on prescription focused on the meaning involvement </w:t>
      </w:r>
      <w:r w:rsidR="008417B8" w:rsidRPr="00C56DA3">
        <w:rPr>
          <w:rFonts w:eastAsia="Times New Roman" w:cstheme="minorHAnsi"/>
          <w:lang w:eastAsia="en-GB"/>
        </w:rPr>
        <w:t xml:space="preserve">in programmes </w:t>
      </w:r>
      <w:r w:rsidR="00343551" w:rsidRPr="00C56DA3">
        <w:rPr>
          <w:rFonts w:eastAsia="Times New Roman" w:cstheme="minorHAnsi"/>
          <w:lang w:eastAsia="en-GB"/>
        </w:rPr>
        <w:t>had for</w:t>
      </w:r>
      <w:r w:rsidRPr="00C56DA3">
        <w:rPr>
          <w:rFonts w:eastAsia="Times New Roman" w:cstheme="minorHAnsi"/>
          <w:lang w:eastAsia="en-GB"/>
        </w:rPr>
        <w:t xml:space="preserve"> participants </w:t>
      </w:r>
      <w:r w:rsidR="00146942" w:rsidRPr="00C56DA3">
        <w:rPr>
          <w:rFonts w:eastAsia="Times New Roman" w:cstheme="minorHAnsi"/>
          <w:lang w:eastAsia="en-GB"/>
        </w:rPr>
        <w:t xml:space="preserve">(e.g., </w:t>
      </w:r>
      <w:r w:rsidR="00FE713C" w:rsidRPr="00C56DA3">
        <w:rPr>
          <w:rFonts w:eastAsia="Times New Roman" w:cstheme="minorHAnsi"/>
          <w:lang w:eastAsia="en-GB"/>
        </w:rPr>
        <w:t>Stickley &amp; Hui, 2012</w:t>
      </w:r>
      <w:r w:rsidR="00A27EFE" w:rsidRPr="00C56DA3">
        <w:rPr>
          <w:rFonts w:eastAsia="Times New Roman" w:cstheme="minorHAnsi"/>
          <w:lang w:eastAsia="en-GB"/>
        </w:rPr>
        <w:t>; Stickley &amp; Eades, 2013</w:t>
      </w:r>
      <w:r w:rsidR="00146942" w:rsidRPr="00C56DA3">
        <w:rPr>
          <w:rFonts w:eastAsia="Times New Roman" w:cstheme="minorHAnsi"/>
          <w:lang w:eastAsia="en-GB"/>
        </w:rPr>
        <w:t xml:space="preserve">). </w:t>
      </w:r>
      <w:r w:rsidR="00B05FA5" w:rsidRPr="00C56DA3">
        <w:rPr>
          <w:rFonts w:eastAsia="Times New Roman" w:cstheme="minorHAnsi"/>
          <w:lang w:eastAsia="en-GB"/>
        </w:rPr>
        <w:t>Using narrative enquiry</w:t>
      </w:r>
      <w:r w:rsidR="00B14D45" w:rsidRPr="00C56DA3">
        <w:rPr>
          <w:rFonts w:eastAsia="Times New Roman" w:cstheme="minorHAnsi"/>
          <w:lang w:eastAsia="en-GB"/>
        </w:rPr>
        <w:t xml:space="preserve"> to explore the way individuals were influenced by the social context</w:t>
      </w:r>
      <w:r w:rsidR="00542795" w:rsidRPr="00C56DA3">
        <w:rPr>
          <w:rFonts w:eastAsia="Times New Roman" w:cstheme="minorHAnsi"/>
          <w:lang w:eastAsia="en-GB"/>
        </w:rPr>
        <w:t>, Stickl</w:t>
      </w:r>
      <w:r w:rsidR="008D76AD">
        <w:rPr>
          <w:rFonts w:eastAsia="Times New Roman" w:cstheme="minorHAnsi"/>
          <w:lang w:eastAsia="en-GB"/>
        </w:rPr>
        <w:t>e</w:t>
      </w:r>
      <w:r w:rsidR="00542795" w:rsidRPr="00C56DA3">
        <w:rPr>
          <w:rFonts w:eastAsia="Times New Roman" w:cstheme="minorHAnsi"/>
          <w:lang w:eastAsia="en-GB"/>
        </w:rPr>
        <w:t>y and Hui (2</w:t>
      </w:r>
      <w:r w:rsidR="002C4EDB">
        <w:rPr>
          <w:rFonts w:eastAsia="Times New Roman" w:cstheme="minorHAnsi"/>
          <w:lang w:eastAsia="en-GB"/>
        </w:rPr>
        <w:t>0</w:t>
      </w:r>
      <w:r w:rsidR="00542795" w:rsidRPr="00C56DA3">
        <w:rPr>
          <w:rFonts w:eastAsia="Times New Roman" w:cstheme="minorHAnsi"/>
          <w:lang w:eastAsia="en-GB"/>
        </w:rPr>
        <w:t xml:space="preserve">12) analysed 16 interviews with participants </w:t>
      </w:r>
      <w:r w:rsidR="00BD43B6">
        <w:rPr>
          <w:rFonts w:eastAsia="Times New Roman" w:cstheme="minorHAnsi"/>
          <w:lang w:eastAsia="en-GB"/>
        </w:rPr>
        <w:t>referred to</w:t>
      </w:r>
      <w:r w:rsidR="00542795" w:rsidRPr="00C56DA3">
        <w:rPr>
          <w:rFonts w:eastAsia="Times New Roman" w:cstheme="minorHAnsi"/>
          <w:lang w:eastAsia="en-GB"/>
        </w:rPr>
        <w:t xml:space="preserve"> </w:t>
      </w:r>
      <w:r w:rsidR="00FD5205" w:rsidRPr="00C56DA3">
        <w:rPr>
          <w:rFonts w:eastAsia="Times New Roman" w:cstheme="minorHAnsi"/>
          <w:lang w:eastAsia="en-GB"/>
        </w:rPr>
        <w:t>ten we</w:t>
      </w:r>
      <w:r w:rsidR="00E56326" w:rsidRPr="00C56DA3">
        <w:rPr>
          <w:rFonts w:eastAsia="Times New Roman" w:cstheme="minorHAnsi"/>
          <w:lang w:eastAsia="en-GB"/>
        </w:rPr>
        <w:t xml:space="preserve">ekly art workshops </w:t>
      </w:r>
      <w:r w:rsidR="00C60A0B" w:rsidRPr="00C56DA3">
        <w:rPr>
          <w:rFonts w:eastAsia="Times New Roman" w:cstheme="minorHAnsi"/>
          <w:lang w:eastAsia="en-GB"/>
        </w:rPr>
        <w:t>delivered through City Arts</w:t>
      </w:r>
      <w:r w:rsidR="00E56326" w:rsidRPr="00C56DA3">
        <w:rPr>
          <w:rFonts w:eastAsia="Times New Roman" w:cstheme="minorHAnsi"/>
          <w:lang w:eastAsia="en-GB"/>
        </w:rPr>
        <w:t xml:space="preserve"> Nottingham. </w:t>
      </w:r>
      <w:r w:rsidR="004D573C" w:rsidRPr="00C56DA3">
        <w:rPr>
          <w:rFonts w:eastAsia="Times New Roman" w:cstheme="minorHAnsi"/>
          <w:lang w:eastAsia="en-GB"/>
        </w:rPr>
        <w:t xml:space="preserve">The first </w:t>
      </w:r>
      <w:r w:rsidR="0009146E" w:rsidRPr="00C56DA3">
        <w:rPr>
          <w:rFonts w:eastAsia="Times New Roman" w:cstheme="minorHAnsi"/>
          <w:lang w:eastAsia="en-GB"/>
        </w:rPr>
        <w:t xml:space="preserve">theme </w:t>
      </w:r>
      <w:r w:rsidR="00257BCD">
        <w:rPr>
          <w:rFonts w:eastAsia="Times New Roman" w:cstheme="minorHAnsi"/>
          <w:lang w:eastAsia="en-GB"/>
        </w:rPr>
        <w:t>articulated</w:t>
      </w:r>
      <w:r w:rsidR="00A87B53" w:rsidRPr="00C56DA3">
        <w:rPr>
          <w:rFonts w:eastAsia="Times New Roman" w:cstheme="minorHAnsi"/>
          <w:lang w:eastAsia="en-GB"/>
        </w:rPr>
        <w:t xml:space="preserve"> the supportive atmosphere </w:t>
      </w:r>
      <w:r w:rsidR="004D573C" w:rsidRPr="00C56DA3">
        <w:rPr>
          <w:rFonts w:eastAsia="Times New Roman" w:cstheme="minorHAnsi"/>
          <w:lang w:eastAsia="en-GB"/>
        </w:rPr>
        <w:t>of</w:t>
      </w:r>
      <w:r w:rsidR="00A87B53" w:rsidRPr="00C56DA3">
        <w:rPr>
          <w:rFonts w:eastAsia="Times New Roman" w:cstheme="minorHAnsi"/>
          <w:lang w:eastAsia="en-GB"/>
        </w:rPr>
        <w:t xml:space="preserve"> groups</w:t>
      </w:r>
      <w:r w:rsidR="00520753" w:rsidRPr="00C56DA3">
        <w:rPr>
          <w:rFonts w:eastAsia="Times New Roman" w:cstheme="minorHAnsi"/>
          <w:lang w:eastAsia="en-GB"/>
        </w:rPr>
        <w:t xml:space="preserve">, </w:t>
      </w:r>
      <w:r w:rsidR="003932D9" w:rsidRPr="00C56DA3">
        <w:rPr>
          <w:rFonts w:eastAsia="Times New Roman" w:cstheme="minorHAnsi"/>
          <w:lang w:eastAsia="en-GB"/>
        </w:rPr>
        <w:t>where</w:t>
      </w:r>
      <w:r w:rsidR="00520753" w:rsidRPr="00C56DA3">
        <w:rPr>
          <w:rFonts w:eastAsia="Times New Roman" w:cstheme="minorHAnsi"/>
          <w:lang w:eastAsia="en-GB"/>
        </w:rPr>
        <w:t xml:space="preserve"> </w:t>
      </w:r>
      <w:r w:rsidR="003A5CEB" w:rsidRPr="00C56DA3">
        <w:rPr>
          <w:rFonts w:eastAsia="Times New Roman" w:cstheme="minorHAnsi"/>
          <w:lang w:eastAsia="en-GB"/>
        </w:rPr>
        <w:t>a caring</w:t>
      </w:r>
      <w:r w:rsidR="00520753" w:rsidRPr="00C56DA3">
        <w:rPr>
          <w:rFonts w:eastAsia="Times New Roman" w:cstheme="minorHAnsi"/>
          <w:lang w:eastAsia="en-GB"/>
        </w:rPr>
        <w:t xml:space="preserve"> </w:t>
      </w:r>
      <w:r w:rsidR="003A5CEB" w:rsidRPr="00C56DA3">
        <w:rPr>
          <w:rFonts w:eastAsia="Times New Roman" w:cstheme="minorHAnsi"/>
          <w:lang w:eastAsia="en-GB"/>
        </w:rPr>
        <w:t>and</w:t>
      </w:r>
      <w:r w:rsidR="00520753" w:rsidRPr="00C56DA3">
        <w:rPr>
          <w:rFonts w:eastAsia="Times New Roman" w:cstheme="minorHAnsi"/>
          <w:lang w:eastAsia="en-GB"/>
        </w:rPr>
        <w:t xml:space="preserve"> non-judgemental attitude (both from peers and artist facilitators)</w:t>
      </w:r>
      <w:r w:rsidR="003A5CEB" w:rsidRPr="00C56DA3">
        <w:rPr>
          <w:rFonts w:eastAsia="Times New Roman" w:cstheme="minorHAnsi"/>
          <w:lang w:eastAsia="en-GB"/>
        </w:rPr>
        <w:t xml:space="preserve"> </w:t>
      </w:r>
      <w:r w:rsidR="003932D9" w:rsidRPr="00C56DA3">
        <w:rPr>
          <w:rFonts w:eastAsia="Times New Roman" w:cstheme="minorHAnsi"/>
          <w:lang w:eastAsia="en-GB"/>
        </w:rPr>
        <w:t xml:space="preserve">was described as </w:t>
      </w:r>
      <w:r w:rsidR="00377AE0" w:rsidRPr="00C56DA3">
        <w:rPr>
          <w:rFonts w:eastAsia="Times New Roman" w:cstheme="minorHAnsi"/>
          <w:lang w:eastAsia="en-GB"/>
        </w:rPr>
        <w:t>creat</w:t>
      </w:r>
      <w:r w:rsidR="003932D9" w:rsidRPr="00C56DA3">
        <w:rPr>
          <w:rFonts w:eastAsia="Times New Roman" w:cstheme="minorHAnsi"/>
          <w:lang w:eastAsia="en-GB"/>
        </w:rPr>
        <w:t>ing</w:t>
      </w:r>
      <w:r w:rsidR="00377AE0" w:rsidRPr="00C56DA3">
        <w:rPr>
          <w:rFonts w:eastAsia="Times New Roman" w:cstheme="minorHAnsi"/>
          <w:lang w:eastAsia="en-GB"/>
        </w:rPr>
        <w:t xml:space="preserve"> a space that felt safe and where </w:t>
      </w:r>
      <w:r w:rsidR="00370E52" w:rsidRPr="00C56DA3">
        <w:rPr>
          <w:rFonts w:eastAsia="Times New Roman" w:cstheme="minorHAnsi"/>
          <w:lang w:eastAsia="en-GB"/>
        </w:rPr>
        <w:t>one was allowed to ‘make mistakes’</w:t>
      </w:r>
      <w:r w:rsidR="00520753" w:rsidRPr="00C56DA3">
        <w:rPr>
          <w:rFonts w:eastAsia="Times New Roman" w:cstheme="minorHAnsi"/>
          <w:lang w:eastAsia="en-GB"/>
        </w:rPr>
        <w:t xml:space="preserve">. </w:t>
      </w:r>
      <w:r w:rsidR="005D0C92" w:rsidRPr="00C56DA3">
        <w:rPr>
          <w:rFonts w:eastAsia="Times New Roman" w:cstheme="minorHAnsi"/>
          <w:lang w:eastAsia="en-GB"/>
        </w:rPr>
        <w:t xml:space="preserve">This was associated with </w:t>
      </w:r>
      <w:r w:rsidR="00A02FAF">
        <w:rPr>
          <w:rFonts w:eastAsia="Times New Roman" w:cstheme="minorHAnsi"/>
          <w:lang w:eastAsia="en-GB"/>
        </w:rPr>
        <w:t>a</w:t>
      </w:r>
      <w:r w:rsidR="005D0C92" w:rsidRPr="00C56DA3">
        <w:rPr>
          <w:rFonts w:eastAsia="Times New Roman" w:cstheme="minorHAnsi"/>
          <w:lang w:eastAsia="en-GB"/>
        </w:rPr>
        <w:t xml:space="preserve"> second theme of ‘</w:t>
      </w:r>
      <w:r w:rsidR="005D0C92" w:rsidRPr="00C56DA3">
        <w:rPr>
          <w:rFonts w:cstheme="minorHAnsi"/>
        </w:rPr>
        <w:t>social belonging</w:t>
      </w:r>
      <w:r w:rsidR="00F26453" w:rsidRPr="00C56DA3">
        <w:rPr>
          <w:rFonts w:cstheme="minorHAnsi"/>
        </w:rPr>
        <w:t xml:space="preserve">’ </w:t>
      </w:r>
      <w:r w:rsidR="005D0C92" w:rsidRPr="00C56DA3">
        <w:rPr>
          <w:rFonts w:cstheme="minorHAnsi"/>
        </w:rPr>
        <w:t xml:space="preserve">and </w:t>
      </w:r>
      <w:r w:rsidR="0088048C" w:rsidRPr="00C56DA3">
        <w:rPr>
          <w:rFonts w:cstheme="minorHAnsi"/>
        </w:rPr>
        <w:t>the development of friendships</w:t>
      </w:r>
      <w:r w:rsidR="00C2422A" w:rsidRPr="00C56DA3">
        <w:rPr>
          <w:rFonts w:cstheme="minorHAnsi"/>
        </w:rPr>
        <w:t>, with ensuing psychological benefits such as increased confidence and self-esteem</w:t>
      </w:r>
      <w:r w:rsidR="00FF0B9F" w:rsidRPr="00C56DA3">
        <w:rPr>
          <w:rFonts w:cstheme="minorHAnsi"/>
        </w:rPr>
        <w:t>. For example</w:t>
      </w:r>
      <w:r w:rsidR="00184624" w:rsidRPr="00C56DA3">
        <w:rPr>
          <w:rFonts w:cstheme="minorHAnsi"/>
        </w:rPr>
        <w:t>:</w:t>
      </w:r>
      <w:r w:rsidR="00FF0B9F" w:rsidRPr="00C56DA3">
        <w:rPr>
          <w:rFonts w:cstheme="minorHAnsi"/>
        </w:rPr>
        <w:t xml:space="preserve"> “It’s been amazing. It’s been absolutely amazing. It’s got me talking to people, it’s given me more confidence in groups” (</w:t>
      </w:r>
      <w:r w:rsidR="00FF0B9F" w:rsidRPr="00C56DA3">
        <w:rPr>
          <w:rFonts w:eastAsia="Times New Roman" w:cstheme="minorHAnsi"/>
          <w:lang w:eastAsia="en-GB"/>
        </w:rPr>
        <w:t xml:space="preserve">Stickley &amp; Hui, 2012, p. </w:t>
      </w:r>
      <w:r w:rsidR="005F2DAB" w:rsidRPr="00C56DA3">
        <w:rPr>
          <w:rFonts w:eastAsia="Times New Roman" w:cstheme="minorHAnsi"/>
          <w:lang w:eastAsia="en-GB"/>
        </w:rPr>
        <w:t>577</w:t>
      </w:r>
      <w:r w:rsidR="00FF0B9F" w:rsidRPr="00C56DA3">
        <w:rPr>
          <w:rFonts w:eastAsia="Times New Roman" w:cstheme="minorHAnsi"/>
          <w:lang w:eastAsia="en-GB"/>
        </w:rPr>
        <w:t>)</w:t>
      </w:r>
      <w:r w:rsidR="005F2DAB" w:rsidRPr="00C56DA3">
        <w:rPr>
          <w:rFonts w:eastAsia="Times New Roman" w:cstheme="minorHAnsi"/>
          <w:lang w:eastAsia="en-GB"/>
        </w:rPr>
        <w:t xml:space="preserve">. The final theme focused on participants who </w:t>
      </w:r>
      <w:r w:rsidR="00854EE7" w:rsidRPr="00C56DA3">
        <w:rPr>
          <w:rFonts w:eastAsia="Times New Roman" w:cstheme="minorHAnsi"/>
          <w:lang w:eastAsia="en-GB"/>
        </w:rPr>
        <w:t>found the group to be a ‘catalyst for positive change’, feeling equipped to experience new challenges in their life</w:t>
      </w:r>
      <w:r w:rsidR="00665E4C" w:rsidRPr="00C56DA3">
        <w:rPr>
          <w:rFonts w:eastAsia="Times New Roman" w:cstheme="minorHAnsi"/>
          <w:lang w:eastAsia="en-GB"/>
        </w:rPr>
        <w:t xml:space="preserve">, perhaps due to increased confidence in their abilities. </w:t>
      </w:r>
      <w:r w:rsidR="00CE0C54" w:rsidRPr="00C56DA3">
        <w:rPr>
          <w:rFonts w:eastAsia="Times New Roman" w:cstheme="minorHAnsi"/>
          <w:lang w:eastAsia="en-GB"/>
        </w:rPr>
        <w:t xml:space="preserve">Stickley and Hui argued that </w:t>
      </w:r>
      <w:r w:rsidR="009711DA" w:rsidRPr="00C56DA3">
        <w:rPr>
          <w:rFonts w:eastAsia="Times New Roman" w:cstheme="minorHAnsi"/>
          <w:lang w:eastAsia="en-GB"/>
        </w:rPr>
        <w:t>arts on prescription may be life changing for some</w:t>
      </w:r>
      <w:r w:rsidR="00534879" w:rsidRPr="00C56DA3">
        <w:rPr>
          <w:rFonts w:eastAsia="Times New Roman" w:cstheme="minorHAnsi"/>
          <w:lang w:eastAsia="en-GB"/>
        </w:rPr>
        <w:t xml:space="preserve">, </w:t>
      </w:r>
      <w:r w:rsidR="00102E09" w:rsidRPr="00C56DA3">
        <w:rPr>
          <w:rFonts w:eastAsia="Times New Roman" w:cstheme="minorHAnsi"/>
          <w:lang w:eastAsia="en-GB"/>
        </w:rPr>
        <w:t>improv</w:t>
      </w:r>
      <w:r w:rsidR="00534879" w:rsidRPr="00C56DA3">
        <w:rPr>
          <w:rFonts w:eastAsia="Times New Roman" w:cstheme="minorHAnsi"/>
          <w:lang w:eastAsia="en-GB"/>
        </w:rPr>
        <w:t xml:space="preserve">ing </w:t>
      </w:r>
      <w:r w:rsidR="00102E09" w:rsidRPr="00C56DA3">
        <w:rPr>
          <w:rFonts w:eastAsia="Times New Roman" w:cstheme="minorHAnsi"/>
          <w:lang w:eastAsia="en-GB"/>
        </w:rPr>
        <w:t>wellbeing through increasing</w:t>
      </w:r>
      <w:r w:rsidR="00534879" w:rsidRPr="00C56DA3">
        <w:rPr>
          <w:rFonts w:eastAsia="Times New Roman" w:cstheme="minorHAnsi"/>
          <w:lang w:eastAsia="en-GB"/>
        </w:rPr>
        <w:t xml:space="preserve"> </w:t>
      </w:r>
      <w:r w:rsidR="000A203B">
        <w:rPr>
          <w:rFonts w:eastAsia="Times New Roman" w:cstheme="minorHAnsi"/>
          <w:lang w:eastAsia="en-GB"/>
        </w:rPr>
        <w:t>their</w:t>
      </w:r>
      <w:r w:rsidR="00102E09" w:rsidRPr="00C56DA3">
        <w:rPr>
          <w:rFonts w:eastAsia="Times New Roman" w:cstheme="minorHAnsi"/>
          <w:lang w:eastAsia="en-GB"/>
        </w:rPr>
        <w:t xml:space="preserve"> sense of belonging, </w:t>
      </w:r>
      <w:r w:rsidR="0060062A" w:rsidRPr="00C56DA3">
        <w:rPr>
          <w:rFonts w:eastAsia="Times New Roman" w:cstheme="minorHAnsi"/>
          <w:lang w:eastAsia="en-GB"/>
        </w:rPr>
        <w:t xml:space="preserve">and </w:t>
      </w:r>
      <w:r w:rsidR="00102E09" w:rsidRPr="00C56DA3">
        <w:rPr>
          <w:rFonts w:eastAsia="Times New Roman" w:cstheme="minorHAnsi"/>
          <w:lang w:eastAsia="en-GB"/>
        </w:rPr>
        <w:t>align</w:t>
      </w:r>
      <w:r w:rsidR="003264C6">
        <w:rPr>
          <w:rFonts w:eastAsia="Times New Roman" w:cstheme="minorHAnsi"/>
          <w:lang w:eastAsia="en-GB"/>
        </w:rPr>
        <w:t>ed</w:t>
      </w:r>
      <w:r w:rsidR="00102E09" w:rsidRPr="00C56DA3">
        <w:rPr>
          <w:rFonts w:eastAsia="Times New Roman" w:cstheme="minorHAnsi"/>
          <w:lang w:eastAsia="en-GB"/>
        </w:rPr>
        <w:t xml:space="preserve"> this with the </w:t>
      </w:r>
      <w:r w:rsidR="00102E09" w:rsidRPr="00D71761">
        <w:rPr>
          <w:rFonts w:eastAsia="Times New Roman" w:cstheme="minorHAnsi"/>
          <w:lang w:eastAsia="en-GB"/>
        </w:rPr>
        <w:t xml:space="preserve">accepting attitude </w:t>
      </w:r>
      <w:r w:rsidR="003264C6" w:rsidRPr="00D71761">
        <w:rPr>
          <w:rFonts w:eastAsia="Times New Roman" w:cstheme="minorHAnsi"/>
          <w:lang w:eastAsia="en-GB"/>
        </w:rPr>
        <w:t xml:space="preserve">thought to be </w:t>
      </w:r>
      <w:r w:rsidR="007A1C5F" w:rsidRPr="00D71761">
        <w:rPr>
          <w:rFonts w:eastAsia="Times New Roman" w:cstheme="minorHAnsi"/>
          <w:lang w:eastAsia="en-GB"/>
        </w:rPr>
        <w:t xml:space="preserve">a therapeutic agent in </w:t>
      </w:r>
      <w:r w:rsidR="00102E09" w:rsidRPr="00D71761">
        <w:rPr>
          <w:rFonts w:eastAsia="Times New Roman" w:cstheme="minorHAnsi"/>
          <w:lang w:eastAsia="en-GB"/>
        </w:rPr>
        <w:t>humanistic counselling</w:t>
      </w:r>
      <w:r w:rsidR="00D71761" w:rsidRPr="00D71761">
        <w:rPr>
          <w:rFonts w:eastAsia="Times New Roman" w:cstheme="minorHAnsi"/>
          <w:lang w:eastAsia="en-GB"/>
        </w:rPr>
        <w:t xml:space="preserve"> (Cooper, 2009)</w:t>
      </w:r>
      <w:r w:rsidR="00102E09" w:rsidRPr="00D71761">
        <w:rPr>
          <w:rFonts w:eastAsia="Times New Roman" w:cstheme="minorHAnsi"/>
          <w:lang w:eastAsia="en-GB"/>
        </w:rPr>
        <w:t>.</w:t>
      </w:r>
      <w:r w:rsidR="00F54E69" w:rsidRPr="00D71761">
        <w:rPr>
          <w:rFonts w:eastAsia="Times New Roman" w:cstheme="minorHAnsi"/>
          <w:lang w:eastAsia="en-GB"/>
        </w:rPr>
        <w:t xml:space="preserve"> In</w:t>
      </w:r>
      <w:r w:rsidR="00F54E69" w:rsidRPr="00C56DA3">
        <w:rPr>
          <w:rFonts w:eastAsia="Times New Roman" w:cstheme="minorHAnsi"/>
          <w:lang w:eastAsia="en-GB"/>
        </w:rPr>
        <w:t xml:space="preserve"> a subsequent study Stickl</w:t>
      </w:r>
      <w:r w:rsidR="001D2AD5">
        <w:rPr>
          <w:rFonts w:eastAsia="Times New Roman" w:cstheme="minorHAnsi"/>
          <w:lang w:eastAsia="en-GB"/>
        </w:rPr>
        <w:t>e</w:t>
      </w:r>
      <w:r w:rsidR="00F54E69" w:rsidRPr="00C56DA3">
        <w:rPr>
          <w:rFonts w:eastAsia="Times New Roman" w:cstheme="minorHAnsi"/>
          <w:lang w:eastAsia="en-GB"/>
        </w:rPr>
        <w:t xml:space="preserve">y and Eades (2013) </w:t>
      </w:r>
      <w:r w:rsidR="007801C8" w:rsidRPr="00C56DA3">
        <w:rPr>
          <w:rFonts w:eastAsia="Times New Roman" w:cstheme="minorHAnsi"/>
          <w:lang w:eastAsia="en-GB"/>
        </w:rPr>
        <w:t>interviewed ten participants</w:t>
      </w:r>
      <w:r w:rsidR="001D2AD5">
        <w:rPr>
          <w:rFonts w:eastAsia="Times New Roman" w:cstheme="minorHAnsi"/>
          <w:lang w:eastAsia="en-GB"/>
        </w:rPr>
        <w:t>,</w:t>
      </w:r>
      <w:r w:rsidR="007801C8" w:rsidRPr="00C56DA3">
        <w:rPr>
          <w:rFonts w:eastAsia="Times New Roman" w:cstheme="minorHAnsi"/>
          <w:lang w:eastAsia="en-GB"/>
        </w:rPr>
        <w:t xml:space="preserve"> two years after their arts on prescription </w:t>
      </w:r>
      <w:r w:rsidR="00A10F6E" w:rsidRPr="00C56DA3">
        <w:rPr>
          <w:rFonts w:eastAsia="Times New Roman" w:cstheme="minorHAnsi"/>
          <w:lang w:eastAsia="en-GB"/>
        </w:rPr>
        <w:t>course</w:t>
      </w:r>
      <w:r w:rsidR="00C20059" w:rsidRPr="00C56DA3">
        <w:rPr>
          <w:rFonts w:eastAsia="Times New Roman" w:cstheme="minorHAnsi"/>
          <w:lang w:eastAsia="en-GB"/>
        </w:rPr>
        <w:t xml:space="preserve"> had ended</w:t>
      </w:r>
      <w:r w:rsidR="00EA74BF" w:rsidRPr="00C56DA3">
        <w:rPr>
          <w:rFonts w:eastAsia="Times New Roman" w:cstheme="minorHAnsi"/>
          <w:lang w:eastAsia="en-GB"/>
        </w:rPr>
        <w:t xml:space="preserve">. </w:t>
      </w:r>
      <w:r w:rsidR="00E22918">
        <w:rPr>
          <w:rFonts w:eastAsia="Times New Roman" w:cstheme="minorHAnsi"/>
          <w:lang w:eastAsia="en-GB"/>
        </w:rPr>
        <w:t>Previously described</w:t>
      </w:r>
      <w:r w:rsidR="00EA74BF" w:rsidRPr="00C56DA3">
        <w:rPr>
          <w:rFonts w:eastAsia="Times New Roman" w:cstheme="minorHAnsi"/>
          <w:lang w:eastAsia="en-GB"/>
        </w:rPr>
        <w:t xml:space="preserve"> social benefits were still perceived as important </w:t>
      </w:r>
      <w:r w:rsidR="00876D3E" w:rsidRPr="00C56DA3">
        <w:rPr>
          <w:rFonts w:eastAsia="Times New Roman" w:cstheme="minorHAnsi"/>
          <w:lang w:eastAsia="en-GB"/>
        </w:rPr>
        <w:t xml:space="preserve">elements </w:t>
      </w:r>
      <w:r w:rsidR="00C20059" w:rsidRPr="00C56DA3">
        <w:rPr>
          <w:rFonts w:eastAsia="Times New Roman" w:cstheme="minorHAnsi"/>
          <w:lang w:eastAsia="en-GB"/>
        </w:rPr>
        <w:t>that</w:t>
      </w:r>
      <w:r w:rsidR="00876D3E" w:rsidRPr="00C56DA3">
        <w:rPr>
          <w:rFonts w:eastAsia="Times New Roman" w:cstheme="minorHAnsi"/>
          <w:lang w:eastAsia="en-GB"/>
        </w:rPr>
        <w:t xml:space="preserve"> impacted on their subsequent journey</w:t>
      </w:r>
      <w:r w:rsidR="0060062A" w:rsidRPr="00C56DA3">
        <w:rPr>
          <w:rFonts w:eastAsia="Times New Roman" w:cstheme="minorHAnsi"/>
          <w:lang w:eastAsia="en-GB"/>
        </w:rPr>
        <w:t xml:space="preserve">. Participants reported </w:t>
      </w:r>
      <w:r w:rsidR="00876D3E" w:rsidRPr="00C56DA3">
        <w:rPr>
          <w:rFonts w:eastAsia="Times New Roman" w:cstheme="minorHAnsi"/>
          <w:lang w:eastAsia="en-GB"/>
        </w:rPr>
        <w:t>both ‘soft outcomes’</w:t>
      </w:r>
      <w:r w:rsidR="0060062A" w:rsidRPr="00C56DA3">
        <w:rPr>
          <w:rFonts w:eastAsia="Times New Roman" w:cstheme="minorHAnsi"/>
          <w:lang w:eastAsia="en-GB"/>
        </w:rPr>
        <w:t xml:space="preserve">, </w:t>
      </w:r>
      <w:r w:rsidR="00876D3E" w:rsidRPr="00C56DA3">
        <w:rPr>
          <w:rFonts w:eastAsia="Times New Roman" w:cstheme="minorHAnsi"/>
          <w:lang w:eastAsia="en-GB"/>
        </w:rPr>
        <w:t>such as</w:t>
      </w:r>
      <w:r w:rsidR="0079033D" w:rsidRPr="00C56DA3">
        <w:rPr>
          <w:rFonts w:eastAsia="Times New Roman" w:cstheme="minorHAnsi"/>
          <w:lang w:eastAsia="en-GB"/>
        </w:rPr>
        <w:t xml:space="preserve"> sustaining ‘new identities’ </w:t>
      </w:r>
      <w:r w:rsidR="001D2AD5">
        <w:rPr>
          <w:rFonts w:eastAsia="Times New Roman" w:cstheme="minorHAnsi"/>
          <w:lang w:eastAsia="en-GB"/>
        </w:rPr>
        <w:t>(</w:t>
      </w:r>
      <w:r w:rsidR="006515DD">
        <w:rPr>
          <w:rFonts w:eastAsia="Times New Roman" w:cstheme="minorHAnsi"/>
          <w:lang w:eastAsia="en-GB"/>
        </w:rPr>
        <w:t xml:space="preserve">characterised by </w:t>
      </w:r>
      <w:r w:rsidR="00876D3E" w:rsidRPr="00C56DA3">
        <w:rPr>
          <w:rFonts w:eastAsia="Times New Roman" w:cstheme="minorHAnsi"/>
          <w:lang w:eastAsia="en-GB"/>
        </w:rPr>
        <w:t>increased confidence</w:t>
      </w:r>
      <w:r w:rsidR="0079033D" w:rsidRPr="00C56DA3">
        <w:rPr>
          <w:rFonts w:eastAsia="Times New Roman" w:cstheme="minorHAnsi"/>
          <w:lang w:eastAsia="en-GB"/>
        </w:rPr>
        <w:t xml:space="preserve">, </w:t>
      </w:r>
      <w:r w:rsidR="00FF6463" w:rsidRPr="00C56DA3">
        <w:rPr>
          <w:rFonts w:eastAsia="Times New Roman" w:cstheme="minorHAnsi"/>
          <w:lang w:eastAsia="en-GB"/>
        </w:rPr>
        <w:t>motivation</w:t>
      </w:r>
      <w:r w:rsidR="00957BA9" w:rsidRPr="00C56DA3">
        <w:rPr>
          <w:rFonts w:eastAsia="Times New Roman" w:cstheme="minorHAnsi"/>
          <w:lang w:eastAsia="en-GB"/>
        </w:rPr>
        <w:t>, empowerment</w:t>
      </w:r>
      <w:r w:rsidR="0079033D" w:rsidRPr="00C56DA3">
        <w:rPr>
          <w:rFonts w:eastAsia="Times New Roman" w:cstheme="minorHAnsi"/>
          <w:lang w:eastAsia="en-GB"/>
        </w:rPr>
        <w:t xml:space="preserve"> and </w:t>
      </w:r>
      <w:r w:rsidR="001F09F7">
        <w:rPr>
          <w:rFonts w:eastAsia="Times New Roman" w:cstheme="minorHAnsi"/>
          <w:lang w:eastAsia="en-GB"/>
        </w:rPr>
        <w:t>a</w:t>
      </w:r>
      <w:r w:rsidR="00F04D67">
        <w:rPr>
          <w:rFonts w:eastAsia="Times New Roman" w:cstheme="minorHAnsi"/>
          <w:lang w:eastAsia="en-GB"/>
        </w:rPr>
        <w:t>ssociated labels</w:t>
      </w:r>
      <w:r w:rsidR="00FB6C95" w:rsidRPr="00C56DA3">
        <w:rPr>
          <w:rFonts w:eastAsia="Times New Roman" w:cstheme="minorHAnsi"/>
          <w:lang w:eastAsia="en-GB"/>
        </w:rPr>
        <w:t xml:space="preserve"> </w:t>
      </w:r>
      <w:r w:rsidR="001D2AD5">
        <w:rPr>
          <w:rFonts w:eastAsia="Times New Roman" w:cstheme="minorHAnsi"/>
          <w:lang w:eastAsia="en-GB"/>
        </w:rPr>
        <w:t>[</w:t>
      </w:r>
      <w:r w:rsidR="00FB6C95" w:rsidRPr="00C56DA3">
        <w:rPr>
          <w:rFonts w:eastAsia="Times New Roman" w:cstheme="minorHAnsi"/>
          <w:lang w:eastAsia="en-GB"/>
        </w:rPr>
        <w:t xml:space="preserve">e.g. </w:t>
      </w:r>
      <w:r w:rsidR="00957BA9" w:rsidRPr="00C56DA3">
        <w:rPr>
          <w:rFonts w:eastAsia="Times New Roman" w:cstheme="minorHAnsi"/>
          <w:lang w:eastAsia="en-GB"/>
        </w:rPr>
        <w:t>being</w:t>
      </w:r>
      <w:r w:rsidR="00FB6C95" w:rsidRPr="00C56DA3">
        <w:rPr>
          <w:rFonts w:eastAsia="Times New Roman" w:cstheme="minorHAnsi"/>
          <w:lang w:eastAsia="en-GB"/>
        </w:rPr>
        <w:t xml:space="preserve"> </w:t>
      </w:r>
      <w:r w:rsidR="00FB6C95" w:rsidRPr="00C56DA3">
        <w:rPr>
          <w:rFonts w:eastAsia="Times New Roman" w:cstheme="minorHAnsi"/>
          <w:lang w:eastAsia="en-GB"/>
        </w:rPr>
        <w:lastRenderedPageBreak/>
        <w:t>an artist</w:t>
      </w:r>
      <w:r w:rsidR="001D2AD5">
        <w:rPr>
          <w:rFonts w:eastAsia="Times New Roman" w:cstheme="minorHAnsi"/>
          <w:lang w:eastAsia="en-GB"/>
        </w:rPr>
        <w:t>]</w:t>
      </w:r>
      <w:r w:rsidR="00FB6C95" w:rsidRPr="00C56DA3">
        <w:rPr>
          <w:rFonts w:eastAsia="Times New Roman" w:cstheme="minorHAnsi"/>
          <w:lang w:eastAsia="en-GB"/>
        </w:rPr>
        <w:t>)</w:t>
      </w:r>
      <w:r w:rsidR="00815338" w:rsidRPr="00C56DA3">
        <w:rPr>
          <w:rFonts w:eastAsia="Times New Roman" w:cstheme="minorHAnsi"/>
          <w:lang w:eastAsia="en-GB"/>
        </w:rPr>
        <w:t>,</w:t>
      </w:r>
      <w:r w:rsidR="00876D3E" w:rsidRPr="00C56DA3">
        <w:rPr>
          <w:rFonts w:eastAsia="Times New Roman" w:cstheme="minorHAnsi"/>
          <w:lang w:eastAsia="en-GB"/>
        </w:rPr>
        <w:t xml:space="preserve"> and </w:t>
      </w:r>
      <w:r w:rsidR="007503AE" w:rsidRPr="00C56DA3">
        <w:rPr>
          <w:rFonts w:eastAsia="Times New Roman" w:cstheme="minorHAnsi"/>
          <w:lang w:eastAsia="en-GB"/>
        </w:rPr>
        <w:t xml:space="preserve">‘hard outcomes’, such as educational and occupational achievements. </w:t>
      </w:r>
      <w:r w:rsidR="00664324" w:rsidRPr="00C56DA3">
        <w:rPr>
          <w:rFonts w:eastAsia="Times New Roman" w:cstheme="minorHAnsi"/>
          <w:lang w:eastAsia="en-GB"/>
        </w:rPr>
        <w:t>Th</w:t>
      </w:r>
      <w:r w:rsidR="00EA5287" w:rsidRPr="00C56DA3">
        <w:rPr>
          <w:rFonts w:eastAsia="Times New Roman" w:cstheme="minorHAnsi"/>
          <w:lang w:eastAsia="en-GB"/>
        </w:rPr>
        <w:t>at, for these participant</w:t>
      </w:r>
      <w:r w:rsidR="00DC67E3" w:rsidRPr="00C56DA3">
        <w:rPr>
          <w:rFonts w:eastAsia="Times New Roman" w:cstheme="minorHAnsi"/>
          <w:lang w:eastAsia="en-GB"/>
        </w:rPr>
        <w:t>s</w:t>
      </w:r>
      <w:r w:rsidR="00EA5287" w:rsidRPr="00C56DA3">
        <w:rPr>
          <w:rFonts w:eastAsia="Times New Roman" w:cstheme="minorHAnsi"/>
          <w:lang w:eastAsia="en-GB"/>
        </w:rPr>
        <w:t xml:space="preserve">, wellbeing benefits were sustained over time, supports the </w:t>
      </w:r>
      <w:r w:rsidR="00DC67E3" w:rsidRPr="001F10B8">
        <w:rPr>
          <w:rFonts w:eastAsia="Times New Roman" w:cstheme="minorHAnsi"/>
          <w:lang w:eastAsia="en-GB"/>
        </w:rPr>
        <w:t xml:space="preserve">use of arts on prescription </w:t>
      </w:r>
      <w:r w:rsidR="00B73BBA" w:rsidRPr="001F10B8">
        <w:rPr>
          <w:rFonts w:eastAsia="Times New Roman" w:cstheme="minorHAnsi"/>
          <w:lang w:eastAsia="en-GB"/>
        </w:rPr>
        <w:t xml:space="preserve">as </w:t>
      </w:r>
      <w:r w:rsidR="00FB64F7" w:rsidRPr="001F10B8">
        <w:rPr>
          <w:rFonts w:eastAsia="Times New Roman" w:cstheme="minorHAnsi"/>
          <w:lang w:eastAsia="en-GB"/>
        </w:rPr>
        <w:t>a</w:t>
      </w:r>
      <w:r w:rsidR="00F04D67">
        <w:rPr>
          <w:rFonts w:eastAsia="Times New Roman" w:cstheme="minorHAnsi"/>
          <w:lang w:eastAsia="en-GB"/>
        </w:rPr>
        <w:t xml:space="preserve"> highly</w:t>
      </w:r>
      <w:r w:rsidR="0060062A" w:rsidRPr="001F10B8">
        <w:rPr>
          <w:rFonts w:eastAsia="Times New Roman" w:cstheme="minorHAnsi"/>
          <w:lang w:eastAsia="en-GB"/>
        </w:rPr>
        <w:t xml:space="preserve"> impactful </w:t>
      </w:r>
      <w:r w:rsidR="00FB64F7" w:rsidRPr="001F10B8">
        <w:rPr>
          <w:rFonts w:eastAsia="Times New Roman" w:cstheme="minorHAnsi"/>
          <w:lang w:eastAsia="en-GB"/>
        </w:rPr>
        <w:t>intervention for some.</w:t>
      </w:r>
    </w:p>
    <w:p w14:paraId="02EFD5E6" w14:textId="1CAA8605" w:rsidR="00FB64F7" w:rsidRPr="00C56DA3" w:rsidRDefault="00FB64F7" w:rsidP="001F2857">
      <w:pPr>
        <w:spacing w:after="0" w:line="240" w:lineRule="auto"/>
        <w:textAlignment w:val="baseline"/>
        <w:rPr>
          <w:rFonts w:eastAsia="Times New Roman" w:cstheme="minorHAnsi"/>
          <w:lang w:eastAsia="en-GB"/>
        </w:rPr>
      </w:pPr>
    </w:p>
    <w:p w14:paraId="54E43CCA" w14:textId="280C289C" w:rsidR="00134AC5" w:rsidRPr="00C56DA3" w:rsidRDefault="00134AC5" w:rsidP="001F2857">
      <w:pPr>
        <w:spacing w:after="0" w:line="240" w:lineRule="auto"/>
        <w:textAlignment w:val="baseline"/>
        <w:rPr>
          <w:rFonts w:eastAsia="Times New Roman" w:cstheme="minorHAnsi"/>
          <w:lang w:eastAsia="en-GB"/>
        </w:rPr>
      </w:pPr>
      <w:bookmarkStart w:id="0" w:name="_GoBack"/>
      <w:r w:rsidRPr="00C56DA3">
        <w:rPr>
          <w:rFonts w:eastAsia="Times New Roman" w:cstheme="minorHAnsi"/>
          <w:lang w:eastAsia="en-GB"/>
        </w:rPr>
        <w:t>Taking a different qualitative approach</w:t>
      </w:r>
      <w:r w:rsidR="00F912C3">
        <w:rPr>
          <w:rFonts w:eastAsia="Times New Roman" w:cstheme="minorHAnsi"/>
          <w:lang w:eastAsia="en-GB"/>
        </w:rPr>
        <w:t>,</w:t>
      </w:r>
      <w:r w:rsidRPr="00C56DA3">
        <w:rPr>
          <w:rFonts w:eastAsia="Times New Roman" w:cstheme="minorHAnsi"/>
          <w:lang w:eastAsia="en-GB"/>
        </w:rPr>
        <w:t xml:space="preserve"> Redmond et al. (2019) used thematic analysis to analyse the written </w:t>
      </w:r>
      <w:r w:rsidR="00BA6E91" w:rsidRPr="00C56DA3">
        <w:rPr>
          <w:rFonts w:eastAsia="Times New Roman" w:cstheme="minorHAnsi"/>
          <w:lang w:eastAsia="en-GB"/>
        </w:rPr>
        <w:t xml:space="preserve">responses on </w:t>
      </w:r>
      <w:r w:rsidR="001F10B8">
        <w:rPr>
          <w:rFonts w:eastAsia="Times New Roman" w:cstheme="minorHAnsi"/>
          <w:lang w:eastAsia="en-GB"/>
        </w:rPr>
        <w:t xml:space="preserve">the </w:t>
      </w:r>
      <w:r w:rsidR="00BA6E91" w:rsidRPr="00C56DA3">
        <w:rPr>
          <w:rFonts w:eastAsia="Times New Roman" w:cstheme="minorHAnsi"/>
          <w:lang w:eastAsia="en-GB"/>
        </w:rPr>
        <w:t>evaluation questionnaires</w:t>
      </w:r>
      <w:r w:rsidRPr="00C56DA3">
        <w:rPr>
          <w:rFonts w:eastAsia="Times New Roman" w:cstheme="minorHAnsi"/>
          <w:lang w:eastAsia="en-GB"/>
        </w:rPr>
        <w:t xml:space="preserve"> of participants who had completed an arts on prescription course</w:t>
      </w:r>
      <w:r w:rsidR="00BE4308">
        <w:rPr>
          <w:rFonts w:eastAsia="Times New Roman" w:cstheme="minorHAnsi"/>
          <w:lang w:eastAsia="en-GB"/>
        </w:rPr>
        <w:t xml:space="preserve"> </w:t>
      </w:r>
      <w:r w:rsidR="00BE4308" w:rsidRPr="00C56DA3">
        <w:rPr>
          <w:rFonts w:eastAsia="Times New Roman" w:cstheme="minorHAnsi"/>
          <w:lang w:eastAsia="en-GB"/>
        </w:rPr>
        <w:t xml:space="preserve">(Art </w:t>
      </w:r>
      <w:r w:rsidR="00E6393E">
        <w:rPr>
          <w:rFonts w:eastAsia="Times New Roman" w:cstheme="minorHAnsi"/>
          <w:lang w:eastAsia="en-GB"/>
        </w:rPr>
        <w:t>L</w:t>
      </w:r>
      <w:r w:rsidR="00BE4308" w:rsidRPr="00C56DA3">
        <w:rPr>
          <w:rFonts w:eastAsia="Times New Roman" w:cstheme="minorHAnsi"/>
          <w:lang w:eastAsia="en-GB"/>
        </w:rPr>
        <w:t>ift)</w:t>
      </w:r>
      <w:r w:rsidR="005E1137" w:rsidRPr="00C56DA3">
        <w:rPr>
          <w:rFonts w:eastAsia="Times New Roman" w:cstheme="minorHAnsi"/>
          <w:lang w:eastAsia="en-GB"/>
        </w:rPr>
        <w:t xml:space="preserve">, enquiring about aspects </w:t>
      </w:r>
      <w:r w:rsidR="00BE4308">
        <w:rPr>
          <w:rFonts w:eastAsia="Times New Roman" w:cstheme="minorHAnsi"/>
          <w:lang w:eastAsia="en-GB"/>
        </w:rPr>
        <w:t xml:space="preserve">of it </w:t>
      </w:r>
      <w:r w:rsidR="00F912C3">
        <w:rPr>
          <w:rFonts w:eastAsia="Times New Roman" w:cstheme="minorHAnsi"/>
          <w:lang w:eastAsia="en-GB"/>
        </w:rPr>
        <w:t xml:space="preserve">that </w:t>
      </w:r>
      <w:r w:rsidR="005E1137" w:rsidRPr="00C56DA3">
        <w:rPr>
          <w:rFonts w:eastAsia="Times New Roman" w:cstheme="minorHAnsi"/>
          <w:lang w:eastAsia="en-GB"/>
        </w:rPr>
        <w:t xml:space="preserve">they had </w:t>
      </w:r>
      <w:r w:rsidR="00BE4308">
        <w:rPr>
          <w:rFonts w:eastAsia="Times New Roman" w:cstheme="minorHAnsi"/>
          <w:lang w:eastAsia="en-GB"/>
        </w:rPr>
        <w:t xml:space="preserve">most </w:t>
      </w:r>
      <w:r w:rsidR="005E1137" w:rsidRPr="00C56DA3">
        <w:rPr>
          <w:rFonts w:eastAsia="Times New Roman" w:cstheme="minorHAnsi"/>
          <w:lang w:eastAsia="en-GB"/>
        </w:rPr>
        <w:t>enjoyed</w:t>
      </w:r>
      <w:r w:rsidR="00BE4308">
        <w:rPr>
          <w:rFonts w:eastAsia="Times New Roman" w:cstheme="minorHAnsi"/>
          <w:lang w:eastAsia="en-GB"/>
        </w:rPr>
        <w:t xml:space="preserve">. </w:t>
      </w:r>
      <w:bookmarkEnd w:id="0"/>
      <w:r w:rsidR="00EE53F9" w:rsidRPr="00C56DA3">
        <w:rPr>
          <w:rFonts w:eastAsia="Times New Roman" w:cstheme="minorHAnsi"/>
          <w:lang w:eastAsia="en-GB"/>
        </w:rPr>
        <w:t xml:space="preserve">This approach </w:t>
      </w:r>
      <w:r w:rsidR="001D3798" w:rsidRPr="00C56DA3">
        <w:rPr>
          <w:rFonts w:eastAsia="Times New Roman" w:cstheme="minorHAnsi"/>
          <w:lang w:eastAsia="en-GB"/>
        </w:rPr>
        <w:t xml:space="preserve">involved </w:t>
      </w:r>
      <w:r w:rsidR="00C346B7" w:rsidRPr="00C56DA3">
        <w:rPr>
          <w:rFonts w:eastAsia="Times New Roman" w:cstheme="minorHAnsi"/>
          <w:lang w:eastAsia="en-GB"/>
        </w:rPr>
        <w:t>relatively superficial</w:t>
      </w:r>
      <w:r w:rsidR="00EE53F9" w:rsidRPr="00C56DA3">
        <w:rPr>
          <w:rFonts w:eastAsia="Times New Roman" w:cstheme="minorHAnsi"/>
          <w:lang w:eastAsia="en-GB"/>
        </w:rPr>
        <w:t xml:space="preserve">, but </w:t>
      </w:r>
      <w:r w:rsidR="00C346B7" w:rsidRPr="00C56DA3">
        <w:rPr>
          <w:rFonts w:eastAsia="Times New Roman" w:cstheme="minorHAnsi"/>
          <w:lang w:eastAsia="en-GB"/>
        </w:rPr>
        <w:t>numerous</w:t>
      </w:r>
      <w:r w:rsidR="00BE4308">
        <w:rPr>
          <w:rFonts w:eastAsia="Times New Roman" w:cstheme="minorHAnsi"/>
          <w:lang w:eastAsia="en-GB"/>
        </w:rPr>
        <w:t xml:space="preserve"> </w:t>
      </w:r>
      <w:r w:rsidR="00BE4308" w:rsidRPr="00C56DA3">
        <w:rPr>
          <w:rFonts w:eastAsia="Times New Roman" w:cstheme="minorHAnsi"/>
          <w:lang w:eastAsia="en-GB"/>
        </w:rPr>
        <w:t>(</w:t>
      </w:r>
      <w:r w:rsidR="00BE4308" w:rsidRPr="00C56DA3">
        <w:rPr>
          <w:rFonts w:eastAsia="Times New Roman" w:cstheme="minorHAnsi"/>
          <w:i/>
          <w:iCs/>
          <w:lang w:eastAsia="en-GB"/>
        </w:rPr>
        <w:t>N</w:t>
      </w:r>
      <w:r w:rsidR="00BE4308" w:rsidRPr="00C56DA3">
        <w:rPr>
          <w:rFonts w:eastAsia="Times New Roman" w:cstheme="minorHAnsi"/>
          <w:lang w:eastAsia="en-GB"/>
        </w:rPr>
        <w:t xml:space="preserve"> = </w:t>
      </w:r>
      <w:r w:rsidR="00BE4308" w:rsidRPr="00C56DA3">
        <w:rPr>
          <w:rFonts w:cstheme="minorHAnsi"/>
        </w:rPr>
        <w:t>1272)</w:t>
      </w:r>
      <w:r w:rsidR="00C346B7" w:rsidRPr="00C56DA3">
        <w:rPr>
          <w:rFonts w:eastAsia="Times New Roman" w:cstheme="minorHAnsi"/>
          <w:lang w:eastAsia="en-GB"/>
        </w:rPr>
        <w:t xml:space="preserve">, </w:t>
      </w:r>
      <w:r w:rsidR="00EE53F9" w:rsidRPr="00C56DA3">
        <w:rPr>
          <w:rFonts w:eastAsia="Times New Roman" w:cstheme="minorHAnsi"/>
          <w:lang w:eastAsia="en-GB"/>
        </w:rPr>
        <w:t>responses</w:t>
      </w:r>
      <w:r w:rsidR="00C346B7" w:rsidRPr="00C56DA3">
        <w:rPr>
          <w:rFonts w:eastAsia="Times New Roman" w:cstheme="minorHAnsi"/>
          <w:lang w:eastAsia="en-GB"/>
        </w:rPr>
        <w:t>,</w:t>
      </w:r>
      <w:r w:rsidR="00EE53F9" w:rsidRPr="00C56DA3">
        <w:rPr>
          <w:rFonts w:eastAsia="Times New Roman" w:cstheme="minorHAnsi"/>
          <w:lang w:eastAsia="en-GB"/>
        </w:rPr>
        <w:t xml:space="preserve"> </w:t>
      </w:r>
      <w:r w:rsidR="00C346B7" w:rsidRPr="00C56DA3">
        <w:rPr>
          <w:rFonts w:eastAsia="Times New Roman" w:cstheme="minorHAnsi"/>
          <w:lang w:eastAsia="en-GB"/>
        </w:rPr>
        <w:t>arguably</w:t>
      </w:r>
      <w:r w:rsidR="00821139">
        <w:rPr>
          <w:rFonts w:eastAsia="Times New Roman" w:cstheme="minorHAnsi"/>
          <w:lang w:eastAsia="en-GB"/>
        </w:rPr>
        <w:t xml:space="preserve"> reducing </w:t>
      </w:r>
      <w:r w:rsidR="00EE53F9" w:rsidRPr="00C56DA3">
        <w:rPr>
          <w:rFonts w:eastAsia="Times New Roman" w:cstheme="minorHAnsi"/>
          <w:lang w:eastAsia="en-GB"/>
        </w:rPr>
        <w:t>selection bias</w:t>
      </w:r>
      <w:r w:rsidR="00821139">
        <w:rPr>
          <w:rFonts w:eastAsia="Times New Roman" w:cstheme="minorHAnsi"/>
          <w:lang w:eastAsia="en-GB"/>
        </w:rPr>
        <w:t>es</w:t>
      </w:r>
      <w:r w:rsidR="00EE53F9" w:rsidRPr="00C56DA3">
        <w:rPr>
          <w:rFonts w:eastAsia="Times New Roman" w:cstheme="minorHAnsi"/>
          <w:lang w:eastAsia="en-GB"/>
        </w:rPr>
        <w:t xml:space="preserve">. </w:t>
      </w:r>
      <w:r w:rsidR="000B4F77" w:rsidRPr="00C56DA3">
        <w:rPr>
          <w:rFonts w:eastAsia="Times New Roman" w:cstheme="minorHAnsi"/>
          <w:lang w:eastAsia="en-GB"/>
        </w:rPr>
        <w:t>Neverthe</w:t>
      </w:r>
      <w:r w:rsidR="002A07D9" w:rsidRPr="00C56DA3">
        <w:rPr>
          <w:rFonts w:eastAsia="Times New Roman" w:cstheme="minorHAnsi"/>
          <w:lang w:eastAsia="en-GB"/>
        </w:rPr>
        <w:t>le</w:t>
      </w:r>
      <w:r w:rsidR="000B4F77" w:rsidRPr="00C56DA3">
        <w:rPr>
          <w:rFonts w:eastAsia="Times New Roman" w:cstheme="minorHAnsi"/>
          <w:lang w:eastAsia="en-GB"/>
        </w:rPr>
        <w:t xml:space="preserve">ss, findings supported </w:t>
      </w:r>
      <w:r w:rsidR="007B148D" w:rsidRPr="00C56DA3">
        <w:rPr>
          <w:rFonts w:eastAsia="Times New Roman" w:cstheme="minorHAnsi"/>
          <w:lang w:eastAsia="en-GB"/>
        </w:rPr>
        <w:t xml:space="preserve">the importance of the ‘safe space’ articulated </w:t>
      </w:r>
      <w:r w:rsidR="002455D5">
        <w:rPr>
          <w:rFonts w:eastAsia="Times New Roman" w:cstheme="minorHAnsi"/>
          <w:lang w:eastAsia="en-GB"/>
        </w:rPr>
        <w:t>by</w:t>
      </w:r>
      <w:r w:rsidR="007B148D" w:rsidRPr="00C56DA3">
        <w:rPr>
          <w:rFonts w:eastAsia="Times New Roman" w:cstheme="minorHAnsi"/>
          <w:lang w:eastAsia="en-GB"/>
        </w:rPr>
        <w:t xml:space="preserve"> S</w:t>
      </w:r>
      <w:r w:rsidR="000B4F77" w:rsidRPr="00C56DA3">
        <w:rPr>
          <w:rFonts w:eastAsia="Times New Roman" w:cstheme="minorHAnsi"/>
          <w:lang w:eastAsia="en-GB"/>
        </w:rPr>
        <w:t>tickley and Hui (2012)</w:t>
      </w:r>
      <w:r w:rsidR="007B148D" w:rsidRPr="00C56DA3">
        <w:rPr>
          <w:rFonts w:eastAsia="Times New Roman" w:cstheme="minorHAnsi"/>
          <w:lang w:eastAsia="en-GB"/>
        </w:rPr>
        <w:t xml:space="preserve">, </w:t>
      </w:r>
      <w:r w:rsidR="002455D5">
        <w:rPr>
          <w:rFonts w:eastAsia="Times New Roman" w:cstheme="minorHAnsi"/>
          <w:lang w:eastAsia="en-GB"/>
        </w:rPr>
        <w:t>where</w:t>
      </w:r>
      <w:r w:rsidR="000B4F77" w:rsidRPr="00C56DA3">
        <w:rPr>
          <w:rFonts w:eastAsia="Times New Roman" w:cstheme="minorHAnsi"/>
          <w:lang w:eastAsia="en-GB"/>
        </w:rPr>
        <w:t xml:space="preserve"> </w:t>
      </w:r>
      <w:r w:rsidR="001D4285" w:rsidRPr="00C56DA3">
        <w:rPr>
          <w:rFonts w:eastAsia="Times New Roman" w:cstheme="minorHAnsi"/>
          <w:lang w:eastAsia="en-GB"/>
        </w:rPr>
        <w:t>connecti</w:t>
      </w:r>
      <w:r w:rsidR="007B148D" w:rsidRPr="00C56DA3">
        <w:rPr>
          <w:rFonts w:eastAsia="Times New Roman" w:cstheme="minorHAnsi"/>
          <w:lang w:eastAsia="en-GB"/>
        </w:rPr>
        <w:t>on</w:t>
      </w:r>
      <w:r w:rsidR="001D4285" w:rsidRPr="00C56DA3">
        <w:rPr>
          <w:rFonts w:eastAsia="Times New Roman" w:cstheme="minorHAnsi"/>
          <w:lang w:eastAsia="en-GB"/>
        </w:rPr>
        <w:t xml:space="preserve"> with others</w:t>
      </w:r>
      <w:r w:rsidR="00F907E0" w:rsidRPr="00C56DA3">
        <w:rPr>
          <w:rFonts w:eastAsia="Times New Roman" w:cstheme="minorHAnsi"/>
          <w:lang w:eastAsia="en-GB"/>
        </w:rPr>
        <w:t xml:space="preserve"> and </w:t>
      </w:r>
      <w:r w:rsidR="00001F4F" w:rsidRPr="00C56DA3">
        <w:rPr>
          <w:rFonts w:eastAsia="Times New Roman" w:cstheme="minorHAnsi"/>
          <w:lang w:eastAsia="en-GB"/>
        </w:rPr>
        <w:t>companionshi</w:t>
      </w:r>
      <w:r w:rsidR="002455D5">
        <w:rPr>
          <w:rFonts w:eastAsia="Times New Roman" w:cstheme="minorHAnsi"/>
          <w:lang w:eastAsia="en-GB"/>
        </w:rPr>
        <w:t>p was enabled</w:t>
      </w:r>
      <w:r w:rsidR="00001F4F" w:rsidRPr="00C56DA3">
        <w:rPr>
          <w:rFonts w:eastAsia="Times New Roman" w:cstheme="minorHAnsi"/>
          <w:lang w:eastAsia="en-GB"/>
        </w:rPr>
        <w:t xml:space="preserve">. </w:t>
      </w:r>
      <w:r w:rsidR="00803293" w:rsidRPr="00C56DA3">
        <w:rPr>
          <w:rFonts w:eastAsia="Times New Roman" w:cstheme="minorHAnsi"/>
          <w:lang w:eastAsia="en-GB"/>
        </w:rPr>
        <w:t xml:space="preserve"> </w:t>
      </w:r>
      <w:r w:rsidR="00065304" w:rsidRPr="00C56DA3">
        <w:rPr>
          <w:rFonts w:eastAsia="Times New Roman" w:cstheme="minorHAnsi"/>
          <w:lang w:eastAsia="en-GB"/>
        </w:rPr>
        <w:t xml:space="preserve">Other themes </w:t>
      </w:r>
      <w:r w:rsidR="00DF6E30" w:rsidRPr="00C56DA3">
        <w:rPr>
          <w:rFonts w:eastAsia="Times New Roman" w:cstheme="minorHAnsi"/>
          <w:lang w:eastAsia="en-GB"/>
        </w:rPr>
        <w:t>focused on</w:t>
      </w:r>
      <w:r w:rsidR="00065304" w:rsidRPr="00C56DA3">
        <w:rPr>
          <w:rFonts w:eastAsia="Times New Roman" w:cstheme="minorHAnsi"/>
          <w:lang w:eastAsia="en-GB"/>
        </w:rPr>
        <w:t xml:space="preserve"> </w:t>
      </w:r>
      <w:r w:rsidR="00997EE4" w:rsidRPr="00C56DA3">
        <w:rPr>
          <w:rFonts w:eastAsia="Times New Roman" w:cstheme="minorHAnsi"/>
          <w:lang w:eastAsia="en-GB"/>
        </w:rPr>
        <w:t xml:space="preserve">physical and psychological qualities of this space: </w:t>
      </w:r>
      <w:r w:rsidR="009B7D83">
        <w:rPr>
          <w:rFonts w:eastAsia="Times New Roman" w:cstheme="minorHAnsi"/>
          <w:lang w:eastAsia="en-GB"/>
        </w:rPr>
        <w:t xml:space="preserve">where </w:t>
      </w:r>
      <w:r w:rsidR="002A07D9" w:rsidRPr="00C56DA3">
        <w:rPr>
          <w:rFonts w:eastAsia="Times New Roman" w:cstheme="minorHAnsi"/>
          <w:lang w:eastAsia="en-GB"/>
        </w:rPr>
        <w:t xml:space="preserve">time </w:t>
      </w:r>
      <w:r w:rsidR="009B7D83">
        <w:rPr>
          <w:rFonts w:eastAsia="Times New Roman" w:cstheme="minorHAnsi"/>
          <w:lang w:eastAsia="en-GB"/>
        </w:rPr>
        <w:t>was</w:t>
      </w:r>
      <w:r w:rsidR="00997EE4" w:rsidRPr="00C56DA3">
        <w:rPr>
          <w:rFonts w:eastAsia="Times New Roman" w:cstheme="minorHAnsi"/>
          <w:lang w:eastAsia="en-GB"/>
        </w:rPr>
        <w:t xml:space="preserve"> carved out </w:t>
      </w:r>
      <w:r w:rsidR="00997EE4" w:rsidRPr="00C56DA3">
        <w:rPr>
          <w:rFonts w:eastAsia="Times New Roman" w:cstheme="minorHAnsi"/>
          <w:i/>
          <w:iCs/>
          <w:lang w:eastAsia="en-GB"/>
        </w:rPr>
        <w:t xml:space="preserve">for </w:t>
      </w:r>
      <w:r w:rsidR="00997EE4" w:rsidRPr="00C56DA3">
        <w:rPr>
          <w:rFonts w:eastAsia="Times New Roman" w:cstheme="minorHAnsi"/>
          <w:lang w:eastAsia="en-GB"/>
        </w:rPr>
        <w:t xml:space="preserve">them, enabling a </w:t>
      </w:r>
      <w:r w:rsidR="00065304" w:rsidRPr="00C56DA3">
        <w:rPr>
          <w:rFonts w:eastAsia="Times New Roman" w:cstheme="minorHAnsi"/>
          <w:lang w:eastAsia="en-GB"/>
        </w:rPr>
        <w:t xml:space="preserve">change of routine and </w:t>
      </w:r>
      <w:r w:rsidR="00DF6E30" w:rsidRPr="00C56DA3">
        <w:rPr>
          <w:rFonts w:eastAsia="Times New Roman" w:cstheme="minorHAnsi"/>
          <w:lang w:eastAsia="en-GB"/>
        </w:rPr>
        <w:t xml:space="preserve">opportunities </w:t>
      </w:r>
      <w:r w:rsidR="00997EE4" w:rsidRPr="00C56DA3">
        <w:rPr>
          <w:rFonts w:eastAsia="Times New Roman" w:cstheme="minorHAnsi"/>
          <w:lang w:eastAsia="en-GB"/>
        </w:rPr>
        <w:t xml:space="preserve">to </w:t>
      </w:r>
      <w:r w:rsidR="002A07D9" w:rsidRPr="00C56DA3">
        <w:rPr>
          <w:rFonts w:eastAsia="Times New Roman" w:cstheme="minorHAnsi"/>
          <w:lang w:eastAsia="en-GB"/>
        </w:rPr>
        <w:t xml:space="preserve">‘get </w:t>
      </w:r>
      <w:r w:rsidR="00065304" w:rsidRPr="00C56DA3">
        <w:rPr>
          <w:rFonts w:eastAsia="Times New Roman" w:cstheme="minorHAnsi"/>
          <w:lang w:eastAsia="en-GB"/>
        </w:rPr>
        <w:t>out of the house</w:t>
      </w:r>
      <w:r w:rsidR="002A07D9" w:rsidRPr="00C56DA3">
        <w:rPr>
          <w:rFonts w:eastAsia="Times New Roman" w:cstheme="minorHAnsi"/>
          <w:lang w:eastAsia="en-GB"/>
        </w:rPr>
        <w:t>’</w:t>
      </w:r>
      <w:r w:rsidR="00AE718F" w:rsidRPr="00C56DA3">
        <w:rPr>
          <w:rFonts w:eastAsia="Times New Roman" w:cstheme="minorHAnsi"/>
          <w:lang w:eastAsia="en-GB"/>
        </w:rPr>
        <w:t>;</w:t>
      </w:r>
      <w:r w:rsidR="00065304" w:rsidRPr="00C56DA3">
        <w:rPr>
          <w:rFonts w:eastAsia="Times New Roman" w:cstheme="minorHAnsi"/>
          <w:lang w:eastAsia="en-GB"/>
        </w:rPr>
        <w:t xml:space="preserve"> </w:t>
      </w:r>
      <w:r w:rsidR="002A07D9" w:rsidRPr="00C56DA3">
        <w:rPr>
          <w:rFonts w:eastAsia="Times New Roman" w:cstheme="minorHAnsi"/>
          <w:lang w:eastAsia="en-GB"/>
        </w:rPr>
        <w:t xml:space="preserve">and </w:t>
      </w:r>
      <w:r w:rsidR="003F1050">
        <w:rPr>
          <w:rFonts w:eastAsia="Times New Roman" w:cstheme="minorHAnsi"/>
          <w:lang w:eastAsia="en-GB"/>
        </w:rPr>
        <w:t xml:space="preserve">where, in </w:t>
      </w:r>
      <w:r w:rsidR="002A07D9" w:rsidRPr="00C56DA3">
        <w:rPr>
          <w:rFonts w:eastAsia="Times New Roman" w:cstheme="minorHAnsi"/>
          <w:lang w:eastAsia="en-GB"/>
        </w:rPr>
        <w:t xml:space="preserve">this </w:t>
      </w:r>
      <w:r w:rsidR="00D7693A" w:rsidRPr="00C56DA3">
        <w:rPr>
          <w:rFonts w:eastAsia="Times New Roman" w:cstheme="minorHAnsi"/>
          <w:lang w:eastAsia="en-GB"/>
        </w:rPr>
        <w:t>space</w:t>
      </w:r>
      <w:r w:rsidR="003F1050">
        <w:rPr>
          <w:rFonts w:eastAsia="Times New Roman" w:cstheme="minorHAnsi"/>
          <w:lang w:eastAsia="en-GB"/>
        </w:rPr>
        <w:t>, they felt</w:t>
      </w:r>
      <w:r w:rsidR="002A07D9" w:rsidRPr="00C56DA3">
        <w:rPr>
          <w:rFonts w:eastAsia="Times New Roman" w:cstheme="minorHAnsi"/>
          <w:lang w:eastAsia="en-GB"/>
        </w:rPr>
        <w:t xml:space="preserve"> able </w:t>
      </w:r>
      <w:r w:rsidR="00AE718F" w:rsidRPr="00C56DA3">
        <w:rPr>
          <w:rFonts w:eastAsia="Times New Roman" w:cstheme="minorHAnsi"/>
          <w:lang w:eastAsia="en-GB"/>
        </w:rPr>
        <w:t>to play</w:t>
      </w:r>
      <w:r w:rsidR="00A638AA" w:rsidRPr="00C56DA3">
        <w:rPr>
          <w:rFonts w:eastAsia="Times New Roman" w:cstheme="minorHAnsi"/>
          <w:lang w:eastAsia="en-GB"/>
        </w:rPr>
        <w:t xml:space="preserve"> and </w:t>
      </w:r>
      <w:r w:rsidR="0042637D" w:rsidRPr="00C56DA3">
        <w:rPr>
          <w:rFonts w:eastAsia="Times New Roman" w:cstheme="minorHAnsi"/>
          <w:lang w:eastAsia="en-GB"/>
        </w:rPr>
        <w:t>‘los</w:t>
      </w:r>
      <w:r w:rsidR="002A07D9" w:rsidRPr="00C56DA3">
        <w:rPr>
          <w:rFonts w:eastAsia="Times New Roman" w:cstheme="minorHAnsi"/>
          <w:lang w:eastAsia="en-GB"/>
        </w:rPr>
        <w:t>e</w:t>
      </w:r>
      <w:r w:rsidR="0042637D" w:rsidRPr="00C56DA3">
        <w:rPr>
          <w:rFonts w:eastAsia="Times New Roman" w:cstheme="minorHAnsi"/>
          <w:lang w:eastAsia="en-GB"/>
        </w:rPr>
        <w:t xml:space="preserve"> oneself’ in the process</w:t>
      </w:r>
      <w:r w:rsidR="002A07D9" w:rsidRPr="00C56DA3">
        <w:rPr>
          <w:rFonts w:eastAsia="Times New Roman" w:cstheme="minorHAnsi"/>
          <w:lang w:eastAsia="en-GB"/>
        </w:rPr>
        <w:t>es</w:t>
      </w:r>
      <w:r w:rsidR="0042637D" w:rsidRPr="00C56DA3">
        <w:rPr>
          <w:rFonts w:eastAsia="Times New Roman" w:cstheme="minorHAnsi"/>
          <w:lang w:eastAsia="en-GB"/>
        </w:rPr>
        <w:t xml:space="preserve"> of art making</w:t>
      </w:r>
      <w:r w:rsidR="005B7C0F" w:rsidRPr="00C56DA3">
        <w:rPr>
          <w:rFonts w:eastAsia="Times New Roman" w:cstheme="minorHAnsi"/>
          <w:lang w:eastAsia="en-GB"/>
        </w:rPr>
        <w:t xml:space="preserve">, </w:t>
      </w:r>
      <w:r w:rsidR="002A07D9" w:rsidRPr="00C56DA3">
        <w:rPr>
          <w:rFonts w:eastAsia="Times New Roman" w:cstheme="minorHAnsi"/>
          <w:lang w:eastAsia="en-GB"/>
        </w:rPr>
        <w:t xml:space="preserve">to </w:t>
      </w:r>
      <w:r w:rsidR="005B7C0F" w:rsidRPr="00C56DA3">
        <w:rPr>
          <w:rFonts w:eastAsia="Times New Roman" w:cstheme="minorHAnsi"/>
          <w:lang w:eastAsia="en-GB"/>
        </w:rPr>
        <w:t xml:space="preserve">relax and forget about worries or pain. </w:t>
      </w:r>
      <w:r w:rsidR="008A67CD" w:rsidRPr="00C56DA3">
        <w:rPr>
          <w:rFonts w:eastAsia="Times New Roman" w:cstheme="minorHAnsi"/>
          <w:lang w:eastAsia="en-GB"/>
        </w:rPr>
        <w:t>Th</w:t>
      </w:r>
      <w:r w:rsidR="00A638AA" w:rsidRPr="00C56DA3">
        <w:rPr>
          <w:rFonts w:eastAsia="Times New Roman" w:cstheme="minorHAnsi"/>
          <w:lang w:eastAsia="en-GB"/>
        </w:rPr>
        <w:t xml:space="preserve">is space </w:t>
      </w:r>
      <w:r w:rsidR="00811EB9" w:rsidRPr="00C56DA3">
        <w:rPr>
          <w:rFonts w:eastAsia="Times New Roman" w:cstheme="minorHAnsi"/>
          <w:lang w:eastAsia="en-GB"/>
        </w:rPr>
        <w:t>was described as a stage on a</w:t>
      </w:r>
      <w:r w:rsidR="001C4082" w:rsidRPr="00C56DA3">
        <w:rPr>
          <w:rFonts w:eastAsia="Times New Roman" w:cstheme="minorHAnsi"/>
          <w:lang w:eastAsia="en-GB"/>
        </w:rPr>
        <w:t xml:space="preserve"> journey, </w:t>
      </w:r>
      <w:r w:rsidR="006877A8" w:rsidRPr="00C56DA3">
        <w:rPr>
          <w:rFonts w:eastAsia="Times New Roman" w:cstheme="minorHAnsi"/>
          <w:lang w:eastAsia="en-GB"/>
        </w:rPr>
        <w:t xml:space="preserve">that helped </w:t>
      </w:r>
      <w:r w:rsidR="00811EB9" w:rsidRPr="00C56DA3">
        <w:rPr>
          <w:rFonts w:eastAsia="Times New Roman" w:cstheme="minorHAnsi"/>
          <w:lang w:eastAsia="en-GB"/>
        </w:rPr>
        <w:t>participants</w:t>
      </w:r>
      <w:r w:rsidR="006877A8" w:rsidRPr="00C56DA3">
        <w:rPr>
          <w:rFonts w:eastAsia="Times New Roman" w:cstheme="minorHAnsi"/>
          <w:lang w:eastAsia="en-GB"/>
        </w:rPr>
        <w:t xml:space="preserve"> to </w:t>
      </w:r>
      <w:r w:rsidR="001C4082" w:rsidRPr="00C56DA3">
        <w:rPr>
          <w:rFonts w:eastAsia="Times New Roman" w:cstheme="minorHAnsi"/>
          <w:lang w:eastAsia="en-GB"/>
        </w:rPr>
        <w:t>‘mov</w:t>
      </w:r>
      <w:r w:rsidR="006877A8" w:rsidRPr="00C56DA3">
        <w:rPr>
          <w:rFonts w:eastAsia="Times New Roman" w:cstheme="minorHAnsi"/>
          <w:lang w:eastAsia="en-GB"/>
        </w:rPr>
        <w:t>e</w:t>
      </w:r>
      <w:r w:rsidR="001C4082" w:rsidRPr="00C56DA3">
        <w:rPr>
          <w:rFonts w:cstheme="minorHAnsi"/>
        </w:rPr>
        <w:t xml:space="preserve"> out of a dark place’</w:t>
      </w:r>
      <w:r w:rsidR="00957732" w:rsidRPr="00C56DA3">
        <w:rPr>
          <w:rFonts w:cstheme="minorHAnsi"/>
        </w:rPr>
        <w:t xml:space="preserve"> and </w:t>
      </w:r>
      <w:r w:rsidR="00C268FF">
        <w:rPr>
          <w:rFonts w:cstheme="minorHAnsi"/>
        </w:rPr>
        <w:t xml:space="preserve">that </w:t>
      </w:r>
      <w:r w:rsidR="00957732" w:rsidRPr="00C56DA3">
        <w:rPr>
          <w:rFonts w:cstheme="minorHAnsi"/>
        </w:rPr>
        <w:t xml:space="preserve">enabled personal growth (Redmond et al., 2019). </w:t>
      </w:r>
      <w:r w:rsidR="00947EA2" w:rsidRPr="00C56DA3">
        <w:rPr>
          <w:rFonts w:cstheme="minorHAnsi"/>
        </w:rPr>
        <w:t>Taken together, the</w:t>
      </w:r>
      <w:r w:rsidR="006B29B1" w:rsidRPr="00C56DA3">
        <w:rPr>
          <w:rFonts w:cstheme="minorHAnsi"/>
        </w:rPr>
        <w:t xml:space="preserve">se qualitative </w:t>
      </w:r>
      <w:r w:rsidR="00947EA2" w:rsidRPr="00C56DA3">
        <w:rPr>
          <w:rFonts w:cstheme="minorHAnsi"/>
        </w:rPr>
        <w:t>papers</w:t>
      </w:r>
      <w:r w:rsidR="006B29B1" w:rsidRPr="00C56DA3">
        <w:rPr>
          <w:rFonts w:cstheme="minorHAnsi"/>
        </w:rPr>
        <w:t xml:space="preserve"> suggest that arts on prescription programmes are meaningful </w:t>
      </w:r>
      <w:r w:rsidR="00EA1D60" w:rsidRPr="00C56DA3">
        <w:rPr>
          <w:rFonts w:cstheme="minorHAnsi"/>
        </w:rPr>
        <w:t xml:space="preserve">for </w:t>
      </w:r>
      <w:r w:rsidR="003D1740">
        <w:rPr>
          <w:rFonts w:cstheme="minorHAnsi"/>
        </w:rPr>
        <w:t xml:space="preserve">some </w:t>
      </w:r>
      <w:r w:rsidR="00EA1D60" w:rsidRPr="00C56DA3">
        <w:rPr>
          <w:rFonts w:cstheme="minorHAnsi"/>
        </w:rPr>
        <w:t>participants, contribut</w:t>
      </w:r>
      <w:r w:rsidR="00F20037" w:rsidRPr="00C56DA3">
        <w:rPr>
          <w:rFonts w:cstheme="minorHAnsi"/>
        </w:rPr>
        <w:t>ing</w:t>
      </w:r>
      <w:r w:rsidR="00EA1D60" w:rsidRPr="00C56DA3">
        <w:rPr>
          <w:rFonts w:cstheme="minorHAnsi"/>
        </w:rPr>
        <w:t xml:space="preserve"> to </w:t>
      </w:r>
      <w:r w:rsidR="00BB11E3" w:rsidRPr="00C56DA3">
        <w:rPr>
          <w:rFonts w:cstheme="minorHAnsi"/>
        </w:rPr>
        <w:t>their w</w:t>
      </w:r>
      <w:r w:rsidR="00EA1D60" w:rsidRPr="00C56DA3">
        <w:rPr>
          <w:rFonts w:cstheme="minorHAnsi"/>
        </w:rPr>
        <w:t>ellbeing</w:t>
      </w:r>
      <w:r w:rsidR="00F20037" w:rsidRPr="00C56DA3">
        <w:rPr>
          <w:rFonts w:cstheme="minorHAnsi"/>
        </w:rPr>
        <w:t xml:space="preserve">, both through art making and social connection, and </w:t>
      </w:r>
      <w:r w:rsidR="006255CE" w:rsidRPr="00C56DA3">
        <w:rPr>
          <w:rFonts w:cstheme="minorHAnsi"/>
        </w:rPr>
        <w:t xml:space="preserve">potentially acting as a catalyst for personal development and growth. </w:t>
      </w:r>
      <w:r w:rsidR="000015B9" w:rsidRPr="00C56DA3">
        <w:rPr>
          <w:rFonts w:cstheme="minorHAnsi"/>
        </w:rPr>
        <w:t xml:space="preserve">This is in line with qualitative findings from broader </w:t>
      </w:r>
      <w:r w:rsidR="00B90B3D" w:rsidRPr="00C56DA3">
        <w:rPr>
          <w:rFonts w:cstheme="minorHAnsi"/>
        </w:rPr>
        <w:t xml:space="preserve">art and community wellbeing research, suggesting that involvement with the arts </w:t>
      </w:r>
      <w:r w:rsidR="00D17E8E">
        <w:rPr>
          <w:rFonts w:cstheme="minorHAnsi"/>
        </w:rPr>
        <w:t>Is perceived by participants to</w:t>
      </w:r>
      <w:r w:rsidR="00B90B3D" w:rsidRPr="00C56DA3">
        <w:rPr>
          <w:rFonts w:cstheme="minorHAnsi"/>
        </w:rPr>
        <w:t xml:space="preserve"> have a range of </w:t>
      </w:r>
      <w:proofErr w:type="spellStart"/>
      <w:r w:rsidR="00B90B3D" w:rsidRPr="00C56DA3">
        <w:rPr>
          <w:rFonts w:cstheme="minorHAnsi"/>
        </w:rPr>
        <w:t>salutogenic</w:t>
      </w:r>
      <w:proofErr w:type="spellEnd"/>
      <w:r w:rsidR="00B90B3D" w:rsidRPr="00C56DA3">
        <w:rPr>
          <w:rFonts w:cstheme="minorHAnsi"/>
        </w:rPr>
        <w:t xml:space="preserve"> effects, including </w:t>
      </w:r>
      <w:r w:rsidR="007E2C36" w:rsidRPr="00C56DA3">
        <w:rPr>
          <w:rFonts w:cstheme="minorHAnsi"/>
        </w:rPr>
        <w:t xml:space="preserve">finding </w:t>
      </w:r>
      <w:r w:rsidR="00B90B3D" w:rsidRPr="00C56DA3">
        <w:rPr>
          <w:rFonts w:cstheme="minorHAnsi"/>
        </w:rPr>
        <w:t xml:space="preserve">life </w:t>
      </w:r>
      <w:r w:rsidR="007E2C36" w:rsidRPr="00C56DA3">
        <w:rPr>
          <w:rFonts w:cstheme="minorHAnsi"/>
        </w:rPr>
        <w:t xml:space="preserve">more </w:t>
      </w:r>
      <w:r w:rsidR="00B90B3D" w:rsidRPr="00C56DA3">
        <w:rPr>
          <w:rFonts w:cstheme="minorHAnsi"/>
        </w:rPr>
        <w:t>manageable and meaningful, improved social connection, feelings of hope, empowerment and positive self-identity</w:t>
      </w:r>
      <w:r w:rsidR="00B4010B" w:rsidRPr="00C56DA3">
        <w:rPr>
          <w:rFonts w:cstheme="minorHAnsi"/>
        </w:rPr>
        <w:t xml:space="preserve"> </w:t>
      </w:r>
      <w:r w:rsidR="002D76DB" w:rsidRPr="00C56DA3">
        <w:rPr>
          <w:rFonts w:cstheme="minorHAnsi"/>
        </w:rPr>
        <w:t>(Jensen, 2019</w:t>
      </w:r>
      <w:r w:rsidR="00B90B3D" w:rsidRPr="00C56DA3">
        <w:rPr>
          <w:rFonts w:cstheme="minorHAnsi"/>
        </w:rPr>
        <w:t xml:space="preserve">; </w:t>
      </w:r>
      <w:r w:rsidR="009B72DA" w:rsidRPr="00C56DA3">
        <w:rPr>
          <w:rFonts w:cstheme="minorHAnsi"/>
        </w:rPr>
        <w:t>Stickley, Wright &amp; Slade, 2018</w:t>
      </w:r>
      <w:r w:rsidR="00B43820" w:rsidRPr="00C56DA3">
        <w:rPr>
          <w:rFonts w:cstheme="minorHAnsi"/>
        </w:rPr>
        <w:t xml:space="preserve">; </w:t>
      </w:r>
      <w:r w:rsidR="00B43820" w:rsidRPr="00C56DA3">
        <w:rPr>
          <w:rFonts w:cstheme="minorHAnsi"/>
          <w:color w:val="222222"/>
          <w:shd w:val="clear" w:color="auto" w:fill="FFFFFF"/>
        </w:rPr>
        <w:t>Tomlinson et al., 2019</w:t>
      </w:r>
      <w:r w:rsidR="00B90B3D" w:rsidRPr="00C56DA3">
        <w:rPr>
          <w:rFonts w:cstheme="minorHAnsi"/>
        </w:rPr>
        <w:t>).</w:t>
      </w:r>
    </w:p>
    <w:p w14:paraId="1E95BA5F" w14:textId="77777777" w:rsidR="00590630" w:rsidRPr="00C56DA3" w:rsidRDefault="00590630" w:rsidP="001F2857">
      <w:pPr>
        <w:spacing w:after="0" w:line="240" w:lineRule="auto"/>
        <w:textAlignment w:val="baseline"/>
        <w:rPr>
          <w:rFonts w:eastAsia="Times New Roman" w:cstheme="minorHAnsi"/>
          <w:lang w:eastAsia="en-GB"/>
        </w:rPr>
      </w:pPr>
    </w:p>
    <w:p w14:paraId="082D34B0" w14:textId="5D5C14B5" w:rsidR="00EB6811" w:rsidRPr="00C56DA3" w:rsidRDefault="001D6998" w:rsidP="001F2857">
      <w:pPr>
        <w:spacing w:after="0" w:line="240" w:lineRule="auto"/>
        <w:textAlignment w:val="baseline"/>
        <w:rPr>
          <w:rFonts w:eastAsia="Times New Roman" w:cstheme="minorHAnsi"/>
          <w:lang w:eastAsia="en-GB"/>
        </w:rPr>
      </w:pPr>
      <w:r w:rsidRPr="00C56DA3">
        <w:rPr>
          <w:rFonts w:eastAsia="Times New Roman" w:cstheme="minorHAnsi"/>
          <w:lang w:eastAsia="en-GB"/>
        </w:rPr>
        <w:t>Quantitative research on the visual arts and wellbeing has burgeoned in recent years (</w:t>
      </w:r>
      <w:r w:rsidR="00A10032" w:rsidRPr="00C56DA3">
        <w:rPr>
          <w:rFonts w:eastAsia="Times New Roman" w:cstheme="minorHAnsi"/>
          <w:lang w:eastAsia="en-GB"/>
        </w:rPr>
        <w:t xml:space="preserve">Jensen &amp; </w:t>
      </w:r>
      <w:proofErr w:type="spellStart"/>
      <w:r w:rsidR="00A10032" w:rsidRPr="00C56DA3">
        <w:rPr>
          <w:rFonts w:eastAsia="Times New Roman" w:cstheme="minorHAnsi"/>
          <w:lang w:eastAsia="en-GB"/>
        </w:rPr>
        <w:t>Bonde</w:t>
      </w:r>
      <w:proofErr w:type="spellEnd"/>
      <w:r w:rsidR="00A10032" w:rsidRPr="00C56DA3">
        <w:rPr>
          <w:rFonts w:eastAsia="Times New Roman" w:cstheme="minorHAnsi"/>
          <w:lang w:eastAsia="en-GB"/>
        </w:rPr>
        <w:t>, 2018</w:t>
      </w:r>
      <w:r w:rsidR="006D443C" w:rsidRPr="00C56DA3">
        <w:rPr>
          <w:rFonts w:eastAsia="Times New Roman" w:cstheme="minorHAnsi"/>
          <w:lang w:eastAsia="en-GB"/>
        </w:rPr>
        <w:t xml:space="preserve">; </w:t>
      </w:r>
      <w:r w:rsidR="006D443C" w:rsidRPr="00C56DA3">
        <w:rPr>
          <w:rFonts w:cstheme="minorHAnsi"/>
        </w:rPr>
        <w:t xml:space="preserve">van </w:t>
      </w:r>
      <w:proofErr w:type="spellStart"/>
      <w:r w:rsidR="006D443C" w:rsidRPr="00C56DA3">
        <w:rPr>
          <w:rFonts w:cstheme="minorHAnsi"/>
        </w:rPr>
        <w:t>Lith</w:t>
      </w:r>
      <w:proofErr w:type="spellEnd"/>
      <w:r w:rsidR="006D443C" w:rsidRPr="00C56DA3">
        <w:rPr>
          <w:rFonts w:cstheme="minorHAnsi"/>
        </w:rPr>
        <w:t xml:space="preserve">, Schofield &amp; </w:t>
      </w:r>
      <w:proofErr w:type="spellStart"/>
      <w:r w:rsidR="006D443C" w:rsidRPr="00C56DA3">
        <w:rPr>
          <w:rFonts w:cstheme="minorHAnsi"/>
        </w:rPr>
        <w:t>Fenner</w:t>
      </w:r>
      <w:proofErr w:type="spellEnd"/>
      <w:r w:rsidR="006D443C" w:rsidRPr="00C56DA3">
        <w:rPr>
          <w:rFonts w:cstheme="minorHAnsi"/>
        </w:rPr>
        <w:t>, 2013</w:t>
      </w:r>
      <w:r w:rsidR="00A10032" w:rsidRPr="00C56DA3">
        <w:rPr>
          <w:rFonts w:eastAsia="Times New Roman" w:cstheme="minorHAnsi"/>
          <w:lang w:eastAsia="en-GB"/>
        </w:rPr>
        <w:t>)</w:t>
      </w:r>
      <w:r w:rsidR="00EA3F48" w:rsidRPr="00C56DA3">
        <w:rPr>
          <w:rFonts w:eastAsia="Times New Roman" w:cstheme="minorHAnsi"/>
          <w:lang w:eastAsia="en-GB"/>
        </w:rPr>
        <w:t xml:space="preserve"> and su</w:t>
      </w:r>
      <w:r w:rsidR="00D21995" w:rsidRPr="00C56DA3">
        <w:rPr>
          <w:rFonts w:eastAsia="Times New Roman" w:cstheme="minorHAnsi"/>
          <w:lang w:eastAsia="en-GB"/>
        </w:rPr>
        <w:t xml:space="preserve">ggests that art making </w:t>
      </w:r>
      <w:r w:rsidR="0045352D" w:rsidRPr="00C56DA3">
        <w:rPr>
          <w:rFonts w:cstheme="minorHAnsi"/>
        </w:rPr>
        <w:t xml:space="preserve">is associated with a range of </w:t>
      </w:r>
      <w:r w:rsidR="00D21995" w:rsidRPr="00C56DA3">
        <w:rPr>
          <w:rFonts w:cstheme="minorHAnsi"/>
        </w:rPr>
        <w:t>outcomes, including</w:t>
      </w:r>
      <w:r w:rsidR="0045352D" w:rsidRPr="00C56DA3">
        <w:rPr>
          <w:rFonts w:cstheme="minorHAnsi"/>
        </w:rPr>
        <w:t xml:space="preserve">: decreased depression, anxiety and stress; </w:t>
      </w:r>
      <w:r w:rsidR="00F43FDF" w:rsidRPr="00C56DA3">
        <w:rPr>
          <w:rFonts w:cstheme="minorHAnsi"/>
        </w:rPr>
        <w:t xml:space="preserve">improved mood and attention; </w:t>
      </w:r>
      <w:r w:rsidR="0045352D" w:rsidRPr="00C56DA3">
        <w:rPr>
          <w:rFonts w:cstheme="minorHAnsi"/>
        </w:rPr>
        <w:t xml:space="preserve">increased meaning </w:t>
      </w:r>
      <w:r w:rsidR="00617C50" w:rsidRPr="00C56DA3">
        <w:rPr>
          <w:rFonts w:cstheme="minorHAnsi"/>
        </w:rPr>
        <w:t>in life,</w:t>
      </w:r>
      <w:r w:rsidR="0045352D" w:rsidRPr="00C56DA3">
        <w:rPr>
          <w:rFonts w:cstheme="minorHAnsi"/>
        </w:rPr>
        <w:t xml:space="preserve"> empowerment, </w:t>
      </w:r>
      <w:r w:rsidRPr="00C56DA3">
        <w:rPr>
          <w:rFonts w:cstheme="minorHAnsi"/>
        </w:rPr>
        <w:t>social inclusion</w:t>
      </w:r>
      <w:r w:rsidR="0045352D" w:rsidRPr="00C56DA3">
        <w:rPr>
          <w:rFonts w:cstheme="minorHAnsi"/>
        </w:rPr>
        <w:t xml:space="preserve"> and self-esteem</w:t>
      </w:r>
      <w:r w:rsidR="00617C50" w:rsidRPr="00C56DA3">
        <w:rPr>
          <w:rFonts w:cstheme="minorHAnsi"/>
        </w:rPr>
        <w:t xml:space="preserve"> (</w:t>
      </w:r>
      <w:proofErr w:type="spellStart"/>
      <w:r w:rsidR="000A30AD" w:rsidRPr="00C56DA3">
        <w:rPr>
          <w:rFonts w:cstheme="minorHAnsi"/>
        </w:rPr>
        <w:t>Forkosh</w:t>
      </w:r>
      <w:proofErr w:type="spellEnd"/>
      <w:r w:rsidR="000A30AD" w:rsidRPr="00C56DA3">
        <w:rPr>
          <w:rFonts w:cstheme="minorHAnsi"/>
        </w:rPr>
        <w:t xml:space="preserve"> &amp; Drake, 2017; </w:t>
      </w:r>
      <w:r w:rsidRPr="00C56DA3">
        <w:rPr>
          <w:rFonts w:cstheme="minorHAnsi"/>
        </w:rPr>
        <w:t xml:space="preserve">Hacking et al., 2008; </w:t>
      </w:r>
      <w:r w:rsidR="00B4200C" w:rsidRPr="00C56DA3">
        <w:rPr>
          <w:rFonts w:cstheme="minorHAnsi"/>
        </w:rPr>
        <w:t>Holt, 2018</w:t>
      </w:r>
      <w:r w:rsidRPr="00C56DA3">
        <w:rPr>
          <w:rFonts w:cstheme="minorHAnsi"/>
        </w:rPr>
        <w:t>; Wilson et al., 2017</w:t>
      </w:r>
      <w:r w:rsidR="00617C50" w:rsidRPr="00C56DA3">
        <w:rPr>
          <w:rFonts w:cstheme="minorHAnsi"/>
        </w:rPr>
        <w:t>).</w:t>
      </w:r>
      <w:r w:rsidR="0045352D" w:rsidRPr="00C56DA3">
        <w:rPr>
          <w:rFonts w:cstheme="minorHAnsi"/>
        </w:rPr>
        <w:t xml:space="preserve"> </w:t>
      </w:r>
      <w:r w:rsidR="00740108" w:rsidRPr="00C56DA3">
        <w:rPr>
          <w:rFonts w:cstheme="minorHAnsi"/>
        </w:rPr>
        <w:t xml:space="preserve">However, </w:t>
      </w:r>
      <w:r w:rsidR="00455236" w:rsidRPr="00C56DA3">
        <w:rPr>
          <w:rFonts w:cstheme="minorHAnsi"/>
        </w:rPr>
        <w:t xml:space="preserve">the quantitative evidence for </w:t>
      </w:r>
      <w:r w:rsidR="00740108" w:rsidRPr="00C56DA3">
        <w:rPr>
          <w:rFonts w:cstheme="minorHAnsi"/>
        </w:rPr>
        <w:t xml:space="preserve">arts on prescription is more limited and </w:t>
      </w:r>
      <w:r w:rsidR="00EB6811" w:rsidRPr="00C56DA3">
        <w:rPr>
          <w:rFonts w:eastAsia="Times New Roman" w:cstheme="minorHAnsi"/>
          <w:lang w:eastAsia="en-GB"/>
        </w:rPr>
        <w:t>primarily consists of observational research, in which, questionnaires to measure wellbeing are completed before and after participating in a programme of art workshops (e.g., Crone et al., 2018; Holt, 2020; van de Venter &amp; Buller, 2015). Much of this research has been conducted by academics evaluating the interventions of Art Lift in Gloucestershire (e.g., Daykin et al., 2008; Crone et al., 2013; 2018). Evidence in this setting has accumulated over twelve years, leading to a large database with over a thousand referrals. This has allowed recent work on the database to examine the characteristics and experiences of those for whom the intervention may work best (Hughes et al., 2019; Sumner et al., 2020).  </w:t>
      </w:r>
    </w:p>
    <w:p w14:paraId="4FE4AF33" w14:textId="77777777" w:rsidR="009D5DB1" w:rsidRPr="00C56DA3" w:rsidRDefault="009D5DB1" w:rsidP="001F2857">
      <w:pPr>
        <w:spacing w:after="0" w:line="240" w:lineRule="auto"/>
        <w:textAlignment w:val="baseline"/>
        <w:rPr>
          <w:rFonts w:eastAsia="Times New Roman" w:cstheme="minorHAnsi"/>
          <w:lang w:eastAsia="en-GB"/>
        </w:rPr>
      </w:pPr>
    </w:p>
    <w:p w14:paraId="494B0799" w14:textId="6E1282A5" w:rsidR="00EB6811" w:rsidRPr="00D41473" w:rsidRDefault="00EB6811" w:rsidP="001F2857">
      <w:pPr>
        <w:spacing w:after="0" w:line="240" w:lineRule="auto"/>
        <w:textAlignment w:val="baseline"/>
        <w:rPr>
          <w:rFonts w:eastAsia="Times New Roman" w:cstheme="minorHAnsi"/>
          <w:lang w:eastAsia="en-GB"/>
        </w:rPr>
      </w:pPr>
      <w:r w:rsidRPr="00C56DA3">
        <w:rPr>
          <w:rFonts w:eastAsia="Times New Roman" w:cstheme="minorHAnsi"/>
          <w:lang w:eastAsia="en-GB"/>
        </w:rPr>
        <w:t>The Warwick-Edinburgh Mental Wellbeing Scale (WEMWBS; Tennant et al., 2007) is the most used measure to index change in the evaluation of arts on prescription interventions. The WEMWBS has been constructed to measure psychological wellbeing in the previous two weeks and enquires about numerous components thought to be theoretically important to healthy psychological functioning, including feeling connected to others, experiencing positive emotions, being able to think clearly and having high self-esteem. In research on the scale’s norms and validity it has been reported to be sensitive to change over time and a minimum ‘meaningful change’ in scores has been defined as </w:t>
      </w:r>
      <w:r w:rsidR="00E13DBE" w:rsidRPr="00C56DA3">
        <w:rPr>
          <w:rFonts w:eastAsia="Times New Roman" w:cstheme="minorHAnsi"/>
          <w:lang w:eastAsia="en-GB"/>
        </w:rPr>
        <w:t>an increase of</w:t>
      </w:r>
      <w:r w:rsidRPr="00C56DA3">
        <w:rPr>
          <w:rFonts w:eastAsia="Times New Roman" w:cstheme="minorHAnsi"/>
          <w:lang w:eastAsia="en-GB"/>
        </w:rPr>
        <w:t> three points across measurement </w:t>
      </w:r>
      <w:r w:rsidRPr="00564D87">
        <w:rPr>
          <w:rFonts w:eastAsia="Times New Roman" w:cstheme="minorHAnsi"/>
          <w:lang w:eastAsia="en-GB"/>
        </w:rPr>
        <w:t>occasions </w:t>
      </w:r>
      <w:r w:rsidR="00564D87" w:rsidRPr="00564D87">
        <w:rPr>
          <w:rFonts w:eastAsia="Times New Roman" w:cstheme="minorHAnsi"/>
          <w:lang w:eastAsia="en-GB"/>
        </w:rPr>
        <w:t xml:space="preserve">(Maheswaran et al., 2012; Putz et al., 2012). </w:t>
      </w:r>
      <w:r w:rsidRPr="00564D87">
        <w:rPr>
          <w:rFonts w:eastAsia="Times New Roman" w:cstheme="minorHAnsi"/>
          <w:lang w:eastAsia="en-GB"/>
        </w:rPr>
        <w:t>A</w:t>
      </w:r>
      <w:r w:rsidRPr="00C56DA3">
        <w:rPr>
          <w:rFonts w:eastAsia="Times New Roman" w:cstheme="minorHAnsi"/>
          <w:lang w:eastAsia="en-GB"/>
        </w:rPr>
        <w:t xml:space="preserve"> score of 40 or less has </w:t>
      </w:r>
      <w:r w:rsidRPr="00D41473">
        <w:rPr>
          <w:rFonts w:eastAsia="Times New Roman" w:cstheme="minorHAnsi"/>
          <w:lang w:eastAsia="en-GB"/>
        </w:rPr>
        <w:t xml:space="preserve">been associated </w:t>
      </w:r>
      <w:r w:rsidRPr="00F224E3">
        <w:rPr>
          <w:rFonts w:eastAsia="Times New Roman" w:cstheme="minorHAnsi"/>
          <w:lang w:eastAsia="en-GB"/>
        </w:rPr>
        <w:t>with depression, and of 44 or less with possible depression</w:t>
      </w:r>
      <w:r w:rsidR="00F224E3">
        <w:rPr>
          <w:rFonts w:eastAsia="Times New Roman" w:cstheme="minorHAnsi"/>
          <w:lang w:eastAsia="en-GB"/>
        </w:rPr>
        <w:t xml:space="preserve"> </w:t>
      </w:r>
      <w:r w:rsidR="00F224E3" w:rsidRPr="00F224E3">
        <w:rPr>
          <w:rFonts w:eastAsia="Times New Roman" w:cstheme="minorHAnsi"/>
          <w:lang w:eastAsia="en-GB"/>
        </w:rPr>
        <w:t>(Bianca, 2012;</w:t>
      </w:r>
      <w:r w:rsidRPr="00F224E3">
        <w:rPr>
          <w:rFonts w:eastAsia="Times New Roman" w:cstheme="minorHAnsi"/>
          <w:lang w:eastAsia="en-GB"/>
        </w:rPr>
        <w:t> </w:t>
      </w:r>
      <w:proofErr w:type="spellStart"/>
      <w:r w:rsidR="00D41473" w:rsidRPr="00F224E3">
        <w:rPr>
          <w:rFonts w:cstheme="minorHAnsi"/>
          <w:color w:val="222222"/>
          <w:shd w:val="clear" w:color="auto" w:fill="FFFFFF"/>
        </w:rPr>
        <w:t>Trousselard</w:t>
      </w:r>
      <w:proofErr w:type="spellEnd"/>
      <w:r w:rsidR="00D41473" w:rsidRPr="00F224E3">
        <w:rPr>
          <w:rFonts w:cstheme="minorHAnsi"/>
          <w:color w:val="222222"/>
          <w:shd w:val="clear" w:color="auto" w:fill="FFFFFF"/>
        </w:rPr>
        <w:t xml:space="preserve"> et al., 2016)</w:t>
      </w:r>
      <w:r w:rsidRPr="00F224E3">
        <w:rPr>
          <w:rFonts w:eastAsia="Times New Roman" w:cstheme="minorHAnsi"/>
          <w:lang w:eastAsia="en-GB"/>
        </w:rPr>
        <w:t>.</w:t>
      </w:r>
      <w:r w:rsidRPr="00D41473">
        <w:rPr>
          <w:rFonts w:eastAsia="Times New Roman" w:cstheme="minorHAnsi"/>
          <w:lang w:eastAsia="en-GB"/>
        </w:rPr>
        <w:t>  </w:t>
      </w:r>
      <w:r w:rsidR="00F36258">
        <w:rPr>
          <w:rFonts w:eastAsia="Times New Roman" w:cstheme="minorHAnsi"/>
          <w:lang w:eastAsia="en-GB"/>
        </w:rPr>
        <w:t xml:space="preserve"> </w:t>
      </w:r>
    </w:p>
    <w:p w14:paraId="1DE42A9B" w14:textId="77777777" w:rsidR="009D5DB1" w:rsidRPr="00C56DA3" w:rsidRDefault="009D5DB1" w:rsidP="001F2857">
      <w:pPr>
        <w:spacing w:after="0" w:line="240" w:lineRule="auto"/>
        <w:textAlignment w:val="baseline"/>
        <w:rPr>
          <w:rFonts w:eastAsia="Times New Roman" w:cstheme="minorHAnsi"/>
          <w:lang w:eastAsia="en-GB"/>
        </w:rPr>
      </w:pPr>
    </w:p>
    <w:p w14:paraId="5E6F533E" w14:textId="20600526" w:rsidR="00EB6811" w:rsidRPr="00C56DA3" w:rsidRDefault="00EB6811" w:rsidP="001F2857">
      <w:pPr>
        <w:spacing w:after="0" w:line="240" w:lineRule="auto"/>
        <w:textAlignment w:val="baseline"/>
        <w:rPr>
          <w:rFonts w:eastAsia="Times New Roman" w:cstheme="minorHAnsi"/>
          <w:lang w:eastAsia="en-GB"/>
        </w:rPr>
      </w:pPr>
      <w:r w:rsidRPr="00C56DA3">
        <w:rPr>
          <w:rFonts w:eastAsia="Times New Roman" w:cstheme="minorHAnsi"/>
          <w:lang w:eastAsia="en-GB"/>
        </w:rPr>
        <w:lastRenderedPageBreak/>
        <w:t>Crone et al. (2013) reported on the wellbeing outcomes of 202 patients referred to a ten-week-long course of weekly art workshops. Of those who attended the first session (</w:t>
      </w:r>
      <w:r w:rsidRPr="00C56DA3">
        <w:rPr>
          <w:rFonts w:eastAsia="Times New Roman" w:cstheme="minorHAnsi"/>
          <w:i/>
          <w:iCs/>
          <w:lang w:eastAsia="en-GB"/>
        </w:rPr>
        <w:t>n</w:t>
      </w:r>
      <w:r w:rsidRPr="00C56DA3">
        <w:rPr>
          <w:rFonts w:eastAsia="Times New Roman" w:cstheme="minorHAnsi"/>
          <w:lang w:eastAsia="en-GB"/>
        </w:rPr>
        <w:t> = 157) 63.7% went on to attend the final session (</w:t>
      </w:r>
      <w:r w:rsidRPr="00C56DA3">
        <w:rPr>
          <w:rFonts w:eastAsia="Times New Roman" w:cstheme="minorHAnsi"/>
          <w:i/>
          <w:iCs/>
          <w:lang w:eastAsia="en-GB"/>
        </w:rPr>
        <w:t>n</w:t>
      </w:r>
      <w:r w:rsidRPr="00C56DA3">
        <w:rPr>
          <w:rFonts w:eastAsia="Times New Roman" w:cstheme="minorHAnsi"/>
          <w:lang w:eastAsia="en-GB"/>
        </w:rPr>
        <w:t> = 100) (which was defined as ‘completion’). Completers had significantly higher WEMWBS scores at the end of the programme (mean = 44) than at the start (mean = 38). This significant increase in wellbeing (of 6 points, on average) was also reported in a follow-up analysis of 1297 patients referred to Art Lift between 2009 and 2016 (Crone et al., 2018), as well as in further studies in different settings</w:t>
      </w:r>
      <w:r w:rsidR="00534E27">
        <w:rPr>
          <w:rFonts w:eastAsia="Times New Roman" w:cstheme="minorHAnsi"/>
          <w:lang w:eastAsia="en-GB"/>
        </w:rPr>
        <w:t xml:space="preserve"> (Holt, 2020; </w:t>
      </w:r>
      <w:r w:rsidR="00652F98">
        <w:rPr>
          <w:rFonts w:eastAsia="Times New Roman" w:cstheme="minorHAnsi"/>
          <w:lang w:eastAsia="en-GB"/>
        </w:rPr>
        <w:t>van der V</w:t>
      </w:r>
      <w:r w:rsidR="00652F98" w:rsidRPr="00C56DA3">
        <w:rPr>
          <w:rFonts w:eastAsia="Times New Roman" w:cstheme="minorHAnsi"/>
          <w:lang w:eastAsia="en-GB"/>
        </w:rPr>
        <w:t>enter &amp; Buller, 2015</w:t>
      </w:r>
      <w:r w:rsidR="00652F98">
        <w:rPr>
          <w:rFonts w:eastAsia="Times New Roman" w:cstheme="minorHAnsi"/>
          <w:lang w:eastAsia="en-GB"/>
        </w:rPr>
        <w:t>)</w:t>
      </w:r>
      <w:r w:rsidR="00D200EA" w:rsidRPr="00C56DA3">
        <w:rPr>
          <w:rFonts w:eastAsia="Times New Roman" w:cstheme="minorHAnsi"/>
          <w:lang w:eastAsia="en-GB"/>
        </w:rPr>
        <w:t xml:space="preserve">. In the latter, </w:t>
      </w:r>
      <w:r w:rsidRPr="00C56DA3">
        <w:rPr>
          <w:rFonts w:eastAsia="Times New Roman" w:cstheme="minorHAnsi"/>
          <w:lang w:eastAsia="en-GB"/>
        </w:rPr>
        <w:t>WEMWBS score</w:t>
      </w:r>
      <w:r w:rsidR="00F033BE" w:rsidRPr="00C56DA3">
        <w:rPr>
          <w:rFonts w:eastAsia="Times New Roman" w:cstheme="minorHAnsi"/>
          <w:lang w:eastAsia="en-GB"/>
        </w:rPr>
        <w:t>s</w:t>
      </w:r>
      <w:r w:rsidRPr="00C56DA3">
        <w:rPr>
          <w:rFonts w:eastAsia="Times New Roman" w:cstheme="minorHAnsi"/>
          <w:lang w:eastAsia="en-GB"/>
        </w:rPr>
        <w:t> increas</w:t>
      </w:r>
      <w:r w:rsidR="00D200EA" w:rsidRPr="00C56DA3">
        <w:rPr>
          <w:rFonts w:eastAsia="Times New Roman" w:cstheme="minorHAnsi"/>
          <w:lang w:eastAsia="en-GB"/>
        </w:rPr>
        <w:t>ed</w:t>
      </w:r>
      <w:r w:rsidRPr="00C56DA3">
        <w:rPr>
          <w:rFonts w:eastAsia="Times New Roman" w:cstheme="minorHAnsi"/>
          <w:lang w:eastAsia="en-GB"/>
        </w:rPr>
        <w:t xml:space="preserve"> by eight points (</w:t>
      </w:r>
      <w:r w:rsidR="00F033BE" w:rsidRPr="00C56DA3">
        <w:rPr>
          <w:rFonts w:eastAsia="Times New Roman" w:cstheme="minorHAnsi"/>
          <w:lang w:eastAsia="en-GB"/>
        </w:rPr>
        <w:t xml:space="preserve">from </w:t>
      </w:r>
      <w:r w:rsidRPr="00C56DA3">
        <w:rPr>
          <w:rFonts w:eastAsia="Times New Roman" w:cstheme="minorHAnsi"/>
          <w:lang w:eastAsia="en-GB"/>
        </w:rPr>
        <w:t>mean = 38 to 46; </w:t>
      </w:r>
      <w:r w:rsidR="00652F98">
        <w:rPr>
          <w:rFonts w:eastAsia="Times New Roman" w:cstheme="minorHAnsi"/>
          <w:lang w:eastAsia="en-GB"/>
        </w:rPr>
        <w:t>van der V</w:t>
      </w:r>
      <w:r w:rsidRPr="00C56DA3">
        <w:rPr>
          <w:rFonts w:eastAsia="Times New Roman" w:cstheme="minorHAnsi"/>
          <w:lang w:eastAsia="en-GB"/>
        </w:rPr>
        <w:t>enter &amp; Buller, 2015) and five</w:t>
      </w:r>
      <w:r w:rsidR="00E81024" w:rsidRPr="00C56DA3">
        <w:rPr>
          <w:rFonts w:eastAsia="Times New Roman" w:cstheme="minorHAnsi"/>
          <w:lang w:eastAsia="en-GB"/>
        </w:rPr>
        <w:t xml:space="preserve"> </w:t>
      </w:r>
      <w:r w:rsidRPr="00C56DA3">
        <w:rPr>
          <w:rFonts w:eastAsia="Times New Roman" w:cstheme="minorHAnsi"/>
          <w:lang w:eastAsia="en-GB"/>
        </w:rPr>
        <w:t>points (mean = 38 to 43; Holt, 2020)</w:t>
      </w:r>
      <w:r w:rsidR="00913F18" w:rsidRPr="00C56DA3">
        <w:rPr>
          <w:rFonts w:eastAsia="Times New Roman" w:cstheme="minorHAnsi"/>
          <w:lang w:eastAsia="en-GB"/>
        </w:rPr>
        <w:t xml:space="preserve">; although, </w:t>
      </w:r>
      <w:r w:rsidR="0090092C" w:rsidRPr="00C56DA3">
        <w:rPr>
          <w:rFonts w:eastAsia="Times New Roman" w:cstheme="minorHAnsi"/>
          <w:lang w:eastAsia="en-GB"/>
        </w:rPr>
        <w:t>after a second referral, wellbeing scores increased to a mean of 45 (Holt, 2020)</w:t>
      </w:r>
      <w:r w:rsidRPr="00C56DA3">
        <w:rPr>
          <w:rFonts w:eastAsia="Times New Roman" w:cstheme="minorHAnsi"/>
          <w:lang w:eastAsia="en-GB"/>
        </w:rPr>
        <w:t>. Collectively, these studies suggest, that despite different locations, artists</w:t>
      </w:r>
      <w:r w:rsidR="00BC760A" w:rsidRPr="00C56DA3">
        <w:rPr>
          <w:rFonts w:eastAsia="Times New Roman" w:cstheme="minorHAnsi"/>
          <w:lang w:eastAsia="en-GB"/>
        </w:rPr>
        <w:t xml:space="preserve"> and</w:t>
      </w:r>
      <w:r w:rsidRPr="00C56DA3">
        <w:rPr>
          <w:rFonts w:eastAsia="Times New Roman" w:cstheme="minorHAnsi"/>
          <w:lang w:eastAsia="en-GB"/>
        </w:rPr>
        <w:t xml:space="preserve"> lengths of involvement (from 8 to 24 weeks)</w:t>
      </w:r>
      <w:r w:rsidR="00BC760A" w:rsidRPr="00C56DA3">
        <w:rPr>
          <w:rFonts w:eastAsia="Times New Roman" w:cstheme="minorHAnsi"/>
          <w:lang w:eastAsia="en-GB"/>
        </w:rPr>
        <w:t>,</w:t>
      </w:r>
      <w:r w:rsidRPr="00C56DA3">
        <w:rPr>
          <w:rFonts w:eastAsia="Times New Roman" w:cstheme="minorHAnsi"/>
          <w:lang w:eastAsia="en-GB"/>
        </w:rPr>
        <w:t xml:space="preserve"> higher levels of wellbeing </w:t>
      </w:r>
      <w:r w:rsidR="00BC760A" w:rsidRPr="00C56DA3">
        <w:rPr>
          <w:rFonts w:eastAsia="Times New Roman" w:cstheme="minorHAnsi"/>
          <w:lang w:eastAsia="en-GB"/>
        </w:rPr>
        <w:t>have consistently been</w:t>
      </w:r>
      <w:r w:rsidRPr="00C56DA3">
        <w:rPr>
          <w:rFonts w:eastAsia="Times New Roman" w:cstheme="minorHAnsi"/>
          <w:lang w:eastAsia="en-GB"/>
        </w:rPr>
        <w:t xml:space="preserve"> reported at the end of programmes than at the start. They also suggest that, on average, people typically begin reporting levels of wellbeing indicative of depression (below 40), but at the end of the course, report level</w:t>
      </w:r>
      <w:r w:rsidR="00046655" w:rsidRPr="00C56DA3">
        <w:rPr>
          <w:rFonts w:eastAsia="Times New Roman" w:cstheme="minorHAnsi"/>
          <w:lang w:eastAsia="en-GB"/>
        </w:rPr>
        <w:t>s</w:t>
      </w:r>
      <w:r w:rsidRPr="00C56DA3">
        <w:rPr>
          <w:rFonts w:eastAsia="Times New Roman" w:cstheme="minorHAnsi"/>
          <w:lang w:eastAsia="en-GB"/>
        </w:rPr>
        <w:t xml:space="preserve"> on or above the </w:t>
      </w:r>
      <w:r w:rsidR="00867830" w:rsidRPr="00C56DA3">
        <w:rPr>
          <w:rFonts w:eastAsia="Times New Roman" w:cstheme="minorHAnsi"/>
          <w:lang w:eastAsia="en-GB"/>
        </w:rPr>
        <w:t xml:space="preserve">threshold </w:t>
      </w:r>
      <w:r w:rsidRPr="00C56DA3">
        <w:rPr>
          <w:rFonts w:eastAsia="Times New Roman" w:cstheme="minorHAnsi"/>
          <w:lang w:eastAsia="en-GB"/>
        </w:rPr>
        <w:t>for ‘possible depression’ (44 or above). Further, the degree of change is at a ‘meaningful level’, involving increases of more than three points, providing support for the hypothesis that arts on prescription is effective at improving the wellbeing of participants referred due to low to moderate anxiety, stress and depression.   </w:t>
      </w:r>
    </w:p>
    <w:p w14:paraId="1484F9A3" w14:textId="77777777" w:rsidR="00046655" w:rsidRPr="00C56DA3" w:rsidRDefault="00046655" w:rsidP="001F2857">
      <w:pPr>
        <w:spacing w:after="0" w:line="240" w:lineRule="auto"/>
        <w:textAlignment w:val="baseline"/>
        <w:rPr>
          <w:rFonts w:eastAsia="Times New Roman" w:cstheme="minorHAnsi"/>
          <w:lang w:eastAsia="en-GB"/>
        </w:rPr>
      </w:pPr>
    </w:p>
    <w:p w14:paraId="6FD9697B" w14:textId="095C3E86" w:rsidR="00EB6811" w:rsidRPr="00C56DA3" w:rsidRDefault="00EB6811" w:rsidP="001F2857">
      <w:pPr>
        <w:spacing w:after="0" w:line="240" w:lineRule="auto"/>
        <w:textAlignment w:val="baseline"/>
        <w:rPr>
          <w:rFonts w:eastAsia="Times New Roman" w:cstheme="minorHAnsi"/>
          <w:lang w:eastAsia="en-GB"/>
        </w:rPr>
      </w:pPr>
      <w:r w:rsidRPr="00C56DA3">
        <w:rPr>
          <w:rFonts w:eastAsia="Times New Roman" w:cstheme="minorHAnsi"/>
          <w:lang w:eastAsia="en-GB"/>
        </w:rPr>
        <w:t>Further analyses of the Art Lift data have explored who appears to benefit most from attending. Of the 1297 referrals, 818 (63%) attended the first session and 651 (51.7%) completed the programme. Participants who were rated by artists as engaging with the programme were significantly older, less likely to be referred for multiple reasons (but not for any </w:t>
      </w:r>
      <w:r w:rsidRPr="00C56DA3">
        <w:rPr>
          <w:rFonts w:eastAsia="Times New Roman" w:cstheme="minorHAnsi"/>
          <w:i/>
          <w:iCs/>
          <w:lang w:eastAsia="en-GB"/>
        </w:rPr>
        <w:t>single</w:t>
      </w:r>
      <w:r w:rsidRPr="00C56DA3">
        <w:rPr>
          <w:rFonts w:eastAsia="Times New Roman" w:cstheme="minorHAnsi"/>
          <w:lang w:eastAsia="en-GB"/>
        </w:rPr>
        <w:t xml:space="preserve"> reason) and had higher levels of baseline wellbeing</w:t>
      </w:r>
      <w:r w:rsidR="00FC79C4" w:rsidRPr="00C56DA3">
        <w:rPr>
          <w:rFonts w:eastAsia="Times New Roman" w:cstheme="minorHAnsi"/>
          <w:lang w:eastAsia="en-GB"/>
        </w:rPr>
        <w:t xml:space="preserve"> </w:t>
      </w:r>
      <w:r w:rsidR="00537899" w:rsidRPr="00C56DA3">
        <w:rPr>
          <w:rFonts w:eastAsia="Times New Roman" w:cstheme="minorHAnsi"/>
          <w:lang w:eastAsia="en-GB"/>
        </w:rPr>
        <w:t>(</w:t>
      </w:r>
      <w:r w:rsidR="00FC79C4" w:rsidRPr="00C56DA3">
        <w:rPr>
          <w:rFonts w:eastAsia="Times New Roman" w:cstheme="minorHAnsi"/>
          <w:lang w:eastAsia="en-GB"/>
        </w:rPr>
        <w:t xml:space="preserve">Sumner et </w:t>
      </w:r>
      <w:r w:rsidR="00537899" w:rsidRPr="00C56DA3">
        <w:rPr>
          <w:rFonts w:eastAsia="Times New Roman" w:cstheme="minorHAnsi"/>
          <w:lang w:eastAsia="en-GB"/>
        </w:rPr>
        <w:t>al., 2020)</w:t>
      </w:r>
      <w:r w:rsidRPr="00C56DA3">
        <w:rPr>
          <w:rFonts w:eastAsia="Times New Roman" w:cstheme="minorHAnsi"/>
          <w:lang w:eastAsia="en-GB"/>
        </w:rPr>
        <w:t>. The latter concurs with the finding that completers had significantly higher wellbeing scores at the start of the programme than those who did not complete (</w:t>
      </w:r>
      <w:r w:rsidR="00126D91" w:rsidRPr="00C56DA3">
        <w:rPr>
          <w:rFonts w:eastAsia="Times New Roman" w:cstheme="minorHAnsi"/>
          <w:lang w:eastAsia="en-GB"/>
        </w:rPr>
        <w:t>Crone et al.,</w:t>
      </w:r>
      <w:r w:rsidR="00537899" w:rsidRPr="00C56DA3">
        <w:rPr>
          <w:rFonts w:eastAsia="Times New Roman" w:cstheme="minorHAnsi"/>
          <w:lang w:eastAsia="en-GB"/>
        </w:rPr>
        <w:t xml:space="preserve"> </w:t>
      </w:r>
      <w:r w:rsidR="00126D91" w:rsidRPr="00C56DA3">
        <w:rPr>
          <w:rFonts w:eastAsia="Times New Roman" w:cstheme="minorHAnsi"/>
          <w:lang w:eastAsia="en-GB"/>
        </w:rPr>
        <w:t>2018)</w:t>
      </w:r>
      <w:r w:rsidRPr="00C56DA3">
        <w:rPr>
          <w:rFonts w:eastAsia="Times New Roman" w:cstheme="minorHAnsi"/>
          <w:lang w:eastAsia="en-GB"/>
        </w:rPr>
        <w:t>.</w:t>
      </w:r>
      <w:r w:rsidR="00213A24" w:rsidRPr="00C56DA3">
        <w:rPr>
          <w:rFonts w:eastAsia="Times New Roman" w:cstheme="minorHAnsi"/>
          <w:lang w:eastAsia="en-GB"/>
        </w:rPr>
        <w:t xml:space="preserve"> Despite the overall finding that completers </w:t>
      </w:r>
      <w:r w:rsidR="00066872" w:rsidRPr="00C56DA3">
        <w:rPr>
          <w:rFonts w:eastAsia="Times New Roman" w:cstheme="minorHAnsi"/>
          <w:lang w:eastAsia="en-GB"/>
        </w:rPr>
        <w:t xml:space="preserve">had improved wellbeing scores at the end of the programme, this was not the case for </w:t>
      </w:r>
      <w:r w:rsidRPr="00C56DA3">
        <w:rPr>
          <w:rFonts w:eastAsia="Times New Roman" w:cstheme="minorHAnsi"/>
          <w:i/>
          <w:iCs/>
          <w:lang w:eastAsia="en-GB"/>
        </w:rPr>
        <w:t>all</w:t>
      </w:r>
      <w:r w:rsidRPr="00C56DA3">
        <w:rPr>
          <w:rFonts w:eastAsia="Times New Roman" w:cstheme="minorHAnsi"/>
          <w:lang w:eastAsia="en-GB"/>
        </w:rPr>
        <w:t> completers</w:t>
      </w:r>
      <w:r w:rsidR="00066872" w:rsidRPr="00C56DA3">
        <w:rPr>
          <w:rFonts w:eastAsia="Times New Roman" w:cstheme="minorHAnsi"/>
          <w:lang w:eastAsia="en-GB"/>
        </w:rPr>
        <w:t xml:space="preserve"> </w:t>
      </w:r>
      <w:r w:rsidRPr="00C56DA3">
        <w:rPr>
          <w:rFonts w:eastAsia="Times New Roman" w:cstheme="minorHAnsi"/>
          <w:lang w:eastAsia="en-GB"/>
        </w:rPr>
        <w:t>(23.6% did not - some even reporting lower levels)</w:t>
      </w:r>
      <w:r w:rsidR="00FC79C4" w:rsidRPr="00C56DA3">
        <w:rPr>
          <w:rFonts w:eastAsia="Times New Roman" w:cstheme="minorHAnsi"/>
          <w:lang w:eastAsia="en-GB"/>
        </w:rPr>
        <w:t xml:space="preserve"> (Sumner et al., 2020)</w:t>
      </w:r>
      <w:r w:rsidRPr="00C56DA3">
        <w:rPr>
          <w:rFonts w:eastAsia="Times New Roman" w:cstheme="minorHAnsi"/>
          <w:lang w:eastAsia="en-GB"/>
        </w:rPr>
        <w:t>. </w:t>
      </w:r>
      <w:r w:rsidR="00066872" w:rsidRPr="00C56DA3">
        <w:rPr>
          <w:rFonts w:eastAsia="Times New Roman" w:cstheme="minorHAnsi"/>
          <w:lang w:eastAsia="en-GB"/>
        </w:rPr>
        <w:t>C</w:t>
      </w:r>
      <w:r w:rsidRPr="00C56DA3">
        <w:rPr>
          <w:rFonts w:eastAsia="Times New Roman" w:cstheme="minorHAnsi"/>
          <w:lang w:eastAsia="en-GB"/>
        </w:rPr>
        <w:t>ompleters who </w:t>
      </w:r>
      <w:r w:rsidRPr="00C56DA3">
        <w:rPr>
          <w:rFonts w:eastAsia="Times New Roman" w:cstheme="minorHAnsi"/>
          <w:i/>
          <w:iCs/>
          <w:lang w:eastAsia="en-GB"/>
        </w:rPr>
        <w:t>did</w:t>
      </w:r>
      <w:r w:rsidRPr="00C56DA3">
        <w:rPr>
          <w:rFonts w:eastAsia="Times New Roman" w:cstheme="minorHAnsi"/>
          <w:lang w:eastAsia="en-GB"/>
        </w:rPr>
        <w:t> report improved wellbeing were statistically more likely to have lower wellbeing scores at baseline. Taken together, these findings suggest that while people with lower levels of wellbeing may benefit the most from attending the art workshops, they may also be more likely to cease attending, and may have multiple barriers to attending (multiple referral reasons). Consequently, participants with lower levels of wellbeing may need more support to engage.  </w:t>
      </w:r>
    </w:p>
    <w:p w14:paraId="32D74A7C" w14:textId="77777777" w:rsidR="00E040A7" w:rsidRPr="00C56DA3" w:rsidRDefault="00E040A7" w:rsidP="001F2857">
      <w:pPr>
        <w:spacing w:after="0" w:line="240" w:lineRule="auto"/>
        <w:textAlignment w:val="baseline"/>
        <w:rPr>
          <w:rFonts w:eastAsia="Times New Roman" w:cstheme="minorHAnsi"/>
          <w:lang w:eastAsia="en-GB"/>
        </w:rPr>
      </w:pPr>
    </w:p>
    <w:p w14:paraId="02B08C79" w14:textId="422972BE" w:rsidR="00EB6811" w:rsidRPr="00C56DA3" w:rsidRDefault="00EB6811" w:rsidP="001F2857">
      <w:pPr>
        <w:spacing w:after="0" w:line="240" w:lineRule="auto"/>
        <w:textAlignment w:val="baseline"/>
        <w:rPr>
          <w:rFonts w:eastAsia="Times New Roman" w:cstheme="minorHAnsi"/>
          <w:lang w:eastAsia="en-GB"/>
        </w:rPr>
      </w:pPr>
      <w:r w:rsidRPr="00C56DA3">
        <w:rPr>
          <w:rFonts w:eastAsia="Times New Roman" w:cstheme="minorHAnsi"/>
          <w:lang w:eastAsia="en-GB"/>
        </w:rPr>
        <w:t>Hughes et al. (2019) used a sequential mixed-methods design in order to explore whether the </w:t>
      </w:r>
      <w:r w:rsidR="005B7E61" w:rsidRPr="00C56DA3">
        <w:rPr>
          <w:rFonts w:eastAsia="Times New Roman" w:cstheme="minorHAnsi"/>
          <w:lang w:eastAsia="en-GB"/>
        </w:rPr>
        <w:t xml:space="preserve">written feedback </w:t>
      </w:r>
      <w:r w:rsidRPr="00C56DA3">
        <w:rPr>
          <w:rFonts w:eastAsia="Times New Roman" w:cstheme="minorHAnsi"/>
          <w:lang w:eastAsia="en-GB"/>
        </w:rPr>
        <w:t xml:space="preserve">made on Art Lift evaluation forms could help to understand the differential experiences of </w:t>
      </w:r>
      <w:r w:rsidR="005B7E61" w:rsidRPr="00C56DA3">
        <w:rPr>
          <w:rFonts w:eastAsia="Times New Roman" w:cstheme="minorHAnsi"/>
          <w:lang w:eastAsia="en-GB"/>
        </w:rPr>
        <w:t>‘completers’</w:t>
      </w:r>
      <w:r w:rsidRPr="00C56DA3">
        <w:rPr>
          <w:rFonts w:eastAsia="Times New Roman" w:cstheme="minorHAnsi"/>
          <w:lang w:eastAsia="en-GB"/>
        </w:rPr>
        <w:t xml:space="preserve"> who did (</w:t>
      </w:r>
      <w:r w:rsidRPr="00C56DA3">
        <w:rPr>
          <w:rFonts w:eastAsia="Times New Roman" w:cstheme="minorHAnsi"/>
          <w:i/>
          <w:iCs/>
          <w:lang w:eastAsia="en-GB"/>
        </w:rPr>
        <w:t>n</w:t>
      </w:r>
      <w:r w:rsidRPr="00C56DA3">
        <w:rPr>
          <w:rFonts w:eastAsia="Times New Roman" w:cstheme="minorHAnsi"/>
          <w:lang w:eastAsia="en-GB"/>
        </w:rPr>
        <w:t> = 312) and did not (</w:t>
      </w:r>
      <w:r w:rsidRPr="00C56DA3">
        <w:rPr>
          <w:rFonts w:eastAsia="Times New Roman" w:cstheme="minorHAnsi"/>
          <w:i/>
          <w:iCs/>
          <w:lang w:eastAsia="en-GB"/>
        </w:rPr>
        <w:t>n</w:t>
      </w:r>
      <w:r w:rsidRPr="00C56DA3">
        <w:rPr>
          <w:rFonts w:eastAsia="Times New Roman" w:cstheme="minorHAnsi"/>
          <w:lang w:eastAsia="en-GB"/>
        </w:rPr>
        <w:t> = 95) report an increase in wellbeing scores from the first to final session. A thematic analysis suggested that the two groups differed in their experiences of social interaction during the art workshops. Completers with a decrease in wellbeing described unsupportive or unpleasant interactions with others, for example: “Other participants can make you feel uncomfortable” (Hughes et al., 20</w:t>
      </w:r>
      <w:r w:rsidRPr="00F86F03">
        <w:rPr>
          <w:rFonts w:eastAsia="Times New Roman" w:cstheme="minorHAnsi"/>
          <w:lang w:eastAsia="en-GB"/>
        </w:rPr>
        <w:t>19, p</w:t>
      </w:r>
      <w:r w:rsidR="00F86F03">
        <w:rPr>
          <w:rFonts w:eastAsia="Times New Roman" w:cstheme="minorHAnsi"/>
          <w:lang w:eastAsia="en-GB"/>
        </w:rPr>
        <w:t>. 10</w:t>
      </w:r>
      <w:r w:rsidRPr="00F86F03">
        <w:rPr>
          <w:rFonts w:eastAsia="Times New Roman" w:cstheme="minorHAnsi"/>
          <w:lang w:eastAsia="en-GB"/>
        </w:rPr>
        <w:t>). In</w:t>
      </w:r>
      <w:r w:rsidRPr="00C56DA3">
        <w:rPr>
          <w:rFonts w:eastAsia="Times New Roman" w:cstheme="minorHAnsi"/>
          <w:lang w:eastAsia="en-GB"/>
        </w:rPr>
        <w:t xml:space="preserve"> contrast, completers with increased wellbeing scores </w:t>
      </w:r>
      <w:r w:rsidR="004A69DC">
        <w:rPr>
          <w:rFonts w:eastAsia="Times New Roman" w:cstheme="minorHAnsi"/>
          <w:lang w:eastAsia="en-GB"/>
        </w:rPr>
        <w:t>described</w:t>
      </w:r>
      <w:r w:rsidRPr="00C56DA3">
        <w:rPr>
          <w:rFonts w:eastAsia="Times New Roman" w:cstheme="minorHAnsi"/>
          <w:lang w:eastAsia="en-GB"/>
        </w:rPr>
        <w:t> enjoying meeting people with shared experiences and feeling encouraged and supported by others in the group. </w:t>
      </w:r>
      <w:r w:rsidR="007E284F" w:rsidRPr="00C56DA3">
        <w:rPr>
          <w:rFonts w:eastAsia="Times New Roman" w:cstheme="minorHAnsi"/>
          <w:lang w:eastAsia="en-GB"/>
        </w:rPr>
        <w:t xml:space="preserve">They </w:t>
      </w:r>
      <w:r w:rsidRPr="00C56DA3">
        <w:rPr>
          <w:rFonts w:eastAsia="Times New Roman" w:cstheme="minorHAnsi"/>
          <w:lang w:eastAsia="en-GB"/>
        </w:rPr>
        <w:t>also described </w:t>
      </w:r>
      <w:r w:rsidR="007E284F" w:rsidRPr="00C56DA3">
        <w:rPr>
          <w:rFonts w:eastAsia="Times New Roman" w:cstheme="minorHAnsi"/>
          <w:lang w:eastAsia="en-GB"/>
        </w:rPr>
        <w:t>the art workshops</w:t>
      </w:r>
      <w:r w:rsidRPr="00C56DA3">
        <w:rPr>
          <w:rFonts w:eastAsia="Times New Roman" w:cstheme="minorHAnsi"/>
          <w:lang w:eastAsia="en-GB"/>
        </w:rPr>
        <w:t> as relaxing</w:t>
      </w:r>
      <w:r w:rsidR="00E450F6" w:rsidRPr="00C56DA3">
        <w:rPr>
          <w:rFonts w:eastAsia="Times New Roman" w:cstheme="minorHAnsi"/>
          <w:lang w:eastAsia="en-GB"/>
        </w:rPr>
        <w:t xml:space="preserve">, </w:t>
      </w:r>
      <w:r w:rsidRPr="00C56DA3">
        <w:rPr>
          <w:rFonts w:eastAsia="Times New Roman" w:cstheme="minorHAnsi"/>
          <w:lang w:eastAsia="en-GB"/>
        </w:rPr>
        <w:t>providing a welcome distraction from any health problems and worries. Hughes et al. (2019) proposed a process of change model, where being able to socially relax in the art workshops enables absorption in the art activities and distraction from health concerns and symptoms, </w:t>
      </w:r>
      <w:r w:rsidR="00E450F6" w:rsidRPr="00C56DA3">
        <w:rPr>
          <w:rFonts w:eastAsia="Times New Roman" w:cstheme="minorHAnsi"/>
          <w:lang w:eastAsia="en-GB"/>
        </w:rPr>
        <w:t>in turn leading</w:t>
      </w:r>
      <w:r w:rsidRPr="00C56DA3">
        <w:rPr>
          <w:rFonts w:eastAsia="Times New Roman" w:cstheme="minorHAnsi"/>
          <w:lang w:eastAsia="en-GB"/>
        </w:rPr>
        <w:t> to increased wellbeing. This process could be inhibited by feelings of social isolation and judgement in the group, leading to an inability to relax, and reduced opportunity for absorption and distraction. </w:t>
      </w:r>
    </w:p>
    <w:p w14:paraId="3A45709C" w14:textId="77777777" w:rsidR="00C41B0E" w:rsidRPr="00C56DA3" w:rsidRDefault="00C41B0E" w:rsidP="001F2857">
      <w:pPr>
        <w:spacing w:after="0" w:line="240" w:lineRule="auto"/>
        <w:textAlignment w:val="baseline"/>
        <w:rPr>
          <w:rFonts w:eastAsia="Times New Roman" w:cstheme="minorHAnsi"/>
          <w:lang w:eastAsia="en-GB"/>
        </w:rPr>
      </w:pPr>
    </w:p>
    <w:p w14:paraId="7B9AE0FF" w14:textId="041957B6" w:rsidR="00B875E9" w:rsidRPr="00C56DA3" w:rsidRDefault="00CC567D" w:rsidP="00B875E9">
      <w:pPr>
        <w:spacing w:after="0" w:line="240" w:lineRule="auto"/>
        <w:textAlignment w:val="baseline"/>
        <w:rPr>
          <w:rFonts w:eastAsia="Times New Roman" w:cstheme="minorHAnsi"/>
          <w:lang w:eastAsia="en-GB"/>
        </w:rPr>
      </w:pPr>
      <w:r>
        <w:rPr>
          <w:rFonts w:eastAsia="Times New Roman" w:cstheme="minorHAnsi"/>
          <w:lang w:eastAsia="en-GB"/>
        </w:rPr>
        <w:lastRenderedPageBreak/>
        <w:t xml:space="preserve">The importance of relaxation during the art workshops was </w:t>
      </w:r>
      <w:r w:rsidR="001521A2">
        <w:rPr>
          <w:rFonts w:eastAsia="Times New Roman" w:cstheme="minorHAnsi"/>
          <w:lang w:eastAsia="en-GB"/>
        </w:rPr>
        <w:t xml:space="preserve">supported by Holt (2020), </w:t>
      </w:r>
      <w:r w:rsidR="00C6627D" w:rsidRPr="00C56DA3">
        <w:rPr>
          <w:rFonts w:eastAsia="Times New Roman" w:cstheme="minorHAnsi"/>
          <w:lang w:eastAsia="en-GB"/>
        </w:rPr>
        <w:t xml:space="preserve">using a mood tracking approach </w:t>
      </w:r>
      <w:r w:rsidR="00DF0C41">
        <w:rPr>
          <w:rFonts w:eastAsia="Times New Roman" w:cstheme="minorHAnsi"/>
          <w:lang w:eastAsia="en-GB"/>
        </w:rPr>
        <w:t xml:space="preserve">to </w:t>
      </w:r>
      <w:r w:rsidR="006C0B25">
        <w:rPr>
          <w:rFonts w:eastAsia="Times New Roman" w:cstheme="minorHAnsi"/>
          <w:lang w:eastAsia="en-GB"/>
        </w:rPr>
        <w:t>explore processes of change across participation in an arts on prescription programme</w:t>
      </w:r>
      <w:r w:rsidR="00C6627D" w:rsidRPr="00C56DA3">
        <w:rPr>
          <w:rFonts w:eastAsia="Times New Roman" w:cstheme="minorHAnsi"/>
          <w:lang w:eastAsia="en-GB"/>
        </w:rPr>
        <w:t xml:space="preserve">. </w:t>
      </w:r>
      <w:r w:rsidR="00B446C3" w:rsidRPr="00C56DA3">
        <w:rPr>
          <w:rFonts w:eastAsia="Times New Roman" w:cstheme="minorHAnsi"/>
          <w:lang w:eastAsia="en-GB"/>
        </w:rPr>
        <w:t>Participants completed a six-item mood measure (</w:t>
      </w:r>
      <w:r w:rsidR="002E3058" w:rsidRPr="00C56DA3">
        <w:rPr>
          <w:rFonts w:eastAsia="Times New Roman" w:cstheme="minorHAnsi"/>
          <w:lang w:eastAsia="en-GB"/>
        </w:rPr>
        <w:t xml:space="preserve">Wilhelm &amp; </w:t>
      </w:r>
      <w:proofErr w:type="spellStart"/>
      <w:r w:rsidR="002E3058" w:rsidRPr="00C56DA3">
        <w:rPr>
          <w:rFonts w:eastAsia="Times New Roman" w:cstheme="minorHAnsi"/>
          <w:lang w:eastAsia="en-GB"/>
        </w:rPr>
        <w:t>Schoebi</w:t>
      </w:r>
      <w:proofErr w:type="spellEnd"/>
      <w:r w:rsidR="002E3058" w:rsidRPr="00C56DA3">
        <w:rPr>
          <w:rFonts w:eastAsia="Times New Roman" w:cstheme="minorHAnsi"/>
          <w:lang w:eastAsia="en-GB"/>
        </w:rPr>
        <w:t>, 2007</w:t>
      </w:r>
      <w:r w:rsidR="00B446C3" w:rsidRPr="00C56DA3">
        <w:rPr>
          <w:rFonts w:eastAsia="Times New Roman" w:cstheme="minorHAnsi"/>
          <w:lang w:eastAsia="en-GB"/>
        </w:rPr>
        <w:t>) at the start and end of each workshop</w:t>
      </w:r>
      <w:r w:rsidR="00E15DB0" w:rsidRPr="00C56DA3">
        <w:rPr>
          <w:rFonts w:eastAsia="Times New Roman" w:cstheme="minorHAnsi"/>
          <w:lang w:eastAsia="en-GB"/>
        </w:rPr>
        <w:t xml:space="preserve">, using an anonymous code to track their </w:t>
      </w:r>
      <w:r w:rsidR="00AD1882" w:rsidRPr="00C56DA3">
        <w:rPr>
          <w:rFonts w:eastAsia="Times New Roman" w:cstheme="minorHAnsi"/>
          <w:lang w:eastAsia="en-GB"/>
        </w:rPr>
        <w:t xml:space="preserve">mood </w:t>
      </w:r>
      <w:r w:rsidR="00E15DB0" w:rsidRPr="00C56DA3">
        <w:rPr>
          <w:rFonts w:eastAsia="Times New Roman" w:cstheme="minorHAnsi"/>
          <w:lang w:eastAsia="en-GB"/>
        </w:rPr>
        <w:t>data and link it to WEMWBS scores. Th</w:t>
      </w:r>
      <w:r w:rsidR="00B316EA">
        <w:rPr>
          <w:rFonts w:eastAsia="Times New Roman" w:cstheme="minorHAnsi"/>
          <w:lang w:eastAsia="en-GB"/>
        </w:rPr>
        <w:t xml:space="preserve">e mood scale </w:t>
      </w:r>
      <w:r w:rsidR="00E15DB0" w:rsidRPr="00C56DA3">
        <w:rPr>
          <w:rFonts w:eastAsia="Times New Roman" w:cstheme="minorHAnsi"/>
          <w:lang w:eastAsia="en-GB"/>
        </w:rPr>
        <w:t xml:space="preserve">measured participant’s current </w:t>
      </w:r>
      <w:r w:rsidR="00E14CA0" w:rsidRPr="00C56DA3">
        <w:rPr>
          <w:rFonts w:eastAsia="Times New Roman" w:cstheme="minorHAnsi"/>
          <w:lang w:eastAsia="en-GB"/>
        </w:rPr>
        <w:t>feelings of happiness or contentment, relaxation (</w:t>
      </w:r>
      <w:r w:rsidR="0067373B" w:rsidRPr="00C56DA3">
        <w:rPr>
          <w:rFonts w:eastAsia="Times New Roman" w:cstheme="minorHAnsi"/>
          <w:lang w:eastAsia="en-GB"/>
        </w:rPr>
        <w:t xml:space="preserve">versus feeling tense and anxious) and energy (feeling awake and </w:t>
      </w:r>
      <w:r w:rsidR="00617555" w:rsidRPr="00C56DA3">
        <w:rPr>
          <w:rFonts w:eastAsia="Times New Roman" w:cstheme="minorHAnsi"/>
          <w:lang w:eastAsia="en-GB"/>
        </w:rPr>
        <w:t xml:space="preserve">energetic). </w:t>
      </w:r>
      <w:r w:rsidR="00FB225B" w:rsidRPr="00C56DA3">
        <w:rPr>
          <w:rFonts w:eastAsia="Times New Roman" w:cstheme="minorHAnsi"/>
          <w:lang w:eastAsia="en-GB"/>
        </w:rPr>
        <w:t xml:space="preserve">Participants reported significantly </w:t>
      </w:r>
      <w:r w:rsidR="00DA57B5" w:rsidRPr="00C56DA3">
        <w:rPr>
          <w:rFonts w:eastAsia="Times New Roman" w:cstheme="minorHAnsi"/>
          <w:lang w:eastAsia="en-GB"/>
        </w:rPr>
        <w:t>improved mood</w:t>
      </w:r>
      <w:r w:rsidR="00C060EF" w:rsidRPr="00C56DA3">
        <w:rPr>
          <w:rFonts w:eastAsia="Times New Roman" w:cstheme="minorHAnsi"/>
          <w:lang w:eastAsia="en-GB"/>
        </w:rPr>
        <w:t xml:space="preserve"> (on all three dimensions)</w:t>
      </w:r>
      <w:r w:rsidR="00DA57B5" w:rsidRPr="00C56DA3">
        <w:rPr>
          <w:rFonts w:eastAsia="Times New Roman" w:cstheme="minorHAnsi"/>
          <w:lang w:eastAsia="en-GB"/>
        </w:rPr>
        <w:t xml:space="preserve"> after the art workshops, and, mood on arrival at the sessions significantly </w:t>
      </w:r>
      <w:r w:rsidR="00C060EF" w:rsidRPr="00C56DA3">
        <w:rPr>
          <w:rFonts w:eastAsia="Times New Roman" w:cstheme="minorHAnsi"/>
          <w:lang w:eastAsia="en-GB"/>
        </w:rPr>
        <w:t>improved</w:t>
      </w:r>
      <w:r w:rsidR="00DA57B5" w:rsidRPr="00C56DA3">
        <w:rPr>
          <w:rFonts w:eastAsia="Times New Roman" w:cstheme="minorHAnsi"/>
          <w:lang w:eastAsia="en-GB"/>
        </w:rPr>
        <w:t xml:space="preserve"> over the course of the twelve-week programme. Of most interest, however, was that </w:t>
      </w:r>
      <w:r w:rsidR="00635D6D" w:rsidRPr="00C56DA3">
        <w:rPr>
          <w:rFonts w:eastAsia="Times New Roman" w:cstheme="minorHAnsi"/>
          <w:lang w:eastAsia="en-GB"/>
        </w:rPr>
        <w:t xml:space="preserve">the degree of relaxation experienced in the </w:t>
      </w:r>
      <w:r w:rsidR="000F3482">
        <w:rPr>
          <w:rFonts w:eastAsia="Times New Roman" w:cstheme="minorHAnsi"/>
          <w:lang w:eastAsia="en-GB"/>
        </w:rPr>
        <w:t>art workshops</w:t>
      </w:r>
      <w:r w:rsidR="00635D6D" w:rsidRPr="00C56DA3">
        <w:rPr>
          <w:rFonts w:eastAsia="Times New Roman" w:cstheme="minorHAnsi"/>
          <w:lang w:eastAsia="en-GB"/>
        </w:rPr>
        <w:t xml:space="preserve"> was a significant predictor of wellbeing </w:t>
      </w:r>
      <w:r w:rsidR="00145EB2" w:rsidRPr="00C56DA3">
        <w:rPr>
          <w:rFonts w:eastAsia="Times New Roman" w:cstheme="minorHAnsi"/>
          <w:lang w:eastAsia="en-GB"/>
        </w:rPr>
        <w:t>change (</w:t>
      </w:r>
      <w:r w:rsidR="00130AF7">
        <w:rPr>
          <w:rFonts w:eastAsia="Times New Roman" w:cstheme="minorHAnsi"/>
          <w:lang w:eastAsia="en-GB"/>
        </w:rPr>
        <w:t>from</w:t>
      </w:r>
      <w:r w:rsidR="00145EB2" w:rsidRPr="00C56DA3">
        <w:rPr>
          <w:rFonts w:eastAsia="Times New Roman" w:cstheme="minorHAnsi"/>
          <w:lang w:eastAsia="en-GB"/>
        </w:rPr>
        <w:t xml:space="preserve"> the start to the end of the programme). </w:t>
      </w:r>
      <w:r w:rsidR="00C060EF" w:rsidRPr="00C56DA3">
        <w:rPr>
          <w:rFonts w:eastAsia="Times New Roman" w:cstheme="minorHAnsi"/>
          <w:lang w:eastAsia="en-GB"/>
        </w:rPr>
        <w:t>Individuals w</w:t>
      </w:r>
      <w:r w:rsidR="00DB5226" w:rsidRPr="00C56DA3">
        <w:rPr>
          <w:rFonts w:eastAsia="Times New Roman" w:cstheme="minorHAnsi"/>
          <w:lang w:eastAsia="en-GB"/>
        </w:rPr>
        <w:t xml:space="preserve">ho showed little or no improvement in wellbeing scores at the end of the programme also tended to report feeling less relaxed in the art workshops. </w:t>
      </w:r>
      <w:r w:rsidR="00B4061C" w:rsidRPr="00C56DA3">
        <w:rPr>
          <w:rFonts w:eastAsia="Times New Roman" w:cstheme="minorHAnsi"/>
          <w:lang w:eastAsia="en-GB"/>
        </w:rPr>
        <w:t>This suggests that anxiety reduction is a key component of arts on prescription se</w:t>
      </w:r>
      <w:r w:rsidR="00665A4E" w:rsidRPr="00C56DA3">
        <w:rPr>
          <w:rFonts w:eastAsia="Times New Roman" w:cstheme="minorHAnsi"/>
          <w:lang w:eastAsia="en-GB"/>
        </w:rPr>
        <w:t>ssions and supports the importance of relaxation during the sessions outlined in Hughes et al.’s (2019) process of change model.</w:t>
      </w:r>
      <w:r w:rsidR="00B875E9">
        <w:rPr>
          <w:rFonts w:eastAsia="Times New Roman" w:cstheme="minorHAnsi"/>
          <w:lang w:eastAsia="en-GB"/>
        </w:rPr>
        <w:t xml:space="preserve"> </w:t>
      </w:r>
    </w:p>
    <w:p w14:paraId="0B7338F7" w14:textId="7FB6A3F3" w:rsidR="00C6627D" w:rsidRPr="00C56DA3" w:rsidRDefault="00665A4E" w:rsidP="001F2857">
      <w:pPr>
        <w:spacing w:after="0" w:line="240" w:lineRule="auto"/>
        <w:textAlignment w:val="baseline"/>
        <w:rPr>
          <w:rFonts w:eastAsia="Times New Roman" w:cstheme="minorHAnsi"/>
          <w:lang w:eastAsia="en-GB"/>
        </w:rPr>
      </w:pPr>
      <w:r w:rsidRPr="00C56DA3">
        <w:rPr>
          <w:rFonts w:eastAsia="Times New Roman" w:cstheme="minorHAnsi"/>
          <w:lang w:eastAsia="en-GB"/>
        </w:rPr>
        <w:t xml:space="preserve"> </w:t>
      </w:r>
    </w:p>
    <w:p w14:paraId="6FC94DEE" w14:textId="31D13919" w:rsidR="00EB6811" w:rsidRPr="00C56DA3" w:rsidRDefault="000B7057" w:rsidP="001F2857">
      <w:pPr>
        <w:spacing w:after="0" w:line="240" w:lineRule="auto"/>
        <w:textAlignment w:val="baseline"/>
        <w:rPr>
          <w:rFonts w:eastAsia="Times New Roman" w:cstheme="minorHAnsi"/>
          <w:lang w:eastAsia="en-GB"/>
        </w:rPr>
      </w:pPr>
      <w:r w:rsidRPr="00C56DA3">
        <w:rPr>
          <w:rFonts w:eastAsia="Times New Roman" w:cstheme="minorHAnsi"/>
          <w:lang w:eastAsia="en-GB"/>
        </w:rPr>
        <w:t xml:space="preserve">Van de Venter </w:t>
      </w:r>
      <w:r>
        <w:rPr>
          <w:rFonts w:eastAsia="Times New Roman" w:cstheme="minorHAnsi"/>
          <w:lang w:eastAsia="en-GB"/>
        </w:rPr>
        <w:t>and</w:t>
      </w:r>
      <w:r w:rsidRPr="00C56DA3">
        <w:rPr>
          <w:rFonts w:eastAsia="Times New Roman" w:cstheme="minorHAnsi"/>
          <w:lang w:eastAsia="en-GB"/>
        </w:rPr>
        <w:t xml:space="preserve"> Buller</w:t>
      </w:r>
      <w:r>
        <w:rPr>
          <w:rFonts w:eastAsia="Times New Roman" w:cstheme="minorHAnsi"/>
          <w:lang w:eastAsia="en-GB"/>
        </w:rPr>
        <w:t xml:space="preserve"> (</w:t>
      </w:r>
      <w:r w:rsidRPr="00C56DA3">
        <w:rPr>
          <w:rFonts w:eastAsia="Times New Roman" w:cstheme="minorHAnsi"/>
          <w:lang w:eastAsia="en-GB"/>
        </w:rPr>
        <w:t>2015</w:t>
      </w:r>
      <w:r>
        <w:rPr>
          <w:rFonts w:eastAsia="Times New Roman" w:cstheme="minorHAnsi"/>
          <w:lang w:eastAsia="en-GB"/>
        </w:rPr>
        <w:t xml:space="preserve">) </w:t>
      </w:r>
      <w:r w:rsidR="008150D4">
        <w:rPr>
          <w:rFonts w:eastAsia="Times New Roman" w:cstheme="minorHAnsi"/>
          <w:lang w:eastAsia="en-GB"/>
        </w:rPr>
        <w:t>also used</w:t>
      </w:r>
      <w:r w:rsidR="0027366A" w:rsidRPr="00C56DA3">
        <w:rPr>
          <w:rFonts w:eastAsia="Times New Roman" w:cstheme="minorHAnsi"/>
          <w:lang w:eastAsia="en-GB"/>
        </w:rPr>
        <w:t xml:space="preserve"> </w:t>
      </w:r>
      <w:r w:rsidR="00EB6811" w:rsidRPr="00C56DA3">
        <w:rPr>
          <w:rFonts w:eastAsia="Times New Roman" w:cstheme="minorHAnsi"/>
          <w:lang w:eastAsia="en-GB"/>
        </w:rPr>
        <w:t>a mixed methods approach</w:t>
      </w:r>
      <w:r w:rsidR="00123240">
        <w:rPr>
          <w:rFonts w:eastAsia="Times New Roman" w:cstheme="minorHAnsi"/>
          <w:lang w:eastAsia="en-GB"/>
        </w:rPr>
        <w:t xml:space="preserve">, interviewing people </w:t>
      </w:r>
      <w:r w:rsidR="00EF721B">
        <w:rPr>
          <w:rFonts w:eastAsia="Times New Roman" w:cstheme="minorHAnsi"/>
          <w:lang w:eastAsia="en-GB"/>
        </w:rPr>
        <w:t xml:space="preserve">at the end </w:t>
      </w:r>
      <w:r w:rsidR="00C85149">
        <w:rPr>
          <w:rFonts w:eastAsia="Times New Roman" w:cstheme="minorHAnsi"/>
          <w:lang w:eastAsia="en-GB"/>
        </w:rPr>
        <w:t xml:space="preserve">of </w:t>
      </w:r>
      <w:r w:rsidR="008150D4">
        <w:rPr>
          <w:rFonts w:eastAsia="Times New Roman" w:cstheme="minorHAnsi"/>
          <w:lang w:eastAsia="en-GB"/>
        </w:rPr>
        <w:t xml:space="preserve">an arts on prescription course (Art Shine, Bristol) </w:t>
      </w:r>
      <w:r w:rsidR="00EF721B">
        <w:rPr>
          <w:rFonts w:eastAsia="Times New Roman" w:cstheme="minorHAnsi"/>
          <w:lang w:eastAsia="en-GB"/>
        </w:rPr>
        <w:t xml:space="preserve">who did and did not report increases in </w:t>
      </w:r>
      <w:r w:rsidR="00FB171A">
        <w:rPr>
          <w:rFonts w:eastAsia="Times New Roman" w:cstheme="minorHAnsi"/>
          <w:lang w:eastAsia="en-GB"/>
        </w:rPr>
        <w:t>WEMWBS scores</w:t>
      </w:r>
      <w:r w:rsidR="00400878" w:rsidRPr="00C56DA3">
        <w:rPr>
          <w:rFonts w:eastAsia="Times New Roman" w:cstheme="minorHAnsi"/>
          <w:lang w:eastAsia="en-GB"/>
        </w:rPr>
        <w:t xml:space="preserve">. </w:t>
      </w:r>
      <w:r w:rsidR="00EB6811" w:rsidRPr="00C56DA3">
        <w:rPr>
          <w:rFonts w:eastAsia="Times New Roman" w:cstheme="minorHAnsi"/>
          <w:lang w:eastAsia="en-GB"/>
        </w:rPr>
        <w:t>Final wellbeing scores (controlling for baseline levels of wellbeing) were significantly predicted by more frequent attendance and identifying as </w:t>
      </w:r>
      <w:r w:rsidR="00E816FC">
        <w:rPr>
          <w:rFonts w:eastAsia="Times New Roman" w:cstheme="minorHAnsi"/>
          <w:lang w:eastAsia="en-GB"/>
        </w:rPr>
        <w:t>having b</w:t>
      </w:r>
      <w:r w:rsidR="00ED2DCA">
        <w:rPr>
          <w:rFonts w:eastAsia="Times New Roman" w:cstheme="minorHAnsi"/>
          <w:lang w:eastAsia="en-GB"/>
        </w:rPr>
        <w:t xml:space="preserve">lack and </w:t>
      </w:r>
      <w:r w:rsidR="00E816FC">
        <w:rPr>
          <w:rFonts w:eastAsia="Times New Roman" w:cstheme="minorHAnsi"/>
          <w:lang w:eastAsia="en-GB"/>
        </w:rPr>
        <w:t xml:space="preserve">minority </w:t>
      </w:r>
      <w:r w:rsidR="00E816FC" w:rsidRPr="00E816FC">
        <w:rPr>
          <w:rFonts w:eastAsia="Times New Roman" w:cstheme="minorHAnsi"/>
          <w:lang w:eastAsia="en-GB"/>
        </w:rPr>
        <w:t xml:space="preserve">ethnicity (BME). </w:t>
      </w:r>
      <w:r w:rsidR="00EB6811" w:rsidRPr="00E816FC">
        <w:rPr>
          <w:rFonts w:eastAsia="Times New Roman" w:cstheme="minorHAnsi"/>
          <w:lang w:eastAsia="en-GB"/>
        </w:rPr>
        <w:t>Through</w:t>
      </w:r>
      <w:r w:rsidR="009617A2">
        <w:rPr>
          <w:rFonts w:eastAsia="Times New Roman" w:cstheme="minorHAnsi"/>
          <w:lang w:eastAsia="en-GB"/>
        </w:rPr>
        <w:t xml:space="preserve"> a</w:t>
      </w:r>
      <w:r w:rsidR="009947AF" w:rsidRPr="00C56DA3">
        <w:rPr>
          <w:rFonts w:eastAsia="Times New Roman" w:cstheme="minorHAnsi"/>
          <w:lang w:eastAsia="en-GB"/>
        </w:rPr>
        <w:t xml:space="preserve"> thematic analysis of six semi-structured interviews, </w:t>
      </w:r>
      <w:r w:rsidR="00EB6811" w:rsidRPr="00C56DA3">
        <w:rPr>
          <w:rFonts w:eastAsia="Times New Roman" w:cstheme="minorHAnsi"/>
          <w:lang w:eastAsia="en-GB"/>
        </w:rPr>
        <w:t>it was suggested that participants identifying as BME may have benefitted from improving their social connection and building ‘identity capital’. </w:t>
      </w:r>
      <w:r w:rsidR="000D1747" w:rsidRPr="00C56DA3">
        <w:rPr>
          <w:rFonts w:eastAsia="Times New Roman" w:cstheme="minorHAnsi"/>
          <w:lang w:eastAsia="en-GB"/>
        </w:rPr>
        <w:t>In addition to emphasizing the importance of social connection as a therapeutic agent, this study also draws attention to problems with pre-</w:t>
      </w:r>
      <w:r w:rsidR="002A5C33" w:rsidRPr="00C56DA3">
        <w:rPr>
          <w:rFonts w:eastAsia="Times New Roman" w:cstheme="minorHAnsi"/>
          <w:lang w:eastAsia="en-GB"/>
        </w:rPr>
        <w:t xml:space="preserve">post designs that have so far typified research in this area. </w:t>
      </w:r>
      <w:r w:rsidR="00EB6811" w:rsidRPr="00C56DA3">
        <w:rPr>
          <w:rFonts w:eastAsia="Times New Roman" w:cstheme="minorHAnsi"/>
          <w:lang w:eastAsia="en-GB"/>
        </w:rPr>
        <w:t xml:space="preserve">Despite variations in the increase of WEMWBS scores, all </w:t>
      </w:r>
      <w:r w:rsidR="002A5C33" w:rsidRPr="00C56DA3">
        <w:rPr>
          <w:rFonts w:eastAsia="Times New Roman" w:cstheme="minorHAnsi"/>
          <w:lang w:eastAsia="en-GB"/>
        </w:rPr>
        <w:t>interviewed</w:t>
      </w:r>
      <w:r w:rsidR="00EB6811" w:rsidRPr="00C56DA3">
        <w:rPr>
          <w:rFonts w:eastAsia="Times New Roman" w:cstheme="minorHAnsi"/>
          <w:lang w:eastAsia="en-GB"/>
        </w:rPr>
        <w:t xml:space="preserve"> participants described the art workshops as being beneficial. Other factors in the timeline of the intervention may have affected wellbeing reports (such as dealing with stressful life events or beginning a course of anti-depressants). This highlights the need for control and comparative groups in order to rule out a broad range of contextual effects, including potentially concurrent treatments</w:t>
      </w:r>
      <w:r w:rsidR="003E0EF5">
        <w:rPr>
          <w:rFonts w:eastAsia="Times New Roman" w:cstheme="minorHAnsi"/>
          <w:lang w:eastAsia="en-GB"/>
        </w:rPr>
        <w:t xml:space="preserve"> </w:t>
      </w:r>
      <w:r w:rsidR="00AB2AE1">
        <w:rPr>
          <w:rFonts w:eastAsia="Times New Roman" w:cstheme="minorHAnsi"/>
          <w:lang w:eastAsia="en-GB"/>
        </w:rPr>
        <w:t>and</w:t>
      </w:r>
      <w:r w:rsidR="003E0EF5">
        <w:rPr>
          <w:rFonts w:eastAsia="Times New Roman" w:cstheme="minorHAnsi"/>
          <w:lang w:eastAsia="en-GB"/>
        </w:rPr>
        <w:t xml:space="preserve"> simply the passing of time</w:t>
      </w:r>
      <w:r w:rsidR="00EB6811" w:rsidRPr="00C56DA3">
        <w:rPr>
          <w:rFonts w:eastAsia="Times New Roman" w:cstheme="minorHAnsi"/>
          <w:lang w:eastAsia="en-GB"/>
        </w:rPr>
        <w:t>. </w:t>
      </w:r>
    </w:p>
    <w:p w14:paraId="773F6DF7" w14:textId="77777777" w:rsidR="00094067" w:rsidRPr="00C56DA3" w:rsidRDefault="00094067" w:rsidP="001F2857">
      <w:pPr>
        <w:spacing w:after="0" w:line="240" w:lineRule="auto"/>
        <w:textAlignment w:val="baseline"/>
        <w:rPr>
          <w:rFonts w:eastAsia="Times New Roman" w:cstheme="minorHAnsi"/>
          <w:lang w:eastAsia="en-GB"/>
        </w:rPr>
      </w:pPr>
    </w:p>
    <w:p w14:paraId="59873EEB" w14:textId="57277241" w:rsidR="00A60827" w:rsidRPr="004D6564" w:rsidRDefault="00EB6811" w:rsidP="001F2857">
      <w:pPr>
        <w:spacing w:after="0" w:line="240" w:lineRule="auto"/>
        <w:textAlignment w:val="baseline"/>
        <w:rPr>
          <w:rFonts w:eastAsia="Times New Roman" w:cstheme="minorHAnsi"/>
          <w:lang w:eastAsia="en-GB"/>
        </w:rPr>
      </w:pPr>
      <w:r w:rsidRPr="00C56DA3">
        <w:rPr>
          <w:rFonts w:eastAsia="Times New Roman" w:cstheme="minorHAnsi"/>
          <w:lang w:eastAsia="en-GB"/>
        </w:rPr>
        <w:t>There is only one published report, albeit in book chapter form, that has include</w:t>
      </w:r>
      <w:r w:rsidR="00C92B86">
        <w:rPr>
          <w:rFonts w:eastAsia="Times New Roman" w:cstheme="minorHAnsi"/>
          <w:lang w:eastAsia="en-GB"/>
        </w:rPr>
        <w:t>d</w:t>
      </w:r>
      <w:r w:rsidRPr="00C56DA3">
        <w:rPr>
          <w:rFonts w:eastAsia="Times New Roman" w:cstheme="minorHAnsi"/>
          <w:lang w:eastAsia="en-GB"/>
        </w:rPr>
        <w:t xml:space="preserve"> a comparison group, using the wait-list control </w:t>
      </w:r>
      <w:r w:rsidR="00960EE2" w:rsidRPr="00C56DA3">
        <w:rPr>
          <w:rFonts w:eastAsia="Times New Roman" w:cstheme="minorHAnsi"/>
          <w:lang w:eastAsia="en-GB"/>
        </w:rPr>
        <w:t xml:space="preserve">method (Clayton &amp; Potter, 2017). </w:t>
      </w:r>
      <w:r w:rsidR="008954A5" w:rsidRPr="00C56DA3">
        <w:rPr>
          <w:rFonts w:eastAsia="Times New Roman" w:cstheme="minorHAnsi"/>
          <w:lang w:eastAsia="en-GB"/>
        </w:rPr>
        <w:t>F</w:t>
      </w:r>
      <w:r w:rsidRPr="00C56DA3">
        <w:rPr>
          <w:rFonts w:eastAsia="Times New Roman" w:cstheme="minorHAnsi"/>
          <w:lang w:eastAsia="en-GB"/>
        </w:rPr>
        <w:t>ollowing a twelve-week-long art </w:t>
      </w:r>
      <w:r w:rsidR="008954A5" w:rsidRPr="00C56DA3">
        <w:rPr>
          <w:rFonts w:eastAsia="Times New Roman" w:cstheme="minorHAnsi"/>
          <w:lang w:eastAsia="en-GB"/>
        </w:rPr>
        <w:t>on presc</w:t>
      </w:r>
      <w:r w:rsidR="00445007" w:rsidRPr="00C56DA3">
        <w:rPr>
          <w:rFonts w:eastAsia="Times New Roman" w:cstheme="minorHAnsi"/>
          <w:lang w:eastAsia="en-GB"/>
        </w:rPr>
        <w:t>ription</w:t>
      </w:r>
      <w:r w:rsidR="008954A5" w:rsidRPr="00C56DA3">
        <w:rPr>
          <w:rFonts w:eastAsia="Times New Roman" w:cstheme="minorHAnsi"/>
          <w:lang w:eastAsia="en-GB"/>
        </w:rPr>
        <w:t xml:space="preserve"> intervention</w:t>
      </w:r>
      <w:r w:rsidR="002D65D3">
        <w:rPr>
          <w:rFonts w:eastAsia="Times New Roman" w:cstheme="minorHAnsi"/>
          <w:lang w:eastAsia="en-GB"/>
        </w:rPr>
        <w:t xml:space="preserve"> (Arts and Minds, Cam</w:t>
      </w:r>
      <w:r w:rsidR="00E134E0">
        <w:rPr>
          <w:rFonts w:eastAsia="Times New Roman" w:cstheme="minorHAnsi"/>
          <w:lang w:eastAsia="en-GB"/>
        </w:rPr>
        <w:t>b</w:t>
      </w:r>
      <w:r w:rsidR="002D65D3">
        <w:rPr>
          <w:rFonts w:eastAsia="Times New Roman" w:cstheme="minorHAnsi"/>
          <w:lang w:eastAsia="en-GB"/>
        </w:rPr>
        <w:t>ridgesh</w:t>
      </w:r>
      <w:r w:rsidR="00E134E0">
        <w:rPr>
          <w:rFonts w:eastAsia="Times New Roman" w:cstheme="minorHAnsi"/>
          <w:lang w:eastAsia="en-GB"/>
        </w:rPr>
        <w:t>i</w:t>
      </w:r>
      <w:r w:rsidR="002D65D3">
        <w:rPr>
          <w:rFonts w:eastAsia="Times New Roman" w:cstheme="minorHAnsi"/>
          <w:lang w:eastAsia="en-GB"/>
        </w:rPr>
        <w:t>re)</w:t>
      </w:r>
      <w:r w:rsidR="00445007" w:rsidRPr="00C56DA3">
        <w:rPr>
          <w:rFonts w:eastAsia="Times New Roman" w:cstheme="minorHAnsi"/>
          <w:lang w:eastAsia="en-GB"/>
        </w:rPr>
        <w:t xml:space="preserve">, </w:t>
      </w:r>
      <w:r w:rsidRPr="00C56DA3">
        <w:rPr>
          <w:rFonts w:eastAsia="Times New Roman" w:cstheme="minorHAnsi"/>
          <w:lang w:eastAsia="en-GB"/>
        </w:rPr>
        <w:t>participants (</w:t>
      </w:r>
      <w:r w:rsidRPr="00C56DA3">
        <w:rPr>
          <w:rFonts w:eastAsia="Times New Roman" w:cstheme="minorHAnsi"/>
          <w:i/>
          <w:iCs/>
          <w:lang w:eastAsia="en-GB"/>
        </w:rPr>
        <w:t>N</w:t>
      </w:r>
      <w:r w:rsidRPr="00C56DA3">
        <w:rPr>
          <w:rFonts w:eastAsia="Times New Roman" w:cstheme="minorHAnsi"/>
          <w:lang w:eastAsia="en-GB"/>
        </w:rPr>
        <w:t xml:space="preserve"> = 18) had significantly higher </w:t>
      </w:r>
      <w:r w:rsidR="00445007" w:rsidRPr="00C56DA3">
        <w:rPr>
          <w:rFonts w:eastAsia="Times New Roman" w:cstheme="minorHAnsi"/>
          <w:lang w:eastAsia="en-GB"/>
        </w:rPr>
        <w:t>WEMWBS scores</w:t>
      </w:r>
      <w:r w:rsidRPr="00C56DA3">
        <w:rPr>
          <w:rFonts w:eastAsia="Times New Roman" w:cstheme="minorHAnsi"/>
          <w:lang w:eastAsia="en-GB"/>
        </w:rPr>
        <w:t xml:space="preserve"> and lower levels of anxiety (but scores on depression and social isolation were not significantly different from baseline scores). </w:t>
      </w:r>
      <w:r w:rsidR="006E0C3C" w:rsidRPr="00C56DA3">
        <w:rPr>
          <w:rFonts w:eastAsia="Times New Roman" w:cstheme="minorHAnsi"/>
          <w:lang w:eastAsia="en-GB"/>
        </w:rPr>
        <w:t>E</w:t>
      </w:r>
      <w:r w:rsidRPr="00C56DA3">
        <w:rPr>
          <w:rFonts w:eastAsia="Times New Roman" w:cstheme="minorHAnsi"/>
          <w:lang w:eastAsia="en-GB"/>
        </w:rPr>
        <w:t xml:space="preserve">ight individuals on a waiting list completed the same measures at the same time points. </w:t>
      </w:r>
      <w:r w:rsidR="00965954" w:rsidRPr="00C56DA3">
        <w:rPr>
          <w:rFonts w:eastAsia="Times New Roman" w:cstheme="minorHAnsi"/>
          <w:lang w:eastAsia="en-GB"/>
        </w:rPr>
        <w:t xml:space="preserve">For this group there was no </w:t>
      </w:r>
      <w:r w:rsidRPr="00C56DA3">
        <w:rPr>
          <w:rFonts w:eastAsia="Times New Roman" w:cstheme="minorHAnsi"/>
          <w:lang w:eastAsia="en-GB"/>
        </w:rPr>
        <w:t>significant change</w:t>
      </w:r>
      <w:r w:rsidR="00965954" w:rsidRPr="00C56DA3">
        <w:rPr>
          <w:rFonts w:eastAsia="Times New Roman" w:cstheme="minorHAnsi"/>
          <w:lang w:eastAsia="en-GB"/>
        </w:rPr>
        <w:t xml:space="preserve"> </w:t>
      </w:r>
      <w:r w:rsidR="00E867B2">
        <w:rPr>
          <w:rFonts w:eastAsia="Times New Roman" w:cstheme="minorHAnsi"/>
          <w:lang w:eastAsia="en-GB"/>
        </w:rPr>
        <w:t>on</w:t>
      </w:r>
      <w:r w:rsidRPr="00C56DA3">
        <w:rPr>
          <w:rFonts w:eastAsia="Times New Roman" w:cstheme="minorHAnsi"/>
          <w:lang w:eastAsia="en-GB"/>
        </w:rPr>
        <w:t xml:space="preserve"> any of the measures,</w:t>
      </w:r>
      <w:r w:rsidR="00660196">
        <w:rPr>
          <w:rFonts w:eastAsia="Times New Roman" w:cstheme="minorHAnsi"/>
          <w:lang w:eastAsia="en-GB"/>
        </w:rPr>
        <w:t xml:space="preserve"> </w:t>
      </w:r>
      <w:r w:rsidR="00715012">
        <w:rPr>
          <w:rFonts w:eastAsia="Times New Roman" w:cstheme="minorHAnsi"/>
          <w:lang w:eastAsia="en-GB"/>
        </w:rPr>
        <w:t>and</w:t>
      </w:r>
      <w:r w:rsidR="00965954" w:rsidRPr="00C56DA3">
        <w:rPr>
          <w:rFonts w:eastAsia="Times New Roman" w:cstheme="minorHAnsi"/>
          <w:lang w:eastAsia="en-GB"/>
        </w:rPr>
        <w:t xml:space="preserve"> </w:t>
      </w:r>
      <w:r w:rsidRPr="00E867B2">
        <w:rPr>
          <w:rFonts w:eastAsia="Times New Roman" w:cstheme="minorHAnsi"/>
          <w:i/>
          <w:iCs/>
          <w:lang w:eastAsia="en-GB"/>
        </w:rPr>
        <w:t>lower</w:t>
      </w:r>
      <w:r w:rsidRPr="00C56DA3">
        <w:rPr>
          <w:rFonts w:eastAsia="Times New Roman" w:cstheme="minorHAnsi"/>
          <w:lang w:eastAsia="en-GB"/>
        </w:rPr>
        <w:t xml:space="preserve"> </w:t>
      </w:r>
      <w:r w:rsidR="006357B4">
        <w:rPr>
          <w:rFonts w:eastAsia="Times New Roman" w:cstheme="minorHAnsi"/>
          <w:lang w:eastAsia="en-GB"/>
        </w:rPr>
        <w:t xml:space="preserve">mean </w:t>
      </w:r>
      <w:r w:rsidR="006E0C3C" w:rsidRPr="00C56DA3">
        <w:rPr>
          <w:rFonts w:eastAsia="Times New Roman" w:cstheme="minorHAnsi"/>
          <w:lang w:eastAsia="en-GB"/>
        </w:rPr>
        <w:t xml:space="preserve">WEMWBS and </w:t>
      </w:r>
      <w:r w:rsidR="00965954" w:rsidRPr="00C56DA3">
        <w:rPr>
          <w:rFonts w:eastAsia="Times New Roman" w:cstheme="minorHAnsi"/>
          <w:lang w:eastAsia="en-GB"/>
        </w:rPr>
        <w:t xml:space="preserve">higher </w:t>
      </w:r>
      <w:r w:rsidR="006E0C3C" w:rsidRPr="00C56DA3">
        <w:rPr>
          <w:rFonts w:eastAsia="Times New Roman" w:cstheme="minorHAnsi"/>
          <w:lang w:eastAsia="en-GB"/>
        </w:rPr>
        <w:t xml:space="preserve">anxiety </w:t>
      </w:r>
      <w:r w:rsidRPr="00C56DA3">
        <w:rPr>
          <w:rFonts w:eastAsia="Times New Roman" w:cstheme="minorHAnsi"/>
          <w:lang w:eastAsia="en-GB"/>
        </w:rPr>
        <w:t xml:space="preserve">scores at the second measurement point. </w:t>
      </w:r>
      <w:r w:rsidR="006E0C3C" w:rsidRPr="00C56DA3">
        <w:rPr>
          <w:rFonts w:eastAsia="Times New Roman" w:cstheme="minorHAnsi"/>
          <w:lang w:eastAsia="en-GB"/>
        </w:rPr>
        <w:t xml:space="preserve">While this </w:t>
      </w:r>
      <w:r w:rsidR="00BD11E8" w:rsidRPr="00C56DA3">
        <w:rPr>
          <w:rFonts w:eastAsia="Times New Roman" w:cstheme="minorHAnsi"/>
          <w:lang w:eastAsia="en-GB"/>
        </w:rPr>
        <w:t xml:space="preserve">supports the hypothesis that the arts intervention played a role in </w:t>
      </w:r>
      <w:r w:rsidR="00416A26" w:rsidRPr="00C56DA3">
        <w:rPr>
          <w:rFonts w:eastAsia="Times New Roman" w:cstheme="minorHAnsi"/>
          <w:lang w:eastAsia="en-GB"/>
        </w:rPr>
        <w:t xml:space="preserve">improving wellbeing, </w:t>
      </w:r>
      <w:r w:rsidRPr="00C56DA3">
        <w:rPr>
          <w:rFonts w:eastAsia="Times New Roman" w:cstheme="minorHAnsi"/>
          <w:lang w:eastAsia="en-GB"/>
        </w:rPr>
        <w:t xml:space="preserve"> </w:t>
      </w:r>
      <w:r w:rsidR="00660196">
        <w:rPr>
          <w:rFonts w:eastAsia="Times New Roman" w:cstheme="minorHAnsi"/>
          <w:lang w:eastAsia="en-GB"/>
        </w:rPr>
        <w:t xml:space="preserve">there is </w:t>
      </w:r>
      <w:r w:rsidRPr="00C56DA3">
        <w:rPr>
          <w:rFonts w:eastAsia="Times New Roman" w:cstheme="minorHAnsi"/>
          <w:lang w:eastAsia="en-GB"/>
        </w:rPr>
        <w:t>a lack of statistical power in this study</w:t>
      </w:r>
      <w:r w:rsidR="00D70D8A">
        <w:rPr>
          <w:rFonts w:eastAsia="Times New Roman" w:cstheme="minorHAnsi"/>
          <w:lang w:eastAsia="en-GB"/>
        </w:rPr>
        <w:t xml:space="preserve"> (</w:t>
      </w:r>
      <w:r w:rsidR="00D74E7C" w:rsidRPr="00C56DA3">
        <w:rPr>
          <w:rFonts w:eastAsia="Times New Roman" w:cstheme="minorHAnsi"/>
          <w:lang w:eastAsia="en-GB"/>
        </w:rPr>
        <w:t>potentially leading to some non-significant results</w:t>
      </w:r>
      <w:r w:rsidR="00D70D8A">
        <w:rPr>
          <w:rFonts w:eastAsia="Times New Roman" w:cstheme="minorHAnsi"/>
          <w:lang w:eastAsia="en-GB"/>
        </w:rPr>
        <w:t>) and no randomisation to conditions</w:t>
      </w:r>
      <w:r w:rsidR="00A50A11">
        <w:rPr>
          <w:rFonts w:eastAsia="Times New Roman" w:cstheme="minorHAnsi"/>
          <w:lang w:eastAsia="en-GB"/>
        </w:rPr>
        <w:t xml:space="preserve"> (meaning that participant characteristics could explain group differences)</w:t>
      </w:r>
      <w:r w:rsidR="00416A26" w:rsidRPr="00C56DA3">
        <w:rPr>
          <w:rFonts w:eastAsia="Times New Roman" w:cstheme="minorHAnsi"/>
          <w:lang w:eastAsia="en-GB"/>
        </w:rPr>
        <w:t xml:space="preserve">. This </w:t>
      </w:r>
      <w:r w:rsidRPr="00C56DA3">
        <w:rPr>
          <w:rFonts w:eastAsia="Times New Roman" w:cstheme="minorHAnsi"/>
          <w:lang w:eastAsia="en-GB"/>
        </w:rPr>
        <w:t>represent</w:t>
      </w:r>
      <w:r w:rsidR="00416A26" w:rsidRPr="00C56DA3">
        <w:rPr>
          <w:rFonts w:eastAsia="Times New Roman" w:cstheme="minorHAnsi"/>
          <w:lang w:eastAsia="en-GB"/>
        </w:rPr>
        <w:t>s</w:t>
      </w:r>
      <w:r w:rsidRPr="00C56DA3">
        <w:rPr>
          <w:rFonts w:eastAsia="Times New Roman" w:cstheme="minorHAnsi"/>
          <w:lang w:eastAsia="en-GB"/>
        </w:rPr>
        <w:t xml:space="preserve"> the challenges in completing such designs in loca</w:t>
      </w:r>
      <w:r w:rsidR="00D74E7C" w:rsidRPr="00C56DA3">
        <w:rPr>
          <w:rFonts w:eastAsia="Times New Roman" w:cstheme="minorHAnsi"/>
          <w:lang w:eastAsia="en-GB"/>
        </w:rPr>
        <w:t>l</w:t>
      </w:r>
      <w:r w:rsidRPr="00C56DA3">
        <w:rPr>
          <w:rFonts w:eastAsia="Times New Roman" w:cstheme="minorHAnsi"/>
          <w:lang w:eastAsia="en-GB"/>
        </w:rPr>
        <w:t> programmes</w:t>
      </w:r>
      <w:r w:rsidR="00D74E7C" w:rsidRPr="00C56DA3">
        <w:rPr>
          <w:rFonts w:eastAsia="Times New Roman" w:cstheme="minorHAnsi"/>
          <w:lang w:eastAsia="en-GB"/>
        </w:rPr>
        <w:t xml:space="preserve"> with a small number of people in each art group</w:t>
      </w:r>
      <w:r w:rsidR="003708B4" w:rsidRPr="00C56DA3">
        <w:rPr>
          <w:rFonts w:eastAsia="Times New Roman" w:cstheme="minorHAnsi"/>
          <w:lang w:eastAsia="en-GB"/>
        </w:rPr>
        <w:t xml:space="preserve">, </w:t>
      </w:r>
      <w:r w:rsidR="00D74E7C" w:rsidRPr="00C56DA3">
        <w:rPr>
          <w:rFonts w:eastAsia="Times New Roman" w:cstheme="minorHAnsi"/>
          <w:lang w:eastAsia="en-GB"/>
        </w:rPr>
        <w:t>small or no</w:t>
      </w:r>
      <w:r w:rsidR="003708B4" w:rsidRPr="00C56DA3">
        <w:rPr>
          <w:rFonts w:eastAsia="Times New Roman" w:cstheme="minorHAnsi"/>
          <w:lang w:eastAsia="en-GB"/>
        </w:rPr>
        <w:t xml:space="preserve"> waiting lists</w:t>
      </w:r>
      <w:r w:rsidR="00D74E7C" w:rsidRPr="00C56DA3">
        <w:rPr>
          <w:rFonts w:eastAsia="Times New Roman" w:cstheme="minorHAnsi"/>
          <w:lang w:eastAsia="en-GB"/>
        </w:rPr>
        <w:t xml:space="preserve">, </w:t>
      </w:r>
      <w:r w:rsidR="003708B4" w:rsidRPr="00C56DA3">
        <w:rPr>
          <w:rFonts w:eastAsia="Times New Roman" w:cstheme="minorHAnsi"/>
          <w:lang w:eastAsia="en-GB"/>
        </w:rPr>
        <w:t>and where it is not ethical to randomly assign individuals in immediate need to a ‘no treatment</w:t>
      </w:r>
      <w:r w:rsidR="00CE4955" w:rsidRPr="00C56DA3">
        <w:rPr>
          <w:rFonts w:eastAsia="Times New Roman" w:cstheme="minorHAnsi"/>
          <w:lang w:eastAsia="en-GB"/>
        </w:rPr>
        <w:t>’ condition</w:t>
      </w:r>
      <w:r w:rsidRPr="00C56DA3">
        <w:rPr>
          <w:rFonts w:eastAsia="Times New Roman" w:cstheme="minorHAnsi"/>
          <w:lang w:eastAsia="en-GB"/>
        </w:rPr>
        <w:t>.</w:t>
      </w:r>
      <w:r w:rsidR="00CE4955" w:rsidRPr="00C56DA3">
        <w:rPr>
          <w:rFonts w:eastAsia="Times New Roman" w:cstheme="minorHAnsi"/>
          <w:lang w:eastAsia="en-GB"/>
        </w:rPr>
        <w:t xml:space="preserve"> </w:t>
      </w:r>
      <w:r w:rsidR="00D66B78">
        <w:rPr>
          <w:rFonts w:eastAsia="Times New Roman" w:cstheme="minorHAnsi"/>
          <w:lang w:eastAsia="en-GB"/>
        </w:rPr>
        <w:t>Any l</w:t>
      </w:r>
      <w:r w:rsidR="00960EE2" w:rsidRPr="00C56DA3">
        <w:rPr>
          <w:rFonts w:eastAsia="Times New Roman" w:cstheme="minorHAnsi"/>
          <w:lang w:eastAsia="en-GB"/>
        </w:rPr>
        <w:t xml:space="preserve">arger scale </w:t>
      </w:r>
      <w:r w:rsidR="00B81AB2" w:rsidRPr="00C56DA3">
        <w:rPr>
          <w:rFonts w:eastAsia="Times New Roman" w:cstheme="minorHAnsi"/>
          <w:lang w:eastAsia="en-GB"/>
        </w:rPr>
        <w:t>ra</w:t>
      </w:r>
      <w:r w:rsidR="00B8216B" w:rsidRPr="00C56DA3">
        <w:rPr>
          <w:rFonts w:eastAsia="Times New Roman" w:cstheme="minorHAnsi"/>
          <w:lang w:eastAsia="en-GB"/>
        </w:rPr>
        <w:t>ndomised controlled trials</w:t>
      </w:r>
      <w:r w:rsidR="00B81AB2" w:rsidRPr="00C56DA3">
        <w:rPr>
          <w:rFonts w:eastAsia="Times New Roman" w:cstheme="minorHAnsi"/>
          <w:lang w:eastAsia="en-GB"/>
        </w:rPr>
        <w:t xml:space="preserve"> </w:t>
      </w:r>
      <w:r w:rsidR="00D66B78">
        <w:rPr>
          <w:rFonts w:eastAsia="Times New Roman" w:cstheme="minorHAnsi"/>
          <w:lang w:eastAsia="en-GB"/>
        </w:rPr>
        <w:t xml:space="preserve">would need to be carefully designed to address such issues </w:t>
      </w:r>
      <w:r w:rsidR="00B81AB2" w:rsidRPr="00C56DA3">
        <w:rPr>
          <w:rFonts w:eastAsia="Times New Roman" w:cstheme="minorHAnsi"/>
          <w:lang w:eastAsia="en-GB"/>
        </w:rPr>
        <w:t>(perhaps with a cross-over design)</w:t>
      </w:r>
      <w:r w:rsidR="005E36DA">
        <w:rPr>
          <w:rFonts w:eastAsia="Times New Roman" w:cstheme="minorHAnsi"/>
          <w:lang w:eastAsia="en-GB"/>
        </w:rPr>
        <w:t xml:space="preserve"> and may </w:t>
      </w:r>
      <w:r w:rsidR="00CF1B6F">
        <w:rPr>
          <w:rFonts w:eastAsia="Times New Roman" w:cstheme="minorHAnsi"/>
          <w:lang w:eastAsia="en-GB"/>
        </w:rPr>
        <w:t xml:space="preserve">sacrifice </w:t>
      </w:r>
      <w:r w:rsidR="00CE3D69">
        <w:rPr>
          <w:rFonts w:eastAsia="Times New Roman" w:cstheme="minorHAnsi"/>
          <w:lang w:eastAsia="en-GB"/>
        </w:rPr>
        <w:t>ecologically valid</w:t>
      </w:r>
      <w:r w:rsidR="00CF1B6F">
        <w:rPr>
          <w:rFonts w:eastAsia="Times New Roman" w:cstheme="minorHAnsi"/>
          <w:lang w:eastAsia="en-GB"/>
        </w:rPr>
        <w:t>ity</w:t>
      </w:r>
      <w:r w:rsidR="00CE3D69">
        <w:rPr>
          <w:rFonts w:eastAsia="Times New Roman" w:cstheme="minorHAnsi"/>
          <w:lang w:eastAsia="en-GB"/>
        </w:rPr>
        <w:t xml:space="preserve"> </w:t>
      </w:r>
      <w:r w:rsidR="005E36DA">
        <w:rPr>
          <w:rFonts w:eastAsia="Times New Roman" w:cstheme="minorHAnsi"/>
          <w:lang w:eastAsia="en-GB"/>
        </w:rPr>
        <w:t xml:space="preserve">due to the </w:t>
      </w:r>
      <w:r w:rsidR="00CE3D69" w:rsidRPr="00C56DA3">
        <w:rPr>
          <w:rFonts w:eastAsia="Times New Roman" w:cstheme="minorHAnsi"/>
          <w:lang w:eastAsia="en-GB"/>
        </w:rPr>
        <w:t>personalized ‘social prescription’ </w:t>
      </w:r>
      <w:r w:rsidR="00CF1B6F">
        <w:rPr>
          <w:rFonts w:eastAsia="Times New Roman" w:cstheme="minorHAnsi"/>
          <w:lang w:eastAsia="en-GB"/>
        </w:rPr>
        <w:t xml:space="preserve">that </w:t>
      </w:r>
      <w:r w:rsidR="00CE3D69">
        <w:rPr>
          <w:rFonts w:eastAsia="Times New Roman" w:cstheme="minorHAnsi"/>
          <w:lang w:eastAsia="en-GB"/>
        </w:rPr>
        <w:t xml:space="preserve">individuals receive </w:t>
      </w:r>
      <w:r w:rsidR="00CE3D69" w:rsidRPr="00C56DA3">
        <w:rPr>
          <w:rFonts w:eastAsia="Times New Roman" w:cstheme="minorHAnsi"/>
          <w:lang w:eastAsia="en-GB"/>
        </w:rPr>
        <w:t>(</w:t>
      </w:r>
      <w:proofErr w:type="spellStart"/>
      <w:r w:rsidR="00CE3D69" w:rsidRPr="00C56DA3">
        <w:rPr>
          <w:rFonts w:eastAsia="Times New Roman" w:cstheme="minorHAnsi"/>
          <w:lang w:eastAsia="en-GB"/>
        </w:rPr>
        <w:t>Fixsen</w:t>
      </w:r>
      <w:proofErr w:type="spellEnd"/>
      <w:r w:rsidR="00CE3D69" w:rsidRPr="00C56DA3">
        <w:rPr>
          <w:rFonts w:eastAsia="Times New Roman" w:cstheme="minorHAnsi"/>
          <w:lang w:eastAsia="en-GB"/>
        </w:rPr>
        <w:t xml:space="preserve"> &amp; </w:t>
      </w:r>
      <w:proofErr w:type="spellStart"/>
      <w:r w:rsidR="00CE3D69" w:rsidRPr="00C56DA3">
        <w:rPr>
          <w:rFonts w:eastAsia="Times New Roman" w:cstheme="minorHAnsi"/>
          <w:lang w:eastAsia="en-GB"/>
        </w:rPr>
        <w:t>Polley</w:t>
      </w:r>
      <w:proofErr w:type="spellEnd"/>
      <w:r w:rsidR="00CE3D69" w:rsidRPr="00C56DA3">
        <w:rPr>
          <w:rFonts w:eastAsia="Times New Roman" w:cstheme="minorHAnsi"/>
          <w:lang w:eastAsia="en-GB"/>
        </w:rPr>
        <w:t>, 2020). </w:t>
      </w:r>
      <w:r w:rsidR="00CE3D69">
        <w:rPr>
          <w:rFonts w:eastAsia="Times New Roman" w:cstheme="minorHAnsi"/>
          <w:lang w:eastAsia="en-GB"/>
        </w:rPr>
        <w:t>Theoretically</w:t>
      </w:r>
      <w:r w:rsidR="000708B2">
        <w:rPr>
          <w:rFonts w:eastAsia="Times New Roman" w:cstheme="minorHAnsi"/>
          <w:lang w:eastAsia="en-GB"/>
        </w:rPr>
        <w:t>, randomised control trials</w:t>
      </w:r>
      <w:r w:rsidR="00CE3D69">
        <w:rPr>
          <w:rFonts w:eastAsia="Times New Roman" w:cstheme="minorHAnsi"/>
          <w:lang w:eastAsia="en-GB"/>
        </w:rPr>
        <w:t xml:space="preserve"> </w:t>
      </w:r>
      <w:r w:rsidR="00960EE2" w:rsidRPr="00C56DA3">
        <w:rPr>
          <w:rFonts w:eastAsia="Times New Roman" w:cstheme="minorHAnsi"/>
          <w:lang w:eastAsia="en-GB"/>
        </w:rPr>
        <w:t xml:space="preserve">would be useful </w:t>
      </w:r>
      <w:r w:rsidR="000B4D29">
        <w:rPr>
          <w:rFonts w:eastAsia="Times New Roman" w:cstheme="minorHAnsi"/>
          <w:lang w:eastAsia="en-GB"/>
        </w:rPr>
        <w:t xml:space="preserve">to help isolate wellbeing effects to </w:t>
      </w:r>
      <w:r w:rsidR="0083402F">
        <w:rPr>
          <w:rFonts w:eastAsia="Times New Roman" w:cstheme="minorHAnsi"/>
          <w:lang w:eastAsia="en-GB"/>
        </w:rPr>
        <w:t xml:space="preserve">arts on prescription. A triple-arm trial, </w:t>
      </w:r>
      <w:r w:rsidR="00960EE2" w:rsidRPr="00C56DA3">
        <w:rPr>
          <w:rFonts w:eastAsia="Times New Roman" w:cstheme="minorHAnsi"/>
          <w:lang w:eastAsia="en-GB"/>
        </w:rPr>
        <w:t xml:space="preserve">not only </w:t>
      </w:r>
      <w:r w:rsidR="0083402F">
        <w:rPr>
          <w:rFonts w:eastAsia="Times New Roman" w:cstheme="minorHAnsi"/>
          <w:lang w:eastAsia="en-GB"/>
        </w:rPr>
        <w:t>with</w:t>
      </w:r>
      <w:r w:rsidR="00960EE2" w:rsidRPr="00C56DA3">
        <w:rPr>
          <w:rFonts w:eastAsia="Times New Roman" w:cstheme="minorHAnsi"/>
          <w:lang w:eastAsia="en-GB"/>
        </w:rPr>
        <w:t xml:space="preserve"> </w:t>
      </w:r>
      <w:r w:rsidR="00C5102E" w:rsidRPr="00C56DA3">
        <w:rPr>
          <w:rFonts w:eastAsia="Times New Roman" w:cstheme="minorHAnsi"/>
          <w:lang w:eastAsia="en-GB"/>
        </w:rPr>
        <w:t xml:space="preserve">a passive control </w:t>
      </w:r>
      <w:r w:rsidR="00960EE2" w:rsidRPr="00C56DA3">
        <w:rPr>
          <w:rFonts w:eastAsia="Times New Roman" w:cstheme="minorHAnsi"/>
          <w:lang w:eastAsia="en-GB"/>
        </w:rPr>
        <w:t xml:space="preserve">(e.g. treatment as usual) but also </w:t>
      </w:r>
      <w:r w:rsidR="0083402F">
        <w:rPr>
          <w:rFonts w:eastAsia="Times New Roman" w:cstheme="minorHAnsi"/>
          <w:lang w:eastAsia="en-GB"/>
        </w:rPr>
        <w:t xml:space="preserve">with a </w:t>
      </w:r>
      <w:r w:rsidR="00C5102E" w:rsidRPr="00C56DA3">
        <w:rPr>
          <w:rFonts w:eastAsia="Times New Roman" w:cstheme="minorHAnsi"/>
          <w:lang w:eastAsia="en-GB"/>
        </w:rPr>
        <w:t>comparative</w:t>
      </w:r>
      <w:r w:rsidR="0083402F">
        <w:rPr>
          <w:rFonts w:eastAsia="Times New Roman" w:cstheme="minorHAnsi"/>
          <w:lang w:eastAsia="en-GB"/>
        </w:rPr>
        <w:t>,</w:t>
      </w:r>
      <w:r w:rsidR="00C5102E" w:rsidRPr="00C56DA3">
        <w:rPr>
          <w:rFonts w:eastAsia="Times New Roman" w:cstheme="minorHAnsi"/>
          <w:lang w:eastAsia="en-GB"/>
        </w:rPr>
        <w:t xml:space="preserve"> active control (e.g. </w:t>
      </w:r>
      <w:r w:rsidR="000C0252">
        <w:rPr>
          <w:rFonts w:eastAsia="Times New Roman" w:cstheme="minorHAnsi"/>
          <w:lang w:eastAsia="en-GB"/>
        </w:rPr>
        <w:t xml:space="preserve">a </w:t>
      </w:r>
      <w:r w:rsidR="00960EE2" w:rsidRPr="00C56DA3">
        <w:rPr>
          <w:rFonts w:eastAsia="Times New Roman" w:cstheme="minorHAnsi"/>
          <w:lang w:eastAsia="en-GB"/>
        </w:rPr>
        <w:t xml:space="preserve">group </w:t>
      </w:r>
      <w:r w:rsidR="000C0252">
        <w:rPr>
          <w:rFonts w:eastAsia="Times New Roman" w:cstheme="minorHAnsi"/>
          <w:lang w:eastAsia="en-GB"/>
        </w:rPr>
        <w:t>socialising</w:t>
      </w:r>
      <w:r w:rsidR="003833C2">
        <w:rPr>
          <w:rFonts w:eastAsia="Times New Roman" w:cstheme="minorHAnsi"/>
          <w:lang w:eastAsia="en-GB"/>
        </w:rPr>
        <w:t xml:space="preserve"> or a low intensity group therapy</w:t>
      </w:r>
      <w:r w:rsidR="00C5102E" w:rsidRPr="00C56DA3">
        <w:rPr>
          <w:rFonts w:eastAsia="Times New Roman" w:cstheme="minorHAnsi"/>
          <w:lang w:eastAsia="en-GB"/>
        </w:rPr>
        <w:t>)</w:t>
      </w:r>
      <w:r w:rsidR="008800A8" w:rsidRPr="00C56DA3">
        <w:rPr>
          <w:rFonts w:eastAsia="Times New Roman" w:cstheme="minorHAnsi"/>
          <w:lang w:eastAsia="en-GB"/>
        </w:rPr>
        <w:t xml:space="preserve"> </w:t>
      </w:r>
      <w:r w:rsidR="0083402F">
        <w:rPr>
          <w:rFonts w:eastAsia="Times New Roman" w:cstheme="minorHAnsi"/>
          <w:lang w:eastAsia="en-GB"/>
        </w:rPr>
        <w:t>would be optimal</w:t>
      </w:r>
      <w:r w:rsidR="00AC6AFE">
        <w:rPr>
          <w:rFonts w:eastAsia="Times New Roman" w:cstheme="minorHAnsi"/>
          <w:lang w:eastAsia="en-GB"/>
        </w:rPr>
        <w:t xml:space="preserve">, </w:t>
      </w:r>
      <w:r w:rsidR="008800A8" w:rsidRPr="00C56DA3">
        <w:rPr>
          <w:rFonts w:eastAsia="Times New Roman" w:cstheme="minorHAnsi"/>
          <w:lang w:eastAsia="en-GB"/>
        </w:rPr>
        <w:t xml:space="preserve">in order to control for time-based and </w:t>
      </w:r>
      <w:r w:rsidR="008800A8" w:rsidRPr="00A92E21">
        <w:rPr>
          <w:rFonts w:eastAsia="Times New Roman" w:cstheme="minorHAnsi"/>
          <w:lang w:eastAsia="en-GB"/>
        </w:rPr>
        <w:t xml:space="preserve">contextual factors </w:t>
      </w:r>
      <w:r w:rsidR="00960EE2" w:rsidRPr="00A92E21">
        <w:rPr>
          <w:rFonts w:eastAsia="Times New Roman" w:cstheme="minorHAnsi"/>
          <w:lang w:eastAsia="en-GB"/>
        </w:rPr>
        <w:t xml:space="preserve">(e.g. </w:t>
      </w:r>
      <w:r w:rsidR="00960EE2" w:rsidRPr="00AB1223">
        <w:rPr>
          <w:rFonts w:eastAsia="Times New Roman" w:cstheme="minorHAnsi"/>
          <w:lang w:eastAsia="en-GB"/>
        </w:rPr>
        <w:t xml:space="preserve">social interaction) </w:t>
      </w:r>
      <w:r w:rsidR="00AC6AFE" w:rsidRPr="00AB1223">
        <w:rPr>
          <w:rFonts w:eastAsia="Times New Roman" w:cstheme="minorHAnsi"/>
          <w:lang w:eastAsia="en-GB"/>
        </w:rPr>
        <w:t xml:space="preserve">and </w:t>
      </w:r>
      <w:r w:rsidR="007377CE" w:rsidRPr="00AB1223">
        <w:rPr>
          <w:rFonts w:eastAsia="Times New Roman" w:cstheme="minorHAnsi"/>
          <w:lang w:eastAsia="en-GB"/>
        </w:rPr>
        <w:t xml:space="preserve">identify specific benefits of art-based </w:t>
      </w:r>
      <w:r w:rsidR="00944E0D" w:rsidRPr="004D6564">
        <w:rPr>
          <w:rFonts w:eastAsia="Times New Roman" w:cstheme="minorHAnsi"/>
          <w:lang w:eastAsia="en-GB"/>
        </w:rPr>
        <w:t>interventions</w:t>
      </w:r>
      <w:r w:rsidR="00A92E21" w:rsidRPr="004D6564">
        <w:rPr>
          <w:rFonts w:eastAsia="Times New Roman" w:cstheme="minorHAnsi"/>
          <w:lang w:eastAsia="en-GB"/>
        </w:rPr>
        <w:t xml:space="preserve"> (</w:t>
      </w:r>
      <w:r w:rsidR="00A92E21" w:rsidRPr="004D6564">
        <w:rPr>
          <w:rFonts w:eastAsia="Times New Roman" w:cstheme="minorHAnsi"/>
          <w:lang w:val="en-US" w:eastAsia="en-GB"/>
        </w:rPr>
        <w:t xml:space="preserve">Karlsson &amp; </w:t>
      </w:r>
      <w:proofErr w:type="spellStart"/>
      <w:r w:rsidR="00A92E21" w:rsidRPr="004D6564">
        <w:rPr>
          <w:rFonts w:eastAsia="Times New Roman" w:cstheme="minorHAnsi"/>
          <w:lang w:val="en-US" w:eastAsia="en-GB"/>
        </w:rPr>
        <w:t>Bergmark</w:t>
      </w:r>
      <w:proofErr w:type="spellEnd"/>
      <w:r w:rsidR="00A92E21" w:rsidRPr="004D6564">
        <w:rPr>
          <w:rFonts w:eastAsia="Times New Roman" w:cstheme="minorHAnsi"/>
          <w:lang w:val="en-US" w:eastAsia="en-GB"/>
        </w:rPr>
        <w:t>, 2015)</w:t>
      </w:r>
      <w:r w:rsidR="00C5102E" w:rsidRPr="004D6564">
        <w:rPr>
          <w:rFonts w:eastAsia="Times New Roman" w:cstheme="minorHAnsi"/>
          <w:lang w:eastAsia="en-GB"/>
        </w:rPr>
        <w:t>.</w:t>
      </w:r>
      <w:r w:rsidR="000708B2" w:rsidRPr="004D6564">
        <w:rPr>
          <w:rFonts w:eastAsia="Times New Roman" w:cstheme="minorHAnsi"/>
          <w:lang w:eastAsia="en-GB"/>
        </w:rPr>
        <w:t xml:space="preserve"> However, other methods may also help to </w:t>
      </w:r>
      <w:r w:rsidR="000708B2" w:rsidRPr="004D6564">
        <w:rPr>
          <w:rFonts w:eastAsia="Times New Roman" w:cstheme="minorHAnsi"/>
          <w:lang w:eastAsia="en-GB"/>
        </w:rPr>
        <w:lastRenderedPageBreak/>
        <w:t xml:space="preserve">build the evidence base, </w:t>
      </w:r>
      <w:r w:rsidR="001C50DA" w:rsidRPr="004D6564">
        <w:rPr>
          <w:rFonts w:eastAsia="Times New Roman" w:cstheme="minorHAnsi"/>
          <w:lang w:eastAsia="en-GB"/>
        </w:rPr>
        <w:t xml:space="preserve">and link the art workshops </w:t>
      </w:r>
      <w:r w:rsidR="004932B5">
        <w:rPr>
          <w:rFonts w:eastAsia="Times New Roman" w:cstheme="minorHAnsi"/>
          <w:lang w:eastAsia="en-GB"/>
        </w:rPr>
        <w:t xml:space="preserve">causally </w:t>
      </w:r>
      <w:r w:rsidR="001C50DA" w:rsidRPr="004D6564">
        <w:rPr>
          <w:rFonts w:eastAsia="Times New Roman" w:cstheme="minorHAnsi"/>
          <w:lang w:eastAsia="en-GB"/>
        </w:rPr>
        <w:t xml:space="preserve">to </w:t>
      </w:r>
      <w:r w:rsidR="000B3533">
        <w:rPr>
          <w:rFonts w:eastAsia="Times New Roman" w:cstheme="minorHAnsi"/>
          <w:lang w:eastAsia="en-GB"/>
        </w:rPr>
        <w:t>wellbeing change</w:t>
      </w:r>
      <w:r w:rsidR="001C50DA" w:rsidRPr="004D6564">
        <w:rPr>
          <w:rFonts w:eastAsia="Times New Roman" w:cstheme="minorHAnsi"/>
          <w:lang w:eastAsia="en-GB"/>
        </w:rPr>
        <w:t>, such as n of 1 methods and the experience sampling method</w:t>
      </w:r>
      <w:r w:rsidR="00B40905" w:rsidRPr="004D6564">
        <w:rPr>
          <w:rFonts w:eastAsia="Times New Roman" w:cstheme="minorHAnsi"/>
          <w:lang w:eastAsia="en-GB"/>
        </w:rPr>
        <w:t xml:space="preserve">, where individuals can act as their ‘own controls’ </w:t>
      </w:r>
      <w:r w:rsidR="00B144D4" w:rsidRPr="004D6564">
        <w:rPr>
          <w:rFonts w:eastAsia="Times New Roman" w:cstheme="minorHAnsi"/>
          <w:lang w:eastAsia="en-GB"/>
        </w:rPr>
        <w:t xml:space="preserve">by measuring wellbeing </w:t>
      </w:r>
      <w:r w:rsidR="0097073F" w:rsidRPr="004D6564">
        <w:rPr>
          <w:rFonts w:eastAsia="Times New Roman" w:cstheme="minorHAnsi"/>
          <w:lang w:eastAsia="en-GB"/>
        </w:rPr>
        <w:t>longitudinally</w:t>
      </w:r>
      <w:r w:rsidR="00B144D4" w:rsidRPr="004D6564">
        <w:rPr>
          <w:rFonts w:eastAsia="Times New Roman" w:cstheme="minorHAnsi"/>
          <w:lang w:eastAsia="en-GB"/>
        </w:rPr>
        <w:t xml:space="preserve"> and in ‘treatment’ and ‘no treatment’ periods</w:t>
      </w:r>
      <w:r w:rsidR="001C50DA" w:rsidRPr="004D6564">
        <w:rPr>
          <w:rFonts w:eastAsia="Times New Roman" w:cstheme="minorHAnsi"/>
          <w:lang w:eastAsia="en-GB"/>
        </w:rPr>
        <w:t xml:space="preserve"> (</w:t>
      </w:r>
      <w:r w:rsidR="005B526A" w:rsidRPr="004D6564">
        <w:rPr>
          <w:rFonts w:eastAsia="Times New Roman" w:cstheme="minorHAnsi"/>
          <w:lang w:eastAsia="en-GB"/>
        </w:rPr>
        <w:t>McDonald et al., 2017</w:t>
      </w:r>
      <w:r w:rsidR="000E0387" w:rsidRPr="004D6564">
        <w:rPr>
          <w:rFonts w:eastAsia="Times New Roman" w:cstheme="minorHAnsi"/>
          <w:lang w:eastAsia="en-GB"/>
        </w:rPr>
        <w:t xml:space="preserve">; </w:t>
      </w:r>
      <w:proofErr w:type="spellStart"/>
      <w:r w:rsidR="000E0387" w:rsidRPr="004D6564">
        <w:rPr>
          <w:rFonts w:cstheme="minorHAnsi"/>
          <w:color w:val="222222"/>
          <w:shd w:val="clear" w:color="auto" w:fill="FFFFFF"/>
        </w:rPr>
        <w:t>Verhagen</w:t>
      </w:r>
      <w:proofErr w:type="spellEnd"/>
      <w:r w:rsidR="000E0387" w:rsidRPr="004D6564">
        <w:rPr>
          <w:rFonts w:cstheme="minorHAnsi"/>
          <w:color w:val="222222"/>
          <w:shd w:val="clear" w:color="auto" w:fill="FFFFFF"/>
        </w:rPr>
        <w:t xml:space="preserve"> et al., 2016</w:t>
      </w:r>
      <w:r w:rsidR="001C50DA" w:rsidRPr="004D6564">
        <w:rPr>
          <w:rFonts w:eastAsia="Times New Roman" w:cstheme="minorHAnsi"/>
          <w:lang w:eastAsia="en-GB"/>
        </w:rPr>
        <w:t xml:space="preserve">). </w:t>
      </w:r>
      <w:r w:rsidR="00CB1179" w:rsidRPr="004D6564">
        <w:rPr>
          <w:rFonts w:eastAsia="Times New Roman" w:cstheme="minorHAnsi"/>
          <w:lang w:eastAsia="en-GB"/>
        </w:rPr>
        <w:t>Such methods could also help develop understanding of the long-t</w:t>
      </w:r>
      <w:r w:rsidR="00EF2CBF" w:rsidRPr="004D6564">
        <w:rPr>
          <w:rFonts w:eastAsia="Times New Roman" w:cstheme="minorHAnsi"/>
          <w:lang w:eastAsia="en-GB"/>
        </w:rPr>
        <w:t xml:space="preserve">erm impact of arts on prescription. </w:t>
      </w:r>
    </w:p>
    <w:p w14:paraId="043D61D6" w14:textId="77777777" w:rsidR="00A60827" w:rsidRPr="004D6564" w:rsidRDefault="00A60827" w:rsidP="001F2857">
      <w:pPr>
        <w:spacing w:after="0" w:line="240" w:lineRule="auto"/>
        <w:textAlignment w:val="baseline"/>
        <w:rPr>
          <w:rFonts w:eastAsia="Times New Roman" w:cstheme="minorHAnsi"/>
          <w:lang w:eastAsia="en-GB"/>
        </w:rPr>
      </w:pPr>
    </w:p>
    <w:p w14:paraId="3729F0D7" w14:textId="08C791E2" w:rsidR="00BE0A11" w:rsidRDefault="00BE0A11" w:rsidP="00037922">
      <w:pPr>
        <w:spacing w:after="0" w:line="240" w:lineRule="auto"/>
        <w:textAlignment w:val="baseline"/>
        <w:rPr>
          <w:rFonts w:eastAsia="Times New Roman" w:cstheme="minorHAnsi"/>
          <w:lang w:eastAsia="en-GB"/>
        </w:rPr>
      </w:pPr>
      <w:r w:rsidRPr="004D6564">
        <w:rPr>
          <w:rFonts w:eastAsia="Times New Roman" w:cstheme="minorHAnsi"/>
          <w:lang w:eastAsia="en-GB"/>
        </w:rPr>
        <w:t xml:space="preserve">While much of the research on arts on prescription has worked with </w:t>
      </w:r>
      <w:r w:rsidR="006A6057" w:rsidRPr="004D6564">
        <w:rPr>
          <w:rFonts w:eastAsia="Times New Roman" w:cstheme="minorHAnsi"/>
          <w:lang w:eastAsia="en-GB"/>
        </w:rPr>
        <w:t xml:space="preserve">a broad range of </w:t>
      </w:r>
      <w:r w:rsidRPr="004D6564">
        <w:rPr>
          <w:rFonts w:eastAsia="Times New Roman" w:cstheme="minorHAnsi"/>
          <w:lang w:eastAsia="en-GB"/>
        </w:rPr>
        <w:t>people</w:t>
      </w:r>
      <w:r w:rsidR="006A6057" w:rsidRPr="004D6564">
        <w:rPr>
          <w:rFonts w:eastAsia="Times New Roman" w:cstheme="minorHAnsi"/>
          <w:lang w:eastAsia="en-GB"/>
        </w:rPr>
        <w:t>,</w:t>
      </w:r>
      <w:r w:rsidRPr="004D6564">
        <w:rPr>
          <w:rFonts w:eastAsia="Times New Roman" w:cstheme="minorHAnsi"/>
          <w:lang w:eastAsia="en-GB"/>
        </w:rPr>
        <w:t xml:space="preserve"> with multiple reasons for referral (especially low to moderate levels of anxiety, depression and social isolation), a small number of studies and evaluation reports have examined its efficacy for </w:t>
      </w:r>
      <w:r w:rsidR="00A52E09" w:rsidRPr="003F3FF9">
        <w:rPr>
          <w:rFonts w:eastAsia="Times New Roman" w:cstheme="minorHAnsi"/>
          <w:lang w:eastAsia="en-GB"/>
        </w:rPr>
        <w:t xml:space="preserve">specific groups: </w:t>
      </w:r>
      <w:r w:rsidRPr="003F3FF9">
        <w:rPr>
          <w:rFonts w:eastAsia="Times New Roman" w:cstheme="minorHAnsi"/>
          <w:lang w:eastAsia="en-GB"/>
        </w:rPr>
        <w:t xml:space="preserve">older adults </w:t>
      </w:r>
      <w:r w:rsidR="00A52E09" w:rsidRPr="003F3FF9">
        <w:rPr>
          <w:rFonts w:eastAsia="Times New Roman" w:cstheme="minorHAnsi"/>
          <w:lang w:eastAsia="en-GB"/>
        </w:rPr>
        <w:t>in the community</w:t>
      </w:r>
      <w:r w:rsidR="001A66A6" w:rsidRPr="003F3FF9">
        <w:rPr>
          <w:rFonts w:eastAsia="Times New Roman" w:cstheme="minorHAnsi"/>
          <w:lang w:eastAsia="en-GB"/>
        </w:rPr>
        <w:t xml:space="preserve"> </w:t>
      </w:r>
      <w:r w:rsidRPr="003F3FF9">
        <w:rPr>
          <w:rFonts w:eastAsia="Times New Roman" w:cstheme="minorHAnsi"/>
          <w:lang w:eastAsia="en-GB"/>
        </w:rPr>
        <w:t xml:space="preserve">(Poulos </w:t>
      </w:r>
      <w:r w:rsidR="00125D48" w:rsidRPr="003F3FF9">
        <w:rPr>
          <w:rFonts w:eastAsia="Times New Roman" w:cstheme="minorHAnsi"/>
          <w:lang w:eastAsia="en-GB"/>
        </w:rPr>
        <w:t>et al.</w:t>
      </w:r>
      <w:r w:rsidRPr="003F3FF9">
        <w:rPr>
          <w:rFonts w:eastAsia="Times New Roman" w:cstheme="minorHAnsi"/>
          <w:lang w:eastAsia="en-GB"/>
        </w:rPr>
        <w:t>, 20</w:t>
      </w:r>
      <w:r w:rsidR="00125D48" w:rsidRPr="003F3FF9">
        <w:rPr>
          <w:rFonts w:eastAsia="Times New Roman" w:cstheme="minorHAnsi"/>
          <w:lang w:eastAsia="en-GB"/>
        </w:rPr>
        <w:t>18</w:t>
      </w:r>
      <w:r w:rsidR="00A541FD" w:rsidRPr="003F3FF9">
        <w:rPr>
          <w:rFonts w:eastAsia="Times New Roman" w:cstheme="minorHAnsi"/>
          <w:lang w:eastAsia="en-GB"/>
        </w:rPr>
        <w:t xml:space="preserve">; </w:t>
      </w:r>
      <w:proofErr w:type="spellStart"/>
      <w:r w:rsidR="00A541FD" w:rsidRPr="003F3FF9">
        <w:t>Vogelpoel</w:t>
      </w:r>
      <w:proofErr w:type="spellEnd"/>
      <w:r w:rsidR="00A541FD" w:rsidRPr="003F3FF9">
        <w:t xml:space="preserve"> &amp; </w:t>
      </w:r>
      <w:proofErr w:type="spellStart"/>
      <w:r w:rsidR="00A541FD" w:rsidRPr="003F3FF9">
        <w:t>Jarrold</w:t>
      </w:r>
      <w:proofErr w:type="spellEnd"/>
      <w:r w:rsidR="00A541FD" w:rsidRPr="003F3FF9">
        <w:t>, 2014</w:t>
      </w:r>
      <w:r w:rsidRPr="003F3FF9">
        <w:rPr>
          <w:rFonts w:eastAsia="Times New Roman" w:cstheme="minorHAnsi"/>
          <w:lang w:eastAsia="en-GB"/>
        </w:rPr>
        <w:t>)</w:t>
      </w:r>
      <w:r w:rsidR="00A52E09" w:rsidRPr="003F3FF9">
        <w:rPr>
          <w:rFonts w:eastAsia="Times New Roman" w:cstheme="minorHAnsi"/>
          <w:lang w:eastAsia="en-GB"/>
        </w:rPr>
        <w:t>;</w:t>
      </w:r>
      <w:r w:rsidRPr="003F3FF9">
        <w:rPr>
          <w:rFonts w:eastAsia="Times New Roman" w:cstheme="minorHAnsi"/>
          <w:lang w:eastAsia="en-GB"/>
        </w:rPr>
        <w:t xml:space="preserve"> and </w:t>
      </w:r>
      <w:r w:rsidR="00A52E09" w:rsidRPr="003F3FF9">
        <w:rPr>
          <w:rFonts w:eastAsia="Times New Roman" w:cstheme="minorHAnsi"/>
          <w:lang w:eastAsia="en-GB"/>
        </w:rPr>
        <w:t xml:space="preserve">adults </w:t>
      </w:r>
      <w:r w:rsidR="002F399E" w:rsidRPr="003F3FF9">
        <w:rPr>
          <w:rFonts w:eastAsia="Times New Roman" w:cstheme="minorHAnsi"/>
          <w:lang w:eastAsia="en-GB"/>
        </w:rPr>
        <w:t>diagnosed with cancer</w:t>
      </w:r>
      <w:r w:rsidR="003B6DFD" w:rsidRPr="003F3FF9">
        <w:rPr>
          <w:rFonts w:eastAsia="Times New Roman" w:cstheme="minorHAnsi"/>
          <w:lang w:eastAsia="en-GB"/>
        </w:rPr>
        <w:t xml:space="preserve">, dementia </w:t>
      </w:r>
      <w:r w:rsidR="001F6BF6">
        <w:rPr>
          <w:rFonts w:eastAsia="Times New Roman" w:cstheme="minorHAnsi"/>
          <w:lang w:eastAsia="en-GB"/>
        </w:rPr>
        <w:t>and</w:t>
      </w:r>
      <w:r w:rsidR="003B6DFD" w:rsidRPr="003F3FF9">
        <w:rPr>
          <w:rFonts w:eastAsia="Times New Roman" w:cstheme="minorHAnsi"/>
          <w:lang w:eastAsia="en-GB"/>
        </w:rPr>
        <w:t xml:space="preserve"> chronic pain</w:t>
      </w:r>
      <w:r w:rsidR="00A52E09" w:rsidRPr="003F3FF9">
        <w:rPr>
          <w:rFonts w:eastAsia="Times New Roman" w:cstheme="minorHAnsi"/>
          <w:lang w:eastAsia="en-GB"/>
        </w:rPr>
        <w:t xml:space="preserve"> </w:t>
      </w:r>
      <w:r w:rsidRPr="003F3FF9">
        <w:rPr>
          <w:rFonts w:eastAsia="Times New Roman" w:cstheme="minorHAnsi"/>
          <w:lang w:eastAsia="en-GB"/>
        </w:rPr>
        <w:t>(Crone</w:t>
      </w:r>
      <w:r w:rsidR="00A36F6D">
        <w:rPr>
          <w:rFonts w:eastAsia="Times New Roman" w:cstheme="minorHAnsi"/>
          <w:lang w:eastAsia="en-GB"/>
        </w:rPr>
        <w:t>,</w:t>
      </w:r>
      <w:r w:rsidR="00A36F6D" w:rsidRPr="00A36F6D">
        <w:rPr>
          <w:rFonts w:eastAsia="Times New Roman" w:cstheme="minorHAnsi"/>
          <w:lang w:eastAsia="en-GB"/>
        </w:rPr>
        <w:t xml:space="preserve"> Hughes, Sumner</w:t>
      </w:r>
      <w:r w:rsidR="00A36F6D">
        <w:rPr>
          <w:rFonts w:eastAsia="Times New Roman" w:cstheme="minorHAnsi"/>
          <w:lang w:eastAsia="en-GB"/>
        </w:rPr>
        <w:t xml:space="preserve"> &amp; </w:t>
      </w:r>
      <w:proofErr w:type="spellStart"/>
      <w:r w:rsidR="00A36F6D" w:rsidRPr="00A36F6D">
        <w:rPr>
          <w:rFonts w:eastAsia="Times New Roman" w:cstheme="minorHAnsi"/>
          <w:lang w:eastAsia="en-GB"/>
        </w:rPr>
        <w:t>Darch</w:t>
      </w:r>
      <w:proofErr w:type="spellEnd"/>
      <w:r w:rsidR="00A36F6D" w:rsidRPr="00A36F6D">
        <w:rPr>
          <w:rFonts w:eastAsia="Times New Roman" w:cstheme="minorHAnsi"/>
          <w:lang w:eastAsia="en-GB"/>
        </w:rPr>
        <w:t>,</w:t>
      </w:r>
      <w:r w:rsidR="00A36F6D">
        <w:rPr>
          <w:rFonts w:eastAsia="Times New Roman" w:cstheme="minorHAnsi"/>
          <w:lang w:eastAsia="en-GB"/>
        </w:rPr>
        <w:t xml:space="preserve"> </w:t>
      </w:r>
      <w:r w:rsidRPr="003F3FF9">
        <w:rPr>
          <w:rFonts w:eastAsia="Times New Roman" w:cstheme="minorHAnsi"/>
          <w:lang w:eastAsia="en-GB"/>
        </w:rPr>
        <w:t xml:space="preserve">2018; Willis Newson, 2019). </w:t>
      </w:r>
      <w:r w:rsidR="00E204C1" w:rsidRPr="003F3FF9">
        <w:rPr>
          <w:rFonts w:eastAsia="Times New Roman" w:cstheme="minorHAnsi"/>
          <w:lang w:eastAsia="en-GB"/>
        </w:rPr>
        <w:t>This is an important develop</w:t>
      </w:r>
      <w:r w:rsidR="00E204C1">
        <w:rPr>
          <w:rFonts w:eastAsia="Times New Roman" w:cstheme="minorHAnsi"/>
          <w:lang w:eastAsia="en-GB"/>
        </w:rPr>
        <w:t xml:space="preserve">ment, since it is useful to know if </w:t>
      </w:r>
      <w:r w:rsidR="001F6BF6">
        <w:rPr>
          <w:rFonts w:eastAsia="Times New Roman" w:cstheme="minorHAnsi"/>
          <w:lang w:eastAsia="en-GB"/>
        </w:rPr>
        <w:t xml:space="preserve">arts on prescription </w:t>
      </w:r>
      <w:r w:rsidR="00E204C1">
        <w:rPr>
          <w:rFonts w:eastAsia="Times New Roman" w:cstheme="minorHAnsi"/>
          <w:lang w:eastAsia="en-GB"/>
        </w:rPr>
        <w:t>works for different referral reasons and also whether</w:t>
      </w:r>
      <w:r w:rsidR="001F6BF6">
        <w:rPr>
          <w:rFonts w:eastAsia="Times New Roman" w:cstheme="minorHAnsi"/>
          <w:lang w:eastAsia="en-GB"/>
        </w:rPr>
        <w:t xml:space="preserve">, and how, </w:t>
      </w:r>
      <w:r w:rsidR="00E204C1">
        <w:rPr>
          <w:rFonts w:eastAsia="Times New Roman" w:cstheme="minorHAnsi"/>
          <w:lang w:eastAsia="en-GB"/>
        </w:rPr>
        <w:t xml:space="preserve">it helps with specific symptoms (e.g. reducing social isolation or </w:t>
      </w:r>
      <w:r w:rsidR="001F6BF6">
        <w:rPr>
          <w:rFonts w:eastAsia="Times New Roman" w:cstheme="minorHAnsi"/>
          <w:lang w:eastAsia="en-GB"/>
        </w:rPr>
        <w:t>the</w:t>
      </w:r>
      <w:r w:rsidR="00E204C1">
        <w:rPr>
          <w:rFonts w:eastAsia="Times New Roman" w:cstheme="minorHAnsi"/>
          <w:lang w:eastAsia="en-GB"/>
        </w:rPr>
        <w:t xml:space="preserve"> </w:t>
      </w:r>
      <w:r w:rsidR="0091730E">
        <w:rPr>
          <w:rFonts w:eastAsia="Times New Roman" w:cstheme="minorHAnsi"/>
          <w:lang w:eastAsia="en-GB"/>
        </w:rPr>
        <w:t>self-</w:t>
      </w:r>
      <w:r w:rsidR="00E204C1">
        <w:rPr>
          <w:rFonts w:eastAsia="Times New Roman" w:cstheme="minorHAnsi"/>
          <w:lang w:eastAsia="en-GB"/>
        </w:rPr>
        <w:t>manage</w:t>
      </w:r>
      <w:r w:rsidR="001F6BF6">
        <w:rPr>
          <w:rFonts w:eastAsia="Times New Roman" w:cstheme="minorHAnsi"/>
          <w:lang w:eastAsia="en-GB"/>
        </w:rPr>
        <w:t>ment of</w:t>
      </w:r>
      <w:r w:rsidR="00E204C1">
        <w:rPr>
          <w:rFonts w:eastAsia="Times New Roman" w:cstheme="minorHAnsi"/>
          <w:lang w:eastAsia="en-GB"/>
        </w:rPr>
        <w:t xml:space="preserve"> pain</w:t>
      </w:r>
      <w:r w:rsidR="00BA79FE">
        <w:rPr>
          <w:rFonts w:eastAsia="Times New Roman" w:cstheme="minorHAnsi"/>
          <w:lang w:eastAsia="en-GB"/>
        </w:rPr>
        <w:t xml:space="preserve"> and </w:t>
      </w:r>
      <w:r w:rsidR="0091730E">
        <w:rPr>
          <w:rFonts w:eastAsia="Times New Roman" w:cstheme="minorHAnsi"/>
          <w:lang w:eastAsia="en-GB"/>
        </w:rPr>
        <w:t xml:space="preserve">other </w:t>
      </w:r>
      <w:r w:rsidR="00BA79FE">
        <w:rPr>
          <w:rFonts w:eastAsia="Times New Roman" w:cstheme="minorHAnsi"/>
          <w:lang w:eastAsia="en-GB"/>
        </w:rPr>
        <w:t>symptoms</w:t>
      </w:r>
      <w:r w:rsidR="00E204C1">
        <w:rPr>
          <w:rFonts w:eastAsia="Times New Roman" w:cstheme="minorHAnsi"/>
          <w:lang w:eastAsia="en-GB"/>
        </w:rPr>
        <w:t xml:space="preserve">). </w:t>
      </w:r>
      <w:r w:rsidR="00E72898">
        <w:rPr>
          <w:rFonts w:eastAsia="Times New Roman" w:cstheme="minorHAnsi"/>
          <w:lang w:eastAsia="en-GB"/>
        </w:rPr>
        <w:t>For example, an a</w:t>
      </w:r>
      <w:r w:rsidR="00466CAC">
        <w:rPr>
          <w:rFonts w:eastAsia="Times New Roman" w:cstheme="minorHAnsi"/>
          <w:lang w:eastAsia="en-GB"/>
        </w:rPr>
        <w:t xml:space="preserve">rt on prescription </w:t>
      </w:r>
      <w:r w:rsidR="00E72898">
        <w:rPr>
          <w:rFonts w:eastAsia="Times New Roman" w:cstheme="minorHAnsi"/>
          <w:lang w:eastAsia="en-GB"/>
        </w:rPr>
        <w:t xml:space="preserve">programme </w:t>
      </w:r>
      <w:r w:rsidR="00466CAC">
        <w:rPr>
          <w:rFonts w:eastAsia="Times New Roman" w:cstheme="minorHAnsi"/>
          <w:lang w:eastAsia="en-GB"/>
        </w:rPr>
        <w:t xml:space="preserve">in Sydney </w:t>
      </w:r>
      <w:r w:rsidR="00A630C2">
        <w:rPr>
          <w:rFonts w:eastAsia="Times New Roman" w:cstheme="minorHAnsi"/>
          <w:lang w:eastAsia="en-GB"/>
        </w:rPr>
        <w:t xml:space="preserve">for </w:t>
      </w:r>
      <w:r w:rsidR="00466CAC">
        <w:rPr>
          <w:rFonts w:eastAsia="Times New Roman" w:cstheme="minorHAnsi"/>
          <w:lang w:eastAsia="en-GB"/>
        </w:rPr>
        <w:t xml:space="preserve">community dwelling adults </w:t>
      </w:r>
      <w:r w:rsidR="00E72898">
        <w:rPr>
          <w:rFonts w:eastAsia="Times New Roman" w:cstheme="minorHAnsi"/>
          <w:lang w:eastAsia="en-GB"/>
        </w:rPr>
        <w:t>(over the age of 65)</w:t>
      </w:r>
      <w:r w:rsidR="00037922">
        <w:rPr>
          <w:rFonts w:eastAsia="Times New Roman" w:cstheme="minorHAnsi"/>
          <w:lang w:eastAsia="en-GB"/>
        </w:rPr>
        <w:t xml:space="preserve">, </w:t>
      </w:r>
      <w:r w:rsidR="0005601A">
        <w:rPr>
          <w:rFonts w:eastAsia="Times New Roman" w:cstheme="minorHAnsi"/>
          <w:lang w:eastAsia="en-GB"/>
        </w:rPr>
        <w:t xml:space="preserve">reported a significant increase in WEMWBS scores </w:t>
      </w:r>
      <w:r w:rsidR="00BF05ED">
        <w:rPr>
          <w:rFonts w:eastAsia="Times New Roman" w:cstheme="minorHAnsi"/>
          <w:lang w:eastAsia="en-GB"/>
        </w:rPr>
        <w:t xml:space="preserve">(in a pre- post design), and also </w:t>
      </w:r>
      <w:r w:rsidR="00463DA1">
        <w:rPr>
          <w:rFonts w:eastAsia="Times New Roman" w:cstheme="minorHAnsi"/>
          <w:lang w:eastAsia="en-GB"/>
        </w:rPr>
        <w:t>self-reported creativity</w:t>
      </w:r>
      <w:r w:rsidR="00310CEC">
        <w:rPr>
          <w:rFonts w:eastAsia="Times New Roman" w:cstheme="minorHAnsi"/>
          <w:lang w:eastAsia="en-GB"/>
        </w:rPr>
        <w:t>, which was very low at baseline. However, there were n</w:t>
      </w:r>
      <w:r w:rsidR="002577E4">
        <w:rPr>
          <w:rFonts w:eastAsia="Times New Roman" w:cstheme="minorHAnsi"/>
          <w:lang w:eastAsia="en-GB"/>
        </w:rPr>
        <w:t xml:space="preserve">o changes </w:t>
      </w:r>
      <w:r w:rsidR="00BF05ED">
        <w:rPr>
          <w:rFonts w:eastAsia="Times New Roman" w:cstheme="minorHAnsi"/>
          <w:lang w:eastAsia="en-GB"/>
        </w:rPr>
        <w:t>i</w:t>
      </w:r>
      <w:r w:rsidR="002577E4">
        <w:rPr>
          <w:rFonts w:eastAsia="Times New Roman" w:cstheme="minorHAnsi"/>
          <w:lang w:eastAsia="en-GB"/>
        </w:rPr>
        <w:t xml:space="preserve">n measures of frailty </w:t>
      </w:r>
      <w:r w:rsidR="000D6F77">
        <w:rPr>
          <w:rFonts w:eastAsia="Times New Roman" w:cstheme="minorHAnsi"/>
          <w:lang w:eastAsia="en-GB"/>
        </w:rPr>
        <w:t>[exhaustion and physical</w:t>
      </w:r>
      <w:r w:rsidR="00310CEC">
        <w:rPr>
          <w:rFonts w:eastAsia="Times New Roman" w:cstheme="minorHAnsi"/>
          <w:lang w:eastAsia="en-GB"/>
        </w:rPr>
        <w:t xml:space="preserve"> frailty</w:t>
      </w:r>
      <w:r w:rsidR="000D6F77">
        <w:rPr>
          <w:rFonts w:eastAsia="Times New Roman" w:cstheme="minorHAnsi"/>
          <w:lang w:eastAsia="en-GB"/>
        </w:rPr>
        <w:t>]</w:t>
      </w:r>
      <w:r w:rsidR="002C1600">
        <w:rPr>
          <w:rFonts w:eastAsia="Times New Roman" w:cstheme="minorHAnsi"/>
          <w:lang w:eastAsia="en-GB"/>
        </w:rPr>
        <w:t xml:space="preserve">. Participants reported that </w:t>
      </w:r>
      <w:r w:rsidR="00664236">
        <w:rPr>
          <w:rFonts w:eastAsia="Times New Roman" w:cstheme="minorHAnsi"/>
          <w:lang w:eastAsia="en-GB"/>
        </w:rPr>
        <w:t xml:space="preserve">the group helped to reduce feelings of social isolation, but </w:t>
      </w:r>
      <w:r w:rsidR="00AF70C8">
        <w:rPr>
          <w:rFonts w:eastAsia="Times New Roman" w:cstheme="minorHAnsi"/>
          <w:lang w:eastAsia="en-GB"/>
        </w:rPr>
        <w:t>also that the</w:t>
      </w:r>
      <w:r w:rsidR="002C1600">
        <w:rPr>
          <w:rFonts w:eastAsia="Times New Roman" w:cstheme="minorHAnsi"/>
          <w:lang w:eastAsia="en-GB"/>
        </w:rPr>
        <w:t xml:space="preserve"> creative activities gave them a sense of purpose</w:t>
      </w:r>
      <w:r w:rsidR="00B1389F">
        <w:rPr>
          <w:rFonts w:eastAsia="Times New Roman" w:cstheme="minorHAnsi"/>
          <w:lang w:eastAsia="en-GB"/>
        </w:rPr>
        <w:t xml:space="preserve">, autonomy and </w:t>
      </w:r>
      <w:r w:rsidR="002C1600">
        <w:rPr>
          <w:rFonts w:eastAsia="Times New Roman" w:cstheme="minorHAnsi"/>
          <w:lang w:eastAsia="en-GB"/>
        </w:rPr>
        <w:t>achievement</w:t>
      </w:r>
      <w:r w:rsidR="00B1389F">
        <w:rPr>
          <w:rFonts w:eastAsia="Times New Roman" w:cstheme="minorHAnsi"/>
          <w:lang w:eastAsia="en-GB"/>
        </w:rPr>
        <w:t xml:space="preserve">, </w:t>
      </w:r>
      <w:r w:rsidR="00AF70C8">
        <w:rPr>
          <w:rFonts w:eastAsia="Times New Roman" w:cstheme="minorHAnsi"/>
          <w:lang w:eastAsia="en-GB"/>
        </w:rPr>
        <w:t>help</w:t>
      </w:r>
      <w:r w:rsidR="00B1389F">
        <w:rPr>
          <w:rFonts w:eastAsia="Times New Roman" w:cstheme="minorHAnsi"/>
          <w:lang w:eastAsia="en-GB"/>
        </w:rPr>
        <w:t>ing</w:t>
      </w:r>
      <w:r w:rsidR="00AF70C8">
        <w:rPr>
          <w:rFonts w:eastAsia="Times New Roman" w:cstheme="minorHAnsi"/>
          <w:lang w:eastAsia="en-GB"/>
        </w:rPr>
        <w:t xml:space="preserve"> to </w:t>
      </w:r>
      <w:r w:rsidR="00037922">
        <w:rPr>
          <w:rFonts w:eastAsia="Times New Roman" w:cstheme="minorHAnsi"/>
          <w:lang w:eastAsia="en-GB"/>
        </w:rPr>
        <w:t>counteract experiences of loss associated with ageing: “</w:t>
      </w:r>
      <w:r w:rsidR="00037922" w:rsidRPr="00037922">
        <w:rPr>
          <w:rFonts w:eastAsia="Times New Roman" w:cstheme="minorHAnsi"/>
          <w:lang w:eastAsia="en-GB"/>
        </w:rPr>
        <w:t>as you get older it’s very easy to sit there and feel</w:t>
      </w:r>
      <w:r w:rsidR="002F399E">
        <w:rPr>
          <w:rFonts w:eastAsia="Times New Roman" w:cstheme="minorHAnsi"/>
          <w:lang w:eastAsia="en-GB"/>
        </w:rPr>
        <w:t xml:space="preserve"> </w:t>
      </w:r>
      <w:r w:rsidR="00037922" w:rsidRPr="00037922">
        <w:rPr>
          <w:rFonts w:eastAsia="Times New Roman" w:cstheme="minorHAnsi"/>
          <w:lang w:eastAsia="en-GB"/>
        </w:rPr>
        <w:t>sorry for yourself and say there’s nothing out there</w:t>
      </w:r>
      <w:r w:rsidR="00037922">
        <w:rPr>
          <w:rFonts w:eastAsia="Times New Roman" w:cstheme="minorHAnsi"/>
          <w:lang w:eastAsia="en-GB"/>
        </w:rPr>
        <w:t xml:space="preserve"> </w:t>
      </w:r>
      <w:r w:rsidR="00037922" w:rsidRPr="00037922">
        <w:rPr>
          <w:rFonts w:eastAsia="Times New Roman" w:cstheme="minorHAnsi"/>
          <w:lang w:eastAsia="en-GB"/>
        </w:rPr>
        <w:t>for me, what can I do?</w:t>
      </w:r>
      <w:r w:rsidR="00831F32">
        <w:rPr>
          <w:rFonts w:eastAsia="Times New Roman" w:cstheme="minorHAnsi"/>
          <w:lang w:eastAsia="en-GB"/>
        </w:rPr>
        <w:t>”</w:t>
      </w:r>
      <w:r w:rsidR="00FD7B24">
        <w:rPr>
          <w:rFonts w:eastAsia="Times New Roman" w:cstheme="minorHAnsi"/>
          <w:lang w:eastAsia="en-GB"/>
        </w:rPr>
        <w:t xml:space="preserve"> (Poulos et al., 2018</w:t>
      </w:r>
      <w:r w:rsidR="00831F32">
        <w:rPr>
          <w:rFonts w:eastAsia="Times New Roman" w:cstheme="minorHAnsi"/>
          <w:lang w:eastAsia="en-GB"/>
        </w:rPr>
        <w:t>, p. 488</w:t>
      </w:r>
      <w:r w:rsidR="00FD7B24">
        <w:rPr>
          <w:rFonts w:eastAsia="Times New Roman" w:cstheme="minorHAnsi"/>
          <w:lang w:eastAsia="en-GB"/>
        </w:rPr>
        <w:t>)</w:t>
      </w:r>
      <w:r w:rsidR="00BB0136">
        <w:rPr>
          <w:rFonts w:eastAsia="Times New Roman" w:cstheme="minorHAnsi"/>
          <w:lang w:eastAsia="en-GB"/>
        </w:rPr>
        <w:t xml:space="preserve">. </w:t>
      </w:r>
      <w:r w:rsidR="00F9542F">
        <w:rPr>
          <w:rFonts w:eastAsia="Times New Roman" w:cstheme="minorHAnsi"/>
          <w:lang w:eastAsia="en-GB"/>
        </w:rPr>
        <w:t xml:space="preserve">Evaluations of </w:t>
      </w:r>
      <w:r w:rsidR="00FA272A">
        <w:rPr>
          <w:rFonts w:eastAsia="Times New Roman" w:cstheme="minorHAnsi"/>
          <w:lang w:eastAsia="en-GB"/>
        </w:rPr>
        <w:t xml:space="preserve">pilot programmes </w:t>
      </w:r>
      <w:r w:rsidR="00F9542F">
        <w:rPr>
          <w:rFonts w:eastAsia="Times New Roman" w:cstheme="minorHAnsi"/>
          <w:lang w:eastAsia="en-GB"/>
        </w:rPr>
        <w:t xml:space="preserve">for specific groups </w:t>
      </w:r>
      <w:r w:rsidR="00FA272A">
        <w:rPr>
          <w:rFonts w:eastAsia="Times New Roman" w:cstheme="minorHAnsi"/>
          <w:lang w:eastAsia="en-GB"/>
        </w:rPr>
        <w:t>(</w:t>
      </w:r>
      <w:r w:rsidR="00FA272A" w:rsidRPr="0095301F">
        <w:rPr>
          <w:rFonts w:eastAsia="Times New Roman" w:cstheme="minorHAnsi"/>
          <w:lang w:eastAsia="en-GB"/>
        </w:rPr>
        <w:t xml:space="preserve">cancer, chronic </w:t>
      </w:r>
      <w:r w:rsidR="00305546" w:rsidRPr="0095301F">
        <w:rPr>
          <w:rFonts w:eastAsia="Times New Roman" w:cstheme="minorHAnsi"/>
          <w:lang w:eastAsia="en-GB"/>
        </w:rPr>
        <w:t>pain and dementia), in both primary and secondary care</w:t>
      </w:r>
      <w:r w:rsidR="00725B92" w:rsidRPr="0095301F">
        <w:rPr>
          <w:rFonts w:eastAsia="Times New Roman" w:cstheme="minorHAnsi"/>
          <w:lang w:eastAsia="en-GB"/>
        </w:rPr>
        <w:t xml:space="preserve">, have reported a meaningful increase in WEMWBS scores </w:t>
      </w:r>
      <w:r w:rsidR="008C7EF3" w:rsidRPr="0095301F">
        <w:rPr>
          <w:rFonts w:eastAsia="Times New Roman" w:cstheme="minorHAnsi"/>
          <w:lang w:eastAsia="en-GB"/>
        </w:rPr>
        <w:t>for cancer and chronic pain groups (Crone et al., 2018; Willis Newson, 2019)</w:t>
      </w:r>
      <w:r w:rsidR="0016195D" w:rsidRPr="0095301F">
        <w:rPr>
          <w:rFonts w:eastAsia="Times New Roman" w:cstheme="minorHAnsi"/>
          <w:lang w:eastAsia="en-GB"/>
        </w:rPr>
        <w:t xml:space="preserve">. </w:t>
      </w:r>
      <w:r w:rsidR="002F399E" w:rsidRPr="0095301F">
        <w:rPr>
          <w:rFonts w:eastAsia="Times New Roman" w:cstheme="minorHAnsi"/>
          <w:lang w:eastAsia="en-GB"/>
        </w:rPr>
        <w:t>The Flourish</w:t>
      </w:r>
      <w:r w:rsidR="00445380" w:rsidRPr="0095301F">
        <w:rPr>
          <w:rFonts w:eastAsia="Times New Roman" w:cstheme="minorHAnsi"/>
          <w:lang w:eastAsia="en-GB"/>
        </w:rPr>
        <w:t xml:space="preserve"> art on prescription programme was run by Art Lift for adults experiencing or recovering from cancer</w:t>
      </w:r>
      <w:r w:rsidR="00DF0927" w:rsidRPr="0095301F">
        <w:rPr>
          <w:rFonts w:eastAsia="Times New Roman" w:cstheme="minorHAnsi"/>
          <w:lang w:eastAsia="en-GB"/>
        </w:rPr>
        <w:t xml:space="preserve"> (Crone et al., 2018b)</w:t>
      </w:r>
      <w:r w:rsidR="00D12B12" w:rsidRPr="0095301F">
        <w:rPr>
          <w:rFonts w:eastAsia="Times New Roman" w:cstheme="minorHAnsi"/>
          <w:lang w:eastAsia="en-GB"/>
        </w:rPr>
        <w:t xml:space="preserve">. </w:t>
      </w:r>
      <w:r w:rsidR="00D12B12" w:rsidRPr="0095301F">
        <w:t>Participants (</w:t>
      </w:r>
      <w:r w:rsidR="0016195D" w:rsidRPr="0095301F">
        <w:rPr>
          <w:i/>
          <w:iCs/>
        </w:rPr>
        <w:t>N</w:t>
      </w:r>
      <w:r w:rsidR="0016195D" w:rsidRPr="0095301F">
        <w:t xml:space="preserve"> </w:t>
      </w:r>
      <w:r w:rsidR="00D12B12" w:rsidRPr="0095301F">
        <w:t>=</w:t>
      </w:r>
      <w:r w:rsidR="0016195D" w:rsidRPr="0095301F">
        <w:t xml:space="preserve"> </w:t>
      </w:r>
      <w:r w:rsidR="00D12B12" w:rsidRPr="0095301F">
        <w:t>21)</w:t>
      </w:r>
      <w:r w:rsidR="00446083" w:rsidRPr="0095301F">
        <w:t xml:space="preserve"> had significantly higher WE</w:t>
      </w:r>
      <w:r w:rsidR="0016195D" w:rsidRPr="0095301F">
        <w:t>M</w:t>
      </w:r>
      <w:r w:rsidR="00446083" w:rsidRPr="0095301F">
        <w:t xml:space="preserve">WBS, </w:t>
      </w:r>
      <w:r w:rsidR="00BA1F1D" w:rsidRPr="0095301F">
        <w:t xml:space="preserve">and </w:t>
      </w:r>
      <w:r w:rsidR="00446083" w:rsidRPr="0095301F">
        <w:t>lower depression</w:t>
      </w:r>
      <w:r w:rsidR="0039673A" w:rsidRPr="0095301F">
        <w:t xml:space="preserve"> and anxiety scores</w:t>
      </w:r>
      <w:r w:rsidR="00211E9E" w:rsidRPr="0095301F">
        <w:t xml:space="preserve"> at the end of the programme than the start, </w:t>
      </w:r>
      <w:r w:rsidR="00211E9E" w:rsidRPr="00E761A9">
        <w:rPr>
          <w:rFonts w:cstheme="minorHAnsi"/>
        </w:rPr>
        <w:t xml:space="preserve">suggesting that art activities can improve the wellbeing </w:t>
      </w:r>
      <w:r w:rsidR="00BA1F1D" w:rsidRPr="00E761A9">
        <w:rPr>
          <w:rFonts w:cstheme="minorHAnsi"/>
          <w:i/>
          <w:iCs/>
        </w:rPr>
        <w:t>and</w:t>
      </w:r>
      <w:r w:rsidR="00BA1F1D" w:rsidRPr="00E761A9">
        <w:rPr>
          <w:rFonts w:cstheme="minorHAnsi"/>
        </w:rPr>
        <w:t xml:space="preserve"> mental health </w:t>
      </w:r>
      <w:r w:rsidR="00211E9E" w:rsidRPr="00E761A9">
        <w:rPr>
          <w:rFonts w:cstheme="minorHAnsi"/>
        </w:rPr>
        <w:t xml:space="preserve">of this population. </w:t>
      </w:r>
      <w:r w:rsidR="00551E27" w:rsidRPr="00E761A9">
        <w:rPr>
          <w:rFonts w:cstheme="minorHAnsi"/>
        </w:rPr>
        <w:t xml:space="preserve">This concurs with </w:t>
      </w:r>
      <w:r w:rsidR="00087018" w:rsidRPr="00E761A9">
        <w:rPr>
          <w:rFonts w:cstheme="minorHAnsi"/>
        </w:rPr>
        <w:t xml:space="preserve">reviews on participatory art more broadly, </w:t>
      </w:r>
      <w:r w:rsidR="00551E27" w:rsidRPr="00E761A9">
        <w:rPr>
          <w:rFonts w:cstheme="minorHAnsi"/>
        </w:rPr>
        <w:t>with people diagnosed with cancer</w:t>
      </w:r>
      <w:r w:rsidR="00C53FC5" w:rsidRPr="00E761A9">
        <w:rPr>
          <w:rFonts w:cstheme="minorHAnsi"/>
        </w:rPr>
        <w:t xml:space="preserve"> </w:t>
      </w:r>
      <w:r w:rsidR="00551E27" w:rsidRPr="00E761A9">
        <w:rPr>
          <w:rFonts w:cstheme="minorHAnsi"/>
        </w:rPr>
        <w:t>(</w:t>
      </w:r>
      <w:r w:rsidR="00087018" w:rsidRPr="00E761A9">
        <w:rPr>
          <w:rFonts w:cstheme="minorHAnsi"/>
          <w:color w:val="222222"/>
          <w:shd w:val="clear" w:color="auto" w:fill="FFFFFF"/>
        </w:rPr>
        <w:t>Ennis,</w:t>
      </w:r>
      <w:r w:rsidR="00F95AAB" w:rsidRPr="00E761A9">
        <w:rPr>
          <w:rFonts w:cstheme="minorHAnsi"/>
          <w:color w:val="222222"/>
          <w:shd w:val="clear" w:color="auto" w:fill="FFFFFF"/>
        </w:rPr>
        <w:t xml:space="preserve"> </w:t>
      </w:r>
      <w:r w:rsidR="00087018" w:rsidRPr="00E761A9">
        <w:rPr>
          <w:rFonts w:cstheme="minorHAnsi"/>
          <w:color w:val="222222"/>
          <w:shd w:val="clear" w:color="auto" w:fill="FFFFFF"/>
        </w:rPr>
        <w:t>Kirshbaum</w:t>
      </w:r>
      <w:r w:rsidR="00F95AAB" w:rsidRPr="00E761A9">
        <w:rPr>
          <w:rFonts w:cstheme="minorHAnsi"/>
          <w:color w:val="222222"/>
          <w:shd w:val="clear" w:color="auto" w:fill="FFFFFF"/>
        </w:rPr>
        <w:t xml:space="preserve"> </w:t>
      </w:r>
      <w:r w:rsidR="00087018" w:rsidRPr="00E761A9">
        <w:rPr>
          <w:rFonts w:cstheme="minorHAnsi"/>
          <w:color w:val="222222"/>
          <w:shd w:val="clear" w:color="auto" w:fill="FFFFFF"/>
        </w:rPr>
        <w:t xml:space="preserve">&amp; </w:t>
      </w:r>
      <w:proofErr w:type="spellStart"/>
      <w:r w:rsidR="00087018" w:rsidRPr="00E761A9">
        <w:rPr>
          <w:rFonts w:cstheme="minorHAnsi"/>
          <w:color w:val="222222"/>
          <w:shd w:val="clear" w:color="auto" w:fill="FFFFFF"/>
        </w:rPr>
        <w:t>Waheed</w:t>
      </w:r>
      <w:proofErr w:type="spellEnd"/>
      <w:r w:rsidR="00F95AAB" w:rsidRPr="00E761A9">
        <w:rPr>
          <w:rFonts w:cstheme="minorHAnsi"/>
          <w:color w:val="222222"/>
          <w:shd w:val="clear" w:color="auto" w:fill="FFFFFF"/>
        </w:rPr>
        <w:t xml:space="preserve">, </w:t>
      </w:r>
      <w:r w:rsidR="00087018" w:rsidRPr="00E761A9">
        <w:rPr>
          <w:rFonts w:cstheme="minorHAnsi"/>
          <w:color w:val="222222"/>
          <w:shd w:val="clear" w:color="auto" w:fill="FFFFFF"/>
        </w:rPr>
        <w:t>2018</w:t>
      </w:r>
      <w:r w:rsidR="00551E27" w:rsidRPr="00E761A9">
        <w:rPr>
          <w:rFonts w:cstheme="minorHAnsi"/>
        </w:rPr>
        <w:t xml:space="preserve">). </w:t>
      </w:r>
      <w:r w:rsidR="00725B92" w:rsidRPr="00E761A9">
        <w:rPr>
          <w:rFonts w:cstheme="minorHAnsi"/>
        </w:rPr>
        <w:t>F</w:t>
      </w:r>
      <w:r w:rsidR="00A765FF" w:rsidRPr="00E761A9">
        <w:rPr>
          <w:rFonts w:cstheme="minorHAnsi"/>
        </w:rPr>
        <w:t>urther</w:t>
      </w:r>
      <w:r w:rsidR="00FC1620" w:rsidRPr="00E761A9">
        <w:rPr>
          <w:rFonts w:cstheme="minorHAnsi"/>
        </w:rPr>
        <w:t xml:space="preserve"> work </w:t>
      </w:r>
      <w:r w:rsidR="00E761A9">
        <w:rPr>
          <w:rFonts w:cstheme="minorHAnsi"/>
        </w:rPr>
        <w:t>with specific referrals is</w:t>
      </w:r>
      <w:r w:rsidR="00FC1620" w:rsidRPr="00E761A9">
        <w:rPr>
          <w:rFonts w:cstheme="minorHAnsi"/>
        </w:rPr>
        <w:t xml:space="preserve"> required,</w:t>
      </w:r>
      <w:r w:rsidR="00A765FF" w:rsidRPr="00E761A9">
        <w:rPr>
          <w:rFonts w:cstheme="minorHAnsi"/>
        </w:rPr>
        <w:t xml:space="preserve"> </w:t>
      </w:r>
      <w:r w:rsidR="00E761A9">
        <w:rPr>
          <w:rFonts w:cstheme="minorHAnsi"/>
        </w:rPr>
        <w:t>focusing</w:t>
      </w:r>
      <w:r w:rsidR="00A765FF" w:rsidRPr="00E761A9">
        <w:rPr>
          <w:rFonts w:cstheme="minorHAnsi"/>
        </w:rPr>
        <w:t xml:space="preserve"> on </w:t>
      </w:r>
      <w:r w:rsidR="0095301F" w:rsidRPr="00E761A9">
        <w:rPr>
          <w:rFonts w:cstheme="minorHAnsi"/>
        </w:rPr>
        <w:t>relevant</w:t>
      </w:r>
      <w:r w:rsidR="00A765FF" w:rsidRPr="00E761A9">
        <w:rPr>
          <w:rFonts w:cstheme="minorHAnsi"/>
        </w:rPr>
        <w:t xml:space="preserve"> symptoms</w:t>
      </w:r>
      <w:r w:rsidR="002C454C" w:rsidRPr="00E761A9">
        <w:rPr>
          <w:rFonts w:cstheme="minorHAnsi"/>
        </w:rPr>
        <w:t xml:space="preserve"> (</w:t>
      </w:r>
      <w:r w:rsidR="00A765FF" w:rsidRPr="00E761A9">
        <w:rPr>
          <w:rFonts w:cstheme="minorHAnsi"/>
        </w:rPr>
        <w:t xml:space="preserve">such as </w:t>
      </w:r>
      <w:r w:rsidR="00EC2060" w:rsidRPr="00E761A9">
        <w:rPr>
          <w:rFonts w:cstheme="minorHAnsi"/>
        </w:rPr>
        <w:t xml:space="preserve">pain management and cognitive </w:t>
      </w:r>
      <w:r w:rsidR="00807066" w:rsidRPr="00E761A9">
        <w:rPr>
          <w:rFonts w:cstheme="minorHAnsi"/>
        </w:rPr>
        <w:t>failure</w:t>
      </w:r>
      <w:r w:rsidR="002C454C" w:rsidRPr="00E761A9">
        <w:rPr>
          <w:rFonts w:cstheme="minorHAnsi"/>
        </w:rPr>
        <w:t>)</w:t>
      </w:r>
      <w:r w:rsidR="00125C8E" w:rsidRPr="00E761A9">
        <w:rPr>
          <w:rFonts w:cstheme="minorHAnsi"/>
        </w:rPr>
        <w:t>, and drawing on best practice for interventions with these specific groups</w:t>
      </w:r>
      <w:r w:rsidR="00807066" w:rsidRPr="00E761A9">
        <w:rPr>
          <w:rFonts w:cstheme="minorHAnsi"/>
        </w:rPr>
        <w:t xml:space="preserve"> (</w:t>
      </w:r>
      <w:r w:rsidR="005C361F" w:rsidRPr="00E761A9">
        <w:rPr>
          <w:rFonts w:cstheme="minorHAnsi"/>
          <w:color w:val="222222"/>
          <w:shd w:val="clear" w:color="auto" w:fill="FFFFFF"/>
        </w:rPr>
        <w:t>Crawford,</w:t>
      </w:r>
      <w:r w:rsidR="00125C8E" w:rsidRPr="00E761A9">
        <w:rPr>
          <w:rFonts w:cstheme="minorHAnsi"/>
          <w:color w:val="222222"/>
          <w:shd w:val="clear" w:color="auto" w:fill="FFFFFF"/>
        </w:rPr>
        <w:t xml:space="preserve"> </w:t>
      </w:r>
      <w:r w:rsidR="005C361F" w:rsidRPr="00E761A9">
        <w:rPr>
          <w:rFonts w:cstheme="minorHAnsi"/>
          <w:color w:val="222222"/>
          <w:shd w:val="clear" w:color="auto" w:fill="FFFFFF"/>
        </w:rPr>
        <w:t>Lee</w:t>
      </w:r>
      <w:r w:rsidR="00125C8E" w:rsidRPr="00E761A9">
        <w:rPr>
          <w:rFonts w:cstheme="minorHAnsi"/>
          <w:color w:val="222222"/>
          <w:shd w:val="clear" w:color="auto" w:fill="FFFFFF"/>
        </w:rPr>
        <w:t xml:space="preserve"> </w:t>
      </w:r>
      <w:r w:rsidR="005C361F" w:rsidRPr="00E761A9">
        <w:rPr>
          <w:rFonts w:cstheme="minorHAnsi"/>
          <w:color w:val="222222"/>
          <w:shd w:val="clear" w:color="auto" w:fill="FFFFFF"/>
        </w:rPr>
        <w:t>&amp; Bingham,</w:t>
      </w:r>
      <w:r w:rsidR="00125C8E" w:rsidRPr="00E761A9">
        <w:rPr>
          <w:rFonts w:cstheme="minorHAnsi"/>
          <w:color w:val="222222"/>
          <w:shd w:val="clear" w:color="auto" w:fill="FFFFFF"/>
        </w:rPr>
        <w:t xml:space="preserve"> </w:t>
      </w:r>
      <w:r w:rsidR="005C361F" w:rsidRPr="00E761A9">
        <w:rPr>
          <w:rFonts w:cstheme="minorHAnsi"/>
          <w:color w:val="222222"/>
          <w:shd w:val="clear" w:color="auto" w:fill="FFFFFF"/>
        </w:rPr>
        <w:t>2014</w:t>
      </w:r>
      <w:r w:rsidR="00125C8E" w:rsidRPr="00E761A9">
        <w:rPr>
          <w:rFonts w:cstheme="minorHAnsi"/>
          <w:color w:val="222222"/>
          <w:shd w:val="clear" w:color="auto" w:fill="FFFFFF"/>
        </w:rPr>
        <w:t xml:space="preserve">; </w:t>
      </w:r>
      <w:proofErr w:type="spellStart"/>
      <w:r w:rsidR="00125C8E" w:rsidRPr="00E761A9">
        <w:rPr>
          <w:rFonts w:cstheme="minorHAnsi"/>
          <w:color w:val="222222"/>
          <w:shd w:val="clear" w:color="auto" w:fill="FFFFFF"/>
        </w:rPr>
        <w:t>Shoesmith</w:t>
      </w:r>
      <w:proofErr w:type="spellEnd"/>
      <w:r w:rsidR="00125C8E" w:rsidRPr="00E761A9">
        <w:rPr>
          <w:rFonts w:cstheme="minorHAnsi"/>
          <w:color w:val="222222"/>
          <w:shd w:val="clear" w:color="auto" w:fill="FFFFFF"/>
        </w:rPr>
        <w:t xml:space="preserve">, </w:t>
      </w:r>
      <w:proofErr w:type="spellStart"/>
      <w:r w:rsidR="00125C8E" w:rsidRPr="00E761A9">
        <w:rPr>
          <w:rFonts w:cstheme="minorHAnsi"/>
          <w:color w:val="222222"/>
          <w:shd w:val="clear" w:color="auto" w:fill="FFFFFF"/>
        </w:rPr>
        <w:t>Charura</w:t>
      </w:r>
      <w:proofErr w:type="spellEnd"/>
      <w:r w:rsidR="00125C8E" w:rsidRPr="00E761A9">
        <w:rPr>
          <w:rFonts w:cstheme="minorHAnsi"/>
          <w:color w:val="222222"/>
          <w:shd w:val="clear" w:color="auto" w:fill="FFFFFF"/>
        </w:rPr>
        <w:t xml:space="preserve"> &amp; </w:t>
      </w:r>
      <w:proofErr w:type="spellStart"/>
      <w:r w:rsidR="00125C8E" w:rsidRPr="00E761A9">
        <w:rPr>
          <w:rFonts w:cstheme="minorHAnsi"/>
          <w:color w:val="222222"/>
          <w:shd w:val="clear" w:color="auto" w:fill="FFFFFF"/>
        </w:rPr>
        <w:t>Surr</w:t>
      </w:r>
      <w:proofErr w:type="spellEnd"/>
      <w:r w:rsidR="00125C8E" w:rsidRPr="00E761A9">
        <w:rPr>
          <w:rFonts w:cstheme="minorHAnsi"/>
          <w:color w:val="222222"/>
          <w:shd w:val="clear" w:color="auto" w:fill="FFFFFF"/>
        </w:rPr>
        <w:t>, 2020</w:t>
      </w:r>
      <w:r w:rsidR="00807066" w:rsidRPr="00E761A9">
        <w:rPr>
          <w:rFonts w:cstheme="minorHAnsi"/>
        </w:rPr>
        <w:t>).</w:t>
      </w:r>
      <w:r w:rsidR="00807066">
        <w:t xml:space="preserve"> </w:t>
      </w:r>
    </w:p>
    <w:p w14:paraId="2DDC4A31" w14:textId="7716FD62" w:rsidR="00466CAC" w:rsidRDefault="00466CAC" w:rsidP="00BE0A11">
      <w:pPr>
        <w:spacing w:after="0" w:line="240" w:lineRule="auto"/>
        <w:textAlignment w:val="baseline"/>
        <w:rPr>
          <w:rFonts w:eastAsia="Times New Roman" w:cstheme="minorHAnsi"/>
          <w:lang w:eastAsia="en-GB"/>
        </w:rPr>
      </w:pPr>
    </w:p>
    <w:p w14:paraId="526A8780" w14:textId="21C08BB9" w:rsidR="00B8202E" w:rsidRDefault="001F4D1E" w:rsidP="004C4F6B">
      <w:pPr>
        <w:spacing w:after="0" w:line="240" w:lineRule="auto"/>
        <w:textAlignment w:val="baseline"/>
        <w:rPr>
          <w:rFonts w:eastAsia="Times New Roman" w:cstheme="minorHAnsi"/>
          <w:lang w:val="en-US" w:eastAsia="en-GB"/>
        </w:rPr>
      </w:pPr>
      <w:r w:rsidRPr="004C4F6B">
        <w:rPr>
          <w:rFonts w:eastAsia="Times New Roman" w:cstheme="minorHAnsi"/>
          <w:lang w:eastAsia="en-GB"/>
        </w:rPr>
        <w:t xml:space="preserve">The econometric evidence </w:t>
      </w:r>
      <w:r w:rsidR="007328E7" w:rsidRPr="004C4F6B">
        <w:rPr>
          <w:rFonts w:eastAsia="Times New Roman" w:cstheme="minorHAnsi"/>
          <w:lang w:eastAsia="en-GB"/>
        </w:rPr>
        <w:t xml:space="preserve">for art on prescription is currently the most limited of the three </w:t>
      </w:r>
      <w:r w:rsidR="00D45847" w:rsidRPr="004C4F6B">
        <w:rPr>
          <w:rFonts w:eastAsia="Times New Roman" w:cstheme="minorHAnsi"/>
          <w:lang w:eastAsia="en-GB"/>
        </w:rPr>
        <w:t xml:space="preserve">evidence </w:t>
      </w:r>
      <w:r w:rsidR="007328E7" w:rsidRPr="004C4F6B">
        <w:rPr>
          <w:rFonts w:eastAsia="Times New Roman" w:cstheme="minorHAnsi"/>
          <w:lang w:eastAsia="en-GB"/>
        </w:rPr>
        <w:t>strands</w:t>
      </w:r>
      <w:r w:rsidR="0003575A" w:rsidRPr="004C4F6B">
        <w:rPr>
          <w:rFonts w:eastAsia="Times New Roman" w:cstheme="minorHAnsi"/>
          <w:lang w:eastAsia="en-GB"/>
        </w:rPr>
        <w:t xml:space="preserve">, </w:t>
      </w:r>
      <w:r w:rsidR="00A0448D" w:rsidRPr="004C4F6B">
        <w:rPr>
          <w:rFonts w:eastAsia="Times New Roman" w:cstheme="minorHAnsi"/>
          <w:lang w:eastAsia="en-GB"/>
        </w:rPr>
        <w:t xml:space="preserve">with no peer-reviewed </w:t>
      </w:r>
      <w:r w:rsidR="0003575A" w:rsidRPr="004C4F6B">
        <w:rPr>
          <w:rFonts w:eastAsia="Times New Roman" w:cstheme="minorHAnsi"/>
          <w:lang w:eastAsia="en-GB"/>
        </w:rPr>
        <w:t xml:space="preserve">research </w:t>
      </w:r>
      <w:r w:rsidR="00A0448D" w:rsidRPr="004C4F6B">
        <w:rPr>
          <w:rFonts w:eastAsia="Times New Roman" w:cstheme="minorHAnsi"/>
          <w:lang w:eastAsia="en-GB"/>
        </w:rPr>
        <w:t>on this topic</w:t>
      </w:r>
      <w:r w:rsidR="007328E7" w:rsidRPr="004C4F6B">
        <w:rPr>
          <w:rFonts w:eastAsia="Times New Roman" w:cstheme="minorHAnsi"/>
          <w:lang w:eastAsia="en-GB"/>
        </w:rPr>
        <w:t xml:space="preserve">. </w:t>
      </w:r>
      <w:r w:rsidR="0003575A" w:rsidRPr="004C4F6B">
        <w:rPr>
          <w:rFonts w:eastAsia="Times New Roman" w:cstheme="minorHAnsi"/>
          <w:lang w:eastAsia="en-GB"/>
        </w:rPr>
        <w:t xml:space="preserve">However, </w:t>
      </w:r>
      <w:r w:rsidR="00F16916" w:rsidRPr="004C4F6B">
        <w:rPr>
          <w:rFonts w:eastAsia="Times New Roman" w:cstheme="minorHAnsi"/>
          <w:lang w:eastAsia="en-GB"/>
        </w:rPr>
        <w:t xml:space="preserve">several </w:t>
      </w:r>
      <w:r w:rsidR="007328E7" w:rsidRPr="004C4F6B">
        <w:rPr>
          <w:rFonts w:eastAsia="Times New Roman" w:cstheme="minorHAnsi"/>
          <w:lang w:eastAsia="en-GB"/>
        </w:rPr>
        <w:t xml:space="preserve">unpublished evaluation reports have </w:t>
      </w:r>
      <w:r w:rsidR="00F16916" w:rsidRPr="004C4F6B">
        <w:rPr>
          <w:rFonts w:eastAsia="Times New Roman" w:cstheme="minorHAnsi"/>
          <w:lang w:eastAsia="en-GB"/>
        </w:rPr>
        <w:t>approximated cost benefits and reduced burden</w:t>
      </w:r>
      <w:r w:rsidR="005F77AB">
        <w:rPr>
          <w:rFonts w:eastAsia="Times New Roman" w:cstheme="minorHAnsi"/>
          <w:lang w:eastAsia="en-GB"/>
        </w:rPr>
        <w:t xml:space="preserve"> on the NHS</w:t>
      </w:r>
      <w:r w:rsidR="004C7CDF">
        <w:rPr>
          <w:rFonts w:eastAsia="Times New Roman" w:cstheme="minorHAnsi"/>
          <w:lang w:eastAsia="en-GB"/>
        </w:rPr>
        <w:t xml:space="preserve">. </w:t>
      </w:r>
      <w:r w:rsidR="00F2474C">
        <w:rPr>
          <w:rFonts w:eastAsia="Times New Roman" w:cstheme="minorHAnsi"/>
          <w:lang w:eastAsia="en-GB"/>
        </w:rPr>
        <w:t xml:space="preserve">For example, </w:t>
      </w:r>
      <w:r w:rsidR="00F2474C" w:rsidRPr="004C4F6B">
        <w:rPr>
          <w:rFonts w:eastAsia="Times New Roman" w:cstheme="minorHAnsi"/>
          <w:lang w:eastAsia="en-GB"/>
        </w:rPr>
        <w:t>van der Venter</w:t>
      </w:r>
      <w:r w:rsidR="00F2474C">
        <w:rPr>
          <w:rFonts w:eastAsia="Times New Roman" w:cstheme="minorHAnsi"/>
          <w:lang w:eastAsia="en-GB"/>
        </w:rPr>
        <w:t xml:space="preserve"> (</w:t>
      </w:r>
      <w:r w:rsidR="00F2474C" w:rsidRPr="004C4F6B">
        <w:rPr>
          <w:rFonts w:eastAsia="Times New Roman" w:cstheme="minorHAnsi"/>
          <w:lang w:eastAsia="en-GB"/>
        </w:rPr>
        <w:t>2011</w:t>
      </w:r>
      <w:r w:rsidR="00F2474C">
        <w:rPr>
          <w:rFonts w:eastAsia="Times New Roman" w:cstheme="minorHAnsi"/>
          <w:lang w:eastAsia="en-GB"/>
        </w:rPr>
        <w:t>), reported a</w:t>
      </w:r>
      <w:r w:rsidR="00DC5840" w:rsidRPr="004C4F6B">
        <w:rPr>
          <w:rFonts w:eastAsia="Times New Roman" w:cstheme="minorHAnsi"/>
          <w:lang w:eastAsia="en-GB"/>
        </w:rPr>
        <w:t xml:space="preserve"> </w:t>
      </w:r>
      <w:r w:rsidR="007328E7" w:rsidRPr="004C4F6B">
        <w:rPr>
          <w:rFonts w:eastAsia="Times New Roman" w:cstheme="minorHAnsi"/>
          <w:lang w:eastAsia="en-GB"/>
        </w:rPr>
        <w:t xml:space="preserve">reduction </w:t>
      </w:r>
      <w:r w:rsidR="00981997">
        <w:rPr>
          <w:rFonts w:eastAsia="Times New Roman" w:cstheme="minorHAnsi"/>
          <w:lang w:eastAsia="en-GB"/>
        </w:rPr>
        <w:t xml:space="preserve">of 87% </w:t>
      </w:r>
      <w:r w:rsidR="007328E7" w:rsidRPr="004C4F6B">
        <w:rPr>
          <w:rFonts w:eastAsia="Times New Roman" w:cstheme="minorHAnsi"/>
          <w:lang w:eastAsia="en-GB"/>
        </w:rPr>
        <w:t xml:space="preserve">in GP visits during the course of </w:t>
      </w:r>
      <w:r w:rsidR="00F2474C">
        <w:rPr>
          <w:rFonts w:eastAsia="Times New Roman" w:cstheme="minorHAnsi"/>
          <w:lang w:eastAsia="en-GB"/>
        </w:rPr>
        <w:t>a</w:t>
      </w:r>
      <w:r w:rsidR="007328E7" w:rsidRPr="004C4F6B">
        <w:rPr>
          <w:rFonts w:eastAsia="Times New Roman" w:cstheme="minorHAnsi"/>
          <w:lang w:eastAsia="en-GB"/>
        </w:rPr>
        <w:t xml:space="preserve"> programme</w:t>
      </w:r>
      <w:r w:rsidR="005D67EC" w:rsidRPr="004C4F6B">
        <w:rPr>
          <w:rFonts w:eastAsia="Times New Roman" w:cstheme="minorHAnsi"/>
          <w:lang w:eastAsia="en-GB"/>
        </w:rPr>
        <w:t xml:space="preserve"> </w:t>
      </w:r>
      <w:r w:rsidR="00981997">
        <w:rPr>
          <w:rFonts w:eastAsia="Times New Roman" w:cstheme="minorHAnsi"/>
          <w:lang w:eastAsia="en-GB"/>
        </w:rPr>
        <w:t>(</w:t>
      </w:r>
      <w:r w:rsidR="000F22A0" w:rsidRPr="004C4F6B">
        <w:rPr>
          <w:rFonts w:eastAsia="Times New Roman" w:cstheme="minorHAnsi"/>
          <w:lang w:eastAsia="en-GB"/>
        </w:rPr>
        <w:t>for participants for whom this data was available</w:t>
      </w:r>
      <w:r w:rsidR="007328E7" w:rsidRPr="004C4F6B">
        <w:rPr>
          <w:rFonts w:eastAsia="Times New Roman" w:cstheme="minorHAnsi"/>
          <w:lang w:eastAsia="en-GB"/>
        </w:rPr>
        <w:t>)</w:t>
      </w:r>
      <w:r w:rsidR="00511E86" w:rsidRPr="004C4F6B">
        <w:rPr>
          <w:rFonts w:eastAsia="Times New Roman" w:cstheme="minorHAnsi"/>
          <w:lang w:eastAsia="en-GB"/>
        </w:rPr>
        <w:t xml:space="preserve">; </w:t>
      </w:r>
      <w:r w:rsidRPr="004C4F6B">
        <w:rPr>
          <w:rFonts w:eastAsia="Times New Roman" w:cstheme="minorHAnsi"/>
          <w:lang w:eastAsia="en-GB"/>
        </w:rPr>
        <w:t xml:space="preserve">and </w:t>
      </w:r>
      <w:r w:rsidR="000F22A0" w:rsidRPr="004C4F6B">
        <w:rPr>
          <w:rFonts w:eastAsia="Times New Roman" w:cstheme="minorHAnsi"/>
          <w:lang w:eastAsia="en-GB"/>
        </w:rPr>
        <w:t>42% of participants report</w:t>
      </w:r>
      <w:r w:rsidR="00C33A3F">
        <w:rPr>
          <w:rFonts w:eastAsia="Times New Roman" w:cstheme="minorHAnsi"/>
          <w:lang w:eastAsia="en-GB"/>
        </w:rPr>
        <w:t>ed</w:t>
      </w:r>
      <w:r w:rsidR="000F22A0" w:rsidRPr="004C4F6B">
        <w:rPr>
          <w:rFonts w:eastAsia="Times New Roman" w:cstheme="minorHAnsi"/>
          <w:lang w:eastAsia="en-GB"/>
        </w:rPr>
        <w:t xml:space="preserve"> making</w:t>
      </w:r>
      <w:r w:rsidR="00567EAF" w:rsidRPr="004C4F6B">
        <w:rPr>
          <w:rFonts w:eastAsia="Times New Roman" w:cstheme="minorHAnsi"/>
          <w:lang w:eastAsia="en-GB"/>
        </w:rPr>
        <w:t xml:space="preserve"> fewer visits to GPs</w:t>
      </w:r>
      <w:r w:rsidRPr="004C4F6B">
        <w:rPr>
          <w:rFonts w:eastAsia="Times New Roman" w:cstheme="minorHAnsi"/>
          <w:lang w:eastAsia="en-GB"/>
        </w:rPr>
        <w:t xml:space="preserve"> (</w:t>
      </w:r>
      <w:r w:rsidR="00A0448D" w:rsidRPr="004C4F6B">
        <w:rPr>
          <w:rFonts w:eastAsia="Times New Roman" w:cstheme="minorHAnsi"/>
          <w:lang w:eastAsia="en-GB"/>
        </w:rPr>
        <w:t>Sefton MBC &amp; NHS Sefton, 2009</w:t>
      </w:r>
      <w:r w:rsidR="00567EAF" w:rsidRPr="004C4F6B">
        <w:rPr>
          <w:rFonts w:eastAsia="Times New Roman" w:cstheme="minorHAnsi"/>
          <w:lang w:eastAsia="en-GB"/>
        </w:rPr>
        <w:t xml:space="preserve">). </w:t>
      </w:r>
      <w:proofErr w:type="spellStart"/>
      <w:r w:rsidR="007328E7" w:rsidRPr="00933231">
        <w:rPr>
          <w:rFonts w:eastAsia="Times New Roman" w:cstheme="minorHAnsi"/>
          <w:lang w:eastAsia="en-GB"/>
        </w:rPr>
        <w:t>Opher</w:t>
      </w:r>
      <w:proofErr w:type="spellEnd"/>
      <w:r w:rsidR="007328E7" w:rsidRPr="00933231">
        <w:rPr>
          <w:rFonts w:eastAsia="Times New Roman" w:cstheme="minorHAnsi"/>
          <w:lang w:eastAsia="en-GB"/>
        </w:rPr>
        <w:t xml:space="preserve"> (2013)</w:t>
      </w:r>
      <w:r w:rsidR="007328E7" w:rsidRPr="004C4F6B">
        <w:rPr>
          <w:rFonts w:eastAsia="Times New Roman" w:cstheme="minorHAnsi"/>
          <w:lang w:eastAsia="en-GB"/>
        </w:rPr>
        <w:t xml:space="preserve"> conducted a cost-benefit evaluation </w:t>
      </w:r>
      <w:r w:rsidR="008E6990" w:rsidRPr="004C4F6B">
        <w:rPr>
          <w:rFonts w:eastAsia="Times New Roman" w:cstheme="minorHAnsi"/>
          <w:lang w:eastAsia="en-GB"/>
        </w:rPr>
        <w:t>for 90 individuals who attended</w:t>
      </w:r>
      <w:r w:rsidR="007328E7" w:rsidRPr="004C4F6B">
        <w:rPr>
          <w:rFonts w:eastAsia="Times New Roman" w:cstheme="minorHAnsi"/>
          <w:lang w:eastAsia="en-GB"/>
        </w:rPr>
        <w:t xml:space="preserve"> Art Lift </w:t>
      </w:r>
      <w:r w:rsidR="00AC5DD6" w:rsidRPr="004C4F6B">
        <w:rPr>
          <w:rFonts w:eastAsia="Times New Roman" w:cstheme="minorHAnsi"/>
          <w:lang w:eastAsia="en-GB"/>
        </w:rPr>
        <w:t>between 2009 and 2012</w:t>
      </w:r>
      <w:r w:rsidR="00AB7489" w:rsidRPr="004C4F6B">
        <w:rPr>
          <w:rFonts w:eastAsia="Times New Roman" w:cstheme="minorHAnsi"/>
          <w:lang w:eastAsia="en-GB"/>
        </w:rPr>
        <w:t xml:space="preserve">. Compared with the year prior to their referral, </w:t>
      </w:r>
      <w:r w:rsidR="003B43C5" w:rsidRPr="004C4F6B">
        <w:rPr>
          <w:rFonts w:eastAsia="Times New Roman" w:cstheme="minorHAnsi"/>
          <w:lang w:val="en-US" w:eastAsia="en-GB"/>
        </w:rPr>
        <w:t xml:space="preserve">consultation rates </w:t>
      </w:r>
      <w:r w:rsidR="002C2617">
        <w:rPr>
          <w:rFonts w:eastAsia="Times New Roman" w:cstheme="minorHAnsi"/>
          <w:lang w:val="en-US" w:eastAsia="en-GB"/>
        </w:rPr>
        <w:t xml:space="preserve">with GPs </w:t>
      </w:r>
      <w:r w:rsidR="003B43C5" w:rsidRPr="004C4F6B">
        <w:rPr>
          <w:rFonts w:eastAsia="Times New Roman" w:cstheme="minorHAnsi"/>
          <w:lang w:val="en-US" w:eastAsia="en-GB"/>
        </w:rPr>
        <w:t>dropped by 37%</w:t>
      </w:r>
      <w:r w:rsidR="00D25364" w:rsidRPr="004C4F6B">
        <w:rPr>
          <w:rFonts w:eastAsia="Times New Roman" w:cstheme="minorHAnsi"/>
          <w:lang w:val="en-US" w:eastAsia="en-GB"/>
        </w:rPr>
        <w:t xml:space="preserve">, </w:t>
      </w:r>
      <w:r w:rsidR="000C326A" w:rsidRPr="004C4F6B">
        <w:rPr>
          <w:rFonts w:eastAsia="Times New Roman" w:cstheme="minorHAnsi"/>
          <w:lang w:val="en-US" w:eastAsia="en-GB"/>
        </w:rPr>
        <w:t>with an</w:t>
      </w:r>
      <w:r w:rsidR="000405E3" w:rsidRPr="004C4F6B">
        <w:rPr>
          <w:rFonts w:eastAsia="Times New Roman" w:cstheme="minorHAnsi"/>
          <w:lang w:val="en-US" w:eastAsia="en-GB"/>
        </w:rPr>
        <w:t xml:space="preserve"> estimated </w:t>
      </w:r>
      <w:r w:rsidR="000C326A" w:rsidRPr="004C4F6B">
        <w:rPr>
          <w:rFonts w:eastAsia="Times New Roman" w:cstheme="minorHAnsi"/>
          <w:lang w:val="en-US" w:eastAsia="en-GB"/>
        </w:rPr>
        <w:t>reduction in health spend of</w:t>
      </w:r>
      <w:r w:rsidR="000405E3" w:rsidRPr="004C4F6B">
        <w:rPr>
          <w:rFonts w:eastAsia="Times New Roman" w:cstheme="minorHAnsi"/>
          <w:lang w:val="en-US" w:eastAsia="en-GB"/>
        </w:rPr>
        <w:t xml:space="preserve"> 27% (</w:t>
      </w:r>
      <w:r w:rsidR="002C2617">
        <w:rPr>
          <w:rFonts w:eastAsia="Times New Roman" w:cstheme="minorHAnsi"/>
          <w:lang w:val="en-US" w:eastAsia="en-GB"/>
        </w:rPr>
        <w:t>equating to</w:t>
      </w:r>
      <w:r w:rsidR="000405E3" w:rsidRPr="004C4F6B">
        <w:rPr>
          <w:rFonts w:eastAsia="Times New Roman" w:cstheme="minorHAnsi"/>
          <w:lang w:val="en-US" w:eastAsia="en-GB"/>
        </w:rPr>
        <w:t xml:space="preserve"> </w:t>
      </w:r>
      <w:r w:rsidR="003B43C5" w:rsidRPr="004C4F6B">
        <w:rPr>
          <w:rFonts w:eastAsia="Times New Roman" w:cstheme="minorHAnsi"/>
          <w:lang w:val="en-US" w:eastAsia="en-GB"/>
        </w:rPr>
        <w:t>£42,423</w:t>
      </w:r>
      <w:r w:rsidR="000405E3" w:rsidRPr="004C4F6B">
        <w:rPr>
          <w:rFonts w:eastAsia="Times New Roman" w:cstheme="minorHAnsi"/>
          <w:lang w:val="en-US" w:eastAsia="en-GB"/>
        </w:rPr>
        <w:t xml:space="preserve">). </w:t>
      </w:r>
      <w:r w:rsidR="00821C8D" w:rsidRPr="004C4F6B">
        <w:rPr>
          <w:rFonts w:cstheme="minorHAnsi"/>
          <w:shd w:val="clear" w:color="auto" w:fill="FFFFFF"/>
        </w:rPr>
        <w:t xml:space="preserve">McDaid and Park (2013) </w:t>
      </w:r>
      <w:r w:rsidR="0041752B" w:rsidRPr="004C4F6B">
        <w:rPr>
          <w:rFonts w:cstheme="minorHAnsi"/>
          <w:shd w:val="clear" w:color="auto" w:fill="FFFFFF"/>
        </w:rPr>
        <w:t>modell</w:t>
      </w:r>
      <w:r w:rsidR="0041752B">
        <w:rPr>
          <w:rFonts w:cstheme="minorHAnsi"/>
          <w:shd w:val="clear" w:color="auto" w:fill="FFFFFF"/>
        </w:rPr>
        <w:t>ed</w:t>
      </w:r>
      <w:r w:rsidR="0041752B" w:rsidRPr="004C4F6B">
        <w:rPr>
          <w:rFonts w:cstheme="minorHAnsi"/>
          <w:shd w:val="clear" w:color="auto" w:fill="FFFFFF"/>
        </w:rPr>
        <w:t xml:space="preserve"> </w:t>
      </w:r>
      <w:r w:rsidR="0041752B" w:rsidRPr="004C4F6B">
        <w:rPr>
          <w:rFonts w:cstheme="minorHAnsi"/>
        </w:rPr>
        <w:t xml:space="preserve">cost per Quality Adjusted Life Years (QALY) </w:t>
      </w:r>
      <w:r w:rsidR="005A7090">
        <w:rPr>
          <w:rFonts w:cstheme="minorHAnsi"/>
        </w:rPr>
        <w:t>based on the</w:t>
      </w:r>
      <w:r w:rsidR="00010D74" w:rsidRPr="004C4F6B">
        <w:rPr>
          <w:rFonts w:cstheme="minorHAnsi"/>
          <w:shd w:val="clear" w:color="auto" w:fill="FFFFFF"/>
        </w:rPr>
        <w:t xml:space="preserve"> Arts and Min</w:t>
      </w:r>
      <w:r w:rsidR="00010D74" w:rsidRPr="00D10F7A">
        <w:rPr>
          <w:rFonts w:cstheme="minorHAnsi"/>
          <w:shd w:val="clear" w:color="auto" w:fill="FFFFFF"/>
        </w:rPr>
        <w:t>ds progra</w:t>
      </w:r>
      <w:r w:rsidR="002D65D3" w:rsidRPr="00D10F7A">
        <w:rPr>
          <w:rFonts w:cstheme="minorHAnsi"/>
          <w:shd w:val="clear" w:color="auto" w:fill="FFFFFF"/>
        </w:rPr>
        <w:t xml:space="preserve">mme in </w:t>
      </w:r>
      <w:r w:rsidR="000242BB" w:rsidRPr="00D10F7A">
        <w:rPr>
          <w:rFonts w:cstheme="minorHAnsi"/>
          <w:shd w:val="clear" w:color="auto" w:fill="FFFFFF"/>
        </w:rPr>
        <w:t>Cambridgeshire</w:t>
      </w:r>
      <w:r w:rsidR="005A7090" w:rsidRPr="00D10F7A">
        <w:rPr>
          <w:rFonts w:cstheme="minorHAnsi"/>
          <w:shd w:val="clear" w:color="auto" w:fill="FFFFFF"/>
        </w:rPr>
        <w:t xml:space="preserve">. QALY </w:t>
      </w:r>
      <w:r w:rsidR="00E558A3" w:rsidRPr="00D10F7A">
        <w:rPr>
          <w:rFonts w:cstheme="minorHAnsi"/>
        </w:rPr>
        <w:t xml:space="preserve">is used by commissioners to compare </w:t>
      </w:r>
      <w:r w:rsidR="00875E39" w:rsidRPr="00D10F7A">
        <w:rPr>
          <w:rFonts w:cstheme="minorHAnsi"/>
        </w:rPr>
        <w:t>the efficacy of interventions</w:t>
      </w:r>
      <w:r w:rsidR="00A10165" w:rsidRPr="00D10F7A">
        <w:rPr>
          <w:rFonts w:cstheme="minorHAnsi"/>
        </w:rPr>
        <w:t xml:space="preserve">, and takes account of the resources required </w:t>
      </w:r>
      <w:r w:rsidR="000773DC" w:rsidRPr="00D10F7A">
        <w:rPr>
          <w:rFonts w:cstheme="minorHAnsi"/>
        </w:rPr>
        <w:t xml:space="preserve">(e.g. materials, </w:t>
      </w:r>
      <w:r w:rsidR="0047355F" w:rsidRPr="00D10F7A">
        <w:rPr>
          <w:rFonts w:cstheme="minorHAnsi"/>
        </w:rPr>
        <w:t xml:space="preserve">staff costs, etc.) </w:t>
      </w:r>
      <w:r w:rsidR="00A10165" w:rsidRPr="00D10F7A">
        <w:rPr>
          <w:rFonts w:cstheme="minorHAnsi"/>
        </w:rPr>
        <w:t>and the benefits a</w:t>
      </w:r>
      <w:r w:rsidR="000242BB" w:rsidRPr="00D10F7A">
        <w:rPr>
          <w:rFonts w:cstheme="minorHAnsi"/>
        </w:rPr>
        <w:t>ccrued (</w:t>
      </w:r>
      <w:r w:rsidR="00D36DB2" w:rsidRPr="00D10F7A">
        <w:rPr>
          <w:rFonts w:cstheme="minorHAnsi"/>
        </w:rPr>
        <w:t>i</w:t>
      </w:r>
      <w:r w:rsidR="00CB4E2F" w:rsidRPr="00D10F7A">
        <w:rPr>
          <w:rFonts w:cstheme="minorHAnsi"/>
        </w:rPr>
        <w:t xml:space="preserve">n terms of </w:t>
      </w:r>
      <w:r w:rsidR="009F4E45" w:rsidRPr="00D10F7A">
        <w:rPr>
          <w:rFonts w:cstheme="minorHAnsi"/>
        </w:rPr>
        <w:t>future quality</w:t>
      </w:r>
      <w:r w:rsidR="00D36DB2" w:rsidRPr="00D10F7A">
        <w:rPr>
          <w:rFonts w:cstheme="minorHAnsi"/>
        </w:rPr>
        <w:t xml:space="preserve">, and quantity, </w:t>
      </w:r>
      <w:r w:rsidR="009F4E45" w:rsidRPr="00D10F7A">
        <w:rPr>
          <w:rFonts w:cstheme="minorHAnsi"/>
        </w:rPr>
        <w:t>of life</w:t>
      </w:r>
      <w:r w:rsidR="00D10F7A" w:rsidRPr="00D10F7A">
        <w:rPr>
          <w:rFonts w:cstheme="minorHAnsi"/>
        </w:rPr>
        <w:t xml:space="preserve"> for participants of an intervention</w:t>
      </w:r>
      <w:r w:rsidR="000242BB" w:rsidRPr="00D10F7A">
        <w:rPr>
          <w:rFonts w:cstheme="minorHAnsi"/>
        </w:rPr>
        <w:t xml:space="preserve">). </w:t>
      </w:r>
      <w:r w:rsidR="00FF3F3B" w:rsidRPr="00D10F7A">
        <w:rPr>
          <w:rFonts w:cstheme="minorHAnsi"/>
        </w:rPr>
        <w:t>Focusing</w:t>
      </w:r>
      <w:r w:rsidR="00FF3F3B">
        <w:rPr>
          <w:rFonts w:cstheme="minorHAnsi"/>
        </w:rPr>
        <w:t xml:space="preserve"> on</w:t>
      </w:r>
      <w:r w:rsidR="00AA2D4F">
        <w:rPr>
          <w:rFonts w:cstheme="minorHAnsi"/>
        </w:rPr>
        <w:t xml:space="preserve"> </w:t>
      </w:r>
      <w:r w:rsidR="00F60CC8">
        <w:rPr>
          <w:rFonts w:cstheme="minorHAnsi"/>
        </w:rPr>
        <w:t>reduction in depression,</w:t>
      </w:r>
      <w:r w:rsidR="00FF3F3B">
        <w:rPr>
          <w:rFonts w:cstheme="minorHAnsi"/>
        </w:rPr>
        <w:t xml:space="preserve"> </w:t>
      </w:r>
      <w:r w:rsidR="00043779">
        <w:rPr>
          <w:rFonts w:cstheme="minorHAnsi"/>
        </w:rPr>
        <w:t>modelling</w:t>
      </w:r>
      <w:r w:rsidR="00216EAC" w:rsidRPr="004C4F6B">
        <w:rPr>
          <w:rFonts w:cstheme="minorHAnsi"/>
        </w:rPr>
        <w:t xml:space="preserve"> </w:t>
      </w:r>
      <w:r w:rsidR="002C1B76" w:rsidRPr="004C4F6B">
        <w:rPr>
          <w:rFonts w:cstheme="minorHAnsi"/>
        </w:rPr>
        <w:t xml:space="preserve">suggested that </w:t>
      </w:r>
      <w:r w:rsidR="00003EFC" w:rsidRPr="004C4F6B">
        <w:rPr>
          <w:rFonts w:cstheme="minorHAnsi"/>
        </w:rPr>
        <w:t xml:space="preserve">art on prescription would be cost effective if </w:t>
      </w:r>
      <w:r w:rsidR="00987F83" w:rsidRPr="004C4F6B">
        <w:rPr>
          <w:rFonts w:cstheme="minorHAnsi"/>
        </w:rPr>
        <w:t xml:space="preserve">a recovery rate of </w:t>
      </w:r>
      <w:r w:rsidR="00493AB5" w:rsidRPr="004C4F6B">
        <w:rPr>
          <w:rFonts w:cstheme="minorHAnsi"/>
        </w:rPr>
        <w:t>70</w:t>
      </w:r>
      <w:r w:rsidR="00987F83" w:rsidRPr="004C4F6B">
        <w:rPr>
          <w:rFonts w:cstheme="minorHAnsi"/>
        </w:rPr>
        <w:t xml:space="preserve">% </w:t>
      </w:r>
      <w:r w:rsidR="00BA28DF" w:rsidRPr="004C4F6B">
        <w:rPr>
          <w:rFonts w:cstheme="minorHAnsi"/>
        </w:rPr>
        <w:t>was achieved</w:t>
      </w:r>
      <w:r w:rsidR="00493AB5" w:rsidRPr="004C4F6B">
        <w:rPr>
          <w:rFonts w:cstheme="minorHAnsi"/>
        </w:rPr>
        <w:t xml:space="preserve"> (but, if </w:t>
      </w:r>
      <w:r w:rsidR="004A162A" w:rsidRPr="004C4F6B">
        <w:rPr>
          <w:rFonts w:cstheme="minorHAnsi"/>
        </w:rPr>
        <w:t xml:space="preserve">costs were </w:t>
      </w:r>
      <w:r w:rsidR="00DC36E0" w:rsidRPr="004C4F6B">
        <w:rPr>
          <w:rFonts w:cstheme="minorHAnsi"/>
        </w:rPr>
        <w:t>reduced</w:t>
      </w:r>
      <w:r w:rsidR="004A162A" w:rsidRPr="004C4F6B">
        <w:rPr>
          <w:rFonts w:cstheme="minorHAnsi"/>
        </w:rPr>
        <w:t xml:space="preserve">, </w:t>
      </w:r>
      <w:r w:rsidR="003C5095" w:rsidRPr="004C4F6B">
        <w:rPr>
          <w:rFonts w:cstheme="minorHAnsi"/>
        </w:rPr>
        <w:t xml:space="preserve">e.g., by reducing the intervention from twelve to eight weeks, </w:t>
      </w:r>
      <w:r w:rsidR="004A162A" w:rsidRPr="004C4F6B">
        <w:rPr>
          <w:rFonts w:cstheme="minorHAnsi"/>
        </w:rPr>
        <w:t>it would be cost saving with a lower recovery rate of 40%)</w:t>
      </w:r>
      <w:r w:rsidR="002B4FCE" w:rsidRPr="004C4F6B">
        <w:rPr>
          <w:rFonts w:cstheme="minorHAnsi"/>
        </w:rPr>
        <w:t xml:space="preserve">. </w:t>
      </w:r>
      <w:r w:rsidR="005D4410" w:rsidRPr="004C4F6B">
        <w:rPr>
          <w:rFonts w:cstheme="minorHAnsi"/>
        </w:rPr>
        <w:t>A</w:t>
      </w:r>
      <w:r w:rsidR="00BC2C06" w:rsidRPr="004C4F6B">
        <w:rPr>
          <w:rFonts w:cstheme="minorHAnsi"/>
        </w:rPr>
        <w:t xml:space="preserve"> social return on investment approach</w:t>
      </w:r>
      <w:r w:rsidR="00204C9A" w:rsidRPr="004C4F6B">
        <w:rPr>
          <w:rFonts w:cstheme="minorHAnsi"/>
        </w:rPr>
        <w:t xml:space="preserve"> </w:t>
      </w:r>
      <w:r w:rsidR="005D4410" w:rsidRPr="004C4F6B">
        <w:rPr>
          <w:rFonts w:cstheme="minorHAnsi"/>
        </w:rPr>
        <w:t xml:space="preserve">was taken to evaluate the economic </w:t>
      </w:r>
      <w:r w:rsidR="003C5095" w:rsidRPr="004C4F6B">
        <w:rPr>
          <w:rFonts w:cstheme="minorHAnsi"/>
        </w:rPr>
        <w:t>benefits of a</w:t>
      </w:r>
      <w:r w:rsidR="007F4708">
        <w:rPr>
          <w:rFonts w:cstheme="minorHAnsi"/>
        </w:rPr>
        <w:t>nother twelve-week-long programme,</w:t>
      </w:r>
      <w:r w:rsidR="003C5095" w:rsidRPr="004C4F6B">
        <w:rPr>
          <w:rFonts w:cstheme="minorHAnsi"/>
        </w:rPr>
        <w:t xml:space="preserve"> </w:t>
      </w:r>
      <w:r w:rsidR="00204C9A" w:rsidRPr="004C4F6B">
        <w:rPr>
          <w:rFonts w:cstheme="minorHAnsi"/>
        </w:rPr>
        <w:t>Creative Alternatives in St. Helens</w:t>
      </w:r>
      <w:r w:rsidR="00416B87" w:rsidRPr="004C4F6B">
        <w:rPr>
          <w:rFonts w:cstheme="minorHAnsi"/>
        </w:rPr>
        <w:t xml:space="preserve"> (</w:t>
      </w:r>
      <w:r w:rsidR="00416B87" w:rsidRPr="004C4F6B">
        <w:rPr>
          <w:rFonts w:cstheme="minorHAnsi"/>
          <w:shd w:val="clear" w:color="auto" w:fill="FFFFFF"/>
        </w:rPr>
        <w:t xml:space="preserve">Whelan, Holden &amp; </w:t>
      </w:r>
      <w:proofErr w:type="spellStart"/>
      <w:r w:rsidR="00416B87" w:rsidRPr="004C4F6B">
        <w:rPr>
          <w:rFonts w:cstheme="minorHAnsi"/>
          <w:shd w:val="clear" w:color="auto" w:fill="FFFFFF"/>
        </w:rPr>
        <w:t>Bockler</w:t>
      </w:r>
      <w:proofErr w:type="spellEnd"/>
      <w:r w:rsidR="00416B87" w:rsidRPr="004C4F6B">
        <w:rPr>
          <w:rFonts w:cstheme="minorHAnsi"/>
          <w:shd w:val="clear" w:color="auto" w:fill="FFFFFF"/>
        </w:rPr>
        <w:t>, 2016)</w:t>
      </w:r>
      <w:r w:rsidR="00852CD0" w:rsidRPr="004C4F6B">
        <w:rPr>
          <w:rFonts w:cstheme="minorHAnsi"/>
        </w:rPr>
        <w:t xml:space="preserve">, comparing </w:t>
      </w:r>
      <w:r w:rsidR="002C711F" w:rsidRPr="004C4F6B">
        <w:rPr>
          <w:rFonts w:cstheme="minorHAnsi"/>
        </w:rPr>
        <w:t>the</w:t>
      </w:r>
      <w:r w:rsidR="002937D3" w:rsidRPr="004C4F6B">
        <w:rPr>
          <w:rFonts w:cstheme="minorHAnsi"/>
        </w:rPr>
        <w:t xml:space="preserve"> relati</w:t>
      </w:r>
      <w:r w:rsidR="005E4E81" w:rsidRPr="004C4F6B">
        <w:rPr>
          <w:rFonts w:cstheme="minorHAnsi"/>
        </w:rPr>
        <w:t>ve value of the intervention (</w:t>
      </w:r>
      <w:r w:rsidR="009870BB" w:rsidRPr="004C4F6B">
        <w:rPr>
          <w:rFonts w:cstheme="minorHAnsi"/>
        </w:rPr>
        <w:t xml:space="preserve">in terms of </w:t>
      </w:r>
      <w:r w:rsidR="009870BB" w:rsidRPr="004C4F6B">
        <w:rPr>
          <w:rFonts w:cstheme="minorHAnsi"/>
        </w:rPr>
        <w:lastRenderedPageBreak/>
        <w:t>improved wellbeing</w:t>
      </w:r>
      <w:r w:rsidR="00B43F2C" w:rsidRPr="004C4F6B">
        <w:rPr>
          <w:rFonts w:cstheme="minorHAnsi"/>
        </w:rPr>
        <w:t xml:space="preserve"> for participants</w:t>
      </w:r>
      <w:r w:rsidR="009870BB" w:rsidRPr="004C4F6B">
        <w:rPr>
          <w:rFonts w:cstheme="minorHAnsi"/>
        </w:rPr>
        <w:t>, cultural engagement and reduced GP vis</w:t>
      </w:r>
      <w:r w:rsidR="00B43F2C" w:rsidRPr="004C4F6B">
        <w:rPr>
          <w:rFonts w:cstheme="minorHAnsi"/>
        </w:rPr>
        <w:t>i</w:t>
      </w:r>
      <w:r w:rsidR="009870BB" w:rsidRPr="004C4F6B">
        <w:rPr>
          <w:rFonts w:cstheme="minorHAnsi"/>
        </w:rPr>
        <w:t>ts</w:t>
      </w:r>
      <w:r w:rsidR="005F72EC" w:rsidRPr="004C4F6B">
        <w:rPr>
          <w:rFonts w:cstheme="minorHAnsi"/>
        </w:rPr>
        <w:t xml:space="preserve">) </w:t>
      </w:r>
      <w:r w:rsidR="005E4E81" w:rsidRPr="004C4F6B">
        <w:rPr>
          <w:rFonts w:cstheme="minorHAnsi"/>
        </w:rPr>
        <w:t>to its cost</w:t>
      </w:r>
      <w:r w:rsidR="002C711F" w:rsidRPr="004C4F6B">
        <w:rPr>
          <w:rFonts w:cstheme="minorHAnsi"/>
        </w:rPr>
        <w:t>.</w:t>
      </w:r>
      <w:r w:rsidR="00BC2C06" w:rsidRPr="004C4F6B">
        <w:rPr>
          <w:rFonts w:cstheme="minorHAnsi"/>
        </w:rPr>
        <w:t xml:space="preserve"> </w:t>
      </w:r>
      <w:r w:rsidR="00D04676" w:rsidRPr="004C4F6B">
        <w:rPr>
          <w:rFonts w:cstheme="minorHAnsi"/>
        </w:rPr>
        <w:t>A</w:t>
      </w:r>
      <w:r w:rsidR="00BC2C06" w:rsidRPr="004C4F6B">
        <w:rPr>
          <w:rFonts w:cstheme="minorHAnsi"/>
        </w:rPr>
        <w:t xml:space="preserve"> </w:t>
      </w:r>
      <w:r w:rsidR="00693BAF" w:rsidRPr="004C4F6B">
        <w:rPr>
          <w:rFonts w:cstheme="minorHAnsi"/>
        </w:rPr>
        <w:t xml:space="preserve">Social Return on Investment ratio </w:t>
      </w:r>
      <w:r w:rsidR="00D04676" w:rsidRPr="004C4F6B">
        <w:rPr>
          <w:rFonts w:cstheme="minorHAnsi"/>
        </w:rPr>
        <w:t>of</w:t>
      </w:r>
      <w:r w:rsidR="00693BAF" w:rsidRPr="004C4F6B">
        <w:rPr>
          <w:rFonts w:cstheme="minorHAnsi"/>
        </w:rPr>
        <w:t xml:space="preserve"> £1: £11.55</w:t>
      </w:r>
      <w:r w:rsidR="00D04676" w:rsidRPr="004C4F6B">
        <w:rPr>
          <w:rFonts w:cstheme="minorHAnsi"/>
        </w:rPr>
        <w:t xml:space="preserve"> was estimated, </w:t>
      </w:r>
      <w:r w:rsidR="00C2156D" w:rsidRPr="004C4F6B">
        <w:rPr>
          <w:rFonts w:cstheme="minorHAnsi"/>
        </w:rPr>
        <w:t>suggesting that for every pound invested in the arts on prescription programme there was a</w:t>
      </w:r>
      <w:r w:rsidR="00BE2FB0" w:rsidRPr="004C4F6B">
        <w:rPr>
          <w:rFonts w:cstheme="minorHAnsi"/>
        </w:rPr>
        <w:t xml:space="preserve"> </w:t>
      </w:r>
      <w:r w:rsidR="001D530A" w:rsidRPr="004C4F6B">
        <w:rPr>
          <w:rFonts w:cstheme="minorHAnsi"/>
        </w:rPr>
        <w:t>social value</w:t>
      </w:r>
      <w:r w:rsidR="00BE2FB0" w:rsidRPr="004C4F6B">
        <w:rPr>
          <w:rFonts w:cstheme="minorHAnsi"/>
        </w:rPr>
        <w:t xml:space="preserve"> of £11.55</w:t>
      </w:r>
      <w:r w:rsidR="00642941" w:rsidRPr="004C4F6B">
        <w:rPr>
          <w:rFonts w:cstheme="minorHAnsi"/>
        </w:rPr>
        <w:t xml:space="preserve">. </w:t>
      </w:r>
      <w:r w:rsidR="00BE2FB0" w:rsidRPr="004C4F6B">
        <w:rPr>
          <w:rFonts w:cstheme="minorHAnsi"/>
        </w:rPr>
        <w:t xml:space="preserve"> </w:t>
      </w:r>
      <w:r w:rsidR="006D541B" w:rsidRPr="004C4F6B">
        <w:rPr>
          <w:rFonts w:cstheme="minorHAnsi"/>
        </w:rPr>
        <w:t xml:space="preserve">It would be useful </w:t>
      </w:r>
      <w:r w:rsidR="00340B48">
        <w:rPr>
          <w:rFonts w:cstheme="minorHAnsi"/>
        </w:rPr>
        <w:t>for</w:t>
      </w:r>
      <w:r w:rsidR="006D541B" w:rsidRPr="004C4F6B">
        <w:rPr>
          <w:rFonts w:cstheme="minorHAnsi"/>
        </w:rPr>
        <w:t xml:space="preserve"> further evaluations to include an econometric strand</w:t>
      </w:r>
      <w:r w:rsidR="00740FBB" w:rsidRPr="004C4F6B">
        <w:rPr>
          <w:rFonts w:cstheme="minorHAnsi"/>
        </w:rPr>
        <w:t xml:space="preserve">, since the economic impact is difficult to assess from the current data. </w:t>
      </w:r>
      <w:r w:rsidR="00DD4AE8" w:rsidRPr="004C4F6B">
        <w:rPr>
          <w:rFonts w:eastAsia="Times New Roman" w:cstheme="minorHAnsi"/>
          <w:lang w:val="en-US" w:eastAsia="en-GB"/>
        </w:rPr>
        <w:t xml:space="preserve">Whilst </w:t>
      </w:r>
      <w:r w:rsidR="00D25364" w:rsidRPr="004C4F6B">
        <w:rPr>
          <w:rFonts w:eastAsia="Times New Roman" w:cstheme="minorHAnsi"/>
          <w:lang w:val="en-US" w:eastAsia="en-GB"/>
        </w:rPr>
        <w:t>the</w:t>
      </w:r>
      <w:r w:rsidR="00DD4AE8" w:rsidRPr="004C4F6B">
        <w:rPr>
          <w:rFonts w:eastAsia="Times New Roman" w:cstheme="minorHAnsi"/>
          <w:lang w:val="en-US" w:eastAsia="en-GB"/>
        </w:rPr>
        <w:t>se</w:t>
      </w:r>
      <w:r w:rsidR="00D25364" w:rsidRPr="004C4F6B">
        <w:rPr>
          <w:rFonts w:eastAsia="Times New Roman" w:cstheme="minorHAnsi"/>
          <w:lang w:val="en-US" w:eastAsia="en-GB"/>
        </w:rPr>
        <w:t xml:space="preserve"> results suggest that working with artists in primary care may be economically viable</w:t>
      </w:r>
      <w:r w:rsidR="00DD4AE8" w:rsidRPr="004C4F6B">
        <w:rPr>
          <w:rFonts w:eastAsia="Times New Roman" w:cstheme="minorHAnsi"/>
          <w:lang w:val="en-US" w:eastAsia="en-GB"/>
        </w:rPr>
        <w:t xml:space="preserve">, modelling and estimates </w:t>
      </w:r>
      <w:r w:rsidR="00145138" w:rsidRPr="004C4F6B">
        <w:rPr>
          <w:rFonts w:eastAsia="Times New Roman" w:cstheme="minorHAnsi"/>
          <w:lang w:val="en-US" w:eastAsia="en-GB"/>
        </w:rPr>
        <w:t xml:space="preserve">lacked sufficient clarity, due to a lack of data (e.g. </w:t>
      </w:r>
      <w:r w:rsidR="006B1D58">
        <w:rPr>
          <w:rFonts w:eastAsia="Times New Roman" w:cstheme="minorHAnsi"/>
          <w:lang w:val="en-US" w:eastAsia="en-GB"/>
        </w:rPr>
        <w:t xml:space="preserve">data only being available for selected participants, </w:t>
      </w:r>
      <w:r w:rsidR="00C72E4F">
        <w:rPr>
          <w:rFonts w:eastAsia="Times New Roman" w:cstheme="minorHAnsi"/>
          <w:lang w:val="en-US" w:eastAsia="en-GB"/>
        </w:rPr>
        <w:t xml:space="preserve">minimal data available </w:t>
      </w:r>
      <w:r w:rsidR="00145138" w:rsidRPr="004C4F6B">
        <w:rPr>
          <w:rFonts w:eastAsia="Times New Roman" w:cstheme="minorHAnsi"/>
          <w:lang w:val="en-US" w:eastAsia="en-GB"/>
        </w:rPr>
        <w:t>on depression, and no</w:t>
      </w:r>
      <w:r w:rsidR="00C72E4F">
        <w:rPr>
          <w:rFonts w:eastAsia="Times New Roman" w:cstheme="minorHAnsi"/>
          <w:lang w:val="en-US" w:eastAsia="en-GB"/>
        </w:rPr>
        <w:t>ne</w:t>
      </w:r>
      <w:r w:rsidR="00145138" w:rsidRPr="004C4F6B">
        <w:rPr>
          <w:rFonts w:eastAsia="Times New Roman" w:cstheme="minorHAnsi"/>
          <w:lang w:val="en-US" w:eastAsia="en-GB"/>
        </w:rPr>
        <w:t xml:space="preserve"> on the longitudinal impact </w:t>
      </w:r>
      <w:r w:rsidR="00C72E4F">
        <w:rPr>
          <w:rFonts w:eastAsia="Times New Roman" w:cstheme="minorHAnsi"/>
          <w:lang w:val="en-US" w:eastAsia="en-GB"/>
        </w:rPr>
        <w:t>of arts on prescription, needed</w:t>
      </w:r>
      <w:r w:rsidR="006B1D58">
        <w:rPr>
          <w:rFonts w:eastAsia="Times New Roman" w:cstheme="minorHAnsi"/>
          <w:lang w:val="en-US" w:eastAsia="en-GB"/>
        </w:rPr>
        <w:t xml:space="preserve"> to model </w:t>
      </w:r>
      <w:r w:rsidR="00570321">
        <w:rPr>
          <w:rFonts w:eastAsia="Times New Roman" w:cstheme="minorHAnsi"/>
          <w:lang w:val="en-US" w:eastAsia="en-GB"/>
        </w:rPr>
        <w:t>QALY and social value</w:t>
      </w:r>
      <w:r w:rsidR="00145138" w:rsidRPr="004C4F6B">
        <w:rPr>
          <w:rFonts w:eastAsia="Times New Roman" w:cstheme="minorHAnsi"/>
          <w:lang w:val="en-US" w:eastAsia="en-GB"/>
        </w:rPr>
        <w:t xml:space="preserve">). </w:t>
      </w:r>
    </w:p>
    <w:p w14:paraId="7A489349" w14:textId="4D474C08" w:rsidR="00835645" w:rsidRDefault="00835645" w:rsidP="004C4F6B">
      <w:pPr>
        <w:spacing w:after="0" w:line="240" w:lineRule="auto"/>
        <w:textAlignment w:val="baseline"/>
        <w:rPr>
          <w:rFonts w:eastAsia="Times New Roman" w:cstheme="minorHAnsi"/>
          <w:lang w:val="en-US" w:eastAsia="en-GB"/>
        </w:rPr>
      </w:pPr>
    </w:p>
    <w:p w14:paraId="0BBD5B0F" w14:textId="77777777" w:rsidR="00835645" w:rsidRPr="00C56DA3" w:rsidRDefault="00835645" w:rsidP="00835645">
      <w:pPr>
        <w:spacing w:after="0" w:line="240" w:lineRule="auto"/>
        <w:textAlignment w:val="baseline"/>
        <w:rPr>
          <w:rFonts w:eastAsia="Times New Roman" w:cstheme="minorHAnsi"/>
          <w:lang w:eastAsia="en-GB"/>
        </w:rPr>
      </w:pPr>
      <w:r w:rsidRPr="00367761">
        <w:rPr>
          <w:rFonts w:eastAsia="Times New Roman" w:cstheme="minorHAnsi"/>
          <w:lang w:eastAsia="en-GB"/>
        </w:rPr>
        <w:t xml:space="preserve">Despite the limitations of the evidence base, which will be considered further, below, there are consistent reports to suggest that arts on prescription is: meaningful for participants, helping to reduce social isolation and improve confidence and self-care (Stickley &amp; Hui, 2012; Redmond et al., 2019); associated with increases in psychological wellbeing over time (e.g. Crone et al., 2018); </w:t>
      </w:r>
      <w:r>
        <w:rPr>
          <w:rFonts w:eastAsia="Times New Roman" w:cstheme="minorHAnsi"/>
          <w:lang w:eastAsia="en-GB"/>
        </w:rPr>
        <w:t xml:space="preserve">and is </w:t>
      </w:r>
      <w:r w:rsidRPr="00367761">
        <w:rPr>
          <w:rFonts w:eastAsia="Times New Roman" w:cstheme="minorHAnsi"/>
          <w:lang w:eastAsia="en-GB"/>
        </w:rPr>
        <w:t>most beneficial when people feel able to relax in the art workshops (Holt, 2020; Hughes et al., 2019).</w:t>
      </w:r>
      <w:r>
        <w:rPr>
          <w:rFonts w:eastAsia="Times New Roman" w:cstheme="minorHAnsi"/>
          <w:lang w:eastAsia="en-GB"/>
        </w:rPr>
        <w:t xml:space="preserve"> </w:t>
      </w:r>
      <w:r w:rsidRPr="00367761">
        <w:rPr>
          <w:rFonts w:eastAsia="Times New Roman" w:cstheme="minorHAnsi"/>
          <w:lang w:eastAsia="en-GB"/>
        </w:rPr>
        <w:t xml:space="preserve">However, the evidence base leaves various questions unanswered. There is a lack of data on the longitudinal impact of the programmes, meaning that it is not known how long any increases in wellbeing last for; it is not clear </w:t>
      </w:r>
      <w:r w:rsidRPr="00367761">
        <w:rPr>
          <w:rFonts w:eastAsia="Times New Roman" w:cstheme="minorHAnsi"/>
          <w:i/>
          <w:iCs/>
          <w:lang w:eastAsia="en-GB"/>
        </w:rPr>
        <w:t>who</w:t>
      </w:r>
      <w:r w:rsidRPr="00367761">
        <w:rPr>
          <w:rFonts w:eastAsia="Times New Roman" w:cstheme="minorHAnsi"/>
          <w:lang w:eastAsia="en-GB"/>
        </w:rPr>
        <w:t xml:space="preserve"> arts on prescription works best for; or what the mechanisms driving change are. Further, it is not clear whether different mechanisms might differentially help people with different reasons for referral (e.g. building social capital versus developing coping strategies for health conditions).</w:t>
      </w:r>
    </w:p>
    <w:p w14:paraId="797349AC" w14:textId="77777777" w:rsidR="00511E86" w:rsidRDefault="00511E86" w:rsidP="00875E39">
      <w:pPr>
        <w:spacing w:after="0" w:line="240" w:lineRule="auto"/>
        <w:textAlignment w:val="baseline"/>
      </w:pPr>
    </w:p>
    <w:p w14:paraId="0F8CC6E3" w14:textId="77777777" w:rsidR="00A94F0C" w:rsidRDefault="00A94F0C" w:rsidP="001F2857">
      <w:pPr>
        <w:spacing w:after="0" w:line="240" w:lineRule="auto"/>
        <w:textAlignment w:val="baseline"/>
        <w:rPr>
          <w:rFonts w:eastAsia="Times New Roman" w:cstheme="minorHAnsi"/>
          <w:lang w:eastAsia="en-GB"/>
        </w:rPr>
      </w:pPr>
    </w:p>
    <w:p w14:paraId="79A12C2C" w14:textId="246A8ED4" w:rsidR="00C71F0E" w:rsidRPr="00DB3012" w:rsidRDefault="00602892" w:rsidP="001F2857">
      <w:pPr>
        <w:spacing w:after="0" w:line="240" w:lineRule="auto"/>
        <w:textAlignment w:val="baseline"/>
        <w:rPr>
          <w:rFonts w:eastAsia="Times New Roman" w:cstheme="minorHAnsi"/>
          <w:b/>
          <w:bCs/>
          <w:lang w:eastAsia="en-GB"/>
        </w:rPr>
      </w:pPr>
      <w:r w:rsidRPr="00DB3012">
        <w:rPr>
          <w:rFonts w:eastAsia="Times New Roman" w:cstheme="minorHAnsi"/>
          <w:b/>
          <w:bCs/>
          <w:lang w:eastAsia="en-GB"/>
        </w:rPr>
        <w:t>Limitations</w:t>
      </w:r>
      <w:r w:rsidR="00625AA3" w:rsidRPr="00DB3012">
        <w:rPr>
          <w:rFonts w:eastAsia="Times New Roman" w:cstheme="minorHAnsi"/>
          <w:b/>
          <w:bCs/>
          <w:lang w:eastAsia="en-GB"/>
        </w:rPr>
        <w:t xml:space="preserve">, </w:t>
      </w:r>
      <w:r w:rsidR="00272F3C" w:rsidRPr="00DB3012">
        <w:rPr>
          <w:rFonts w:eastAsia="Times New Roman" w:cstheme="minorHAnsi"/>
          <w:b/>
          <w:bCs/>
          <w:lang w:eastAsia="en-GB"/>
        </w:rPr>
        <w:t xml:space="preserve">implications and </w:t>
      </w:r>
      <w:r w:rsidRPr="00DB3012">
        <w:rPr>
          <w:rFonts w:eastAsia="Times New Roman" w:cstheme="minorHAnsi"/>
          <w:b/>
          <w:bCs/>
          <w:lang w:eastAsia="en-GB"/>
        </w:rPr>
        <w:t xml:space="preserve">future </w:t>
      </w:r>
      <w:r w:rsidR="00210AC3" w:rsidRPr="00DB3012">
        <w:rPr>
          <w:rFonts w:eastAsia="Times New Roman" w:cstheme="minorHAnsi"/>
          <w:b/>
          <w:bCs/>
          <w:lang w:eastAsia="en-GB"/>
        </w:rPr>
        <w:t>directions</w:t>
      </w:r>
    </w:p>
    <w:p w14:paraId="51031037" w14:textId="4778A00F" w:rsidR="00EB6811" w:rsidRPr="00DB3012" w:rsidRDefault="00EB6811" w:rsidP="001F2857">
      <w:pPr>
        <w:spacing w:after="0" w:line="240" w:lineRule="auto"/>
        <w:textAlignment w:val="baseline"/>
        <w:rPr>
          <w:rFonts w:eastAsia="Times New Roman" w:cstheme="minorHAnsi"/>
          <w:lang w:eastAsia="en-GB"/>
        </w:rPr>
      </w:pPr>
      <w:r w:rsidRPr="00DB3012">
        <w:rPr>
          <w:rFonts w:eastAsia="Times New Roman" w:cstheme="minorHAnsi"/>
          <w:lang w:eastAsia="en-GB"/>
        </w:rPr>
        <w:t> </w:t>
      </w:r>
    </w:p>
    <w:p w14:paraId="183666D8" w14:textId="41CAE220" w:rsidR="008A7238" w:rsidRPr="00C56DA3" w:rsidRDefault="008A7238" w:rsidP="008A7238">
      <w:pPr>
        <w:spacing w:after="0" w:line="240" w:lineRule="auto"/>
        <w:textAlignment w:val="baseline"/>
        <w:rPr>
          <w:rFonts w:eastAsia="Times New Roman" w:cstheme="minorHAnsi"/>
          <w:lang w:eastAsia="en-GB"/>
        </w:rPr>
      </w:pPr>
      <w:r w:rsidRPr="00781ECD">
        <w:rPr>
          <w:rFonts w:eastAsia="Times New Roman" w:cstheme="minorHAnsi"/>
          <w:lang w:eastAsia="en-GB"/>
        </w:rPr>
        <w:t xml:space="preserve">There are numerous limitations </w:t>
      </w:r>
      <w:r w:rsidR="001667A4">
        <w:rPr>
          <w:rFonts w:eastAsia="Times New Roman" w:cstheme="minorHAnsi"/>
          <w:lang w:eastAsia="en-GB"/>
        </w:rPr>
        <w:t xml:space="preserve">with, </w:t>
      </w:r>
      <w:r w:rsidR="00834EE2" w:rsidRPr="00781ECD">
        <w:rPr>
          <w:rFonts w:eastAsia="Times New Roman" w:cstheme="minorHAnsi"/>
          <w:lang w:eastAsia="en-GB"/>
        </w:rPr>
        <w:t xml:space="preserve">and evidence gaps </w:t>
      </w:r>
      <w:r w:rsidR="001667A4">
        <w:rPr>
          <w:rFonts w:eastAsia="Times New Roman" w:cstheme="minorHAnsi"/>
          <w:lang w:eastAsia="en-GB"/>
        </w:rPr>
        <w:t>in,</w:t>
      </w:r>
      <w:r w:rsidRPr="00781ECD">
        <w:rPr>
          <w:rFonts w:eastAsia="Times New Roman" w:cstheme="minorHAnsi"/>
          <w:lang w:eastAsia="en-GB"/>
        </w:rPr>
        <w:t xml:space="preserve"> the current evidence </w:t>
      </w:r>
      <w:r w:rsidR="00DB3012">
        <w:rPr>
          <w:rFonts w:eastAsia="Times New Roman" w:cstheme="minorHAnsi"/>
          <w:lang w:eastAsia="en-GB"/>
        </w:rPr>
        <w:t>base</w:t>
      </w:r>
      <w:r w:rsidRPr="00781ECD">
        <w:rPr>
          <w:rFonts w:eastAsia="Times New Roman" w:cstheme="minorHAnsi"/>
          <w:lang w:eastAsia="en-GB"/>
        </w:rPr>
        <w:t xml:space="preserve">, including: </w:t>
      </w:r>
      <w:r w:rsidR="005D2F8D">
        <w:rPr>
          <w:rFonts w:eastAsia="Times New Roman" w:cstheme="minorHAnsi"/>
          <w:lang w:eastAsia="en-GB"/>
        </w:rPr>
        <w:t xml:space="preserve">a lack of control groups (as discussed above); </w:t>
      </w:r>
      <w:r w:rsidRPr="00781ECD">
        <w:rPr>
          <w:rFonts w:eastAsia="Times New Roman" w:cstheme="minorHAnsi"/>
          <w:lang w:eastAsia="en-GB"/>
        </w:rPr>
        <w:t xml:space="preserve">attrition bias (since complete wellbeing data is only available for those who attend the course to the end); selection biases (for example, individuals who did not enjoy the programme are less likely to be interviewed); reporting biases, including social desirability (where participants may feel obliged, even subconsciously, to report feeling better at the end of a programme); and a lack of </w:t>
      </w:r>
      <w:r w:rsidR="00DE258B">
        <w:rPr>
          <w:rFonts w:eastAsia="Times New Roman" w:cstheme="minorHAnsi"/>
          <w:lang w:eastAsia="en-GB"/>
        </w:rPr>
        <w:t xml:space="preserve">specific </w:t>
      </w:r>
      <w:r w:rsidRPr="00781ECD">
        <w:rPr>
          <w:rFonts w:eastAsia="Times New Roman" w:cstheme="minorHAnsi"/>
          <w:lang w:eastAsia="en-GB"/>
        </w:rPr>
        <w:t>outcome measures in quantitative studies (which mostly focus</w:t>
      </w:r>
      <w:r w:rsidR="00721016">
        <w:rPr>
          <w:rFonts w:eastAsia="Times New Roman" w:cstheme="minorHAnsi"/>
          <w:lang w:eastAsia="en-GB"/>
        </w:rPr>
        <w:t xml:space="preserve">es </w:t>
      </w:r>
      <w:r w:rsidRPr="00781ECD">
        <w:rPr>
          <w:rFonts w:eastAsia="Times New Roman" w:cstheme="minorHAnsi"/>
          <w:lang w:eastAsia="en-GB"/>
        </w:rPr>
        <w:t>on the</w:t>
      </w:r>
      <w:r w:rsidR="00DE258B">
        <w:rPr>
          <w:rFonts w:eastAsia="Times New Roman" w:cstheme="minorHAnsi"/>
          <w:lang w:eastAsia="en-GB"/>
        </w:rPr>
        <w:t xml:space="preserve"> generic</w:t>
      </w:r>
      <w:r w:rsidRPr="00781ECD">
        <w:rPr>
          <w:rFonts w:eastAsia="Times New Roman" w:cstheme="minorHAnsi"/>
          <w:lang w:eastAsia="en-GB"/>
        </w:rPr>
        <w:t xml:space="preserve"> WEMWBS). </w:t>
      </w:r>
    </w:p>
    <w:p w14:paraId="7A143D9D" w14:textId="77777777" w:rsidR="008A7238" w:rsidRDefault="008A7238" w:rsidP="008A7238">
      <w:pPr>
        <w:spacing w:after="0" w:line="240" w:lineRule="auto"/>
        <w:textAlignment w:val="baseline"/>
        <w:rPr>
          <w:rFonts w:eastAsia="Times New Roman" w:cstheme="minorHAnsi"/>
          <w:lang w:eastAsia="en-GB"/>
        </w:rPr>
      </w:pPr>
    </w:p>
    <w:p w14:paraId="5DE96D91" w14:textId="61CAB246" w:rsidR="00371EBD" w:rsidRPr="00D93F40" w:rsidRDefault="008A7238" w:rsidP="00371EBD">
      <w:pPr>
        <w:spacing w:after="0" w:line="240" w:lineRule="auto"/>
        <w:textAlignment w:val="baseline"/>
        <w:rPr>
          <w:rFonts w:eastAsia="Times New Roman" w:cstheme="minorHAnsi"/>
          <w:lang w:eastAsia="en-GB"/>
        </w:rPr>
      </w:pPr>
      <w:r w:rsidRPr="00C56DA3">
        <w:rPr>
          <w:rFonts w:eastAsia="Times New Roman" w:cstheme="minorHAnsi"/>
          <w:lang w:eastAsia="en-GB"/>
        </w:rPr>
        <w:t xml:space="preserve">Attrition rates are a problem in longitudinal research and interventions more broadly, especially if </w:t>
      </w:r>
      <w:r>
        <w:rPr>
          <w:rFonts w:eastAsia="Times New Roman" w:cstheme="minorHAnsi"/>
          <w:lang w:eastAsia="en-GB"/>
        </w:rPr>
        <w:t>reasons for dropping out are systematic</w:t>
      </w:r>
      <w:r w:rsidRPr="00C56DA3">
        <w:rPr>
          <w:rFonts w:eastAsia="Times New Roman" w:cstheme="minorHAnsi"/>
          <w:lang w:eastAsia="en-GB"/>
        </w:rPr>
        <w:t>, meaning that the remaining sample is not characteristic of the original cohort (Nunan et al., 2018). Crone et al. (2013) commented that the completion rates for Art Lift referrals were favo</w:t>
      </w:r>
      <w:r>
        <w:rPr>
          <w:rFonts w:eastAsia="Times New Roman" w:cstheme="minorHAnsi"/>
          <w:lang w:eastAsia="en-GB"/>
        </w:rPr>
        <w:t>u</w:t>
      </w:r>
      <w:r w:rsidRPr="00C56DA3">
        <w:rPr>
          <w:rFonts w:eastAsia="Times New Roman" w:cstheme="minorHAnsi"/>
          <w:lang w:eastAsia="en-GB"/>
        </w:rPr>
        <w:t>rable compared with other referral types, e.g. sports interventions. However, that ‘non-completers’ scored significantly lower on the WEMWBS than non-completers at the start of the programme, suggests that the final sample was ‘more well’ than the entire cohort, which could limit the generalizability of the findings</w:t>
      </w:r>
      <w:r>
        <w:rPr>
          <w:rFonts w:eastAsia="Times New Roman" w:cstheme="minorHAnsi"/>
          <w:lang w:eastAsia="en-GB"/>
        </w:rPr>
        <w:t xml:space="preserve"> and suggests</w:t>
      </w:r>
      <w:r w:rsidRPr="00C56DA3">
        <w:rPr>
          <w:rFonts w:eastAsia="Times New Roman" w:cstheme="minorHAnsi"/>
          <w:lang w:eastAsia="en-GB"/>
        </w:rPr>
        <w:t xml:space="preserve"> an inherent bias to have data for those who enjoyed the programme, perhaps leading to inflated wellbeing outcomes</w:t>
      </w:r>
      <w:r>
        <w:rPr>
          <w:rFonts w:eastAsia="Times New Roman" w:cstheme="minorHAnsi"/>
          <w:lang w:eastAsia="en-GB"/>
        </w:rPr>
        <w:t xml:space="preserve">. Future work could, like Crone et al. (2018), include data on attrition rates, and characteristics of non-completers, in order to evaluate its impact. </w:t>
      </w:r>
      <w:r w:rsidRPr="00C56DA3">
        <w:rPr>
          <w:rFonts w:eastAsia="Times New Roman" w:cstheme="minorHAnsi"/>
          <w:lang w:eastAsia="en-GB"/>
        </w:rPr>
        <w:t>Irrespective of potential bias, more work on who is most likely to attend sessions (both to uptake referrals and attend throughout) would be useful, in order to help identify best practice. For example, identifying whether some participants face barriers to attendance</w:t>
      </w:r>
      <w:r w:rsidR="00F21C08">
        <w:rPr>
          <w:rFonts w:eastAsia="Times New Roman" w:cstheme="minorHAnsi"/>
          <w:lang w:eastAsia="en-GB"/>
        </w:rPr>
        <w:t xml:space="preserve"> </w:t>
      </w:r>
      <w:r w:rsidRPr="00C56DA3">
        <w:rPr>
          <w:rFonts w:eastAsia="Times New Roman" w:cstheme="minorHAnsi"/>
          <w:lang w:eastAsia="en-GB"/>
        </w:rPr>
        <w:t>(e.g.</w:t>
      </w:r>
      <w:r w:rsidR="001667A4">
        <w:rPr>
          <w:rFonts w:eastAsia="Times New Roman" w:cstheme="minorHAnsi"/>
          <w:lang w:eastAsia="en-GB"/>
        </w:rPr>
        <w:t xml:space="preserve">, </w:t>
      </w:r>
      <w:r w:rsidRPr="00C56DA3">
        <w:rPr>
          <w:rFonts w:eastAsia="Times New Roman" w:cstheme="minorHAnsi"/>
          <w:lang w:eastAsia="en-GB"/>
        </w:rPr>
        <w:t>social anxiety or a lack of child</w:t>
      </w:r>
      <w:r w:rsidR="001667A4">
        <w:rPr>
          <w:rFonts w:eastAsia="Times New Roman" w:cstheme="minorHAnsi"/>
          <w:lang w:eastAsia="en-GB"/>
        </w:rPr>
        <w:t>-</w:t>
      </w:r>
      <w:r w:rsidRPr="00C56DA3">
        <w:rPr>
          <w:rFonts w:eastAsia="Times New Roman" w:cstheme="minorHAnsi"/>
          <w:lang w:eastAsia="en-GB"/>
        </w:rPr>
        <w:t>care or transport)</w:t>
      </w:r>
      <w:r w:rsidR="001667A4">
        <w:rPr>
          <w:rFonts w:eastAsia="Times New Roman" w:cstheme="minorHAnsi"/>
          <w:lang w:eastAsia="en-GB"/>
        </w:rPr>
        <w:t xml:space="preserve"> that </w:t>
      </w:r>
      <w:r w:rsidR="001667A4" w:rsidRPr="00C56DA3">
        <w:rPr>
          <w:rFonts w:eastAsia="Times New Roman" w:cstheme="minorHAnsi"/>
          <w:lang w:eastAsia="en-GB"/>
        </w:rPr>
        <w:t>t</w:t>
      </w:r>
      <w:r w:rsidR="001667A4" w:rsidRPr="00C56DA3">
        <w:rPr>
          <w:rFonts w:cstheme="minorHAnsi"/>
          <w:color w:val="111111"/>
          <w:shd w:val="clear" w:color="auto" w:fill="FFFFFF"/>
        </w:rPr>
        <w:t>argeted retention techniques</w:t>
      </w:r>
      <w:r w:rsidR="001667A4">
        <w:rPr>
          <w:rFonts w:cstheme="minorHAnsi"/>
          <w:color w:val="111111"/>
          <w:shd w:val="clear" w:color="auto" w:fill="FFFFFF"/>
        </w:rPr>
        <w:t xml:space="preserve"> can assist with</w:t>
      </w:r>
      <w:r w:rsidRPr="00C56DA3">
        <w:rPr>
          <w:rFonts w:eastAsia="Times New Roman" w:cstheme="minorHAnsi"/>
          <w:lang w:eastAsia="en-GB"/>
        </w:rPr>
        <w:t>, building on work suggesting that those with low wellbeing and additional health burdens may struggle most to attend (Sumner et al., 2010).</w:t>
      </w:r>
      <w:r>
        <w:rPr>
          <w:rFonts w:eastAsia="Times New Roman" w:cstheme="minorHAnsi"/>
          <w:lang w:eastAsia="en-GB"/>
        </w:rPr>
        <w:t xml:space="preserve"> </w:t>
      </w:r>
      <w:r w:rsidR="00371EBD" w:rsidRPr="00D93F40">
        <w:rPr>
          <w:rFonts w:eastAsia="Times New Roman" w:cstheme="minorHAnsi"/>
          <w:lang w:eastAsia="en-GB"/>
        </w:rPr>
        <w:t xml:space="preserve">Piloting methods of support in future programmes </w:t>
      </w:r>
      <w:r w:rsidR="00F21C08">
        <w:rPr>
          <w:rFonts w:eastAsia="Times New Roman" w:cstheme="minorHAnsi"/>
          <w:lang w:eastAsia="en-GB"/>
        </w:rPr>
        <w:t xml:space="preserve">(e.g., </w:t>
      </w:r>
      <w:r w:rsidR="00F21C08" w:rsidRPr="00D93F40">
        <w:rPr>
          <w:rFonts w:eastAsia="Times New Roman" w:cstheme="minorHAnsi"/>
          <w:lang w:eastAsia="en-GB"/>
        </w:rPr>
        <w:t>familiarization sessions or buddy schemes</w:t>
      </w:r>
      <w:r w:rsidR="00F21C08">
        <w:rPr>
          <w:rFonts w:eastAsia="Times New Roman" w:cstheme="minorHAnsi"/>
          <w:lang w:eastAsia="en-GB"/>
        </w:rPr>
        <w:t xml:space="preserve">) </w:t>
      </w:r>
      <w:r w:rsidR="00371EBD" w:rsidRPr="00D93F40">
        <w:rPr>
          <w:rFonts w:eastAsia="Times New Roman" w:cstheme="minorHAnsi"/>
          <w:lang w:eastAsia="en-GB"/>
        </w:rPr>
        <w:t xml:space="preserve">and evaluation of their impact on attrition rates would be useful. </w:t>
      </w:r>
    </w:p>
    <w:p w14:paraId="1DA4FF78" w14:textId="77777777" w:rsidR="00371EBD" w:rsidRDefault="00371EBD" w:rsidP="008A7238">
      <w:pPr>
        <w:spacing w:after="0" w:line="240" w:lineRule="auto"/>
        <w:textAlignment w:val="baseline"/>
        <w:rPr>
          <w:rFonts w:eastAsia="Times New Roman" w:cstheme="minorHAnsi"/>
          <w:lang w:eastAsia="en-GB"/>
        </w:rPr>
      </w:pPr>
    </w:p>
    <w:p w14:paraId="380EBB70" w14:textId="0C71E849" w:rsidR="008A7238" w:rsidRDefault="008A7238" w:rsidP="008A7238">
      <w:pPr>
        <w:spacing w:after="0" w:line="240" w:lineRule="auto"/>
        <w:textAlignment w:val="baseline"/>
        <w:rPr>
          <w:rFonts w:eastAsia="Times New Roman" w:cstheme="minorHAnsi"/>
          <w:lang w:eastAsia="en-GB"/>
        </w:rPr>
      </w:pPr>
      <w:r>
        <w:rPr>
          <w:rFonts w:eastAsia="Times New Roman" w:cstheme="minorHAnsi"/>
          <w:lang w:eastAsia="en-GB"/>
        </w:rPr>
        <w:lastRenderedPageBreak/>
        <w:t xml:space="preserve">In order to help evaluate the impact of response biases, future work could consider using performance or objective measures as an adjunct </w:t>
      </w:r>
      <w:r w:rsidRPr="00835645">
        <w:rPr>
          <w:rFonts w:eastAsia="Times New Roman" w:cstheme="minorHAnsi"/>
          <w:lang w:eastAsia="en-GB"/>
        </w:rPr>
        <w:t>to subjective reports</w:t>
      </w:r>
      <w:r w:rsidR="00650FA5" w:rsidRPr="00835645">
        <w:rPr>
          <w:rFonts w:eastAsia="Times New Roman" w:cstheme="minorHAnsi"/>
          <w:lang w:eastAsia="en-GB"/>
        </w:rPr>
        <w:t xml:space="preserve">, which are </w:t>
      </w:r>
      <w:r w:rsidR="001667A4">
        <w:rPr>
          <w:rFonts w:eastAsia="Times New Roman" w:cstheme="minorHAnsi"/>
          <w:lang w:eastAsia="en-GB"/>
        </w:rPr>
        <w:t>less</w:t>
      </w:r>
      <w:r w:rsidR="00650FA5" w:rsidRPr="00835645">
        <w:rPr>
          <w:rFonts w:eastAsia="Times New Roman" w:cstheme="minorHAnsi"/>
          <w:lang w:eastAsia="en-GB"/>
        </w:rPr>
        <w:t xml:space="preserve"> sensitive to biases</w:t>
      </w:r>
      <w:r w:rsidR="00601912" w:rsidRPr="00835645">
        <w:rPr>
          <w:rFonts w:eastAsia="Times New Roman" w:cstheme="minorHAnsi"/>
          <w:lang w:eastAsia="en-GB"/>
        </w:rPr>
        <w:t xml:space="preserve"> such as expectation effects and social desirability</w:t>
      </w:r>
      <w:r w:rsidRPr="00835645">
        <w:rPr>
          <w:rFonts w:eastAsia="Times New Roman" w:cstheme="minorHAnsi"/>
          <w:lang w:eastAsia="en-GB"/>
        </w:rPr>
        <w:t xml:space="preserve"> (Davidson &amp; </w:t>
      </w:r>
      <w:proofErr w:type="spellStart"/>
      <w:r w:rsidRPr="00835645">
        <w:rPr>
          <w:rFonts w:eastAsia="Times New Roman" w:cstheme="minorHAnsi"/>
          <w:lang w:eastAsia="en-GB"/>
        </w:rPr>
        <w:t>Kaszniak</w:t>
      </w:r>
      <w:proofErr w:type="spellEnd"/>
      <w:r w:rsidRPr="00835645">
        <w:rPr>
          <w:rFonts w:eastAsia="Times New Roman" w:cstheme="minorHAnsi"/>
          <w:lang w:eastAsia="en-GB"/>
        </w:rPr>
        <w:t>, 2015). Experimental work on the immediate impact of art making has included physiological indices of stress and anxiety</w:t>
      </w:r>
      <w:r w:rsidR="003C6D16" w:rsidRPr="00835645">
        <w:rPr>
          <w:rFonts w:eastAsia="Times New Roman" w:cstheme="minorHAnsi"/>
          <w:lang w:eastAsia="en-GB"/>
        </w:rPr>
        <w:t>,</w:t>
      </w:r>
      <w:r w:rsidRPr="00835645">
        <w:rPr>
          <w:rFonts w:eastAsia="Times New Roman" w:cstheme="minorHAnsi"/>
          <w:lang w:eastAsia="en-GB"/>
        </w:rPr>
        <w:t xml:space="preserve"> such as blood pressure, heart rate, vagal tone, </w:t>
      </w:r>
      <w:r w:rsidR="00C22F69" w:rsidRPr="00835645">
        <w:rPr>
          <w:rFonts w:eastAsia="Times New Roman" w:cstheme="minorHAnsi"/>
          <w:lang w:eastAsia="en-GB"/>
        </w:rPr>
        <w:t>and</w:t>
      </w:r>
      <w:r w:rsidRPr="00835645">
        <w:rPr>
          <w:rFonts w:eastAsia="Times New Roman" w:cstheme="minorHAnsi"/>
          <w:lang w:eastAsia="en-GB"/>
        </w:rPr>
        <w:t xml:space="preserve"> cortisol </w:t>
      </w:r>
      <w:r w:rsidR="00C22F69" w:rsidRPr="00835645">
        <w:rPr>
          <w:rFonts w:eastAsia="Times New Roman" w:cstheme="minorHAnsi"/>
          <w:lang w:eastAsia="en-GB"/>
        </w:rPr>
        <w:t xml:space="preserve">levels </w:t>
      </w:r>
      <w:r w:rsidRPr="00835645">
        <w:rPr>
          <w:rFonts w:eastAsia="Times New Roman" w:cstheme="minorHAnsi"/>
          <w:lang w:eastAsia="en-GB"/>
        </w:rPr>
        <w:t>(</w:t>
      </w:r>
      <w:proofErr w:type="spellStart"/>
      <w:r w:rsidR="00E35D19" w:rsidRPr="00835645">
        <w:rPr>
          <w:rFonts w:eastAsia="Times New Roman" w:cstheme="minorHAnsi"/>
          <w:lang w:eastAsia="en-GB"/>
        </w:rPr>
        <w:t>Kaimal</w:t>
      </w:r>
      <w:proofErr w:type="spellEnd"/>
      <w:r w:rsidR="00E35D19" w:rsidRPr="00835645">
        <w:rPr>
          <w:rFonts w:eastAsia="Times New Roman" w:cstheme="minorHAnsi"/>
          <w:lang w:eastAsia="en-GB"/>
        </w:rPr>
        <w:t xml:space="preserve">, Ray &amp; Muni, 2016; </w:t>
      </w:r>
      <w:proofErr w:type="spellStart"/>
      <w:r w:rsidRPr="00835645">
        <w:rPr>
          <w:rFonts w:eastAsia="Times New Roman" w:cstheme="minorHAnsi"/>
          <w:lang w:eastAsia="en-GB"/>
        </w:rPr>
        <w:t>Sandmire</w:t>
      </w:r>
      <w:proofErr w:type="spellEnd"/>
      <w:r w:rsidRPr="00835645">
        <w:rPr>
          <w:rFonts w:eastAsia="Times New Roman" w:cstheme="minorHAnsi"/>
          <w:lang w:eastAsia="en-GB"/>
        </w:rPr>
        <w:t xml:space="preserve"> et al., 2016). But, depending on the </w:t>
      </w:r>
      <w:r w:rsidRPr="00803C7E">
        <w:rPr>
          <w:rFonts w:eastAsia="Times New Roman" w:cstheme="minorHAnsi"/>
          <w:color w:val="000000" w:themeColor="text1"/>
          <w:lang w:eastAsia="en-GB"/>
        </w:rPr>
        <w:t>predicted outcomes and population, performance measures, such as executive function</w:t>
      </w:r>
      <w:r w:rsidR="00C22F69" w:rsidRPr="00803C7E">
        <w:rPr>
          <w:rFonts w:eastAsia="Times New Roman" w:cstheme="minorHAnsi"/>
          <w:color w:val="000000" w:themeColor="text1"/>
          <w:lang w:eastAsia="en-GB"/>
        </w:rPr>
        <w:t xml:space="preserve">ing </w:t>
      </w:r>
      <w:r w:rsidRPr="00803C7E">
        <w:rPr>
          <w:rFonts w:eastAsia="Times New Roman" w:cstheme="minorHAnsi"/>
          <w:color w:val="000000" w:themeColor="text1"/>
          <w:lang w:eastAsia="en-GB"/>
        </w:rPr>
        <w:t>or problem-solving ability might be useful (</w:t>
      </w:r>
      <w:r w:rsidR="00C51751" w:rsidRPr="00803C7E">
        <w:rPr>
          <w:rFonts w:eastAsia="Times New Roman" w:cstheme="minorHAnsi"/>
          <w:color w:val="000000" w:themeColor="text1"/>
          <w:lang w:eastAsia="en-GB"/>
        </w:rPr>
        <w:t>Holt et al., 2018</w:t>
      </w:r>
      <w:r w:rsidR="00F9094B" w:rsidRPr="00803C7E">
        <w:rPr>
          <w:rFonts w:eastAsia="Times New Roman" w:cstheme="minorHAnsi"/>
          <w:color w:val="000000" w:themeColor="text1"/>
          <w:lang w:eastAsia="en-GB"/>
        </w:rPr>
        <w:t xml:space="preserve">; </w:t>
      </w:r>
      <w:r w:rsidR="00F9094B" w:rsidRPr="00803C7E">
        <w:rPr>
          <w:rFonts w:cstheme="minorHAnsi"/>
          <w:color w:val="000000" w:themeColor="text1"/>
          <w:shd w:val="clear" w:color="auto" w:fill="FFFFFF"/>
        </w:rPr>
        <w:t xml:space="preserve">Young, </w:t>
      </w:r>
      <w:proofErr w:type="spellStart"/>
      <w:r w:rsidR="00F9094B" w:rsidRPr="00803C7E">
        <w:rPr>
          <w:rFonts w:cstheme="minorHAnsi"/>
          <w:color w:val="000000" w:themeColor="text1"/>
          <w:shd w:val="clear" w:color="auto" w:fill="FFFFFF"/>
        </w:rPr>
        <w:t>Camic</w:t>
      </w:r>
      <w:proofErr w:type="spellEnd"/>
      <w:r w:rsidR="00F9094B" w:rsidRPr="00803C7E">
        <w:rPr>
          <w:rFonts w:cstheme="minorHAnsi"/>
          <w:color w:val="000000" w:themeColor="text1"/>
          <w:shd w:val="clear" w:color="auto" w:fill="FFFFFF"/>
        </w:rPr>
        <w:t xml:space="preserve"> &amp; Tischler, 2016).</w:t>
      </w:r>
      <w:r w:rsidRPr="00803C7E">
        <w:rPr>
          <w:rFonts w:eastAsia="Times New Roman" w:cstheme="minorHAnsi"/>
          <w:color w:val="000000" w:themeColor="text1"/>
          <w:lang w:eastAsia="en-GB"/>
        </w:rPr>
        <w:t xml:space="preserve"> In addition to triangulating subjective and objective measures, attempts could be made to reduce reporting biases through measuring immediate experience</w:t>
      </w:r>
      <w:r w:rsidR="00F651D7" w:rsidRPr="00803C7E">
        <w:rPr>
          <w:rFonts w:eastAsia="Times New Roman" w:cstheme="minorHAnsi"/>
          <w:color w:val="000000" w:themeColor="text1"/>
          <w:lang w:eastAsia="en-GB"/>
        </w:rPr>
        <w:t>, a mo</w:t>
      </w:r>
      <w:r w:rsidR="00E05818" w:rsidRPr="00803C7E">
        <w:rPr>
          <w:rFonts w:eastAsia="Times New Roman" w:cstheme="minorHAnsi"/>
          <w:color w:val="000000" w:themeColor="text1"/>
          <w:lang w:eastAsia="en-GB"/>
        </w:rPr>
        <w:t>re achievable aim in evaluations</w:t>
      </w:r>
      <w:r w:rsidRPr="00803C7E">
        <w:rPr>
          <w:rFonts w:eastAsia="Times New Roman" w:cstheme="minorHAnsi"/>
          <w:color w:val="000000" w:themeColor="text1"/>
          <w:lang w:eastAsia="en-GB"/>
        </w:rPr>
        <w:t xml:space="preserve">. Retrospective </w:t>
      </w:r>
      <w:r w:rsidR="00E05818" w:rsidRPr="00803C7E">
        <w:rPr>
          <w:rFonts w:eastAsia="Times New Roman" w:cstheme="minorHAnsi"/>
          <w:color w:val="000000" w:themeColor="text1"/>
          <w:lang w:eastAsia="en-GB"/>
        </w:rPr>
        <w:t>questionnaires</w:t>
      </w:r>
      <w:r w:rsidRPr="00803C7E">
        <w:rPr>
          <w:rFonts w:eastAsia="Times New Roman" w:cstheme="minorHAnsi"/>
          <w:color w:val="000000" w:themeColor="text1"/>
          <w:lang w:eastAsia="en-GB"/>
        </w:rPr>
        <w:t xml:space="preserve">, such as the WEMWBS, ask people to report </w:t>
      </w:r>
      <w:r w:rsidR="00E05818" w:rsidRPr="00803C7E">
        <w:rPr>
          <w:rFonts w:eastAsia="Times New Roman" w:cstheme="minorHAnsi"/>
          <w:color w:val="000000" w:themeColor="text1"/>
          <w:lang w:eastAsia="en-GB"/>
        </w:rPr>
        <w:t xml:space="preserve">past </w:t>
      </w:r>
      <w:r w:rsidRPr="00803C7E">
        <w:rPr>
          <w:rFonts w:eastAsia="Times New Roman" w:cstheme="minorHAnsi"/>
          <w:color w:val="000000" w:themeColor="text1"/>
          <w:lang w:eastAsia="en-GB"/>
        </w:rPr>
        <w:t xml:space="preserve">feelings and experiences </w:t>
      </w:r>
      <w:r w:rsidR="00E05818" w:rsidRPr="00803C7E">
        <w:rPr>
          <w:rFonts w:eastAsia="Times New Roman" w:cstheme="minorHAnsi"/>
          <w:color w:val="000000" w:themeColor="text1"/>
          <w:lang w:eastAsia="en-GB"/>
        </w:rPr>
        <w:t xml:space="preserve">(e.g. </w:t>
      </w:r>
      <w:r w:rsidR="00201446" w:rsidRPr="00803C7E">
        <w:rPr>
          <w:rFonts w:eastAsia="Times New Roman" w:cstheme="minorHAnsi"/>
          <w:color w:val="000000" w:themeColor="text1"/>
          <w:lang w:eastAsia="en-GB"/>
        </w:rPr>
        <w:t xml:space="preserve">across </w:t>
      </w:r>
      <w:r w:rsidR="00CB24CD" w:rsidRPr="00803C7E">
        <w:rPr>
          <w:rFonts w:eastAsia="Times New Roman" w:cstheme="minorHAnsi"/>
          <w:color w:val="000000" w:themeColor="text1"/>
          <w:lang w:eastAsia="en-GB"/>
        </w:rPr>
        <w:t>two weeks</w:t>
      </w:r>
      <w:r w:rsidR="0084630C" w:rsidRPr="00803C7E">
        <w:rPr>
          <w:rFonts w:eastAsia="Times New Roman" w:cstheme="minorHAnsi"/>
          <w:color w:val="000000" w:themeColor="text1"/>
          <w:lang w:eastAsia="en-GB"/>
        </w:rPr>
        <w:t>), which is</w:t>
      </w:r>
      <w:r w:rsidRPr="00803C7E">
        <w:rPr>
          <w:rFonts w:eastAsia="Times New Roman" w:cstheme="minorHAnsi"/>
          <w:color w:val="000000" w:themeColor="text1"/>
          <w:lang w:eastAsia="en-GB"/>
        </w:rPr>
        <w:t xml:space="preserve"> liable to recall </w:t>
      </w:r>
      <w:r w:rsidR="00201446" w:rsidRPr="00803C7E">
        <w:rPr>
          <w:rFonts w:eastAsia="Times New Roman" w:cstheme="minorHAnsi"/>
          <w:color w:val="000000" w:themeColor="text1"/>
          <w:lang w:eastAsia="en-GB"/>
        </w:rPr>
        <w:t xml:space="preserve">errors </w:t>
      </w:r>
      <w:r w:rsidRPr="00803C7E">
        <w:rPr>
          <w:rFonts w:eastAsia="Times New Roman" w:cstheme="minorHAnsi"/>
          <w:color w:val="000000" w:themeColor="text1"/>
          <w:lang w:eastAsia="en-GB"/>
        </w:rPr>
        <w:t>and retrospective biases (</w:t>
      </w:r>
      <w:r w:rsidR="004D13F0" w:rsidRPr="00803C7E">
        <w:rPr>
          <w:color w:val="000000" w:themeColor="text1"/>
        </w:rPr>
        <w:t>Ben-</w:t>
      </w:r>
      <w:proofErr w:type="spellStart"/>
      <w:r w:rsidR="004D13F0" w:rsidRPr="00803C7E">
        <w:rPr>
          <w:color w:val="000000" w:themeColor="text1"/>
        </w:rPr>
        <w:t>Zeev</w:t>
      </w:r>
      <w:proofErr w:type="spellEnd"/>
      <w:r w:rsidR="004D13F0" w:rsidRPr="00803C7E">
        <w:rPr>
          <w:color w:val="000000" w:themeColor="text1"/>
        </w:rPr>
        <w:t>, Young &amp; Madsen, 2009</w:t>
      </w:r>
      <w:r w:rsidRPr="00803C7E">
        <w:rPr>
          <w:rFonts w:eastAsia="Times New Roman" w:cstheme="minorHAnsi"/>
          <w:color w:val="000000" w:themeColor="text1"/>
          <w:lang w:eastAsia="en-GB"/>
        </w:rPr>
        <w:t>).</w:t>
      </w:r>
      <w:r w:rsidR="007B66C7" w:rsidRPr="00803C7E">
        <w:rPr>
          <w:rFonts w:eastAsia="Times New Roman" w:cstheme="minorHAnsi"/>
          <w:color w:val="000000" w:themeColor="text1"/>
          <w:lang w:eastAsia="en-GB"/>
        </w:rPr>
        <w:t xml:space="preserve"> </w:t>
      </w:r>
      <w:r w:rsidR="002D62D3" w:rsidRPr="00803C7E">
        <w:rPr>
          <w:rFonts w:eastAsia="Times New Roman" w:cstheme="minorHAnsi"/>
          <w:color w:val="000000" w:themeColor="text1"/>
          <w:lang w:eastAsia="en-GB"/>
        </w:rPr>
        <w:t>Individuals do not</w:t>
      </w:r>
      <w:r w:rsidRPr="00803C7E">
        <w:rPr>
          <w:color w:val="000000" w:themeColor="text1"/>
        </w:rPr>
        <w:t xml:space="preserve"> </w:t>
      </w:r>
      <w:r w:rsidR="00803C7E">
        <w:rPr>
          <w:color w:val="000000" w:themeColor="text1"/>
        </w:rPr>
        <w:t xml:space="preserve">accurately </w:t>
      </w:r>
      <w:r w:rsidR="00904FB9" w:rsidRPr="00803C7E">
        <w:rPr>
          <w:color w:val="000000" w:themeColor="text1"/>
        </w:rPr>
        <w:t>remember</w:t>
      </w:r>
      <w:r w:rsidRPr="00803C7E">
        <w:rPr>
          <w:color w:val="000000" w:themeColor="text1"/>
        </w:rPr>
        <w:t xml:space="preserve"> fluctuations in </w:t>
      </w:r>
      <w:r w:rsidR="00904FB9" w:rsidRPr="00803C7E">
        <w:rPr>
          <w:color w:val="000000" w:themeColor="text1"/>
        </w:rPr>
        <w:t>moods</w:t>
      </w:r>
      <w:r w:rsidRPr="00803C7E">
        <w:rPr>
          <w:color w:val="000000" w:themeColor="text1"/>
        </w:rPr>
        <w:t xml:space="preserve"> </w:t>
      </w:r>
      <w:r w:rsidR="00904FB9" w:rsidRPr="00803C7E">
        <w:rPr>
          <w:color w:val="000000" w:themeColor="text1"/>
        </w:rPr>
        <w:t>over time</w:t>
      </w:r>
      <w:r w:rsidRPr="00803C7E">
        <w:rPr>
          <w:color w:val="000000" w:themeColor="text1"/>
        </w:rPr>
        <w:t xml:space="preserve">, </w:t>
      </w:r>
      <w:r w:rsidR="007C53D3" w:rsidRPr="00803C7E">
        <w:rPr>
          <w:color w:val="000000" w:themeColor="text1"/>
        </w:rPr>
        <w:t xml:space="preserve">and there are systematic biases in the way </w:t>
      </w:r>
      <w:r w:rsidR="00734A4F" w:rsidRPr="00803C7E">
        <w:rPr>
          <w:color w:val="000000" w:themeColor="text1"/>
        </w:rPr>
        <w:t xml:space="preserve">people </w:t>
      </w:r>
      <w:r w:rsidR="007C53D3" w:rsidRPr="00803C7E">
        <w:rPr>
          <w:color w:val="000000" w:themeColor="text1"/>
        </w:rPr>
        <w:t>complete such questionnaires</w:t>
      </w:r>
      <w:r w:rsidR="000041F5" w:rsidRPr="00803C7E">
        <w:rPr>
          <w:color w:val="000000" w:themeColor="text1"/>
        </w:rPr>
        <w:t>. F</w:t>
      </w:r>
      <w:r w:rsidR="007C53D3" w:rsidRPr="00803C7E">
        <w:rPr>
          <w:color w:val="000000" w:themeColor="text1"/>
        </w:rPr>
        <w:t xml:space="preserve">or example, people </w:t>
      </w:r>
      <w:r w:rsidR="00734A4F" w:rsidRPr="00803C7E">
        <w:rPr>
          <w:color w:val="000000" w:themeColor="text1"/>
        </w:rPr>
        <w:t xml:space="preserve">diagnosed with depression have </w:t>
      </w:r>
      <w:r w:rsidR="007A2779" w:rsidRPr="00803C7E">
        <w:rPr>
          <w:color w:val="000000" w:themeColor="text1"/>
        </w:rPr>
        <w:t>remembered</w:t>
      </w:r>
      <w:r w:rsidR="000041F5" w:rsidRPr="00803C7E">
        <w:rPr>
          <w:color w:val="000000" w:themeColor="text1"/>
        </w:rPr>
        <w:t xml:space="preserve"> more</w:t>
      </w:r>
      <w:r w:rsidRPr="00803C7E">
        <w:rPr>
          <w:color w:val="000000" w:themeColor="text1"/>
        </w:rPr>
        <w:t xml:space="preserve"> </w:t>
      </w:r>
      <w:r w:rsidR="00734A4F" w:rsidRPr="00803C7E">
        <w:rPr>
          <w:color w:val="000000" w:themeColor="text1"/>
        </w:rPr>
        <w:t>negative</w:t>
      </w:r>
      <w:r w:rsidRPr="00803C7E">
        <w:rPr>
          <w:color w:val="000000" w:themeColor="text1"/>
        </w:rPr>
        <w:t xml:space="preserve"> moods </w:t>
      </w:r>
      <w:r w:rsidR="007905F3" w:rsidRPr="00803C7E">
        <w:rPr>
          <w:color w:val="000000" w:themeColor="text1"/>
        </w:rPr>
        <w:t>(and forg</w:t>
      </w:r>
      <w:r w:rsidR="00E53814" w:rsidRPr="00803C7E">
        <w:rPr>
          <w:color w:val="000000" w:themeColor="text1"/>
        </w:rPr>
        <w:t>otten</w:t>
      </w:r>
      <w:r w:rsidR="007905F3" w:rsidRPr="00803C7E">
        <w:rPr>
          <w:color w:val="000000" w:themeColor="text1"/>
        </w:rPr>
        <w:t xml:space="preserve"> positive ones) </w:t>
      </w:r>
      <w:r w:rsidRPr="00803C7E">
        <w:rPr>
          <w:color w:val="000000" w:themeColor="text1"/>
        </w:rPr>
        <w:t>across a week</w:t>
      </w:r>
      <w:r w:rsidR="003419A6" w:rsidRPr="00803C7E">
        <w:rPr>
          <w:color w:val="000000" w:themeColor="text1"/>
        </w:rPr>
        <w:t>-</w:t>
      </w:r>
      <w:r w:rsidRPr="00803C7E">
        <w:rPr>
          <w:color w:val="000000" w:themeColor="text1"/>
        </w:rPr>
        <w:t>long period,</w:t>
      </w:r>
      <w:r w:rsidR="00734A4F" w:rsidRPr="00803C7E">
        <w:rPr>
          <w:color w:val="000000" w:themeColor="text1"/>
        </w:rPr>
        <w:t xml:space="preserve"> while </w:t>
      </w:r>
      <w:r w:rsidR="00F71221" w:rsidRPr="00803C7E">
        <w:rPr>
          <w:color w:val="000000" w:themeColor="text1"/>
        </w:rPr>
        <w:t xml:space="preserve">generally </w:t>
      </w:r>
      <w:r w:rsidR="002D62D3" w:rsidRPr="00803C7E">
        <w:rPr>
          <w:color w:val="000000" w:themeColor="text1"/>
        </w:rPr>
        <w:t>people</w:t>
      </w:r>
      <w:r w:rsidR="00F71221" w:rsidRPr="00803C7E">
        <w:rPr>
          <w:color w:val="000000" w:themeColor="text1"/>
        </w:rPr>
        <w:t xml:space="preserve"> tend to </w:t>
      </w:r>
      <w:r w:rsidR="00E53814" w:rsidRPr="00803C7E">
        <w:rPr>
          <w:color w:val="000000" w:themeColor="text1"/>
        </w:rPr>
        <w:t xml:space="preserve">better </w:t>
      </w:r>
      <w:r w:rsidR="00F71221" w:rsidRPr="00803C7E">
        <w:rPr>
          <w:color w:val="000000" w:themeColor="text1"/>
        </w:rPr>
        <w:t>recall positive moods</w:t>
      </w:r>
      <w:r w:rsidRPr="00803C7E">
        <w:rPr>
          <w:color w:val="000000" w:themeColor="text1"/>
        </w:rPr>
        <w:t xml:space="preserve"> </w:t>
      </w:r>
      <w:r w:rsidR="00E53814" w:rsidRPr="00803C7E">
        <w:rPr>
          <w:color w:val="000000" w:themeColor="text1"/>
        </w:rPr>
        <w:t xml:space="preserve">and </w:t>
      </w:r>
      <w:r w:rsidR="002D62D3" w:rsidRPr="00803C7E">
        <w:rPr>
          <w:color w:val="000000" w:themeColor="text1"/>
        </w:rPr>
        <w:t>their</w:t>
      </w:r>
      <w:r w:rsidRPr="00803C7E">
        <w:rPr>
          <w:color w:val="000000" w:themeColor="text1"/>
        </w:rPr>
        <w:t xml:space="preserve"> most salient or recent experiences (</w:t>
      </w:r>
      <w:r w:rsidR="00F71221" w:rsidRPr="00803C7E">
        <w:rPr>
          <w:color w:val="000000" w:themeColor="text1"/>
        </w:rPr>
        <w:t>Ben-</w:t>
      </w:r>
      <w:proofErr w:type="spellStart"/>
      <w:r w:rsidR="00F71221" w:rsidRPr="00803C7E">
        <w:rPr>
          <w:color w:val="000000" w:themeColor="text1"/>
        </w:rPr>
        <w:t>Zeev</w:t>
      </w:r>
      <w:proofErr w:type="spellEnd"/>
      <w:r w:rsidR="00F71221" w:rsidRPr="00803C7E">
        <w:rPr>
          <w:color w:val="000000" w:themeColor="text1"/>
        </w:rPr>
        <w:t xml:space="preserve"> et al., 2009</w:t>
      </w:r>
      <w:r w:rsidRPr="00803C7E">
        <w:rPr>
          <w:color w:val="000000" w:themeColor="text1"/>
        </w:rPr>
        <w:t>).</w:t>
      </w:r>
      <w:r w:rsidRPr="00803C7E">
        <w:rPr>
          <w:rFonts w:eastAsia="Times New Roman" w:cstheme="minorHAnsi"/>
          <w:color w:val="000000" w:themeColor="text1"/>
          <w:lang w:eastAsia="en-GB"/>
        </w:rPr>
        <w:t xml:space="preserve"> Hence, further consideration could be given to tracking moments of immediate experience across and beyond arts on prescription programmes (</w:t>
      </w:r>
      <w:r w:rsidR="0060070E" w:rsidRPr="00803C7E">
        <w:rPr>
          <w:rFonts w:eastAsia="Times New Roman" w:cstheme="minorHAnsi"/>
          <w:color w:val="000000" w:themeColor="text1"/>
          <w:lang w:eastAsia="en-GB"/>
        </w:rPr>
        <w:t xml:space="preserve">Dolan, </w:t>
      </w:r>
      <w:proofErr w:type="spellStart"/>
      <w:r w:rsidR="0060070E" w:rsidRPr="00803C7E">
        <w:rPr>
          <w:rFonts w:eastAsia="Times New Roman" w:cstheme="minorHAnsi"/>
          <w:color w:val="000000" w:themeColor="text1"/>
          <w:lang w:eastAsia="en-GB"/>
        </w:rPr>
        <w:t>Ku</w:t>
      </w:r>
      <w:r w:rsidR="00910565">
        <w:rPr>
          <w:rFonts w:eastAsia="Times New Roman" w:cstheme="minorHAnsi"/>
          <w:color w:val="000000" w:themeColor="text1"/>
          <w:lang w:eastAsia="en-GB"/>
        </w:rPr>
        <w:t>dr</w:t>
      </w:r>
      <w:r w:rsidR="0060070E" w:rsidRPr="00803C7E">
        <w:rPr>
          <w:rFonts w:eastAsia="Times New Roman" w:cstheme="minorHAnsi"/>
          <w:color w:val="000000" w:themeColor="text1"/>
          <w:lang w:eastAsia="en-GB"/>
        </w:rPr>
        <w:t>na</w:t>
      </w:r>
      <w:proofErr w:type="spellEnd"/>
      <w:r w:rsidR="0060070E" w:rsidRPr="00803C7E">
        <w:rPr>
          <w:rFonts w:eastAsia="Times New Roman" w:cstheme="minorHAnsi"/>
          <w:color w:val="000000" w:themeColor="text1"/>
          <w:lang w:eastAsia="en-GB"/>
        </w:rPr>
        <w:t xml:space="preserve"> &amp; Stone</w:t>
      </w:r>
      <w:r w:rsidR="00F80E8D" w:rsidRPr="00803C7E">
        <w:rPr>
          <w:rFonts w:eastAsia="Times New Roman" w:cstheme="minorHAnsi"/>
          <w:color w:val="000000" w:themeColor="text1"/>
          <w:lang w:eastAsia="en-GB"/>
        </w:rPr>
        <w:t xml:space="preserve">, 2017; </w:t>
      </w:r>
      <w:r w:rsidRPr="00803C7E">
        <w:rPr>
          <w:rFonts w:eastAsia="Times New Roman" w:cstheme="minorHAnsi"/>
          <w:color w:val="000000" w:themeColor="text1"/>
          <w:lang w:eastAsia="en-GB"/>
        </w:rPr>
        <w:t>Holt, 2020</w:t>
      </w:r>
      <w:r w:rsidR="00F80E8D" w:rsidRPr="00803C7E">
        <w:rPr>
          <w:rFonts w:eastAsia="Times New Roman" w:cstheme="minorHAnsi"/>
          <w:color w:val="000000" w:themeColor="text1"/>
          <w:lang w:eastAsia="en-GB"/>
        </w:rPr>
        <w:t>)</w:t>
      </w:r>
      <w:r w:rsidRPr="00803C7E">
        <w:rPr>
          <w:rFonts w:eastAsia="Times New Roman" w:cstheme="minorHAnsi"/>
          <w:color w:val="000000" w:themeColor="text1"/>
          <w:lang w:eastAsia="en-GB"/>
        </w:rPr>
        <w:t xml:space="preserve">, taking advantage of developments in experience sampling software that enable further cognitive, contextual and physiological data to be measured over time. Such approaches are increasingly being used to explore </w:t>
      </w:r>
      <w:r w:rsidR="001039EA" w:rsidRPr="00803C7E">
        <w:rPr>
          <w:rFonts w:eastAsia="Times New Roman" w:cstheme="minorHAnsi"/>
          <w:color w:val="000000" w:themeColor="text1"/>
          <w:lang w:eastAsia="en-GB"/>
        </w:rPr>
        <w:t xml:space="preserve">processes of change and </w:t>
      </w:r>
      <w:r w:rsidRPr="00803C7E">
        <w:rPr>
          <w:rFonts w:eastAsia="Times New Roman" w:cstheme="minorHAnsi"/>
          <w:color w:val="000000" w:themeColor="text1"/>
          <w:lang w:eastAsia="en-GB"/>
        </w:rPr>
        <w:t xml:space="preserve">the longitudinal impact of interventions </w:t>
      </w:r>
      <w:r w:rsidRPr="003419A6">
        <w:rPr>
          <w:rFonts w:eastAsia="Times New Roman" w:cstheme="minorHAnsi"/>
          <w:lang w:eastAsia="en-GB"/>
        </w:rPr>
        <w:t>(</w:t>
      </w:r>
      <w:proofErr w:type="spellStart"/>
      <w:r w:rsidR="00F71221" w:rsidRPr="003419A6">
        <w:rPr>
          <w:rFonts w:cstheme="minorHAnsi"/>
          <w:shd w:val="clear" w:color="auto" w:fill="FFFFFF"/>
        </w:rPr>
        <w:t>Verhagen</w:t>
      </w:r>
      <w:proofErr w:type="spellEnd"/>
      <w:r w:rsidR="00F71221" w:rsidRPr="003419A6">
        <w:rPr>
          <w:rFonts w:cstheme="minorHAnsi"/>
          <w:shd w:val="clear" w:color="auto" w:fill="FFFFFF"/>
        </w:rPr>
        <w:t xml:space="preserve"> et al., 2016</w:t>
      </w:r>
      <w:r w:rsidRPr="003419A6">
        <w:rPr>
          <w:rFonts w:eastAsia="Times New Roman" w:cstheme="minorHAnsi"/>
          <w:lang w:eastAsia="en-GB"/>
        </w:rPr>
        <w:t xml:space="preserve">). </w:t>
      </w:r>
    </w:p>
    <w:p w14:paraId="6E4F2129" w14:textId="77777777" w:rsidR="00F32A4B" w:rsidRDefault="00F32A4B" w:rsidP="003419A6">
      <w:pPr>
        <w:spacing w:after="0" w:line="240" w:lineRule="auto"/>
        <w:textAlignment w:val="baseline"/>
        <w:rPr>
          <w:rFonts w:eastAsia="Times New Roman" w:cstheme="minorHAnsi"/>
          <w:lang w:eastAsia="en-GB"/>
        </w:rPr>
      </w:pPr>
    </w:p>
    <w:p w14:paraId="18564696" w14:textId="5470ECD5" w:rsidR="00963916" w:rsidRPr="00C56DA3" w:rsidRDefault="00EB6811" w:rsidP="001F2857">
      <w:pPr>
        <w:spacing w:after="0" w:line="240" w:lineRule="auto"/>
        <w:textAlignment w:val="baseline"/>
        <w:rPr>
          <w:rFonts w:eastAsia="Times New Roman" w:cstheme="minorHAnsi"/>
          <w:lang w:eastAsia="en-GB"/>
        </w:rPr>
      </w:pPr>
      <w:r w:rsidRPr="003419A6">
        <w:rPr>
          <w:rFonts w:eastAsia="Times New Roman" w:cstheme="minorHAnsi"/>
          <w:lang w:eastAsia="en-GB"/>
        </w:rPr>
        <w:t>There is little work exploring mechanisms of change within art on prescription groups</w:t>
      </w:r>
      <w:r w:rsidR="0016479F" w:rsidRPr="003419A6">
        <w:rPr>
          <w:rFonts w:eastAsia="Times New Roman" w:cstheme="minorHAnsi"/>
          <w:lang w:eastAsia="en-GB"/>
        </w:rPr>
        <w:t xml:space="preserve">, yet speculations on this can be made from </w:t>
      </w:r>
      <w:r w:rsidRPr="003419A6">
        <w:rPr>
          <w:rFonts w:eastAsia="Times New Roman" w:cstheme="minorHAnsi"/>
          <w:lang w:eastAsia="en-GB"/>
        </w:rPr>
        <w:t xml:space="preserve">research and theory from arts for health interventions </w:t>
      </w:r>
      <w:r w:rsidRPr="00C56DA3">
        <w:rPr>
          <w:rFonts w:eastAsia="Times New Roman" w:cstheme="minorHAnsi"/>
          <w:lang w:eastAsia="en-GB"/>
        </w:rPr>
        <w:t>more broadly. It is important to gain understanding of mechanisms of change in order to: help communicate how and why the art groups might work to referrers and commissioners; and to help identify active features of interventions and optimize these in delivery of programmes in order to gain optimal wellbeing benefits. </w:t>
      </w:r>
      <w:r w:rsidR="000E5352" w:rsidRPr="00C56DA3">
        <w:rPr>
          <w:rFonts w:eastAsia="Times New Roman" w:cstheme="minorHAnsi"/>
          <w:lang w:eastAsia="en-GB"/>
        </w:rPr>
        <w:t xml:space="preserve">However, since these are complex interventions it is likely that there are multiple </w:t>
      </w:r>
      <w:r w:rsidR="008D0F13" w:rsidRPr="00C56DA3">
        <w:rPr>
          <w:rFonts w:eastAsia="Times New Roman" w:cstheme="minorHAnsi"/>
          <w:lang w:eastAsia="en-GB"/>
        </w:rPr>
        <w:t xml:space="preserve">mechanisms at play, and these might differentially meet the needs of participants. </w:t>
      </w:r>
      <w:r w:rsidR="005840D5">
        <w:rPr>
          <w:rFonts w:eastAsia="Times New Roman" w:cstheme="minorHAnsi"/>
          <w:lang w:eastAsia="en-GB"/>
        </w:rPr>
        <w:t>P</w:t>
      </w:r>
      <w:r w:rsidR="0022709D">
        <w:rPr>
          <w:rFonts w:eastAsia="Times New Roman" w:cstheme="minorHAnsi"/>
          <w:lang w:eastAsia="en-GB"/>
        </w:rPr>
        <w:t>otential mechanisms</w:t>
      </w:r>
      <w:r w:rsidR="005840D5">
        <w:rPr>
          <w:rFonts w:eastAsia="Times New Roman" w:cstheme="minorHAnsi"/>
          <w:lang w:eastAsia="en-GB"/>
        </w:rPr>
        <w:t xml:space="preserve"> </w:t>
      </w:r>
      <w:r w:rsidR="00A57AC2">
        <w:rPr>
          <w:rFonts w:eastAsia="Times New Roman" w:cstheme="minorHAnsi"/>
          <w:lang w:eastAsia="en-GB"/>
        </w:rPr>
        <w:t xml:space="preserve">in the wider literature </w:t>
      </w:r>
      <w:r w:rsidR="005840D5">
        <w:rPr>
          <w:rFonts w:eastAsia="Times New Roman" w:cstheme="minorHAnsi"/>
          <w:lang w:eastAsia="en-GB"/>
        </w:rPr>
        <w:t>have focused on: social connection and ‘social capital’</w:t>
      </w:r>
      <w:r w:rsidR="00F8520F">
        <w:rPr>
          <w:rFonts w:eastAsia="Times New Roman" w:cstheme="minorHAnsi"/>
          <w:lang w:eastAsia="en-GB"/>
        </w:rPr>
        <w:t xml:space="preserve"> that come from group activities</w:t>
      </w:r>
      <w:r w:rsidR="005840D5">
        <w:rPr>
          <w:rFonts w:eastAsia="Times New Roman" w:cstheme="minorHAnsi"/>
          <w:lang w:eastAsia="en-GB"/>
        </w:rPr>
        <w:t>; and various psychological</w:t>
      </w:r>
      <w:r w:rsidR="00F8520F">
        <w:rPr>
          <w:rFonts w:eastAsia="Times New Roman" w:cstheme="minorHAnsi"/>
          <w:lang w:eastAsia="en-GB"/>
        </w:rPr>
        <w:t xml:space="preserve"> benefits that may arise from engaging with the arts</w:t>
      </w:r>
      <w:r w:rsidR="00EA4814">
        <w:rPr>
          <w:rFonts w:eastAsia="Times New Roman" w:cstheme="minorHAnsi"/>
          <w:lang w:eastAsia="en-GB"/>
        </w:rPr>
        <w:t xml:space="preserve"> (when alon</w:t>
      </w:r>
      <w:r w:rsidR="003C5709">
        <w:rPr>
          <w:rFonts w:eastAsia="Times New Roman" w:cstheme="minorHAnsi"/>
          <w:lang w:eastAsia="en-GB"/>
        </w:rPr>
        <w:t>e</w:t>
      </w:r>
      <w:r w:rsidR="00EA4814">
        <w:rPr>
          <w:rFonts w:eastAsia="Times New Roman" w:cstheme="minorHAnsi"/>
          <w:lang w:eastAsia="en-GB"/>
        </w:rPr>
        <w:t xml:space="preserve"> and with others)</w:t>
      </w:r>
      <w:r w:rsidR="00A401DE">
        <w:rPr>
          <w:rFonts w:eastAsia="Times New Roman" w:cstheme="minorHAnsi"/>
          <w:lang w:eastAsia="en-GB"/>
        </w:rPr>
        <w:t>, including, but not limited to</w:t>
      </w:r>
      <w:r w:rsidR="00EA4814">
        <w:rPr>
          <w:rFonts w:eastAsia="Times New Roman" w:cstheme="minorHAnsi"/>
          <w:lang w:eastAsia="en-GB"/>
        </w:rPr>
        <w:t>: improved mood</w:t>
      </w:r>
      <w:r w:rsidR="00A57AC2">
        <w:rPr>
          <w:rFonts w:eastAsia="Times New Roman" w:cstheme="minorHAnsi"/>
          <w:lang w:eastAsia="en-GB"/>
        </w:rPr>
        <w:t xml:space="preserve"> and emotional regulation</w:t>
      </w:r>
      <w:r w:rsidR="00EA4814">
        <w:rPr>
          <w:rFonts w:eastAsia="Times New Roman" w:cstheme="minorHAnsi"/>
          <w:lang w:eastAsia="en-GB"/>
        </w:rPr>
        <w:t>; absorbed states of attention; cognitive restructuring</w:t>
      </w:r>
      <w:r w:rsidR="0040058B">
        <w:rPr>
          <w:rFonts w:eastAsia="Times New Roman" w:cstheme="minorHAnsi"/>
          <w:lang w:eastAsia="en-GB"/>
        </w:rPr>
        <w:t xml:space="preserve"> </w:t>
      </w:r>
      <w:r w:rsidR="00EA4814">
        <w:rPr>
          <w:rFonts w:eastAsia="Times New Roman" w:cstheme="minorHAnsi"/>
          <w:lang w:eastAsia="en-GB"/>
        </w:rPr>
        <w:t>of stress</w:t>
      </w:r>
      <w:r w:rsidR="00A359C4">
        <w:rPr>
          <w:rFonts w:eastAsia="Times New Roman" w:cstheme="minorHAnsi"/>
          <w:lang w:eastAsia="en-GB"/>
        </w:rPr>
        <w:t>ful</w:t>
      </w:r>
      <w:r w:rsidR="00EA4814">
        <w:rPr>
          <w:rFonts w:eastAsia="Times New Roman" w:cstheme="minorHAnsi"/>
          <w:lang w:eastAsia="en-GB"/>
        </w:rPr>
        <w:t xml:space="preserve"> events</w:t>
      </w:r>
      <w:r w:rsidR="0040058B">
        <w:rPr>
          <w:rFonts w:eastAsia="Times New Roman" w:cstheme="minorHAnsi"/>
          <w:lang w:eastAsia="en-GB"/>
        </w:rPr>
        <w:t xml:space="preserve"> (developing </w:t>
      </w:r>
      <w:r w:rsidR="00D46330">
        <w:rPr>
          <w:rFonts w:eastAsia="Times New Roman" w:cstheme="minorHAnsi"/>
          <w:lang w:eastAsia="en-GB"/>
        </w:rPr>
        <w:t xml:space="preserve">a </w:t>
      </w:r>
      <w:r w:rsidR="0040058B">
        <w:rPr>
          <w:rFonts w:eastAsia="Times New Roman" w:cstheme="minorHAnsi"/>
          <w:lang w:eastAsia="en-GB"/>
        </w:rPr>
        <w:t>meaning</w:t>
      </w:r>
      <w:r w:rsidR="00D46330">
        <w:rPr>
          <w:rFonts w:eastAsia="Times New Roman" w:cstheme="minorHAnsi"/>
          <w:lang w:eastAsia="en-GB"/>
        </w:rPr>
        <w:t xml:space="preserve"> or healthy </w:t>
      </w:r>
      <w:r w:rsidR="00D46330" w:rsidRPr="00FF2169">
        <w:rPr>
          <w:rFonts w:eastAsia="Times New Roman" w:cstheme="minorHAnsi"/>
          <w:lang w:eastAsia="en-GB"/>
        </w:rPr>
        <w:t>narrative</w:t>
      </w:r>
      <w:r w:rsidR="0040058B" w:rsidRPr="00FF2169">
        <w:rPr>
          <w:rFonts w:eastAsia="Times New Roman" w:cstheme="minorHAnsi"/>
          <w:lang w:eastAsia="en-GB"/>
        </w:rPr>
        <w:t>)</w:t>
      </w:r>
      <w:r w:rsidR="00EA4814" w:rsidRPr="00FF2169">
        <w:rPr>
          <w:rFonts w:eastAsia="Times New Roman" w:cstheme="minorHAnsi"/>
          <w:lang w:eastAsia="en-GB"/>
        </w:rPr>
        <w:t xml:space="preserve">; and </w:t>
      </w:r>
      <w:r w:rsidR="00A401DE" w:rsidRPr="00FF2169">
        <w:rPr>
          <w:rFonts w:eastAsia="Times New Roman" w:cstheme="minorHAnsi"/>
          <w:lang w:eastAsia="en-GB"/>
        </w:rPr>
        <w:t>self-affirmation</w:t>
      </w:r>
      <w:r w:rsidR="00657A7B" w:rsidRPr="00FF2169">
        <w:rPr>
          <w:rFonts w:eastAsia="Times New Roman" w:cstheme="minorHAnsi"/>
          <w:lang w:eastAsia="en-GB"/>
        </w:rPr>
        <w:t xml:space="preserve"> and efficacy</w:t>
      </w:r>
      <w:r w:rsidR="00A401DE" w:rsidRPr="00FF2169">
        <w:rPr>
          <w:rFonts w:eastAsia="Times New Roman" w:cstheme="minorHAnsi"/>
          <w:lang w:eastAsia="en-GB"/>
        </w:rPr>
        <w:t xml:space="preserve"> (</w:t>
      </w:r>
      <w:r w:rsidR="004A6786" w:rsidRPr="00FF2169">
        <w:rPr>
          <w:rFonts w:eastAsia="Times New Roman" w:cstheme="minorHAnsi"/>
          <w:lang w:eastAsia="en-GB"/>
        </w:rPr>
        <w:t>Holt, 2018</w:t>
      </w:r>
      <w:r w:rsidR="001A09FC" w:rsidRPr="00FF2169">
        <w:rPr>
          <w:rFonts w:eastAsia="Times New Roman" w:cstheme="minorHAnsi"/>
          <w:lang w:eastAsia="en-GB"/>
        </w:rPr>
        <w:t>; Sloan &amp; Marx, 2004</w:t>
      </w:r>
      <w:r w:rsidR="00754142" w:rsidRPr="00FF2169">
        <w:rPr>
          <w:rFonts w:eastAsia="Times New Roman" w:cstheme="minorHAnsi"/>
          <w:lang w:eastAsia="en-GB"/>
        </w:rPr>
        <w:t>; Sti</w:t>
      </w:r>
      <w:r w:rsidR="00FF2169" w:rsidRPr="00FF2169">
        <w:rPr>
          <w:rFonts w:eastAsia="Times New Roman" w:cstheme="minorHAnsi"/>
          <w:lang w:eastAsia="en-GB"/>
        </w:rPr>
        <w:t>c</w:t>
      </w:r>
      <w:r w:rsidR="00754142" w:rsidRPr="00FF2169">
        <w:rPr>
          <w:rFonts w:eastAsia="Times New Roman" w:cstheme="minorHAnsi"/>
          <w:lang w:eastAsia="en-GB"/>
        </w:rPr>
        <w:t>kley, Wright &amp; Slade, 201</w:t>
      </w:r>
      <w:r w:rsidR="00FF2169" w:rsidRPr="00FF2169">
        <w:rPr>
          <w:rFonts w:eastAsia="Times New Roman" w:cstheme="minorHAnsi"/>
          <w:lang w:eastAsia="en-GB"/>
        </w:rPr>
        <w:t>8</w:t>
      </w:r>
      <w:r w:rsidR="00A048C2">
        <w:rPr>
          <w:rFonts w:eastAsia="Times New Roman" w:cstheme="minorHAnsi"/>
          <w:lang w:eastAsia="en-GB"/>
        </w:rPr>
        <w:t>; Tomlinson et al., 201</w:t>
      </w:r>
      <w:r w:rsidR="00933231">
        <w:rPr>
          <w:rFonts w:eastAsia="Times New Roman" w:cstheme="minorHAnsi"/>
          <w:lang w:eastAsia="en-GB"/>
        </w:rPr>
        <w:t>9</w:t>
      </w:r>
      <w:r w:rsidR="00A401DE" w:rsidRPr="00FF2169">
        <w:rPr>
          <w:rFonts w:eastAsia="Times New Roman" w:cstheme="minorHAnsi"/>
          <w:lang w:eastAsia="en-GB"/>
        </w:rPr>
        <w:t>).</w:t>
      </w:r>
      <w:r w:rsidR="00A401DE">
        <w:rPr>
          <w:rFonts w:eastAsia="Times New Roman" w:cstheme="minorHAnsi"/>
          <w:lang w:eastAsia="en-GB"/>
        </w:rPr>
        <w:t xml:space="preserve"> </w:t>
      </w:r>
      <w:r w:rsidR="005840D5">
        <w:rPr>
          <w:rFonts w:eastAsia="Times New Roman" w:cstheme="minorHAnsi"/>
          <w:lang w:eastAsia="en-GB"/>
        </w:rPr>
        <w:t xml:space="preserve">  </w:t>
      </w:r>
    </w:p>
    <w:p w14:paraId="3859FC06" w14:textId="77777777" w:rsidR="00963916" w:rsidRPr="00C56DA3" w:rsidRDefault="00963916" w:rsidP="001F2857">
      <w:pPr>
        <w:spacing w:after="0" w:line="240" w:lineRule="auto"/>
        <w:textAlignment w:val="baseline"/>
        <w:rPr>
          <w:rFonts w:eastAsia="Times New Roman" w:cstheme="minorHAnsi"/>
          <w:lang w:eastAsia="en-GB"/>
        </w:rPr>
      </w:pPr>
    </w:p>
    <w:p w14:paraId="3022A7F5" w14:textId="22C1C4DD" w:rsidR="00DD33CD" w:rsidRPr="00F32A4B" w:rsidRDefault="001D4FEE" w:rsidP="00DD33CD">
      <w:pPr>
        <w:spacing w:after="0" w:line="240" w:lineRule="auto"/>
        <w:textAlignment w:val="baseline"/>
        <w:rPr>
          <w:rFonts w:cstheme="minorHAnsi"/>
          <w:color w:val="000000" w:themeColor="text1"/>
        </w:rPr>
      </w:pPr>
      <w:r w:rsidRPr="00F81C90">
        <w:rPr>
          <w:rFonts w:eastAsia="Times New Roman" w:cstheme="minorHAnsi"/>
          <w:lang w:eastAsia="en-GB"/>
        </w:rPr>
        <w:t>The outcomes from qualitative studies emphasise the importance of the social connection that art on prescription</w:t>
      </w:r>
      <w:r w:rsidR="003921DD" w:rsidRPr="00F81C90">
        <w:rPr>
          <w:rFonts w:eastAsia="Times New Roman" w:cstheme="minorHAnsi"/>
          <w:lang w:eastAsia="en-GB"/>
        </w:rPr>
        <w:t xml:space="preserve"> </w:t>
      </w:r>
      <w:r w:rsidRPr="00F81C90">
        <w:rPr>
          <w:rFonts w:eastAsia="Times New Roman" w:cstheme="minorHAnsi"/>
          <w:lang w:eastAsia="en-GB"/>
        </w:rPr>
        <w:t>provide</w:t>
      </w:r>
      <w:r w:rsidR="003921DD" w:rsidRPr="00F81C90">
        <w:rPr>
          <w:rFonts w:eastAsia="Times New Roman" w:cstheme="minorHAnsi"/>
          <w:lang w:eastAsia="en-GB"/>
        </w:rPr>
        <w:t xml:space="preserve"> (e.g. Stickley &amp; Hui, 2012)</w:t>
      </w:r>
      <w:r w:rsidRPr="00F81C90">
        <w:rPr>
          <w:rFonts w:eastAsia="Times New Roman" w:cstheme="minorHAnsi"/>
          <w:lang w:eastAsia="en-GB"/>
        </w:rPr>
        <w:t xml:space="preserve">. </w:t>
      </w:r>
      <w:r w:rsidR="000926E0" w:rsidRPr="00F81C90">
        <w:rPr>
          <w:rFonts w:eastAsia="Times New Roman" w:cstheme="minorHAnsi"/>
          <w:lang w:eastAsia="en-GB"/>
        </w:rPr>
        <w:t xml:space="preserve">Recent work has focused on </w:t>
      </w:r>
      <w:r w:rsidR="00260D2C" w:rsidRPr="00F81C90">
        <w:rPr>
          <w:rFonts w:eastAsia="Times New Roman" w:cstheme="minorHAnsi"/>
          <w:lang w:eastAsia="en-GB"/>
        </w:rPr>
        <w:t xml:space="preserve">social capital </w:t>
      </w:r>
      <w:r w:rsidR="00A21372" w:rsidRPr="00F81C90">
        <w:rPr>
          <w:rFonts w:eastAsia="Times New Roman" w:cstheme="minorHAnsi"/>
          <w:lang w:eastAsia="en-GB"/>
        </w:rPr>
        <w:t>and</w:t>
      </w:r>
      <w:r w:rsidR="00210DD5" w:rsidRPr="00210DD5">
        <w:t xml:space="preserve"> </w:t>
      </w:r>
      <w:r w:rsidR="00210DD5" w:rsidRPr="00210DD5">
        <w:rPr>
          <w:rFonts w:eastAsia="Times New Roman" w:cstheme="minorHAnsi"/>
          <w:lang w:eastAsia="en-GB"/>
        </w:rPr>
        <w:t xml:space="preserve">the ‘social cure approach’ as drivers of wellbeing change in arts programmes (Daykin, 2020; Williams et al., 2018). Williams et al. (2018) </w:t>
      </w:r>
      <w:r w:rsidR="00210DD5" w:rsidRPr="00F32A4B">
        <w:rPr>
          <w:rFonts w:eastAsia="Times New Roman" w:cstheme="minorHAnsi"/>
          <w:color w:val="000000" w:themeColor="text1"/>
          <w:lang w:eastAsia="en-GB"/>
        </w:rPr>
        <w:t xml:space="preserve">included a measure of group identification in order to test whether social identify theory could explain the wellbeing impact of referral to choirs and creative writing groups. </w:t>
      </w:r>
      <w:r w:rsidR="00BE40AF" w:rsidRPr="00F32A4B">
        <w:rPr>
          <w:rFonts w:eastAsia="Times New Roman" w:cstheme="minorHAnsi"/>
          <w:color w:val="000000" w:themeColor="text1"/>
          <w:lang w:eastAsia="en-GB"/>
        </w:rPr>
        <w:t>In</w:t>
      </w:r>
      <w:r w:rsidR="007859B1" w:rsidRPr="00F32A4B">
        <w:rPr>
          <w:rFonts w:eastAsia="Times New Roman" w:cstheme="minorHAnsi"/>
          <w:color w:val="000000" w:themeColor="text1"/>
          <w:lang w:eastAsia="en-GB"/>
        </w:rPr>
        <w:t>deed, the i</w:t>
      </w:r>
      <w:r w:rsidR="000926E0" w:rsidRPr="00F32A4B">
        <w:rPr>
          <w:rFonts w:eastAsia="Times New Roman" w:cstheme="minorHAnsi"/>
          <w:color w:val="000000" w:themeColor="text1"/>
          <w:lang w:eastAsia="en-GB"/>
        </w:rPr>
        <w:t xml:space="preserve">ncrease in WEMWBS scores across </w:t>
      </w:r>
      <w:r w:rsidR="007859B1" w:rsidRPr="00F32A4B">
        <w:rPr>
          <w:rFonts w:eastAsia="Times New Roman" w:cstheme="minorHAnsi"/>
          <w:color w:val="000000" w:themeColor="text1"/>
          <w:lang w:eastAsia="en-GB"/>
        </w:rPr>
        <w:t>both</w:t>
      </w:r>
      <w:r w:rsidR="000926E0" w:rsidRPr="00F32A4B">
        <w:rPr>
          <w:rFonts w:eastAsia="Times New Roman" w:cstheme="minorHAnsi"/>
          <w:color w:val="000000" w:themeColor="text1"/>
          <w:lang w:eastAsia="en-GB"/>
        </w:rPr>
        <w:t xml:space="preserve"> programmes was significantly predicted by </w:t>
      </w:r>
      <w:r w:rsidR="00F145AF" w:rsidRPr="00F32A4B">
        <w:rPr>
          <w:rFonts w:eastAsia="Times New Roman" w:cstheme="minorHAnsi"/>
          <w:color w:val="000000" w:themeColor="text1"/>
          <w:lang w:eastAsia="en-GB"/>
        </w:rPr>
        <w:t>the degree to which people identified with their group</w:t>
      </w:r>
      <w:r w:rsidR="007859B1" w:rsidRPr="00F32A4B">
        <w:rPr>
          <w:rFonts w:eastAsia="Times New Roman" w:cstheme="minorHAnsi"/>
          <w:color w:val="000000" w:themeColor="text1"/>
          <w:lang w:eastAsia="en-GB"/>
        </w:rPr>
        <w:t xml:space="preserve"> (irrespective of activity)</w:t>
      </w:r>
      <w:r w:rsidR="001743BC" w:rsidRPr="00F32A4B">
        <w:rPr>
          <w:rFonts w:eastAsia="Times New Roman" w:cstheme="minorHAnsi"/>
          <w:color w:val="000000" w:themeColor="text1"/>
          <w:lang w:eastAsia="en-GB"/>
        </w:rPr>
        <w:t>. P</w:t>
      </w:r>
      <w:r w:rsidR="00D73584" w:rsidRPr="00F32A4B">
        <w:rPr>
          <w:rFonts w:eastAsia="Times New Roman" w:cstheme="minorHAnsi"/>
          <w:color w:val="000000" w:themeColor="text1"/>
          <w:lang w:eastAsia="en-GB"/>
        </w:rPr>
        <w:t xml:space="preserve">eople who did not identify with the group were </w:t>
      </w:r>
      <w:r w:rsidR="001743BC" w:rsidRPr="00F32A4B">
        <w:rPr>
          <w:rFonts w:eastAsia="Times New Roman" w:cstheme="minorHAnsi"/>
          <w:color w:val="000000" w:themeColor="text1"/>
          <w:lang w:eastAsia="en-GB"/>
        </w:rPr>
        <w:t>less likely</w:t>
      </w:r>
      <w:r w:rsidR="00B373EF" w:rsidRPr="00F32A4B">
        <w:rPr>
          <w:rFonts w:eastAsia="Times New Roman" w:cstheme="minorHAnsi"/>
          <w:color w:val="000000" w:themeColor="text1"/>
          <w:lang w:eastAsia="en-GB"/>
        </w:rPr>
        <w:t xml:space="preserve"> to report any increase in wellbeing over time</w:t>
      </w:r>
      <w:r w:rsidR="00F145AF" w:rsidRPr="00F32A4B">
        <w:rPr>
          <w:rFonts w:eastAsia="Times New Roman" w:cstheme="minorHAnsi"/>
          <w:color w:val="000000" w:themeColor="text1"/>
          <w:lang w:eastAsia="en-GB"/>
        </w:rPr>
        <w:t>.</w:t>
      </w:r>
      <w:r w:rsidR="00F74C3D" w:rsidRPr="00F32A4B">
        <w:rPr>
          <w:rFonts w:eastAsia="Times New Roman" w:cstheme="minorHAnsi"/>
          <w:color w:val="000000" w:themeColor="text1"/>
          <w:lang w:eastAsia="en-GB"/>
        </w:rPr>
        <w:t xml:space="preserve"> </w:t>
      </w:r>
      <w:r w:rsidR="007859B1" w:rsidRPr="00F32A4B">
        <w:rPr>
          <w:rFonts w:eastAsia="Times New Roman" w:cstheme="minorHAnsi"/>
          <w:color w:val="000000" w:themeColor="text1"/>
          <w:lang w:eastAsia="en-GB"/>
        </w:rPr>
        <w:t>Consequently, they</w:t>
      </w:r>
      <w:r w:rsidR="00F74C3D" w:rsidRPr="00F32A4B">
        <w:rPr>
          <w:rFonts w:eastAsia="Times New Roman" w:cstheme="minorHAnsi"/>
          <w:color w:val="000000" w:themeColor="text1"/>
          <w:lang w:eastAsia="en-GB"/>
        </w:rPr>
        <w:t xml:space="preserve"> argue that </w:t>
      </w:r>
      <w:r w:rsidR="00653D2D" w:rsidRPr="00F32A4B">
        <w:rPr>
          <w:rFonts w:eastAsia="Times New Roman" w:cstheme="minorHAnsi"/>
          <w:color w:val="000000" w:themeColor="text1"/>
          <w:lang w:eastAsia="en-GB"/>
        </w:rPr>
        <w:t xml:space="preserve">social identification </w:t>
      </w:r>
      <w:r w:rsidR="007A2224" w:rsidRPr="00F32A4B">
        <w:rPr>
          <w:rFonts w:eastAsia="Times New Roman" w:cstheme="minorHAnsi"/>
          <w:color w:val="000000" w:themeColor="text1"/>
          <w:lang w:eastAsia="en-GB"/>
        </w:rPr>
        <w:t>is an important mechanism</w:t>
      </w:r>
      <w:r w:rsidR="00B373EF" w:rsidRPr="00F32A4B">
        <w:rPr>
          <w:rFonts w:eastAsia="Times New Roman" w:cstheme="minorHAnsi"/>
          <w:color w:val="000000" w:themeColor="text1"/>
          <w:lang w:eastAsia="en-GB"/>
        </w:rPr>
        <w:t xml:space="preserve"> in social prescribing</w:t>
      </w:r>
      <w:r w:rsidR="00D73584" w:rsidRPr="00F32A4B">
        <w:rPr>
          <w:rFonts w:eastAsia="Times New Roman" w:cstheme="minorHAnsi"/>
          <w:color w:val="000000" w:themeColor="text1"/>
          <w:lang w:eastAsia="en-GB"/>
        </w:rPr>
        <w:t>,</w:t>
      </w:r>
      <w:r w:rsidR="00653D2D" w:rsidRPr="00F32A4B">
        <w:rPr>
          <w:rFonts w:eastAsia="Times New Roman" w:cstheme="minorHAnsi"/>
          <w:color w:val="000000" w:themeColor="text1"/>
          <w:lang w:eastAsia="en-GB"/>
        </w:rPr>
        <w:t xml:space="preserve"> enabl</w:t>
      </w:r>
      <w:r w:rsidR="00B373EF" w:rsidRPr="00F32A4B">
        <w:rPr>
          <w:rFonts w:eastAsia="Times New Roman" w:cstheme="minorHAnsi"/>
          <w:color w:val="000000" w:themeColor="text1"/>
          <w:lang w:eastAsia="en-GB"/>
        </w:rPr>
        <w:t>ing</w:t>
      </w:r>
      <w:r w:rsidR="00653D2D" w:rsidRPr="00F32A4B">
        <w:rPr>
          <w:rFonts w:eastAsia="Times New Roman" w:cstheme="minorHAnsi"/>
          <w:color w:val="000000" w:themeColor="text1"/>
          <w:lang w:eastAsia="en-GB"/>
        </w:rPr>
        <w:t xml:space="preserve"> norms </w:t>
      </w:r>
      <w:r w:rsidR="009E507C" w:rsidRPr="00F32A4B">
        <w:rPr>
          <w:rFonts w:eastAsia="Times New Roman" w:cstheme="minorHAnsi"/>
          <w:color w:val="000000" w:themeColor="text1"/>
          <w:lang w:eastAsia="en-GB"/>
        </w:rPr>
        <w:t>and values of</w:t>
      </w:r>
      <w:r w:rsidR="00653D2D" w:rsidRPr="00F32A4B">
        <w:rPr>
          <w:rFonts w:eastAsia="Times New Roman" w:cstheme="minorHAnsi"/>
          <w:color w:val="000000" w:themeColor="text1"/>
          <w:lang w:eastAsia="en-GB"/>
        </w:rPr>
        <w:t xml:space="preserve"> the group to be internalised, </w:t>
      </w:r>
      <w:r w:rsidR="00DE24B3" w:rsidRPr="00F32A4B">
        <w:rPr>
          <w:rFonts w:eastAsia="Times New Roman" w:cstheme="minorHAnsi"/>
          <w:color w:val="000000" w:themeColor="text1"/>
          <w:lang w:eastAsia="en-GB"/>
        </w:rPr>
        <w:t xml:space="preserve">such as </w:t>
      </w:r>
      <w:r w:rsidR="001C568A" w:rsidRPr="00F32A4B">
        <w:rPr>
          <w:rFonts w:eastAsia="Times New Roman" w:cstheme="minorHAnsi"/>
          <w:color w:val="000000" w:themeColor="text1"/>
          <w:lang w:eastAsia="en-GB"/>
        </w:rPr>
        <w:t xml:space="preserve">empowerment and </w:t>
      </w:r>
      <w:r w:rsidR="00C42DBD" w:rsidRPr="00F32A4B">
        <w:rPr>
          <w:rFonts w:eastAsia="Times New Roman" w:cstheme="minorHAnsi"/>
          <w:color w:val="000000" w:themeColor="text1"/>
          <w:lang w:eastAsia="en-GB"/>
        </w:rPr>
        <w:t xml:space="preserve">being on a pathway towards </w:t>
      </w:r>
      <w:r w:rsidR="00DE24B3" w:rsidRPr="00F32A4B">
        <w:rPr>
          <w:rFonts w:eastAsia="Times New Roman" w:cstheme="minorHAnsi"/>
          <w:color w:val="000000" w:themeColor="text1"/>
          <w:lang w:eastAsia="en-GB"/>
        </w:rPr>
        <w:t xml:space="preserve">recovery and </w:t>
      </w:r>
      <w:r w:rsidR="009E507C" w:rsidRPr="00F32A4B">
        <w:rPr>
          <w:rFonts w:eastAsia="Times New Roman" w:cstheme="minorHAnsi"/>
          <w:color w:val="000000" w:themeColor="text1"/>
          <w:lang w:eastAsia="en-GB"/>
        </w:rPr>
        <w:t>growth</w:t>
      </w:r>
      <w:r w:rsidR="00060F4A" w:rsidRPr="00F32A4B">
        <w:rPr>
          <w:rFonts w:eastAsia="Times New Roman" w:cstheme="minorHAnsi"/>
          <w:color w:val="000000" w:themeColor="text1"/>
          <w:lang w:eastAsia="en-GB"/>
        </w:rPr>
        <w:t xml:space="preserve">, </w:t>
      </w:r>
      <w:r w:rsidR="006D7EBE" w:rsidRPr="00F32A4B">
        <w:rPr>
          <w:rFonts w:eastAsia="Times New Roman" w:cstheme="minorHAnsi"/>
          <w:color w:val="000000" w:themeColor="text1"/>
          <w:lang w:eastAsia="en-GB"/>
        </w:rPr>
        <w:t>and the development of</w:t>
      </w:r>
      <w:r w:rsidR="00060F4A" w:rsidRPr="00F32A4B">
        <w:rPr>
          <w:rFonts w:eastAsia="Times New Roman" w:cstheme="minorHAnsi"/>
          <w:color w:val="000000" w:themeColor="text1"/>
          <w:lang w:eastAsia="en-GB"/>
        </w:rPr>
        <w:t xml:space="preserve"> a new identity as </w:t>
      </w:r>
      <w:r w:rsidR="00EF3D9F" w:rsidRPr="00F32A4B">
        <w:rPr>
          <w:rFonts w:eastAsia="Times New Roman" w:cstheme="minorHAnsi"/>
          <w:color w:val="000000" w:themeColor="text1"/>
          <w:lang w:eastAsia="en-GB"/>
        </w:rPr>
        <w:t>a chorister or writer</w:t>
      </w:r>
      <w:r w:rsidR="0054585D" w:rsidRPr="00F32A4B">
        <w:rPr>
          <w:rFonts w:eastAsia="Times New Roman" w:cstheme="minorHAnsi"/>
          <w:color w:val="000000" w:themeColor="text1"/>
          <w:lang w:eastAsia="en-GB"/>
        </w:rPr>
        <w:t xml:space="preserve"> – noting that this </w:t>
      </w:r>
      <w:r w:rsidR="000B0E6F" w:rsidRPr="00F32A4B">
        <w:rPr>
          <w:rFonts w:eastAsia="Times New Roman" w:cstheme="minorHAnsi"/>
          <w:color w:val="000000" w:themeColor="text1"/>
          <w:lang w:eastAsia="en-GB"/>
        </w:rPr>
        <w:t>approach could be less stig</w:t>
      </w:r>
      <w:r w:rsidR="00F116C0" w:rsidRPr="00F32A4B">
        <w:rPr>
          <w:rFonts w:eastAsia="Times New Roman" w:cstheme="minorHAnsi"/>
          <w:color w:val="000000" w:themeColor="text1"/>
          <w:lang w:eastAsia="en-GB"/>
        </w:rPr>
        <w:t>matising than other interventions</w:t>
      </w:r>
      <w:r w:rsidR="006D7EBE" w:rsidRPr="00F32A4B">
        <w:rPr>
          <w:rFonts w:eastAsia="Times New Roman" w:cstheme="minorHAnsi"/>
          <w:color w:val="000000" w:themeColor="text1"/>
          <w:lang w:eastAsia="en-GB"/>
        </w:rPr>
        <w:t xml:space="preserve"> (</w:t>
      </w:r>
      <w:r w:rsidR="00426DD5">
        <w:rPr>
          <w:rFonts w:eastAsia="Times New Roman" w:cstheme="minorHAnsi"/>
          <w:color w:val="000000" w:themeColor="text1"/>
          <w:lang w:eastAsia="en-GB"/>
        </w:rPr>
        <w:t xml:space="preserve">that include </w:t>
      </w:r>
      <w:r w:rsidR="006D7EBE" w:rsidRPr="00F32A4B">
        <w:rPr>
          <w:rFonts w:eastAsia="Times New Roman" w:cstheme="minorHAnsi"/>
          <w:color w:val="000000" w:themeColor="text1"/>
          <w:lang w:eastAsia="en-GB"/>
        </w:rPr>
        <w:t>diagnostic la</w:t>
      </w:r>
      <w:r w:rsidR="00FA7392" w:rsidRPr="00F32A4B">
        <w:rPr>
          <w:rFonts w:eastAsia="Times New Roman" w:cstheme="minorHAnsi"/>
          <w:color w:val="000000" w:themeColor="text1"/>
          <w:lang w:eastAsia="en-GB"/>
        </w:rPr>
        <w:t xml:space="preserve">bels). </w:t>
      </w:r>
      <w:r w:rsidR="00540B23" w:rsidRPr="00F32A4B">
        <w:rPr>
          <w:rFonts w:cstheme="minorHAnsi"/>
          <w:color w:val="000000" w:themeColor="text1"/>
        </w:rPr>
        <w:t xml:space="preserve">Daykin et al.’s (2020) </w:t>
      </w:r>
      <w:r w:rsidR="0086556E" w:rsidRPr="00F32A4B">
        <w:rPr>
          <w:rFonts w:eastAsia="Times New Roman" w:cstheme="minorHAnsi"/>
          <w:color w:val="000000" w:themeColor="text1"/>
          <w:lang w:eastAsia="en-GB"/>
        </w:rPr>
        <w:t xml:space="preserve">review of </w:t>
      </w:r>
      <w:r w:rsidR="00556470" w:rsidRPr="00F32A4B">
        <w:rPr>
          <w:rFonts w:eastAsia="Times New Roman" w:cstheme="minorHAnsi"/>
          <w:color w:val="000000" w:themeColor="text1"/>
          <w:lang w:eastAsia="en-GB"/>
        </w:rPr>
        <w:t>qu</w:t>
      </w:r>
      <w:r w:rsidR="0086556E" w:rsidRPr="00F32A4B">
        <w:rPr>
          <w:rFonts w:cstheme="minorHAnsi"/>
          <w:color w:val="000000" w:themeColor="text1"/>
        </w:rPr>
        <w:t xml:space="preserve">alitative research on </w:t>
      </w:r>
      <w:r w:rsidR="00556470" w:rsidRPr="00F32A4B">
        <w:rPr>
          <w:rFonts w:cstheme="minorHAnsi"/>
          <w:color w:val="000000" w:themeColor="text1"/>
        </w:rPr>
        <w:t xml:space="preserve">the impact of </w:t>
      </w:r>
      <w:r w:rsidR="0086556E" w:rsidRPr="00F32A4B">
        <w:rPr>
          <w:rFonts w:cstheme="minorHAnsi"/>
          <w:color w:val="000000" w:themeColor="text1"/>
        </w:rPr>
        <w:t>participatory arts and sport</w:t>
      </w:r>
      <w:r w:rsidR="00556470" w:rsidRPr="00F32A4B">
        <w:rPr>
          <w:rFonts w:cstheme="minorHAnsi"/>
          <w:color w:val="000000" w:themeColor="text1"/>
        </w:rPr>
        <w:t xml:space="preserve"> on wellbeing and loneliness, </w:t>
      </w:r>
      <w:r w:rsidR="00587032" w:rsidRPr="00F32A4B">
        <w:rPr>
          <w:rFonts w:cstheme="minorHAnsi"/>
          <w:color w:val="000000" w:themeColor="text1"/>
        </w:rPr>
        <w:t xml:space="preserve">likewise </w:t>
      </w:r>
      <w:r w:rsidR="00556470" w:rsidRPr="00F32A4B">
        <w:rPr>
          <w:rFonts w:cstheme="minorHAnsi"/>
          <w:color w:val="000000" w:themeColor="text1"/>
        </w:rPr>
        <w:t>emphasise</w:t>
      </w:r>
      <w:r w:rsidR="00587032" w:rsidRPr="00F32A4B">
        <w:rPr>
          <w:rFonts w:cstheme="minorHAnsi"/>
          <w:color w:val="000000" w:themeColor="text1"/>
        </w:rPr>
        <w:t>s</w:t>
      </w:r>
      <w:r w:rsidR="00556470" w:rsidRPr="00F32A4B">
        <w:rPr>
          <w:rFonts w:cstheme="minorHAnsi"/>
          <w:color w:val="000000" w:themeColor="text1"/>
        </w:rPr>
        <w:t xml:space="preserve"> the </w:t>
      </w:r>
      <w:r w:rsidR="00587032" w:rsidRPr="00F32A4B">
        <w:rPr>
          <w:rFonts w:cstheme="minorHAnsi"/>
          <w:color w:val="000000" w:themeColor="text1"/>
        </w:rPr>
        <w:t xml:space="preserve">import of </w:t>
      </w:r>
      <w:r w:rsidR="003C5231" w:rsidRPr="00F32A4B">
        <w:rPr>
          <w:rFonts w:cstheme="minorHAnsi"/>
          <w:color w:val="000000" w:themeColor="text1"/>
        </w:rPr>
        <w:t xml:space="preserve">connection and social </w:t>
      </w:r>
      <w:r w:rsidR="003C5231" w:rsidRPr="00F32A4B">
        <w:rPr>
          <w:rFonts w:cstheme="minorHAnsi"/>
          <w:i/>
          <w:iCs/>
          <w:color w:val="000000" w:themeColor="text1"/>
        </w:rPr>
        <w:lastRenderedPageBreak/>
        <w:t>bonding</w:t>
      </w:r>
      <w:r w:rsidR="003C5231" w:rsidRPr="00F32A4B">
        <w:rPr>
          <w:rFonts w:cstheme="minorHAnsi"/>
          <w:color w:val="000000" w:themeColor="text1"/>
        </w:rPr>
        <w:t xml:space="preserve"> that these interventions can enable, but </w:t>
      </w:r>
      <w:r w:rsidR="00953D53" w:rsidRPr="00F32A4B">
        <w:rPr>
          <w:rFonts w:cstheme="minorHAnsi"/>
          <w:color w:val="000000" w:themeColor="text1"/>
        </w:rPr>
        <w:t xml:space="preserve">also social </w:t>
      </w:r>
      <w:r w:rsidR="00953D53" w:rsidRPr="00F32A4B">
        <w:rPr>
          <w:rFonts w:cstheme="minorHAnsi"/>
          <w:i/>
          <w:iCs/>
          <w:color w:val="000000" w:themeColor="text1"/>
        </w:rPr>
        <w:t>bridging</w:t>
      </w:r>
      <w:r w:rsidR="00953D53" w:rsidRPr="00F32A4B">
        <w:rPr>
          <w:rFonts w:cstheme="minorHAnsi"/>
          <w:color w:val="000000" w:themeColor="text1"/>
        </w:rPr>
        <w:t xml:space="preserve">, where participation can encourage engagement with cultural spaces not previously encountered. </w:t>
      </w:r>
      <w:r w:rsidR="00C01284" w:rsidRPr="00F32A4B">
        <w:rPr>
          <w:rFonts w:cstheme="minorHAnsi"/>
          <w:color w:val="000000" w:themeColor="text1"/>
        </w:rPr>
        <w:t xml:space="preserve">Yet, </w:t>
      </w:r>
      <w:r w:rsidR="00953D53" w:rsidRPr="00F32A4B">
        <w:rPr>
          <w:rFonts w:cstheme="minorHAnsi"/>
          <w:color w:val="000000" w:themeColor="text1"/>
        </w:rPr>
        <w:t xml:space="preserve">Daykin et al. also </w:t>
      </w:r>
      <w:r w:rsidR="003C5231" w:rsidRPr="00F32A4B">
        <w:rPr>
          <w:rFonts w:cstheme="minorHAnsi"/>
          <w:color w:val="000000" w:themeColor="text1"/>
        </w:rPr>
        <w:t xml:space="preserve">emphasise </w:t>
      </w:r>
      <w:r w:rsidR="00285741" w:rsidRPr="00F32A4B">
        <w:rPr>
          <w:rFonts w:cstheme="minorHAnsi"/>
          <w:color w:val="000000" w:themeColor="text1"/>
        </w:rPr>
        <w:t xml:space="preserve">the potential negative </w:t>
      </w:r>
      <w:r w:rsidR="004B235A" w:rsidRPr="00F32A4B">
        <w:rPr>
          <w:rFonts w:cstheme="minorHAnsi"/>
          <w:color w:val="000000" w:themeColor="text1"/>
        </w:rPr>
        <w:t xml:space="preserve">side of </w:t>
      </w:r>
      <w:r w:rsidR="00953D53" w:rsidRPr="00F32A4B">
        <w:rPr>
          <w:rFonts w:cstheme="minorHAnsi"/>
          <w:color w:val="000000" w:themeColor="text1"/>
        </w:rPr>
        <w:t>social bonding</w:t>
      </w:r>
      <w:r w:rsidR="00C01284" w:rsidRPr="00F32A4B">
        <w:rPr>
          <w:rFonts w:cstheme="minorHAnsi"/>
          <w:color w:val="000000" w:themeColor="text1"/>
        </w:rPr>
        <w:t xml:space="preserve"> </w:t>
      </w:r>
      <w:r w:rsidR="00AC4806" w:rsidRPr="00F32A4B">
        <w:rPr>
          <w:rFonts w:cstheme="minorHAnsi"/>
          <w:color w:val="000000" w:themeColor="text1"/>
        </w:rPr>
        <w:t xml:space="preserve">reported in some studies, </w:t>
      </w:r>
      <w:r w:rsidR="004B235A" w:rsidRPr="00F32A4B">
        <w:rPr>
          <w:rFonts w:cstheme="minorHAnsi"/>
          <w:color w:val="000000" w:themeColor="text1"/>
        </w:rPr>
        <w:t xml:space="preserve">where the creation of ‘in-groups’ can also create ‘out-groups’ </w:t>
      </w:r>
      <w:r w:rsidR="00B75CFE" w:rsidRPr="00F32A4B">
        <w:rPr>
          <w:rFonts w:cstheme="minorHAnsi"/>
          <w:color w:val="000000" w:themeColor="text1"/>
        </w:rPr>
        <w:t>where some participants feel excluded</w:t>
      </w:r>
      <w:r w:rsidR="00F928B6" w:rsidRPr="00F32A4B">
        <w:rPr>
          <w:rFonts w:cstheme="minorHAnsi"/>
          <w:color w:val="000000" w:themeColor="text1"/>
        </w:rPr>
        <w:t xml:space="preserve">. They also </w:t>
      </w:r>
      <w:r w:rsidR="00DD33CD" w:rsidRPr="00F32A4B">
        <w:rPr>
          <w:rFonts w:cstheme="minorHAnsi"/>
          <w:color w:val="000000" w:themeColor="text1"/>
        </w:rPr>
        <w:t xml:space="preserve">point out that </w:t>
      </w:r>
      <w:r w:rsidR="00C75DCA" w:rsidRPr="00F32A4B">
        <w:rPr>
          <w:rFonts w:cstheme="minorHAnsi"/>
          <w:color w:val="000000" w:themeColor="text1"/>
        </w:rPr>
        <w:t xml:space="preserve">people </w:t>
      </w:r>
      <w:r w:rsidR="00DD33CD" w:rsidRPr="00F32A4B">
        <w:rPr>
          <w:rFonts w:cstheme="minorHAnsi"/>
          <w:color w:val="000000" w:themeColor="text1"/>
        </w:rPr>
        <w:t xml:space="preserve">can </w:t>
      </w:r>
      <w:r w:rsidR="00C75DCA" w:rsidRPr="00F32A4B">
        <w:rPr>
          <w:rFonts w:cstheme="minorHAnsi"/>
          <w:color w:val="000000" w:themeColor="text1"/>
        </w:rPr>
        <w:t>feel like they are facing a ‘void’ when a programme (and group) is nearing its end</w:t>
      </w:r>
      <w:r w:rsidR="0086556E" w:rsidRPr="00F32A4B">
        <w:rPr>
          <w:rFonts w:cstheme="minorHAnsi"/>
          <w:color w:val="000000" w:themeColor="text1"/>
        </w:rPr>
        <w:t>.</w:t>
      </w:r>
      <w:r w:rsidR="00B75CFE" w:rsidRPr="00F32A4B">
        <w:rPr>
          <w:rFonts w:cstheme="minorHAnsi"/>
          <w:color w:val="000000" w:themeColor="text1"/>
        </w:rPr>
        <w:t xml:space="preserve"> </w:t>
      </w:r>
      <w:r w:rsidR="00DD33CD" w:rsidRPr="00F32A4B">
        <w:rPr>
          <w:rFonts w:cstheme="minorHAnsi"/>
          <w:color w:val="000000" w:themeColor="text1"/>
        </w:rPr>
        <w:t>These points have implications for practice</w:t>
      </w:r>
      <w:r w:rsidR="00726EDE">
        <w:rPr>
          <w:rFonts w:cstheme="minorHAnsi"/>
          <w:color w:val="000000" w:themeColor="text1"/>
        </w:rPr>
        <w:t xml:space="preserve">, </w:t>
      </w:r>
      <w:r w:rsidR="007145E5" w:rsidRPr="00F32A4B">
        <w:rPr>
          <w:rFonts w:cstheme="minorHAnsi"/>
          <w:color w:val="000000" w:themeColor="text1"/>
        </w:rPr>
        <w:t>how to</w:t>
      </w:r>
      <w:r w:rsidR="00726EDE">
        <w:rPr>
          <w:rFonts w:cstheme="minorHAnsi"/>
          <w:color w:val="000000" w:themeColor="text1"/>
        </w:rPr>
        <w:t>:</w:t>
      </w:r>
      <w:r w:rsidR="007145E5" w:rsidRPr="00F32A4B">
        <w:rPr>
          <w:rFonts w:cstheme="minorHAnsi"/>
          <w:color w:val="000000" w:themeColor="text1"/>
        </w:rPr>
        <w:t xml:space="preserve"> develop groups to optimise group identification (e.g., the optimal </w:t>
      </w:r>
      <w:r w:rsidR="00DD33CD" w:rsidRPr="00F32A4B">
        <w:rPr>
          <w:rFonts w:cstheme="minorHAnsi"/>
          <w:color w:val="000000" w:themeColor="text1"/>
          <w:shd w:val="clear" w:color="auto" w:fill="FFFFFF"/>
        </w:rPr>
        <w:t xml:space="preserve">group size and </w:t>
      </w:r>
      <w:r w:rsidR="005D7826" w:rsidRPr="00F32A4B">
        <w:rPr>
          <w:rFonts w:cstheme="minorHAnsi"/>
          <w:color w:val="000000" w:themeColor="text1"/>
          <w:shd w:val="clear" w:color="auto" w:fill="FFFFFF"/>
        </w:rPr>
        <w:t xml:space="preserve">providing </w:t>
      </w:r>
      <w:r w:rsidR="00DD33CD" w:rsidRPr="00F32A4B">
        <w:rPr>
          <w:rFonts w:cstheme="minorHAnsi"/>
          <w:color w:val="000000" w:themeColor="text1"/>
          <w:shd w:val="clear" w:color="auto" w:fill="FFFFFF"/>
        </w:rPr>
        <w:t>opportunit</w:t>
      </w:r>
      <w:r w:rsidR="005D7826" w:rsidRPr="00F32A4B">
        <w:rPr>
          <w:rFonts w:cstheme="minorHAnsi"/>
          <w:color w:val="000000" w:themeColor="text1"/>
          <w:shd w:val="clear" w:color="auto" w:fill="FFFFFF"/>
        </w:rPr>
        <w:t>ies</w:t>
      </w:r>
      <w:r w:rsidR="00DD33CD" w:rsidRPr="00F32A4B">
        <w:rPr>
          <w:rFonts w:cstheme="minorHAnsi"/>
          <w:color w:val="000000" w:themeColor="text1"/>
          <w:shd w:val="clear" w:color="auto" w:fill="FFFFFF"/>
        </w:rPr>
        <w:t xml:space="preserve"> to socialise; Williams et al., 2018)</w:t>
      </w:r>
      <w:r w:rsidR="00726EDE">
        <w:rPr>
          <w:rFonts w:cstheme="minorHAnsi"/>
          <w:color w:val="000000" w:themeColor="text1"/>
          <w:shd w:val="clear" w:color="auto" w:fill="FFFFFF"/>
        </w:rPr>
        <w:t xml:space="preserve">; </w:t>
      </w:r>
      <w:r w:rsidR="00DD33CD" w:rsidRPr="00F32A4B">
        <w:rPr>
          <w:rFonts w:cstheme="minorHAnsi"/>
          <w:color w:val="000000" w:themeColor="text1"/>
        </w:rPr>
        <w:t>tak</w:t>
      </w:r>
      <w:r w:rsidR="00726EDE">
        <w:rPr>
          <w:rFonts w:cstheme="minorHAnsi"/>
          <w:color w:val="000000" w:themeColor="text1"/>
        </w:rPr>
        <w:t>e</w:t>
      </w:r>
      <w:r w:rsidR="00DD33CD" w:rsidRPr="00F32A4B">
        <w:rPr>
          <w:rFonts w:cstheme="minorHAnsi"/>
          <w:color w:val="000000" w:themeColor="text1"/>
        </w:rPr>
        <w:t xml:space="preserve"> account of the needs of those who may feel excluded</w:t>
      </w:r>
      <w:r w:rsidR="00726EDE">
        <w:rPr>
          <w:rFonts w:cstheme="minorHAnsi"/>
          <w:color w:val="000000" w:themeColor="text1"/>
        </w:rPr>
        <w:t>; and help the group transition at the end of the programme</w:t>
      </w:r>
      <w:r w:rsidR="00DD33CD" w:rsidRPr="00F32A4B">
        <w:rPr>
          <w:rFonts w:cstheme="minorHAnsi"/>
          <w:color w:val="000000" w:themeColor="text1"/>
        </w:rPr>
        <w:t xml:space="preserve"> </w:t>
      </w:r>
      <w:r w:rsidR="007145E5" w:rsidRPr="00F32A4B">
        <w:rPr>
          <w:rFonts w:cstheme="minorHAnsi"/>
          <w:color w:val="000000" w:themeColor="text1"/>
        </w:rPr>
        <w:t>(Daykin et al., 2020)</w:t>
      </w:r>
      <w:r w:rsidR="00DD33CD" w:rsidRPr="00F32A4B">
        <w:rPr>
          <w:rFonts w:cstheme="minorHAnsi"/>
          <w:color w:val="000000" w:themeColor="text1"/>
        </w:rPr>
        <w:t xml:space="preserve">. </w:t>
      </w:r>
    </w:p>
    <w:p w14:paraId="452969E9" w14:textId="3C92413D" w:rsidR="00EB6811" w:rsidRPr="00F32A4B" w:rsidRDefault="00EB6811" w:rsidP="001F2857">
      <w:pPr>
        <w:spacing w:after="0" w:line="240" w:lineRule="auto"/>
        <w:textAlignment w:val="baseline"/>
        <w:rPr>
          <w:rFonts w:cstheme="minorHAnsi"/>
          <w:color w:val="000000" w:themeColor="text1"/>
        </w:rPr>
      </w:pPr>
    </w:p>
    <w:p w14:paraId="36F3DCA7" w14:textId="7EE93195" w:rsidR="005C3505" w:rsidRPr="005C3505" w:rsidRDefault="008257A9" w:rsidP="005C3505">
      <w:pPr>
        <w:spacing w:after="0" w:line="240" w:lineRule="auto"/>
        <w:textAlignment w:val="baseline"/>
        <w:rPr>
          <w:rFonts w:eastAsia="Times New Roman" w:cstheme="minorHAnsi"/>
          <w:lang w:eastAsia="en-GB"/>
        </w:rPr>
      </w:pPr>
      <w:r w:rsidRPr="003E27D0">
        <w:rPr>
          <w:rFonts w:eastAsia="Times New Roman" w:cstheme="minorHAnsi"/>
          <w:color w:val="000000" w:themeColor="text1"/>
          <w:lang w:eastAsia="en-GB"/>
        </w:rPr>
        <w:t xml:space="preserve">In addition to social benefits associated with the group, </w:t>
      </w:r>
      <w:r w:rsidR="002358BB" w:rsidRPr="003E27D0">
        <w:rPr>
          <w:rFonts w:eastAsia="Times New Roman" w:cstheme="minorHAnsi"/>
          <w:color w:val="000000" w:themeColor="text1"/>
          <w:lang w:eastAsia="en-GB"/>
        </w:rPr>
        <w:t>some psychological mechanisms may relate directly to art making</w:t>
      </w:r>
      <w:r w:rsidR="009466A8" w:rsidRPr="003E27D0">
        <w:rPr>
          <w:rFonts w:eastAsia="Times New Roman" w:cstheme="minorHAnsi"/>
          <w:color w:val="000000" w:themeColor="text1"/>
          <w:lang w:eastAsia="en-GB"/>
        </w:rPr>
        <w:t>. Here,</w:t>
      </w:r>
      <w:r w:rsidR="00B65846" w:rsidRPr="003E27D0">
        <w:rPr>
          <w:rFonts w:eastAsia="Times New Roman" w:cstheme="minorHAnsi"/>
          <w:color w:val="000000" w:themeColor="text1"/>
          <w:lang w:eastAsia="en-GB"/>
        </w:rPr>
        <w:t xml:space="preserve"> </w:t>
      </w:r>
      <w:r w:rsidR="009466A8" w:rsidRPr="003E27D0">
        <w:rPr>
          <w:rFonts w:eastAsia="Times New Roman" w:cstheme="minorHAnsi"/>
          <w:color w:val="000000" w:themeColor="text1"/>
          <w:lang w:eastAsia="en-GB"/>
        </w:rPr>
        <w:t xml:space="preserve">focus </w:t>
      </w:r>
      <w:r w:rsidR="00B65846" w:rsidRPr="003E27D0">
        <w:rPr>
          <w:rFonts w:eastAsia="Times New Roman" w:cstheme="minorHAnsi"/>
          <w:color w:val="000000" w:themeColor="text1"/>
          <w:lang w:eastAsia="en-GB"/>
        </w:rPr>
        <w:t xml:space="preserve">will be made </w:t>
      </w:r>
      <w:r w:rsidR="009466A8" w:rsidRPr="003E27D0">
        <w:rPr>
          <w:rFonts w:eastAsia="Times New Roman" w:cstheme="minorHAnsi"/>
          <w:color w:val="000000" w:themeColor="text1"/>
          <w:lang w:eastAsia="en-GB"/>
        </w:rPr>
        <w:t>on the role of the</w:t>
      </w:r>
      <w:r w:rsidR="00827FA3" w:rsidRPr="003E27D0">
        <w:rPr>
          <w:rFonts w:eastAsia="Times New Roman" w:cstheme="minorHAnsi"/>
          <w:color w:val="000000" w:themeColor="text1"/>
          <w:lang w:eastAsia="en-GB"/>
        </w:rPr>
        <w:t xml:space="preserve"> flow state and distraction</w:t>
      </w:r>
      <w:r w:rsidR="00754142" w:rsidRPr="003E27D0">
        <w:rPr>
          <w:rFonts w:eastAsia="Times New Roman" w:cstheme="minorHAnsi"/>
          <w:color w:val="000000" w:themeColor="text1"/>
          <w:lang w:eastAsia="en-GB"/>
        </w:rPr>
        <w:t xml:space="preserve">, since it </w:t>
      </w:r>
      <w:r w:rsidR="007E3FF4" w:rsidRPr="003E27D0">
        <w:rPr>
          <w:rFonts w:eastAsia="Times New Roman" w:cstheme="minorHAnsi"/>
          <w:color w:val="000000" w:themeColor="text1"/>
          <w:lang w:eastAsia="en-GB"/>
        </w:rPr>
        <w:t xml:space="preserve">is </w:t>
      </w:r>
      <w:r w:rsidR="00754142" w:rsidRPr="003E27D0">
        <w:rPr>
          <w:rFonts w:eastAsia="Times New Roman" w:cstheme="minorHAnsi"/>
          <w:color w:val="000000" w:themeColor="text1"/>
          <w:lang w:eastAsia="en-GB"/>
        </w:rPr>
        <w:t xml:space="preserve">beyond the scope of this chapter to review this literature, and </w:t>
      </w:r>
      <w:r w:rsidR="001D14CF" w:rsidRPr="003E27D0">
        <w:rPr>
          <w:rFonts w:eastAsia="Times New Roman" w:cstheme="minorHAnsi"/>
          <w:color w:val="000000" w:themeColor="text1"/>
          <w:lang w:eastAsia="en-GB"/>
        </w:rPr>
        <w:t xml:space="preserve">distraction </w:t>
      </w:r>
      <w:r w:rsidR="00754142" w:rsidRPr="003E27D0">
        <w:rPr>
          <w:rFonts w:eastAsia="Times New Roman" w:cstheme="minorHAnsi"/>
          <w:color w:val="000000" w:themeColor="text1"/>
          <w:lang w:eastAsia="en-GB"/>
        </w:rPr>
        <w:t xml:space="preserve">has been implicated in Hughes’ et al. (2019) process </w:t>
      </w:r>
      <w:r w:rsidR="00754142" w:rsidRPr="003E27D0">
        <w:rPr>
          <w:rFonts w:eastAsia="Times New Roman" w:cstheme="minorHAnsi"/>
          <w:lang w:eastAsia="en-GB"/>
        </w:rPr>
        <w:t>of change model.</w:t>
      </w:r>
      <w:r w:rsidR="003E27D0" w:rsidRPr="003E27D0">
        <w:rPr>
          <w:rFonts w:eastAsia="Times New Roman" w:cstheme="minorHAnsi"/>
          <w:lang w:eastAsia="en-GB"/>
        </w:rPr>
        <w:t xml:space="preserve"> The flow state, when attention is fully engaged in a</w:t>
      </w:r>
      <w:r w:rsidR="005E5C15">
        <w:rPr>
          <w:rFonts w:eastAsia="Times New Roman" w:cstheme="minorHAnsi"/>
          <w:lang w:eastAsia="en-GB"/>
        </w:rPr>
        <w:t>n activity</w:t>
      </w:r>
      <w:r w:rsidR="003E27D0" w:rsidRPr="003E27D0">
        <w:rPr>
          <w:rFonts w:eastAsia="Times New Roman" w:cstheme="minorHAnsi"/>
          <w:lang w:eastAsia="en-GB"/>
        </w:rPr>
        <w:t xml:space="preserve"> and a person loses awareness of self, space and time, has long been</w:t>
      </w:r>
      <w:r w:rsidR="003E27D0">
        <w:rPr>
          <w:rFonts w:eastAsia="Times New Roman" w:cstheme="minorHAnsi"/>
          <w:lang w:eastAsia="en-GB"/>
        </w:rPr>
        <w:t xml:space="preserve"> associated with engagement with the artistic process</w:t>
      </w:r>
      <w:r w:rsidR="008B6ED4">
        <w:rPr>
          <w:rFonts w:eastAsia="Times New Roman" w:cstheme="minorHAnsi"/>
          <w:lang w:eastAsia="en-GB"/>
        </w:rPr>
        <w:t xml:space="preserve">, and with ‘optimal psychological wellbeing’, being thought to enable skills development, feelings of control and autonomy, as well as a coherent sense being in the moment </w:t>
      </w:r>
      <w:r w:rsidR="003E27D0" w:rsidRPr="003E27D0">
        <w:rPr>
          <w:rFonts w:eastAsia="Times New Roman" w:cstheme="minorHAnsi"/>
          <w:lang w:eastAsia="en-GB"/>
        </w:rPr>
        <w:t>(</w:t>
      </w:r>
      <w:r w:rsidR="00E715D7" w:rsidRPr="00C57740">
        <w:rPr>
          <w:rFonts w:eastAsia="Times New Roman" w:cstheme="minorHAnsi"/>
          <w:lang w:eastAsia="en-GB"/>
        </w:rPr>
        <w:t>Csikszentmihalyi, 1996</w:t>
      </w:r>
      <w:r w:rsidR="003E27D0" w:rsidRPr="003E27D0">
        <w:rPr>
          <w:rFonts w:eastAsia="Times New Roman" w:cstheme="minorHAnsi"/>
          <w:lang w:eastAsia="en-GB"/>
        </w:rPr>
        <w:t>)</w:t>
      </w:r>
      <w:r w:rsidR="003E27D0">
        <w:rPr>
          <w:rFonts w:eastAsia="Times New Roman" w:cstheme="minorHAnsi"/>
          <w:lang w:eastAsia="en-GB"/>
        </w:rPr>
        <w:t xml:space="preserve">. </w:t>
      </w:r>
      <w:r w:rsidR="00E715D7">
        <w:rPr>
          <w:rFonts w:eastAsia="Times New Roman" w:cstheme="minorHAnsi"/>
          <w:lang w:eastAsia="en-GB"/>
        </w:rPr>
        <w:t>E</w:t>
      </w:r>
      <w:r w:rsidR="003E27D0">
        <w:rPr>
          <w:rFonts w:eastAsia="Times New Roman" w:cstheme="minorHAnsi"/>
          <w:lang w:eastAsia="en-GB"/>
        </w:rPr>
        <w:t>xperiencing flow whil</w:t>
      </w:r>
      <w:r w:rsidR="004D0FAD">
        <w:rPr>
          <w:rFonts w:eastAsia="Times New Roman" w:cstheme="minorHAnsi"/>
          <w:lang w:eastAsia="en-GB"/>
        </w:rPr>
        <w:t>st</w:t>
      </w:r>
      <w:r w:rsidR="003E27D0">
        <w:rPr>
          <w:rFonts w:eastAsia="Times New Roman" w:cstheme="minorHAnsi"/>
          <w:lang w:eastAsia="en-GB"/>
        </w:rPr>
        <w:t xml:space="preserve"> art making</w:t>
      </w:r>
      <w:r w:rsidR="004D0FAD">
        <w:rPr>
          <w:rFonts w:eastAsia="Times New Roman" w:cstheme="minorHAnsi"/>
          <w:lang w:eastAsia="en-GB"/>
        </w:rPr>
        <w:t xml:space="preserve"> </w:t>
      </w:r>
      <w:r w:rsidR="003E27D0">
        <w:rPr>
          <w:rFonts w:eastAsia="Times New Roman" w:cstheme="minorHAnsi"/>
          <w:lang w:eastAsia="en-GB"/>
        </w:rPr>
        <w:t>has been reported to predict eud</w:t>
      </w:r>
      <w:r w:rsidR="00E715D7">
        <w:rPr>
          <w:rFonts w:eastAsia="Times New Roman" w:cstheme="minorHAnsi"/>
          <w:lang w:eastAsia="en-GB"/>
        </w:rPr>
        <w:t>e</w:t>
      </w:r>
      <w:r w:rsidR="003E27D0">
        <w:rPr>
          <w:rFonts w:eastAsia="Times New Roman" w:cstheme="minorHAnsi"/>
          <w:lang w:eastAsia="en-GB"/>
        </w:rPr>
        <w:t>monic happiness – a sense of having a meaningful life (Holt, 2018)</w:t>
      </w:r>
      <w:r w:rsidR="00E715D7">
        <w:rPr>
          <w:rFonts w:eastAsia="Times New Roman" w:cstheme="minorHAnsi"/>
          <w:lang w:eastAsia="en-GB"/>
        </w:rPr>
        <w:t xml:space="preserve">, and has been described as helping </w:t>
      </w:r>
      <w:r w:rsidR="004D0FAD">
        <w:rPr>
          <w:rFonts w:eastAsia="Times New Roman" w:cstheme="minorHAnsi"/>
          <w:lang w:eastAsia="en-GB"/>
        </w:rPr>
        <w:t xml:space="preserve">to </w:t>
      </w:r>
      <w:r w:rsidR="00E715D7">
        <w:rPr>
          <w:rFonts w:eastAsia="Times New Roman" w:cstheme="minorHAnsi"/>
          <w:lang w:eastAsia="en-GB"/>
        </w:rPr>
        <w:t xml:space="preserve">cope with </w:t>
      </w:r>
      <w:r w:rsidR="00E715D7" w:rsidRPr="00832EB0">
        <w:rPr>
          <w:rFonts w:eastAsia="Times New Roman" w:cstheme="minorHAnsi"/>
          <w:color w:val="000000" w:themeColor="text1"/>
          <w:lang w:eastAsia="en-GB"/>
        </w:rPr>
        <w:t>both pain and anxiety in qualitative research on art interventions</w:t>
      </w:r>
      <w:r w:rsidR="003F6109" w:rsidRPr="00832EB0">
        <w:rPr>
          <w:rFonts w:eastAsia="Times New Roman" w:cstheme="minorHAnsi"/>
          <w:color w:val="000000" w:themeColor="text1"/>
          <w:lang w:eastAsia="en-GB"/>
        </w:rPr>
        <w:t xml:space="preserve">, for </w:t>
      </w:r>
      <w:r w:rsidR="003F6109" w:rsidRPr="00C57740">
        <w:rPr>
          <w:rFonts w:eastAsia="Times New Roman" w:cstheme="minorHAnsi"/>
          <w:color w:val="000000" w:themeColor="text1"/>
          <w:lang w:eastAsia="en-GB"/>
        </w:rPr>
        <w:t>example</w:t>
      </w:r>
      <w:r w:rsidR="00E715D7" w:rsidRPr="00C57740">
        <w:rPr>
          <w:rFonts w:eastAsia="Times New Roman" w:cstheme="minorHAnsi"/>
          <w:color w:val="000000" w:themeColor="text1"/>
          <w:lang w:eastAsia="en-GB"/>
        </w:rPr>
        <w:t>: “It’s focusing the mind by having something to concentrate on that stills your mind … and it’s not dwelling on all your problems and letting them get out of proportion” (</w:t>
      </w:r>
      <w:r w:rsidR="00F86F03" w:rsidRPr="00C57740">
        <w:rPr>
          <w:rFonts w:eastAsia="Times New Roman" w:cstheme="minorHAnsi"/>
          <w:color w:val="000000" w:themeColor="text1"/>
          <w:lang w:eastAsia="en-GB"/>
        </w:rPr>
        <w:t xml:space="preserve">Reynolds &amp; Prior, 2006, </w:t>
      </w:r>
      <w:r w:rsidR="00E715D7" w:rsidRPr="00C57740">
        <w:rPr>
          <w:rFonts w:eastAsia="Times New Roman" w:cstheme="minorHAnsi"/>
          <w:color w:val="000000" w:themeColor="text1"/>
          <w:lang w:eastAsia="en-GB"/>
        </w:rPr>
        <w:t xml:space="preserve">p. </w:t>
      </w:r>
      <w:r w:rsidR="00C57740" w:rsidRPr="00C57740">
        <w:rPr>
          <w:rFonts w:eastAsia="Times New Roman" w:cstheme="minorHAnsi"/>
          <w:color w:val="000000" w:themeColor="text1"/>
          <w:lang w:eastAsia="en-GB"/>
        </w:rPr>
        <w:t>258</w:t>
      </w:r>
      <w:r w:rsidR="00E715D7" w:rsidRPr="00C57740">
        <w:rPr>
          <w:rFonts w:eastAsia="Times New Roman" w:cstheme="minorHAnsi"/>
          <w:color w:val="000000" w:themeColor="text1"/>
          <w:lang w:eastAsia="en-GB"/>
        </w:rPr>
        <w:t>).</w:t>
      </w:r>
      <w:r w:rsidR="00E715D7" w:rsidRPr="00832EB0">
        <w:rPr>
          <w:rFonts w:eastAsia="Times New Roman" w:cstheme="minorHAnsi"/>
          <w:color w:val="000000" w:themeColor="text1"/>
          <w:lang w:eastAsia="en-GB"/>
        </w:rPr>
        <w:t xml:space="preserve"> </w:t>
      </w:r>
      <w:r w:rsidR="00697A65" w:rsidRPr="00832EB0">
        <w:rPr>
          <w:rFonts w:eastAsia="Times New Roman" w:cstheme="minorHAnsi"/>
          <w:color w:val="000000" w:themeColor="text1"/>
          <w:lang w:eastAsia="en-GB"/>
        </w:rPr>
        <w:t xml:space="preserve">Experimental research seeking to understand the mechanisms by which art making </w:t>
      </w:r>
      <w:r w:rsidR="00C61E8C" w:rsidRPr="00832EB0">
        <w:rPr>
          <w:rFonts w:eastAsia="Times New Roman" w:cstheme="minorHAnsi"/>
          <w:color w:val="000000" w:themeColor="text1"/>
          <w:lang w:eastAsia="en-GB"/>
        </w:rPr>
        <w:t xml:space="preserve">reduces stress and anxiety has </w:t>
      </w:r>
      <w:r w:rsidR="00B65846" w:rsidRPr="00832EB0">
        <w:rPr>
          <w:rFonts w:eastAsia="Times New Roman" w:cstheme="minorHAnsi"/>
          <w:color w:val="000000" w:themeColor="text1"/>
          <w:lang w:eastAsia="en-GB"/>
        </w:rPr>
        <w:t xml:space="preserve">reported that drawing to distract </w:t>
      </w:r>
      <w:r w:rsidR="00FB1E48" w:rsidRPr="00832EB0">
        <w:rPr>
          <w:rFonts w:eastAsia="Times New Roman" w:cstheme="minorHAnsi"/>
          <w:color w:val="000000" w:themeColor="text1"/>
          <w:lang w:eastAsia="en-GB"/>
        </w:rPr>
        <w:t xml:space="preserve">one </w:t>
      </w:r>
      <w:r w:rsidR="00B65846" w:rsidRPr="00832EB0">
        <w:rPr>
          <w:rFonts w:eastAsia="Times New Roman" w:cstheme="minorHAnsi"/>
          <w:color w:val="000000" w:themeColor="text1"/>
          <w:lang w:eastAsia="en-GB"/>
        </w:rPr>
        <w:t xml:space="preserve">from stressful events, better repairs mood than drawing to explore and </w:t>
      </w:r>
      <w:r w:rsidR="00843D70" w:rsidRPr="00832EB0">
        <w:rPr>
          <w:rFonts w:eastAsia="Times New Roman" w:cstheme="minorHAnsi"/>
          <w:color w:val="000000" w:themeColor="text1"/>
          <w:lang w:eastAsia="en-GB"/>
        </w:rPr>
        <w:t xml:space="preserve">depict stress (catharsis) </w:t>
      </w:r>
      <w:r w:rsidR="00B65846" w:rsidRPr="00832EB0">
        <w:rPr>
          <w:rFonts w:eastAsia="Times New Roman" w:cstheme="minorHAnsi"/>
          <w:color w:val="000000" w:themeColor="text1"/>
          <w:lang w:eastAsia="en-GB"/>
        </w:rPr>
        <w:t>or control</w:t>
      </w:r>
      <w:r w:rsidR="00BB6EB2" w:rsidRPr="00832EB0">
        <w:rPr>
          <w:rFonts w:eastAsia="Times New Roman" w:cstheme="minorHAnsi"/>
          <w:color w:val="000000" w:themeColor="text1"/>
          <w:lang w:eastAsia="en-GB"/>
        </w:rPr>
        <w:t xml:space="preserve"> activit</w:t>
      </w:r>
      <w:r w:rsidR="00B65846" w:rsidRPr="00832EB0">
        <w:rPr>
          <w:rFonts w:eastAsia="Times New Roman" w:cstheme="minorHAnsi"/>
          <w:color w:val="000000" w:themeColor="text1"/>
          <w:lang w:eastAsia="en-GB"/>
        </w:rPr>
        <w:t>ies</w:t>
      </w:r>
      <w:r w:rsidR="00BB6EB2" w:rsidRPr="00832EB0">
        <w:rPr>
          <w:rFonts w:eastAsia="Times New Roman" w:cstheme="minorHAnsi"/>
          <w:color w:val="000000" w:themeColor="text1"/>
          <w:lang w:eastAsia="en-GB"/>
        </w:rPr>
        <w:t xml:space="preserve"> (</w:t>
      </w:r>
      <w:proofErr w:type="spellStart"/>
      <w:r w:rsidR="00824269" w:rsidRPr="00832EB0">
        <w:rPr>
          <w:rFonts w:eastAsia="Times New Roman" w:cstheme="minorHAnsi"/>
          <w:color w:val="000000" w:themeColor="text1"/>
          <w:lang w:eastAsia="en-GB"/>
        </w:rPr>
        <w:t>Forkosh</w:t>
      </w:r>
      <w:proofErr w:type="spellEnd"/>
      <w:r w:rsidR="00824269" w:rsidRPr="00832EB0">
        <w:rPr>
          <w:rFonts w:eastAsia="Times New Roman" w:cstheme="minorHAnsi"/>
          <w:color w:val="000000" w:themeColor="text1"/>
          <w:lang w:eastAsia="en-GB"/>
        </w:rPr>
        <w:t xml:space="preserve"> &amp; Drake, 2017</w:t>
      </w:r>
      <w:r w:rsidR="00BB6EB2" w:rsidRPr="00832EB0">
        <w:rPr>
          <w:rFonts w:eastAsia="Times New Roman" w:cstheme="minorHAnsi"/>
          <w:color w:val="000000" w:themeColor="text1"/>
          <w:lang w:eastAsia="en-GB"/>
        </w:rPr>
        <w:t xml:space="preserve">). </w:t>
      </w:r>
      <w:r w:rsidR="00B65846" w:rsidRPr="00832EB0">
        <w:rPr>
          <w:rFonts w:eastAsia="Times New Roman" w:cstheme="minorHAnsi"/>
          <w:color w:val="000000" w:themeColor="text1"/>
          <w:lang w:eastAsia="en-GB"/>
        </w:rPr>
        <w:t>However, the efficacy of d</w:t>
      </w:r>
      <w:r w:rsidR="00FB59E8" w:rsidRPr="00832EB0">
        <w:rPr>
          <w:rFonts w:eastAsia="Times New Roman" w:cstheme="minorHAnsi"/>
          <w:color w:val="000000" w:themeColor="text1"/>
          <w:lang w:eastAsia="en-GB"/>
        </w:rPr>
        <w:t xml:space="preserve">istraction </w:t>
      </w:r>
      <w:r w:rsidR="00840A41" w:rsidRPr="00832EB0">
        <w:rPr>
          <w:rFonts w:eastAsia="Times New Roman" w:cstheme="minorHAnsi"/>
          <w:color w:val="000000" w:themeColor="text1"/>
          <w:lang w:eastAsia="en-GB"/>
        </w:rPr>
        <w:t>may depend upon the level of absorption enabled in the task</w:t>
      </w:r>
      <w:r w:rsidR="00E269FA" w:rsidRPr="00832EB0">
        <w:rPr>
          <w:rFonts w:eastAsia="Times New Roman" w:cstheme="minorHAnsi"/>
          <w:color w:val="000000" w:themeColor="text1"/>
          <w:lang w:eastAsia="en-GB"/>
        </w:rPr>
        <w:t>.</w:t>
      </w:r>
      <w:r w:rsidR="001E020B" w:rsidRPr="00832EB0">
        <w:rPr>
          <w:rFonts w:eastAsia="Times New Roman" w:cstheme="minorHAnsi"/>
          <w:color w:val="000000" w:themeColor="text1"/>
          <w:lang w:eastAsia="en-GB"/>
        </w:rPr>
        <w:t xml:space="preserve"> </w:t>
      </w:r>
      <w:r w:rsidR="00C20040" w:rsidRPr="00832EB0">
        <w:rPr>
          <w:rFonts w:eastAsia="Times New Roman" w:cstheme="minorHAnsi"/>
          <w:color w:val="000000" w:themeColor="text1"/>
          <w:lang w:eastAsia="en-GB"/>
        </w:rPr>
        <w:t xml:space="preserve">The flow state </w:t>
      </w:r>
      <w:r w:rsidR="003E27D0" w:rsidRPr="00832EB0">
        <w:rPr>
          <w:rFonts w:eastAsia="Times New Roman" w:cstheme="minorHAnsi"/>
          <w:color w:val="000000" w:themeColor="text1"/>
          <w:lang w:eastAsia="en-GB"/>
        </w:rPr>
        <w:t>is thought to occur when there is a balance between task complexity and skill level</w:t>
      </w:r>
      <w:r w:rsidR="00C20040" w:rsidRPr="00832EB0">
        <w:rPr>
          <w:rFonts w:eastAsia="Times New Roman" w:cstheme="minorHAnsi"/>
          <w:color w:val="000000" w:themeColor="text1"/>
          <w:lang w:eastAsia="en-GB"/>
        </w:rPr>
        <w:t xml:space="preserve">. When the task is too easy, boredom may ensue, and when too hard, stress </w:t>
      </w:r>
      <w:r w:rsidR="00FB1E48" w:rsidRPr="00832EB0">
        <w:rPr>
          <w:rFonts w:eastAsia="Times New Roman" w:cstheme="minorHAnsi"/>
          <w:color w:val="000000" w:themeColor="text1"/>
          <w:lang w:eastAsia="en-GB"/>
        </w:rPr>
        <w:t xml:space="preserve">be </w:t>
      </w:r>
      <w:r w:rsidR="00C20040" w:rsidRPr="00832EB0">
        <w:rPr>
          <w:rFonts w:eastAsia="Times New Roman" w:cstheme="minorHAnsi"/>
          <w:color w:val="000000" w:themeColor="text1"/>
          <w:lang w:eastAsia="en-GB"/>
        </w:rPr>
        <w:t>experienced</w:t>
      </w:r>
      <w:r w:rsidR="003E27D0" w:rsidRPr="00832EB0">
        <w:rPr>
          <w:rFonts w:eastAsia="Times New Roman" w:cstheme="minorHAnsi"/>
          <w:color w:val="000000" w:themeColor="text1"/>
          <w:lang w:eastAsia="en-GB"/>
        </w:rPr>
        <w:t>.</w:t>
      </w:r>
      <w:r w:rsidR="00E715D7" w:rsidRPr="00832EB0">
        <w:rPr>
          <w:rFonts w:eastAsia="Times New Roman" w:cstheme="minorHAnsi"/>
          <w:color w:val="000000" w:themeColor="text1"/>
          <w:lang w:eastAsia="en-GB"/>
        </w:rPr>
        <w:t xml:space="preserve"> This has implications for practice, since, in order to facilitate the flow state, art activities need to be matched with participants’ </w:t>
      </w:r>
      <w:r w:rsidR="00E715D7">
        <w:rPr>
          <w:rFonts w:eastAsia="Times New Roman" w:cstheme="minorHAnsi"/>
          <w:lang w:eastAsia="en-GB"/>
        </w:rPr>
        <w:t>skill sets in order to obtain maximal wellbeing benefits</w:t>
      </w:r>
      <w:r w:rsidR="00FB1E48">
        <w:rPr>
          <w:rFonts w:eastAsia="Times New Roman" w:cstheme="minorHAnsi"/>
          <w:lang w:eastAsia="en-GB"/>
        </w:rPr>
        <w:t xml:space="preserve"> and activities scaffolded appropriately across the programme</w:t>
      </w:r>
      <w:r w:rsidR="00E715D7">
        <w:rPr>
          <w:rFonts w:eastAsia="Times New Roman" w:cstheme="minorHAnsi"/>
          <w:lang w:eastAsia="en-GB"/>
        </w:rPr>
        <w:t>.</w:t>
      </w:r>
      <w:r w:rsidR="003E27D0">
        <w:rPr>
          <w:rFonts w:eastAsia="Times New Roman" w:cstheme="minorHAnsi"/>
          <w:lang w:eastAsia="en-GB"/>
        </w:rPr>
        <w:t xml:space="preserve"> </w:t>
      </w:r>
    </w:p>
    <w:p w14:paraId="4464B32E" w14:textId="77777777" w:rsidR="005C3505" w:rsidRPr="005C3505" w:rsidRDefault="005C3505" w:rsidP="005C3505">
      <w:pPr>
        <w:spacing w:after="0" w:line="240" w:lineRule="auto"/>
        <w:textAlignment w:val="baseline"/>
        <w:rPr>
          <w:rFonts w:eastAsia="Times New Roman" w:cstheme="minorHAnsi"/>
          <w:lang w:eastAsia="en-GB"/>
        </w:rPr>
      </w:pPr>
    </w:p>
    <w:p w14:paraId="663AD49C" w14:textId="54466C9E" w:rsidR="005C3505" w:rsidRPr="005C3505" w:rsidRDefault="005C3505" w:rsidP="005C3505">
      <w:pPr>
        <w:spacing w:after="0" w:line="240" w:lineRule="auto"/>
        <w:textAlignment w:val="baseline"/>
        <w:rPr>
          <w:rFonts w:eastAsia="Times New Roman" w:cstheme="minorHAnsi"/>
          <w:lang w:eastAsia="en-GB"/>
        </w:rPr>
      </w:pPr>
      <w:r w:rsidRPr="005C3505">
        <w:rPr>
          <w:rFonts w:eastAsia="Times New Roman" w:cstheme="minorHAnsi"/>
          <w:lang w:eastAsia="en-GB"/>
        </w:rPr>
        <w:t>While the reliance on the WEMWBS in the evaluation of arts on prescription has enabled ease of comparison across studies, future work could profitably add additional measures, based on the expected outcomes and impacts for particular populations, and process factors driving these. Such work could develop understanding of ‘active ingredients’ that meet particular wellbeing needs (e.g.</w:t>
      </w:r>
      <w:r w:rsidR="0012662A">
        <w:rPr>
          <w:rFonts w:eastAsia="Times New Roman" w:cstheme="minorHAnsi"/>
          <w:lang w:eastAsia="en-GB"/>
        </w:rPr>
        <w:t>,</w:t>
      </w:r>
      <w:r w:rsidRPr="005C3505">
        <w:rPr>
          <w:rFonts w:eastAsia="Times New Roman" w:cstheme="minorHAnsi"/>
          <w:lang w:eastAsia="en-GB"/>
        </w:rPr>
        <w:t xml:space="preserve"> promoting group cohesion, distraction from anxiety, play or meaning making), and what active ingredients work best for specific populations (e.g. individuals with depression or chronic pain). Further measures could help to identify whether arts on prescription </w:t>
      </w:r>
      <w:r w:rsidR="00574258">
        <w:rPr>
          <w:rFonts w:eastAsia="Times New Roman" w:cstheme="minorHAnsi"/>
          <w:lang w:eastAsia="en-GB"/>
        </w:rPr>
        <w:t>have specific impacts</w:t>
      </w:r>
      <w:r w:rsidRPr="005C3505">
        <w:rPr>
          <w:rFonts w:eastAsia="Times New Roman" w:cstheme="minorHAnsi"/>
          <w:lang w:eastAsia="en-GB"/>
        </w:rPr>
        <w:t xml:space="preserve"> (e.g., anxiety, depression, loneliness, happiness, self-efficacy, trait flow [feeling engaged in meaningful activities], cognitive failure or pain severity). This would require more theoretically driven research, drawing on relevant health and wellbeing models, for example, self-determination theory (Ryan &amp; Deci, 2000), which includes three elements thought to be essential to wellbeing: autonomy (being intrinsically motivated and able to follow one’s own interests); relatedness (feeling connected to others); and competence (a belief in one’s own ability and efficacy). The extent to which arts on prescription, and experiences and practices within programmes (e.g. social bonding, flow state), affect these three components of wellbeing could be explored.</w:t>
      </w:r>
    </w:p>
    <w:p w14:paraId="35BDAFA1" w14:textId="79FB49E6" w:rsidR="005C3505" w:rsidRDefault="005C3505" w:rsidP="005C3505">
      <w:pPr>
        <w:spacing w:after="0" w:line="240" w:lineRule="auto"/>
        <w:textAlignment w:val="baseline"/>
        <w:rPr>
          <w:rFonts w:eastAsia="Times New Roman" w:cstheme="minorHAnsi"/>
          <w:shd w:val="clear" w:color="auto" w:fill="FFFF00"/>
          <w:lang w:eastAsia="en-GB"/>
        </w:rPr>
      </w:pPr>
    </w:p>
    <w:p w14:paraId="21D26BE4" w14:textId="16317CF1" w:rsidR="00773E62" w:rsidRPr="004D0C0F" w:rsidRDefault="004D1F59" w:rsidP="001F2857">
      <w:pPr>
        <w:spacing w:after="0" w:line="240" w:lineRule="auto"/>
        <w:textAlignment w:val="baseline"/>
        <w:rPr>
          <w:rFonts w:eastAsia="Times New Roman" w:cstheme="minorHAnsi"/>
          <w:color w:val="000000" w:themeColor="text1"/>
          <w:lang w:eastAsia="en-GB"/>
        </w:rPr>
      </w:pPr>
      <w:r w:rsidRPr="00D93F40">
        <w:rPr>
          <w:rFonts w:eastAsia="Times New Roman" w:cstheme="minorHAnsi"/>
          <w:lang w:eastAsia="en-GB"/>
        </w:rPr>
        <w:t xml:space="preserve">The outcomes from </w:t>
      </w:r>
      <w:r w:rsidRPr="00EB1F93">
        <w:rPr>
          <w:rFonts w:eastAsia="Times New Roman" w:cstheme="minorHAnsi"/>
          <w:lang w:eastAsia="en-GB"/>
        </w:rPr>
        <w:t>empirical studies thus far</w:t>
      </w:r>
      <w:r w:rsidR="00CB12B5">
        <w:rPr>
          <w:rFonts w:eastAsia="Times New Roman" w:cstheme="minorHAnsi"/>
          <w:lang w:eastAsia="en-GB"/>
        </w:rPr>
        <w:t xml:space="preserve"> </w:t>
      </w:r>
      <w:r w:rsidRPr="00EB1F93">
        <w:rPr>
          <w:rFonts w:eastAsia="Times New Roman" w:cstheme="minorHAnsi"/>
          <w:lang w:eastAsia="en-GB"/>
        </w:rPr>
        <w:t>ha</w:t>
      </w:r>
      <w:r w:rsidR="00CB12B5">
        <w:rPr>
          <w:rFonts w:eastAsia="Times New Roman" w:cstheme="minorHAnsi"/>
          <w:lang w:eastAsia="en-GB"/>
        </w:rPr>
        <w:t>s</w:t>
      </w:r>
      <w:r w:rsidRPr="00EB1F93">
        <w:rPr>
          <w:rFonts w:eastAsia="Times New Roman" w:cstheme="minorHAnsi"/>
          <w:lang w:eastAsia="en-GB"/>
        </w:rPr>
        <w:t xml:space="preserve"> </w:t>
      </w:r>
      <w:r w:rsidR="00280593" w:rsidRPr="00EB1F93">
        <w:rPr>
          <w:rFonts w:eastAsia="Times New Roman" w:cstheme="minorHAnsi"/>
          <w:lang w:eastAsia="en-GB"/>
        </w:rPr>
        <w:t xml:space="preserve">numerous </w:t>
      </w:r>
      <w:r w:rsidRPr="00EB1F93">
        <w:rPr>
          <w:rFonts w:eastAsia="Times New Roman" w:cstheme="minorHAnsi"/>
          <w:lang w:eastAsia="en-GB"/>
        </w:rPr>
        <w:t>i</w:t>
      </w:r>
      <w:r w:rsidR="00032E8B" w:rsidRPr="00EB1F93">
        <w:rPr>
          <w:rFonts w:eastAsia="Times New Roman" w:cstheme="minorHAnsi"/>
          <w:lang w:eastAsia="en-GB"/>
        </w:rPr>
        <w:t>mplications for practice</w:t>
      </w:r>
      <w:r w:rsidR="002A1D32" w:rsidRPr="00EB1F93">
        <w:rPr>
          <w:rFonts w:eastAsia="Times New Roman" w:cstheme="minorHAnsi"/>
          <w:lang w:eastAsia="en-GB"/>
        </w:rPr>
        <w:t xml:space="preserve">, </w:t>
      </w:r>
      <w:r w:rsidR="002B6343" w:rsidRPr="00EB1F93">
        <w:rPr>
          <w:rFonts w:eastAsia="Times New Roman" w:cstheme="minorHAnsi"/>
          <w:lang w:eastAsia="en-GB"/>
        </w:rPr>
        <w:t xml:space="preserve">not only relating to </w:t>
      </w:r>
      <w:r w:rsidR="00371EBD" w:rsidRPr="00EB1F93">
        <w:rPr>
          <w:rFonts w:eastAsia="Times New Roman" w:cstheme="minorHAnsi"/>
          <w:lang w:eastAsia="en-GB"/>
        </w:rPr>
        <w:t xml:space="preserve">reducing attrition, </w:t>
      </w:r>
      <w:r w:rsidR="002B6343" w:rsidRPr="00EB1F93">
        <w:rPr>
          <w:rFonts w:eastAsia="Times New Roman" w:cstheme="minorHAnsi"/>
          <w:lang w:eastAsia="en-GB"/>
        </w:rPr>
        <w:t xml:space="preserve">enhancing social bonding and </w:t>
      </w:r>
      <w:r w:rsidR="001B73C8" w:rsidRPr="00EB1F93">
        <w:rPr>
          <w:rFonts w:eastAsia="Times New Roman" w:cstheme="minorHAnsi"/>
          <w:lang w:eastAsia="en-GB"/>
        </w:rPr>
        <w:t xml:space="preserve">creating conditions for flow, but also </w:t>
      </w:r>
      <w:r w:rsidR="002A1D32" w:rsidRPr="00EB1F93">
        <w:rPr>
          <w:rFonts w:eastAsia="Times New Roman" w:cstheme="minorHAnsi"/>
          <w:lang w:eastAsia="en-GB"/>
        </w:rPr>
        <w:t>to:</w:t>
      </w:r>
      <w:r w:rsidR="00A058C5" w:rsidRPr="00EB1F93">
        <w:rPr>
          <w:rFonts w:eastAsia="Times New Roman" w:cstheme="minorHAnsi"/>
          <w:lang w:eastAsia="en-GB"/>
        </w:rPr>
        <w:t xml:space="preserve"> diversity</w:t>
      </w:r>
      <w:r w:rsidR="001B73C8" w:rsidRPr="00EB1F93">
        <w:rPr>
          <w:rFonts w:eastAsia="Times New Roman" w:cstheme="minorHAnsi"/>
          <w:lang w:eastAsia="en-GB"/>
        </w:rPr>
        <w:t>;</w:t>
      </w:r>
      <w:r w:rsidR="00A058C5" w:rsidRPr="00EB1F93">
        <w:rPr>
          <w:rFonts w:eastAsia="Times New Roman" w:cstheme="minorHAnsi"/>
          <w:lang w:eastAsia="en-GB"/>
        </w:rPr>
        <w:t xml:space="preserve"> </w:t>
      </w:r>
      <w:r w:rsidR="00D93F40" w:rsidRPr="00EB1F93">
        <w:rPr>
          <w:rFonts w:eastAsia="Times New Roman" w:cstheme="minorHAnsi"/>
          <w:lang w:eastAsia="en-GB"/>
        </w:rPr>
        <w:t>programme</w:t>
      </w:r>
      <w:r w:rsidR="00A058C5" w:rsidRPr="00EB1F93">
        <w:rPr>
          <w:rFonts w:eastAsia="Times New Roman" w:cstheme="minorHAnsi"/>
          <w:lang w:eastAsia="en-GB"/>
        </w:rPr>
        <w:t xml:space="preserve"> duration</w:t>
      </w:r>
      <w:r w:rsidR="001B73C8" w:rsidRPr="00EB1F93">
        <w:rPr>
          <w:rFonts w:eastAsia="Times New Roman" w:cstheme="minorHAnsi"/>
          <w:lang w:eastAsia="en-GB"/>
        </w:rPr>
        <w:t>;</w:t>
      </w:r>
      <w:r w:rsidR="00A058C5" w:rsidRPr="00EB1F93">
        <w:rPr>
          <w:rFonts w:eastAsia="Times New Roman" w:cstheme="minorHAnsi"/>
          <w:lang w:eastAsia="en-GB"/>
        </w:rPr>
        <w:t xml:space="preserve"> barriers to attendance</w:t>
      </w:r>
      <w:r w:rsidR="00254BA0" w:rsidRPr="00EB1F93">
        <w:rPr>
          <w:rFonts w:eastAsia="Times New Roman" w:cstheme="minorHAnsi"/>
          <w:lang w:eastAsia="en-GB"/>
        </w:rPr>
        <w:t>;</w:t>
      </w:r>
      <w:r w:rsidR="00A058C5" w:rsidRPr="00EB1F93">
        <w:rPr>
          <w:rFonts w:eastAsia="Times New Roman" w:cstheme="minorHAnsi"/>
          <w:lang w:eastAsia="en-GB"/>
        </w:rPr>
        <w:t xml:space="preserve"> importance of move on groups</w:t>
      </w:r>
      <w:r w:rsidR="00254BA0" w:rsidRPr="00EB1F93">
        <w:rPr>
          <w:rFonts w:eastAsia="Times New Roman" w:cstheme="minorHAnsi"/>
          <w:lang w:eastAsia="en-GB"/>
        </w:rPr>
        <w:t>;</w:t>
      </w:r>
      <w:r w:rsidR="00A058C5" w:rsidRPr="00EB1F93">
        <w:rPr>
          <w:rFonts w:eastAsia="Times New Roman" w:cstheme="minorHAnsi"/>
          <w:lang w:eastAsia="en-GB"/>
        </w:rPr>
        <w:t xml:space="preserve"> </w:t>
      </w:r>
      <w:r w:rsidR="00CB1543" w:rsidRPr="00EB1F93">
        <w:rPr>
          <w:rFonts w:eastAsia="Times New Roman" w:cstheme="minorHAnsi"/>
          <w:lang w:eastAsia="en-GB"/>
        </w:rPr>
        <w:t>location</w:t>
      </w:r>
      <w:r w:rsidR="00254BA0" w:rsidRPr="00EB1F93">
        <w:rPr>
          <w:rFonts w:eastAsia="Times New Roman" w:cstheme="minorHAnsi"/>
          <w:lang w:eastAsia="en-GB"/>
        </w:rPr>
        <w:t>;</w:t>
      </w:r>
      <w:r w:rsidR="00CB1543" w:rsidRPr="00EB1F93">
        <w:rPr>
          <w:rFonts w:eastAsia="Times New Roman" w:cstheme="minorHAnsi"/>
          <w:lang w:eastAsia="en-GB"/>
        </w:rPr>
        <w:t xml:space="preserve"> </w:t>
      </w:r>
      <w:r w:rsidR="00A058C5" w:rsidRPr="00EB1F93">
        <w:rPr>
          <w:rFonts w:eastAsia="Times New Roman" w:cstheme="minorHAnsi"/>
          <w:lang w:eastAsia="en-GB"/>
        </w:rPr>
        <w:t xml:space="preserve">and </w:t>
      </w:r>
      <w:r w:rsidR="00A058C5" w:rsidRPr="00EB1F93">
        <w:rPr>
          <w:rFonts w:eastAsia="Times New Roman" w:cstheme="minorHAnsi"/>
          <w:lang w:eastAsia="en-GB"/>
        </w:rPr>
        <w:lastRenderedPageBreak/>
        <w:t xml:space="preserve">training and supervision for artist facilitators. </w:t>
      </w:r>
      <w:r w:rsidR="00EB1F93">
        <w:rPr>
          <w:rFonts w:eastAsia="Times New Roman" w:cstheme="minorHAnsi"/>
          <w:lang w:eastAsia="en-GB"/>
        </w:rPr>
        <w:t>Firstly, t</w:t>
      </w:r>
      <w:r w:rsidR="008037C0" w:rsidRPr="00EB1F93">
        <w:rPr>
          <w:rFonts w:eastAsia="Times New Roman" w:cstheme="minorHAnsi"/>
          <w:lang w:eastAsia="en-GB"/>
        </w:rPr>
        <w:t>he diversity of</w:t>
      </w:r>
      <w:r w:rsidR="008037C0" w:rsidRPr="00D93F40">
        <w:rPr>
          <w:rFonts w:eastAsia="Times New Roman" w:cstheme="minorHAnsi"/>
          <w:lang w:eastAsia="en-GB"/>
        </w:rPr>
        <w:t xml:space="preserve"> people attending arts on prescription groups</w:t>
      </w:r>
      <w:r w:rsidR="00C47B89">
        <w:rPr>
          <w:rFonts w:eastAsia="Times New Roman" w:cstheme="minorHAnsi"/>
          <w:lang w:eastAsia="en-GB"/>
        </w:rPr>
        <w:t>, and how to expand the service to a broader demographic</w:t>
      </w:r>
      <w:r w:rsidR="008037C0" w:rsidRPr="00D93F40">
        <w:rPr>
          <w:rFonts w:eastAsia="Times New Roman" w:cstheme="minorHAnsi"/>
          <w:lang w:eastAsia="en-GB"/>
        </w:rPr>
        <w:t xml:space="preserve"> needs to be considered, since attendance is largely composed of female, older adults (Crone et al., 2013; 2018</w:t>
      </w:r>
      <w:r w:rsidR="00EB1F93">
        <w:rPr>
          <w:rFonts w:eastAsia="Times New Roman" w:cstheme="minorHAnsi"/>
          <w:lang w:eastAsia="en-GB"/>
        </w:rPr>
        <w:t xml:space="preserve">; Holt, 2020; van der Venter &amp; Buller, 2015). </w:t>
      </w:r>
      <w:r w:rsidR="00471D81" w:rsidRPr="00D93F40">
        <w:rPr>
          <w:rFonts w:eastAsia="Times New Roman" w:cstheme="minorHAnsi"/>
          <w:lang w:eastAsia="en-GB"/>
        </w:rPr>
        <w:t xml:space="preserve">Crone et al. (2013) question why </w:t>
      </w:r>
      <w:r w:rsidR="00802FEA">
        <w:rPr>
          <w:rFonts w:eastAsia="Times New Roman" w:cstheme="minorHAnsi"/>
          <w:lang w:eastAsia="en-GB"/>
        </w:rPr>
        <w:t>this might be</w:t>
      </w:r>
      <w:r w:rsidR="00471D81" w:rsidRPr="00D93F40">
        <w:rPr>
          <w:rFonts w:eastAsia="Times New Roman" w:cstheme="minorHAnsi"/>
          <w:lang w:eastAsia="en-GB"/>
        </w:rPr>
        <w:t>, for example, whether older adults have more free time and/or higher levels of social isolation, and whether attendance amongst younger people would be greater if, for example, childcare was available. </w:t>
      </w:r>
      <w:r w:rsidR="00EB1F93">
        <w:rPr>
          <w:rFonts w:eastAsia="Times New Roman" w:cstheme="minorHAnsi"/>
          <w:lang w:eastAsia="en-GB"/>
        </w:rPr>
        <w:t>Secondly, i</w:t>
      </w:r>
      <w:r w:rsidR="0034005F" w:rsidRPr="00D93F40">
        <w:rPr>
          <w:rFonts w:eastAsia="Times New Roman" w:cstheme="minorHAnsi"/>
          <w:lang w:eastAsia="en-GB"/>
        </w:rPr>
        <w:t>t w</w:t>
      </w:r>
      <w:r w:rsidR="00B0286C" w:rsidRPr="00D93F40">
        <w:rPr>
          <w:rFonts w:eastAsia="Times New Roman" w:cstheme="minorHAnsi"/>
          <w:lang w:eastAsia="en-GB"/>
        </w:rPr>
        <w:t>o</w:t>
      </w:r>
      <w:r w:rsidR="0034005F" w:rsidRPr="00D93F40">
        <w:rPr>
          <w:rFonts w:eastAsia="Times New Roman" w:cstheme="minorHAnsi"/>
          <w:lang w:eastAsia="en-GB"/>
        </w:rPr>
        <w:t xml:space="preserve">uld be useful to identify the optimal length of programmes, which vary greatly in the literature (from six to </w:t>
      </w:r>
      <w:r w:rsidR="00B0286C" w:rsidRPr="00D93F40">
        <w:rPr>
          <w:rFonts w:eastAsia="Times New Roman" w:cstheme="minorHAnsi"/>
          <w:lang w:eastAsia="en-GB"/>
        </w:rPr>
        <w:t xml:space="preserve">24 weeks). Crone et al., (2018) </w:t>
      </w:r>
      <w:r w:rsidR="00B36175" w:rsidRPr="00D93F40">
        <w:rPr>
          <w:rFonts w:eastAsia="Times New Roman" w:cstheme="minorHAnsi"/>
          <w:lang w:eastAsia="en-GB"/>
        </w:rPr>
        <w:t>noted that those who attended eight-week-long courses had larger increases in wellbeing scores</w:t>
      </w:r>
      <w:r w:rsidR="003A34DB">
        <w:rPr>
          <w:rFonts w:eastAsia="Times New Roman" w:cstheme="minorHAnsi"/>
          <w:lang w:eastAsia="en-GB"/>
        </w:rPr>
        <w:t xml:space="preserve"> (than those who attended for ten weeks)</w:t>
      </w:r>
      <w:r w:rsidR="00B36175" w:rsidRPr="00D93F40">
        <w:rPr>
          <w:rFonts w:eastAsia="Times New Roman" w:cstheme="minorHAnsi"/>
          <w:lang w:eastAsia="en-GB"/>
        </w:rPr>
        <w:t xml:space="preserve"> and were more likely to complete the course (Crone et al., 2018</w:t>
      </w:r>
      <w:r w:rsidR="003A34DB">
        <w:rPr>
          <w:rFonts w:eastAsia="Times New Roman" w:cstheme="minorHAnsi"/>
          <w:lang w:eastAsia="en-GB"/>
        </w:rPr>
        <w:t xml:space="preserve">). </w:t>
      </w:r>
      <w:r w:rsidR="00EB1F93">
        <w:rPr>
          <w:rFonts w:eastAsia="Times New Roman" w:cstheme="minorHAnsi"/>
          <w:lang w:eastAsia="en-GB"/>
        </w:rPr>
        <w:t xml:space="preserve">This has implications not only for wellbeing and attendance, but also, for cost-benefit analyses, which may be more </w:t>
      </w:r>
      <w:r w:rsidR="00EB1F93" w:rsidRPr="004D0C0F">
        <w:rPr>
          <w:rFonts w:eastAsia="Times New Roman" w:cstheme="minorHAnsi"/>
          <w:color w:val="000000" w:themeColor="text1"/>
          <w:lang w:eastAsia="en-GB"/>
        </w:rPr>
        <w:t>favourable with a shorter programme (</w:t>
      </w:r>
      <w:r w:rsidR="00EB1F93" w:rsidRPr="004D0C0F">
        <w:rPr>
          <w:rFonts w:cstheme="minorHAnsi"/>
          <w:color w:val="000000" w:themeColor="text1"/>
          <w:shd w:val="clear" w:color="auto" w:fill="FFFFFF"/>
        </w:rPr>
        <w:t>McDaid &amp; Park, 2013</w:t>
      </w:r>
      <w:r w:rsidR="00EB1F93" w:rsidRPr="004D0C0F">
        <w:rPr>
          <w:rFonts w:eastAsia="Times New Roman" w:cstheme="minorHAnsi"/>
          <w:color w:val="000000" w:themeColor="text1"/>
          <w:lang w:eastAsia="en-GB"/>
        </w:rPr>
        <w:t xml:space="preserve">). </w:t>
      </w:r>
      <w:r w:rsidR="00816C34" w:rsidRPr="004D0C0F">
        <w:rPr>
          <w:rFonts w:eastAsia="Times New Roman" w:cstheme="minorHAnsi"/>
          <w:color w:val="000000" w:themeColor="text1"/>
          <w:lang w:eastAsia="en-GB"/>
        </w:rPr>
        <w:t>This needs to be balanced against the need for re-referrals. Sumner et al</w:t>
      </w:r>
      <w:r w:rsidR="0004456E" w:rsidRPr="004D0C0F">
        <w:rPr>
          <w:rFonts w:eastAsia="Times New Roman" w:cstheme="minorHAnsi"/>
          <w:color w:val="000000" w:themeColor="text1"/>
          <w:lang w:eastAsia="en-GB"/>
        </w:rPr>
        <w:t>. (2020)</w:t>
      </w:r>
      <w:r w:rsidR="00816C34" w:rsidRPr="004D0C0F">
        <w:rPr>
          <w:rFonts w:eastAsia="Times New Roman" w:cstheme="minorHAnsi"/>
          <w:color w:val="000000" w:themeColor="text1"/>
          <w:lang w:eastAsia="en-GB"/>
        </w:rPr>
        <w:t xml:space="preserve"> note that for some people, issues may not be resolved, and </w:t>
      </w:r>
      <w:r w:rsidR="00EB1F93" w:rsidRPr="004D0C0F">
        <w:rPr>
          <w:rFonts w:eastAsia="Times New Roman" w:cstheme="minorHAnsi"/>
          <w:color w:val="000000" w:themeColor="text1"/>
          <w:lang w:eastAsia="en-GB"/>
        </w:rPr>
        <w:t>programmes</w:t>
      </w:r>
      <w:r w:rsidR="00816C34" w:rsidRPr="004D0C0F">
        <w:rPr>
          <w:rFonts w:eastAsia="Times New Roman" w:cstheme="minorHAnsi"/>
          <w:color w:val="000000" w:themeColor="text1"/>
          <w:lang w:eastAsia="en-GB"/>
        </w:rPr>
        <w:t xml:space="preserve"> may end too soon –</w:t>
      </w:r>
      <w:r w:rsidR="0004456E" w:rsidRPr="004D0C0F">
        <w:rPr>
          <w:rFonts w:eastAsia="Times New Roman" w:cstheme="minorHAnsi"/>
          <w:color w:val="000000" w:themeColor="text1"/>
          <w:lang w:eastAsia="en-GB"/>
        </w:rPr>
        <w:t xml:space="preserve"> </w:t>
      </w:r>
      <w:r w:rsidR="00871396" w:rsidRPr="004D0C0F">
        <w:rPr>
          <w:rFonts w:eastAsia="Times New Roman" w:cstheme="minorHAnsi"/>
          <w:color w:val="000000" w:themeColor="text1"/>
          <w:lang w:eastAsia="en-GB"/>
        </w:rPr>
        <w:t>emphasis</w:t>
      </w:r>
      <w:r w:rsidR="0004456E" w:rsidRPr="004D0C0F">
        <w:rPr>
          <w:rFonts w:eastAsia="Times New Roman" w:cstheme="minorHAnsi"/>
          <w:color w:val="000000" w:themeColor="text1"/>
          <w:lang w:eastAsia="en-GB"/>
        </w:rPr>
        <w:t>ing</w:t>
      </w:r>
      <w:r w:rsidR="00871396" w:rsidRPr="004D0C0F">
        <w:rPr>
          <w:rFonts w:eastAsia="Times New Roman" w:cstheme="minorHAnsi"/>
          <w:color w:val="000000" w:themeColor="text1"/>
          <w:lang w:eastAsia="en-GB"/>
        </w:rPr>
        <w:t xml:space="preserve"> the need to determine when to re-refer</w:t>
      </w:r>
      <w:r w:rsidR="002B4F2B" w:rsidRPr="004D0C0F">
        <w:rPr>
          <w:rFonts w:eastAsia="Times New Roman" w:cstheme="minorHAnsi"/>
          <w:color w:val="000000" w:themeColor="text1"/>
          <w:lang w:eastAsia="en-GB"/>
        </w:rPr>
        <w:t>,</w:t>
      </w:r>
      <w:r w:rsidR="00871396" w:rsidRPr="004D0C0F">
        <w:rPr>
          <w:rFonts w:eastAsia="Times New Roman" w:cstheme="minorHAnsi"/>
          <w:color w:val="000000" w:themeColor="text1"/>
          <w:lang w:eastAsia="en-GB"/>
        </w:rPr>
        <w:t xml:space="preserve"> and also </w:t>
      </w:r>
      <w:r w:rsidR="002B4F2B" w:rsidRPr="004D0C0F">
        <w:rPr>
          <w:rFonts w:eastAsia="Times New Roman" w:cstheme="minorHAnsi"/>
          <w:color w:val="000000" w:themeColor="text1"/>
          <w:lang w:eastAsia="en-GB"/>
        </w:rPr>
        <w:t xml:space="preserve">when to signpost people to the next </w:t>
      </w:r>
      <w:r w:rsidR="00B01CA2" w:rsidRPr="004D0C0F">
        <w:rPr>
          <w:rFonts w:eastAsia="Times New Roman" w:cstheme="minorHAnsi"/>
          <w:color w:val="000000" w:themeColor="text1"/>
          <w:lang w:eastAsia="en-GB"/>
        </w:rPr>
        <w:t>step</w:t>
      </w:r>
      <w:r w:rsidR="002B4F2B" w:rsidRPr="004D0C0F">
        <w:rPr>
          <w:rFonts w:eastAsia="Times New Roman" w:cstheme="minorHAnsi"/>
          <w:color w:val="000000" w:themeColor="text1"/>
          <w:lang w:eastAsia="en-GB"/>
        </w:rPr>
        <w:t xml:space="preserve"> on a</w:t>
      </w:r>
      <w:r w:rsidR="00816C34" w:rsidRPr="004D0C0F">
        <w:rPr>
          <w:rFonts w:eastAsia="Times New Roman" w:cstheme="minorHAnsi"/>
          <w:color w:val="000000" w:themeColor="text1"/>
          <w:lang w:eastAsia="en-GB"/>
        </w:rPr>
        <w:t xml:space="preserve"> pathway</w:t>
      </w:r>
      <w:r w:rsidR="00B01CA2" w:rsidRPr="004D0C0F">
        <w:rPr>
          <w:rFonts w:eastAsia="Times New Roman" w:cstheme="minorHAnsi"/>
          <w:color w:val="000000" w:themeColor="text1"/>
          <w:lang w:eastAsia="en-GB"/>
        </w:rPr>
        <w:t xml:space="preserve"> </w:t>
      </w:r>
      <w:r w:rsidR="00EB1F93" w:rsidRPr="004D0C0F">
        <w:rPr>
          <w:rFonts w:eastAsia="Times New Roman" w:cstheme="minorHAnsi"/>
          <w:color w:val="000000" w:themeColor="text1"/>
          <w:lang w:eastAsia="en-GB"/>
        </w:rPr>
        <w:t xml:space="preserve">for continuing personal growth, </w:t>
      </w:r>
      <w:r w:rsidR="00871396" w:rsidRPr="004D0C0F">
        <w:rPr>
          <w:rFonts w:eastAsia="Times New Roman" w:cstheme="minorHAnsi"/>
          <w:color w:val="000000" w:themeColor="text1"/>
          <w:lang w:eastAsia="en-GB"/>
        </w:rPr>
        <w:t xml:space="preserve">such as </w:t>
      </w:r>
      <w:r w:rsidR="00B01CA2" w:rsidRPr="004D0C0F">
        <w:rPr>
          <w:rFonts w:eastAsia="Times New Roman" w:cstheme="minorHAnsi"/>
          <w:color w:val="000000" w:themeColor="text1"/>
          <w:lang w:eastAsia="en-GB"/>
        </w:rPr>
        <w:t xml:space="preserve">a </w:t>
      </w:r>
      <w:r w:rsidR="00816C34" w:rsidRPr="004D0C0F">
        <w:rPr>
          <w:rFonts w:eastAsia="Times New Roman" w:cstheme="minorHAnsi"/>
          <w:color w:val="000000" w:themeColor="text1"/>
          <w:lang w:eastAsia="en-GB"/>
        </w:rPr>
        <w:t>move on group</w:t>
      </w:r>
      <w:r w:rsidR="00B01CA2" w:rsidRPr="004D0C0F">
        <w:rPr>
          <w:rFonts w:eastAsia="Times New Roman" w:cstheme="minorHAnsi"/>
          <w:color w:val="000000" w:themeColor="text1"/>
          <w:lang w:eastAsia="en-GB"/>
        </w:rPr>
        <w:t xml:space="preserve">. </w:t>
      </w:r>
      <w:r w:rsidR="00EB1F93" w:rsidRPr="004D0C0F">
        <w:rPr>
          <w:rFonts w:eastAsia="Times New Roman" w:cstheme="minorHAnsi"/>
          <w:color w:val="000000" w:themeColor="text1"/>
          <w:lang w:eastAsia="en-GB"/>
        </w:rPr>
        <w:t>Thirdly, t</w:t>
      </w:r>
      <w:r w:rsidR="00076BFC" w:rsidRPr="004D0C0F">
        <w:rPr>
          <w:rFonts w:eastAsia="Times New Roman" w:cstheme="minorHAnsi"/>
          <w:color w:val="000000" w:themeColor="text1"/>
          <w:lang w:eastAsia="en-GB"/>
        </w:rPr>
        <w:t xml:space="preserve">he impact of the location of groups on wellbeing and experience deserves further attention. </w:t>
      </w:r>
      <w:r w:rsidR="00F75757" w:rsidRPr="004D0C0F">
        <w:rPr>
          <w:rFonts w:eastAsia="Times New Roman" w:cstheme="minorHAnsi"/>
          <w:color w:val="000000" w:themeColor="text1"/>
          <w:lang w:eastAsia="en-GB"/>
        </w:rPr>
        <w:t>A</w:t>
      </w:r>
      <w:r w:rsidR="00032E8B" w:rsidRPr="004D0C0F">
        <w:rPr>
          <w:rFonts w:eastAsia="Times New Roman" w:cstheme="minorHAnsi"/>
          <w:color w:val="000000" w:themeColor="text1"/>
          <w:lang w:eastAsia="en-GB"/>
        </w:rPr>
        <w:t xml:space="preserve">rts on prescription workshops take place at different locations, including hospital sites, GP surgeries and community </w:t>
      </w:r>
      <w:r w:rsidR="00A50EE1" w:rsidRPr="004D0C0F">
        <w:rPr>
          <w:rFonts w:eastAsia="Times New Roman" w:cstheme="minorHAnsi"/>
          <w:color w:val="000000" w:themeColor="text1"/>
          <w:lang w:eastAsia="en-GB"/>
        </w:rPr>
        <w:t>hubs</w:t>
      </w:r>
      <w:r w:rsidR="00032E8B" w:rsidRPr="004D0C0F">
        <w:rPr>
          <w:rFonts w:eastAsia="Times New Roman" w:cstheme="minorHAnsi"/>
          <w:color w:val="000000" w:themeColor="text1"/>
          <w:lang w:eastAsia="en-GB"/>
        </w:rPr>
        <w:t xml:space="preserve">. </w:t>
      </w:r>
      <w:r w:rsidR="004D0C0F" w:rsidRPr="004D0C0F">
        <w:rPr>
          <w:rFonts w:eastAsia="Times New Roman" w:cstheme="minorHAnsi"/>
          <w:color w:val="000000" w:themeColor="text1"/>
          <w:lang w:eastAsia="en-GB"/>
        </w:rPr>
        <w:t>A</w:t>
      </w:r>
      <w:r w:rsidR="00032E8B" w:rsidRPr="004D0C0F">
        <w:rPr>
          <w:rFonts w:eastAsia="Times New Roman" w:cstheme="minorHAnsi"/>
          <w:color w:val="000000" w:themeColor="text1"/>
          <w:lang w:eastAsia="en-GB"/>
        </w:rPr>
        <w:t xml:space="preserve"> non-medicalised setting, with access to aesthetic spaces </w:t>
      </w:r>
      <w:r w:rsidR="001010F2" w:rsidRPr="004D0C0F">
        <w:rPr>
          <w:rFonts w:eastAsia="Times New Roman" w:cstheme="minorHAnsi"/>
          <w:color w:val="000000" w:themeColor="text1"/>
          <w:lang w:eastAsia="en-GB"/>
        </w:rPr>
        <w:t xml:space="preserve">(e.g. within a museum or art gallery) </w:t>
      </w:r>
      <w:r w:rsidR="00032E8B" w:rsidRPr="004D0C0F">
        <w:rPr>
          <w:rFonts w:eastAsia="Times New Roman" w:cstheme="minorHAnsi"/>
          <w:color w:val="000000" w:themeColor="text1"/>
          <w:lang w:eastAsia="en-GB"/>
        </w:rPr>
        <w:t>may provide a stronger sense of being an artist</w:t>
      </w:r>
      <w:r w:rsidR="00C170D6" w:rsidRPr="004D0C0F">
        <w:rPr>
          <w:rFonts w:eastAsia="Times New Roman" w:cstheme="minorHAnsi"/>
          <w:color w:val="000000" w:themeColor="text1"/>
          <w:lang w:eastAsia="en-GB"/>
        </w:rPr>
        <w:t xml:space="preserve">, </w:t>
      </w:r>
      <w:r w:rsidR="00032E8B" w:rsidRPr="004D0C0F">
        <w:rPr>
          <w:rFonts w:eastAsia="Times New Roman" w:cstheme="minorHAnsi"/>
          <w:color w:val="000000" w:themeColor="text1"/>
          <w:lang w:eastAsia="en-GB"/>
        </w:rPr>
        <w:t>rather than</w:t>
      </w:r>
      <w:r w:rsidR="001010F2" w:rsidRPr="004D0C0F">
        <w:rPr>
          <w:rFonts w:eastAsia="Times New Roman" w:cstheme="minorHAnsi"/>
          <w:color w:val="000000" w:themeColor="text1"/>
          <w:lang w:eastAsia="en-GB"/>
        </w:rPr>
        <w:t xml:space="preserve"> being</w:t>
      </w:r>
      <w:r w:rsidR="00032E8B" w:rsidRPr="004D0C0F">
        <w:rPr>
          <w:rFonts w:eastAsia="Times New Roman" w:cstheme="minorHAnsi"/>
          <w:color w:val="000000" w:themeColor="text1"/>
          <w:lang w:eastAsia="en-GB"/>
        </w:rPr>
        <w:t xml:space="preserve"> a </w:t>
      </w:r>
      <w:r w:rsidR="001010F2" w:rsidRPr="004D0C0F">
        <w:rPr>
          <w:rFonts w:eastAsia="Times New Roman" w:cstheme="minorHAnsi"/>
          <w:color w:val="000000" w:themeColor="text1"/>
          <w:lang w:eastAsia="en-GB"/>
        </w:rPr>
        <w:t xml:space="preserve">patient </w:t>
      </w:r>
      <w:r w:rsidR="00032E8B" w:rsidRPr="004D0C0F">
        <w:rPr>
          <w:rFonts w:eastAsia="Times New Roman" w:cstheme="minorHAnsi"/>
          <w:color w:val="000000" w:themeColor="text1"/>
          <w:lang w:eastAsia="en-GB"/>
        </w:rPr>
        <w:t xml:space="preserve">(Jensen &amp; </w:t>
      </w:r>
      <w:proofErr w:type="spellStart"/>
      <w:r w:rsidR="00032E8B" w:rsidRPr="004D0C0F">
        <w:rPr>
          <w:rFonts w:eastAsia="Times New Roman" w:cstheme="minorHAnsi"/>
          <w:color w:val="000000" w:themeColor="text1"/>
          <w:lang w:eastAsia="en-GB"/>
        </w:rPr>
        <w:t>Bonde</w:t>
      </w:r>
      <w:proofErr w:type="spellEnd"/>
      <w:r w:rsidR="00032E8B" w:rsidRPr="004D0C0F">
        <w:rPr>
          <w:rFonts w:eastAsia="Times New Roman" w:cstheme="minorHAnsi"/>
          <w:color w:val="000000" w:themeColor="text1"/>
          <w:lang w:eastAsia="en-GB"/>
        </w:rPr>
        <w:t>, 2020), whereas a medical setting might encourage attendance for some as the ‘prescription’ may be taken more seriously and be seen as ‘safe’ (Daykin et al., 2008</w:t>
      </w:r>
      <w:r w:rsidR="001010F2" w:rsidRPr="004D0C0F">
        <w:rPr>
          <w:rFonts w:eastAsia="Times New Roman" w:cstheme="minorHAnsi"/>
          <w:color w:val="000000" w:themeColor="text1"/>
          <w:lang w:eastAsia="en-GB"/>
        </w:rPr>
        <w:t xml:space="preserve">). </w:t>
      </w:r>
      <w:r w:rsidR="00773E62" w:rsidRPr="004D0C0F">
        <w:rPr>
          <w:rFonts w:eastAsia="Times New Roman" w:cstheme="minorHAnsi"/>
          <w:color w:val="000000" w:themeColor="text1"/>
          <w:lang w:eastAsia="en-GB"/>
        </w:rPr>
        <w:t>More consideration of how mental health and cultural institutions can collaborate</w:t>
      </w:r>
      <w:r w:rsidR="00C170D6" w:rsidRPr="004D0C0F">
        <w:rPr>
          <w:rFonts w:eastAsia="Times New Roman" w:cstheme="minorHAnsi"/>
          <w:color w:val="000000" w:themeColor="text1"/>
          <w:lang w:eastAsia="en-GB"/>
        </w:rPr>
        <w:t xml:space="preserve"> to enable arts on prescription to be delivered in a broader range of settings is needed</w:t>
      </w:r>
      <w:r w:rsidR="004D0C0F" w:rsidRPr="004D0C0F">
        <w:rPr>
          <w:rFonts w:eastAsia="Times New Roman" w:cstheme="minorHAnsi"/>
          <w:color w:val="000000" w:themeColor="text1"/>
          <w:lang w:eastAsia="en-GB"/>
        </w:rPr>
        <w:t xml:space="preserve"> </w:t>
      </w:r>
      <w:r w:rsidR="00C170D6" w:rsidRPr="004D0C0F">
        <w:rPr>
          <w:rFonts w:eastAsia="Times New Roman" w:cstheme="minorHAnsi"/>
          <w:color w:val="000000" w:themeColor="text1"/>
          <w:lang w:eastAsia="en-GB"/>
        </w:rPr>
        <w:t xml:space="preserve">(Jensen &amp; </w:t>
      </w:r>
      <w:proofErr w:type="spellStart"/>
      <w:r w:rsidR="00C170D6" w:rsidRPr="004D0C0F">
        <w:rPr>
          <w:rFonts w:eastAsia="Times New Roman" w:cstheme="minorHAnsi"/>
          <w:color w:val="000000" w:themeColor="text1"/>
          <w:lang w:eastAsia="en-GB"/>
        </w:rPr>
        <w:t>Bonde</w:t>
      </w:r>
      <w:proofErr w:type="spellEnd"/>
      <w:r w:rsidR="00C170D6" w:rsidRPr="004D0C0F">
        <w:rPr>
          <w:rFonts w:eastAsia="Times New Roman" w:cstheme="minorHAnsi"/>
          <w:color w:val="000000" w:themeColor="text1"/>
          <w:lang w:eastAsia="en-GB"/>
        </w:rPr>
        <w:t>, 2020)</w:t>
      </w:r>
      <w:r w:rsidR="001171E1" w:rsidRPr="004D0C0F">
        <w:rPr>
          <w:rFonts w:eastAsia="Times New Roman" w:cstheme="minorHAnsi"/>
          <w:color w:val="000000" w:themeColor="text1"/>
          <w:lang w:eastAsia="en-GB"/>
        </w:rPr>
        <w:t xml:space="preserve">. </w:t>
      </w:r>
    </w:p>
    <w:p w14:paraId="5EB8168A" w14:textId="3757C1AB" w:rsidR="00773E62" w:rsidRPr="004D0C0F" w:rsidRDefault="00773E62" w:rsidP="001F2857">
      <w:pPr>
        <w:spacing w:after="0" w:line="240" w:lineRule="auto"/>
        <w:textAlignment w:val="baseline"/>
        <w:rPr>
          <w:rFonts w:eastAsia="Times New Roman" w:cstheme="minorHAnsi"/>
          <w:color w:val="000000" w:themeColor="text1"/>
          <w:lang w:eastAsia="en-GB"/>
        </w:rPr>
      </w:pPr>
    </w:p>
    <w:p w14:paraId="43176E10" w14:textId="765BE703" w:rsidR="006F7F7F" w:rsidRDefault="004D0C0F" w:rsidP="006B69EC">
      <w:r w:rsidRPr="004D0C0F">
        <w:rPr>
          <w:rFonts w:cstheme="minorHAnsi"/>
          <w:color w:val="000000" w:themeColor="text1"/>
        </w:rPr>
        <w:t>The importance of the artist facilitators and the creation of a ‘therapeutic alliance’ between them and participants, facilitating exploration and autonomy</w:t>
      </w:r>
      <w:r w:rsidR="006B69EC">
        <w:rPr>
          <w:rFonts w:cstheme="minorHAnsi"/>
          <w:color w:val="000000" w:themeColor="text1"/>
        </w:rPr>
        <w:t>,</w:t>
      </w:r>
      <w:r w:rsidRPr="004D0C0F">
        <w:rPr>
          <w:rFonts w:cstheme="minorHAnsi"/>
          <w:color w:val="000000" w:themeColor="text1"/>
        </w:rPr>
        <w:t xml:space="preserve"> comes through strongly in qualitative research. For example, in the focus groups conducted by Poulos et al. (2018, p. 489): “Well she encourages no matter what you do. The encouragement that you’re doing well. Oh yes...she’ll come beside you and say, well how about, have you thought of this? And it was just the gentle way she interacted with me.” However, best practice within the role of artist facilitators requires further research (B</w:t>
      </w:r>
      <w:r w:rsidR="009616F9">
        <w:rPr>
          <w:rFonts w:cstheme="minorHAnsi"/>
          <w:color w:val="000000" w:themeColor="text1"/>
        </w:rPr>
        <w:t xml:space="preserve">axter </w:t>
      </w:r>
      <w:r w:rsidRPr="004D0C0F">
        <w:rPr>
          <w:rFonts w:cstheme="minorHAnsi"/>
          <w:color w:val="000000" w:themeColor="text1"/>
        </w:rPr>
        <w:t xml:space="preserve">&amp; </w:t>
      </w:r>
      <w:proofErr w:type="spellStart"/>
      <w:r w:rsidRPr="004D0C0F">
        <w:rPr>
          <w:rFonts w:cstheme="minorHAnsi"/>
          <w:color w:val="000000" w:themeColor="text1"/>
        </w:rPr>
        <w:t>Fancourt</w:t>
      </w:r>
      <w:proofErr w:type="spellEnd"/>
      <w:r w:rsidRPr="004D0C0F">
        <w:rPr>
          <w:rFonts w:cstheme="minorHAnsi"/>
          <w:color w:val="000000" w:themeColor="text1"/>
        </w:rPr>
        <w:t>, 2019; Daykin, 2008). For example, the extent to which artist facilitators make personal disclosures and set protective boundaries for themselves has been reported to vary, with implications for practice and their own wellbeing (B</w:t>
      </w:r>
      <w:r w:rsidR="009616F9">
        <w:rPr>
          <w:rFonts w:cstheme="minorHAnsi"/>
          <w:color w:val="000000" w:themeColor="text1"/>
        </w:rPr>
        <w:t>axter</w:t>
      </w:r>
      <w:r w:rsidRPr="004D0C0F">
        <w:rPr>
          <w:rFonts w:cstheme="minorHAnsi"/>
          <w:color w:val="000000" w:themeColor="text1"/>
        </w:rPr>
        <w:t xml:space="preserve"> &amp; </w:t>
      </w:r>
      <w:proofErr w:type="spellStart"/>
      <w:r w:rsidRPr="004D0C0F">
        <w:rPr>
          <w:rFonts w:cstheme="minorHAnsi"/>
          <w:color w:val="000000" w:themeColor="text1"/>
        </w:rPr>
        <w:t>Fancourt</w:t>
      </w:r>
      <w:proofErr w:type="spellEnd"/>
      <w:r w:rsidRPr="004D0C0F">
        <w:rPr>
          <w:rFonts w:cstheme="minorHAnsi"/>
          <w:color w:val="000000" w:themeColor="text1"/>
        </w:rPr>
        <w:t>, 2019; Daykin et al., 2008). Recent qualit</w:t>
      </w:r>
      <w:r w:rsidR="006B69EC">
        <w:rPr>
          <w:rFonts w:cstheme="minorHAnsi"/>
          <w:color w:val="000000" w:themeColor="text1"/>
        </w:rPr>
        <w:t>at</w:t>
      </w:r>
      <w:r w:rsidRPr="004D0C0F">
        <w:rPr>
          <w:rFonts w:cstheme="minorHAnsi"/>
          <w:color w:val="000000" w:themeColor="text1"/>
        </w:rPr>
        <w:t>ive research with artist facilitators and organisations across the UK highlights concerns about a lack of support for artist facilitators, to ensure that they receive regular clinical supervision and affective support, in addition to opportunities for ongoing training around issues relevant to group’s work (e.g. safeguarding policy</w:t>
      </w:r>
      <w:r w:rsidR="006B69EC">
        <w:rPr>
          <w:rFonts w:cstheme="minorHAnsi"/>
          <w:color w:val="000000" w:themeColor="text1"/>
        </w:rPr>
        <w:t>,</w:t>
      </w:r>
      <w:r w:rsidRPr="004D0C0F">
        <w:rPr>
          <w:rFonts w:cstheme="minorHAnsi"/>
          <w:color w:val="000000" w:themeColor="text1"/>
        </w:rPr>
        <w:t xml:space="preserve"> data protection</w:t>
      </w:r>
      <w:r w:rsidR="006B69EC">
        <w:rPr>
          <w:rFonts w:cstheme="minorHAnsi"/>
          <w:color w:val="000000" w:themeColor="text1"/>
        </w:rPr>
        <w:t>,</w:t>
      </w:r>
      <w:r w:rsidRPr="004D0C0F">
        <w:rPr>
          <w:rFonts w:cstheme="minorHAnsi"/>
          <w:color w:val="000000" w:themeColor="text1"/>
        </w:rPr>
        <w:t xml:space="preserve"> equal opportunities, health and safety</w:t>
      </w:r>
      <w:r w:rsidR="006B69EC">
        <w:rPr>
          <w:rFonts w:cstheme="minorHAnsi"/>
          <w:color w:val="000000" w:themeColor="text1"/>
        </w:rPr>
        <w:t>,</w:t>
      </w:r>
      <w:r w:rsidRPr="004D0C0F">
        <w:rPr>
          <w:rFonts w:cstheme="minorHAnsi"/>
          <w:color w:val="000000" w:themeColor="text1"/>
        </w:rPr>
        <w:t xml:space="preserve"> confidentiality policy</w:t>
      </w:r>
      <w:r w:rsidR="006B69EC">
        <w:rPr>
          <w:rFonts w:cstheme="minorHAnsi"/>
          <w:color w:val="000000" w:themeColor="text1"/>
        </w:rPr>
        <w:t>,</w:t>
      </w:r>
      <w:r w:rsidRPr="004D0C0F">
        <w:rPr>
          <w:rFonts w:cstheme="minorHAnsi"/>
          <w:color w:val="000000" w:themeColor="text1"/>
        </w:rPr>
        <w:t xml:space="preserve"> ethical guidelines</w:t>
      </w:r>
      <w:r w:rsidR="006B69EC">
        <w:rPr>
          <w:rFonts w:cstheme="minorHAnsi"/>
          <w:color w:val="000000" w:themeColor="text1"/>
        </w:rPr>
        <w:t>,</w:t>
      </w:r>
      <w:r w:rsidRPr="004D0C0F">
        <w:rPr>
          <w:rFonts w:cstheme="minorHAnsi"/>
          <w:color w:val="000000" w:themeColor="text1"/>
        </w:rPr>
        <w:t xml:space="preserve"> and evaluation) (B</w:t>
      </w:r>
      <w:r w:rsidR="009616F9">
        <w:rPr>
          <w:rFonts w:cstheme="minorHAnsi"/>
          <w:color w:val="000000" w:themeColor="text1"/>
        </w:rPr>
        <w:t>axter</w:t>
      </w:r>
      <w:r w:rsidRPr="004D0C0F">
        <w:rPr>
          <w:rFonts w:cstheme="minorHAnsi"/>
          <w:color w:val="000000" w:themeColor="text1"/>
        </w:rPr>
        <w:t xml:space="preserve"> &amp; </w:t>
      </w:r>
      <w:proofErr w:type="spellStart"/>
      <w:r w:rsidRPr="004D0C0F">
        <w:rPr>
          <w:rFonts w:cstheme="minorHAnsi"/>
          <w:color w:val="000000" w:themeColor="text1"/>
        </w:rPr>
        <w:t>Fancourt</w:t>
      </w:r>
      <w:proofErr w:type="spellEnd"/>
      <w:r w:rsidRPr="004D0C0F">
        <w:rPr>
          <w:rFonts w:cstheme="minorHAnsi"/>
          <w:color w:val="000000" w:themeColor="text1"/>
        </w:rPr>
        <w:t xml:space="preserve">, 2019; Daykin, 2008; Naismith, 2019). Baxter and </w:t>
      </w:r>
      <w:proofErr w:type="spellStart"/>
      <w:r w:rsidRPr="004D0C0F">
        <w:rPr>
          <w:rFonts w:cstheme="minorHAnsi"/>
          <w:color w:val="000000" w:themeColor="text1"/>
        </w:rPr>
        <w:t>Fancourt</w:t>
      </w:r>
      <w:proofErr w:type="spellEnd"/>
      <w:r w:rsidRPr="004D0C0F">
        <w:rPr>
          <w:rFonts w:cstheme="minorHAnsi"/>
          <w:color w:val="000000" w:themeColor="text1"/>
        </w:rPr>
        <w:t xml:space="preserve"> (2019) identified numerous </w:t>
      </w:r>
      <w:r w:rsidR="006B69EC">
        <w:rPr>
          <w:rFonts w:cstheme="minorHAnsi"/>
          <w:color w:val="000000" w:themeColor="text1"/>
        </w:rPr>
        <w:t xml:space="preserve">additional </w:t>
      </w:r>
      <w:r w:rsidRPr="004D0C0F">
        <w:rPr>
          <w:rFonts w:cstheme="minorHAnsi"/>
          <w:color w:val="000000" w:themeColor="text1"/>
        </w:rPr>
        <w:t xml:space="preserve">barriers to implementing best practice in community art and health projects, including </w:t>
      </w:r>
      <w:proofErr w:type="spellStart"/>
      <w:r w:rsidRPr="004D0C0F">
        <w:rPr>
          <w:rFonts w:cstheme="minorHAnsi"/>
          <w:color w:val="000000" w:themeColor="text1"/>
        </w:rPr>
        <w:t>a</w:t>
      </w:r>
      <w:proofErr w:type="spellEnd"/>
      <w:r w:rsidRPr="004D0C0F">
        <w:rPr>
          <w:rFonts w:cstheme="minorHAnsi"/>
          <w:color w:val="000000" w:themeColor="text1"/>
        </w:rPr>
        <w:t xml:space="preserve"> external challenges such as a lack of funding, regional differences in ability to engage with commissioning processes and anxiety about funding support</w:t>
      </w:r>
      <w:r w:rsidR="00DC3A8E">
        <w:rPr>
          <w:rFonts w:cstheme="minorHAnsi"/>
          <w:color w:val="000000" w:themeColor="text1"/>
        </w:rPr>
        <w:t>ing</w:t>
      </w:r>
      <w:r w:rsidRPr="004D0C0F">
        <w:rPr>
          <w:rFonts w:cstheme="minorHAnsi"/>
          <w:color w:val="000000" w:themeColor="text1"/>
        </w:rPr>
        <w:t xml:space="preserve"> link workers rather than activities to which people would be referred</w:t>
      </w:r>
      <w:r w:rsidR="00DC3A8E">
        <w:rPr>
          <w:rFonts w:cstheme="minorHAnsi"/>
          <w:color w:val="000000" w:themeColor="text1"/>
        </w:rPr>
        <w:t xml:space="preserve">. </w:t>
      </w:r>
      <w:r w:rsidR="006B69EC">
        <w:rPr>
          <w:rFonts w:cstheme="minorHAnsi"/>
          <w:color w:val="000000" w:themeColor="text1"/>
        </w:rPr>
        <w:t>Such issues</w:t>
      </w:r>
      <w:r w:rsidR="00DC3A8E" w:rsidRPr="00DC3A8E">
        <w:rPr>
          <w:rFonts w:cstheme="minorHAnsi"/>
          <w:color w:val="000000" w:themeColor="text1"/>
        </w:rPr>
        <w:t xml:space="preserve"> </w:t>
      </w:r>
      <w:r w:rsidR="00DC3A8E">
        <w:rPr>
          <w:rFonts w:cstheme="minorHAnsi"/>
          <w:color w:val="000000" w:themeColor="text1"/>
        </w:rPr>
        <w:t>relate to</w:t>
      </w:r>
      <w:r w:rsidR="006B69EC">
        <w:rPr>
          <w:rFonts w:cstheme="minorHAnsi"/>
          <w:color w:val="000000" w:themeColor="text1"/>
        </w:rPr>
        <w:t xml:space="preserve"> social prescribing more broadly, where there is </w:t>
      </w:r>
      <w:r w:rsidR="006F7F7F">
        <w:t>concern about the fragility of the programmes that are on offer</w:t>
      </w:r>
      <w:r w:rsidR="006B69EC">
        <w:t xml:space="preserve"> and calls for longer periods of funding </w:t>
      </w:r>
      <w:r w:rsidR="00DC3A8E">
        <w:rPr>
          <w:rFonts w:cstheme="minorHAnsi"/>
          <w:color w:val="000000" w:themeColor="text1"/>
        </w:rPr>
        <w:t>to enable</w:t>
      </w:r>
      <w:r w:rsidR="00DC3A8E" w:rsidRPr="004D0C0F">
        <w:rPr>
          <w:rFonts w:cstheme="minorHAnsi"/>
          <w:color w:val="000000" w:themeColor="text1"/>
        </w:rPr>
        <w:t xml:space="preserve"> long-term provision of </w:t>
      </w:r>
      <w:r w:rsidR="00DC3A8E">
        <w:rPr>
          <w:rFonts w:cstheme="minorHAnsi"/>
          <w:color w:val="000000" w:themeColor="text1"/>
        </w:rPr>
        <w:t>interventions</w:t>
      </w:r>
      <w:r w:rsidR="00DC3A8E" w:rsidRPr="004D0C0F">
        <w:rPr>
          <w:rFonts w:cstheme="minorHAnsi"/>
          <w:color w:val="000000" w:themeColor="text1"/>
        </w:rPr>
        <w:t xml:space="preserve"> </w:t>
      </w:r>
      <w:r w:rsidR="006B69EC">
        <w:t xml:space="preserve">(Clifford, 2017; </w:t>
      </w:r>
      <w:r w:rsidR="006F7F7F">
        <w:t>Skivington et al</w:t>
      </w:r>
      <w:r w:rsidR="006B69EC">
        <w:t>.</w:t>
      </w:r>
      <w:r w:rsidR="006F7F7F">
        <w:t>, 2018</w:t>
      </w:r>
      <w:r w:rsidR="006B69EC">
        <w:t>).</w:t>
      </w:r>
    </w:p>
    <w:p w14:paraId="426B3A74" w14:textId="0AC3E728" w:rsidR="00D14039" w:rsidRPr="00D93F40" w:rsidRDefault="008F14F0" w:rsidP="00D14039">
      <w:pPr>
        <w:spacing w:after="0" w:line="240" w:lineRule="auto"/>
        <w:textAlignment w:val="baseline"/>
        <w:rPr>
          <w:rFonts w:cstheme="minorHAnsi"/>
        </w:rPr>
      </w:pPr>
      <w:r>
        <w:rPr>
          <w:rFonts w:eastAsia="Times New Roman" w:cstheme="minorHAnsi"/>
          <w:lang w:eastAsia="en-GB"/>
        </w:rPr>
        <w:t>R</w:t>
      </w:r>
      <w:r w:rsidR="006B69EC">
        <w:rPr>
          <w:rFonts w:eastAsia="Times New Roman" w:cstheme="minorHAnsi"/>
          <w:lang w:eastAsia="en-GB"/>
        </w:rPr>
        <w:t xml:space="preserve">esearch and evaluation on arts on prescription has burgeoned in recent years and suggests that attending art workshops can increase wellbeing, and that building social capital and relaxation through absorption in creative tasks </w:t>
      </w:r>
      <w:r w:rsidR="00DC7086">
        <w:rPr>
          <w:rFonts w:eastAsia="Times New Roman" w:cstheme="minorHAnsi"/>
          <w:lang w:eastAsia="en-GB"/>
        </w:rPr>
        <w:t>play a role in this</w:t>
      </w:r>
      <w:r w:rsidR="006B69EC">
        <w:rPr>
          <w:rFonts w:eastAsia="Times New Roman" w:cstheme="minorHAnsi"/>
          <w:lang w:eastAsia="en-GB"/>
        </w:rPr>
        <w:t xml:space="preserve">. However, more rigorous and theoretically driven work is required to isolate and better understand active ingredients of these complex </w:t>
      </w:r>
      <w:r w:rsidR="006B69EC">
        <w:rPr>
          <w:rFonts w:eastAsia="Times New Roman" w:cstheme="minorHAnsi"/>
          <w:lang w:eastAsia="en-GB"/>
        </w:rPr>
        <w:lastRenderedPageBreak/>
        <w:t>interventions</w:t>
      </w:r>
      <w:r w:rsidR="007B3BD4">
        <w:rPr>
          <w:rFonts w:eastAsia="Times New Roman" w:cstheme="minorHAnsi"/>
          <w:lang w:eastAsia="en-GB"/>
        </w:rPr>
        <w:t xml:space="preserve"> and mechanisms of change</w:t>
      </w:r>
      <w:r w:rsidR="00DC3A8E">
        <w:rPr>
          <w:rFonts w:eastAsia="Times New Roman" w:cstheme="minorHAnsi"/>
          <w:lang w:eastAsia="en-GB"/>
        </w:rPr>
        <w:t>. Further work to identify the</w:t>
      </w:r>
      <w:r w:rsidR="00724A5F">
        <w:rPr>
          <w:rFonts w:eastAsia="Times New Roman" w:cstheme="minorHAnsi"/>
          <w:lang w:eastAsia="en-GB"/>
        </w:rPr>
        <w:t>ir</w:t>
      </w:r>
      <w:r w:rsidR="00DC3A8E">
        <w:rPr>
          <w:rFonts w:eastAsia="Times New Roman" w:cstheme="minorHAnsi"/>
          <w:lang w:eastAsia="en-GB"/>
        </w:rPr>
        <w:t xml:space="preserve"> long-term impact </w:t>
      </w:r>
      <w:r w:rsidR="0039249D">
        <w:rPr>
          <w:rFonts w:eastAsia="Times New Roman" w:cstheme="minorHAnsi"/>
          <w:lang w:eastAsia="en-GB"/>
        </w:rPr>
        <w:t>on wellbeing</w:t>
      </w:r>
      <w:r w:rsidR="00724A5F">
        <w:rPr>
          <w:rFonts w:eastAsia="Times New Roman" w:cstheme="minorHAnsi"/>
          <w:lang w:eastAsia="en-GB"/>
        </w:rPr>
        <w:t>, benefit</w:t>
      </w:r>
      <w:r w:rsidR="009616F9">
        <w:rPr>
          <w:rFonts w:eastAsia="Times New Roman" w:cstheme="minorHAnsi"/>
          <w:lang w:eastAsia="en-GB"/>
        </w:rPr>
        <w:t>s</w:t>
      </w:r>
      <w:r w:rsidR="00724A5F">
        <w:rPr>
          <w:rFonts w:eastAsia="Times New Roman" w:cstheme="minorHAnsi"/>
          <w:lang w:eastAsia="en-GB"/>
        </w:rPr>
        <w:t xml:space="preserve"> for different reasons for referral,</w:t>
      </w:r>
      <w:r w:rsidR="0039249D">
        <w:rPr>
          <w:rFonts w:eastAsia="Times New Roman" w:cstheme="minorHAnsi"/>
          <w:lang w:eastAsia="en-GB"/>
        </w:rPr>
        <w:t xml:space="preserve"> </w:t>
      </w:r>
      <w:r w:rsidR="00DC3A8E">
        <w:rPr>
          <w:rFonts w:eastAsia="Times New Roman" w:cstheme="minorHAnsi"/>
          <w:lang w:eastAsia="en-GB"/>
        </w:rPr>
        <w:t xml:space="preserve">and </w:t>
      </w:r>
      <w:r w:rsidR="0039249D">
        <w:rPr>
          <w:rFonts w:eastAsia="Times New Roman" w:cstheme="minorHAnsi"/>
          <w:lang w:eastAsia="en-GB"/>
        </w:rPr>
        <w:t xml:space="preserve">econometric impact </w:t>
      </w:r>
      <w:r w:rsidR="00DC3A8E">
        <w:rPr>
          <w:rFonts w:eastAsia="Times New Roman" w:cstheme="minorHAnsi"/>
          <w:lang w:eastAsia="en-GB"/>
        </w:rPr>
        <w:t>is required</w:t>
      </w:r>
      <w:r w:rsidR="006B69EC">
        <w:rPr>
          <w:rFonts w:eastAsia="Times New Roman" w:cstheme="minorHAnsi"/>
          <w:lang w:eastAsia="en-GB"/>
        </w:rPr>
        <w:t xml:space="preserve">. </w:t>
      </w:r>
      <w:r w:rsidR="00D14039" w:rsidRPr="006B69EC">
        <w:rPr>
          <w:rFonts w:cstheme="minorHAnsi"/>
        </w:rPr>
        <w:t>Research and evaluation currently works in isolation, and it would be useful for arts on prescription programmes to collaborate</w:t>
      </w:r>
      <w:r w:rsidR="0039249D">
        <w:rPr>
          <w:rFonts w:cstheme="minorHAnsi"/>
        </w:rPr>
        <w:t>, sharing</w:t>
      </w:r>
      <w:r w:rsidR="00D14039" w:rsidRPr="006B69EC">
        <w:rPr>
          <w:rFonts w:cstheme="minorHAnsi"/>
        </w:rPr>
        <w:t xml:space="preserve"> data and evaluation methods</w:t>
      </w:r>
      <w:r w:rsidR="00C12D59">
        <w:rPr>
          <w:rFonts w:cstheme="minorHAnsi"/>
        </w:rPr>
        <w:t xml:space="preserve"> </w:t>
      </w:r>
      <w:r w:rsidR="00D14039" w:rsidRPr="006B69EC">
        <w:rPr>
          <w:rFonts w:cstheme="minorHAnsi"/>
        </w:rPr>
        <w:t>in order to produce more powerful analyses and build the evidence base (on all three levels; qualitative; quantitative and econometric)</w:t>
      </w:r>
      <w:r w:rsidR="00C12D59">
        <w:rPr>
          <w:rFonts w:cstheme="minorHAnsi"/>
        </w:rPr>
        <w:t>, as well as sharing and building protocols for best practice.</w:t>
      </w:r>
      <w:r w:rsidR="0039249D">
        <w:rPr>
          <w:rFonts w:cstheme="minorHAnsi"/>
        </w:rPr>
        <w:t xml:space="preserve"> </w:t>
      </w:r>
    </w:p>
    <w:p w14:paraId="00C23F59" w14:textId="26AE461D" w:rsidR="00EB6811" w:rsidRPr="00D93F40" w:rsidRDefault="00EB6811" w:rsidP="00EB6811">
      <w:pPr>
        <w:spacing w:after="0" w:line="240" w:lineRule="auto"/>
        <w:textAlignment w:val="baseline"/>
        <w:rPr>
          <w:rFonts w:eastAsia="Times New Roman" w:cstheme="minorHAnsi"/>
          <w:lang w:eastAsia="en-GB"/>
        </w:rPr>
      </w:pPr>
    </w:p>
    <w:p w14:paraId="3704E46B" w14:textId="77777777" w:rsidR="00EB6811" w:rsidRPr="00D93F40" w:rsidRDefault="00EB6811" w:rsidP="00EB6811">
      <w:pPr>
        <w:spacing w:after="0" w:line="240" w:lineRule="auto"/>
        <w:textAlignment w:val="baseline"/>
        <w:rPr>
          <w:rFonts w:eastAsia="Times New Roman" w:cstheme="minorHAnsi"/>
          <w:lang w:eastAsia="en-GB"/>
        </w:rPr>
      </w:pPr>
      <w:r w:rsidRPr="00D93F40">
        <w:rPr>
          <w:rFonts w:eastAsia="Times New Roman" w:cstheme="minorHAnsi"/>
          <w:lang w:eastAsia="en-GB"/>
        </w:rPr>
        <w:t> </w:t>
      </w:r>
    </w:p>
    <w:p w14:paraId="51BBA15B" w14:textId="77777777" w:rsidR="00EB6811" w:rsidRPr="00D93F40" w:rsidRDefault="00EB6811" w:rsidP="00EB6811">
      <w:pPr>
        <w:spacing w:after="0" w:line="240" w:lineRule="auto"/>
        <w:textAlignment w:val="baseline"/>
        <w:rPr>
          <w:rFonts w:eastAsia="Times New Roman" w:cstheme="minorHAnsi"/>
          <w:lang w:eastAsia="en-GB"/>
        </w:rPr>
      </w:pPr>
      <w:r w:rsidRPr="00D93F40">
        <w:rPr>
          <w:rFonts w:eastAsia="Times New Roman" w:cstheme="minorHAnsi"/>
          <w:b/>
          <w:bCs/>
          <w:lang w:eastAsia="en-GB"/>
        </w:rPr>
        <w:t>Cross-References </w:t>
      </w:r>
      <w:r w:rsidRPr="00D93F40">
        <w:rPr>
          <w:rFonts w:eastAsia="Times New Roman" w:cstheme="minorHAnsi"/>
          <w:lang w:eastAsia="en-GB"/>
        </w:rPr>
        <w:t> </w:t>
      </w:r>
    </w:p>
    <w:p w14:paraId="262A061D" w14:textId="77777777" w:rsidR="00EB6811" w:rsidRPr="00D93F40" w:rsidRDefault="00EB6811" w:rsidP="00EB6811">
      <w:pPr>
        <w:spacing w:after="0" w:line="240" w:lineRule="auto"/>
        <w:textAlignment w:val="baseline"/>
        <w:rPr>
          <w:rFonts w:eastAsia="Times New Roman" w:cstheme="minorHAnsi"/>
          <w:lang w:eastAsia="en-GB"/>
        </w:rPr>
      </w:pPr>
      <w:r w:rsidRPr="00D93F40">
        <w:rPr>
          <w:rFonts w:eastAsia="Times New Roman" w:cstheme="minorHAnsi"/>
          <w:lang w:eastAsia="en-GB"/>
        </w:rPr>
        <w:t> </w:t>
      </w:r>
    </w:p>
    <w:p w14:paraId="35394926" w14:textId="77777777" w:rsidR="00EB6811" w:rsidRPr="00D93F40" w:rsidRDefault="00EB6811" w:rsidP="00FF64BE">
      <w:pPr>
        <w:spacing w:after="0" w:line="240" w:lineRule="auto"/>
        <w:textAlignment w:val="baseline"/>
        <w:rPr>
          <w:rFonts w:eastAsia="Times New Roman" w:cstheme="minorHAnsi"/>
          <w:lang w:eastAsia="en-GB"/>
        </w:rPr>
      </w:pPr>
      <w:r w:rsidRPr="00D93F40">
        <w:rPr>
          <w:rFonts w:eastAsia="Times New Roman" w:cstheme="minorHAnsi"/>
          <w:b/>
          <w:bCs/>
          <w:lang w:eastAsia="en-GB"/>
        </w:rPr>
        <w:t>References</w:t>
      </w:r>
      <w:r w:rsidRPr="00D93F40">
        <w:rPr>
          <w:rFonts w:eastAsia="Times New Roman" w:cstheme="minorHAnsi"/>
          <w:lang w:eastAsia="en-GB"/>
        </w:rPr>
        <w:t> </w:t>
      </w:r>
    </w:p>
    <w:p w14:paraId="23448DA2" w14:textId="77777777" w:rsidR="00A36F6D" w:rsidRDefault="00A36F6D" w:rsidP="00A36F6D">
      <w:pPr>
        <w:spacing w:after="0" w:line="240" w:lineRule="auto"/>
        <w:textAlignment w:val="baseline"/>
        <w:rPr>
          <w:rFonts w:eastAsia="Times New Roman" w:cstheme="minorHAnsi"/>
          <w:lang w:eastAsia="en-GB"/>
        </w:rPr>
      </w:pPr>
    </w:p>
    <w:p w14:paraId="4AC8F009" w14:textId="2CA72509" w:rsidR="00A36F6D" w:rsidRPr="00974E7D" w:rsidRDefault="00A36F6D" w:rsidP="00A36F6D">
      <w:pPr>
        <w:spacing w:after="0" w:line="240" w:lineRule="auto"/>
        <w:textAlignment w:val="baseline"/>
        <w:rPr>
          <w:rFonts w:eastAsia="Times New Roman" w:cstheme="minorHAnsi"/>
          <w:lang w:eastAsia="en-GB"/>
        </w:rPr>
      </w:pPr>
      <w:r w:rsidRPr="00974E7D">
        <w:rPr>
          <w:rFonts w:eastAsia="Times New Roman" w:cstheme="minorHAnsi"/>
          <w:lang w:eastAsia="en-GB"/>
        </w:rPr>
        <w:t xml:space="preserve">Baxter, L., &amp; </w:t>
      </w:r>
      <w:proofErr w:type="spellStart"/>
      <w:r w:rsidRPr="00974E7D">
        <w:rPr>
          <w:rFonts w:eastAsia="Times New Roman" w:cstheme="minorHAnsi"/>
          <w:lang w:eastAsia="en-GB"/>
        </w:rPr>
        <w:t>Fancourt</w:t>
      </w:r>
      <w:proofErr w:type="spellEnd"/>
      <w:r w:rsidRPr="00974E7D">
        <w:rPr>
          <w:rFonts w:eastAsia="Times New Roman" w:cstheme="minorHAnsi"/>
          <w:lang w:eastAsia="en-GB"/>
        </w:rPr>
        <w:t xml:space="preserve">, D. (2020). What are the barriers to, and enablers of, working with people with lived experience of mental illness amongst community and voluntary sector organisations? A qualitative study. </w:t>
      </w:r>
      <w:proofErr w:type="spellStart"/>
      <w:r w:rsidRPr="00974E7D">
        <w:rPr>
          <w:rFonts w:eastAsia="Times New Roman" w:cstheme="minorHAnsi"/>
          <w:lang w:eastAsia="en-GB"/>
        </w:rPr>
        <w:t>PLoS</w:t>
      </w:r>
      <w:proofErr w:type="spellEnd"/>
      <w:r w:rsidRPr="00974E7D">
        <w:rPr>
          <w:rFonts w:eastAsia="Times New Roman" w:cstheme="minorHAnsi"/>
          <w:lang w:eastAsia="en-GB"/>
        </w:rPr>
        <w:t xml:space="preserve"> one, 15(7), e0235334. </w:t>
      </w:r>
      <w:hyperlink r:id="rId8" w:history="1">
        <w:r w:rsidRPr="00974E7D">
          <w:rPr>
            <w:rStyle w:val="Hyperlink"/>
            <w:rFonts w:eastAsia="Times New Roman" w:cstheme="minorHAnsi"/>
            <w:lang w:eastAsia="en-GB"/>
          </w:rPr>
          <w:t>https://doi.org/10.1371/journal.pone.0235334</w:t>
        </w:r>
      </w:hyperlink>
    </w:p>
    <w:p w14:paraId="19AD6582" w14:textId="77777777" w:rsidR="00A36F6D" w:rsidRPr="00974E7D" w:rsidRDefault="00A36F6D" w:rsidP="00A36F6D">
      <w:pPr>
        <w:spacing w:after="0" w:line="240" w:lineRule="auto"/>
        <w:textAlignment w:val="baseline"/>
        <w:rPr>
          <w:rFonts w:eastAsia="Times New Roman" w:cstheme="minorHAnsi"/>
          <w:lang w:eastAsia="en-GB"/>
        </w:rPr>
      </w:pPr>
    </w:p>
    <w:p w14:paraId="47D4465C" w14:textId="0EB4B583" w:rsidR="00A36F6D" w:rsidRPr="00974E7D" w:rsidRDefault="00A36F6D" w:rsidP="00A36F6D">
      <w:pPr>
        <w:spacing w:after="0" w:line="240" w:lineRule="auto"/>
        <w:textAlignment w:val="baseline"/>
        <w:rPr>
          <w:rFonts w:eastAsia="Times New Roman" w:cstheme="minorHAnsi"/>
          <w:lang w:eastAsia="en-GB"/>
        </w:rPr>
      </w:pPr>
      <w:r w:rsidRPr="00974E7D">
        <w:rPr>
          <w:rFonts w:eastAsia="Times New Roman" w:cstheme="minorHAnsi"/>
          <w:lang w:eastAsia="en-GB"/>
        </w:rPr>
        <w:t>Ben-</w:t>
      </w:r>
      <w:proofErr w:type="spellStart"/>
      <w:r w:rsidRPr="00974E7D">
        <w:rPr>
          <w:rFonts w:eastAsia="Times New Roman" w:cstheme="minorHAnsi"/>
          <w:lang w:eastAsia="en-GB"/>
        </w:rPr>
        <w:t>Zeev</w:t>
      </w:r>
      <w:proofErr w:type="spellEnd"/>
      <w:r w:rsidRPr="00974E7D">
        <w:rPr>
          <w:rFonts w:eastAsia="Times New Roman" w:cstheme="minorHAnsi"/>
          <w:lang w:eastAsia="en-GB"/>
        </w:rPr>
        <w:t>, D., Young, M. A., &amp; Madsen, J. W. (2009). Retrospective recall of affect in clinically depressed individuals and controls</w:t>
      </w:r>
      <w:r w:rsidRPr="00974E7D">
        <w:rPr>
          <w:rFonts w:eastAsia="Times New Roman" w:cstheme="minorHAnsi"/>
          <w:i/>
          <w:iCs/>
          <w:lang w:eastAsia="en-GB"/>
        </w:rPr>
        <w:t>. Cognition and Emotion, 23</w:t>
      </w:r>
      <w:r w:rsidRPr="00974E7D">
        <w:rPr>
          <w:rFonts w:eastAsia="Times New Roman" w:cstheme="minorHAnsi"/>
          <w:lang w:eastAsia="en-GB"/>
        </w:rPr>
        <w:t xml:space="preserve">(5), 1021-1040. </w:t>
      </w:r>
    </w:p>
    <w:p w14:paraId="45A42D12" w14:textId="77777777" w:rsidR="009616F9" w:rsidRPr="00974E7D" w:rsidRDefault="009616F9" w:rsidP="00A36F6D">
      <w:pPr>
        <w:spacing w:after="0" w:line="240" w:lineRule="auto"/>
        <w:textAlignment w:val="baseline"/>
        <w:rPr>
          <w:rFonts w:eastAsia="Times New Roman" w:cstheme="minorHAnsi"/>
          <w:lang w:eastAsia="en-GB"/>
        </w:rPr>
      </w:pPr>
    </w:p>
    <w:p w14:paraId="7D79A2EE" w14:textId="321469A8" w:rsidR="00A36F6D" w:rsidRPr="00974E7D" w:rsidRDefault="00A36F6D" w:rsidP="00A36F6D">
      <w:pPr>
        <w:rPr>
          <w:rFonts w:cstheme="minorHAnsi"/>
          <w:color w:val="222222"/>
          <w:shd w:val="clear" w:color="auto" w:fill="FFFFFF"/>
        </w:rPr>
      </w:pPr>
      <w:r w:rsidRPr="00974E7D">
        <w:rPr>
          <w:rFonts w:cstheme="minorHAnsi"/>
          <w:color w:val="222222"/>
          <w:shd w:val="clear" w:color="auto" w:fill="FFFFFF"/>
        </w:rPr>
        <w:t>Bianca, D. (2012). Performance of the Warwick-Edinburgh Mental Well-Being Scale (WEMWBS) as a screening tool for depression in UK and Italy. </w:t>
      </w:r>
      <w:r w:rsidR="009616F9" w:rsidRPr="00974E7D">
        <w:rPr>
          <w:rFonts w:cstheme="minorHAnsi"/>
          <w:i/>
          <w:iCs/>
          <w:color w:val="222222"/>
          <w:shd w:val="clear" w:color="auto" w:fill="FFFFFF"/>
        </w:rPr>
        <w:t>A</w:t>
      </w:r>
      <w:r w:rsidRPr="00974E7D">
        <w:rPr>
          <w:rFonts w:cstheme="minorHAnsi"/>
          <w:i/>
          <w:iCs/>
          <w:color w:val="222222"/>
          <w:shd w:val="clear" w:color="auto" w:fill="FFFFFF"/>
        </w:rPr>
        <w:t xml:space="preserve">vailable at: www2 </w:t>
      </w:r>
      <w:proofErr w:type="spellStart"/>
      <w:r w:rsidRPr="00974E7D">
        <w:rPr>
          <w:rFonts w:cstheme="minorHAnsi"/>
          <w:i/>
          <w:iCs/>
          <w:color w:val="222222"/>
          <w:shd w:val="clear" w:color="auto" w:fill="FFFFFF"/>
        </w:rPr>
        <w:t>warwick</w:t>
      </w:r>
      <w:proofErr w:type="spellEnd"/>
      <w:r w:rsidRPr="00974E7D">
        <w:rPr>
          <w:rFonts w:cstheme="minorHAnsi"/>
          <w:i/>
          <w:iCs/>
          <w:color w:val="222222"/>
          <w:shd w:val="clear" w:color="auto" w:fill="FFFFFF"/>
        </w:rPr>
        <w:t xml:space="preserve"> ac uk/fac/med/research/platform/wemwbs/development/papers/donatella_bianco-thesis pdf p48-52.</w:t>
      </w:r>
      <w:r w:rsidRPr="00974E7D">
        <w:rPr>
          <w:rFonts w:cstheme="minorHAnsi"/>
          <w:color w:val="222222"/>
          <w:shd w:val="clear" w:color="auto" w:fill="FFFFFF"/>
        </w:rPr>
        <w:t xml:space="preserve"> </w:t>
      </w:r>
    </w:p>
    <w:p w14:paraId="3E6C7AEC" w14:textId="77777777" w:rsidR="00A36F6D" w:rsidRPr="00974E7D" w:rsidRDefault="00A36F6D" w:rsidP="00A36F6D">
      <w:pPr>
        <w:rPr>
          <w:rFonts w:cstheme="minorHAnsi"/>
          <w:color w:val="222222"/>
          <w:shd w:val="clear" w:color="auto" w:fill="FFFFFF"/>
        </w:rPr>
      </w:pPr>
      <w:r w:rsidRPr="00974E7D">
        <w:rPr>
          <w:rFonts w:cstheme="minorHAnsi"/>
          <w:color w:val="222222"/>
          <w:shd w:val="clear" w:color="auto" w:fill="FFFFFF"/>
        </w:rPr>
        <w:t>Bungay, H., &amp; Clift, S. (2010). Arts on prescription: a review of practice in the UK. </w:t>
      </w:r>
      <w:r w:rsidRPr="00974E7D">
        <w:rPr>
          <w:rFonts w:cstheme="minorHAnsi"/>
          <w:i/>
          <w:iCs/>
          <w:color w:val="222222"/>
          <w:shd w:val="clear" w:color="auto" w:fill="FFFFFF"/>
        </w:rPr>
        <w:t>Perspectives in Public Health</w:t>
      </w:r>
      <w:r w:rsidRPr="00974E7D">
        <w:rPr>
          <w:rFonts w:cstheme="minorHAnsi"/>
          <w:color w:val="222222"/>
          <w:shd w:val="clear" w:color="auto" w:fill="FFFFFF"/>
        </w:rPr>
        <w:t>, </w:t>
      </w:r>
      <w:r w:rsidRPr="00974E7D">
        <w:rPr>
          <w:rFonts w:cstheme="minorHAnsi"/>
          <w:i/>
          <w:iCs/>
          <w:color w:val="222222"/>
          <w:shd w:val="clear" w:color="auto" w:fill="FFFFFF"/>
        </w:rPr>
        <w:t>130</w:t>
      </w:r>
      <w:r w:rsidRPr="00974E7D">
        <w:rPr>
          <w:rFonts w:cstheme="minorHAnsi"/>
          <w:color w:val="222222"/>
          <w:shd w:val="clear" w:color="auto" w:fill="FFFFFF"/>
        </w:rPr>
        <w:t>(6), 277-281.</w:t>
      </w:r>
    </w:p>
    <w:p w14:paraId="62B49051" w14:textId="77777777" w:rsidR="00A36F6D" w:rsidRPr="00974E7D" w:rsidRDefault="00A36F6D" w:rsidP="00A36F6D">
      <w:pPr>
        <w:rPr>
          <w:rFonts w:cstheme="minorHAnsi"/>
        </w:rPr>
      </w:pPr>
      <w:r w:rsidRPr="00974E7D">
        <w:rPr>
          <w:rFonts w:cstheme="minorHAnsi"/>
        </w:rPr>
        <w:t>Caper, K., &amp; Plunkett, J. (2015). A very general practice: how much time do GPs spend on issues other than health. Citizens Advice. Rhttps://www.citizensadvice.org.uk/Global/CitizensAdvice/Public%20services%20publications/CitizensAdvice_AVeryGeneralPractice_May2015.pdf</w:t>
      </w:r>
    </w:p>
    <w:p w14:paraId="4411526F" w14:textId="77777777" w:rsidR="00A36F6D" w:rsidRPr="00974E7D" w:rsidRDefault="00A36F6D" w:rsidP="00A36F6D">
      <w:pPr>
        <w:rPr>
          <w:rFonts w:cstheme="minorHAnsi"/>
        </w:rPr>
      </w:pPr>
      <w:r w:rsidRPr="00974E7D">
        <w:rPr>
          <w:rFonts w:cstheme="minorHAnsi"/>
        </w:rPr>
        <w:t xml:space="preserve">Chatterjee, H. J., </w:t>
      </w:r>
      <w:proofErr w:type="spellStart"/>
      <w:r w:rsidRPr="00974E7D">
        <w:rPr>
          <w:rFonts w:cstheme="minorHAnsi"/>
        </w:rPr>
        <w:t>Camic</w:t>
      </w:r>
      <w:proofErr w:type="spellEnd"/>
      <w:r w:rsidRPr="00974E7D">
        <w:rPr>
          <w:rFonts w:cstheme="minorHAnsi"/>
        </w:rPr>
        <w:t>, P. M., Lockyer, B., &amp; Thomson, L. J. (2018). Non-clinical community interventions: a systematised review of social prescribing schemes. </w:t>
      </w:r>
      <w:r w:rsidRPr="00974E7D">
        <w:rPr>
          <w:rFonts w:cstheme="minorHAnsi"/>
          <w:i/>
          <w:iCs/>
        </w:rPr>
        <w:t>Arts &amp; Health</w:t>
      </w:r>
      <w:r w:rsidRPr="00974E7D">
        <w:rPr>
          <w:rFonts w:cstheme="minorHAnsi"/>
        </w:rPr>
        <w:t>, </w:t>
      </w:r>
      <w:r w:rsidRPr="00974E7D">
        <w:rPr>
          <w:rFonts w:cstheme="minorHAnsi"/>
          <w:i/>
          <w:iCs/>
        </w:rPr>
        <w:t>10</w:t>
      </w:r>
      <w:r w:rsidRPr="00974E7D">
        <w:rPr>
          <w:rFonts w:cstheme="minorHAnsi"/>
        </w:rPr>
        <w:t>(2), 97-123.doi: 10.1080/17533015.2017.1334002</w:t>
      </w:r>
    </w:p>
    <w:p w14:paraId="402BF5B8" w14:textId="77777777" w:rsidR="00A36F6D" w:rsidRPr="00974E7D" w:rsidRDefault="00A36F6D" w:rsidP="00A36F6D">
      <w:pPr>
        <w:rPr>
          <w:rFonts w:cstheme="minorHAnsi"/>
          <w:color w:val="222222"/>
          <w:shd w:val="clear" w:color="auto" w:fill="FFFFFF"/>
        </w:rPr>
      </w:pPr>
      <w:r w:rsidRPr="00974E7D">
        <w:rPr>
          <w:rFonts w:cstheme="minorHAnsi"/>
          <w:color w:val="222222"/>
          <w:shd w:val="clear" w:color="auto" w:fill="FFFFFF"/>
        </w:rPr>
        <w:t>Clayton, G., &amp; Potter, S. (2017). Arts on prescription: a creative and cost-effective approach to improving mental health. In T. Stickley &amp; S. Clift (Eds.). </w:t>
      </w:r>
      <w:r w:rsidRPr="00974E7D">
        <w:rPr>
          <w:rFonts w:cstheme="minorHAnsi"/>
          <w:i/>
          <w:iCs/>
          <w:color w:val="222222"/>
          <w:shd w:val="clear" w:color="auto" w:fill="FFFFFF"/>
        </w:rPr>
        <w:t>Arts, Health and Wellbeing: A Theoretical Inquiry for Practice</w:t>
      </w:r>
      <w:r w:rsidRPr="00974E7D">
        <w:rPr>
          <w:rFonts w:cstheme="minorHAnsi"/>
          <w:color w:val="222222"/>
          <w:shd w:val="clear" w:color="auto" w:fill="FFFFFF"/>
        </w:rPr>
        <w:t xml:space="preserve"> (pp. 160-81). Newcastle Upon Tyne: Cambridge Scholars Publishing. </w:t>
      </w:r>
    </w:p>
    <w:p w14:paraId="1C67488A" w14:textId="77777777" w:rsidR="001F3C83" w:rsidRPr="00974E7D" w:rsidRDefault="001F3C83" w:rsidP="001F3C83">
      <w:pPr>
        <w:rPr>
          <w:rFonts w:cstheme="minorHAnsi"/>
        </w:rPr>
      </w:pPr>
      <w:r w:rsidRPr="00974E7D">
        <w:rPr>
          <w:rFonts w:cstheme="minorHAnsi"/>
        </w:rPr>
        <w:t xml:space="preserve">Clifford, D. (2017). Charitable organisations, the Great Recession and the Age of Austerity: longitudinal evidence for England and Wales. </w:t>
      </w:r>
      <w:r w:rsidRPr="00974E7D">
        <w:rPr>
          <w:rFonts w:cstheme="minorHAnsi"/>
          <w:i/>
          <w:iCs/>
        </w:rPr>
        <w:t>Journal of Social Policy 46</w:t>
      </w:r>
      <w:r w:rsidRPr="00974E7D">
        <w:rPr>
          <w:rFonts w:cstheme="minorHAnsi"/>
        </w:rPr>
        <w:t>(1), 1-30.</w:t>
      </w:r>
    </w:p>
    <w:p w14:paraId="717E7BEB" w14:textId="77777777" w:rsidR="00A36F6D" w:rsidRPr="00974E7D" w:rsidRDefault="00A36F6D" w:rsidP="00A36F6D">
      <w:pPr>
        <w:rPr>
          <w:rFonts w:cstheme="minorHAnsi"/>
          <w:color w:val="222222"/>
          <w:shd w:val="clear" w:color="auto" w:fill="FFFFFF"/>
        </w:rPr>
      </w:pPr>
      <w:r w:rsidRPr="00974E7D">
        <w:rPr>
          <w:rFonts w:cstheme="minorHAnsi"/>
          <w:color w:val="222222"/>
          <w:shd w:val="clear" w:color="auto" w:fill="FFFFFF"/>
        </w:rPr>
        <w:t>Cooper, M. (2009). Welcoming the Other: Actualising the humanistic ethic at the core of counselling psychology practice. </w:t>
      </w:r>
      <w:r w:rsidRPr="00974E7D">
        <w:rPr>
          <w:rFonts w:cstheme="minorHAnsi"/>
          <w:i/>
          <w:iCs/>
          <w:color w:val="222222"/>
          <w:shd w:val="clear" w:color="auto" w:fill="FFFFFF"/>
        </w:rPr>
        <w:t>Counselling Psychology Review-British Psychological Society</w:t>
      </w:r>
      <w:r w:rsidRPr="00974E7D">
        <w:rPr>
          <w:rFonts w:cstheme="minorHAnsi"/>
          <w:color w:val="222222"/>
          <w:shd w:val="clear" w:color="auto" w:fill="FFFFFF"/>
        </w:rPr>
        <w:t>, </w:t>
      </w:r>
      <w:r w:rsidRPr="00974E7D">
        <w:rPr>
          <w:rFonts w:cstheme="minorHAnsi"/>
          <w:i/>
          <w:iCs/>
          <w:color w:val="222222"/>
          <w:shd w:val="clear" w:color="auto" w:fill="FFFFFF"/>
        </w:rPr>
        <w:t>24</w:t>
      </w:r>
      <w:r w:rsidRPr="00974E7D">
        <w:rPr>
          <w:rFonts w:cstheme="minorHAnsi"/>
          <w:color w:val="222222"/>
          <w:shd w:val="clear" w:color="auto" w:fill="FFFFFF"/>
        </w:rPr>
        <w:t>(3/4).</w:t>
      </w:r>
    </w:p>
    <w:p w14:paraId="1C64CBAD" w14:textId="77777777" w:rsidR="00A36F6D" w:rsidRPr="00974E7D" w:rsidRDefault="00A36F6D" w:rsidP="00A36F6D">
      <w:pPr>
        <w:rPr>
          <w:rFonts w:cstheme="minorHAnsi"/>
          <w:color w:val="222222"/>
          <w:shd w:val="clear" w:color="auto" w:fill="FFFFFF"/>
        </w:rPr>
      </w:pPr>
      <w:r w:rsidRPr="00974E7D">
        <w:rPr>
          <w:rFonts w:cstheme="minorHAnsi"/>
          <w:color w:val="222222"/>
          <w:shd w:val="clear" w:color="auto" w:fill="FFFFFF"/>
        </w:rPr>
        <w:t>Crawford, C., Lee, C., &amp; Bingham, J. (2014). Sensory art therapies for the self-management of chronic pain symptoms. </w:t>
      </w:r>
      <w:r w:rsidRPr="00974E7D">
        <w:rPr>
          <w:rFonts w:cstheme="minorHAnsi"/>
          <w:i/>
          <w:iCs/>
          <w:color w:val="222222"/>
          <w:shd w:val="clear" w:color="auto" w:fill="FFFFFF"/>
        </w:rPr>
        <w:t>Pain Medicine</w:t>
      </w:r>
      <w:r w:rsidRPr="00974E7D">
        <w:rPr>
          <w:rFonts w:cstheme="minorHAnsi"/>
          <w:color w:val="222222"/>
          <w:shd w:val="clear" w:color="auto" w:fill="FFFFFF"/>
        </w:rPr>
        <w:t>, </w:t>
      </w:r>
      <w:r w:rsidRPr="00974E7D">
        <w:rPr>
          <w:rFonts w:cstheme="minorHAnsi"/>
          <w:i/>
          <w:iCs/>
          <w:color w:val="222222"/>
          <w:shd w:val="clear" w:color="auto" w:fill="FFFFFF"/>
        </w:rPr>
        <w:t>15</w:t>
      </w:r>
      <w:r w:rsidRPr="00974E7D">
        <w:rPr>
          <w:rFonts w:cstheme="minorHAnsi"/>
          <w:color w:val="222222"/>
          <w:shd w:val="clear" w:color="auto" w:fill="FFFFFF"/>
        </w:rPr>
        <w:t xml:space="preserve">(S1), S66-S75. </w:t>
      </w:r>
    </w:p>
    <w:p w14:paraId="61E67580" w14:textId="5C605351" w:rsidR="00A36F6D" w:rsidRPr="00974E7D" w:rsidRDefault="00A36F6D" w:rsidP="00A36F6D">
      <w:pPr>
        <w:rPr>
          <w:rFonts w:cstheme="minorHAnsi"/>
        </w:rPr>
      </w:pPr>
      <w:r w:rsidRPr="00974E7D">
        <w:rPr>
          <w:rFonts w:cstheme="minorHAnsi"/>
        </w:rPr>
        <w:t xml:space="preserve">Crone, D. M., O'Connell, E. E., Tyson, P. J., Clark‐Stone, F., </w:t>
      </w:r>
      <w:proofErr w:type="spellStart"/>
      <w:r w:rsidRPr="00974E7D">
        <w:rPr>
          <w:rFonts w:cstheme="minorHAnsi"/>
        </w:rPr>
        <w:t>Opher</w:t>
      </w:r>
      <w:proofErr w:type="spellEnd"/>
      <w:r w:rsidRPr="00974E7D">
        <w:rPr>
          <w:rFonts w:cstheme="minorHAnsi"/>
        </w:rPr>
        <w:t xml:space="preserve">, S., &amp; James, D. V. (2013). ‘Art Lift’ intervention to improve mental well‐being: An observational study from UK general practice. </w:t>
      </w:r>
      <w:r w:rsidRPr="00974E7D">
        <w:rPr>
          <w:rFonts w:cstheme="minorHAnsi"/>
          <w:i/>
          <w:iCs/>
        </w:rPr>
        <w:t>International Journal of Mental Health Nursing, 22</w:t>
      </w:r>
      <w:r w:rsidRPr="00974E7D">
        <w:rPr>
          <w:rFonts w:cstheme="minorHAnsi"/>
        </w:rPr>
        <w:t>(3), 279-286.</w:t>
      </w:r>
    </w:p>
    <w:p w14:paraId="76692ADB" w14:textId="0D469AAF" w:rsidR="00A36F6D" w:rsidRPr="00974E7D" w:rsidRDefault="00A36F6D" w:rsidP="00A36F6D">
      <w:pPr>
        <w:rPr>
          <w:rFonts w:cstheme="minorHAnsi"/>
        </w:rPr>
      </w:pPr>
      <w:r w:rsidRPr="00974E7D">
        <w:rPr>
          <w:rFonts w:cstheme="minorHAnsi"/>
          <w:color w:val="222222"/>
          <w:shd w:val="clear" w:color="auto" w:fill="FFFFFF"/>
        </w:rPr>
        <w:lastRenderedPageBreak/>
        <w:t xml:space="preserve">Crone, D. M., Sumner, R. C., Baker, C. M., </w:t>
      </w:r>
      <w:proofErr w:type="spellStart"/>
      <w:r w:rsidRPr="00974E7D">
        <w:rPr>
          <w:rFonts w:cstheme="minorHAnsi"/>
          <w:color w:val="222222"/>
          <w:shd w:val="clear" w:color="auto" w:fill="FFFFFF"/>
        </w:rPr>
        <w:t>Loughren</w:t>
      </w:r>
      <w:proofErr w:type="spellEnd"/>
      <w:r w:rsidRPr="00974E7D">
        <w:rPr>
          <w:rFonts w:cstheme="minorHAnsi"/>
          <w:color w:val="222222"/>
          <w:shd w:val="clear" w:color="auto" w:fill="FFFFFF"/>
        </w:rPr>
        <w:t>, E. A., Hughes, S., &amp; James, D. V. (2018). ‘</w:t>
      </w:r>
      <w:proofErr w:type="spellStart"/>
      <w:r w:rsidRPr="00974E7D">
        <w:rPr>
          <w:rFonts w:cstheme="minorHAnsi"/>
          <w:color w:val="222222"/>
          <w:shd w:val="clear" w:color="auto" w:fill="FFFFFF"/>
        </w:rPr>
        <w:t>Artlift’arts</w:t>
      </w:r>
      <w:proofErr w:type="spellEnd"/>
      <w:r w:rsidRPr="00974E7D">
        <w:rPr>
          <w:rFonts w:cstheme="minorHAnsi"/>
          <w:color w:val="222222"/>
          <w:shd w:val="clear" w:color="auto" w:fill="FFFFFF"/>
        </w:rPr>
        <w:t>-on-referral intervention in UK primary care: updated findings from an ongoing observational study. </w:t>
      </w:r>
      <w:r w:rsidRPr="00974E7D">
        <w:rPr>
          <w:rFonts w:cstheme="minorHAnsi"/>
          <w:i/>
          <w:iCs/>
          <w:color w:val="222222"/>
          <w:shd w:val="clear" w:color="auto" w:fill="FFFFFF"/>
        </w:rPr>
        <w:t>The European Journal of Public Health</w:t>
      </w:r>
      <w:r w:rsidRPr="00974E7D">
        <w:rPr>
          <w:rFonts w:cstheme="minorHAnsi"/>
          <w:color w:val="222222"/>
          <w:shd w:val="clear" w:color="auto" w:fill="FFFFFF"/>
        </w:rPr>
        <w:t>, </w:t>
      </w:r>
      <w:r w:rsidRPr="00974E7D">
        <w:rPr>
          <w:rFonts w:cstheme="minorHAnsi"/>
          <w:i/>
          <w:iCs/>
          <w:color w:val="222222"/>
          <w:shd w:val="clear" w:color="auto" w:fill="FFFFFF"/>
        </w:rPr>
        <w:t>28</w:t>
      </w:r>
      <w:r w:rsidRPr="00974E7D">
        <w:rPr>
          <w:rFonts w:cstheme="minorHAnsi"/>
          <w:color w:val="222222"/>
          <w:shd w:val="clear" w:color="auto" w:fill="FFFFFF"/>
        </w:rPr>
        <w:t>(3), 404-409.</w:t>
      </w:r>
    </w:p>
    <w:p w14:paraId="61369E8B" w14:textId="6C4F367D" w:rsidR="00A36F6D" w:rsidRPr="00974E7D" w:rsidRDefault="00A36F6D" w:rsidP="00A36F6D">
      <w:pPr>
        <w:rPr>
          <w:rFonts w:cstheme="minorHAnsi"/>
        </w:rPr>
      </w:pPr>
      <w:r w:rsidRPr="00974E7D">
        <w:rPr>
          <w:rFonts w:cstheme="minorHAnsi"/>
        </w:rPr>
        <w:t xml:space="preserve">Crone, D. M., Hughes S., Sumner, R.C. </w:t>
      </w:r>
      <w:r w:rsidR="00341674" w:rsidRPr="00974E7D">
        <w:rPr>
          <w:rFonts w:cstheme="minorHAnsi"/>
        </w:rPr>
        <w:t>&amp;</w:t>
      </w:r>
      <w:r w:rsidRPr="00974E7D">
        <w:rPr>
          <w:rFonts w:cstheme="minorHAnsi"/>
        </w:rPr>
        <w:t xml:space="preserve"> </w:t>
      </w:r>
      <w:proofErr w:type="spellStart"/>
      <w:r w:rsidRPr="00974E7D">
        <w:rPr>
          <w:rFonts w:cstheme="minorHAnsi"/>
        </w:rPr>
        <w:t>Darch</w:t>
      </w:r>
      <w:proofErr w:type="spellEnd"/>
      <w:r w:rsidRPr="00974E7D">
        <w:rPr>
          <w:rFonts w:cstheme="minorHAnsi"/>
        </w:rPr>
        <w:t xml:space="preserve">, J. (2018). </w:t>
      </w:r>
      <w:r w:rsidRPr="00974E7D">
        <w:rPr>
          <w:rFonts w:cstheme="minorHAnsi"/>
          <w:i/>
          <w:iCs/>
        </w:rPr>
        <w:t>Flourish 2: Final Report.</w:t>
      </w:r>
      <w:r w:rsidRPr="00974E7D">
        <w:rPr>
          <w:rFonts w:cstheme="minorHAnsi"/>
        </w:rPr>
        <w:t xml:space="preserve"> University of Gloucestershire</w:t>
      </w:r>
      <w:r w:rsidR="009616F9" w:rsidRPr="00974E7D">
        <w:rPr>
          <w:rFonts w:cstheme="minorHAnsi"/>
        </w:rPr>
        <w:t>.</w:t>
      </w:r>
    </w:p>
    <w:p w14:paraId="770475D1" w14:textId="77777777" w:rsidR="001F3C83" w:rsidRPr="00974E7D" w:rsidRDefault="001F3C83" w:rsidP="001F3C83">
      <w:pPr>
        <w:rPr>
          <w:rFonts w:cstheme="minorHAnsi"/>
          <w:color w:val="222222"/>
          <w:shd w:val="clear" w:color="auto" w:fill="FFFFFF"/>
        </w:rPr>
      </w:pPr>
      <w:r w:rsidRPr="00974E7D">
        <w:rPr>
          <w:rFonts w:cstheme="minorHAnsi"/>
          <w:color w:val="222222"/>
          <w:shd w:val="clear" w:color="auto" w:fill="FFFFFF"/>
        </w:rPr>
        <w:t>Csikszentmihalyi, M. (1996). </w:t>
      </w:r>
      <w:r w:rsidRPr="00974E7D">
        <w:rPr>
          <w:rFonts w:cstheme="minorHAnsi"/>
          <w:i/>
          <w:iCs/>
          <w:color w:val="222222"/>
          <w:shd w:val="clear" w:color="auto" w:fill="FFFFFF"/>
        </w:rPr>
        <w:t>Flow and the psychology of discovery and invention</w:t>
      </w:r>
      <w:r w:rsidRPr="00974E7D">
        <w:rPr>
          <w:rFonts w:cstheme="minorHAnsi"/>
          <w:color w:val="222222"/>
          <w:shd w:val="clear" w:color="auto" w:fill="FFFFFF"/>
        </w:rPr>
        <w:t>. New York: Harper Collins.</w:t>
      </w:r>
    </w:p>
    <w:p w14:paraId="076D1BAF" w14:textId="77777777" w:rsidR="00A36F6D" w:rsidRPr="00974E7D" w:rsidRDefault="00A36F6D" w:rsidP="00A36F6D">
      <w:pPr>
        <w:rPr>
          <w:rFonts w:cstheme="minorHAnsi"/>
        </w:rPr>
      </w:pPr>
      <w:r w:rsidRPr="00974E7D">
        <w:rPr>
          <w:rFonts w:cstheme="minorHAnsi"/>
        </w:rPr>
        <w:t xml:space="preserve">Davidson, R. J., &amp; </w:t>
      </w:r>
      <w:proofErr w:type="spellStart"/>
      <w:r w:rsidRPr="00974E7D">
        <w:rPr>
          <w:rFonts w:cstheme="minorHAnsi"/>
        </w:rPr>
        <w:t>Kaszniak</w:t>
      </w:r>
      <w:proofErr w:type="spellEnd"/>
      <w:r w:rsidRPr="00974E7D">
        <w:rPr>
          <w:rFonts w:cstheme="minorHAnsi"/>
        </w:rPr>
        <w:t>, A. W. (2015). Conceptual and methodological issues in research on mindfulness and meditation. </w:t>
      </w:r>
      <w:r w:rsidRPr="00974E7D">
        <w:rPr>
          <w:rFonts w:cstheme="minorHAnsi"/>
          <w:i/>
          <w:iCs/>
        </w:rPr>
        <w:t>American Psychologist</w:t>
      </w:r>
      <w:r w:rsidRPr="00974E7D">
        <w:rPr>
          <w:rFonts w:cstheme="minorHAnsi"/>
        </w:rPr>
        <w:t>, </w:t>
      </w:r>
      <w:r w:rsidRPr="00974E7D">
        <w:rPr>
          <w:rFonts w:cstheme="minorHAnsi"/>
          <w:i/>
          <w:iCs/>
        </w:rPr>
        <w:t>70</w:t>
      </w:r>
      <w:r w:rsidRPr="00974E7D">
        <w:rPr>
          <w:rFonts w:cstheme="minorHAnsi"/>
        </w:rPr>
        <w:t>(7), 581.</w:t>
      </w:r>
    </w:p>
    <w:p w14:paraId="7FCBAC3D" w14:textId="44488FBA" w:rsidR="00A36F6D" w:rsidRPr="00974E7D" w:rsidRDefault="00341674" w:rsidP="00A36F6D">
      <w:pPr>
        <w:rPr>
          <w:rFonts w:cstheme="minorHAnsi"/>
        </w:rPr>
      </w:pPr>
      <w:r w:rsidRPr="00974E7D">
        <w:rPr>
          <w:rFonts w:cstheme="minorHAnsi"/>
          <w:color w:val="363636"/>
          <w:shd w:val="clear" w:color="auto" w:fill="FFFFFF"/>
        </w:rPr>
        <w:t xml:space="preserve">Daykin, N., Pilkington, P., &amp; McClean, S. (2008). </w:t>
      </w:r>
      <w:r w:rsidRPr="00974E7D">
        <w:rPr>
          <w:rFonts w:cstheme="minorHAnsi"/>
          <w:i/>
          <w:iCs/>
          <w:color w:val="363636"/>
          <w:shd w:val="clear" w:color="auto" w:fill="FFFFFF"/>
        </w:rPr>
        <w:t>Evaluation of art lift: A partnership arts and health project</w:t>
      </w:r>
      <w:r w:rsidRPr="00974E7D">
        <w:rPr>
          <w:rFonts w:cstheme="minorHAnsi"/>
          <w:color w:val="363636"/>
          <w:shd w:val="clear" w:color="auto" w:fill="FFFFFF"/>
        </w:rPr>
        <w:t>. UWE Bristol.</w:t>
      </w:r>
    </w:p>
    <w:p w14:paraId="439B8BAF" w14:textId="77777777" w:rsidR="00A36F6D" w:rsidRPr="00974E7D" w:rsidRDefault="00A36F6D" w:rsidP="00A36F6D">
      <w:pPr>
        <w:rPr>
          <w:rFonts w:cstheme="minorHAnsi"/>
          <w:color w:val="333333"/>
          <w:shd w:val="clear" w:color="auto" w:fill="FFFFFF"/>
        </w:rPr>
      </w:pPr>
      <w:r w:rsidRPr="00974E7D">
        <w:rPr>
          <w:rFonts w:cstheme="minorHAnsi"/>
          <w:color w:val="222222"/>
          <w:shd w:val="clear" w:color="auto" w:fill="FFFFFF"/>
        </w:rPr>
        <w:t>Daykin, N., Mansfield, L., Meads, C., Gray, K., Golding, A., Tomlinson, A., &amp; Victor, C. (2020). The role of social capital in participatory arts for wellbeing: findings from a qualitative systematic review. </w:t>
      </w:r>
      <w:r w:rsidRPr="00974E7D">
        <w:rPr>
          <w:rFonts w:cstheme="minorHAnsi"/>
          <w:i/>
          <w:iCs/>
          <w:color w:val="222222"/>
          <w:shd w:val="clear" w:color="auto" w:fill="FFFFFF"/>
        </w:rPr>
        <w:t>Arts &amp; Health</w:t>
      </w:r>
      <w:r w:rsidRPr="00974E7D">
        <w:rPr>
          <w:rFonts w:cstheme="minorHAnsi"/>
          <w:color w:val="222222"/>
          <w:shd w:val="clear" w:color="auto" w:fill="FFFFFF"/>
        </w:rPr>
        <w:t>, 1-24.</w:t>
      </w:r>
      <w:r w:rsidRPr="00974E7D">
        <w:rPr>
          <w:rFonts w:cstheme="minorHAnsi"/>
        </w:rPr>
        <w:t xml:space="preserve"> </w:t>
      </w:r>
      <w:proofErr w:type="spellStart"/>
      <w:r w:rsidRPr="00974E7D">
        <w:rPr>
          <w:rFonts w:cstheme="minorHAnsi"/>
          <w:color w:val="222222"/>
          <w:shd w:val="clear" w:color="auto" w:fill="FFFFFF"/>
        </w:rPr>
        <w:t>doi</w:t>
      </w:r>
      <w:proofErr w:type="spellEnd"/>
      <w:r w:rsidRPr="00974E7D">
        <w:rPr>
          <w:rFonts w:cstheme="minorHAnsi"/>
          <w:color w:val="222222"/>
          <w:shd w:val="clear" w:color="auto" w:fill="FFFFFF"/>
        </w:rPr>
        <w:t>: 10.1080/17533015.2020.1802605</w:t>
      </w:r>
    </w:p>
    <w:p w14:paraId="414A853A" w14:textId="77777777" w:rsidR="00A36F6D" w:rsidRPr="00974E7D" w:rsidRDefault="00A36F6D" w:rsidP="00A36F6D">
      <w:pPr>
        <w:rPr>
          <w:rFonts w:eastAsia="Times New Roman" w:cstheme="minorHAnsi"/>
          <w:lang w:eastAsia="en-GB"/>
        </w:rPr>
      </w:pPr>
      <w:r w:rsidRPr="00974E7D">
        <w:rPr>
          <w:rFonts w:eastAsia="Times New Roman" w:cstheme="minorHAnsi"/>
          <w:lang w:eastAsia="en-GB"/>
        </w:rPr>
        <w:t xml:space="preserve">Dolan, P., </w:t>
      </w:r>
      <w:proofErr w:type="spellStart"/>
      <w:r w:rsidRPr="00974E7D">
        <w:rPr>
          <w:rFonts w:eastAsia="Times New Roman" w:cstheme="minorHAnsi"/>
          <w:lang w:eastAsia="en-GB"/>
        </w:rPr>
        <w:t>Kudrna</w:t>
      </w:r>
      <w:proofErr w:type="spellEnd"/>
      <w:r w:rsidRPr="00974E7D">
        <w:rPr>
          <w:rFonts w:eastAsia="Times New Roman" w:cstheme="minorHAnsi"/>
          <w:lang w:eastAsia="en-GB"/>
        </w:rPr>
        <w:t xml:space="preserve">, L., &amp; Stone, A. (2017). The measure matters: An investigation of evaluative and experience-based measures of wellbeing in time use data. </w:t>
      </w:r>
      <w:r w:rsidRPr="00974E7D">
        <w:rPr>
          <w:rFonts w:eastAsia="Times New Roman" w:cstheme="minorHAnsi"/>
          <w:i/>
          <w:iCs/>
          <w:lang w:eastAsia="en-GB"/>
        </w:rPr>
        <w:t>Social Indicators Research, 134</w:t>
      </w:r>
      <w:r w:rsidRPr="00974E7D">
        <w:rPr>
          <w:rFonts w:eastAsia="Times New Roman" w:cstheme="minorHAnsi"/>
          <w:lang w:eastAsia="en-GB"/>
        </w:rPr>
        <w:t>(1), 57-73.</w:t>
      </w:r>
    </w:p>
    <w:p w14:paraId="62E5D4F0" w14:textId="1D6406C4" w:rsidR="00A36F6D" w:rsidRPr="00974E7D" w:rsidRDefault="00A36F6D" w:rsidP="00A36F6D">
      <w:pPr>
        <w:rPr>
          <w:rFonts w:eastAsia="Times New Roman" w:cstheme="minorHAnsi"/>
          <w:lang w:eastAsia="en-GB"/>
        </w:rPr>
      </w:pPr>
      <w:r w:rsidRPr="00974E7D">
        <w:rPr>
          <w:rFonts w:eastAsia="Times New Roman" w:cstheme="minorHAnsi"/>
          <w:lang w:eastAsia="en-GB"/>
        </w:rPr>
        <w:t xml:space="preserve">Drinkwater, C., Wildman, J., &amp; </w:t>
      </w:r>
      <w:proofErr w:type="spellStart"/>
      <w:r w:rsidRPr="00974E7D">
        <w:rPr>
          <w:rFonts w:eastAsia="Times New Roman" w:cstheme="minorHAnsi"/>
          <w:lang w:eastAsia="en-GB"/>
        </w:rPr>
        <w:t>Moffat</w:t>
      </w:r>
      <w:proofErr w:type="spellEnd"/>
      <w:r w:rsidRPr="00974E7D">
        <w:rPr>
          <w:rFonts w:eastAsia="Times New Roman" w:cstheme="minorHAnsi"/>
          <w:lang w:eastAsia="en-GB"/>
        </w:rPr>
        <w:t xml:space="preserve">, S. (2019). Social Prescribing. </w:t>
      </w:r>
      <w:r w:rsidRPr="00974E7D">
        <w:rPr>
          <w:rFonts w:eastAsia="Times New Roman" w:cstheme="minorHAnsi"/>
          <w:i/>
          <w:iCs/>
          <w:lang w:eastAsia="en-GB"/>
        </w:rPr>
        <w:t>British Medical Journal, 364</w:t>
      </w:r>
      <w:r w:rsidR="001D6B83" w:rsidRPr="00974E7D">
        <w:rPr>
          <w:rFonts w:cstheme="minorHAnsi"/>
          <w:color w:val="333333"/>
          <w:shd w:val="clear" w:color="auto" w:fill="FFFFFF"/>
        </w:rPr>
        <w:t xml:space="preserve"> :l1285</w:t>
      </w:r>
      <w:r w:rsidRPr="00974E7D">
        <w:rPr>
          <w:rFonts w:eastAsia="Times New Roman" w:cstheme="minorHAnsi"/>
          <w:lang w:eastAsia="en-GB"/>
        </w:rPr>
        <w:t>.</w:t>
      </w:r>
    </w:p>
    <w:p w14:paraId="2626F758" w14:textId="77777777" w:rsidR="00A36F6D" w:rsidRPr="00974E7D" w:rsidRDefault="00A36F6D" w:rsidP="00A36F6D">
      <w:pPr>
        <w:rPr>
          <w:rFonts w:cstheme="minorHAnsi"/>
          <w:color w:val="222222"/>
          <w:shd w:val="clear" w:color="auto" w:fill="FFFFFF"/>
        </w:rPr>
      </w:pPr>
      <w:r w:rsidRPr="00974E7D">
        <w:rPr>
          <w:rFonts w:cstheme="minorHAnsi"/>
          <w:color w:val="222222"/>
          <w:shd w:val="clear" w:color="auto" w:fill="FFFFFF"/>
        </w:rPr>
        <w:t xml:space="preserve">Ennis, G., Kirshbaum, M., &amp; </w:t>
      </w:r>
      <w:proofErr w:type="spellStart"/>
      <w:r w:rsidRPr="00974E7D">
        <w:rPr>
          <w:rFonts w:cstheme="minorHAnsi"/>
          <w:color w:val="222222"/>
          <w:shd w:val="clear" w:color="auto" w:fill="FFFFFF"/>
        </w:rPr>
        <w:t>Waheed</w:t>
      </w:r>
      <w:proofErr w:type="spellEnd"/>
      <w:r w:rsidRPr="00974E7D">
        <w:rPr>
          <w:rFonts w:cstheme="minorHAnsi"/>
          <w:color w:val="222222"/>
          <w:shd w:val="clear" w:color="auto" w:fill="FFFFFF"/>
        </w:rPr>
        <w:t>, N. (2018). The beneficial attributes of visual art‐making in cancer care: An integrative review. </w:t>
      </w:r>
      <w:r w:rsidRPr="00974E7D">
        <w:rPr>
          <w:rFonts w:cstheme="minorHAnsi"/>
          <w:i/>
          <w:iCs/>
          <w:color w:val="222222"/>
          <w:shd w:val="clear" w:color="auto" w:fill="FFFFFF"/>
        </w:rPr>
        <w:t>European Journal of Cancer Care</w:t>
      </w:r>
      <w:r w:rsidRPr="00974E7D">
        <w:rPr>
          <w:rFonts w:cstheme="minorHAnsi"/>
          <w:color w:val="222222"/>
          <w:shd w:val="clear" w:color="auto" w:fill="FFFFFF"/>
        </w:rPr>
        <w:t>, </w:t>
      </w:r>
      <w:r w:rsidRPr="00974E7D">
        <w:rPr>
          <w:rFonts w:cstheme="minorHAnsi"/>
          <w:i/>
          <w:iCs/>
          <w:color w:val="222222"/>
          <w:shd w:val="clear" w:color="auto" w:fill="FFFFFF"/>
        </w:rPr>
        <w:t>27</w:t>
      </w:r>
      <w:r w:rsidRPr="00974E7D">
        <w:rPr>
          <w:rFonts w:cstheme="minorHAnsi"/>
          <w:color w:val="222222"/>
          <w:shd w:val="clear" w:color="auto" w:fill="FFFFFF"/>
        </w:rPr>
        <w:t xml:space="preserve">(1), e12663. </w:t>
      </w:r>
    </w:p>
    <w:p w14:paraId="3FEBC3FC" w14:textId="77777777" w:rsidR="00A36F6D" w:rsidRPr="00974E7D" w:rsidRDefault="00A36F6D" w:rsidP="00A36F6D">
      <w:pPr>
        <w:rPr>
          <w:rFonts w:cstheme="minorHAnsi"/>
          <w:color w:val="222222"/>
          <w:shd w:val="clear" w:color="auto" w:fill="FFFFFF"/>
        </w:rPr>
      </w:pPr>
      <w:proofErr w:type="spellStart"/>
      <w:r w:rsidRPr="00974E7D">
        <w:rPr>
          <w:rFonts w:cstheme="minorHAnsi"/>
          <w:color w:val="222222"/>
          <w:shd w:val="clear" w:color="auto" w:fill="FFFFFF"/>
        </w:rPr>
        <w:t>Fixsen</w:t>
      </w:r>
      <w:proofErr w:type="spellEnd"/>
      <w:r w:rsidRPr="00974E7D">
        <w:rPr>
          <w:rFonts w:cstheme="minorHAnsi"/>
          <w:color w:val="222222"/>
          <w:shd w:val="clear" w:color="auto" w:fill="FFFFFF"/>
        </w:rPr>
        <w:t xml:space="preserve">, A., &amp; </w:t>
      </w:r>
      <w:proofErr w:type="spellStart"/>
      <w:r w:rsidRPr="00974E7D">
        <w:rPr>
          <w:rFonts w:cstheme="minorHAnsi"/>
          <w:color w:val="222222"/>
          <w:shd w:val="clear" w:color="auto" w:fill="FFFFFF"/>
        </w:rPr>
        <w:t>Polley</w:t>
      </w:r>
      <w:proofErr w:type="spellEnd"/>
      <w:r w:rsidRPr="00974E7D">
        <w:rPr>
          <w:rFonts w:cstheme="minorHAnsi"/>
          <w:color w:val="222222"/>
          <w:shd w:val="clear" w:color="auto" w:fill="FFFFFF"/>
        </w:rPr>
        <w:t>, M. (2020). Social prescribing for stress related disorders and brain health. </w:t>
      </w:r>
      <w:r w:rsidRPr="00974E7D">
        <w:rPr>
          <w:rFonts w:cstheme="minorHAnsi"/>
          <w:i/>
          <w:iCs/>
          <w:color w:val="222222"/>
          <w:shd w:val="clear" w:color="auto" w:fill="FFFFFF"/>
        </w:rPr>
        <w:t>Stress and Brain Health: In Clinical Conditions</w:t>
      </w:r>
      <w:r w:rsidRPr="00974E7D">
        <w:rPr>
          <w:rFonts w:cstheme="minorHAnsi"/>
          <w:color w:val="222222"/>
          <w:shd w:val="clear" w:color="auto" w:fill="FFFFFF"/>
        </w:rPr>
        <w:t>, </w:t>
      </w:r>
      <w:r w:rsidRPr="00974E7D">
        <w:rPr>
          <w:rFonts w:cstheme="minorHAnsi"/>
          <w:i/>
          <w:iCs/>
          <w:color w:val="222222"/>
          <w:shd w:val="clear" w:color="auto" w:fill="FFFFFF"/>
        </w:rPr>
        <w:t>152</w:t>
      </w:r>
      <w:r w:rsidRPr="00974E7D">
        <w:rPr>
          <w:rFonts w:cstheme="minorHAnsi"/>
          <w:color w:val="222222"/>
          <w:shd w:val="clear" w:color="auto" w:fill="FFFFFF"/>
        </w:rPr>
        <w:t>, 237-257.</w:t>
      </w:r>
    </w:p>
    <w:p w14:paraId="52CA6C4B" w14:textId="77777777" w:rsidR="00A36F6D" w:rsidRPr="00974E7D" w:rsidRDefault="00A36F6D" w:rsidP="00A36F6D">
      <w:pPr>
        <w:rPr>
          <w:rFonts w:cstheme="minorHAnsi"/>
          <w:color w:val="222222"/>
          <w:shd w:val="clear" w:color="auto" w:fill="FFFFFF"/>
        </w:rPr>
      </w:pPr>
      <w:r w:rsidRPr="00974E7D">
        <w:rPr>
          <w:rFonts w:cstheme="minorHAnsi"/>
          <w:color w:val="222222"/>
          <w:shd w:val="clear" w:color="auto" w:fill="FFFFFF"/>
        </w:rPr>
        <w:t>Fleischer, S., &amp; Grehan, M. (2016). The arts and health: Moving beyond traditional medicine</w:t>
      </w:r>
      <w:r w:rsidRPr="00974E7D">
        <w:rPr>
          <w:rFonts w:cstheme="minorHAnsi"/>
          <w:i/>
          <w:iCs/>
          <w:color w:val="222222"/>
          <w:shd w:val="clear" w:color="auto" w:fill="FFFFFF"/>
        </w:rPr>
        <w:t>. Journal of Applied Arts &amp; Health, 7</w:t>
      </w:r>
      <w:r w:rsidRPr="00974E7D">
        <w:rPr>
          <w:rFonts w:cstheme="minorHAnsi"/>
          <w:color w:val="222222"/>
          <w:shd w:val="clear" w:color="auto" w:fill="FFFFFF"/>
        </w:rPr>
        <w:t>(1), 93-105.</w:t>
      </w:r>
    </w:p>
    <w:p w14:paraId="3AA9599B" w14:textId="77777777" w:rsidR="00A36F6D" w:rsidRPr="00974E7D" w:rsidRDefault="00A36F6D" w:rsidP="00A36F6D">
      <w:pPr>
        <w:rPr>
          <w:rFonts w:cstheme="minorHAnsi"/>
          <w:color w:val="222222"/>
          <w:shd w:val="clear" w:color="auto" w:fill="FFFFFF"/>
        </w:rPr>
      </w:pPr>
      <w:proofErr w:type="spellStart"/>
      <w:r w:rsidRPr="00974E7D">
        <w:rPr>
          <w:rFonts w:cstheme="minorHAnsi"/>
          <w:color w:val="222222"/>
          <w:shd w:val="clear" w:color="auto" w:fill="FFFFFF"/>
        </w:rPr>
        <w:t>Forkosh</w:t>
      </w:r>
      <w:proofErr w:type="spellEnd"/>
      <w:r w:rsidRPr="00974E7D">
        <w:rPr>
          <w:rFonts w:cstheme="minorHAnsi"/>
          <w:color w:val="222222"/>
          <w:shd w:val="clear" w:color="auto" w:fill="FFFFFF"/>
        </w:rPr>
        <w:t xml:space="preserve">, J., &amp; Drake, J. E. (2017). </w:t>
      </w:r>
      <w:proofErr w:type="spellStart"/>
      <w:r w:rsidRPr="00974E7D">
        <w:rPr>
          <w:rFonts w:cstheme="minorHAnsi"/>
          <w:color w:val="222222"/>
          <w:shd w:val="clear" w:color="auto" w:fill="FFFFFF"/>
        </w:rPr>
        <w:t>Coloring</w:t>
      </w:r>
      <w:proofErr w:type="spellEnd"/>
      <w:r w:rsidRPr="00974E7D">
        <w:rPr>
          <w:rFonts w:cstheme="minorHAnsi"/>
          <w:color w:val="222222"/>
          <w:shd w:val="clear" w:color="auto" w:fill="FFFFFF"/>
        </w:rPr>
        <w:t xml:space="preserve"> versus drawing: Effects of cognitive demand on mood repair, flow, and enjoyment. </w:t>
      </w:r>
      <w:r w:rsidRPr="00974E7D">
        <w:rPr>
          <w:rFonts w:cstheme="minorHAnsi"/>
          <w:i/>
          <w:iCs/>
          <w:color w:val="222222"/>
          <w:shd w:val="clear" w:color="auto" w:fill="FFFFFF"/>
        </w:rPr>
        <w:t>Art Therapy</w:t>
      </w:r>
      <w:r w:rsidRPr="00974E7D">
        <w:rPr>
          <w:rFonts w:cstheme="minorHAnsi"/>
          <w:color w:val="222222"/>
          <w:shd w:val="clear" w:color="auto" w:fill="FFFFFF"/>
        </w:rPr>
        <w:t>, </w:t>
      </w:r>
      <w:r w:rsidRPr="00974E7D">
        <w:rPr>
          <w:rFonts w:cstheme="minorHAnsi"/>
          <w:i/>
          <w:iCs/>
          <w:color w:val="222222"/>
          <w:shd w:val="clear" w:color="auto" w:fill="FFFFFF"/>
        </w:rPr>
        <w:t>34</w:t>
      </w:r>
      <w:r w:rsidRPr="00974E7D">
        <w:rPr>
          <w:rFonts w:cstheme="minorHAnsi"/>
          <w:color w:val="222222"/>
          <w:shd w:val="clear" w:color="auto" w:fill="FFFFFF"/>
        </w:rPr>
        <w:t>(2), 75-82.</w:t>
      </w:r>
    </w:p>
    <w:p w14:paraId="0DDF596B" w14:textId="77777777" w:rsidR="00A36F6D" w:rsidRPr="00974E7D" w:rsidRDefault="00A36F6D" w:rsidP="00A36F6D">
      <w:pPr>
        <w:rPr>
          <w:rFonts w:cstheme="minorHAnsi"/>
          <w:color w:val="222222"/>
          <w:shd w:val="clear" w:color="auto" w:fill="FFFFFF"/>
        </w:rPr>
      </w:pPr>
      <w:r w:rsidRPr="00974E7D">
        <w:rPr>
          <w:rFonts w:cstheme="minorHAnsi"/>
          <w:color w:val="222222"/>
          <w:shd w:val="clear" w:color="auto" w:fill="FFFFFF"/>
        </w:rPr>
        <w:t xml:space="preserve">Hacking, S., Secker, J., </w:t>
      </w:r>
      <w:proofErr w:type="spellStart"/>
      <w:r w:rsidRPr="00974E7D">
        <w:rPr>
          <w:rFonts w:cstheme="minorHAnsi"/>
          <w:color w:val="222222"/>
          <w:shd w:val="clear" w:color="auto" w:fill="FFFFFF"/>
        </w:rPr>
        <w:t>Spandler</w:t>
      </w:r>
      <w:proofErr w:type="spellEnd"/>
      <w:r w:rsidRPr="00974E7D">
        <w:rPr>
          <w:rFonts w:cstheme="minorHAnsi"/>
          <w:color w:val="222222"/>
          <w:shd w:val="clear" w:color="auto" w:fill="FFFFFF"/>
        </w:rPr>
        <w:t>, H., Kent, L., &amp; Shenton, J. (2008). Evaluating the impact of participatory art projects for people with mental health needs. </w:t>
      </w:r>
      <w:r w:rsidRPr="00974E7D">
        <w:rPr>
          <w:rFonts w:cstheme="minorHAnsi"/>
          <w:i/>
          <w:iCs/>
          <w:color w:val="222222"/>
          <w:shd w:val="clear" w:color="auto" w:fill="FFFFFF"/>
        </w:rPr>
        <w:t>Health &amp; social care in the community</w:t>
      </w:r>
      <w:r w:rsidRPr="00974E7D">
        <w:rPr>
          <w:rFonts w:cstheme="minorHAnsi"/>
          <w:color w:val="222222"/>
          <w:shd w:val="clear" w:color="auto" w:fill="FFFFFF"/>
        </w:rPr>
        <w:t>, </w:t>
      </w:r>
      <w:r w:rsidRPr="00974E7D">
        <w:rPr>
          <w:rFonts w:cstheme="minorHAnsi"/>
          <w:i/>
          <w:iCs/>
          <w:color w:val="222222"/>
          <w:shd w:val="clear" w:color="auto" w:fill="FFFFFF"/>
        </w:rPr>
        <w:t>16</w:t>
      </w:r>
      <w:r w:rsidRPr="00974E7D">
        <w:rPr>
          <w:rFonts w:cstheme="minorHAnsi"/>
          <w:color w:val="222222"/>
          <w:shd w:val="clear" w:color="auto" w:fill="FFFFFF"/>
        </w:rPr>
        <w:t>(6), 638-648.</w:t>
      </w:r>
    </w:p>
    <w:p w14:paraId="4C7603A2" w14:textId="77777777" w:rsidR="00A36F6D" w:rsidRPr="00974E7D" w:rsidRDefault="00A36F6D" w:rsidP="00A36F6D">
      <w:pPr>
        <w:rPr>
          <w:rFonts w:cstheme="minorHAnsi"/>
          <w:color w:val="222222"/>
          <w:shd w:val="clear" w:color="auto" w:fill="FFFFFF"/>
        </w:rPr>
      </w:pPr>
      <w:r w:rsidRPr="00974E7D">
        <w:rPr>
          <w:rFonts w:cstheme="minorHAnsi"/>
          <w:color w:val="222222"/>
          <w:shd w:val="clear" w:color="auto" w:fill="FFFFFF"/>
        </w:rPr>
        <w:t xml:space="preserve">Holt, N.J. (2018). Using the experience-sampling method to examine the psychological mechanisms by which participatory art improves wellbeing. </w:t>
      </w:r>
      <w:r w:rsidRPr="00974E7D">
        <w:rPr>
          <w:rFonts w:cstheme="minorHAnsi"/>
          <w:i/>
          <w:iCs/>
          <w:color w:val="222222"/>
          <w:shd w:val="clear" w:color="auto" w:fill="FFFFFF"/>
        </w:rPr>
        <w:t>Perspectives in Public Health, 138</w:t>
      </w:r>
      <w:r w:rsidRPr="00974E7D">
        <w:rPr>
          <w:rFonts w:cstheme="minorHAnsi"/>
          <w:color w:val="222222"/>
          <w:shd w:val="clear" w:color="auto" w:fill="FFFFFF"/>
        </w:rPr>
        <w:t>(1), 55-65.</w:t>
      </w:r>
    </w:p>
    <w:p w14:paraId="66764CAB" w14:textId="77777777" w:rsidR="00A36F6D" w:rsidRPr="00974E7D" w:rsidRDefault="00A36F6D" w:rsidP="00A36F6D">
      <w:pPr>
        <w:rPr>
          <w:rFonts w:cstheme="minorHAnsi"/>
          <w:color w:val="222222"/>
          <w:shd w:val="clear" w:color="auto" w:fill="FFFFFF"/>
        </w:rPr>
      </w:pPr>
      <w:r w:rsidRPr="00974E7D">
        <w:rPr>
          <w:rFonts w:cstheme="minorHAnsi"/>
          <w:color w:val="222222"/>
          <w:shd w:val="clear" w:color="auto" w:fill="FFFFFF"/>
        </w:rPr>
        <w:t>Holt, N.J. (2020). Tracking momentary experience in the evaluation of arts-on-prescription services: using mood changes during art workshops to predict global wellbeing change. </w:t>
      </w:r>
      <w:r w:rsidRPr="00974E7D">
        <w:rPr>
          <w:rFonts w:cstheme="minorHAnsi"/>
          <w:i/>
          <w:iCs/>
          <w:color w:val="222222"/>
          <w:shd w:val="clear" w:color="auto" w:fill="FFFFFF"/>
        </w:rPr>
        <w:t>Perspectives in Public Health</w:t>
      </w:r>
      <w:r w:rsidRPr="00974E7D">
        <w:rPr>
          <w:rFonts w:cstheme="minorHAnsi"/>
          <w:color w:val="222222"/>
          <w:shd w:val="clear" w:color="auto" w:fill="FFFFFF"/>
        </w:rPr>
        <w:t xml:space="preserve">, </w:t>
      </w:r>
      <w:proofErr w:type="spellStart"/>
      <w:r w:rsidRPr="00974E7D">
        <w:rPr>
          <w:rFonts w:cstheme="minorHAnsi"/>
          <w:color w:val="222222"/>
          <w:shd w:val="clear" w:color="auto" w:fill="FFFFFF"/>
        </w:rPr>
        <w:t>doi</w:t>
      </w:r>
      <w:proofErr w:type="spellEnd"/>
      <w:r w:rsidRPr="00974E7D">
        <w:rPr>
          <w:rFonts w:cstheme="minorHAnsi"/>
          <w:color w:val="222222"/>
          <w:shd w:val="clear" w:color="auto" w:fill="FFFFFF"/>
        </w:rPr>
        <w:t>: 10.1177/1757913920913060.</w:t>
      </w:r>
    </w:p>
    <w:p w14:paraId="63682EC2" w14:textId="77777777" w:rsidR="00A36F6D" w:rsidRPr="00974E7D" w:rsidRDefault="00A36F6D" w:rsidP="00A36F6D">
      <w:pPr>
        <w:rPr>
          <w:rFonts w:cstheme="minorHAnsi"/>
          <w:color w:val="222222"/>
          <w:shd w:val="clear" w:color="auto" w:fill="FFFFFF"/>
        </w:rPr>
      </w:pPr>
      <w:r w:rsidRPr="00974E7D">
        <w:rPr>
          <w:rFonts w:cstheme="minorHAnsi"/>
          <w:color w:val="222222"/>
          <w:shd w:val="clear" w:color="auto" w:fill="FFFFFF"/>
        </w:rPr>
        <w:t xml:space="preserve">Hughes, S., Crone, D. M., Sumner, R.C. &amp; Redmond, M. (2019). Understanding well-being outcomes in primary care arts on referral interventions: a mixed method study. </w:t>
      </w:r>
      <w:r w:rsidRPr="00974E7D">
        <w:rPr>
          <w:rFonts w:cstheme="minorHAnsi"/>
          <w:i/>
          <w:iCs/>
          <w:color w:val="222222"/>
          <w:shd w:val="clear" w:color="auto" w:fill="FFFFFF"/>
        </w:rPr>
        <w:t xml:space="preserve">European Journal for Person </w:t>
      </w:r>
      <w:proofErr w:type="spellStart"/>
      <w:r w:rsidRPr="00974E7D">
        <w:rPr>
          <w:rFonts w:cstheme="minorHAnsi"/>
          <w:i/>
          <w:iCs/>
          <w:color w:val="222222"/>
          <w:shd w:val="clear" w:color="auto" w:fill="FFFFFF"/>
        </w:rPr>
        <w:t>Centered</w:t>
      </w:r>
      <w:proofErr w:type="spellEnd"/>
      <w:r w:rsidRPr="00974E7D">
        <w:rPr>
          <w:rFonts w:cstheme="minorHAnsi"/>
          <w:i/>
          <w:iCs/>
          <w:color w:val="222222"/>
          <w:shd w:val="clear" w:color="auto" w:fill="FFFFFF"/>
        </w:rPr>
        <w:t xml:space="preserve"> Healthcare, 7</w:t>
      </w:r>
      <w:r w:rsidRPr="00974E7D">
        <w:rPr>
          <w:rFonts w:cstheme="minorHAnsi"/>
          <w:color w:val="222222"/>
          <w:shd w:val="clear" w:color="auto" w:fill="FFFFFF"/>
        </w:rPr>
        <w:t>(3), 1768. doi:10.5750/ejpch.v7i3.1768</w:t>
      </w:r>
    </w:p>
    <w:p w14:paraId="2ED6C53C" w14:textId="77777777" w:rsidR="00A36F6D" w:rsidRPr="00974E7D" w:rsidRDefault="00A36F6D" w:rsidP="00A36F6D">
      <w:pPr>
        <w:rPr>
          <w:rFonts w:cstheme="minorHAnsi"/>
        </w:rPr>
      </w:pPr>
      <w:r w:rsidRPr="00974E7D">
        <w:rPr>
          <w:rFonts w:cstheme="minorHAnsi"/>
        </w:rPr>
        <w:t xml:space="preserve">Huxley, P. (1997). </w:t>
      </w:r>
      <w:r w:rsidRPr="00974E7D">
        <w:rPr>
          <w:rFonts w:cstheme="minorHAnsi"/>
          <w:i/>
          <w:iCs/>
        </w:rPr>
        <w:t>Arts on prescription. </w:t>
      </w:r>
      <w:r w:rsidRPr="00974E7D">
        <w:rPr>
          <w:rFonts w:cstheme="minorHAnsi"/>
        </w:rPr>
        <w:t>Stockport: Stockport NHS Trust.</w:t>
      </w:r>
    </w:p>
    <w:p w14:paraId="77F23FD1" w14:textId="77777777" w:rsidR="008E75A0" w:rsidRPr="00974E7D" w:rsidRDefault="008E75A0" w:rsidP="00A36F6D">
      <w:pPr>
        <w:rPr>
          <w:rFonts w:cstheme="minorHAnsi"/>
          <w:color w:val="222222"/>
          <w:shd w:val="clear" w:color="auto" w:fill="FFFFFF"/>
        </w:rPr>
      </w:pPr>
      <w:r w:rsidRPr="00974E7D">
        <w:rPr>
          <w:rFonts w:cstheme="minorHAnsi"/>
          <w:color w:val="222222"/>
          <w:shd w:val="clear" w:color="auto" w:fill="FFFFFF"/>
        </w:rPr>
        <w:lastRenderedPageBreak/>
        <w:t xml:space="preserve">Jensen, A., Stickley, T., </w:t>
      </w:r>
      <w:proofErr w:type="spellStart"/>
      <w:r w:rsidRPr="00974E7D">
        <w:rPr>
          <w:rFonts w:cstheme="minorHAnsi"/>
          <w:color w:val="222222"/>
          <w:shd w:val="clear" w:color="auto" w:fill="FFFFFF"/>
        </w:rPr>
        <w:t>Torrissen</w:t>
      </w:r>
      <w:proofErr w:type="spellEnd"/>
      <w:r w:rsidRPr="00974E7D">
        <w:rPr>
          <w:rFonts w:cstheme="minorHAnsi"/>
          <w:color w:val="222222"/>
          <w:shd w:val="clear" w:color="auto" w:fill="FFFFFF"/>
        </w:rPr>
        <w:t xml:space="preserve">, W., &amp; </w:t>
      </w:r>
      <w:proofErr w:type="spellStart"/>
      <w:r w:rsidRPr="00974E7D">
        <w:rPr>
          <w:rFonts w:cstheme="minorHAnsi"/>
          <w:color w:val="222222"/>
          <w:shd w:val="clear" w:color="auto" w:fill="FFFFFF"/>
        </w:rPr>
        <w:t>Stigmar</w:t>
      </w:r>
      <w:proofErr w:type="spellEnd"/>
      <w:r w:rsidRPr="00974E7D">
        <w:rPr>
          <w:rFonts w:cstheme="minorHAnsi"/>
          <w:color w:val="222222"/>
          <w:shd w:val="clear" w:color="auto" w:fill="FFFFFF"/>
        </w:rPr>
        <w:t>, K. (2017). Arts on prescription in Scandinavia: a review of current practice and future possibilities. </w:t>
      </w:r>
      <w:r w:rsidRPr="00974E7D">
        <w:rPr>
          <w:rFonts w:cstheme="minorHAnsi"/>
          <w:i/>
          <w:iCs/>
          <w:color w:val="222222"/>
          <w:shd w:val="clear" w:color="auto" w:fill="FFFFFF"/>
        </w:rPr>
        <w:t>Perspectives in public health</w:t>
      </w:r>
      <w:r w:rsidRPr="00974E7D">
        <w:rPr>
          <w:rFonts w:cstheme="minorHAnsi"/>
          <w:color w:val="222222"/>
          <w:shd w:val="clear" w:color="auto" w:fill="FFFFFF"/>
        </w:rPr>
        <w:t>, </w:t>
      </w:r>
      <w:r w:rsidRPr="00974E7D">
        <w:rPr>
          <w:rFonts w:cstheme="minorHAnsi"/>
          <w:i/>
          <w:iCs/>
          <w:color w:val="222222"/>
          <w:shd w:val="clear" w:color="auto" w:fill="FFFFFF"/>
        </w:rPr>
        <w:t>137</w:t>
      </w:r>
      <w:r w:rsidRPr="00974E7D">
        <w:rPr>
          <w:rFonts w:cstheme="minorHAnsi"/>
          <w:color w:val="222222"/>
          <w:shd w:val="clear" w:color="auto" w:fill="FFFFFF"/>
        </w:rPr>
        <w:t>(5), 268-274.</w:t>
      </w:r>
    </w:p>
    <w:p w14:paraId="005952D6" w14:textId="0D4B47A1" w:rsidR="00A36F6D" w:rsidRPr="00974E7D" w:rsidRDefault="00A36F6D" w:rsidP="00A36F6D">
      <w:pPr>
        <w:rPr>
          <w:rFonts w:cstheme="minorHAnsi"/>
        </w:rPr>
      </w:pPr>
      <w:r w:rsidRPr="00974E7D">
        <w:rPr>
          <w:rFonts w:cstheme="minorHAnsi"/>
        </w:rPr>
        <w:t xml:space="preserve">Jensen, A. (2019). Culture vitamins–An arts on prescription project in Denmark. </w:t>
      </w:r>
      <w:r w:rsidRPr="00974E7D">
        <w:rPr>
          <w:rFonts w:cstheme="minorHAnsi"/>
          <w:i/>
          <w:iCs/>
        </w:rPr>
        <w:t>Perspectives in public health, 139</w:t>
      </w:r>
      <w:r w:rsidRPr="00974E7D">
        <w:rPr>
          <w:rFonts w:cstheme="minorHAnsi"/>
        </w:rPr>
        <w:t>(3), 131-136.</w:t>
      </w:r>
    </w:p>
    <w:p w14:paraId="1C07B119" w14:textId="60F733F2" w:rsidR="00B567B8" w:rsidRPr="00974E7D" w:rsidRDefault="00B567B8" w:rsidP="00A36F6D">
      <w:pPr>
        <w:rPr>
          <w:rFonts w:cstheme="minorHAnsi"/>
        </w:rPr>
      </w:pPr>
      <w:r w:rsidRPr="00974E7D">
        <w:rPr>
          <w:rFonts w:cstheme="minorHAnsi"/>
          <w:color w:val="222222"/>
          <w:shd w:val="clear" w:color="auto" w:fill="FFFFFF"/>
        </w:rPr>
        <w:t xml:space="preserve">Jensen, A., &amp; </w:t>
      </w:r>
      <w:proofErr w:type="spellStart"/>
      <w:r w:rsidRPr="00974E7D">
        <w:rPr>
          <w:rFonts w:cstheme="minorHAnsi"/>
          <w:color w:val="222222"/>
          <w:shd w:val="clear" w:color="auto" w:fill="FFFFFF"/>
        </w:rPr>
        <w:t>Bonde</w:t>
      </w:r>
      <w:proofErr w:type="spellEnd"/>
      <w:r w:rsidRPr="00974E7D">
        <w:rPr>
          <w:rFonts w:cstheme="minorHAnsi"/>
          <w:color w:val="222222"/>
          <w:shd w:val="clear" w:color="auto" w:fill="FFFFFF"/>
        </w:rPr>
        <w:t>, L. O. (2018). The use of arts interventions for mental health and wellbeing in health settings. </w:t>
      </w:r>
      <w:r w:rsidRPr="00974E7D">
        <w:rPr>
          <w:rFonts w:cstheme="minorHAnsi"/>
          <w:i/>
          <w:iCs/>
          <w:color w:val="222222"/>
          <w:shd w:val="clear" w:color="auto" w:fill="FFFFFF"/>
        </w:rPr>
        <w:t>Perspectives in public health</w:t>
      </w:r>
      <w:r w:rsidRPr="00974E7D">
        <w:rPr>
          <w:rFonts w:cstheme="minorHAnsi"/>
          <w:color w:val="222222"/>
          <w:shd w:val="clear" w:color="auto" w:fill="FFFFFF"/>
        </w:rPr>
        <w:t>, </w:t>
      </w:r>
      <w:r w:rsidRPr="00974E7D">
        <w:rPr>
          <w:rFonts w:cstheme="minorHAnsi"/>
          <w:i/>
          <w:iCs/>
          <w:color w:val="222222"/>
          <w:shd w:val="clear" w:color="auto" w:fill="FFFFFF"/>
        </w:rPr>
        <w:t>138</w:t>
      </w:r>
      <w:r w:rsidRPr="00974E7D">
        <w:rPr>
          <w:rFonts w:cstheme="minorHAnsi"/>
          <w:color w:val="222222"/>
          <w:shd w:val="clear" w:color="auto" w:fill="FFFFFF"/>
        </w:rPr>
        <w:t>(4), 209-214.</w:t>
      </w:r>
    </w:p>
    <w:p w14:paraId="7DCB8C84" w14:textId="702753EF" w:rsidR="00A36F6D" w:rsidRPr="00974E7D" w:rsidRDefault="00A36F6D" w:rsidP="00A36F6D">
      <w:pPr>
        <w:rPr>
          <w:rFonts w:cstheme="minorHAnsi"/>
        </w:rPr>
      </w:pPr>
      <w:r w:rsidRPr="00974E7D">
        <w:rPr>
          <w:rFonts w:cstheme="minorHAnsi"/>
        </w:rPr>
        <w:t xml:space="preserve">Jensen, A., &amp; </w:t>
      </w:r>
      <w:proofErr w:type="spellStart"/>
      <w:r w:rsidRPr="00974E7D">
        <w:rPr>
          <w:rFonts w:cstheme="minorHAnsi"/>
        </w:rPr>
        <w:t>Bonde</w:t>
      </w:r>
      <w:proofErr w:type="spellEnd"/>
      <w:r w:rsidRPr="00974E7D">
        <w:rPr>
          <w:rFonts w:cstheme="minorHAnsi"/>
        </w:rPr>
        <w:t>, L. O. (2020). An Arts on Prescription Programme: Perspectives of the Cultural Institutions. </w:t>
      </w:r>
      <w:r w:rsidRPr="00974E7D">
        <w:rPr>
          <w:rFonts w:cstheme="minorHAnsi"/>
          <w:i/>
          <w:iCs/>
        </w:rPr>
        <w:t>Community Mental Health Journal</w:t>
      </w:r>
      <w:r w:rsidR="001D6B83" w:rsidRPr="00974E7D">
        <w:rPr>
          <w:rFonts w:cstheme="minorHAnsi"/>
        </w:rPr>
        <w:t xml:space="preserve">. </w:t>
      </w:r>
      <w:proofErr w:type="spellStart"/>
      <w:r w:rsidR="001D6B83" w:rsidRPr="00974E7D">
        <w:rPr>
          <w:rFonts w:cstheme="minorHAnsi"/>
        </w:rPr>
        <w:t>doi</w:t>
      </w:r>
      <w:proofErr w:type="spellEnd"/>
      <w:r w:rsidR="001D6B83" w:rsidRPr="00974E7D">
        <w:rPr>
          <w:rFonts w:cstheme="minorHAnsi"/>
        </w:rPr>
        <w:t>: 10.1007%2Fs10597-020-00591-x</w:t>
      </w:r>
    </w:p>
    <w:p w14:paraId="04DAADAD" w14:textId="77777777" w:rsidR="00A36F6D" w:rsidRPr="00974E7D" w:rsidRDefault="00A36F6D" w:rsidP="00A36F6D">
      <w:pPr>
        <w:rPr>
          <w:rFonts w:cstheme="minorHAnsi"/>
        </w:rPr>
      </w:pPr>
      <w:proofErr w:type="spellStart"/>
      <w:r w:rsidRPr="00974E7D">
        <w:rPr>
          <w:rFonts w:cstheme="minorHAnsi"/>
          <w:color w:val="222222"/>
          <w:shd w:val="clear" w:color="auto" w:fill="FFFFFF"/>
        </w:rPr>
        <w:t>Kaimal</w:t>
      </w:r>
      <w:proofErr w:type="spellEnd"/>
      <w:r w:rsidRPr="00974E7D">
        <w:rPr>
          <w:rFonts w:cstheme="minorHAnsi"/>
          <w:color w:val="222222"/>
          <w:shd w:val="clear" w:color="auto" w:fill="FFFFFF"/>
        </w:rPr>
        <w:t>, G., Ray, K., &amp; Muniz, J. (2016). Reduction of cortisol levels and participants' responses following art making. </w:t>
      </w:r>
      <w:r w:rsidRPr="00974E7D">
        <w:rPr>
          <w:rFonts w:cstheme="minorHAnsi"/>
          <w:i/>
          <w:iCs/>
          <w:color w:val="222222"/>
          <w:shd w:val="clear" w:color="auto" w:fill="FFFFFF"/>
        </w:rPr>
        <w:t>Art therapy</w:t>
      </w:r>
      <w:r w:rsidRPr="00974E7D">
        <w:rPr>
          <w:rFonts w:cstheme="minorHAnsi"/>
          <w:color w:val="222222"/>
          <w:shd w:val="clear" w:color="auto" w:fill="FFFFFF"/>
        </w:rPr>
        <w:t>, </w:t>
      </w:r>
      <w:r w:rsidRPr="00974E7D">
        <w:rPr>
          <w:rFonts w:cstheme="minorHAnsi"/>
          <w:i/>
          <w:iCs/>
          <w:color w:val="222222"/>
          <w:shd w:val="clear" w:color="auto" w:fill="FFFFFF"/>
        </w:rPr>
        <w:t>33</w:t>
      </w:r>
      <w:r w:rsidRPr="00974E7D">
        <w:rPr>
          <w:rFonts w:cstheme="minorHAnsi"/>
          <w:color w:val="222222"/>
          <w:shd w:val="clear" w:color="auto" w:fill="FFFFFF"/>
        </w:rPr>
        <w:t>(2), 74-80.</w:t>
      </w:r>
      <w:r w:rsidRPr="00974E7D">
        <w:rPr>
          <w:rFonts w:cstheme="minorHAnsi"/>
        </w:rPr>
        <w:t xml:space="preserve"> </w:t>
      </w:r>
    </w:p>
    <w:p w14:paraId="5445822A" w14:textId="77777777" w:rsidR="00A36F6D" w:rsidRPr="00974E7D" w:rsidRDefault="00A36F6D" w:rsidP="00A36F6D">
      <w:pPr>
        <w:rPr>
          <w:rFonts w:cstheme="minorHAnsi"/>
          <w:color w:val="222222"/>
          <w:shd w:val="clear" w:color="auto" w:fill="FFFFFF"/>
        </w:rPr>
      </w:pPr>
      <w:r w:rsidRPr="00974E7D">
        <w:rPr>
          <w:rFonts w:cstheme="minorHAnsi"/>
          <w:color w:val="222222"/>
          <w:shd w:val="clear" w:color="auto" w:fill="FFFFFF"/>
        </w:rPr>
        <w:t xml:space="preserve">Karlsson, P., &amp; </w:t>
      </w:r>
      <w:proofErr w:type="spellStart"/>
      <w:r w:rsidRPr="00974E7D">
        <w:rPr>
          <w:rFonts w:cstheme="minorHAnsi"/>
          <w:color w:val="222222"/>
          <w:shd w:val="clear" w:color="auto" w:fill="FFFFFF"/>
        </w:rPr>
        <w:t>Bergmark</w:t>
      </w:r>
      <w:proofErr w:type="spellEnd"/>
      <w:r w:rsidRPr="00974E7D">
        <w:rPr>
          <w:rFonts w:cstheme="minorHAnsi"/>
          <w:color w:val="222222"/>
          <w:shd w:val="clear" w:color="auto" w:fill="FFFFFF"/>
        </w:rPr>
        <w:t xml:space="preserve">, A. (2015). Compared with what? An analysis of control‐group types in Cochrane and Campbell reviews of psychosocial treatment efficacy with substance use disorders. </w:t>
      </w:r>
      <w:r w:rsidRPr="00974E7D">
        <w:rPr>
          <w:rFonts w:cstheme="minorHAnsi"/>
          <w:i/>
          <w:iCs/>
          <w:color w:val="222222"/>
          <w:shd w:val="clear" w:color="auto" w:fill="FFFFFF"/>
        </w:rPr>
        <w:t>Addiction, 110</w:t>
      </w:r>
      <w:r w:rsidRPr="00974E7D">
        <w:rPr>
          <w:rFonts w:cstheme="minorHAnsi"/>
          <w:color w:val="222222"/>
          <w:shd w:val="clear" w:color="auto" w:fill="FFFFFF"/>
        </w:rPr>
        <w:t xml:space="preserve">(3), 420-428. </w:t>
      </w:r>
      <w:proofErr w:type="spellStart"/>
      <w:r w:rsidRPr="00974E7D">
        <w:rPr>
          <w:rFonts w:cstheme="minorHAnsi"/>
          <w:color w:val="222222"/>
          <w:shd w:val="clear" w:color="auto" w:fill="FFFFFF"/>
        </w:rPr>
        <w:t>doi</w:t>
      </w:r>
      <w:proofErr w:type="spellEnd"/>
      <w:r w:rsidRPr="00974E7D">
        <w:rPr>
          <w:rFonts w:cstheme="minorHAnsi"/>
          <w:color w:val="222222"/>
          <w:shd w:val="clear" w:color="auto" w:fill="FFFFFF"/>
        </w:rPr>
        <w:t>: 10.1111/add.12799</w:t>
      </w:r>
    </w:p>
    <w:p w14:paraId="489BC58E" w14:textId="0EAAE6F5" w:rsidR="001F3FCD" w:rsidRPr="00974E7D" w:rsidRDefault="001F3FCD" w:rsidP="00A36F6D">
      <w:pPr>
        <w:rPr>
          <w:rFonts w:cstheme="minorHAnsi"/>
        </w:rPr>
      </w:pPr>
      <w:proofErr w:type="spellStart"/>
      <w:r w:rsidRPr="00974E7D">
        <w:rPr>
          <w:rFonts w:cstheme="minorHAnsi"/>
        </w:rPr>
        <w:t>Keenaghan</w:t>
      </w:r>
      <w:proofErr w:type="spellEnd"/>
      <w:r w:rsidRPr="00974E7D">
        <w:rPr>
          <w:rFonts w:cstheme="minorHAnsi"/>
        </w:rPr>
        <w:t xml:space="preserve">, C., Sweeney, J. &amp; McGowan, B. (2012). </w:t>
      </w:r>
      <w:r w:rsidRPr="00974E7D">
        <w:rPr>
          <w:rFonts w:cstheme="minorHAnsi"/>
          <w:i/>
          <w:iCs/>
        </w:rPr>
        <w:t>Care options for primary care: the development of best practice information and guidance on social prescribing for primary care teams</w:t>
      </w:r>
      <w:r w:rsidRPr="00974E7D">
        <w:rPr>
          <w:rFonts w:cstheme="minorHAnsi"/>
        </w:rPr>
        <w:t>. Available at: www.nosp.ie/social-prescribing-2012.pdf (accessed 19 June 2020).</w:t>
      </w:r>
    </w:p>
    <w:p w14:paraId="4354E524" w14:textId="63F8532D" w:rsidR="00A36F6D" w:rsidRPr="00974E7D" w:rsidRDefault="00A36F6D" w:rsidP="00A36F6D">
      <w:pPr>
        <w:rPr>
          <w:rFonts w:cstheme="minorHAnsi"/>
          <w:color w:val="222222"/>
          <w:shd w:val="clear" w:color="auto" w:fill="FFFFFF"/>
        </w:rPr>
      </w:pPr>
      <w:r w:rsidRPr="00974E7D">
        <w:rPr>
          <w:rFonts w:cstheme="minorHAnsi"/>
          <w:color w:val="222222"/>
          <w:shd w:val="clear" w:color="auto" w:fill="FFFFFF"/>
        </w:rPr>
        <w:t xml:space="preserve">Maheswaran, H., </w:t>
      </w:r>
      <w:proofErr w:type="spellStart"/>
      <w:r w:rsidRPr="00974E7D">
        <w:rPr>
          <w:rFonts w:cstheme="minorHAnsi"/>
          <w:color w:val="222222"/>
          <w:shd w:val="clear" w:color="auto" w:fill="FFFFFF"/>
        </w:rPr>
        <w:t>Weich</w:t>
      </w:r>
      <w:proofErr w:type="spellEnd"/>
      <w:r w:rsidRPr="00974E7D">
        <w:rPr>
          <w:rFonts w:cstheme="minorHAnsi"/>
          <w:color w:val="222222"/>
          <w:shd w:val="clear" w:color="auto" w:fill="FFFFFF"/>
        </w:rPr>
        <w:t>, S., Powell, J., &amp; Stewart-Brown, S. (2012). Evaluating the responsiveness of the Warwick Edinburgh Mental Well-Being Scale (WEMWBS): Group and individual level analysis. </w:t>
      </w:r>
      <w:r w:rsidRPr="00974E7D">
        <w:rPr>
          <w:rFonts w:cstheme="minorHAnsi"/>
          <w:i/>
          <w:iCs/>
          <w:color w:val="222222"/>
          <w:shd w:val="clear" w:color="auto" w:fill="FFFFFF"/>
        </w:rPr>
        <w:t>Health and Quality of Life Outcomes</w:t>
      </w:r>
      <w:r w:rsidRPr="00974E7D">
        <w:rPr>
          <w:rFonts w:cstheme="minorHAnsi"/>
          <w:color w:val="222222"/>
          <w:shd w:val="clear" w:color="auto" w:fill="FFFFFF"/>
        </w:rPr>
        <w:t>, </w:t>
      </w:r>
      <w:r w:rsidRPr="00974E7D">
        <w:rPr>
          <w:rFonts w:cstheme="minorHAnsi"/>
          <w:i/>
          <w:iCs/>
          <w:color w:val="222222"/>
          <w:shd w:val="clear" w:color="auto" w:fill="FFFFFF"/>
        </w:rPr>
        <w:t>10</w:t>
      </w:r>
      <w:r w:rsidRPr="00974E7D">
        <w:rPr>
          <w:rFonts w:cstheme="minorHAnsi"/>
          <w:color w:val="222222"/>
          <w:shd w:val="clear" w:color="auto" w:fill="FFFFFF"/>
        </w:rPr>
        <w:t>(1), 156.</w:t>
      </w:r>
    </w:p>
    <w:p w14:paraId="2AE76A26" w14:textId="77777777" w:rsidR="00A36F6D" w:rsidRPr="00974E7D" w:rsidRDefault="00A36F6D" w:rsidP="00A36F6D">
      <w:pPr>
        <w:rPr>
          <w:rFonts w:cstheme="minorHAnsi"/>
          <w:color w:val="222222"/>
          <w:shd w:val="clear" w:color="auto" w:fill="FFFFFF"/>
        </w:rPr>
      </w:pPr>
      <w:proofErr w:type="spellStart"/>
      <w:r w:rsidRPr="00974E7D">
        <w:rPr>
          <w:rFonts w:cstheme="minorHAnsi"/>
          <w:color w:val="222222"/>
          <w:shd w:val="clear" w:color="auto" w:fill="FFFFFF"/>
        </w:rPr>
        <w:t>Malchiodi</w:t>
      </w:r>
      <w:proofErr w:type="spellEnd"/>
      <w:r w:rsidRPr="00974E7D">
        <w:rPr>
          <w:rFonts w:cstheme="minorHAnsi"/>
          <w:color w:val="222222"/>
          <w:shd w:val="clear" w:color="auto" w:fill="FFFFFF"/>
        </w:rPr>
        <w:t>, C. A. (Ed.). (2011). </w:t>
      </w:r>
      <w:r w:rsidRPr="00974E7D">
        <w:rPr>
          <w:rFonts w:cstheme="minorHAnsi"/>
          <w:i/>
          <w:iCs/>
          <w:color w:val="222222"/>
          <w:shd w:val="clear" w:color="auto" w:fill="FFFFFF"/>
        </w:rPr>
        <w:t>Handbook of art therapy</w:t>
      </w:r>
      <w:r w:rsidRPr="00974E7D">
        <w:rPr>
          <w:rFonts w:cstheme="minorHAnsi"/>
          <w:color w:val="222222"/>
          <w:shd w:val="clear" w:color="auto" w:fill="FFFFFF"/>
        </w:rPr>
        <w:t>. Guilford Press.</w:t>
      </w:r>
    </w:p>
    <w:p w14:paraId="0AE00601" w14:textId="77777777" w:rsidR="00A36F6D" w:rsidRPr="00974E7D" w:rsidRDefault="00A36F6D" w:rsidP="00A36F6D">
      <w:pPr>
        <w:rPr>
          <w:rFonts w:cstheme="minorHAnsi"/>
        </w:rPr>
      </w:pPr>
      <w:r w:rsidRPr="00974E7D">
        <w:rPr>
          <w:rFonts w:cstheme="minorHAnsi"/>
          <w:color w:val="222222"/>
          <w:shd w:val="clear" w:color="auto" w:fill="FFFFFF"/>
        </w:rPr>
        <w:t xml:space="preserve">Mathers, C. D., &amp; </w:t>
      </w:r>
      <w:proofErr w:type="spellStart"/>
      <w:r w:rsidRPr="00974E7D">
        <w:rPr>
          <w:rFonts w:cstheme="minorHAnsi"/>
          <w:color w:val="222222"/>
          <w:shd w:val="clear" w:color="auto" w:fill="FFFFFF"/>
        </w:rPr>
        <w:t>Loncar</w:t>
      </w:r>
      <w:proofErr w:type="spellEnd"/>
      <w:r w:rsidRPr="00974E7D">
        <w:rPr>
          <w:rFonts w:cstheme="minorHAnsi"/>
          <w:color w:val="222222"/>
          <w:shd w:val="clear" w:color="auto" w:fill="FFFFFF"/>
        </w:rPr>
        <w:t>, D. (2006). Projections of global mortality and burden of disease from 2002 to 2030. </w:t>
      </w:r>
      <w:proofErr w:type="spellStart"/>
      <w:r w:rsidRPr="00974E7D">
        <w:rPr>
          <w:rFonts w:cstheme="minorHAnsi"/>
          <w:i/>
          <w:iCs/>
          <w:color w:val="222222"/>
          <w:shd w:val="clear" w:color="auto" w:fill="FFFFFF"/>
        </w:rPr>
        <w:t>PLoS</w:t>
      </w:r>
      <w:proofErr w:type="spellEnd"/>
      <w:r w:rsidRPr="00974E7D">
        <w:rPr>
          <w:rFonts w:cstheme="minorHAnsi"/>
          <w:i/>
          <w:iCs/>
          <w:color w:val="222222"/>
          <w:shd w:val="clear" w:color="auto" w:fill="FFFFFF"/>
        </w:rPr>
        <w:t xml:space="preserve"> medicine</w:t>
      </w:r>
      <w:r w:rsidRPr="00974E7D">
        <w:rPr>
          <w:rFonts w:cstheme="minorHAnsi"/>
          <w:color w:val="222222"/>
          <w:shd w:val="clear" w:color="auto" w:fill="FFFFFF"/>
        </w:rPr>
        <w:t>, </w:t>
      </w:r>
      <w:r w:rsidRPr="00974E7D">
        <w:rPr>
          <w:rFonts w:cstheme="minorHAnsi"/>
          <w:i/>
          <w:iCs/>
          <w:color w:val="222222"/>
          <w:shd w:val="clear" w:color="auto" w:fill="FFFFFF"/>
        </w:rPr>
        <w:t>3</w:t>
      </w:r>
      <w:r w:rsidRPr="00974E7D">
        <w:rPr>
          <w:rFonts w:cstheme="minorHAnsi"/>
          <w:color w:val="222222"/>
          <w:shd w:val="clear" w:color="auto" w:fill="FFFFFF"/>
        </w:rPr>
        <w:t>(11), e442.</w:t>
      </w:r>
      <w:r w:rsidRPr="00974E7D">
        <w:rPr>
          <w:rFonts w:cstheme="minorHAnsi"/>
        </w:rPr>
        <w:t xml:space="preserve"> doi:10. 1371/journal.pmed.0030442</w:t>
      </w:r>
    </w:p>
    <w:p w14:paraId="4F5311CE" w14:textId="77777777" w:rsidR="00A36F6D" w:rsidRPr="00974E7D" w:rsidRDefault="00A36F6D" w:rsidP="00A36F6D">
      <w:pPr>
        <w:rPr>
          <w:rFonts w:cstheme="minorHAnsi"/>
          <w:color w:val="333333"/>
          <w:shd w:val="clear" w:color="auto" w:fill="FFFFFF"/>
        </w:rPr>
      </w:pPr>
      <w:r w:rsidRPr="00974E7D">
        <w:rPr>
          <w:rFonts w:cstheme="minorHAnsi"/>
          <w:color w:val="333333"/>
          <w:shd w:val="clear" w:color="auto" w:fill="FFFFFF"/>
        </w:rPr>
        <w:t>McDaid, D., &amp; Park, A. (2013). </w:t>
      </w:r>
      <w:r w:rsidRPr="00974E7D">
        <w:rPr>
          <w:rFonts w:cstheme="minorHAnsi"/>
          <w:i/>
          <w:iCs/>
          <w:color w:val="333333"/>
          <w:shd w:val="clear" w:color="auto" w:fill="FFFFFF"/>
        </w:rPr>
        <w:t>Investing in Arts on Prescription: An economic perspective.</w:t>
      </w:r>
      <w:r w:rsidRPr="00974E7D">
        <w:rPr>
          <w:rFonts w:cstheme="minorHAnsi"/>
          <w:color w:val="333333"/>
          <w:shd w:val="clear" w:color="auto" w:fill="FFFFFF"/>
        </w:rPr>
        <w:t> London: London School of Economics.</w:t>
      </w:r>
    </w:p>
    <w:p w14:paraId="40DEE394" w14:textId="77777777" w:rsidR="00A36F6D" w:rsidRPr="00974E7D" w:rsidRDefault="00A36F6D" w:rsidP="00A36F6D">
      <w:pPr>
        <w:rPr>
          <w:rFonts w:cstheme="minorHAnsi"/>
          <w:color w:val="222222"/>
          <w:shd w:val="clear" w:color="auto" w:fill="FFFFFF"/>
        </w:rPr>
      </w:pPr>
      <w:r w:rsidRPr="00974E7D">
        <w:rPr>
          <w:rFonts w:cstheme="minorHAnsi"/>
          <w:color w:val="222222"/>
          <w:shd w:val="clear" w:color="auto" w:fill="FFFFFF"/>
        </w:rPr>
        <w:t xml:space="preserve">McDonald, S., Quinn, F., Vieira, R., O’Brien, N., White, M., Johnston, D. W., &amp; </w:t>
      </w:r>
      <w:proofErr w:type="spellStart"/>
      <w:r w:rsidRPr="00974E7D">
        <w:rPr>
          <w:rFonts w:cstheme="minorHAnsi"/>
          <w:color w:val="222222"/>
          <w:shd w:val="clear" w:color="auto" w:fill="FFFFFF"/>
        </w:rPr>
        <w:t>Sniehotta</w:t>
      </w:r>
      <w:proofErr w:type="spellEnd"/>
      <w:r w:rsidRPr="00974E7D">
        <w:rPr>
          <w:rFonts w:cstheme="minorHAnsi"/>
          <w:color w:val="222222"/>
          <w:shd w:val="clear" w:color="auto" w:fill="FFFFFF"/>
        </w:rPr>
        <w:t>, F. F. (2017). The state of the art and future opportunities for using longitudinal n-of-1 methods in health behaviour research: a systematic literature overview. </w:t>
      </w:r>
      <w:r w:rsidRPr="00974E7D">
        <w:rPr>
          <w:rFonts w:cstheme="minorHAnsi"/>
          <w:i/>
          <w:iCs/>
          <w:color w:val="222222"/>
          <w:shd w:val="clear" w:color="auto" w:fill="FFFFFF"/>
        </w:rPr>
        <w:t>Health Psychology Review</w:t>
      </w:r>
      <w:r w:rsidRPr="00974E7D">
        <w:rPr>
          <w:rFonts w:cstheme="minorHAnsi"/>
          <w:color w:val="222222"/>
          <w:shd w:val="clear" w:color="auto" w:fill="FFFFFF"/>
        </w:rPr>
        <w:t>, </w:t>
      </w:r>
      <w:r w:rsidRPr="00974E7D">
        <w:rPr>
          <w:rFonts w:cstheme="minorHAnsi"/>
          <w:i/>
          <w:iCs/>
          <w:color w:val="222222"/>
          <w:shd w:val="clear" w:color="auto" w:fill="FFFFFF"/>
        </w:rPr>
        <w:t>11</w:t>
      </w:r>
      <w:r w:rsidRPr="00974E7D">
        <w:rPr>
          <w:rFonts w:cstheme="minorHAnsi"/>
          <w:color w:val="222222"/>
          <w:shd w:val="clear" w:color="auto" w:fill="FFFFFF"/>
        </w:rPr>
        <w:t xml:space="preserve">(4), 307-323. </w:t>
      </w:r>
    </w:p>
    <w:p w14:paraId="41CD7324" w14:textId="12832587" w:rsidR="00A36F6D" w:rsidRPr="00974E7D" w:rsidRDefault="00A36F6D" w:rsidP="00A36F6D">
      <w:pPr>
        <w:rPr>
          <w:rFonts w:cstheme="minorHAnsi"/>
          <w:color w:val="434343"/>
          <w:shd w:val="clear" w:color="auto" w:fill="FFFFFF"/>
        </w:rPr>
      </w:pPr>
      <w:r w:rsidRPr="00974E7D">
        <w:rPr>
          <w:rFonts w:cstheme="minorHAnsi"/>
          <w:color w:val="434343"/>
          <w:shd w:val="clear" w:color="auto" w:fill="FFFFFF"/>
        </w:rPr>
        <w:t xml:space="preserve">Naismith, N. (2019). Artists practising well. Available at </w:t>
      </w:r>
      <w:r w:rsidR="001D6B83" w:rsidRPr="00974E7D">
        <w:rPr>
          <w:rFonts w:cstheme="minorHAnsi"/>
          <w:color w:val="434343"/>
          <w:shd w:val="clear" w:color="auto" w:fill="FFFFFF"/>
        </w:rPr>
        <w:t>https://rgu-repository.worktribe.com/output/235847 (accessed 25 August 2020).</w:t>
      </w:r>
    </w:p>
    <w:p w14:paraId="01C705C5" w14:textId="77777777" w:rsidR="00A36F6D" w:rsidRPr="00974E7D" w:rsidRDefault="00A36F6D" w:rsidP="00A36F6D">
      <w:pPr>
        <w:rPr>
          <w:rFonts w:cstheme="minorHAnsi"/>
          <w:color w:val="434343"/>
          <w:shd w:val="clear" w:color="auto" w:fill="FFFFFF"/>
        </w:rPr>
      </w:pPr>
      <w:r w:rsidRPr="00974E7D">
        <w:rPr>
          <w:rFonts w:cstheme="minorHAnsi"/>
          <w:color w:val="434343"/>
          <w:shd w:val="clear" w:color="auto" w:fill="FFFFFF"/>
        </w:rPr>
        <w:t>Nunan, D., Aronson, J., &amp; Bankhead, C. (2018). Catalogue of bias: attrition bias. </w:t>
      </w:r>
      <w:proofErr w:type="spellStart"/>
      <w:r w:rsidRPr="00974E7D">
        <w:rPr>
          <w:rFonts w:cstheme="minorHAnsi"/>
          <w:i/>
          <w:iCs/>
          <w:color w:val="434343"/>
          <w:shd w:val="clear" w:color="auto" w:fill="FFFFFF"/>
        </w:rPr>
        <w:t>Bmj</w:t>
      </w:r>
      <w:proofErr w:type="spellEnd"/>
      <w:r w:rsidRPr="00974E7D">
        <w:rPr>
          <w:rFonts w:cstheme="minorHAnsi"/>
          <w:i/>
          <w:iCs/>
          <w:color w:val="434343"/>
          <w:shd w:val="clear" w:color="auto" w:fill="FFFFFF"/>
        </w:rPr>
        <w:t xml:space="preserve"> Evidence-Based Medicine</w:t>
      </w:r>
      <w:r w:rsidRPr="00974E7D">
        <w:rPr>
          <w:rFonts w:cstheme="minorHAnsi"/>
          <w:color w:val="434343"/>
          <w:shd w:val="clear" w:color="auto" w:fill="FFFFFF"/>
        </w:rPr>
        <w:t>, </w:t>
      </w:r>
      <w:r w:rsidRPr="00974E7D">
        <w:rPr>
          <w:rFonts w:cstheme="minorHAnsi"/>
          <w:i/>
          <w:iCs/>
          <w:color w:val="434343"/>
          <w:shd w:val="clear" w:color="auto" w:fill="FFFFFF"/>
        </w:rPr>
        <w:t>23</w:t>
      </w:r>
      <w:r w:rsidRPr="00974E7D">
        <w:rPr>
          <w:rFonts w:cstheme="minorHAnsi"/>
          <w:color w:val="434343"/>
          <w:shd w:val="clear" w:color="auto" w:fill="FFFFFF"/>
        </w:rPr>
        <w:t>(1), 21-22. doi:10.1136/ebmed-2017-110883</w:t>
      </w:r>
    </w:p>
    <w:p w14:paraId="4B351A4D" w14:textId="77777777" w:rsidR="00A36F6D" w:rsidRPr="00974E7D" w:rsidRDefault="00A36F6D" w:rsidP="00A36F6D">
      <w:pPr>
        <w:rPr>
          <w:rStyle w:val="Hyperlink"/>
          <w:rFonts w:cstheme="minorHAnsi"/>
        </w:rPr>
      </w:pPr>
      <w:r w:rsidRPr="00974E7D">
        <w:rPr>
          <w:rFonts w:cstheme="minorHAnsi"/>
        </w:rPr>
        <w:t xml:space="preserve">NHS England. (2019). Social prescribing and community-based support: Summary guide. Retrieved from </w:t>
      </w:r>
      <w:hyperlink r:id="rId9" w:history="1">
        <w:r w:rsidRPr="00974E7D">
          <w:rPr>
            <w:rStyle w:val="Hyperlink"/>
            <w:rFonts w:cstheme="minorHAnsi"/>
          </w:rPr>
          <w:t>https://www.england.nhs.uk/wpcontent/uploads/2019/01/social-prescribing-communitybased-support-summary-guide.pdf</w:t>
        </w:r>
      </w:hyperlink>
    </w:p>
    <w:p w14:paraId="4F3EDD9B" w14:textId="77777777" w:rsidR="00A36F6D" w:rsidRPr="00974E7D" w:rsidRDefault="00A36F6D" w:rsidP="00A36F6D">
      <w:pPr>
        <w:rPr>
          <w:rFonts w:cstheme="minorHAnsi"/>
          <w:color w:val="333333"/>
          <w:shd w:val="clear" w:color="auto" w:fill="FFFFFF"/>
        </w:rPr>
      </w:pPr>
      <w:proofErr w:type="spellStart"/>
      <w:r w:rsidRPr="00974E7D">
        <w:rPr>
          <w:rFonts w:cstheme="minorHAnsi"/>
          <w:color w:val="333333"/>
          <w:shd w:val="clear" w:color="auto" w:fill="FFFFFF"/>
        </w:rPr>
        <w:t>Opher</w:t>
      </w:r>
      <w:proofErr w:type="spellEnd"/>
      <w:r w:rsidRPr="00974E7D">
        <w:rPr>
          <w:rFonts w:cstheme="minorHAnsi"/>
          <w:color w:val="333333"/>
          <w:shd w:val="clear" w:color="auto" w:fill="FFFFFF"/>
        </w:rPr>
        <w:t xml:space="preserve">, S. (2013). </w:t>
      </w:r>
      <w:r w:rsidRPr="00974E7D">
        <w:rPr>
          <w:rFonts w:cstheme="minorHAnsi"/>
          <w:i/>
          <w:iCs/>
          <w:color w:val="333333"/>
          <w:shd w:val="clear" w:color="auto" w:fill="FFFFFF"/>
        </w:rPr>
        <w:t xml:space="preserve">Cost-benefit evaluation of </w:t>
      </w:r>
      <w:proofErr w:type="spellStart"/>
      <w:r w:rsidRPr="00974E7D">
        <w:rPr>
          <w:rFonts w:cstheme="minorHAnsi"/>
          <w:i/>
          <w:iCs/>
          <w:color w:val="333333"/>
          <w:shd w:val="clear" w:color="auto" w:fill="FFFFFF"/>
        </w:rPr>
        <w:t>Artlift</w:t>
      </w:r>
      <w:proofErr w:type="spellEnd"/>
      <w:r w:rsidRPr="00974E7D">
        <w:rPr>
          <w:rFonts w:cstheme="minorHAnsi"/>
          <w:i/>
          <w:iCs/>
          <w:color w:val="333333"/>
          <w:shd w:val="clear" w:color="auto" w:fill="FFFFFF"/>
        </w:rPr>
        <w:t xml:space="preserve"> 2009-2012. </w:t>
      </w:r>
      <w:r w:rsidRPr="00974E7D">
        <w:rPr>
          <w:rFonts w:cstheme="minorHAnsi"/>
          <w:color w:val="333333"/>
          <w:shd w:val="clear" w:color="auto" w:fill="FFFFFF"/>
        </w:rPr>
        <w:t>Gloucestershire NHS. Available at</w:t>
      </w:r>
      <w:r w:rsidRPr="00974E7D">
        <w:rPr>
          <w:rFonts w:cstheme="minorHAnsi"/>
          <w:color w:val="202124"/>
          <w:shd w:val="clear" w:color="auto" w:fill="FFFFFF"/>
        </w:rPr>
        <w:t xml:space="preserve"> </w:t>
      </w:r>
      <w:hyperlink r:id="rId10" w:history="1">
        <w:r w:rsidRPr="00974E7D">
          <w:rPr>
            <w:rStyle w:val="Hyperlink"/>
            <w:rFonts w:cstheme="minorHAnsi"/>
            <w:shd w:val="clear" w:color="auto" w:fill="FFFFFF"/>
          </w:rPr>
          <w:t>https://artlift.org/why-art-matters/the-evidence/</w:t>
        </w:r>
      </w:hyperlink>
      <w:r w:rsidRPr="00974E7D">
        <w:rPr>
          <w:rFonts w:cstheme="minorHAnsi"/>
          <w:color w:val="333333"/>
          <w:shd w:val="clear" w:color="auto" w:fill="FFFFFF"/>
        </w:rPr>
        <w:t xml:space="preserve"> </w:t>
      </w:r>
    </w:p>
    <w:p w14:paraId="39C867CA" w14:textId="77777777" w:rsidR="00A36F6D" w:rsidRPr="00974E7D" w:rsidRDefault="00A36F6D" w:rsidP="00A36F6D">
      <w:pPr>
        <w:rPr>
          <w:rFonts w:cstheme="minorHAnsi"/>
          <w:color w:val="333333"/>
          <w:shd w:val="clear" w:color="auto" w:fill="FFFFFF"/>
        </w:rPr>
      </w:pPr>
      <w:r w:rsidRPr="00974E7D">
        <w:rPr>
          <w:rFonts w:cstheme="minorHAnsi"/>
          <w:color w:val="333333"/>
          <w:shd w:val="clear" w:color="auto" w:fill="FFFFFF"/>
        </w:rPr>
        <w:t>Potter, S. (2013). </w:t>
      </w:r>
      <w:r w:rsidRPr="00974E7D">
        <w:rPr>
          <w:rFonts w:cstheme="minorHAnsi"/>
          <w:i/>
          <w:iCs/>
          <w:color w:val="333333"/>
          <w:shd w:val="clear" w:color="auto" w:fill="FFFFFF"/>
        </w:rPr>
        <w:t>Arts on Prescription 2010-2012: Research report</w:t>
      </w:r>
      <w:r w:rsidRPr="00974E7D">
        <w:rPr>
          <w:rFonts w:cstheme="minorHAnsi"/>
          <w:color w:val="333333"/>
          <w:shd w:val="clear" w:color="auto" w:fill="FFFFFF"/>
        </w:rPr>
        <w:t>. Cambridge: Arts and Minds.</w:t>
      </w:r>
    </w:p>
    <w:p w14:paraId="58427A1C" w14:textId="5A0F593B" w:rsidR="00A36F6D" w:rsidRPr="00974E7D" w:rsidRDefault="00A36F6D" w:rsidP="00A36F6D">
      <w:pPr>
        <w:rPr>
          <w:rFonts w:cstheme="minorHAnsi"/>
          <w:color w:val="333333"/>
          <w:shd w:val="clear" w:color="auto" w:fill="FFFFFF"/>
        </w:rPr>
      </w:pPr>
      <w:r w:rsidRPr="00974E7D">
        <w:rPr>
          <w:rFonts w:cstheme="minorHAnsi"/>
          <w:color w:val="333333"/>
          <w:shd w:val="clear" w:color="auto" w:fill="FFFFFF"/>
        </w:rPr>
        <w:lastRenderedPageBreak/>
        <w:t xml:space="preserve">Poulos, R. G., Marwood, S., Harkin, D., </w:t>
      </w:r>
      <w:proofErr w:type="spellStart"/>
      <w:r w:rsidRPr="00974E7D">
        <w:rPr>
          <w:rFonts w:cstheme="minorHAnsi"/>
          <w:color w:val="333333"/>
          <w:shd w:val="clear" w:color="auto" w:fill="FFFFFF"/>
        </w:rPr>
        <w:t>Opher</w:t>
      </w:r>
      <w:proofErr w:type="spellEnd"/>
      <w:r w:rsidRPr="00974E7D">
        <w:rPr>
          <w:rFonts w:cstheme="minorHAnsi"/>
          <w:color w:val="333333"/>
          <w:shd w:val="clear" w:color="auto" w:fill="FFFFFF"/>
        </w:rPr>
        <w:t>, S., Clift, S., Cole, A. M.</w:t>
      </w:r>
      <w:r w:rsidR="001D6B83" w:rsidRPr="00974E7D">
        <w:rPr>
          <w:rFonts w:cstheme="minorHAnsi"/>
          <w:color w:val="333333"/>
          <w:shd w:val="clear" w:color="auto" w:fill="FFFFFF"/>
        </w:rPr>
        <w:t xml:space="preserve"> </w:t>
      </w:r>
      <w:r w:rsidRPr="00974E7D">
        <w:rPr>
          <w:rFonts w:cstheme="minorHAnsi"/>
          <w:color w:val="333333"/>
          <w:shd w:val="clear" w:color="auto" w:fill="FFFFFF"/>
        </w:rPr>
        <w:t>&amp; Poulos, C. J. (2018). Arts on prescription for community‐dwelling older people with a range of health and wellness needs. </w:t>
      </w:r>
      <w:r w:rsidRPr="00974E7D">
        <w:rPr>
          <w:rFonts w:cstheme="minorHAnsi"/>
          <w:i/>
          <w:iCs/>
          <w:color w:val="333333"/>
          <w:shd w:val="clear" w:color="auto" w:fill="FFFFFF"/>
        </w:rPr>
        <w:t>Health &amp; social care in the community</w:t>
      </w:r>
      <w:r w:rsidRPr="00974E7D">
        <w:rPr>
          <w:rFonts w:cstheme="minorHAnsi"/>
          <w:color w:val="333333"/>
          <w:shd w:val="clear" w:color="auto" w:fill="FFFFFF"/>
        </w:rPr>
        <w:t>, </w:t>
      </w:r>
      <w:r w:rsidRPr="00974E7D">
        <w:rPr>
          <w:rFonts w:cstheme="minorHAnsi"/>
          <w:i/>
          <w:iCs/>
          <w:color w:val="333333"/>
          <w:shd w:val="clear" w:color="auto" w:fill="FFFFFF"/>
        </w:rPr>
        <w:t>27</w:t>
      </w:r>
      <w:r w:rsidRPr="00974E7D">
        <w:rPr>
          <w:rFonts w:cstheme="minorHAnsi"/>
          <w:color w:val="333333"/>
          <w:shd w:val="clear" w:color="auto" w:fill="FFFFFF"/>
        </w:rPr>
        <w:t>(2), 483-492.</w:t>
      </w:r>
    </w:p>
    <w:p w14:paraId="1A79F701" w14:textId="7931535C" w:rsidR="008E75A0" w:rsidRPr="00974E7D" w:rsidRDefault="008E75A0" w:rsidP="00A36F6D">
      <w:pPr>
        <w:rPr>
          <w:rFonts w:cstheme="minorHAnsi"/>
          <w:color w:val="222222"/>
          <w:shd w:val="clear" w:color="auto" w:fill="FFFFFF"/>
        </w:rPr>
      </w:pPr>
      <w:r w:rsidRPr="00974E7D">
        <w:rPr>
          <w:rFonts w:cstheme="minorHAnsi"/>
          <w:color w:val="222222"/>
          <w:shd w:val="clear" w:color="auto" w:fill="FFFFFF"/>
        </w:rPr>
        <w:t xml:space="preserve">Public Health England. (2016). </w:t>
      </w:r>
      <w:r w:rsidRPr="00974E7D">
        <w:rPr>
          <w:rFonts w:cstheme="minorHAnsi"/>
          <w:i/>
          <w:iCs/>
          <w:color w:val="222222"/>
          <w:shd w:val="clear" w:color="auto" w:fill="FFFFFF"/>
        </w:rPr>
        <w:t>Arts for health and wellbeing: An evaluation framework</w:t>
      </w:r>
      <w:r w:rsidRPr="00974E7D">
        <w:rPr>
          <w:rFonts w:cstheme="minorHAnsi"/>
          <w:color w:val="222222"/>
          <w:shd w:val="clear" w:color="auto" w:fill="FFFFFF"/>
        </w:rPr>
        <w:t>. London: Public Health England.</w:t>
      </w:r>
    </w:p>
    <w:p w14:paraId="09537A30" w14:textId="4D4A531F" w:rsidR="00A36F6D" w:rsidRPr="00974E7D" w:rsidRDefault="00A36F6D" w:rsidP="00A36F6D">
      <w:pPr>
        <w:rPr>
          <w:rFonts w:cstheme="minorHAnsi"/>
        </w:rPr>
      </w:pPr>
      <w:proofErr w:type="spellStart"/>
      <w:r w:rsidRPr="00974E7D">
        <w:rPr>
          <w:rFonts w:cstheme="minorHAnsi"/>
        </w:rPr>
        <w:t>Puetz</w:t>
      </w:r>
      <w:proofErr w:type="spellEnd"/>
      <w:r w:rsidRPr="00974E7D">
        <w:rPr>
          <w:rFonts w:cstheme="minorHAnsi"/>
        </w:rPr>
        <w:t>, T. W., Morley, C. A., &amp; Herring, M. P. (2013). Effects of creative arts therapies on psychological symptoms and quality of life in patients with cancer. </w:t>
      </w:r>
      <w:r w:rsidRPr="00974E7D">
        <w:rPr>
          <w:rFonts w:cstheme="minorHAnsi"/>
          <w:i/>
          <w:iCs/>
        </w:rPr>
        <w:t>Journal of the Association of American Medicine</w:t>
      </w:r>
      <w:r w:rsidR="001D6B83" w:rsidRPr="00974E7D">
        <w:rPr>
          <w:rFonts w:cstheme="minorHAnsi"/>
          <w:i/>
          <w:iCs/>
        </w:rPr>
        <w:t xml:space="preserve"> I</w:t>
      </w:r>
      <w:r w:rsidRPr="00974E7D">
        <w:rPr>
          <w:rFonts w:cstheme="minorHAnsi"/>
          <w:i/>
          <w:iCs/>
        </w:rPr>
        <w:t>nternal medicine</w:t>
      </w:r>
      <w:r w:rsidRPr="00974E7D">
        <w:rPr>
          <w:rFonts w:cstheme="minorHAnsi"/>
        </w:rPr>
        <w:t>, </w:t>
      </w:r>
      <w:r w:rsidRPr="00974E7D">
        <w:rPr>
          <w:rFonts w:cstheme="minorHAnsi"/>
          <w:i/>
          <w:iCs/>
        </w:rPr>
        <w:t>173</w:t>
      </w:r>
      <w:r w:rsidRPr="00974E7D">
        <w:rPr>
          <w:rFonts w:cstheme="minorHAnsi"/>
        </w:rPr>
        <w:t>(11), 960-969.</w:t>
      </w:r>
    </w:p>
    <w:p w14:paraId="62833A22" w14:textId="77777777" w:rsidR="00A36F6D" w:rsidRPr="00974E7D" w:rsidRDefault="00A36F6D" w:rsidP="00A36F6D">
      <w:pPr>
        <w:rPr>
          <w:rFonts w:cstheme="minorHAnsi"/>
        </w:rPr>
      </w:pPr>
      <w:r w:rsidRPr="00974E7D">
        <w:rPr>
          <w:rFonts w:cstheme="minorHAnsi"/>
        </w:rPr>
        <w:t xml:space="preserve">Putz, R., O’Hara, K., Taggart, F., &amp; Stewart-Brown, S. (2012). </w:t>
      </w:r>
      <w:r w:rsidRPr="00974E7D">
        <w:rPr>
          <w:rFonts w:cstheme="minorHAnsi"/>
          <w:i/>
          <w:iCs/>
        </w:rPr>
        <w:t>Using WEMWEBS to measure the impact of your work on mental wellbeing: A practice-based user guide. Feeling good and doing well in Coventry Wellbeing Project</w:t>
      </w:r>
      <w:r w:rsidRPr="00974E7D">
        <w:rPr>
          <w:rFonts w:cstheme="minorHAnsi"/>
        </w:rPr>
        <w:t>. Retrieved from http://www2.warwick.ac.uk/fac/med/research/platform/wemwbs/researchers/userguide/wemwbs_practice_based_user_guide.pdf</w:t>
      </w:r>
    </w:p>
    <w:p w14:paraId="5F5A1B1E" w14:textId="031C19D0" w:rsidR="00A36F6D" w:rsidRPr="00974E7D" w:rsidRDefault="00A36F6D" w:rsidP="00A36F6D">
      <w:pPr>
        <w:rPr>
          <w:rFonts w:cstheme="minorHAnsi"/>
        </w:rPr>
      </w:pPr>
      <w:r w:rsidRPr="00974E7D">
        <w:rPr>
          <w:rFonts w:cstheme="minorHAnsi"/>
        </w:rPr>
        <w:t>Redmond, M., Sumner, R. C., Crone, D. M., &amp; Hughes, S. (2019). ‘Light in dark places’: exploring qualitative data from a longitudinal study using creative arts as a form of social prescribing. </w:t>
      </w:r>
      <w:r w:rsidRPr="00974E7D">
        <w:rPr>
          <w:rFonts w:cstheme="minorHAnsi"/>
          <w:i/>
          <w:iCs/>
        </w:rPr>
        <w:t xml:space="preserve">Arts &amp; </w:t>
      </w:r>
      <w:r w:rsidR="001D6B83" w:rsidRPr="00974E7D">
        <w:rPr>
          <w:rFonts w:cstheme="minorHAnsi"/>
          <w:i/>
          <w:iCs/>
        </w:rPr>
        <w:t>H</w:t>
      </w:r>
      <w:r w:rsidRPr="00974E7D">
        <w:rPr>
          <w:rFonts w:cstheme="minorHAnsi"/>
          <w:i/>
          <w:iCs/>
        </w:rPr>
        <w:t>ealth</w:t>
      </w:r>
      <w:r w:rsidRPr="00974E7D">
        <w:rPr>
          <w:rFonts w:cstheme="minorHAnsi"/>
        </w:rPr>
        <w:t>, </w:t>
      </w:r>
      <w:r w:rsidRPr="00974E7D">
        <w:rPr>
          <w:rFonts w:cstheme="minorHAnsi"/>
          <w:i/>
          <w:iCs/>
        </w:rPr>
        <w:t>11</w:t>
      </w:r>
      <w:r w:rsidRPr="00974E7D">
        <w:rPr>
          <w:rFonts w:cstheme="minorHAnsi"/>
        </w:rPr>
        <w:t>(3), 232-245.</w:t>
      </w:r>
    </w:p>
    <w:p w14:paraId="2D360349" w14:textId="77777777" w:rsidR="001F3C83" w:rsidRPr="00974E7D" w:rsidRDefault="001F3C83" w:rsidP="001F3C83">
      <w:pPr>
        <w:rPr>
          <w:rFonts w:cstheme="minorHAnsi"/>
          <w:color w:val="222222"/>
          <w:shd w:val="clear" w:color="auto" w:fill="FFFFFF"/>
        </w:rPr>
      </w:pPr>
      <w:r w:rsidRPr="00974E7D">
        <w:rPr>
          <w:rFonts w:cstheme="minorHAnsi"/>
          <w:color w:val="222222"/>
          <w:shd w:val="clear" w:color="auto" w:fill="FFFFFF"/>
        </w:rPr>
        <w:t>Reynolds, F., &amp; Prior, S. (2006). Creative adventures and flow in art-making: A qualitative study of women living with cancer. </w:t>
      </w:r>
      <w:r w:rsidRPr="00974E7D">
        <w:rPr>
          <w:rFonts w:cstheme="minorHAnsi"/>
          <w:i/>
          <w:iCs/>
          <w:color w:val="222222"/>
          <w:shd w:val="clear" w:color="auto" w:fill="FFFFFF"/>
        </w:rPr>
        <w:t>British Journal of Occupational Therapy</w:t>
      </w:r>
      <w:r w:rsidRPr="00974E7D">
        <w:rPr>
          <w:rFonts w:cstheme="minorHAnsi"/>
          <w:color w:val="222222"/>
          <w:shd w:val="clear" w:color="auto" w:fill="FFFFFF"/>
        </w:rPr>
        <w:t>, </w:t>
      </w:r>
      <w:r w:rsidRPr="00974E7D">
        <w:rPr>
          <w:rFonts w:cstheme="minorHAnsi"/>
          <w:i/>
          <w:iCs/>
          <w:color w:val="222222"/>
          <w:shd w:val="clear" w:color="auto" w:fill="FFFFFF"/>
        </w:rPr>
        <w:t>69</w:t>
      </w:r>
      <w:r w:rsidRPr="00974E7D">
        <w:rPr>
          <w:rFonts w:cstheme="minorHAnsi"/>
          <w:color w:val="222222"/>
          <w:shd w:val="clear" w:color="auto" w:fill="FFFFFF"/>
        </w:rPr>
        <w:t>(6), 255-262.</w:t>
      </w:r>
    </w:p>
    <w:p w14:paraId="3F9FD079" w14:textId="54EEEBC5" w:rsidR="009616F9" w:rsidRPr="00974E7D" w:rsidRDefault="009616F9" w:rsidP="00A36F6D">
      <w:pPr>
        <w:rPr>
          <w:rFonts w:cstheme="minorHAnsi"/>
        </w:rPr>
      </w:pPr>
      <w:r w:rsidRPr="00974E7D">
        <w:rPr>
          <w:rFonts w:cstheme="minorHAnsi"/>
          <w:color w:val="222222"/>
          <w:shd w:val="clear" w:color="auto" w:fill="FFFFFF"/>
        </w:rPr>
        <w:t>Ryan, R. M., &amp; Deci, E. L. (2000). Self-determination theory and the facilitation of intrinsic motivation, social development, and well-being. </w:t>
      </w:r>
      <w:r w:rsidRPr="00974E7D">
        <w:rPr>
          <w:rFonts w:cstheme="minorHAnsi"/>
          <w:i/>
          <w:iCs/>
          <w:color w:val="222222"/>
          <w:shd w:val="clear" w:color="auto" w:fill="FFFFFF"/>
        </w:rPr>
        <w:t>American psychologist</w:t>
      </w:r>
      <w:r w:rsidRPr="00974E7D">
        <w:rPr>
          <w:rFonts w:cstheme="minorHAnsi"/>
          <w:color w:val="222222"/>
          <w:shd w:val="clear" w:color="auto" w:fill="FFFFFF"/>
        </w:rPr>
        <w:t>, </w:t>
      </w:r>
      <w:r w:rsidRPr="00974E7D">
        <w:rPr>
          <w:rFonts w:cstheme="minorHAnsi"/>
          <w:i/>
          <w:iCs/>
          <w:color w:val="222222"/>
          <w:shd w:val="clear" w:color="auto" w:fill="FFFFFF"/>
        </w:rPr>
        <w:t>55</w:t>
      </w:r>
      <w:r w:rsidRPr="00974E7D">
        <w:rPr>
          <w:rFonts w:cstheme="minorHAnsi"/>
          <w:color w:val="222222"/>
          <w:shd w:val="clear" w:color="auto" w:fill="FFFFFF"/>
        </w:rPr>
        <w:t>(1), 68.</w:t>
      </w:r>
    </w:p>
    <w:p w14:paraId="0C2E4AB6" w14:textId="77777777" w:rsidR="00B567B8" w:rsidRPr="00974E7D" w:rsidRDefault="00B567B8" w:rsidP="00A36F6D">
      <w:pPr>
        <w:rPr>
          <w:rFonts w:cstheme="minorHAnsi"/>
          <w:color w:val="222222"/>
          <w:shd w:val="clear" w:color="auto" w:fill="FFFFFF"/>
        </w:rPr>
      </w:pPr>
      <w:proofErr w:type="spellStart"/>
      <w:r w:rsidRPr="00974E7D">
        <w:rPr>
          <w:rFonts w:cstheme="minorHAnsi"/>
          <w:color w:val="222222"/>
          <w:shd w:val="clear" w:color="auto" w:fill="FFFFFF"/>
        </w:rPr>
        <w:t>Sandmire</w:t>
      </w:r>
      <w:proofErr w:type="spellEnd"/>
      <w:r w:rsidRPr="00974E7D">
        <w:rPr>
          <w:rFonts w:cstheme="minorHAnsi"/>
          <w:color w:val="222222"/>
          <w:shd w:val="clear" w:color="auto" w:fill="FFFFFF"/>
        </w:rPr>
        <w:t>, D. A., Rankin, N. E., Gorham, S. R., Eggleston, D. T., French, C. A., Lodge, E. E., ... &amp; Grimm, D. R. (2016). Psychological and autonomic effects of art making in college-aged students. </w:t>
      </w:r>
      <w:r w:rsidRPr="00974E7D">
        <w:rPr>
          <w:rFonts w:cstheme="minorHAnsi"/>
          <w:i/>
          <w:iCs/>
          <w:color w:val="222222"/>
          <w:shd w:val="clear" w:color="auto" w:fill="FFFFFF"/>
        </w:rPr>
        <w:t>Anxiety, Stress, &amp; Coping</w:t>
      </w:r>
      <w:r w:rsidRPr="00974E7D">
        <w:rPr>
          <w:rFonts w:cstheme="minorHAnsi"/>
          <w:color w:val="222222"/>
          <w:shd w:val="clear" w:color="auto" w:fill="FFFFFF"/>
        </w:rPr>
        <w:t>, </w:t>
      </w:r>
      <w:r w:rsidRPr="00974E7D">
        <w:rPr>
          <w:rFonts w:cstheme="minorHAnsi"/>
          <w:i/>
          <w:iCs/>
          <w:color w:val="222222"/>
          <w:shd w:val="clear" w:color="auto" w:fill="FFFFFF"/>
        </w:rPr>
        <w:t>29</w:t>
      </w:r>
      <w:r w:rsidRPr="00974E7D">
        <w:rPr>
          <w:rFonts w:cstheme="minorHAnsi"/>
          <w:color w:val="222222"/>
          <w:shd w:val="clear" w:color="auto" w:fill="FFFFFF"/>
        </w:rPr>
        <w:t>(5), 561-569.</w:t>
      </w:r>
    </w:p>
    <w:p w14:paraId="0E5396E5" w14:textId="66CAC682" w:rsidR="00A36F6D" w:rsidRPr="00974E7D" w:rsidRDefault="00A36F6D" w:rsidP="00A36F6D">
      <w:pPr>
        <w:rPr>
          <w:rFonts w:cstheme="minorHAnsi"/>
        </w:rPr>
      </w:pPr>
      <w:r w:rsidRPr="00974E7D">
        <w:rPr>
          <w:rFonts w:cstheme="minorHAnsi"/>
        </w:rPr>
        <w:t xml:space="preserve">Sefton MBC and NHS Sefton (2009) Arts on prescription in Sefton: Programme report, December 2009, p. 75. Available at: </w:t>
      </w:r>
      <w:hyperlink r:id="rId11" w:history="1">
        <w:r w:rsidRPr="00974E7D">
          <w:rPr>
            <w:rStyle w:val="Hyperlink"/>
            <w:rFonts w:cstheme="minorHAnsi"/>
          </w:rPr>
          <w:t>https://www.artsforhealth.org/resources/CA%20Report%202009.pdf</w:t>
        </w:r>
      </w:hyperlink>
    </w:p>
    <w:p w14:paraId="37D0769B" w14:textId="77777777" w:rsidR="00A36F6D" w:rsidRPr="00974E7D" w:rsidRDefault="00A36F6D" w:rsidP="00A36F6D">
      <w:pPr>
        <w:rPr>
          <w:rFonts w:cstheme="minorHAnsi"/>
          <w:color w:val="222222"/>
          <w:shd w:val="clear" w:color="auto" w:fill="FFFFFF"/>
        </w:rPr>
      </w:pPr>
      <w:proofErr w:type="spellStart"/>
      <w:r w:rsidRPr="00974E7D">
        <w:rPr>
          <w:rFonts w:cstheme="minorHAnsi"/>
          <w:color w:val="222222"/>
          <w:shd w:val="clear" w:color="auto" w:fill="FFFFFF"/>
        </w:rPr>
        <w:t>Shoesmith</w:t>
      </w:r>
      <w:proofErr w:type="spellEnd"/>
      <w:r w:rsidRPr="00974E7D">
        <w:rPr>
          <w:rFonts w:cstheme="minorHAnsi"/>
          <w:color w:val="222222"/>
          <w:shd w:val="clear" w:color="auto" w:fill="FFFFFF"/>
        </w:rPr>
        <w:t xml:space="preserve">, E., </w:t>
      </w:r>
      <w:proofErr w:type="spellStart"/>
      <w:r w:rsidRPr="00974E7D">
        <w:rPr>
          <w:rFonts w:cstheme="minorHAnsi"/>
          <w:color w:val="222222"/>
          <w:shd w:val="clear" w:color="auto" w:fill="FFFFFF"/>
        </w:rPr>
        <w:t>Charura</w:t>
      </w:r>
      <w:proofErr w:type="spellEnd"/>
      <w:r w:rsidRPr="00974E7D">
        <w:rPr>
          <w:rFonts w:cstheme="minorHAnsi"/>
          <w:color w:val="222222"/>
          <w:shd w:val="clear" w:color="auto" w:fill="FFFFFF"/>
        </w:rPr>
        <w:t xml:space="preserve">, D., &amp; </w:t>
      </w:r>
      <w:proofErr w:type="spellStart"/>
      <w:r w:rsidRPr="00974E7D">
        <w:rPr>
          <w:rFonts w:cstheme="minorHAnsi"/>
          <w:color w:val="222222"/>
          <w:shd w:val="clear" w:color="auto" w:fill="FFFFFF"/>
        </w:rPr>
        <w:t>Surr</w:t>
      </w:r>
      <w:proofErr w:type="spellEnd"/>
      <w:r w:rsidRPr="00974E7D">
        <w:rPr>
          <w:rFonts w:cstheme="minorHAnsi"/>
          <w:color w:val="222222"/>
          <w:shd w:val="clear" w:color="auto" w:fill="FFFFFF"/>
        </w:rPr>
        <w:t>, C. (2020). What are the required elements needed to create an effective visual art intervention for people living with dementia? A systematic review. </w:t>
      </w:r>
      <w:r w:rsidRPr="00974E7D">
        <w:rPr>
          <w:rFonts w:cstheme="minorHAnsi"/>
          <w:i/>
          <w:iCs/>
          <w:color w:val="222222"/>
          <w:shd w:val="clear" w:color="auto" w:fill="FFFFFF"/>
        </w:rPr>
        <w:t>Activities, Adaptation &amp; Aging</w:t>
      </w:r>
      <w:r w:rsidRPr="00974E7D">
        <w:rPr>
          <w:rFonts w:cstheme="minorHAnsi"/>
          <w:color w:val="222222"/>
          <w:shd w:val="clear" w:color="auto" w:fill="FFFFFF"/>
        </w:rPr>
        <w:t>, 1-28.</w:t>
      </w:r>
    </w:p>
    <w:p w14:paraId="5337B54E" w14:textId="77777777" w:rsidR="001F3C83" w:rsidRPr="00974E7D" w:rsidRDefault="001F3C83" w:rsidP="001F3C83">
      <w:pPr>
        <w:rPr>
          <w:rFonts w:eastAsia="Times New Roman" w:cstheme="minorHAnsi"/>
          <w:lang w:eastAsia="en-GB"/>
        </w:rPr>
      </w:pPr>
      <w:r w:rsidRPr="00974E7D">
        <w:rPr>
          <w:rFonts w:cstheme="minorHAnsi"/>
        </w:rPr>
        <w:t xml:space="preserve">Skivington, K., Smith, M., </w:t>
      </w:r>
      <w:proofErr w:type="spellStart"/>
      <w:r w:rsidRPr="00974E7D">
        <w:rPr>
          <w:rFonts w:cstheme="minorHAnsi"/>
        </w:rPr>
        <w:t>Nai</w:t>
      </w:r>
      <w:proofErr w:type="spellEnd"/>
      <w:r w:rsidRPr="00974E7D">
        <w:rPr>
          <w:rFonts w:cstheme="minorHAnsi"/>
        </w:rPr>
        <w:t xml:space="preserve"> Rui, C., </w:t>
      </w:r>
      <w:proofErr w:type="spellStart"/>
      <w:r w:rsidRPr="00974E7D">
        <w:rPr>
          <w:rFonts w:cstheme="minorHAnsi"/>
        </w:rPr>
        <w:t>MacKenzie</w:t>
      </w:r>
      <w:proofErr w:type="spellEnd"/>
      <w:r w:rsidRPr="00974E7D">
        <w:rPr>
          <w:rFonts w:cstheme="minorHAnsi"/>
        </w:rPr>
        <w:t xml:space="preserve">, M. Wyke, S. &amp; Mercer, S. (2018). Delivering a primary care-based social prescribing initiative: a qualitative study of the benefits and challenges.  </w:t>
      </w:r>
      <w:r w:rsidRPr="00974E7D">
        <w:rPr>
          <w:rFonts w:cstheme="minorHAnsi"/>
          <w:i/>
          <w:iCs/>
        </w:rPr>
        <w:t>British Journal of General Practice, 68</w:t>
      </w:r>
      <w:r w:rsidRPr="00974E7D">
        <w:rPr>
          <w:rFonts w:cstheme="minorHAnsi"/>
        </w:rPr>
        <w:t xml:space="preserve"> (672).</w:t>
      </w:r>
    </w:p>
    <w:p w14:paraId="5362E09D" w14:textId="77777777" w:rsidR="00A36F6D" w:rsidRPr="00974E7D" w:rsidRDefault="00A36F6D" w:rsidP="00A36F6D">
      <w:pPr>
        <w:rPr>
          <w:rFonts w:cstheme="minorHAnsi"/>
          <w:color w:val="222222"/>
          <w:shd w:val="clear" w:color="auto" w:fill="FFFFFF"/>
        </w:rPr>
      </w:pPr>
      <w:r w:rsidRPr="00974E7D">
        <w:rPr>
          <w:rFonts w:cstheme="minorHAnsi"/>
          <w:color w:val="222222"/>
          <w:shd w:val="clear" w:color="auto" w:fill="FFFFFF"/>
        </w:rPr>
        <w:t>Sloan, D. M., &amp; Marx, B. P. (2004). Taking pen to hand: Evaluating theories underlying the written disclosure paradigm. </w:t>
      </w:r>
      <w:r w:rsidRPr="00974E7D">
        <w:rPr>
          <w:rFonts w:cstheme="minorHAnsi"/>
          <w:i/>
          <w:iCs/>
          <w:color w:val="222222"/>
          <w:shd w:val="clear" w:color="auto" w:fill="FFFFFF"/>
        </w:rPr>
        <w:t>Clinical psychology: Science and practice</w:t>
      </w:r>
      <w:r w:rsidRPr="00974E7D">
        <w:rPr>
          <w:rFonts w:cstheme="minorHAnsi"/>
          <w:color w:val="222222"/>
          <w:shd w:val="clear" w:color="auto" w:fill="FFFFFF"/>
        </w:rPr>
        <w:t>, </w:t>
      </w:r>
      <w:r w:rsidRPr="00974E7D">
        <w:rPr>
          <w:rFonts w:cstheme="minorHAnsi"/>
          <w:i/>
          <w:iCs/>
          <w:color w:val="222222"/>
          <w:shd w:val="clear" w:color="auto" w:fill="FFFFFF"/>
        </w:rPr>
        <w:t>11</w:t>
      </w:r>
      <w:r w:rsidRPr="00974E7D">
        <w:rPr>
          <w:rFonts w:cstheme="minorHAnsi"/>
          <w:color w:val="222222"/>
          <w:shd w:val="clear" w:color="auto" w:fill="FFFFFF"/>
        </w:rPr>
        <w:t>(2), 121-137.</w:t>
      </w:r>
    </w:p>
    <w:p w14:paraId="134FCBBE" w14:textId="77777777" w:rsidR="00A36F6D" w:rsidRPr="00974E7D" w:rsidRDefault="00A36F6D" w:rsidP="00A36F6D">
      <w:pPr>
        <w:rPr>
          <w:rFonts w:cstheme="minorHAnsi"/>
          <w:color w:val="222222"/>
          <w:shd w:val="clear" w:color="auto" w:fill="FFFFFF"/>
        </w:rPr>
      </w:pPr>
      <w:r w:rsidRPr="00974E7D">
        <w:rPr>
          <w:rFonts w:cstheme="minorHAnsi"/>
          <w:color w:val="222222"/>
          <w:shd w:val="clear" w:color="auto" w:fill="FFFFFF"/>
        </w:rPr>
        <w:t>Stickley, T., &amp; Hui, A. (2012). Social prescribing through arts on prescription in a UK city: Participants' perspectives (Part 1). </w:t>
      </w:r>
      <w:r w:rsidRPr="00974E7D">
        <w:rPr>
          <w:rFonts w:cstheme="minorHAnsi"/>
          <w:i/>
          <w:iCs/>
          <w:color w:val="222222"/>
          <w:shd w:val="clear" w:color="auto" w:fill="FFFFFF"/>
        </w:rPr>
        <w:t>Public health</w:t>
      </w:r>
      <w:r w:rsidRPr="00974E7D">
        <w:rPr>
          <w:rFonts w:cstheme="minorHAnsi"/>
          <w:color w:val="222222"/>
          <w:shd w:val="clear" w:color="auto" w:fill="FFFFFF"/>
        </w:rPr>
        <w:t>, </w:t>
      </w:r>
      <w:r w:rsidRPr="00974E7D">
        <w:rPr>
          <w:rFonts w:cstheme="minorHAnsi"/>
          <w:i/>
          <w:iCs/>
          <w:color w:val="222222"/>
          <w:shd w:val="clear" w:color="auto" w:fill="FFFFFF"/>
        </w:rPr>
        <w:t>126</w:t>
      </w:r>
      <w:r w:rsidRPr="00974E7D">
        <w:rPr>
          <w:rFonts w:cstheme="minorHAnsi"/>
          <w:color w:val="222222"/>
          <w:shd w:val="clear" w:color="auto" w:fill="FFFFFF"/>
        </w:rPr>
        <w:t>(7), 574-579.</w:t>
      </w:r>
    </w:p>
    <w:p w14:paraId="7747F04B" w14:textId="77777777" w:rsidR="00A36F6D" w:rsidRPr="00974E7D" w:rsidRDefault="00A36F6D" w:rsidP="00A36F6D">
      <w:pPr>
        <w:rPr>
          <w:rFonts w:cstheme="minorHAnsi"/>
          <w:color w:val="222222"/>
          <w:shd w:val="clear" w:color="auto" w:fill="FFFFFF"/>
        </w:rPr>
      </w:pPr>
      <w:r w:rsidRPr="00974E7D">
        <w:rPr>
          <w:rFonts w:cstheme="minorHAnsi"/>
          <w:color w:val="222222"/>
          <w:shd w:val="clear" w:color="auto" w:fill="FFFFFF"/>
        </w:rPr>
        <w:t>Stickley, T., &amp; Eades, M. (2013). Arts on prescription: a qualitative outcomes study. </w:t>
      </w:r>
      <w:r w:rsidRPr="00974E7D">
        <w:rPr>
          <w:rFonts w:cstheme="minorHAnsi"/>
          <w:i/>
          <w:iCs/>
          <w:color w:val="222222"/>
          <w:shd w:val="clear" w:color="auto" w:fill="FFFFFF"/>
        </w:rPr>
        <w:t>Public Health</w:t>
      </w:r>
      <w:r w:rsidRPr="00974E7D">
        <w:rPr>
          <w:rFonts w:cstheme="minorHAnsi"/>
          <w:color w:val="222222"/>
          <w:shd w:val="clear" w:color="auto" w:fill="FFFFFF"/>
        </w:rPr>
        <w:t>, </w:t>
      </w:r>
      <w:r w:rsidRPr="00974E7D">
        <w:rPr>
          <w:rFonts w:cstheme="minorHAnsi"/>
          <w:i/>
          <w:iCs/>
          <w:color w:val="222222"/>
          <w:shd w:val="clear" w:color="auto" w:fill="FFFFFF"/>
        </w:rPr>
        <w:t>127</w:t>
      </w:r>
      <w:r w:rsidRPr="00974E7D">
        <w:rPr>
          <w:rFonts w:cstheme="minorHAnsi"/>
          <w:color w:val="222222"/>
          <w:shd w:val="clear" w:color="auto" w:fill="FFFFFF"/>
        </w:rPr>
        <w:t>(8), 727-734.</w:t>
      </w:r>
    </w:p>
    <w:p w14:paraId="1DDA56E6" w14:textId="77777777" w:rsidR="00A36F6D" w:rsidRPr="00974E7D" w:rsidRDefault="00A36F6D" w:rsidP="00A36F6D">
      <w:pPr>
        <w:rPr>
          <w:rFonts w:cstheme="minorHAnsi"/>
          <w:color w:val="222222"/>
          <w:shd w:val="clear" w:color="auto" w:fill="FFFFFF"/>
        </w:rPr>
      </w:pPr>
      <w:r w:rsidRPr="00974E7D">
        <w:rPr>
          <w:rFonts w:cstheme="minorHAnsi"/>
          <w:color w:val="222222"/>
          <w:shd w:val="clear" w:color="auto" w:fill="FFFFFF"/>
        </w:rPr>
        <w:t>Stickley, T., Wright, N., &amp; Slade, M. (2018). The art of recovery: outcomes from participatory arts activities for people using mental health services. </w:t>
      </w:r>
      <w:r w:rsidRPr="00974E7D">
        <w:rPr>
          <w:rFonts w:cstheme="minorHAnsi"/>
          <w:i/>
          <w:iCs/>
          <w:color w:val="222222"/>
          <w:shd w:val="clear" w:color="auto" w:fill="FFFFFF"/>
        </w:rPr>
        <w:t>Journal of Mental Health</w:t>
      </w:r>
      <w:r w:rsidRPr="00974E7D">
        <w:rPr>
          <w:rFonts w:cstheme="minorHAnsi"/>
          <w:color w:val="222222"/>
          <w:shd w:val="clear" w:color="auto" w:fill="FFFFFF"/>
        </w:rPr>
        <w:t>, </w:t>
      </w:r>
      <w:r w:rsidRPr="00974E7D">
        <w:rPr>
          <w:rFonts w:cstheme="minorHAnsi"/>
          <w:i/>
          <w:iCs/>
          <w:color w:val="222222"/>
          <w:shd w:val="clear" w:color="auto" w:fill="FFFFFF"/>
        </w:rPr>
        <w:t>27</w:t>
      </w:r>
      <w:r w:rsidRPr="00974E7D">
        <w:rPr>
          <w:rFonts w:cstheme="minorHAnsi"/>
          <w:color w:val="222222"/>
          <w:shd w:val="clear" w:color="auto" w:fill="FFFFFF"/>
        </w:rPr>
        <w:t>(4), 367-373.</w:t>
      </w:r>
    </w:p>
    <w:p w14:paraId="5C446D86" w14:textId="77777777" w:rsidR="00A36F6D" w:rsidRPr="00974E7D" w:rsidRDefault="00A36F6D" w:rsidP="00A36F6D">
      <w:pPr>
        <w:rPr>
          <w:rFonts w:cstheme="minorHAnsi"/>
          <w:color w:val="222222"/>
          <w:shd w:val="clear" w:color="auto" w:fill="FFFFFF"/>
        </w:rPr>
      </w:pPr>
      <w:r w:rsidRPr="00974E7D">
        <w:rPr>
          <w:rFonts w:cstheme="minorHAnsi"/>
          <w:color w:val="222222"/>
          <w:shd w:val="clear" w:color="auto" w:fill="FFFFFF"/>
        </w:rPr>
        <w:lastRenderedPageBreak/>
        <w:t xml:space="preserve">Sumner, R. C., Crone, D. M., Baker, C., Hughes, S., </w:t>
      </w:r>
      <w:proofErr w:type="spellStart"/>
      <w:r w:rsidRPr="00974E7D">
        <w:rPr>
          <w:rFonts w:cstheme="minorHAnsi"/>
          <w:color w:val="222222"/>
          <w:shd w:val="clear" w:color="auto" w:fill="FFFFFF"/>
        </w:rPr>
        <w:t>Loughren</w:t>
      </w:r>
      <w:proofErr w:type="spellEnd"/>
      <w:r w:rsidRPr="00974E7D">
        <w:rPr>
          <w:rFonts w:cstheme="minorHAnsi"/>
          <w:color w:val="222222"/>
          <w:shd w:val="clear" w:color="auto" w:fill="FFFFFF"/>
        </w:rPr>
        <w:t xml:space="preserve">, E. A., &amp; James, D. V. (2020). Factors associated with attendance, engagement and wellbeing change in an arts on prescription intervention. </w:t>
      </w:r>
      <w:r w:rsidRPr="00974E7D">
        <w:rPr>
          <w:rFonts w:cstheme="minorHAnsi"/>
          <w:i/>
          <w:iCs/>
          <w:color w:val="222222"/>
          <w:shd w:val="clear" w:color="auto" w:fill="FFFFFF"/>
        </w:rPr>
        <w:t>Journal of Public Health, 42</w:t>
      </w:r>
      <w:r w:rsidRPr="00974E7D">
        <w:rPr>
          <w:rFonts w:cstheme="minorHAnsi"/>
          <w:color w:val="222222"/>
          <w:shd w:val="clear" w:color="auto" w:fill="FFFFFF"/>
        </w:rPr>
        <w:t>(1).</w:t>
      </w:r>
    </w:p>
    <w:p w14:paraId="482AA1D2" w14:textId="77777777" w:rsidR="00A36F6D" w:rsidRPr="00974E7D" w:rsidRDefault="00A36F6D" w:rsidP="00A36F6D">
      <w:pPr>
        <w:rPr>
          <w:rFonts w:cstheme="minorHAnsi"/>
          <w:color w:val="222222"/>
          <w:shd w:val="clear" w:color="auto" w:fill="FFFFFF"/>
        </w:rPr>
      </w:pPr>
      <w:r w:rsidRPr="00974E7D">
        <w:rPr>
          <w:rFonts w:cstheme="minorHAnsi"/>
          <w:color w:val="222222"/>
          <w:shd w:val="clear" w:color="auto" w:fill="FFFFFF"/>
        </w:rPr>
        <w:t xml:space="preserve">Tennant, R., Hiller, L., Fishwick, R., Platt, S., Joseph, S., </w:t>
      </w:r>
      <w:proofErr w:type="spellStart"/>
      <w:r w:rsidRPr="00974E7D">
        <w:rPr>
          <w:rFonts w:cstheme="minorHAnsi"/>
          <w:color w:val="222222"/>
          <w:shd w:val="clear" w:color="auto" w:fill="FFFFFF"/>
        </w:rPr>
        <w:t>Weich</w:t>
      </w:r>
      <w:proofErr w:type="spellEnd"/>
      <w:r w:rsidRPr="00974E7D">
        <w:rPr>
          <w:rFonts w:cstheme="minorHAnsi"/>
          <w:color w:val="222222"/>
          <w:shd w:val="clear" w:color="auto" w:fill="FFFFFF"/>
        </w:rPr>
        <w:t>, S., ... &amp; Stewart-Brown, S. (2020). The Warwick-Edinburgh Mental Well-Being Scale. </w:t>
      </w:r>
      <w:r w:rsidRPr="00974E7D">
        <w:rPr>
          <w:rFonts w:cstheme="minorHAnsi"/>
          <w:i/>
          <w:iCs/>
          <w:color w:val="222222"/>
          <w:shd w:val="clear" w:color="auto" w:fill="FFFFFF"/>
        </w:rPr>
        <w:t>Health and Quality of Life Outcomes, 5</w:t>
      </w:r>
      <w:r w:rsidRPr="00974E7D">
        <w:rPr>
          <w:rFonts w:cstheme="minorHAnsi"/>
          <w:color w:val="222222"/>
          <w:shd w:val="clear" w:color="auto" w:fill="FFFFFF"/>
        </w:rPr>
        <w:t>, 63.</w:t>
      </w:r>
    </w:p>
    <w:p w14:paraId="268EBD99" w14:textId="77777777" w:rsidR="00A36F6D" w:rsidRPr="00974E7D" w:rsidRDefault="00A36F6D" w:rsidP="00A36F6D">
      <w:pPr>
        <w:rPr>
          <w:rFonts w:cstheme="minorHAnsi"/>
          <w:color w:val="222222"/>
          <w:shd w:val="clear" w:color="auto" w:fill="FFFFFF"/>
        </w:rPr>
      </w:pPr>
      <w:r w:rsidRPr="00974E7D">
        <w:rPr>
          <w:rFonts w:cstheme="minorHAnsi"/>
          <w:color w:val="222222"/>
          <w:shd w:val="clear" w:color="auto" w:fill="FFFFFF"/>
        </w:rPr>
        <w:t xml:space="preserve">Tomlinson, A., Lane, J., </w:t>
      </w:r>
      <w:proofErr w:type="spellStart"/>
      <w:r w:rsidRPr="00974E7D">
        <w:rPr>
          <w:rFonts w:cstheme="minorHAnsi"/>
          <w:color w:val="222222"/>
          <w:shd w:val="clear" w:color="auto" w:fill="FFFFFF"/>
        </w:rPr>
        <w:t>Julier</w:t>
      </w:r>
      <w:proofErr w:type="spellEnd"/>
      <w:r w:rsidRPr="00974E7D">
        <w:rPr>
          <w:rFonts w:cstheme="minorHAnsi"/>
          <w:color w:val="222222"/>
          <w:shd w:val="clear" w:color="auto" w:fill="FFFFFF"/>
        </w:rPr>
        <w:t>, G., Grigsby-Duffy, L., Payne, A., Mansfield, L., ... &amp; Golding, A. (2019). Qualitative findings from a systematic review: Visual arts engagement for adults with mental health conditions. </w:t>
      </w:r>
      <w:r w:rsidRPr="00974E7D">
        <w:rPr>
          <w:rFonts w:cstheme="minorHAnsi"/>
          <w:i/>
          <w:iCs/>
          <w:color w:val="222222"/>
          <w:shd w:val="clear" w:color="auto" w:fill="FFFFFF"/>
        </w:rPr>
        <w:t>Journal of Applied Arts &amp; Health</w:t>
      </w:r>
      <w:r w:rsidRPr="00974E7D">
        <w:rPr>
          <w:rFonts w:cstheme="minorHAnsi"/>
          <w:color w:val="222222"/>
          <w:shd w:val="clear" w:color="auto" w:fill="FFFFFF"/>
        </w:rPr>
        <w:t xml:space="preserve">. </w:t>
      </w:r>
    </w:p>
    <w:p w14:paraId="4D0C54EC" w14:textId="5CDFA2B2" w:rsidR="00A36F6D" w:rsidRPr="00974E7D" w:rsidRDefault="00A36F6D" w:rsidP="00A36F6D">
      <w:pPr>
        <w:rPr>
          <w:rFonts w:cstheme="minorHAnsi"/>
          <w:color w:val="222222"/>
          <w:shd w:val="clear" w:color="auto" w:fill="FFFFFF"/>
        </w:rPr>
      </w:pPr>
      <w:proofErr w:type="spellStart"/>
      <w:r w:rsidRPr="00974E7D">
        <w:rPr>
          <w:rFonts w:cstheme="minorHAnsi"/>
          <w:color w:val="222222"/>
          <w:shd w:val="clear" w:color="auto" w:fill="FFFFFF"/>
        </w:rPr>
        <w:t>Trousselard</w:t>
      </w:r>
      <w:proofErr w:type="spellEnd"/>
      <w:r w:rsidRPr="00974E7D">
        <w:rPr>
          <w:rFonts w:cstheme="minorHAnsi"/>
          <w:color w:val="222222"/>
          <w:shd w:val="clear" w:color="auto" w:fill="FFFFFF"/>
        </w:rPr>
        <w:t xml:space="preserve">, M., </w:t>
      </w:r>
      <w:proofErr w:type="spellStart"/>
      <w:r w:rsidRPr="00974E7D">
        <w:rPr>
          <w:rFonts w:cstheme="minorHAnsi"/>
          <w:color w:val="222222"/>
          <w:shd w:val="clear" w:color="auto" w:fill="FFFFFF"/>
        </w:rPr>
        <w:t>Steiler</w:t>
      </w:r>
      <w:proofErr w:type="spellEnd"/>
      <w:r w:rsidRPr="00974E7D">
        <w:rPr>
          <w:rFonts w:cstheme="minorHAnsi"/>
          <w:color w:val="222222"/>
          <w:shd w:val="clear" w:color="auto" w:fill="FFFFFF"/>
        </w:rPr>
        <w:t xml:space="preserve">, D., </w:t>
      </w:r>
      <w:proofErr w:type="spellStart"/>
      <w:r w:rsidRPr="00974E7D">
        <w:rPr>
          <w:rFonts w:cstheme="minorHAnsi"/>
          <w:color w:val="222222"/>
          <w:shd w:val="clear" w:color="auto" w:fill="FFFFFF"/>
        </w:rPr>
        <w:t>Dutheil</w:t>
      </w:r>
      <w:proofErr w:type="spellEnd"/>
      <w:r w:rsidRPr="00974E7D">
        <w:rPr>
          <w:rFonts w:cstheme="minorHAnsi"/>
          <w:color w:val="222222"/>
          <w:shd w:val="clear" w:color="auto" w:fill="FFFFFF"/>
        </w:rPr>
        <w:t xml:space="preserve">, F., </w:t>
      </w:r>
      <w:proofErr w:type="spellStart"/>
      <w:r w:rsidRPr="00974E7D">
        <w:rPr>
          <w:rFonts w:cstheme="minorHAnsi"/>
          <w:color w:val="222222"/>
          <w:shd w:val="clear" w:color="auto" w:fill="FFFFFF"/>
        </w:rPr>
        <w:t>Claverie</w:t>
      </w:r>
      <w:proofErr w:type="spellEnd"/>
      <w:r w:rsidRPr="00974E7D">
        <w:rPr>
          <w:rFonts w:cstheme="minorHAnsi"/>
          <w:color w:val="222222"/>
          <w:shd w:val="clear" w:color="auto" w:fill="FFFFFF"/>
        </w:rPr>
        <w:t xml:space="preserve">, D., </w:t>
      </w:r>
      <w:proofErr w:type="spellStart"/>
      <w:r w:rsidRPr="00974E7D">
        <w:rPr>
          <w:rFonts w:cstheme="minorHAnsi"/>
          <w:color w:val="222222"/>
          <w:shd w:val="clear" w:color="auto" w:fill="FFFFFF"/>
        </w:rPr>
        <w:t>Canini</w:t>
      </w:r>
      <w:proofErr w:type="spellEnd"/>
      <w:r w:rsidRPr="00974E7D">
        <w:rPr>
          <w:rFonts w:cstheme="minorHAnsi"/>
          <w:color w:val="222222"/>
          <w:shd w:val="clear" w:color="auto" w:fill="FFFFFF"/>
        </w:rPr>
        <w:t xml:space="preserve">, F., </w:t>
      </w:r>
      <w:proofErr w:type="spellStart"/>
      <w:r w:rsidRPr="00974E7D">
        <w:rPr>
          <w:rFonts w:cstheme="minorHAnsi"/>
          <w:color w:val="222222"/>
          <w:shd w:val="clear" w:color="auto" w:fill="FFFFFF"/>
        </w:rPr>
        <w:t>Fenouillet</w:t>
      </w:r>
      <w:proofErr w:type="spellEnd"/>
      <w:r w:rsidRPr="00974E7D">
        <w:rPr>
          <w:rFonts w:cstheme="minorHAnsi"/>
          <w:color w:val="222222"/>
          <w:shd w:val="clear" w:color="auto" w:fill="FFFFFF"/>
        </w:rPr>
        <w:t>, F.,</w:t>
      </w:r>
      <w:r w:rsidR="001F3C83" w:rsidRPr="00974E7D">
        <w:rPr>
          <w:rFonts w:cstheme="minorHAnsi"/>
          <w:color w:val="222222"/>
          <w:shd w:val="clear" w:color="auto" w:fill="FFFFFF"/>
        </w:rPr>
        <w:t xml:space="preserve"> </w:t>
      </w:r>
      <w:r w:rsidRPr="00974E7D">
        <w:rPr>
          <w:rFonts w:cstheme="minorHAnsi"/>
          <w:color w:val="222222"/>
          <w:shd w:val="clear" w:color="auto" w:fill="FFFFFF"/>
        </w:rPr>
        <w:t>&amp; Franck, N. (2016). Validation of the Warwick-Edinburgh mental well-being scale (WEMWBS) in French psychiatric and general populations. </w:t>
      </w:r>
      <w:r w:rsidRPr="00974E7D">
        <w:rPr>
          <w:rFonts w:cstheme="minorHAnsi"/>
          <w:i/>
          <w:iCs/>
          <w:color w:val="222222"/>
          <w:shd w:val="clear" w:color="auto" w:fill="FFFFFF"/>
        </w:rPr>
        <w:t>Psychiatry research</w:t>
      </w:r>
      <w:r w:rsidRPr="00974E7D">
        <w:rPr>
          <w:rFonts w:cstheme="minorHAnsi"/>
          <w:color w:val="222222"/>
          <w:shd w:val="clear" w:color="auto" w:fill="FFFFFF"/>
        </w:rPr>
        <w:t>, </w:t>
      </w:r>
      <w:r w:rsidRPr="00974E7D">
        <w:rPr>
          <w:rFonts w:cstheme="minorHAnsi"/>
          <w:i/>
          <w:iCs/>
          <w:color w:val="222222"/>
          <w:shd w:val="clear" w:color="auto" w:fill="FFFFFF"/>
        </w:rPr>
        <w:t>245</w:t>
      </w:r>
      <w:r w:rsidRPr="00974E7D">
        <w:rPr>
          <w:rFonts w:cstheme="minorHAnsi"/>
          <w:color w:val="222222"/>
          <w:shd w:val="clear" w:color="auto" w:fill="FFFFFF"/>
        </w:rPr>
        <w:t>, 282-290.</w:t>
      </w:r>
    </w:p>
    <w:p w14:paraId="7E8D5E52" w14:textId="08AFA505" w:rsidR="00FC6FEB" w:rsidRPr="00974E7D" w:rsidRDefault="00FC6FEB" w:rsidP="00A36F6D">
      <w:pPr>
        <w:rPr>
          <w:rFonts w:cstheme="minorHAnsi"/>
        </w:rPr>
      </w:pPr>
      <w:r w:rsidRPr="00974E7D">
        <w:rPr>
          <w:rFonts w:cstheme="minorHAnsi"/>
        </w:rPr>
        <w:t xml:space="preserve">van de Venter, E. (2011). </w:t>
      </w:r>
      <w:r w:rsidRPr="00974E7D">
        <w:rPr>
          <w:rFonts w:cstheme="minorHAnsi"/>
          <w:i/>
          <w:iCs/>
        </w:rPr>
        <w:t>Art Shine: Arts for health and wellbeing</w:t>
      </w:r>
      <w:r w:rsidRPr="00974E7D">
        <w:rPr>
          <w:rFonts w:cstheme="minorHAnsi"/>
        </w:rPr>
        <w:t xml:space="preserve">. NHS Bristol. </w:t>
      </w:r>
    </w:p>
    <w:p w14:paraId="6D22C05E" w14:textId="5582308C" w:rsidR="00A36F6D" w:rsidRPr="00974E7D" w:rsidRDefault="00A36F6D" w:rsidP="00A36F6D">
      <w:pPr>
        <w:rPr>
          <w:rFonts w:cstheme="minorHAnsi"/>
        </w:rPr>
      </w:pPr>
      <w:r w:rsidRPr="00974E7D">
        <w:rPr>
          <w:rFonts w:cstheme="minorHAnsi"/>
        </w:rPr>
        <w:t xml:space="preserve">van de Venter, E., &amp; Buller, A. M. (2015). Arts on referral interventions: a mixed-methods study investigating factors associated with differential changes in mental well-being. </w:t>
      </w:r>
      <w:r w:rsidRPr="00974E7D">
        <w:rPr>
          <w:rFonts w:cstheme="minorHAnsi"/>
          <w:i/>
          <w:iCs/>
        </w:rPr>
        <w:t>Journal of Public Health, 37</w:t>
      </w:r>
      <w:r w:rsidRPr="00974E7D">
        <w:rPr>
          <w:rFonts w:cstheme="minorHAnsi"/>
        </w:rPr>
        <w:t>(1), 143-150.</w:t>
      </w:r>
    </w:p>
    <w:p w14:paraId="693ABFCC" w14:textId="77777777" w:rsidR="00A36F6D" w:rsidRPr="00974E7D" w:rsidRDefault="00A36F6D" w:rsidP="00A36F6D">
      <w:pPr>
        <w:rPr>
          <w:rFonts w:cstheme="minorHAnsi"/>
        </w:rPr>
      </w:pPr>
      <w:r w:rsidRPr="00974E7D">
        <w:rPr>
          <w:rFonts w:cstheme="minorHAnsi"/>
        </w:rPr>
        <w:t xml:space="preserve">van </w:t>
      </w:r>
      <w:proofErr w:type="spellStart"/>
      <w:r w:rsidRPr="00974E7D">
        <w:rPr>
          <w:rFonts w:cstheme="minorHAnsi"/>
        </w:rPr>
        <w:t>Lith</w:t>
      </w:r>
      <w:proofErr w:type="spellEnd"/>
      <w:r w:rsidRPr="00974E7D">
        <w:rPr>
          <w:rFonts w:cstheme="minorHAnsi"/>
        </w:rPr>
        <w:t xml:space="preserve">, T., Schofield, M. J., &amp; </w:t>
      </w:r>
      <w:proofErr w:type="spellStart"/>
      <w:r w:rsidRPr="00974E7D">
        <w:rPr>
          <w:rFonts w:cstheme="minorHAnsi"/>
        </w:rPr>
        <w:t>Fenner</w:t>
      </w:r>
      <w:proofErr w:type="spellEnd"/>
      <w:r w:rsidRPr="00974E7D">
        <w:rPr>
          <w:rFonts w:cstheme="minorHAnsi"/>
        </w:rPr>
        <w:t xml:space="preserve">, P. (2013). Identifying the evidence-base for art-based practices and their potential benefit for mental health recovery: A critical review. </w:t>
      </w:r>
      <w:r w:rsidRPr="00974E7D">
        <w:rPr>
          <w:rFonts w:cstheme="minorHAnsi"/>
          <w:i/>
          <w:iCs/>
        </w:rPr>
        <w:t>Disability and Rehabilitation, 35</w:t>
      </w:r>
      <w:r w:rsidRPr="00974E7D">
        <w:rPr>
          <w:rFonts w:cstheme="minorHAnsi"/>
        </w:rPr>
        <w:t>, 1309–1323.</w:t>
      </w:r>
    </w:p>
    <w:p w14:paraId="0DDCD373" w14:textId="77777777" w:rsidR="00A36F6D" w:rsidRPr="00974E7D" w:rsidRDefault="00A36F6D" w:rsidP="00A36F6D">
      <w:pPr>
        <w:rPr>
          <w:rFonts w:cstheme="minorHAnsi"/>
          <w:color w:val="222222"/>
          <w:shd w:val="clear" w:color="auto" w:fill="FFFFFF"/>
        </w:rPr>
      </w:pPr>
      <w:proofErr w:type="spellStart"/>
      <w:r w:rsidRPr="00974E7D">
        <w:rPr>
          <w:rFonts w:cstheme="minorHAnsi"/>
          <w:color w:val="222222"/>
          <w:shd w:val="clear" w:color="auto" w:fill="FFFFFF"/>
        </w:rPr>
        <w:t>Verhagen</w:t>
      </w:r>
      <w:proofErr w:type="spellEnd"/>
      <w:r w:rsidRPr="00974E7D">
        <w:rPr>
          <w:rFonts w:cstheme="minorHAnsi"/>
          <w:color w:val="222222"/>
          <w:shd w:val="clear" w:color="auto" w:fill="FFFFFF"/>
        </w:rPr>
        <w:t xml:space="preserve">, S. J., </w:t>
      </w:r>
      <w:proofErr w:type="spellStart"/>
      <w:r w:rsidRPr="00974E7D">
        <w:rPr>
          <w:rFonts w:cstheme="minorHAnsi"/>
          <w:color w:val="222222"/>
          <w:shd w:val="clear" w:color="auto" w:fill="FFFFFF"/>
        </w:rPr>
        <w:t>Hasmi</w:t>
      </w:r>
      <w:proofErr w:type="spellEnd"/>
      <w:r w:rsidRPr="00974E7D">
        <w:rPr>
          <w:rFonts w:cstheme="minorHAnsi"/>
          <w:color w:val="222222"/>
          <w:shd w:val="clear" w:color="auto" w:fill="FFFFFF"/>
        </w:rPr>
        <w:t xml:space="preserve">, L., </w:t>
      </w:r>
      <w:proofErr w:type="spellStart"/>
      <w:r w:rsidRPr="00974E7D">
        <w:rPr>
          <w:rFonts w:cstheme="minorHAnsi"/>
          <w:color w:val="222222"/>
          <w:shd w:val="clear" w:color="auto" w:fill="FFFFFF"/>
        </w:rPr>
        <w:t>Drukker</w:t>
      </w:r>
      <w:proofErr w:type="spellEnd"/>
      <w:r w:rsidRPr="00974E7D">
        <w:rPr>
          <w:rFonts w:cstheme="minorHAnsi"/>
          <w:color w:val="222222"/>
          <w:shd w:val="clear" w:color="auto" w:fill="FFFFFF"/>
        </w:rPr>
        <w:t xml:space="preserve">, M., van </w:t>
      </w:r>
      <w:proofErr w:type="spellStart"/>
      <w:r w:rsidRPr="00974E7D">
        <w:rPr>
          <w:rFonts w:cstheme="minorHAnsi"/>
          <w:color w:val="222222"/>
          <w:shd w:val="clear" w:color="auto" w:fill="FFFFFF"/>
        </w:rPr>
        <w:t>Os</w:t>
      </w:r>
      <w:proofErr w:type="spellEnd"/>
      <w:r w:rsidRPr="00974E7D">
        <w:rPr>
          <w:rFonts w:cstheme="minorHAnsi"/>
          <w:color w:val="222222"/>
          <w:shd w:val="clear" w:color="auto" w:fill="FFFFFF"/>
        </w:rPr>
        <w:t xml:space="preserve">, J., &amp; </w:t>
      </w:r>
      <w:proofErr w:type="spellStart"/>
      <w:r w:rsidRPr="00974E7D">
        <w:rPr>
          <w:rFonts w:cstheme="minorHAnsi"/>
          <w:color w:val="222222"/>
          <w:shd w:val="clear" w:color="auto" w:fill="FFFFFF"/>
        </w:rPr>
        <w:t>Delespaul</w:t>
      </w:r>
      <w:proofErr w:type="spellEnd"/>
      <w:r w:rsidRPr="00974E7D">
        <w:rPr>
          <w:rFonts w:cstheme="minorHAnsi"/>
          <w:color w:val="222222"/>
          <w:shd w:val="clear" w:color="auto" w:fill="FFFFFF"/>
        </w:rPr>
        <w:t>, P. A. (2016). Use of the experience sampling method in the context of clinical trials. </w:t>
      </w:r>
      <w:r w:rsidRPr="00974E7D">
        <w:rPr>
          <w:rFonts w:cstheme="minorHAnsi"/>
          <w:i/>
          <w:iCs/>
          <w:color w:val="222222"/>
          <w:shd w:val="clear" w:color="auto" w:fill="FFFFFF"/>
        </w:rPr>
        <w:t>Evidence-based mental health</w:t>
      </w:r>
      <w:r w:rsidRPr="00974E7D">
        <w:rPr>
          <w:rFonts w:cstheme="minorHAnsi"/>
          <w:color w:val="222222"/>
          <w:shd w:val="clear" w:color="auto" w:fill="FFFFFF"/>
        </w:rPr>
        <w:t>, </w:t>
      </w:r>
      <w:r w:rsidRPr="00974E7D">
        <w:rPr>
          <w:rFonts w:cstheme="minorHAnsi"/>
          <w:i/>
          <w:iCs/>
          <w:color w:val="222222"/>
          <w:shd w:val="clear" w:color="auto" w:fill="FFFFFF"/>
        </w:rPr>
        <w:t>19</w:t>
      </w:r>
      <w:r w:rsidRPr="00974E7D">
        <w:rPr>
          <w:rFonts w:cstheme="minorHAnsi"/>
          <w:color w:val="222222"/>
          <w:shd w:val="clear" w:color="auto" w:fill="FFFFFF"/>
        </w:rPr>
        <w:t>(3), 86-89.</w:t>
      </w:r>
    </w:p>
    <w:p w14:paraId="6BA88A30" w14:textId="77777777" w:rsidR="00A36F6D" w:rsidRPr="00974E7D" w:rsidRDefault="00A36F6D" w:rsidP="00A36F6D">
      <w:pPr>
        <w:rPr>
          <w:rFonts w:cstheme="minorHAnsi"/>
          <w:color w:val="222222"/>
          <w:shd w:val="clear" w:color="auto" w:fill="FFFFFF"/>
        </w:rPr>
      </w:pPr>
      <w:proofErr w:type="spellStart"/>
      <w:r w:rsidRPr="00974E7D">
        <w:rPr>
          <w:rFonts w:cstheme="minorHAnsi"/>
          <w:color w:val="222222"/>
          <w:shd w:val="clear" w:color="auto" w:fill="FFFFFF"/>
        </w:rPr>
        <w:t>Vogelpoel</w:t>
      </w:r>
      <w:proofErr w:type="spellEnd"/>
      <w:r w:rsidRPr="00974E7D">
        <w:rPr>
          <w:rFonts w:cstheme="minorHAnsi"/>
          <w:color w:val="222222"/>
          <w:shd w:val="clear" w:color="auto" w:fill="FFFFFF"/>
        </w:rPr>
        <w:t xml:space="preserve">, N., &amp; </w:t>
      </w:r>
      <w:proofErr w:type="spellStart"/>
      <w:r w:rsidRPr="00974E7D">
        <w:rPr>
          <w:rFonts w:cstheme="minorHAnsi"/>
          <w:color w:val="222222"/>
          <w:shd w:val="clear" w:color="auto" w:fill="FFFFFF"/>
        </w:rPr>
        <w:t>Jarrold</w:t>
      </w:r>
      <w:proofErr w:type="spellEnd"/>
      <w:r w:rsidRPr="00974E7D">
        <w:rPr>
          <w:rFonts w:cstheme="minorHAnsi"/>
          <w:color w:val="222222"/>
          <w:shd w:val="clear" w:color="auto" w:fill="FFFFFF"/>
        </w:rPr>
        <w:t xml:space="preserve">, K. (2014) Social prescription and the role of participatory arts programmes for older people with sensory impairments. </w:t>
      </w:r>
      <w:r w:rsidRPr="00974E7D">
        <w:rPr>
          <w:rFonts w:cstheme="minorHAnsi"/>
          <w:i/>
          <w:iCs/>
          <w:color w:val="222222"/>
          <w:shd w:val="clear" w:color="auto" w:fill="FFFFFF"/>
        </w:rPr>
        <w:t>Journal of Integrated Care, 22</w:t>
      </w:r>
      <w:r w:rsidRPr="00974E7D">
        <w:rPr>
          <w:rFonts w:cstheme="minorHAnsi"/>
          <w:color w:val="222222"/>
          <w:shd w:val="clear" w:color="auto" w:fill="FFFFFF"/>
        </w:rPr>
        <w:t>(2), 39-50.</w:t>
      </w:r>
    </w:p>
    <w:p w14:paraId="3BCA421B" w14:textId="77777777" w:rsidR="00A36F6D" w:rsidRPr="00974E7D" w:rsidRDefault="00A36F6D" w:rsidP="00A36F6D">
      <w:pPr>
        <w:rPr>
          <w:rFonts w:cstheme="minorHAnsi"/>
          <w:color w:val="222222"/>
          <w:shd w:val="clear" w:color="auto" w:fill="FFFFFF"/>
        </w:rPr>
      </w:pPr>
      <w:r w:rsidRPr="00974E7D">
        <w:rPr>
          <w:rFonts w:cstheme="minorHAnsi"/>
          <w:color w:val="222222"/>
          <w:shd w:val="clear" w:color="auto" w:fill="FFFFFF"/>
        </w:rPr>
        <w:t xml:space="preserve">Whelan, G., Holden, H., &amp; </w:t>
      </w:r>
      <w:proofErr w:type="spellStart"/>
      <w:r w:rsidRPr="00974E7D">
        <w:rPr>
          <w:rFonts w:cstheme="minorHAnsi"/>
          <w:color w:val="222222"/>
          <w:shd w:val="clear" w:color="auto" w:fill="FFFFFF"/>
        </w:rPr>
        <w:t>Bockler</w:t>
      </w:r>
      <w:proofErr w:type="spellEnd"/>
      <w:r w:rsidRPr="00974E7D">
        <w:rPr>
          <w:rFonts w:cstheme="minorHAnsi"/>
          <w:color w:val="222222"/>
          <w:shd w:val="clear" w:color="auto" w:fill="FFFFFF"/>
        </w:rPr>
        <w:t>, J. (2016). A social return on investment evaluation of the St Helens Creative Alternatives arts on prescription programme. </w:t>
      </w:r>
      <w:r w:rsidRPr="00974E7D">
        <w:rPr>
          <w:rFonts w:cstheme="minorHAnsi"/>
          <w:i/>
          <w:iCs/>
          <w:color w:val="222222"/>
          <w:shd w:val="clear" w:color="auto" w:fill="FFFFFF"/>
        </w:rPr>
        <w:t xml:space="preserve">John </w:t>
      </w:r>
      <w:proofErr w:type="spellStart"/>
      <w:r w:rsidRPr="00974E7D">
        <w:rPr>
          <w:rFonts w:cstheme="minorHAnsi"/>
          <w:i/>
          <w:iCs/>
          <w:color w:val="222222"/>
          <w:shd w:val="clear" w:color="auto" w:fill="FFFFFF"/>
        </w:rPr>
        <w:t>Moores</w:t>
      </w:r>
      <w:proofErr w:type="spellEnd"/>
      <w:r w:rsidRPr="00974E7D">
        <w:rPr>
          <w:rFonts w:cstheme="minorHAnsi"/>
          <w:i/>
          <w:iCs/>
          <w:color w:val="222222"/>
          <w:shd w:val="clear" w:color="auto" w:fill="FFFFFF"/>
        </w:rPr>
        <w:t xml:space="preserve"> University, Liverpool</w:t>
      </w:r>
      <w:r w:rsidRPr="00974E7D">
        <w:rPr>
          <w:rFonts w:cstheme="minorHAnsi"/>
          <w:color w:val="222222"/>
          <w:shd w:val="clear" w:color="auto" w:fill="FFFFFF"/>
        </w:rPr>
        <w:t>.</w:t>
      </w:r>
    </w:p>
    <w:p w14:paraId="204DCFCD" w14:textId="77777777" w:rsidR="00B567B8" w:rsidRPr="00974E7D" w:rsidRDefault="00B567B8" w:rsidP="00A36F6D">
      <w:pPr>
        <w:rPr>
          <w:rFonts w:cstheme="minorHAnsi"/>
          <w:color w:val="222222"/>
          <w:shd w:val="clear" w:color="auto" w:fill="FFFFFF"/>
        </w:rPr>
      </w:pPr>
      <w:r w:rsidRPr="00974E7D">
        <w:rPr>
          <w:rFonts w:cstheme="minorHAnsi"/>
          <w:color w:val="222222"/>
          <w:shd w:val="clear" w:color="auto" w:fill="FFFFFF"/>
        </w:rPr>
        <w:t xml:space="preserve">Wilhelm, P., &amp; </w:t>
      </w:r>
      <w:proofErr w:type="spellStart"/>
      <w:r w:rsidRPr="00974E7D">
        <w:rPr>
          <w:rFonts w:cstheme="minorHAnsi"/>
          <w:color w:val="222222"/>
          <w:shd w:val="clear" w:color="auto" w:fill="FFFFFF"/>
        </w:rPr>
        <w:t>Schoebi</w:t>
      </w:r>
      <w:proofErr w:type="spellEnd"/>
      <w:r w:rsidRPr="00974E7D">
        <w:rPr>
          <w:rFonts w:cstheme="minorHAnsi"/>
          <w:color w:val="222222"/>
          <w:shd w:val="clear" w:color="auto" w:fill="FFFFFF"/>
        </w:rPr>
        <w:t>, D. (2007). Assessing mood in daily life. </w:t>
      </w:r>
      <w:r w:rsidRPr="00974E7D">
        <w:rPr>
          <w:rFonts w:cstheme="minorHAnsi"/>
          <w:i/>
          <w:iCs/>
          <w:color w:val="222222"/>
          <w:shd w:val="clear" w:color="auto" w:fill="FFFFFF"/>
        </w:rPr>
        <w:t>European Journal of Psychological Assessment</w:t>
      </w:r>
      <w:r w:rsidRPr="00974E7D">
        <w:rPr>
          <w:rFonts w:cstheme="minorHAnsi"/>
          <w:color w:val="222222"/>
          <w:shd w:val="clear" w:color="auto" w:fill="FFFFFF"/>
        </w:rPr>
        <w:t>, </w:t>
      </w:r>
      <w:r w:rsidRPr="00974E7D">
        <w:rPr>
          <w:rFonts w:cstheme="minorHAnsi"/>
          <w:i/>
          <w:iCs/>
          <w:color w:val="222222"/>
          <w:shd w:val="clear" w:color="auto" w:fill="FFFFFF"/>
        </w:rPr>
        <w:t>23</w:t>
      </w:r>
      <w:r w:rsidRPr="00974E7D">
        <w:rPr>
          <w:rFonts w:cstheme="minorHAnsi"/>
          <w:color w:val="222222"/>
          <w:shd w:val="clear" w:color="auto" w:fill="FFFFFF"/>
        </w:rPr>
        <w:t>(4), 258-267.</w:t>
      </w:r>
    </w:p>
    <w:p w14:paraId="76726218" w14:textId="3F3610FF" w:rsidR="00A36F6D" w:rsidRPr="00974E7D" w:rsidRDefault="00A36F6D" w:rsidP="00A36F6D">
      <w:pPr>
        <w:rPr>
          <w:rFonts w:cstheme="minorHAnsi"/>
        </w:rPr>
      </w:pPr>
      <w:r w:rsidRPr="00974E7D">
        <w:rPr>
          <w:rFonts w:cstheme="minorHAnsi"/>
        </w:rPr>
        <w:t xml:space="preserve">Wilson, C., Secker, J., Kent, L., &amp; </w:t>
      </w:r>
      <w:proofErr w:type="spellStart"/>
      <w:r w:rsidRPr="00974E7D">
        <w:rPr>
          <w:rFonts w:cstheme="minorHAnsi"/>
        </w:rPr>
        <w:t>Keay</w:t>
      </w:r>
      <w:proofErr w:type="spellEnd"/>
      <w:r w:rsidRPr="00974E7D">
        <w:rPr>
          <w:rFonts w:cstheme="minorHAnsi"/>
        </w:rPr>
        <w:t xml:space="preserve">, J. (2017). Promoting mental wellbeing and social inclusion through art: </w:t>
      </w:r>
      <w:r w:rsidR="001F3C83" w:rsidRPr="00974E7D">
        <w:rPr>
          <w:rFonts w:cstheme="minorHAnsi"/>
        </w:rPr>
        <w:t>S</w:t>
      </w:r>
      <w:r w:rsidRPr="00974E7D">
        <w:rPr>
          <w:rFonts w:cstheme="minorHAnsi"/>
        </w:rPr>
        <w:t>ix month follow-up results from Open Arts Essex. </w:t>
      </w:r>
      <w:r w:rsidRPr="00974E7D">
        <w:rPr>
          <w:rFonts w:cstheme="minorHAnsi"/>
          <w:i/>
          <w:iCs/>
        </w:rPr>
        <w:t>International Journal of Mental Health Promotion</w:t>
      </w:r>
      <w:r w:rsidRPr="00974E7D">
        <w:rPr>
          <w:rFonts w:cstheme="minorHAnsi"/>
        </w:rPr>
        <w:t>, </w:t>
      </w:r>
      <w:r w:rsidRPr="00974E7D">
        <w:rPr>
          <w:rFonts w:cstheme="minorHAnsi"/>
          <w:i/>
          <w:iCs/>
        </w:rPr>
        <w:t>19</w:t>
      </w:r>
      <w:r w:rsidRPr="00974E7D">
        <w:rPr>
          <w:rFonts w:cstheme="minorHAnsi"/>
        </w:rPr>
        <w:t>(5), 268-277.</w:t>
      </w:r>
    </w:p>
    <w:p w14:paraId="1D2A1840" w14:textId="77777777" w:rsidR="00A36F6D" w:rsidRPr="00974E7D" w:rsidRDefault="00A36F6D" w:rsidP="00A36F6D">
      <w:pPr>
        <w:rPr>
          <w:rFonts w:cstheme="minorHAnsi"/>
        </w:rPr>
      </w:pPr>
      <w:r w:rsidRPr="00974E7D">
        <w:rPr>
          <w:rFonts w:cstheme="minorHAnsi"/>
        </w:rPr>
        <w:t xml:space="preserve">World Health Organization (WHO) (1946). </w:t>
      </w:r>
      <w:r w:rsidRPr="00974E7D">
        <w:rPr>
          <w:rFonts w:cstheme="minorHAnsi"/>
          <w:i/>
          <w:iCs/>
        </w:rPr>
        <w:t>Constitution of the World Health Organization</w:t>
      </w:r>
      <w:r w:rsidRPr="00974E7D">
        <w:rPr>
          <w:rFonts w:cstheme="minorHAnsi"/>
        </w:rPr>
        <w:t xml:space="preserve">. Geneva: World Health Organization. </w:t>
      </w:r>
      <w:hyperlink r:id="rId12" w:history="1">
        <w:r w:rsidRPr="00974E7D">
          <w:rPr>
            <w:rStyle w:val="Hyperlink"/>
            <w:rFonts w:cstheme="minorHAnsi"/>
          </w:rPr>
          <w:t>http://www.who.int/about/mission/en/</w:t>
        </w:r>
      </w:hyperlink>
      <w:r w:rsidRPr="00974E7D">
        <w:rPr>
          <w:rFonts w:cstheme="minorHAnsi"/>
        </w:rPr>
        <w:t xml:space="preserve"> </w:t>
      </w:r>
    </w:p>
    <w:p w14:paraId="72F10785" w14:textId="77777777" w:rsidR="00A36F6D" w:rsidRPr="00974E7D" w:rsidRDefault="00A36F6D" w:rsidP="00A36F6D">
      <w:pPr>
        <w:rPr>
          <w:rFonts w:cstheme="minorHAnsi"/>
          <w:color w:val="222222"/>
          <w:shd w:val="clear" w:color="auto" w:fill="FFFFFF"/>
        </w:rPr>
      </w:pPr>
      <w:r w:rsidRPr="00974E7D">
        <w:rPr>
          <w:rFonts w:cstheme="minorHAnsi"/>
          <w:color w:val="222222"/>
          <w:shd w:val="clear" w:color="auto" w:fill="FFFFFF"/>
        </w:rPr>
        <w:t xml:space="preserve">Williams, E., Dingle, G. A., </w:t>
      </w:r>
      <w:proofErr w:type="spellStart"/>
      <w:r w:rsidRPr="00974E7D">
        <w:rPr>
          <w:rFonts w:cstheme="minorHAnsi"/>
          <w:color w:val="222222"/>
          <w:shd w:val="clear" w:color="auto" w:fill="FFFFFF"/>
        </w:rPr>
        <w:t>Jetten</w:t>
      </w:r>
      <w:proofErr w:type="spellEnd"/>
      <w:r w:rsidRPr="00974E7D">
        <w:rPr>
          <w:rFonts w:cstheme="minorHAnsi"/>
          <w:color w:val="222222"/>
          <w:shd w:val="clear" w:color="auto" w:fill="FFFFFF"/>
        </w:rPr>
        <w:t>, J., &amp; Rowan, C. (2019). Identification with arts‐based groups improves mental wellbeing in adults with chronic mental health conditions. </w:t>
      </w:r>
      <w:r w:rsidRPr="00974E7D">
        <w:rPr>
          <w:rFonts w:cstheme="minorHAnsi"/>
          <w:i/>
          <w:iCs/>
          <w:color w:val="222222"/>
          <w:shd w:val="clear" w:color="auto" w:fill="FFFFFF"/>
        </w:rPr>
        <w:t>Journal of Applied Social Psychology</w:t>
      </w:r>
      <w:r w:rsidRPr="00974E7D">
        <w:rPr>
          <w:rFonts w:cstheme="minorHAnsi"/>
          <w:color w:val="222222"/>
          <w:shd w:val="clear" w:color="auto" w:fill="FFFFFF"/>
        </w:rPr>
        <w:t>, </w:t>
      </w:r>
      <w:r w:rsidRPr="00974E7D">
        <w:rPr>
          <w:rFonts w:cstheme="minorHAnsi"/>
          <w:i/>
          <w:iCs/>
          <w:color w:val="222222"/>
          <w:shd w:val="clear" w:color="auto" w:fill="FFFFFF"/>
        </w:rPr>
        <w:t>49</w:t>
      </w:r>
      <w:r w:rsidRPr="00974E7D">
        <w:rPr>
          <w:rFonts w:cstheme="minorHAnsi"/>
          <w:color w:val="222222"/>
          <w:shd w:val="clear" w:color="auto" w:fill="FFFFFF"/>
        </w:rPr>
        <w:t xml:space="preserve">(1), 15-26. </w:t>
      </w:r>
    </w:p>
    <w:p w14:paraId="362E4547" w14:textId="0BF1FF81" w:rsidR="00197D36" w:rsidRPr="00974E7D" w:rsidRDefault="00197D36" w:rsidP="00A36F6D">
      <w:pPr>
        <w:rPr>
          <w:rFonts w:cstheme="minorHAnsi"/>
          <w:color w:val="333333"/>
          <w:shd w:val="clear" w:color="auto" w:fill="FFFFFF"/>
        </w:rPr>
      </w:pPr>
      <w:r w:rsidRPr="00974E7D">
        <w:rPr>
          <w:rFonts w:cstheme="minorHAnsi"/>
          <w:color w:val="333333"/>
          <w:shd w:val="clear" w:color="auto" w:fill="FFFFFF"/>
        </w:rPr>
        <w:t xml:space="preserve">Willis Newson (2013). </w:t>
      </w:r>
      <w:r w:rsidRPr="00974E7D">
        <w:rPr>
          <w:rFonts w:cstheme="minorHAnsi"/>
          <w:i/>
          <w:iCs/>
          <w:color w:val="333333"/>
          <w:shd w:val="clear" w:color="auto" w:fill="FFFFFF"/>
        </w:rPr>
        <w:t>MK Arts for Health: Arts on Prescription</w:t>
      </w:r>
      <w:r w:rsidRPr="00974E7D">
        <w:rPr>
          <w:rFonts w:cstheme="minorHAnsi"/>
          <w:color w:val="333333"/>
          <w:shd w:val="clear" w:color="auto" w:fill="FFFFFF"/>
        </w:rPr>
        <w:t>. Bristol: Willis Newson.</w:t>
      </w:r>
    </w:p>
    <w:p w14:paraId="23BA62F8" w14:textId="4C460B59" w:rsidR="00A36F6D" w:rsidRPr="00974E7D" w:rsidRDefault="00A36F6D" w:rsidP="00A36F6D">
      <w:pPr>
        <w:rPr>
          <w:rFonts w:cstheme="minorHAnsi"/>
          <w:color w:val="333333"/>
          <w:shd w:val="clear" w:color="auto" w:fill="FFFFFF"/>
        </w:rPr>
      </w:pPr>
      <w:r w:rsidRPr="00974E7D">
        <w:rPr>
          <w:rFonts w:cstheme="minorHAnsi"/>
          <w:color w:val="333333"/>
          <w:shd w:val="clear" w:color="auto" w:fill="FFFFFF"/>
        </w:rPr>
        <w:t>Willis Newson (2019). </w:t>
      </w:r>
      <w:r w:rsidRPr="00974E7D">
        <w:rPr>
          <w:rFonts w:cstheme="minorHAnsi"/>
          <w:i/>
          <w:iCs/>
          <w:color w:val="333333"/>
          <w:shd w:val="clear" w:color="auto" w:fill="FFFFFF"/>
        </w:rPr>
        <w:t>Fresh Arts on Referral Evaluation: Summary Document.</w:t>
      </w:r>
      <w:r w:rsidRPr="00974E7D">
        <w:rPr>
          <w:rFonts w:cstheme="minorHAnsi"/>
          <w:color w:val="333333"/>
          <w:shd w:val="clear" w:color="auto" w:fill="FFFFFF"/>
        </w:rPr>
        <w:t> Bristol: Willis Newson.</w:t>
      </w:r>
    </w:p>
    <w:p w14:paraId="40737C11" w14:textId="77777777" w:rsidR="00A36F6D" w:rsidRPr="00974E7D" w:rsidRDefault="00A36F6D" w:rsidP="00A36F6D">
      <w:pPr>
        <w:rPr>
          <w:rFonts w:cstheme="minorHAnsi"/>
          <w:color w:val="222222"/>
          <w:shd w:val="clear" w:color="auto" w:fill="FFFFFF"/>
        </w:rPr>
      </w:pPr>
      <w:r w:rsidRPr="00974E7D">
        <w:rPr>
          <w:rFonts w:cstheme="minorHAnsi"/>
          <w:color w:val="222222"/>
          <w:shd w:val="clear" w:color="auto" w:fill="FFFFFF"/>
        </w:rPr>
        <w:t xml:space="preserve">Young, R., </w:t>
      </w:r>
      <w:proofErr w:type="spellStart"/>
      <w:r w:rsidRPr="00974E7D">
        <w:rPr>
          <w:rFonts w:cstheme="minorHAnsi"/>
          <w:color w:val="222222"/>
          <w:shd w:val="clear" w:color="auto" w:fill="FFFFFF"/>
        </w:rPr>
        <w:t>Camic</w:t>
      </w:r>
      <w:proofErr w:type="spellEnd"/>
      <w:r w:rsidRPr="00974E7D">
        <w:rPr>
          <w:rFonts w:cstheme="minorHAnsi"/>
          <w:color w:val="222222"/>
          <w:shd w:val="clear" w:color="auto" w:fill="FFFFFF"/>
        </w:rPr>
        <w:t>, P. M., &amp; Tischler, V. (2016). The impact of community-based arts and health interventions on cognition in people with dementia: A systematic literature review. </w:t>
      </w:r>
      <w:r w:rsidRPr="00974E7D">
        <w:rPr>
          <w:rFonts w:cstheme="minorHAnsi"/>
          <w:i/>
          <w:iCs/>
          <w:color w:val="222222"/>
          <w:shd w:val="clear" w:color="auto" w:fill="FFFFFF"/>
        </w:rPr>
        <w:t>Aging &amp; mental health</w:t>
      </w:r>
      <w:r w:rsidRPr="00974E7D">
        <w:rPr>
          <w:rFonts w:cstheme="minorHAnsi"/>
          <w:color w:val="222222"/>
          <w:shd w:val="clear" w:color="auto" w:fill="FFFFFF"/>
        </w:rPr>
        <w:t>, </w:t>
      </w:r>
      <w:r w:rsidRPr="00974E7D">
        <w:rPr>
          <w:rFonts w:cstheme="minorHAnsi"/>
          <w:i/>
          <w:iCs/>
          <w:color w:val="222222"/>
          <w:shd w:val="clear" w:color="auto" w:fill="FFFFFF"/>
        </w:rPr>
        <w:t>20</w:t>
      </w:r>
      <w:r w:rsidRPr="00974E7D">
        <w:rPr>
          <w:rFonts w:cstheme="minorHAnsi"/>
          <w:color w:val="222222"/>
          <w:shd w:val="clear" w:color="auto" w:fill="FFFFFF"/>
        </w:rPr>
        <w:t>(4), 337-351.</w:t>
      </w:r>
    </w:p>
    <w:sectPr w:rsidR="00A36F6D" w:rsidRPr="00974E7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FDC62" w14:textId="77777777" w:rsidR="00E243D1" w:rsidRDefault="00E243D1" w:rsidP="00125208">
      <w:pPr>
        <w:spacing w:after="0" w:line="240" w:lineRule="auto"/>
      </w:pPr>
      <w:r>
        <w:separator/>
      </w:r>
    </w:p>
  </w:endnote>
  <w:endnote w:type="continuationSeparator" w:id="0">
    <w:p w14:paraId="210C6936" w14:textId="77777777" w:rsidR="00E243D1" w:rsidRDefault="00E243D1" w:rsidP="00125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945688"/>
      <w:docPartObj>
        <w:docPartGallery w:val="Page Numbers (Bottom of Page)"/>
        <w:docPartUnique/>
      </w:docPartObj>
    </w:sdtPr>
    <w:sdtEndPr>
      <w:rPr>
        <w:noProof/>
      </w:rPr>
    </w:sdtEndPr>
    <w:sdtContent>
      <w:p w14:paraId="52438C03" w14:textId="51AC4464" w:rsidR="005C3505" w:rsidRDefault="005C35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79FA1F" w14:textId="77777777" w:rsidR="005C3505" w:rsidRDefault="005C3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28521" w14:textId="77777777" w:rsidR="00E243D1" w:rsidRDefault="00E243D1" w:rsidP="00125208">
      <w:pPr>
        <w:spacing w:after="0" w:line="240" w:lineRule="auto"/>
      </w:pPr>
      <w:r>
        <w:separator/>
      </w:r>
    </w:p>
  </w:footnote>
  <w:footnote w:type="continuationSeparator" w:id="0">
    <w:p w14:paraId="5D8F8DDD" w14:textId="77777777" w:rsidR="00E243D1" w:rsidRDefault="00E243D1" w:rsidP="00125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6A6B"/>
    <w:multiLevelType w:val="multilevel"/>
    <w:tmpl w:val="ABA0B9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F332F"/>
    <w:multiLevelType w:val="multilevel"/>
    <w:tmpl w:val="C3E025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372258"/>
    <w:multiLevelType w:val="multilevel"/>
    <w:tmpl w:val="A842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D24BB"/>
    <w:multiLevelType w:val="multilevel"/>
    <w:tmpl w:val="CA70DC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833154"/>
    <w:multiLevelType w:val="multilevel"/>
    <w:tmpl w:val="555E71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AC2B2F"/>
    <w:multiLevelType w:val="hybridMultilevel"/>
    <w:tmpl w:val="B2B0A258"/>
    <w:lvl w:ilvl="0" w:tplc="78942D2A">
      <w:start w:val="1"/>
      <w:numFmt w:val="bullet"/>
      <w:lvlText w:val="•"/>
      <w:lvlJc w:val="left"/>
      <w:pPr>
        <w:tabs>
          <w:tab w:val="num" w:pos="720"/>
        </w:tabs>
        <w:ind w:left="720" w:hanging="360"/>
      </w:pPr>
      <w:rPr>
        <w:rFonts w:ascii="Arial" w:hAnsi="Arial" w:hint="default"/>
      </w:rPr>
    </w:lvl>
    <w:lvl w:ilvl="1" w:tplc="0114DC1C">
      <w:numFmt w:val="none"/>
      <w:lvlText w:val=""/>
      <w:lvlJc w:val="left"/>
      <w:pPr>
        <w:tabs>
          <w:tab w:val="num" w:pos="360"/>
        </w:tabs>
      </w:pPr>
    </w:lvl>
    <w:lvl w:ilvl="2" w:tplc="DE0E829C">
      <w:numFmt w:val="none"/>
      <w:lvlText w:val=""/>
      <w:lvlJc w:val="left"/>
      <w:pPr>
        <w:tabs>
          <w:tab w:val="num" w:pos="360"/>
        </w:tabs>
      </w:pPr>
    </w:lvl>
    <w:lvl w:ilvl="3" w:tplc="3FDE8F5E" w:tentative="1">
      <w:start w:val="1"/>
      <w:numFmt w:val="bullet"/>
      <w:lvlText w:val="•"/>
      <w:lvlJc w:val="left"/>
      <w:pPr>
        <w:tabs>
          <w:tab w:val="num" w:pos="2880"/>
        </w:tabs>
        <w:ind w:left="2880" w:hanging="360"/>
      </w:pPr>
      <w:rPr>
        <w:rFonts w:ascii="Arial" w:hAnsi="Arial" w:hint="default"/>
      </w:rPr>
    </w:lvl>
    <w:lvl w:ilvl="4" w:tplc="7FF09BF4" w:tentative="1">
      <w:start w:val="1"/>
      <w:numFmt w:val="bullet"/>
      <w:lvlText w:val="•"/>
      <w:lvlJc w:val="left"/>
      <w:pPr>
        <w:tabs>
          <w:tab w:val="num" w:pos="3600"/>
        </w:tabs>
        <w:ind w:left="3600" w:hanging="360"/>
      </w:pPr>
      <w:rPr>
        <w:rFonts w:ascii="Arial" w:hAnsi="Arial" w:hint="default"/>
      </w:rPr>
    </w:lvl>
    <w:lvl w:ilvl="5" w:tplc="82A218A8" w:tentative="1">
      <w:start w:val="1"/>
      <w:numFmt w:val="bullet"/>
      <w:lvlText w:val="•"/>
      <w:lvlJc w:val="left"/>
      <w:pPr>
        <w:tabs>
          <w:tab w:val="num" w:pos="4320"/>
        </w:tabs>
        <w:ind w:left="4320" w:hanging="360"/>
      </w:pPr>
      <w:rPr>
        <w:rFonts w:ascii="Arial" w:hAnsi="Arial" w:hint="default"/>
      </w:rPr>
    </w:lvl>
    <w:lvl w:ilvl="6" w:tplc="67407034" w:tentative="1">
      <w:start w:val="1"/>
      <w:numFmt w:val="bullet"/>
      <w:lvlText w:val="•"/>
      <w:lvlJc w:val="left"/>
      <w:pPr>
        <w:tabs>
          <w:tab w:val="num" w:pos="5040"/>
        </w:tabs>
        <w:ind w:left="5040" w:hanging="360"/>
      </w:pPr>
      <w:rPr>
        <w:rFonts w:ascii="Arial" w:hAnsi="Arial" w:hint="default"/>
      </w:rPr>
    </w:lvl>
    <w:lvl w:ilvl="7" w:tplc="0FAA338E" w:tentative="1">
      <w:start w:val="1"/>
      <w:numFmt w:val="bullet"/>
      <w:lvlText w:val="•"/>
      <w:lvlJc w:val="left"/>
      <w:pPr>
        <w:tabs>
          <w:tab w:val="num" w:pos="5760"/>
        </w:tabs>
        <w:ind w:left="5760" w:hanging="360"/>
      </w:pPr>
      <w:rPr>
        <w:rFonts w:ascii="Arial" w:hAnsi="Arial" w:hint="default"/>
      </w:rPr>
    </w:lvl>
    <w:lvl w:ilvl="8" w:tplc="34B6965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C54297"/>
    <w:multiLevelType w:val="multilevel"/>
    <w:tmpl w:val="AE1A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5B6041"/>
    <w:multiLevelType w:val="multilevel"/>
    <w:tmpl w:val="C03E84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EE10DB"/>
    <w:multiLevelType w:val="multilevel"/>
    <w:tmpl w:val="B12C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7C3380"/>
    <w:multiLevelType w:val="multilevel"/>
    <w:tmpl w:val="E15AB7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7"/>
  </w:num>
  <w:num w:numId="4">
    <w:abstractNumId w:val="4"/>
  </w:num>
  <w:num w:numId="5">
    <w:abstractNumId w:val="9"/>
  </w:num>
  <w:num w:numId="6">
    <w:abstractNumId w:val="3"/>
  </w:num>
  <w:num w:numId="7">
    <w:abstractNumId w:val="6"/>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11"/>
    <w:rsid w:val="000015B9"/>
    <w:rsid w:val="00001ECF"/>
    <w:rsid w:val="00001F4F"/>
    <w:rsid w:val="00003EFC"/>
    <w:rsid w:val="000041F5"/>
    <w:rsid w:val="00004847"/>
    <w:rsid w:val="00010D74"/>
    <w:rsid w:val="00020649"/>
    <w:rsid w:val="00023B78"/>
    <w:rsid w:val="000240A2"/>
    <w:rsid w:val="000242BB"/>
    <w:rsid w:val="000249E0"/>
    <w:rsid w:val="00025FAA"/>
    <w:rsid w:val="0003056B"/>
    <w:rsid w:val="00032E8B"/>
    <w:rsid w:val="00033108"/>
    <w:rsid w:val="0003575A"/>
    <w:rsid w:val="000361F9"/>
    <w:rsid w:val="00037922"/>
    <w:rsid w:val="000405E3"/>
    <w:rsid w:val="00040943"/>
    <w:rsid w:val="0004102D"/>
    <w:rsid w:val="00043779"/>
    <w:rsid w:val="0004456E"/>
    <w:rsid w:val="000457A8"/>
    <w:rsid w:val="00046655"/>
    <w:rsid w:val="00051B51"/>
    <w:rsid w:val="00053C3D"/>
    <w:rsid w:val="0005601A"/>
    <w:rsid w:val="00057300"/>
    <w:rsid w:val="00060618"/>
    <w:rsid w:val="00060836"/>
    <w:rsid w:val="00060F4A"/>
    <w:rsid w:val="00065304"/>
    <w:rsid w:val="00066872"/>
    <w:rsid w:val="00070046"/>
    <w:rsid w:val="00070454"/>
    <w:rsid w:val="000708B2"/>
    <w:rsid w:val="00076BFC"/>
    <w:rsid w:val="000773DC"/>
    <w:rsid w:val="0007793A"/>
    <w:rsid w:val="00081ABA"/>
    <w:rsid w:val="00084F4C"/>
    <w:rsid w:val="00086554"/>
    <w:rsid w:val="0008684B"/>
    <w:rsid w:val="00087018"/>
    <w:rsid w:val="000877EE"/>
    <w:rsid w:val="0009146E"/>
    <w:rsid w:val="000926E0"/>
    <w:rsid w:val="00094067"/>
    <w:rsid w:val="000954E3"/>
    <w:rsid w:val="0009654C"/>
    <w:rsid w:val="00096A00"/>
    <w:rsid w:val="000A1E8F"/>
    <w:rsid w:val="000A203B"/>
    <w:rsid w:val="000A30AD"/>
    <w:rsid w:val="000A4ADD"/>
    <w:rsid w:val="000A6676"/>
    <w:rsid w:val="000B0E6F"/>
    <w:rsid w:val="000B12B9"/>
    <w:rsid w:val="000B298D"/>
    <w:rsid w:val="000B3533"/>
    <w:rsid w:val="000B4D29"/>
    <w:rsid w:val="000B4F77"/>
    <w:rsid w:val="000B5C48"/>
    <w:rsid w:val="000B7057"/>
    <w:rsid w:val="000B7865"/>
    <w:rsid w:val="000C0252"/>
    <w:rsid w:val="000C26A4"/>
    <w:rsid w:val="000C326A"/>
    <w:rsid w:val="000C5CA0"/>
    <w:rsid w:val="000C63E1"/>
    <w:rsid w:val="000D0C9A"/>
    <w:rsid w:val="000D1747"/>
    <w:rsid w:val="000D1D2E"/>
    <w:rsid w:val="000D23B2"/>
    <w:rsid w:val="000D4153"/>
    <w:rsid w:val="000D4A38"/>
    <w:rsid w:val="000D4E1A"/>
    <w:rsid w:val="000D6339"/>
    <w:rsid w:val="000D6F77"/>
    <w:rsid w:val="000E0387"/>
    <w:rsid w:val="000E4776"/>
    <w:rsid w:val="000E5352"/>
    <w:rsid w:val="000E5800"/>
    <w:rsid w:val="000E5FA5"/>
    <w:rsid w:val="000F22A0"/>
    <w:rsid w:val="000F3482"/>
    <w:rsid w:val="000F6466"/>
    <w:rsid w:val="001010F2"/>
    <w:rsid w:val="001019C7"/>
    <w:rsid w:val="00101F82"/>
    <w:rsid w:val="00102392"/>
    <w:rsid w:val="00102E09"/>
    <w:rsid w:val="001039EA"/>
    <w:rsid w:val="001049BE"/>
    <w:rsid w:val="001061C2"/>
    <w:rsid w:val="00106FF0"/>
    <w:rsid w:val="001139A0"/>
    <w:rsid w:val="00113B9F"/>
    <w:rsid w:val="00115AD6"/>
    <w:rsid w:val="001164B3"/>
    <w:rsid w:val="001171E1"/>
    <w:rsid w:val="001177E4"/>
    <w:rsid w:val="00123240"/>
    <w:rsid w:val="00125208"/>
    <w:rsid w:val="00125C8E"/>
    <w:rsid w:val="00125D48"/>
    <w:rsid w:val="0012662A"/>
    <w:rsid w:val="00126D91"/>
    <w:rsid w:val="00126EDA"/>
    <w:rsid w:val="0012719D"/>
    <w:rsid w:val="001276C1"/>
    <w:rsid w:val="00127D0B"/>
    <w:rsid w:val="00130AF7"/>
    <w:rsid w:val="001337A6"/>
    <w:rsid w:val="00134AC5"/>
    <w:rsid w:val="0013576D"/>
    <w:rsid w:val="00137B20"/>
    <w:rsid w:val="00141026"/>
    <w:rsid w:val="001411FB"/>
    <w:rsid w:val="0014130A"/>
    <w:rsid w:val="001417AD"/>
    <w:rsid w:val="001429D1"/>
    <w:rsid w:val="00143D28"/>
    <w:rsid w:val="00145138"/>
    <w:rsid w:val="00145EB2"/>
    <w:rsid w:val="00146942"/>
    <w:rsid w:val="0015151D"/>
    <w:rsid w:val="001521A2"/>
    <w:rsid w:val="001609DA"/>
    <w:rsid w:val="0016195D"/>
    <w:rsid w:val="001636EA"/>
    <w:rsid w:val="0016479F"/>
    <w:rsid w:val="001658EB"/>
    <w:rsid w:val="001666C2"/>
    <w:rsid w:val="001667A4"/>
    <w:rsid w:val="00166C00"/>
    <w:rsid w:val="001678BB"/>
    <w:rsid w:val="001743BC"/>
    <w:rsid w:val="001747E0"/>
    <w:rsid w:val="001818E1"/>
    <w:rsid w:val="00184624"/>
    <w:rsid w:val="00191DB9"/>
    <w:rsid w:val="00194EED"/>
    <w:rsid w:val="00195C51"/>
    <w:rsid w:val="00195E77"/>
    <w:rsid w:val="00197234"/>
    <w:rsid w:val="00197D36"/>
    <w:rsid w:val="001A09FC"/>
    <w:rsid w:val="001A16A5"/>
    <w:rsid w:val="001A1C88"/>
    <w:rsid w:val="001A3CB5"/>
    <w:rsid w:val="001A4C1E"/>
    <w:rsid w:val="001A5CDC"/>
    <w:rsid w:val="001A66A6"/>
    <w:rsid w:val="001A7240"/>
    <w:rsid w:val="001B15EA"/>
    <w:rsid w:val="001B206A"/>
    <w:rsid w:val="001B3FEE"/>
    <w:rsid w:val="001B4E42"/>
    <w:rsid w:val="001B73C8"/>
    <w:rsid w:val="001B7D3E"/>
    <w:rsid w:val="001C0BA4"/>
    <w:rsid w:val="001C0E8D"/>
    <w:rsid w:val="001C1315"/>
    <w:rsid w:val="001C1BEA"/>
    <w:rsid w:val="001C33B7"/>
    <w:rsid w:val="001C37C5"/>
    <w:rsid w:val="001C4082"/>
    <w:rsid w:val="001C50DA"/>
    <w:rsid w:val="001C568A"/>
    <w:rsid w:val="001C6C8A"/>
    <w:rsid w:val="001D14CF"/>
    <w:rsid w:val="001D1A36"/>
    <w:rsid w:val="001D2AD5"/>
    <w:rsid w:val="001D2D3A"/>
    <w:rsid w:val="001D3702"/>
    <w:rsid w:val="001D3798"/>
    <w:rsid w:val="001D3A71"/>
    <w:rsid w:val="001D4285"/>
    <w:rsid w:val="001D4FEE"/>
    <w:rsid w:val="001D530A"/>
    <w:rsid w:val="001D5A5A"/>
    <w:rsid w:val="001D5FC5"/>
    <w:rsid w:val="001D6998"/>
    <w:rsid w:val="001D6B83"/>
    <w:rsid w:val="001E020B"/>
    <w:rsid w:val="001E10EB"/>
    <w:rsid w:val="001E331A"/>
    <w:rsid w:val="001E3CD8"/>
    <w:rsid w:val="001E42A3"/>
    <w:rsid w:val="001E4F82"/>
    <w:rsid w:val="001E526D"/>
    <w:rsid w:val="001E737A"/>
    <w:rsid w:val="001F09F7"/>
    <w:rsid w:val="001F09F9"/>
    <w:rsid w:val="001F10B8"/>
    <w:rsid w:val="001F2857"/>
    <w:rsid w:val="001F37E0"/>
    <w:rsid w:val="001F3C83"/>
    <w:rsid w:val="001F3FCD"/>
    <w:rsid w:val="001F40C8"/>
    <w:rsid w:val="001F4D1E"/>
    <w:rsid w:val="001F5CF1"/>
    <w:rsid w:val="001F5F58"/>
    <w:rsid w:val="001F6BF6"/>
    <w:rsid w:val="001F7051"/>
    <w:rsid w:val="00201446"/>
    <w:rsid w:val="002014F4"/>
    <w:rsid w:val="0020248F"/>
    <w:rsid w:val="002028AB"/>
    <w:rsid w:val="00204C9A"/>
    <w:rsid w:val="00210AC3"/>
    <w:rsid w:val="00210DD5"/>
    <w:rsid w:val="00211E9E"/>
    <w:rsid w:val="00213677"/>
    <w:rsid w:val="00213A24"/>
    <w:rsid w:val="0021519D"/>
    <w:rsid w:val="002151BB"/>
    <w:rsid w:val="00216EAC"/>
    <w:rsid w:val="00220080"/>
    <w:rsid w:val="00220220"/>
    <w:rsid w:val="00221E0D"/>
    <w:rsid w:val="00223176"/>
    <w:rsid w:val="00224B68"/>
    <w:rsid w:val="002256EB"/>
    <w:rsid w:val="0022709D"/>
    <w:rsid w:val="00233D1D"/>
    <w:rsid w:val="002358BB"/>
    <w:rsid w:val="002364C8"/>
    <w:rsid w:val="002423A7"/>
    <w:rsid w:val="002455D5"/>
    <w:rsid w:val="002510B7"/>
    <w:rsid w:val="00251E70"/>
    <w:rsid w:val="00254BA0"/>
    <w:rsid w:val="00256275"/>
    <w:rsid w:val="002577E4"/>
    <w:rsid w:val="00257BCD"/>
    <w:rsid w:val="00260D2C"/>
    <w:rsid w:val="00264E6F"/>
    <w:rsid w:val="00272F3C"/>
    <w:rsid w:val="0027366A"/>
    <w:rsid w:val="00280593"/>
    <w:rsid w:val="00281FF4"/>
    <w:rsid w:val="00285741"/>
    <w:rsid w:val="0028636E"/>
    <w:rsid w:val="002937D3"/>
    <w:rsid w:val="0029384D"/>
    <w:rsid w:val="002A07D9"/>
    <w:rsid w:val="002A134F"/>
    <w:rsid w:val="002A1D32"/>
    <w:rsid w:val="002A3ABE"/>
    <w:rsid w:val="002A5C33"/>
    <w:rsid w:val="002A6D69"/>
    <w:rsid w:val="002A7B3B"/>
    <w:rsid w:val="002B1853"/>
    <w:rsid w:val="002B2557"/>
    <w:rsid w:val="002B4F2B"/>
    <w:rsid w:val="002B4FCE"/>
    <w:rsid w:val="002B6343"/>
    <w:rsid w:val="002C0FAE"/>
    <w:rsid w:val="002C1600"/>
    <w:rsid w:val="002C1B76"/>
    <w:rsid w:val="002C238A"/>
    <w:rsid w:val="002C2617"/>
    <w:rsid w:val="002C3395"/>
    <w:rsid w:val="002C454C"/>
    <w:rsid w:val="002C4EDB"/>
    <w:rsid w:val="002C6152"/>
    <w:rsid w:val="002C711F"/>
    <w:rsid w:val="002C7E5D"/>
    <w:rsid w:val="002D5D70"/>
    <w:rsid w:val="002D62B0"/>
    <w:rsid w:val="002D62D3"/>
    <w:rsid w:val="002D65D3"/>
    <w:rsid w:val="002D76DB"/>
    <w:rsid w:val="002E3058"/>
    <w:rsid w:val="002E3D2B"/>
    <w:rsid w:val="002E6918"/>
    <w:rsid w:val="002F0A83"/>
    <w:rsid w:val="002F1727"/>
    <w:rsid w:val="002F2258"/>
    <w:rsid w:val="002F267A"/>
    <w:rsid w:val="002F2E72"/>
    <w:rsid w:val="002F399E"/>
    <w:rsid w:val="002F4B7C"/>
    <w:rsid w:val="002F5B2B"/>
    <w:rsid w:val="002F79A8"/>
    <w:rsid w:val="0030220F"/>
    <w:rsid w:val="00305546"/>
    <w:rsid w:val="00306AFC"/>
    <w:rsid w:val="003102BF"/>
    <w:rsid w:val="00310CEC"/>
    <w:rsid w:val="003112DB"/>
    <w:rsid w:val="0031677A"/>
    <w:rsid w:val="0032127C"/>
    <w:rsid w:val="003230A3"/>
    <w:rsid w:val="00323EAC"/>
    <w:rsid w:val="003264C6"/>
    <w:rsid w:val="00332B18"/>
    <w:rsid w:val="003354B7"/>
    <w:rsid w:val="00337755"/>
    <w:rsid w:val="0034005F"/>
    <w:rsid w:val="00340B48"/>
    <w:rsid w:val="00341674"/>
    <w:rsid w:val="003419A6"/>
    <w:rsid w:val="00341B69"/>
    <w:rsid w:val="00343551"/>
    <w:rsid w:val="00347143"/>
    <w:rsid w:val="00347BAC"/>
    <w:rsid w:val="00356F52"/>
    <w:rsid w:val="00361451"/>
    <w:rsid w:val="003625AC"/>
    <w:rsid w:val="00365F28"/>
    <w:rsid w:val="0036751C"/>
    <w:rsid w:val="00367761"/>
    <w:rsid w:val="003708B4"/>
    <w:rsid w:val="00370E52"/>
    <w:rsid w:val="00371284"/>
    <w:rsid w:val="00371732"/>
    <w:rsid w:val="00371EBD"/>
    <w:rsid w:val="003727BC"/>
    <w:rsid w:val="0037392C"/>
    <w:rsid w:val="00374130"/>
    <w:rsid w:val="00377AE0"/>
    <w:rsid w:val="003833C2"/>
    <w:rsid w:val="00384406"/>
    <w:rsid w:val="00387703"/>
    <w:rsid w:val="0039156C"/>
    <w:rsid w:val="003921DD"/>
    <w:rsid w:val="0039249D"/>
    <w:rsid w:val="003932D9"/>
    <w:rsid w:val="003941E5"/>
    <w:rsid w:val="00394C46"/>
    <w:rsid w:val="0039673A"/>
    <w:rsid w:val="00397E21"/>
    <w:rsid w:val="003A11BD"/>
    <w:rsid w:val="003A34DB"/>
    <w:rsid w:val="003A53D1"/>
    <w:rsid w:val="003A5CEB"/>
    <w:rsid w:val="003A7F4C"/>
    <w:rsid w:val="003B1C31"/>
    <w:rsid w:val="003B1F61"/>
    <w:rsid w:val="003B43C5"/>
    <w:rsid w:val="003B6AC4"/>
    <w:rsid w:val="003B6DFD"/>
    <w:rsid w:val="003B7CCB"/>
    <w:rsid w:val="003C40C6"/>
    <w:rsid w:val="003C5095"/>
    <w:rsid w:val="003C5231"/>
    <w:rsid w:val="003C5709"/>
    <w:rsid w:val="003C6D16"/>
    <w:rsid w:val="003D0CD1"/>
    <w:rsid w:val="003D125A"/>
    <w:rsid w:val="003D147F"/>
    <w:rsid w:val="003D1740"/>
    <w:rsid w:val="003D3B6C"/>
    <w:rsid w:val="003E0EF5"/>
    <w:rsid w:val="003E27D0"/>
    <w:rsid w:val="003E6222"/>
    <w:rsid w:val="003E6DA9"/>
    <w:rsid w:val="003F1050"/>
    <w:rsid w:val="003F3FF9"/>
    <w:rsid w:val="003F465C"/>
    <w:rsid w:val="003F5EB3"/>
    <w:rsid w:val="003F6109"/>
    <w:rsid w:val="003F6A17"/>
    <w:rsid w:val="0040058B"/>
    <w:rsid w:val="00400878"/>
    <w:rsid w:val="00416A26"/>
    <w:rsid w:val="00416B87"/>
    <w:rsid w:val="0041752B"/>
    <w:rsid w:val="0042354F"/>
    <w:rsid w:val="0042405C"/>
    <w:rsid w:val="0042637D"/>
    <w:rsid w:val="00426DD5"/>
    <w:rsid w:val="00431167"/>
    <w:rsid w:val="00431A9A"/>
    <w:rsid w:val="004331E1"/>
    <w:rsid w:val="00434B1E"/>
    <w:rsid w:val="00434BDA"/>
    <w:rsid w:val="00436575"/>
    <w:rsid w:val="004372D7"/>
    <w:rsid w:val="004402DE"/>
    <w:rsid w:val="00442A4A"/>
    <w:rsid w:val="00443881"/>
    <w:rsid w:val="00445007"/>
    <w:rsid w:val="00445380"/>
    <w:rsid w:val="00446083"/>
    <w:rsid w:val="004462A7"/>
    <w:rsid w:val="004466B2"/>
    <w:rsid w:val="0045352D"/>
    <w:rsid w:val="004537DC"/>
    <w:rsid w:val="00455236"/>
    <w:rsid w:val="00463276"/>
    <w:rsid w:val="00463DA1"/>
    <w:rsid w:val="0046496D"/>
    <w:rsid w:val="00466CAC"/>
    <w:rsid w:val="0047014B"/>
    <w:rsid w:val="00470B43"/>
    <w:rsid w:val="00471D81"/>
    <w:rsid w:val="0047355F"/>
    <w:rsid w:val="00474B02"/>
    <w:rsid w:val="004779A7"/>
    <w:rsid w:val="00477FA5"/>
    <w:rsid w:val="00480DDF"/>
    <w:rsid w:val="00481148"/>
    <w:rsid w:val="00492E76"/>
    <w:rsid w:val="004932B5"/>
    <w:rsid w:val="00493AB5"/>
    <w:rsid w:val="004A0662"/>
    <w:rsid w:val="004A162A"/>
    <w:rsid w:val="004A21BF"/>
    <w:rsid w:val="004A30C8"/>
    <w:rsid w:val="004A6786"/>
    <w:rsid w:val="004A69DC"/>
    <w:rsid w:val="004B04E6"/>
    <w:rsid w:val="004B235A"/>
    <w:rsid w:val="004B3A8D"/>
    <w:rsid w:val="004B7F30"/>
    <w:rsid w:val="004C008A"/>
    <w:rsid w:val="004C0FB1"/>
    <w:rsid w:val="004C1CBA"/>
    <w:rsid w:val="004C4F6B"/>
    <w:rsid w:val="004C7CDF"/>
    <w:rsid w:val="004D0C0F"/>
    <w:rsid w:val="004D0FAD"/>
    <w:rsid w:val="004D13F0"/>
    <w:rsid w:val="004D1F59"/>
    <w:rsid w:val="004D42DD"/>
    <w:rsid w:val="004D573C"/>
    <w:rsid w:val="004D6564"/>
    <w:rsid w:val="004F0C91"/>
    <w:rsid w:val="004F30D6"/>
    <w:rsid w:val="004F464B"/>
    <w:rsid w:val="004F5454"/>
    <w:rsid w:val="004F7B85"/>
    <w:rsid w:val="00501C48"/>
    <w:rsid w:val="00501FF2"/>
    <w:rsid w:val="00502654"/>
    <w:rsid w:val="005101B0"/>
    <w:rsid w:val="005107BB"/>
    <w:rsid w:val="00510965"/>
    <w:rsid w:val="00511E86"/>
    <w:rsid w:val="00514D15"/>
    <w:rsid w:val="005150F5"/>
    <w:rsid w:val="00516C35"/>
    <w:rsid w:val="00517408"/>
    <w:rsid w:val="00520753"/>
    <w:rsid w:val="005225AA"/>
    <w:rsid w:val="00531578"/>
    <w:rsid w:val="00532220"/>
    <w:rsid w:val="00532FB5"/>
    <w:rsid w:val="00533D89"/>
    <w:rsid w:val="00534879"/>
    <w:rsid w:val="00534E27"/>
    <w:rsid w:val="00537899"/>
    <w:rsid w:val="00540B23"/>
    <w:rsid w:val="00542795"/>
    <w:rsid w:val="00543EEE"/>
    <w:rsid w:val="00544312"/>
    <w:rsid w:val="0054585D"/>
    <w:rsid w:val="00546EE8"/>
    <w:rsid w:val="00550AE6"/>
    <w:rsid w:val="00551849"/>
    <w:rsid w:val="00551E27"/>
    <w:rsid w:val="00552A9C"/>
    <w:rsid w:val="00552F41"/>
    <w:rsid w:val="00554664"/>
    <w:rsid w:val="00556470"/>
    <w:rsid w:val="005566CA"/>
    <w:rsid w:val="005620A9"/>
    <w:rsid w:val="00563C44"/>
    <w:rsid w:val="00564D87"/>
    <w:rsid w:val="005672FA"/>
    <w:rsid w:val="00567C99"/>
    <w:rsid w:val="00567EAF"/>
    <w:rsid w:val="00570321"/>
    <w:rsid w:val="0057145B"/>
    <w:rsid w:val="005730AF"/>
    <w:rsid w:val="00574258"/>
    <w:rsid w:val="005769C2"/>
    <w:rsid w:val="00576F36"/>
    <w:rsid w:val="00581FAB"/>
    <w:rsid w:val="005840D5"/>
    <w:rsid w:val="00585B1D"/>
    <w:rsid w:val="00585BD2"/>
    <w:rsid w:val="00586009"/>
    <w:rsid w:val="00587032"/>
    <w:rsid w:val="00587343"/>
    <w:rsid w:val="00587936"/>
    <w:rsid w:val="00590357"/>
    <w:rsid w:val="00590630"/>
    <w:rsid w:val="005945D2"/>
    <w:rsid w:val="00596BA2"/>
    <w:rsid w:val="005A6F44"/>
    <w:rsid w:val="005A6F64"/>
    <w:rsid w:val="005A7090"/>
    <w:rsid w:val="005A7A02"/>
    <w:rsid w:val="005B25A9"/>
    <w:rsid w:val="005B4731"/>
    <w:rsid w:val="005B526A"/>
    <w:rsid w:val="005B7C0F"/>
    <w:rsid w:val="005B7E61"/>
    <w:rsid w:val="005C2708"/>
    <w:rsid w:val="005C2723"/>
    <w:rsid w:val="005C3505"/>
    <w:rsid w:val="005C361F"/>
    <w:rsid w:val="005C3DD0"/>
    <w:rsid w:val="005D0C92"/>
    <w:rsid w:val="005D2F8D"/>
    <w:rsid w:val="005D4410"/>
    <w:rsid w:val="005D67EC"/>
    <w:rsid w:val="005D75DC"/>
    <w:rsid w:val="005D7826"/>
    <w:rsid w:val="005D7B41"/>
    <w:rsid w:val="005E1137"/>
    <w:rsid w:val="005E36DA"/>
    <w:rsid w:val="005E4E81"/>
    <w:rsid w:val="005E5C15"/>
    <w:rsid w:val="005F2DAB"/>
    <w:rsid w:val="005F5208"/>
    <w:rsid w:val="005F6AC5"/>
    <w:rsid w:val="005F72EC"/>
    <w:rsid w:val="005F77AB"/>
    <w:rsid w:val="0060062A"/>
    <w:rsid w:val="0060070E"/>
    <w:rsid w:val="00601912"/>
    <w:rsid w:val="00602892"/>
    <w:rsid w:val="00603999"/>
    <w:rsid w:val="00604C0B"/>
    <w:rsid w:val="00605DF6"/>
    <w:rsid w:val="006101A9"/>
    <w:rsid w:val="0061071E"/>
    <w:rsid w:val="006133A8"/>
    <w:rsid w:val="00617555"/>
    <w:rsid w:val="006175C7"/>
    <w:rsid w:val="00617C40"/>
    <w:rsid w:val="00617C50"/>
    <w:rsid w:val="006255CE"/>
    <w:rsid w:val="00625AA3"/>
    <w:rsid w:val="00626F68"/>
    <w:rsid w:val="006357B4"/>
    <w:rsid w:val="00635D6D"/>
    <w:rsid w:val="00636322"/>
    <w:rsid w:val="00636C30"/>
    <w:rsid w:val="00636F91"/>
    <w:rsid w:val="00641336"/>
    <w:rsid w:val="00642941"/>
    <w:rsid w:val="00642CAD"/>
    <w:rsid w:val="00645050"/>
    <w:rsid w:val="00650FA5"/>
    <w:rsid w:val="006515DD"/>
    <w:rsid w:val="006525EB"/>
    <w:rsid w:val="00652E09"/>
    <w:rsid w:val="00652F98"/>
    <w:rsid w:val="00653D2D"/>
    <w:rsid w:val="00655141"/>
    <w:rsid w:val="006551D8"/>
    <w:rsid w:val="00655751"/>
    <w:rsid w:val="00657A7B"/>
    <w:rsid w:val="00660196"/>
    <w:rsid w:val="00660438"/>
    <w:rsid w:val="00662047"/>
    <w:rsid w:val="00662C12"/>
    <w:rsid w:val="006631F5"/>
    <w:rsid w:val="00664236"/>
    <w:rsid w:val="00664304"/>
    <w:rsid w:val="00664324"/>
    <w:rsid w:val="00664366"/>
    <w:rsid w:val="00665A4E"/>
    <w:rsid w:val="00665E4C"/>
    <w:rsid w:val="006661F1"/>
    <w:rsid w:val="0067373B"/>
    <w:rsid w:val="00681612"/>
    <w:rsid w:val="00684E2A"/>
    <w:rsid w:val="00686F1A"/>
    <w:rsid w:val="006877A8"/>
    <w:rsid w:val="00693241"/>
    <w:rsid w:val="00693BAF"/>
    <w:rsid w:val="006953EB"/>
    <w:rsid w:val="00696142"/>
    <w:rsid w:val="00697836"/>
    <w:rsid w:val="00697A65"/>
    <w:rsid w:val="006A0F92"/>
    <w:rsid w:val="006A3D5F"/>
    <w:rsid w:val="006A45B5"/>
    <w:rsid w:val="006A5309"/>
    <w:rsid w:val="006A57BF"/>
    <w:rsid w:val="006A6057"/>
    <w:rsid w:val="006B1D58"/>
    <w:rsid w:val="006B29B1"/>
    <w:rsid w:val="006B3673"/>
    <w:rsid w:val="006B69EC"/>
    <w:rsid w:val="006B742A"/>
    <w:rsid w:val="006C0B25"/>
    <w:rsid w:val="006C4DDD"/>
    <w:rsid w:val="006D443C"/>
    <w:rsid w:val="006D4FC4"/>
    <w:rsid w:val="006D541B"/>
    <w:rsid w:val="006D7EBE"/>
    <w:rsid w:val="006E0C3C"/>
    <w:rsid w:val="006E26D9"/>
    <w:rsid w:val="006E35A8"/>
    <w:rsid w:val="006E4CC4"/>
    <w:rsid w:val="006E5F6E"/>
    <w:rsid w:val="006E6D06"/>
    <w:rsid w:val="006F4BC5"/>
    <w:rsid w:val="006F6916"/>
    <w:rsid w:val="006F7E1E"/>
    <w:rsid w:val="006F7F7F"/>
    <w:rsid w:val="00701627"/>
    <w:rsid w:val="00701AD6"/>
    <w:rsid w:val="0070521E"/>
    <w:rsid w:val="0071402D"/>
    <w:rsid w:val="007145E5"/>
    <w:rsid w:val="00715012"/>
    <w:rsid w:val="00716314"/>
    <w:rsid w:val="00720AA2"/>
    <w:rsid w:val="00721016"/>
    <w:rsid w:val="00724100"/>
    <w:rsid w:val="00724A5F"/>
    <w:rsid w:val="00725B92"/>
    <w:rsid w:val="00726EDE"/>
    <w:rsid w:val="00730C74"/>
    <w:rsid w:val="007328E7"/>
    <w:rsid w:val="00734A4F"/>
    <w:rsid w:val="0073690E"/>
    <w:rsid w:val="007377CE"/>
    <w:rsid w:val="007400CF"/>
    <w:rsid w:val="00740108"/>
    <w:rsid w:val="00740FBB"/>
    <w:rsid w:val="00744CA6"/>
    <w:rsid w:val="00744EE9"/>
    <w:rsid w:val="00745B92"/>
    <w:rsid w:val="007469C1"/>
    <w:rsid w:val="007503AE"/>
    <w:rsid w:val="00750E9A"/>
    <w:rsid w:val="00754142"/>
    <w:rsid w:val="00754B7C"/>
    <w:rsid w:val="00755240"/>
    <w:rsid w:val="00757CC2"/>
    <w:rsid w:val="00763B7C"/>
    <w:rsid w:val="00773E62"/>
    <w:rsid w:val="007801C8"/>
    <w:rsid w:val="007807CF"/>
    <w:rsid w:val="00780BDA"/>
    <w:rsid w:val="00781ECD"/>
    <w:rsid w:val="007859B1"/>
    <w:rsid w:val="00786E9B"/>
    <w:rsid w:val="0079033D"/>
    <w:rsid w:val="007905F3"/>
    <w:rsid w:val="00792E75"/>
    <w:rsid w:val="00795B90"/>
    <w:rsid w:val="00795D62"/>
    <w:rsid w:val="00797B7E"/>
    <w:rsid w:val="007A0A6E"/>
    <w:rsid w:val="007A1C5F"/>
    <w:rsid w:val="007A2224"/>
    <w:rsid w:val="007A2779"/>
    <w:rsid w:val="007A4491"/>
    <w:rsid w:val="007A714C"/>
    <w:rsid w:val="007A7EC7"/>
    <w:rsid w:val="007B09F4"/>
    <w:rsid w:val="007B148D"/>
    <w:rsid w:val="007B3BD4"/>
    <w:rsid w:val="007B66C7"/>
    <w:rsid w:val="007C0B47"/>
    <w:rsid w:val="007C2F68"/>
    <w:rsid w:val="007C4326"/>
    <w:rsid w:val="007C53D3"/>
    <w:rsid w:val="007C658D"/>
    <w:rsid w:val="007C69F3"/>
    <w:rsid w:val="007D053E"/>
    <w:rsid w:val="007D091C"/>
    <w:rsid w:val="007E250D"/>
    <w:rsid w:val="007E284F"/>
    <w:rsid w:val="007E2C36"/>
    <w:rsid w:val="007E3FF4"/>
    <w:rsid w:val="007E4318"/>
    <w:rsid w:val="007E4CB0"/>
    <w:rsid w:val="007F003F"/>
    <w:rsid w:val="007F0E99"/>
    <w:rsid w:val="007F1663"/>
    <w:rsid w:val="007F1BEB"/>
    <w:rsid w:val="007F4708"/>
    <w:rsid w:val="007F57C4"/>
    <w:rsid w:val="00801919"/>
    <w:rsid w:val="00802FEA"/>
    <w:rsid w:val="00803293"/>
    <w:rsid w:val="008037C0"/>
    <w:rsid w:val="00803C7E"/>
    <w:rsid w:val="00807066"/>
    <w:rsid w:val="00810712"/>
    <w:rsid w:val="00811EB9"/>
    <w:rsid w:val="008142E3"/>
    <w:rsid w:val="008150D4"/>
    <w:rsid w:val="00815338"/>
    <w:rsid w:val="0081587E"/>
    <w:rsid w:val="008159CD"/>
    <w:rsid w:val="00816C34"/>
    <w:rsid w:val="00821139"/>
    <w:rsid w:val="00821544"/>
    <w:rsid w:val="00821C8D"/>
    <w:rsid w:val="00824269"/>
    <w:rsid w:val="008257A9"/>
    <w:rsid w:val="00825D1B"/>
    <w:rsid w:val="00827B41"/>
    <w:rsid w:val="00827FA3"/>
    <w:rsid w:val="00830E25"/>
    <w:rsid w:val="00831053"/>
    <w:rsid w:val="00831F32"/>
    <w:rsid w:val="00832485"/>
    <w:rsid w:val="00832EB0"/>
    <w:rsid w:val="0083402F"/>
    <w:rsid w:val="00834EE2"/>
    <w:rsid w:val="00835645"/>
    <w:rsid w:val="00840451"/>
    <w:rsid w:val="00840A41"/>
    <w:rsid w:val="008417B8"/>
    <w:rsid w:val="00843D70"/>
    <w:rsid w:val="008444AA"/>
    <w:rsid w:val="0084630C"/>
    <w:rsid w:val="00846A45"/>
    <w:rsid w:val="0085226E"/>
    <w:rsid w:val="00852362"/>
    <w:rsid w:val="00852847"/>
    <w:rsid w:val="00852CD0"/>
    <w:rsid w:val="00854EE7"/>
    <w:rsid w:val="00862B43"/>
    <w:rsid w:val="00863773"/>
    <w:rsid w:val="0086556E"/>
    <w:rsid w:val="00865E2A"/>
    <w:rsid w:val="00867830"/>
    <w:rsid w:val="0087041F"/>
    <w:rsid w:val="00871396"/>
    <w:rsid w:val="0087210D"/>
    <w:rsid w:val="00874D99"/>
    <w:rsid w:val="008751E9"/>
    <w:rsid w:val="00875E39"/>
    <w:rsid w:val="008768E3"/>
    <w:rsid w:val="00876D3E"/>
    <w:rsid w:val="008800A8"/>
    <w:rsid w:val="0088048C"/>
    <w:rsid w:val="0088224C"/>
    <w:rsid w:val="0088336F"/>
    <w:rsid w:val="0088477B"/>
    <w:rsid w:val="00884BD7"/>
    <w:rsid w:val="00885790"/>
    <w:rsid w:val="00890629"/>
    <w:rsid w:val="00890E1B"/>
    <w:rsid w:val="008954A5"/>
    <w:rsid w:val="00897531"/>
    <w:rsid w:val="008A086B"/>
    <w:rsid w:val="008A24DA"/>
    <w:rsid w:val="008A27CC"/>
    <w:rsid w:val="008A29BA"/>
    <w:rsid w:val="008A3156"/>
    <w:rsid w:val="008A5DAC"/>
    <w:rsid w:val="008A67CD"/>
    <w:rsid w:val="008A7238"/>
    <w:rsid w:val="008B46E0"/>
    <w:rsid w:val="008B4CDA"/>
    <w:rsid w:val="008B6ED4"/>
    <w:rsid w:val="008C08B1"/>
    <w:rsid w:val="008C3560"/>
    <w:rsid w:val="008C444E"/>
    <w:rsid w:val="008C7EF3"/>
    <w:rsid w:val="008D0F13"/>
    <w:rsid w:val="008D1C38"/>
    <w:rsid w:val="008D2F11"/>
    <w:rsid w:val="008D4063"/>
    <w:rsid w:val="008D76AD"/>
    <w:rsid w:val="008E2BEA"/>
    <w:rsid w:val="008E49BE"/>
    <w:rsid w:val="008E49F5"/>
    <w:rsid w:val="008E6990"/>
    <w:rsid w:val="008E75A0"/>
    <w:rsid w:val="008F08E1"/>
    <w:rsid w:val="008F14F0"/>
    <w:rsid w:val="008F166C"/>
    <w:rsid w:val="008F3559"/>
    <w:rsid w:val="008F36F5"/>
    <w:rsid w:val="008F4E27"/>
    <w:rsid w:val="0090092C"/>
    <w:rsid w:val="009038C1"/>
    <w:rsid w:val="00903F92"/>
    <w:rsid w:val="00904FB9"/>
    <w:rsid w:val="0090556C"/>
    <w:rsid w:val="00905E33"/>
    <w:rsid w:val="00906C20"/>
    <w:rsid w:val="00907B7A"/>
    <w:rsid w:val="00910565"/>
    <w:rsid w:val="00912926"/>
    <w:rsid w:val="00912BC6"/>
    <w:rsid w:val="00912DA2"/>
    <w:rsid w:val="00912DC5"/>
    <w:rsid w:val="00913F18"/>
    <w:rsid w:val="00916044"/>
    <w:rsid w:val="00916CB0"/>
    <w:rsid w:val="0091730E"/>
    <w:rsid w:val="009213A3"/>
    <w:rsid w:val="00923806"/>
    <w:rsid w:val="0092794F"/>
    <w:rsid w:val="00927E7F"/>
    <w:rsid w:val="00933231"/>
    <w:rsid w:val="00936FB6"/>
    <w:rsid w:val="0094005B"/>
    <w:rsid w:val="009444D3"/>
    <w:rsid w:val="00944E0D"/>
    <w:rsid w:val="009452D6"/>
    <w:rsid w:val="009466A8"/>
    <w:rsid w:val="00947EA2"/>
    <w:rsid w:val="0095301F"/>
    <w:rsid w:val="00953D53"/>
    <w:rsid w:val="00954FC3"/>
    <w:rsid w:val="00957732"/>
    <w:rsid w:val="00957BA9"/>
    <w:rsid w:val="00960EE2"/>
    <w:rsid w:val="009616F9"/>
    <w:rsid w:val="009617A2"/>
    <w:rsid w:val="00961D3A"/>
    <w:rsid w:val="00963916"/>
    <w:rsid w:val="00965954"/>
    <w:rsid w:val="00966B3A"/>
    <w:rsid w:val="009700FB"/>
    <w:rsid w:val="0097073F"/>
    <w:rsid w:val="009711DA"/>
    <w:rsid w:val="00974E7D"/>
    <w:rsid w:val="00981997"/>
    <w:rsid w:val="00981F0B"/>
    <w:rsid w:val="00983392"/>
    <w:rsid w:val="00985F06"/>
    <w:rsid w:val="009870BB"/>
    <w:rsid w:val="00987F83"/>
    <w:rsid w:val="00991C36"/>
    <w:rsid w:val="009944DE"/>
    <w:rsid w:val="009947AF"/>
    <w:rsid w:val="009947F6"/>
    <w:rsid w:val="00996957"/>
    <w:rsid w:val="00997EE4"/>
    <w:rsid w:val="009A7F12"/>
    <w:rsid w:val="009B4221"/>
    <w:rsid w:val="009B69F9"/>
    <w:rsid w:val="009B72DA"/>
    <w:rsid w:val="009B7D83"/>
    <w:rsid w:val="009C3850"/>
    <w:rsid w:val="009D5DB1"/>
    <w:rsid w:val="009D6DC5"/>
    <w:rsid w:val="009E13D7"/>
    <w:rsid w:val="009E507C"/>
    <w:rsid w:val="009F0323"/>
    <w:rsid w:val="009F252A"/>
    <w:rsid w:val="009F38F7"/>
    <w:rsid w:val="009F4E45"/>
    <w:rsid w:val="009F5230"/>
    <w:rsid w:val="009F7E92"/>
    <w:rsid w:val="00A02FAF"/>
    <w:rsid w:val="00A0448D"/>
    <w:rsid w:val="00A048C2"/>
    <w:rsid w:val="00A058C5"/>
    <w:rsid w:val="00A10032"/>
    <w:rsid w:val="00A10165"/>
    <w:rsid w:val="00A10F6E"/>
    <w:rsid w:val="00A12FDD"/>
    <w:rsid w:val="00A1521F"/>
    <w:rsid w:val="00A15F0A"/>
    <w:rsid w:val="00A21372"/>
    <w:rsid w:val="00A22BB5"/>
    <w:rsid w:val="00A2399A"/>
    <w:rsid w:val="00A25817"/>
    <w:rsid w:val="00A25B9A"/>
    <w:rsid w:val="00A25CB3"/>
    <w:rsid w:val="00A27EFE"/>
    <w:rsid w:val="00A3325D"/>
    <w:rsid w:val="00A359C4"/>
    <w:rsid w:val="00A36F6D"/>
    <w:rsid w:val="00A401DE"/>
    <w:rsid w:val="00A4114C"/>
    <w:rsid w:val="00A41D49"/>
    <w:rsid w:val="00A4532E"/>
    <w:rsid w:val="00A474BD"/>
    <w:rsid w:val="00A50353"/>
    <w:rsid w:val="00A50A11"/>
    <w:rsid w:val="00A50EE1"/>
    <w:rsid w:val="00A526CA"/>
    <w:rsid w:val="00A52E09"/>
    <w:rsid w:val="00A53878"/>
    <w:rsid w:val="00A53D7C"/>
    <w:rsid w:val="00A541FD"/>
    <w:rsid w:val="00A568AF"/>
    <w:rsid w:val="00A57AC2"/>
    <w:rsid w:val="00A60827"/>
    <w:rsid w:val="00A613C2"/>
    <w:rsid w:val="00A630C2"/>
    <w:rsid w:val="00A638AA"/>
    <w:rsid w:val="00A76439"/>
    <w:rsid w:val="00A765FF"/>
    <w:rsid w:val="00A76DE2"/>
    <w:rsid w:val="00A809C4"/>
    <w:rsid w:val="00A855E1"/>
    <w:rsid w:val="00A86645"/>
    <w:rsid w:val="00A87B53"/>
    <w:rsid w:val="00A92E21"/>
    <w:rsid w:val="00A94F0C"/>
    <w:rsid w:val="00A97283"/>
    <w:rsid w:val="00A9747A"/>
    <w:rsid w:val="00AA0AA5"/>
    <w:rsid w:val="00AA17C0"/>
    <w:rsid w:val="00AA22F7"/>
    <w:rsid w:val="00AA2D4F"/>
    <w:rsid w:val="00AA45AC"/>
    <w:rsid w:val="00AA510F"/>
    <w:rsid w:val="00AB1223"/>
    <w:rsid w:val="00AB12A4"/>
    <w:rsid w:val="00AB2AE1"/>
    <w:rsid w:val="00AB4F0C"/>
    <w:rsid w:val="00AB7489"/>
    <w:rsid w:val="00AC4806"/>
    <w:rsid w:val="00AC4E21"/>
    <w:rsid w:val="00AC5DD6"/>
    <w:rsid w:val="00AC6AFE"/>
    <w:rsid w:val="00AD054E"/>
    <w:rsid w:val="00AD1882"/>
    <w:rsid w:val="00AD19DD"/>
    <w:rsid w:val="00AD2F45"/>
    <w:rsid w:val="00AD6700"/>
    <w:rsid w:val="00AE0299"/>
    <w:rsid w:val="00AE718F"/>
    <w:rsid w:val="00AF0593"/>
    <w:rsid w:val="00AF70C8"/>
    <w:rsid w:val="00AF7EE5"/>
    <w:rsid w:val="00B01816"/>
    <w:rsid w:val="00B01CA2"/>
    <w:rsid w:val="00B01D50"/>
    <w:rsid w:val="00B0286C"/>
    <w:rsid w:val="00B05FA5"/>
    <w:rsid w:val="00B105CE"/>
    <w:rsid w:val="00B13645"/>
    <w:rsid w:val="00B1389F"/>
    <w:rsid w:val="00B144D4"/>
    <w:rsid w:val="00B14C24"/>
    <w:rsid w:val="00B14D3B"/>
    <w:rsid w:val="00B14D45"/>
    <w:rsid w:val="00B15383"/>
    <w:rsid w:val="00B157A7"/>
    <w:rsid w:val="00B24920"/>
    <w:rsid w:val="00B255FB"/>
    <w:rsid w:val="00B25A74"/>
    <w:rsid w:val="00B316EA"/>
    <w:rsid w:val="00B36175"/>
    <w:rsid w:val="00B361EA"/>
    <w:rsid w:val="00B373EF"/>
    <w:rsid w:val="00B4010B"/>
    <w:rsid w:val="00B4061C"/>
    <w:rsid w:val="00B40905"/>
    <w:rsid w:val="00B41B8C"/>
    <w:rsid w:val="00B4200C"/>
    <w:rsid w:val="00B43820"/>
    <w:rsid w:val="00B43F2C"/>
    <w:rsid w:val="00B446C3"/>
    <w:rsid w:val="00B463CF"/>
    <w:rsid w:val="00B567B8"/>
    <w:rsid w:val="00B62E5E"/>
    <w:rsid w:val="00B65846"/>
    <w:rsid w:val="00B67711"/>
    <w:rsid w:val="00B73BBA"/>
    <w:rsid w:val="00B759FD"/>
    <w:rsid w:val="00B75CFE"/>
    <w:rsid w:val="00B7638A"/>
    <w:rsid w:val="00B778F2"/>
    <w:rsid w:val="00B77FDE"/>
    <w:rsid w:val="00B80D8C"/>
    <w:rsid w:val="00B81AB2"/>
    <w:rsid w:val="00B8202E"/>
    <w:rsid w:val="00B8216B"/>
    <w:rsid w:val="00B838C7"/>
    <w:rsid w:val="00B875E9"/>
    <w:rsid w:val="00B90355"/>
    <w:rsid w:val="00B90B3D"/>
    <w:rsid w:val="00B94B47"/>
    <w:rsid w:val="00B950D0"/>
    <w:rsid w:val="00B953E7"/>
    <w:rsid w:val="00BA1F1D"/>
    <w:rsid w:val="00BA28DF"/>
    <w:rsid w:val="00BA4BED"/>
    <w:rsid w:val="00BA6E91"/>
    <w:rsid w:val="00BA79FE"/>
    <w:rsid w:val="00BB0136"/>
    <w:rsid w:val="00BB08BA"/>
    <w:rsid w:val="00BB119A"/>
    <w:rsid w:val="00BB11E3"/>
    <w:rsid w:val="00BB2804"/>
    <w:rsid w:val="00BB2D45"/>
    <w:rsid w:val="00BB3C62"/>
    <w:rsid w:val="00BB6EB2"/>
    <w:rsid w:val="00BC1E3E"/>
    <w:rsid w:val="00BC2C06"/>
    <w:rsid w:val="00BC39CA"/>
    <w:rsid w:val="00BC4C73"/>
    <w:rsid w:val="00BC760A"/>
    <w:rsid w:val="00BD11E8"/>
    <w:rsid w:val="00BD1650"/>
    <w:rsid w:val="00BD237A"/>
    <w:rsid w:val="00BD2D65"/>
    <w:rsid w:val="00BD43B6"/>
    <w:rsid w:val="00BD5F14"/>
    <w:rsid w:val="00BD6CAF"/>
    <w:rsid w:val="00BD7971"/>
    <w:rsid w:val="00BE0A11"/>
    <w:rsid w:val="00BE169D"/>
    <w:rsid w:val="00BE2FB0"/>
    <w:rsid w:val="00BE40AF"/>
    <w:rsid w:val="00BE4308"/>
    <w:rsid w:val="00BF0335"/>
    <w:rsid w:val="00BF05ED"/>
    <w:rsid w:val="00BF0AC8"/>
    <w:rsid w:val="00BF1481"/>
    <w:rsid w:val="00BF1CB1"/>
    <w:rsid w:val="00BF2CA4"/>
    <w:rsid w:val="00BF32AD"/>
    <w:rsid w:val="00C01284"/>
    <w:rsid w:val="00C05465"/>
    <w:rsid w:val="00C060EF"/>
    <w:rsid w:val="00C06A39"/>
    <w:rsid w:val="00C078A7"/>
    <w:rsid w:val="00C12D59"/>
    <w:rsid w:val="00C170D6"/>
    <w:rsid w:val="00C17FAE"/>
    <w:rsid w:val="00C20040"/>
    <w:rsid w:val="00C20059"/>
    <w:rsid w:val="00C2156D"/>
    <w:rsid w:val="00C22F69"/>
    <w:rsid w:val="00C2422A"/>
    <w:rsid w:val="00C257C3"/>
    <w:rsid w:val="00C268FF"/>
    <w:rsid w:val="00C32445"/>
    <w:rsid w:val="00C328D3"/>
    <w:rsid w:val="00C33A3F"/>
    <w:rsid w:val="00C346B7"/>
    <w:rsid w:val="00C3726D"/>
    <w:rsid w:val="00C41B0E"/>
    <w:rsid w:val="00C42DBD"/>
    <w:rsid w:val="00C430E6"/>
    <w:rsid w:val="00C47B89"/>
    <w:rsid w:val="00C5102E"/>
    <w:rsid w:val="00C51751"/>
    <w:rsid w:val="00C5358C"/>
    <w:rsid w:val="00C53FC5"/>
    <w:rsid w:val="00C549E5"/>
    <w:rsid w:val="00C55562"/>
    <w:rsid w:val="00C55FA4"/>
    <w:rsid w:val="00C56DA3"/>
    <w:rsid w:val="00C56E8E"/>
    <w:rsid w:val="00C57740"/>
    <w:rsid w:val="00C60150"/>
    <w:rsid w:val="00C60693"/>
    <w:rsid w:val="00C609FF"/>
    <w:rsid w:val="00C60A0B"/>
    <w:rsid w:val="00C61547"/>
    <w:rsid w:val="00C61E8C"/>
    <w:rsid w:val="00C63CCA"/>
    <w:rsid w:val="00C64035"/>
    <w:rsid w:val="00C659AD"/>
    <w:rsid w:val="00C6627D"/>
    <w:rsid w:val="00C71F0E"/>
    <w:rsid w:val="00C72D63"/>
    <w:rsid w:val="00C72E4F"/>
    <w:rsid w:val="00C740FC"/>
    <w:rsid w:val="00C75DCA"/>
    <w:rsid w:val="00C816D5"/>
    <w:rsid w:val="00C81CE0"/>
    <w:rsid w:val="00C83B2C"/>
    <w:rsid w:val="00C83C9D"/>
    <w:rsid w:val="00C85149"/>
    <w:rsid w:val="00C87B1E"/>
    <w:rsid w:val="00C90DE6"/>
    <w:rsid w:val="00C90DF8"/>
    <w:rsid w:val="00C91A83"/>
    <w:rsid w:val="00C920A0"/>
    <w:rsid w:val="00C92768"/>
    <w:rsid w:val="00C92B86"/>
    <w:rsid w:val="00C93EDC"/>
    <w:rsid w:val="00CA4EA1"/>
    <w:rsid w:val="00CA51E3"/>
    <w:rsid w:val="00CA57DC"/>
    <w:rsid w:val="00CA776C"/>
    <w:rsid w:val="00CB0712"/>
    <w:rsid w:val="00CB1179"/>
    <w:rsid w:val="00CB12B5"/>
    <w:rsid w:val="00CB1543"/>
    <w:rsid w:val="00CB24CD"/>
    <w:rsid w:val="00CB467B"/>
    <w:rsid w:val="00CB4E2F"/>
    <w:rsid w:val="00CB4EB2"/>
    <w:rsid w:val="00CB57D7"/>
    <w:rsid w:val="00CC07B7"/>
    <w:rsid w:val="00CC08F4"/>
    <w:rsid w:val="00CC3AEA"/>
    <w:rsid w:val="00CC567D"/>
    <w:rsid w:val="00CC5CDE"/>
    <w:rsid w:val="00CC6D18"/>
    <w:rsid w:val="00CC7FEA"/>
    <w:rsid w:val="00CD218E"/>
    <w:rsid w:val="00CD5242"/>
    <w:rsid w:val="00CD5471"/>
    <w:rsid w:val="00CD7883"/>
    <w:rsid w:val="00CD79C5"/>
    <w:rsid w:val="00CE0C54"/>
    <w:rsid w:val="00CE369B"/>
    <w:rsid w:val="00CE3D69"/>
    <w:rsid w:val="00CE4955"/>
    <w:rsid w:val="00CE4C37"/>
    <w:rsid w:val="00CE5EBE"/>
    <w:rsid w:val="00CF0E64"/>
    <w:rsid w:val="00CF1B6F"/>
    <w:rsid w:val="00CF3F5D"/>
    <w:rsid w:val="00CF7035"/>
    <w:rsid w:val="00CF7B07"/>
    <w:rsid w:val="00D00142"/>
    <w:rsid w:val="00D00211"/>
    <w:rsid w:val="00D007BA"/>
    <w:rsid w:val="00D00864"/>
    <w:rsid w:val="00D01187"/>
    <w:rsid w:val="00D04676"/>
    <w:rsid w:val="00D103B0"/>
    <w:rsid w:val="00D10F7A"/>
    <w:rsid w:val="00D12B12"/>
    <w:rsid w:val="00D1390B"/>
    <w:rsid w:val="00D14039"/>
    <w:rsid w:val="00D15FA8"/>
    <w:rsid w:val="00D17E8E"/>
    <w:rsid w:val="00D200EA"/>
    <w:rsid w:val="00D21995"/>
    <w:rsid w:val="00D23E26"/>
    <w:rsid w:val="00D25364"/>
    <w:rsid w:val="00D25D4E"/>
    <w:rsid w:val="00D261FD"/>
    <w:rsid w:val="00D36DB2"/>
    <w:rsid w:val="00D41473"/>
    <w:rsid w:val="00D420C5"/>
    <w:rsid w:val="00D4404E"/>
    <w:rsid w:val="00D45847"/>
    <w:rsid w:val="00D46330"/>
    <w:rsid w:val="00D46DFF"/>
    <w:rsid w:val="00D47202"/>
    <w:rsid w:val="00D47CA8"/>
    <w:rsid w:val="00D50A0E"/>
    <w:rsid w:val="00D558A7"/>
    <w:rsid w:val="00D55A77"/>
    <w:rsid w:val="00D642B6"/>
    <w:rsid w:val="00D64C09"/>
    <w:rsid w:val="00D65E3C"/>
    <w:rsid w:val="00D66B78"/>
    <w:rsid w:val="00D70841"/>
    <w:rsid w:val="00D70C63"/>
    <w:rsid w:val="00D70D8A"/>
    <w:rsid w:val="00D71761"/>
    <w:rsid w:val="00D72930"/>
    <w:rsid w:val="00D73584"/>
    <w:rsid w:val="00D74E7C"/>
    <w:rsid w:val="00D7693A"/>
    <w:rsid w:val="00D77B27"/>
    <w:rsid w:val="00D80A90"/>
    <w:rsid w:val="00D85663"/>
    <w:rsid w:val="00D85E15"/>
    <w:rsid w:val="00D93F40"/>
    <w:rsid w:val="00D96922"/>
    <w:rsid w:val="00DA0B93"/>
    <w:rsid w:val="00DA1423"/>
    <w:rsid w:val="00DA4899"/>
    <w:rsid w:val="00DA5701"/>
    <w:rsid w:val="00DA57B5"/>
    <w:rsid w:val="00DB0B4E"/>
    <w:rsid w:val="00DB1696"/>
    <w:rsid w:val="00DB3012"/>
    <w:rsid w:val="00DB3AE1"/>
    <w:rsid w:val="00DB5226"/>
    <w:rsid w:val="00DB55FD"/>
    <w:rsid w:val="00DB6B06"/>
    <w:rsid w:val="00DB704F"/>
    <w:rsid w:val="00DB73A5"/>
    <w:rsid w:val="00DC36E0"/>
    <w:rsid w:val="00DC3A8E"/>
    <w:rsid w:val="00DC451C"/>
    <w:rsid w:val="00DC5840"/>
    <w:rsid w:val="00DC67E3"/>
    <w:rsid w:val="00DC6D2A"/>
    <w:rsid w:val="00DC7086"/>
    <w:rsid w:val="00DC7542"/>
    <w:rsid w:val="00DC7EE2"/>
    <w:rsid w:val="00DD134D"/>
    <w:rsid w:val="00DD24D8"/>
    <w:rsid w:val="00DD33CD"/>
    <w:rsid w:val="00DD4AE8"/>
    <w:rsid w:val="00DE24B3"/>
    <w:rsid w:val="00DE258B"/>
    <w:rsid w:val="00DF0927"/>
    <w:rsid w:val="00DF0C41"/>
    <w:rsid w:val="00DF6BC9"/>
    <w:rsid w:val="00DF6E30"/>
    <w:rsid w:val="00E0015A"/>
    <w:rsid w:val="00E0294A"/>
    <w:rsid w:val="00E040A7"/>
    <w:rsid w:val="00E05818"/>
    <w:rsid w:val="00E069D5"/>
    <w:rsid w:val="00E110BE"/>
    <w:rsid w:val="00E134E0"/>
    <w:rsid w:val="00E13DBE"/>
    <w:rsid w:val="00E14462"/>
    <w:rsid w:val="00E14CA0"/>
    <w:rsid w:val="00E15DB0"/>
    <w:rsid w:val="00E204C1"/>
    <w:rsid w:val="00E22918"/>
    <w:rsid w:val="00E243D1"/>
    <w:rsid w:val="00E269FA"/>
    <w:rsid w:val="00E310D6"/>
    <w:rsid w:val="00E31D09"/>
    <w:rsid w:val="00E35D19"/>
    <w:rsid w:val="00E450F6"/>
    <w:rsid w:val="00E453FE"/>
    <w:rsid w:val="00E53814"/>
    <w:rsid w:val="00E555AF"/>
    <w:rsid w:val="00E558A3"/>
    <w:rsid w:val="00E56326"/>
    <w:rsid w:val="00E6393E"/>
    <w:rsid w:val="00E63DE9"/>
    <w:rsid w:val="00E65A91"/>
    <w:rsid w:val="00E65FD1"/>
    <w:rsid w:val="00E714F7"/>
    <w:rsid w:val="00E715D7"/>
    <w:rsid w:val="00E72898"/>
    <w:rsid w:val="00E730B1"/>
    <w:rsid w:val="00E761A9"/>
    <w:rsid w:val="00E76469"/>
    <w:rsid w:val="00E81024"/>
    <w:rsid w:val="00E816FC"/>
    <w:rsid w:val="00E817CE"/>
    <w:rsid w:val="00E83D55"/>
    <w:rsid w:val="00E83DC9"/>
    <w:rsid w:val="00E867B2"/>
    <w:rsid w:val="00E87646"/>
    <w:rsid w:val="00E87A74"/>
    <w:rsid w:val="00E91021"/>
    <w:rsid w:val="00E9477C"/>
    <w:rsid w:val="00E956E0"/>
    <w:rsid w:val="00EA1D60"/>
    <w:rsid w:val="00EA211B"/>
    <w:rsid w:val="00EA2ECC"/>
    <w:rsid w:val="00EA3F48"/>
    <w:rsid w:val="00EA4814"/>
    <w:rsid w:val="00EA5287"/>
    <w:rsid w:val="00EA7312"/>
    <w:rsid w:val="00EA74BF"/>
    <w:rsid w:val="00EA7C4C"/>
    <w:rsid w:val="00EB1F93"/>
    <w:rsid w:val="00EB20D8"/>
    <w:rsid w:val="00EB2ABE"/>
    <w:rsid w:val="00EB35F5"/>
    <w:rsid w:val="00EB5087"/>
    <w:rsid w:val="00EB5377"/>
    <w:rsid w:val="00EB6811"/>
    <w:rsid w:val="00EC2060"/>
    <w:rsid w:val="00EC29D4"/>
    <w:rsid w:val="00ED10BE"/>
    <w:rsid w:val="00ED1B00"/>
    <w:rsid w:val="00ED2DCA"/>
    <w:rsid w:val="00ED3F85"/>
    <w:rsid w:val="00EE53F9"/>
    <w:rsid w:val="00EF1128"/>
    <w:rsid w:val="00EF2CBF"/>
    <w:rsid w:val="00EF2D1B"/>
    <w:rsid w:val="00EF3403"/>
    <w:rsid w:val="00EF3D9F"/>
    <w:rsid w:val="00EF5D12"/>
    <w:rsid w:val="00EF65F0"/>
    <w:rsid w:val="00EF721B"/>
    <w:rsid w:val="00F00324"/>
    <w:rsid w:val="00F031CC"/>
    <w:rsid w:val="00F033BE"/>
    <w:rsid w:val="00F04D67"/>
    <w:rsid w:val="00F069FC"/>
    <w:rsid w:val="00F06D3D"/>
    <w:rsid w:val="00F116C0"/>
    <w:rsid w:val="00F126A9"/>
    <w:rsid w:val="00F145AF"/>
    <w:rsid w:val="00F158D8"/>
    <w:rsid w:val="00F167A9"/>
    <w:rsid w:val="00F16916"/>
    <w:rsid w:val="00F20037"/>
    <w:rsid w:val="00F2110E"/>
    <w:rsid w:val="00F21C08"/>
    <w:rsid w:val="00F224E3"/>
    <w:rsid w:val="00F22F43"/>
    <w:rsid w:val="00F23AB8"/>
    <w:rsid w:val="00F2474C"/>
    <w:rsid w:val="00F26453"/>
    <w:rsid w:val="00F32A4B"/>
    <w:rsid w:val="00F34755"/>
    <w:rsid w:val="00F36258"/>
    <w:rsid w:val="00F43FDF"/>
    <w:rsid w:val="00F440ED"/>
    <w:rsid w:val="00F506EF"/>
    <w:rsid w:val="00F513E9"/>
    <w:rsid w:val="00F54E69"/>
    <w:rsid w:val="00F60CC8"/>
    <w:rsid w:val="00F63CD0"/>
    <w:rsid w:val="00F651D7"/>
    <w:rsid w:val="00F6790B"/>
    <w:rsid w:val="00F67E6D"/>
    <w:rsid w:val="00F71221"/>
    <w:rsid w:val="00F71C5E"/>
    <w:rsid w:val="00F747FB"/>
    <w:rsid w:val="00F74C3D"/>
    <w:rsid w:val="00F74C5F"/>
    <w:rsid w:val="00F74E9F"/>
    <w:rsid w:val="00F75757"/>
    <w:rsid w:val="00F770E8"/>
    <w:rsid w:val="00F80C73"/>
    <w:rsid w:val="00F80E8D"/>
    <w:rsid w:val="00F81C90"/>
    <w:rsid w:val="00F8520F"/>
    <w:rsid w:val="00F8636B"/>
    <w:rsid w:val="00F863F7"/>
    <w:rsid w:val="00F86F03"/>
    <w:rsid w:val="00F86FDB"/>
    <w:rsid w:val="00F907E0"/>
    <w:rsid w:val="00F9094B"/>
    <w:rsid w:val="00F912C3"/>
    <w:rsid w:val="00F928B6"/>
    <w:rsid w:val="00F928C9"/>
    <w:rsid w:val="00F9418C"/>
    <w:rsid w:val="00F9542F"/>
    <w:rsid w:val="00F95AAB"/>
    <w:rsid w:val="00F95F20"/>
    <w:rsid w:val="00FA26F1"/>
    <w:rsid w:val="00FA272A"/>
    <w:rsid w:val="00FA7392"/>
    <w:rsid w:val="00FB171A"/>
    <w:rsid w:val="00FB1E48"/>
    <w:rsid w:val="00FB225B"/>
    <w:rsid w:val="00FB2559"/>
    <w:rsid w:val="00FB59E8"/>
    <w:rsid w:val="00FB64F7"/>
    <w:rsid w:val="00FB6872"/>
    <w:rsid w:val="00FB6C95"/>
    <w:rsid w:val="00FB7C8D"/>
    <w:rsid w:val="00FC1620"/>
    <w:rsid w:val="00FC2012"/>
    <w:rsid w:val="00FC6FEB"/>
    <w:rsid w:val="00FC75A0"/>
    <w:rsid w:val="00FC79C4"/>
    <w:rsid w:val="00FC7FB9"/>
    <w:rsid w:val="00FD2B93"/>
    <w:rsid w:val="00FD5205"/>
    <w:rsid w:val="00FD536E"/>
    <w:rsid w:val="00FD6E6E"/>
    <w:rsid w:val="00FD7B24"/>
    <w:rsid w:val="00FE04F0"/>
    <w:rsid w:val="00FE0799"/>
    <w:rsid w:val="00FE1148"/>
    <w:rsid w:val="00FE1967"/>
    <w:rsid w:val="00FE2870"/>
    <w:rsid w:val="00FE68B7"/>
    <w:rsid w:val="00FE6A0E"/>
    <w:rsid w:val="00FE6CEC"/>
    <w:rsid w:val="00FE713C"/>
    <w:rsid w:val="00FF0B9F"/>
    <w:rsid w:val="00FF2169"/>
    <w:rsid w:val="00FF2CAF"/>
    <w:rsid w:val="00FF3F3B"/>
    <w:rsid w:val="00FF5D58"/>
    <w:rsid w:val="00FF6463"/>
    <w:rsid w:val="00FF6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3B05"/>
  <w15:chartTrackingRefBased/>
  <w15:docId w15:val="{BA664EB9-C660-48EF-9474-D430A9B9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B68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EB68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EB6811"/>
  </w:style>
  <w:style w:type="character" w:customStyle="1" w:styleId="normaltextrun">
    <w:name w:val="normaltextrun"/>
    <w:basedOn w:val="DefaultParagraphFont"/>
    <w:rsid w:val="00EB6811"/>
  </w:style>
  <w:style w:type="character" w:customStyle="1" w:styleId="eop">
    <w:name w:val="eop"/>
    <w:basedOn w:val="DefaultParagraphFont"/>
    <w:rsid w:val="00EB6811"/>
  </w:style>
  <w:style w:type="paragraph" w:styleId="Header">
    <w:name w:val="header"/>
    <w:basedOn w:val="Normal"/>
    <w:link w:val="HeaderChar"/>
    <w:uiPriority w:val="99"/>
    <w:unhideWhenUsed/>
    <w:rsid w:val="00125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208"/>
  </w:style>
  <w:style w:type="paragraph" w:styleId="Footer">
    <w:name w:val="footer"/>
    <w:basedOn w:val="Normal"/>
    <w:link w:val="FooterChar"/>
    <w:uiPriority w:val="99"/>
    <w:unhideWhenUsed/>
    <w:rsid w:val="00125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208"/>
  </w:style>
  <w:style w:type="character" w:styleId="CommentReference">
    <w:name w:val="annotation reference"/>
    <w:basedOn w:val="DefaultParagraphFont"/>
    <w:uiPriority w:val="99"/>
    <w:semiHidden/>
    <w:unhideWhenUsed/>
    <w:rsid w:val="0057145B"/>
    <w:rPr>
      <w:sz w:val="16"/>
      <w:szCs w:val="16"/>
    </w:rPr>
  </w:style>
  <w:style w:type="paragraph" w:styleId="CommentText">
    <w:name w:val="annotation text"/>
    <w:basedOn w:val="Normal"/>
    <w:link w:val="CommentTextChar"/>
    <w:uiPriority w:val="99"/>
    <w:semiHidden/>
    <w:unhideWhenUsed/>
    <w:rsid w:val="0057145B"/>
    <w:pPr>
      <w:spacing w:line="240" w:lineRule="auto"/>
    </w:pPr>
    <w:rPr>
      <w:sz w:val="20"/>
      <w:szCs w:val="20"/>
    </w:rPr>
  </w:style>
  <w:style w:type="character" w:customStyle="1" w:styleId="CommentTextChar">
    <w:name w:val="Comment Text Char"/>
    <w:basedOn w:val="DefaultParagraphFont"/>
    <w:link w:val="CommentText"/>
    <w:uiPriority w:val="99"/>
    <w:semiHidden/>
    <w:rsid w:val="0057145B"/>
    <w:rPr>
      <w:sz w:val="20"/>
      <w:szCs w:val="20"/>
    </w:rPr>
  </w:style>
  <w:style w:type="paragraph" w:styleId="CommentSubject">
    <w:name w:val="annotation subject"/>
    <w:basedOn w:val="CommentText"/>
    <w:next w:val="CommentText"/>
    <w:link w:val="CommentSubjectChar"/>
    <w:uiPriority w:val="99"/>
    <w:semiHidden/>
    <w:unhideWhenUsed/>
    <w:rsid w:val="0057145B"/>
    <w:rPr>
      <w:b/>
      <w:bCs/>
    </w:rPr>
  </w:style>
  <w:style w:type="character" w:customStyle="1" w:styleId="CommentSubjectChar">
    <w:name w:val="Comment Subject Char"/>
    <w:basedOn w:val="CommentTextChar"/>
    <w:link w:val="CommentSubject"/>
    <w:uiPriority w:val="99"/>
    <w:semiHidden/>
    <w:rsid w:val="0057145B"/>
    <w:rPr>
      <w:b/>
      <w:bCs/>
      <w:sz w:val="20"/>
      <w:szCs w:val="20"/>
    </w:rPr>
  </w:style>
  <w:style w:type="paragraph" w:styleId="BalloonText">
    <w:name w:val="Balloon Text"/>
    <w:basedOn w:val="Normal"/>
    <w:link w:val="BalloonTextChar"/>
    <w:uiPriority w:val="99"/>
    <w:semiHidden/>
    <w:unhideWhenUsed/>
    <w:rsid w:val="00571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45B"/>
    <w:rPr>
      <w:rFonts w:ascii="Segoe UI" w:hAnsi="Segoe UI" w:cs="Segoe UI"/>
      <w:sz w:val="18"/>
      <w:szCs w:val="18"/>
    </w:rPr>
  </w:style>
  <w:style w:type="character" w:styleId="Hyperlink">
    <w:name w:val="Hyperlink"/>
    <w:basedOn w:val="DefaultParagraphFont"/>
    <w:uiPriority w:val="99"/>
    <w:unhideWhenUsed/>
    <w:rsid w:val="00EB20D8"/>
    <w:rPr>
      <w:color w:val="0563C1" w:themeColor="hyperlink"/>
      <w:u w:val="single"/>
    </w:rPr>
  </w:style>
  <w:style w:type="character" w:styleId="UnresolvedMention">
    <w:name w:val="Unresolved Mention"/>
    <w:basedOn w:val="DefaultParagraphFont"/>
    <w:uiPriority w:val="99"/>
    <w:semiHidden/>
    <w:unhideWhenUsed/>
    <w:rsid w:val="00EB20D8"/>
    <w:rPr>
      <w:color w:val="605E5C"/>
      <w:shd w:val="clear" w:color="auto" w:fill="E1DFDD"/>
    </w:rPr>
  </w:style>
  <w:style w:type="character" w:styleId="Emphasis">
    <w:name w:val="Emphasis"/>
    <w:basedOn w:val="DefaultParagraphFont"/>
    <w:uiPriority w:val="20"/>
    <w:qFormat/>
    <w:rsid w:val="000361F9"/>
    <w:rPr>
      <w:i/>
      <w:iCs/>
    </w:rPr>
  </w:style>
  <w:style w:type="paragraph" w:styleId="ListParagraph">
    <w:name w:val="List Paragraph"/>
    <w:basedOn w:val="Normal"/>
    <w:uiPriority w:val="34"/>
    <w:qFormat/>
    <w:rsid w:val="00923806"/>
    <w:pPr>
      <w:spacing w:after="0" w:line="240" w:lineRule="auto"/>
      <w:ind w:left="720"/>
      <w:contextualSpacing/>
    </w:pPr>
    <w:rPr>
      <w:rFonts w:ascii="Calibri" w:hAnsi="Calibri" w:cs="Calibri"/>
      <w:sz w:val="24"/>
      <w:szCs w:val="24"/>
      <w:lang w:eastAsia="en-GB"/>
    </w:rPr>
  </w:style>
  <w:style w:type="character" w:customStyle="1" w:styleId="authors">
    <w:name w:val="authors"/>
    <w:basedOn w:val="DefaultParagraphFont"/>
    <w:rsid w:val="002510B7"/>
  </w:style>
  <w:style w:type="character" w:customStyle="1" w:styleId="Date1">
    <w:name w:val="Date1"/>
    <w:basedOn w:val="DefaultParagraphFont"/>
    <w:rsid w:val="002510B7"/>
  </w:style>
  <w:style w:type="character" w:customStyle="1" w:styleId="arttitle">
    <w:name w:val="art_title"/>
    <w:basedOn w:val="DefaultParagraphFont"/>
    <w:rsid w:val="002510B7"/>
  </w:style>
  <w:style w:type="character" w:customStyle="1" w:styleId="serialtitle">
    <w:name w:val="serial_title"/>
    <w:basedOn w:val="DefaultParagraphFont"/>
    <w:rsid w:val="002510B7"/>
  </w:style>
  <w:style w:type="character" w:customStyle="1" w:styleId="doilink">
    <w:name w:val="doi_link"/>
    <w:basedOn w:val="DefaultParagraphFont"/>
    <w:rsid w:val="002510B7"/>
  </w:style>
  <w:style w:type="character" w:customStyle="1" w:styleId="ref-lnk">
    <w:name w:val="ref-lnk"/>
    <w:basedOn w:val="DefaultParagraphFont"/>
    <w:rsid w:val="00827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07167">
      <w:bodyDiv w:val="1"/>
      <w:marLeft w:val="0"/>
      <w:marRight w:val="0"/>
      <w:marTop w:val="0"/>
      <w:marBottom w:val="0"/>
      <w:divBdr>
        <w:top w:val="none" w:sz="0" w:space="0" w:color="auto"/>
        <w:left w:val="none" w:sz="0" w:space="0" w:color="auto"/>
        <w:bottom w:val="none" w:sz="0" w:space="0" w:color="auto"/>
        <w:right w:val="none" w:sz="0" w:space="0" w:color="auto"/>
      </w:divBdr>
    </w:div>
    <w:div w:id="303201200">
      <w:bodyDiv w:val="1"/>
      <w:marLeft w:val="0"/>
      <w:marRight w:val="0"/>
      <w:marTop w:val="0"/>
      <w:marBottom w:val="0"/>
      <w:divBdr>
        <w:top w:val="none" w:sz="0" w:space="0" w:color="auto"/>
        <w:left w:val="none" w:sz="0" w:space="0" w:color="auto"/>
        <w:bottom w:val="none" w:sz="0" w:space="0" w:color="auto"/>
        <w:right w:val="none" w:sz="0" w:space="0" w:color="auto"/>
      </w:divBdr>
      <w:divsChild>
        <w:div w:id="1275332365">
          <w:marLeft w:val="0"/>
          <w:marRight w:val="0"/>
          <w:marTop w:val="0"/>
          <w:marBottom w:val="0"/>
          <w:divBdr>
            <w:top w:val="none" w:sz="0" w:space="0" w:color="auto"/>
            <w:left w:val="none" w:sz="0" w:space="0" w:color="auto"/>
            <w:bottom w:val="none" w:sz="0" w:space="0" w:color="auto"/>
            <w:right w:val="none" w:sz="0" w:space="0" w:color="auto"/>
          </w:divBdr>
        </w:div>
        <w:div w:id="2016835313">
          <w:marLeft w:val="0"/>
          <w:marRight w:val="0"/>
          <w:marTop w:val="0"/>
          <w:marBottom w:val="0"/>
          <w:divBdr>
            <w:top w:val="none" w:sz="0" w:space="0" w:color="auto"/>
            <w:left w:val="none" w:sz="0" w:space="0" w:color="auto"/>
            <w:bottom w:val="none" w:sz="0" w:space="0" w:color="auto"/>
            <w:right w:val="none" w:sz="0" w:space="0" w:color="auto"/>
          </w:divBdr>
        </w:div>
        <w:div w:id="712463702">
          <w:marLeft w:val="0"/>
          <w:marRight w:val="0"/>
          <w:marTop w:val="0"/>
          <w:marBottom w:val="0"/>
          <w:divBdr>
            <w:top w:val="none" w:sz="0" w:space="0" w:color="auto"/>
            <w:left w:val="none" w:sz="0" w:space="0" w:color="auto"/>
            <w:bottom w:val="none" w:sz="0" w:space="0" w:color="auto"/>
            <w:right w:val="none" w:sz="0" w:space="0" w:color="auto"/>
          </w:divBdr>
        </w:div>
        <w:div w:id="1502113731">
          <w:marLeft w:val="0"/>
          <w:marRight w:val="0"/>
          <w:marTop w:val="0"/>
          <w:marBottom w:val="0"/>
          <w:divBdr>
            <w:top w:val="none" w:sz="0" w:space="0" w:color="auto"/>
            <w:left w:val="none" w:sz="0" w:space="0" w:color="auto"/>
            <w:bottom w:val="none" w:sz="0" w:space="0" w:color="auto"/>
            <w:right w:val="none" w:sz="0" w:space="0" w:color="auto"/>
          </w:divBdr>
        </w:div>
        <w:div w:id="1114206698">
          <w:marLeft w:val="0"/>
          <w:marRight w:val="0"/>
          <w:marTop w:val="0"/>
          <w:marBottom w:val="0"/>
          <w:divBdr>
            <w:top w:val="none" w:sz="0" w:space="0" w:color="auto"/>
            <w:left w:val="none" w:sz="0" w:space="0" w:color="auto"/>
            <w:bottom w:val="none" w:sz="0" w:space="0" w:color="auto"/>
            <w:right w:val="none" w:sz="0" w:space="0" w:color="auto"/>
          </w:divBdr>
        </w:div>
        <w:div w:id="1522746766">
          <w:marLeft w:val="0"/>
          <w:marRight w:val="0"/>
          <w:marTop w:val="0"/>
          <w:marBottom w:val="0"/>
          <w:divBdr>
            <w:top w:val="none" w:sz="0" w:space="0" w:color="auto"/>
            <w:left w:val="none" w:sz="0" w:space="0" w:color="auto"/>
            <w:bottom w:val="none" w:sz="0" w:space="0" w:color="auto"/>
            <w:right w:val="none" w:sz="0" w:space="0" w:color="auto"/>
          </w:divBdr>
        </w:div>
        <w:div w:id="1931351371">
          <w:marLeft w:val="0"/>
          <w:marRight w:val="0"/>
          <w:marTop w:val="0"/>
          <w:marBottom w:val="0"/>
          <w:divBdr>
            <w:top w:val="none" w:sz="0" w:space="0" w:color="auto"/>
            <w:left w:val="none" w:sz="0" w:space="0" w:color="auto"/>
            <w:bottom w:val="none" w:sz="0" w:space="0" w:color="auto"/>
            <w:right w:val="none" w:sz="0" w:space="0" w:color="auto"/>
          </w:divBdr>
        </w:div>
        <w:div w:id="1674794689">
          <w:marLeft w:val="0"/>
          <w:marRight w:val="0"/>
          <w:marTop w:val="0"/>
          <w:marBottom w:val="0"/>
          <w:divBdr>
            <w:top w:val="none" w:sz="0" w:space="0" w:color="auto"/>
            <w:left w:val="none" w:sz="0" w:space="0" w:color="auto"/>
            <w:bottom w:val="none" w:sz="0" w:space="0" w:color="auto"/>
            <w:right w:val="none" w:sz="0" w:space="0" w:color="auto"/>
          </w:divBdr>
        </w:div>
        <w:div w:id="1126386184">
          <w:marLeft w:val="0"/>
          <w:marRight w:val="0"/>
          <w:marTop w:val="0"/>
          <w:marBottom w:val="0"/>
          <w:divBdr>
            <w:top w:val="none" w:sz="0" w:space="0" w:color="auto"/>
            <w:left w:val="none" w:sz="0" w:space="0" w:color="auto"/>
            <w:bottom w:val="none" w:sz="0" w:space="0" w:color="auto"/>
            <w:right w:val="none" w:sz="0" w:space="0" w:color="auto"/>
          </w:divBdr>
        </w:div>
        <w:div w:id="976838549">
          <w:marLeft w:val="0"/>
          <w:marRight w:val="0"/>
          <w:marTop w:val="0"/>
          <w:marBottom w:val="0"/>
          <w:divBdr>
            <w:top w:val="none" w:sz="0" w:space="0" w:color="auto"/>
            <w:left w:val="none" w:sz="0" w:space="0" w:color="auto"/>
            <w:bottom w:val="none" w:sz="0" w:space="0" w:color="auto"/>
            <w:right w:val="none" w:sz="0" w:space="0" w:color="auto"/>
          </w:divBdr>
        </w:div>
        <w:div w:id="189952172">
          <w:marLeft w:val="0"/>
          <w:marRight w:val="0"/>
          <w:marTop w:val="0"/>
          <w:marBottom w:val="0"/>
          <w:divBdr>
            <w:top w:val="none" w:sz="0" w:space="0" w:color="auto"/>
            <w:left w:val="none" w:sz="0" w:space="0" w:color="auto"/>
            <w:bottom w:val="none" w:sz="0" w:space="0" w:color="auto"/>
            <w:right w:val="none" w:sz="0" w:space="0" w:color="auto"/>
          </w:divBdr>
        </w:div>
        <w:div w:id="313264620">
          <w:marLeft w:val="0"/>
          <w:marRight w:val="0"/>
          <w:marTop w:val="0"/>
          <w:marBottom w:val="0"/>
          <w:divBdr>
            <w:top w:val="none" w:sz="0" w:space="0" w:color="auto"/>
            <w:left w:val="none" w:sz="0" w:space="0" w:color="auto"/>
            <w:bottom w:val="none" w:sz="0" w:space="0" w:color="auto"/>
            <w:right w:val="none" w:sz="0" w:space="0" w:color="auto"/>
          </w:divBdr>
        </w:div>
        <w:div w:id="541946360">
          <w:marLeft w:val="0"/>
          <w:marRight w:val="0"/>
          <w:marTop w:val="0"/>
          <w:marBottom w:val="0"/>
          <w:divBdr>
            <w:top w:val="none" w:sz="0" w:space="0" w:color="auto"/>
            <w:left w:val="none" w:sz="0" w:space="0" w:color="auto"/>
            <w:bottom w:val="none" w:sz="0" w:space="0" w:color="auto"/>
            <w:right w:val="none" w:sz="0" w:space="0" w:color="auto"/>
          </w:divBdr>
        </w:div>
        <w:div w:id="1879006460">
          <w:marLeft w:val="0"/>
          <w:marRight w:val="0"/>
          <w:marTop w:val="0"/>
          <w:marBottom w:val="0"/>
          <w:divBdr>
            <w:top w:val="none" w:sz="0" w:space="0" w:color="auto"/>
            <w:left w:val="none" w:sz="0" w:space="0" w:color="auto"/>
            <w:bottom w:val="none" w:sz="0" w:space="0" w:color="auto"/>
            <w:right w:val="none" w:sz="0" w:space="0" w:color="auto"/>
          </w:divBdr>
        </w:div>
        <w:div w:id="1347636605">
          <w:marLeft w:val="0"/>
          <w:marRight w:val="0"/>
          <w:marTop w:val="0"/>
          <w:marBottom w:val="0"/>
          <w:divBdr>
            <w:top w:val="none" w:sz="0" w:space="0" w:color="auto"/>
            <w:left w:val="none" w:sz="0" w:space="0" w:color="auto"/>
            <w:bottom w:val="none" w:sz="0" w:space="0" w:color="auto"/>
            <w:right w:val="none" w:sz="0" w:space="0" w:color="auto"/>
          </w:divBdr>
        </w:div>
        <w:div w:id="1681466023">
          <w:marLeft w:val="0"/>
          <w:marRight w:val="0"/>
          <w:marTop w:val="0"/>
          <w:marBottom w:val="0"/>
          <w:divBdr>
            <w:top w:val="none" w:sz="0" w:space="0" w:color="auto"/>
            <w:left w:val="none" w:sz="0" w:space="0" w:color="auto"/>
            <w:bottom w:val="none" w:sz="0" w:space="0" w:color="auto"/>
            <w:right w:val="none" w:sz="0" w:space="0" w:color="auto"/>
          </w:divBdr>
        </w:div>
        <w:div w:id="1662388787">
          <w:marLeft w:val="0"/>
          <w:marRight w:val="0"/>
          <w:marTop w:val="0"/>
          <w:marBottom w:val="0"/>
          <w:divBdr>
            <w:top w:val="none" w:sz="0" w:space="0" w:color="auto"/>
            <w:left w:val="none" w:sz="0" w:space="0" w:color="auto"/>
            <w:bottom w:val="none" w:sz="0" w:space="0" w:color="auto"/>
            <w:right w:val="none" w:sz="0" w:space="0" w:color="auto"/>
          </w:divBdr>
        </w:div>
        <w:div w:id="1477913674">
          <w:marLeft w:val="0"/>
          <w:marRight w:val="0"/>
          <w:marTop w:val="0"/>
          <w:marBottom w:val="0"/>
          <w:divBdr>
            <w:top w:val="none" w:sz="0" w:space="0" w:color="auto"/>
            <w:left w:val="none" w:sz="0" w:space="0" w:color="auto"/>
            <w:bottom w:val="none" w:sz="0" w:space="0" w:color="auto"/>
            <w:right w:val="none" w:sz="0" w:space="0" w:color="auto"/>
          </w:divBdr>
        </w:div>
        <w:div w:id="806708183">
          <w:marLeft w:val="0"/>
          <w:marRight w:val="0"/>
          <w:marTop w:val="0"/>
          <w:marBottom w:val="0"/>
          <w:divBdr>
            <w:top w:val="none" w:sz="0" w:space="0" w:color="auto"/>
            <w:left w:val="none" w:sz="0" w:space="0" w:color="auto"/>
            <w:bottom w:val="none" w:sz="0" w:space="0" w:color="auto"/>
            <w:right w:val="none" w:sz="0" w:space="0" w:color="auto"/>
          </w:divBdr>
        </w:div>
        <w:div w:id="1574661836">
          <w:marLeft w:val="0"/>
          <w:marRight w:val="0"/>
          <w:marTop w:val="0"/>
          <w:marBottom w:val="0"/>
          <w:divBdr>
            <w:top w:val="none" w:sz="0" w:space="0" w:color="auto"/>
            <w:left w:val="none" w:sz="0" w:space="0" w:color="auto"/>
            <w:bottom w:val="none" w:sz="0" w:space="0" w:color="auto"/>
            <w:right w:val="none" w:sz="0" w:space="0" w:color="auto"/>
          </w:divBdr>
        </w:div>
        <w:div w:id="651371657">
          <w:marLeft w:val="0"/>
          <w:marRight w:val="0"/>
          <w:marTop w:val="0"/>
          <w:marBottom w:val="0"/>
          <w:divBdr>
            <w:top w:val="none" w:sz="0" w:space="0" w:color="auto"/>
            <w:left w:val="none" w:sz="0" w:space="0" w:color="auto"/>
            <w:bottom w:val="none" w:sz="0" w:space="0" w:color="auto"/>
            <w:right w:val="none" w:sz="0" w:space="0" w:color="auto"/>
          </w:divBdr>
        </w:div>
        <w:div w:id="490100294">
          <w:marLeft w:val="0"/>
          <w:marRight w:val="0"/>
          <w:marTop w:val="0"/>
          <w:marBottom w:val="0"/>
          <w:divBdr>
            <w:top w:val="none" w:sz="0" w:space="0" w:color="auto"/>
            <w:left w:val="none" w:sz="0" w:space="0" w:color="auto"/>
            <w:bottom w:val="none" w:sz="0" w:space="0" w:color="auto"/>
            <w:right w:val="none" w:sz="0" w:space="0" w:color="auto"/>
          </w:divBdr>
        </w:div>
        <w:div w:id="1557811656">
          <w:marLeft w:val="0"/>
          <w:marRight w:val="0"/>
          <w:marTop w:val="0"/>
          <w:marBottom w:val="0"/>
          <w:divBdr>
            <w:top w:val="none" w:sz="0" w:space="0" w:color="auto"/>
            <w:left w:val="none" w:sz="0" w:space="0" w:color="auto"/>
            <w:bottom w:val="none" w:sz="0" w:space="0" w:color="auto"/>
            <w:right w:val="none" w:sz="0" w:space="0" w:color="auto"/>
          </w:divBdr>
        </w:div>
        <w:div w:id="2140417320">
          <w:marLeft w:val="0"/>
          <w:marRight w:val="0"/>
          <w:marTop w:val="0"/>
          <w:marBottom w:val="0"/>
          <w:divBdr>
            <w:top w:val="none" w:sz="0" w:space="0" w:color="auto"/>
            <w:left w:val="none" w:sz="0" w:space="0" w:color="auto"/>
            <w:bottom w:val="none" w:sz="0" w:space="0" w:color="auto"/>
            <w:right w:val="none" w:sz="0" w:space="0" w:color="auto"/>
          </w:divBdr>
        </w:div>
        <w:div w:id="1993635232">
          <w:marLeft w:val="0"/>
          <w:marRight w:val="0"/>
          <w:marTop w:val="0"/>
          <w:marBottom w:val="0"/>
          <w:divBdr>
            <w:top w:val="none" w:sz="0" w:space="0" w:color="auto"/>
            <w:left w:val="none" w:sz="0" w:space="0" w:color="auto"/>
            <w:bottom w:val="none" w:sz="0" w:space="0" w:color="auto"/>
            <w:right w:val="none" w:sz="0" w:space="0" w:color="auto"/>
          </w:divBdr>
        </w:div>
        <w:div w:id="504856302">
          <w:marLeft w:val="0"/>
          <w:marRight w:val="0"/>
          <w:marTop w:val="0"/>
          <w:marBottom w:val="0"/>
          <w:divBdr>
            <w:top w:val="none" w:sz="0" w:space="0" w:color="auto"/>
            <w:left w:val="none" w:sz="0" w:space="0" w:color="auto"/>
            <w:bottom w:val="none" w:sz="0" w:space="0" w:color="auto"/>
            <w:right w:val="none" w:sz="0" w:space="0" w:color="auto"/>
          </w:divBdr>
        </w:div>
        <w:div w:id="339939588">
          <w:marLeft w:val="0"/>
          <w:marRight w:val="0"/>
          <w:marTop w:val="0"/>
          <w:marBottom w:val="0"/>
          <w:divBdr>
            <w:top w:val="none" w:sz="0" w:space="0" w:color="auto"/>
            <w:left w:val="none" w:sz="0" w:space="0" w:color="auto"/>
            <w:bottom w:val="none" w:sz="0" w:space="0" w:color="auto"/>
            <w:right w:val="none" w:sz="0" w:space="0" w:color="auto"/>
          </w:divBdr>
        </w:div>
        <w:div w:id="1459571876">
          <w:marLeft w:val="0"/>
          <w:marRight w:val="0"/>
          <w:marTop w:val="0"/>
          <w:marBottom w:val="0"/>
          <w:divBdr>
            <w:top w:val="none" w:sz="0" w:space="0" w:color="auto"/>
            <w:left w:val="none" w:sz="0" w:space="0" w:color="auto"/>
            <w:bottom w:val="none" w:sz="0" w:space="0" w:color="auto"/>
            <w:right w:val="none" w:sz="0" w:space="0" w:color="auto"/>
          </w:divBdr>
        </w:div>
        <w:div w:id="1524203519">
          <w:marLeft w:val="0"/>
          <w:marRight w:val="0"/>
          <w:marTop w:val="0"/>
          <w:marBottom w:val="0"/>
          <w:divBdr>
            <w:top w:val="none" w:sz="0" w:space="0" w:color="auto"/>
            <w:left w:val="none" w:sz="0" w:space="0" w:color="auto"/>
            <w:bottom w:val="none" w:sz="0" w:space="0" w:color="auto"/>
            <w:right w:val="none" w:sz="0" w:space="0" w:color="auto"/>
          </w:divBdr>
        </w:div>
        <w:div w:id="183832652">
          <w:marLeft w:val="0"/>
          <w:marRight w:val="0"/>
          <w:marTop w:val="0"/>
          <w:marBottom w:val="0"/>
          <w:divBdr>
            <w:top w:val="none" w:sz="0" w:space="0" w:color="auto"/>
            <w:left w:val="none" w:sz="0" w:space="0" w:color="auto"/>
            <w:bottom w:val="none" w:sz="0" w:space="0" w:color="auto"/>
            <w:right w:val="none" w:sz="0" w:space="0" w:color="auto"/>
          </w:divBdr>
        </w:div>
        <w:div w:id="1041982208">
          <w:marLeft w:val="0"/>
          <w:marRight w:val="0"/>
          <w:marTop w:val="0"/>
          <w:marBottom w:val="0"/>
          <w:divBdr>
            <w:top w:val="none" w:sz="0" w:space="0" w:color="auto"/>
            <w:left w:val="none" w:sz="0" w:space="0" w:color="auto"/>
            <w:bottom w:val="none" w:sz="0" w:space="0" w:color="auto"/>
            <w:right w:val="none" w:sz="0" w:space="0" w:color="auto"/>
          </w:divBdr>
        </w:div>
        <w:div w:id="669722368">
          <w:marLeft w:val="0"/>
          <w:marRight w:val="0"/>
          <w:marTop w:val="0"/>
          <w:marBottom w:val="0"/>
          <w:divBdr>
            <w:top w:val="none" w:sz="0" w:space="0" w:color="auto"/>
            <w:left w:val="none" w:sz="0" w:space="0" w:color="auto"/>
            <w:bottom w:val="none" w:sz="0" w:space="0" w:color="auto"/>
            <w:right w:val="none" w:sz="0" w:space="0" w:color="auto"/>
          </w:divBdr>
        </w:div>
        <w:div w:id="1172329846">
          <w:marLeft w:val="0"/>
          <w:marRight w:val="0"/>
          <w:marTop w:val="0"/>
          <w:marBottom w:val="0"/>
          <w:divBdr>
            <w:top w:val="none" w:sz="0" w:space="0" w:color="auto"/>
            <w:left w:val="none" w:sz="0" w:space="0" w:color="auto"/>
            <w:bottom w:val="none" w:sz="0" w:space="0" w:color="auto"/>
            <w:right w:val="none" w:sz="0" w:space="0" w:color="auto"/>
          </w:divBdr>
        </w:div>
        <w:div w:id="929972733">
          <w:marLeft w:val="0"/>
          <w:marRight w:val="0"/>
          <w:marTop w:val="0"/>
          <w:marBottom w:val="0"/>
          <w:divBdr>
            <w:top w:val="none" w:sz="0" w:space="0" w:color="auto"/>
            <w:left w:val="none" w:sz="0" w:space="0" w:color="auto"/>
            <w:bottom w:val="none" w:sz="0" w:space="0" w:color="auto"/>
            <w:right w:val="none" w:sz="0" w:space="0" w:color="auto"/>
          </w:divBdr>
        </w:div>
        <w:div w:id="548077926">
          <w:marLeft w:val="0"/>
          <w:marRight w:val="0"/>
          <w:marTop w:val="0"/>
          <w:marBottom w:val="0"/>
          <w:divBdr>
            <w:top w:val="none" w:sz="0" w:space="0" w:color="auto"/>
            <w:left w:val="none" w:sz="0" w:space="0" w:color="auto"/>
            <w:bottom w:val="none" w:sz="0" w:space="0" w:color="auto"/>
            <w:right w:val="none" w:sz="0" w:space="0" w:color="auto"/>
          </w:divBdr>
        </w:div>
        <w:div w:id="977998770">
          <w:marLeft w:val="0"/>
          <w:marRight w:val="0"/>
          <w:marTop w:val="0"/>
          <w:marBottom w:val="0"/>
          <w:divBdr>
            <w:top w:val="none" w:sz="0" w:space="0" w:color="auto"/>
            <w:left w:val="none" w:sz="0" w:space="0" w:color="auto"/>
            <w:bottom w:val="none" w:sz="0" w:space="0" w:color="auto"/>
            <w:right w:val="none" w:sz="0" w:space="0" w:color="auto"/>
          </w:divBdr>
        </w:div>
        <w:div w:id="308286656">
          <w:marLeft w:val="0"/>
          <w:marRight w:val="0"/>
          <w:marTop w:val="0"/>
          <w:marBottom w:val="0"/>
          <w:divBdr>
            <w:top w:val="none" w:sz="0" w:space="0" w:color="auto"/>
            <w:left w:val="none" w:sz="0" w:space="0" w:color="auto"/>
            <w:bottom w:val="none" w:sz="0" w:space="0" w:color="auto"/>
            <w:right w:val="none" w:sz="0" w:space="0" w:color="auto"/>
          </w:divBdr>
        </w:div>
        <w:div w:id="702287296">
          <w:marLeft w:val="0"/>
          <w:marRight w:val="0"/>
          <w:marTop w:val="0"/>
          <w:marBottom w:val="0"/>
          <w:divBdr>
            <w:top w:val="none" w:sz="0" w:space="0" w:color="auto"/>
            <w:left w:val="none" w:sz="0" w:space="0" w:color="auto"/>
            <w:bottom w:val="none" w:sz="0" w:space="0" w:color="auto"/>
            <w:right w:val="none" w:sz="0" w:space="0" w:color="auto"/>
          </w:divBdr>
        </w:div>
        <w:div w:id="2077782489">
          <w:marLeft w:val="0"/>
          <w:marRight w:val="0"/>
          <w:marTop w:val="0"/>
          <w:marBottom w:val="0"/>
          <w:divBdr>
            <w:top w:val="none" w:sz="0" w:space="0" w:color="auto"/>
            <w:left w:val="none" w:sz="0" w:space="0" w:color="auto"/>
            <w:bottom w:val="none" w:sz="0" w:space="0" w:color="auto"/>
            <w:right w:val="none" w:sz="0" w:space="0" w:color="auto"/>
          </w:divBdr>
        </w:div>
        <w:div w:id="1056658164">
          <w:marLeft w:val="0"/>
          <w:marRight w:val="0"/>
          <w:marTop w:val="0"/>
          <w:marBottom w:val="0"/>
          <w:divBdr>
            <w:top w:val="none" w:sz="0" w:space="0" w:color="auto"/>
            <w:left w:val="none" w:sz="0" w:space="0" w:color="auto"/>
            <w:bottom w:val="none" w:sz="0" w:space="0" w:color="auto"/>
            <w:right w:val="none" w:sz="0" w:space="0" w:color="auto"/>
          </w:divBdr>
        </w:div>
        <w:div w:id="2067602338">
          <w:marLeft w:val="0"/>
          <w:marRight w:val="0"/>
          <w:marTop w:val="0"/>
          <w:marBottom w:val="0"/>
          <w:divBdr>
            <w:top w:val="none" w:sz="0" w:space="0" w:color="auto"/>
            <w:left w:val="none" w:sz="0" w:space="0" w:color="auto"/>
            <w:bottom w:val="none" w:sz="0" w:space="0" w:color="auto"/>
            <w:right w:val="none" w:sz="0" w:space="0" w:color="auto"/>
          </w:divBdr>
        </w:div>
        <w:div w:id="679501735">
          <w:marLeft w:val="0"/>
          <w:marRight w:val="0"/>
          <w:marTop w:val="0"/>
          <w:marBottom w:val="0"/>
          <w:divBdr>
            <w:top w:val="none" w:sz="0" w:space="0" w:color="auto"/>
            <w:left w:val="none" w:sz="0" w:space="0" w:color="auto"/>
            <w:bottom w:val="none" w:sz="0" w:space="0" w:color="auto"/>
            <w:right w:val="none" w:sz="0" w:space="0" w:color="auto"/>
          </w:divBdr>
        </w:div>
        <w:div w:id="837615941">
          <w:marLeft w:val="0"/>
          <w:marRight w:val="0"/>
          <w:marTop w:val="0"/>
          <w:marBottom w:val="0"/>
          <w:divBdr>
            <w:top w:val="none" w:sz="0" w:space="0" w:color="auto"/>
            <w:left w:val="none" w:sz="0" w:space="0" w:color="auto"/>
            <w:bottom w:val="none" w:sz="0" w:space="0" w:color="auto"/>
            <w:right w:val="none" w:sz="0" w:space="0" w:color="auto"/>
          </w:divBdr>
        </w:div>
        <w:div w:id="1052193952">
          <w:marLeft w:val="0"/>
          <w:marRight w:val="0"/>
          <w:marTop w:val="0"/>
          <w:marBottom w:val="0"/>
          <w:divBdr>
            <w:top w:val="none" w:sz="0" w:space="0" w:color="auto"/>
            <w:left w:val="none" w:sz="0" w:space="0" w:color="auto"/>
            <w:bottom w:val="none" w:sz="0" w:space="0" w:color="auto"/>
            <w:right w:val="none" w:sz="0" w:space="0" w:color="auto"/>
          </w:divBdr>
        </w:div>
        <w:div w:id="1748727122">
          <w:marLeft w:val="0"/>
          <w:marRight w:val="0"/>
          <w:marTop w:val="0"/>
          <w:marBottom w:val="0"/>
          <w:divBdr>
            <w:top w:val="none" w:sz="0" w:space="0" w:color="auto"/>
            <w:left w:val="none" w:sz="0" w:space="0" w:color="auto"/>
            <w:bottom w:val="none" w:sz="0" w:space="0" w:color="auto"/>
            <w:right w:val="none" w:sz="0" w:space="0" w:color="auto"/>
          </w:divBdr>
        </w:div>
        <w:div w:id="1842696639">
          <w:marLeft w:val="0"/>
          <w:marRight w:val="0"/>
          <w:marTop w:val="0"/>
          <w:marBottom w:val="0"/>
          <w:divBdr>
            <w:top w:val="none" w:sz="0" w:space="0" w:color="auto"/>
            <w:left w:val="none" w:sz="0" w:space="0" w:color="auto"/>
            <w:bottom w:val="none" w:sz="0" w:space="0" w:color="auto"/>
            <w:right w:val="none" w:sz="0" w:space="0" w:color="auto"/>
          </w:divBdr>
        </w:div>
        <w:div w:id="1040201277">
          <w:marLeft w:val="0"/>
          <w:marRight w:val="0"/>
          <w:marTop w:val="0"/>
          <w:marBottom w:val="0"/>
          <w:divBdr>
            <w:top w:val="none" w:sz="0" w:space="0" w:color="auto"/>
            <w:left w:val="none" w:sz="0" w:space="0" w:color="auto"/>
            <w:bottom w:val="none" w:sz="0" w:space="0" w:color="auto"/>
            <w:right w:val="none" w:sz="0" w:space="0" w:color="auto"/>
          </w:divBdr>
        </w:div>
        <w:div w:id="1763716691">
          <w:marLeft w:val="0"/>
          <w:marRight w:val="0"/>
          <w:marTop w:val="0"/>
          <w:marBottom w:val="0"/>
          <w:divBdr>
            <w:top w:val="none" w:sz="0" w:space="0" w:color="auto"/>
            <w:left w:val="none" w:sz="0" w:space="0" w:color="auto"/>
            <w:bottom w:val="none" w:sz="0" w:space="0" w:color="auto"/>
            <w:right w:val="none" w:sz="0" w:space="0" w:color="auto"/>
          </w:divBdr>
        </w:div>
        <w:div w:id="783890907">
          <w:marLeft w:val="0"/>
          <w:marRight w:val="0"/>
          <w:marTop w:val="0"/>
          <w:marBottom w:val="0"/>
          <w:divBdr>
            <w:top w:val="none" w:sz="0" w:space="0" w:color="auto"/>
            <w:left w:val="none" w:sz="0" w:space="0" w:color="auto"/>
            <w:bottom w:val="none" w:sz="0" w:space="0" w:color="auto"/>
            <w:right w:val="none" w:sz="0" w:space="0" w:color="auto"/>
          </w:divBdr>
        </w:div>
        <w:div w:id="341981204">
          <w:marLeft w:val="0"/>
          <w:marRight w:val="0"/>
          <w:marTop w:val="0"/>
          <w:marBottom w:val="0"/>
          <w:divBdr>
            <w:top w:val="none" w:sz="0" w:space="0" w:color="auto"/>
            <w:left w:val="none" w:sz="0" w:space="0" w:color="auto"/>
            <w:bottom w:val="none" w:sz="0" w:space="0" w:color="auto"/>
            <w:right w:val="none" w:sz="0" w:space="0" w:color="auto"/>
          </w:divBdr>
        </w:div>
        <w:div w:id="2058897896">
          <w:marLeft w:val="0"/>
          <w:marRight w:val="0"/>
          <w:marTop w:val="0"/>
          <w:marBottom w:val="0"/>
          <w:divBdr>
            <w:top w:val="none" w:sz="0" w:space="0" w:color="auto"/>
            <w:left w:val="none" w:sz="0" w:space="0" w:color="auto"/>
            <w:bottom w:val="none" w:sz="0" w:space="0" w:color="auto"/>
            <w:right w:val="none" w:sz="0" w:space="0" w:color="auto"/>
          </w:divBdr>
        </w:div>
        <w:div w:id="1469012206">
          <w:marLeft w:val="0"/>
          <w:marRight w:val="0"/>
          <w:marTop w:val="0"/>
          <w:marBottom w:val="0"/>
          <w:divBdr>
            <w:top w:val="none" w:sz="0" w:space="0" w:color="auto"/>
            <w:left w:val="none" w:sz="0" w:space="0" w:color="auto"/>
            <w:bottom w:val="none" w:sz="0" w:space="0" w:color="auto"/>
            <w:right w:val="none" w:sz="0" w:space="0" w:color="auto"/>
          </w:divBdr>
        </w:div>
        <w:div w:id="862208787">
          <w:marLeft w:val="0"/>
          <w:marRight w:val="0"/>
          <w:marTop w:val="0"/>
          <w:marBottom w:val="0"/>
          <w:divBdr>
            <w:top w:val="none" w:sz="0" w:space="0" w:color="auto"/>
            <w:left w:val="none" w:sz="0" w:space="0" w:color="auto"/>
            <w:bottom w:val="none" w:sz="0" w:space="0" w:color="auto"/>
            <w:right w:val="none" w:sz="0" w:space="0" w:color="auto"/>
          </w:divBdr>
        </w:div>
        <w:div w:id="1428500218">
          <w:marLeft w:val="0"/>
          <w:marRight w:val="0"/>
          <w:marTop w:val="0"/>
          <w:marBottom w:val="0"/>
          <w:divBdr>
            <w:top w:val="none" w:sz="0" w:space="0" w:color="auto"/>
            <w:left w:val="none" w:sz="0" w:space="0" w:color="auto"/>
            <w:bottom w:val="none" w:sz="0" w:space="0" w:color="auto"/>
            <w:right w:val="none" w:sz="0" w:space="0" w:color="auto"/>
          </w:divBdr>
        </w:div>
        <w:div w:id="1022130516">
          <w:marLeft w:val="0"/>
          <w:marRight w:val="0"/>
          <w:marTop w:val="0"/>
          <w:marBottom w:val="0"/>
          <w:divBdr>
            <w:top w:val="none" w:sz="0" w:space="0" w:color="auto"/>
            <w:left w:val="none" w:sz="0" w:space="0" w:color="auto"/>
            <w:bottom w:val="none" w:sz="0" w:space="0" w:color="auto"/>
            <w:right w:val="none" w:sz="0" w:space="0" w:color="auto"/>
          </w:divBdr>
        </w:div>
        <w:div w:id="623731908">
          <w:marLeft w:val="0"/>
          <w:marRight w:val="0"/>
          <w:marTop w:val="0"/>
          <w:marBottom w:val="0"/>
          <w:divBdr>
            <w:top w:val="none" w:sz="0" w:space="0" w:color="auto"/>
            <w:left w:val="none" w:sz="0" w:space="0" w:color="auto"/>
            <w:bottom w:val="none" w:sz="0" w:space="0" w:color="auto"/>
            <w:right w:val="none" w:sz="0" w:space="0" w:color="auto"/>
          </w:divBdr>
        </w:div>
        <w:div w:id="1558129432">
          <w:marLeft w:val="0"/>
          <w:marRight w:val="0"/>
          <w:marTop w:val="0"/>
          <w:marBottom w:val="0"/>
          <w:divBdr>
            <w:top w:val="none" w:sz="0" w:space="0" w:color="auto"/>
            <w:left w:val="none" w:sz="0" w:space="0" w:color="auto"/>
            <w:bottom w:val="none" w:sz="0" w:space="0" w:color="auto"/>
            <w:right w:val="none" w:sz="0" w:space="0" w:color="auto"/>
          </w:divBdr>
        </w:div>
        <w:div w:id="1387023255">
          <w:marLeft w:val="0"/>
          <w:marRight w:val="0"/>
          <w:marTop w:val="0"/>
          <w:marBottom w:val="0"/>
          <w:divBdr>
            <w:top w:val="none" w:sz="0" w:space="0" w:color="auto"/>
            <w:left w:val="none" w:sz="0" w:space="0" w:color="auto"/>
            <w:bottom w:val="none" w:sz="0" w:space="0" w:color="auto"/>
            <w:right w:val="none" w:sz="0" w:space="0" w:color="auto"/>
          </w:divBdr>
        </w:div>
        <w:div w:id="1866091036">
          <w:marLeft w:val="0"/>
          <w:marRight w:val="0"/>
          <w:marTop w:val="0"/>
          <w:marBottom w:val="0"/>
          <w:divBdr>
            <w:top w:val="none" w:sz="0" w:space="0" w:color="auto"/>
            <w:left w:val="none" w:sz="0" w:space="0" w:color="auto"/>
            <w:bottom w:val="none" w:sz="0" w:space="0" w:color="auto"/>
            <w:right w:val="none" w:sz="0" w:space="0" w:color="auto"/>
          </w:divBdr>
        </w:div>
        <w:div w:id="1133139138">
          <w:marLeft w:val="0"/>
          <w:marRight w:val="0"/>
          <w:marTop w:val="0"/>
          <w:marBottom w:val="0"/>
          <w:divBdr>
            <w:top w:val="none" w:sz="0" w:space="0" w:color="auto"/>
            <w:left w:val="none" w:sz="0" w:space="0" w:color="auto"/>
            <w:bottom w:val="none" w:sz="0" w:space="0" w:color="auto"/>
            <w:right w:val="none" w:sz="0" w:space="0" w:color="auto"/>
          </w:divBdr>
        </w:div>
        <w:div w:id="892616687">
          <w:marLeft w:val="0"/>
          <w:marRight w:val="0"/>
          <w:marTop w:val="0"/>
          <w:marBottom w:val="0"/>
          <w:divBdr>
            <w:top w:val="none" w:sz="0" w:space="0" w:color="auto"/>
            <w:left w:val="none" w:sz="0" w:space="0" w:color="auto"/>
            <w:bottom w:val="none" w:sz="0" w:space="0" w:color="auto"/>
            <w:right w:val="none" w:sz="0" w:space="0" w:color="auto"/>
          </w:divBdr>
        </w:div>
        <w:div w:id="1211843942">
          <w:marLeft w:val="0"/>
          <w:marRight w:val="0"/>
          <w:marTop w:val="0"/>
          <w:marBottom w:val="0"/>
          <w:divBdr>
            <w:top w:val="none" w:sz="0" w:space="0" w:color="auto"/>
            <w:left w:val="none" w:sz="0" w:space="0" w:color="auto"/>
            <w:bottom w:val="none" w:sz="0" w:space="0" w:color="auto"/>
            <w:right w:val="none" w:sz="0" w:space="0" w:color="auto"/>
          </w:divBdr>
        </w:div>
        <w:div w:id="1868248579">
          <w:marLeft w:val="0"/>
          <w:marRight w:val="0"/>
          <w:marTop w:val="0"/>
          <w:marBottom w:val="0"/>
          <w:divBdr>
            <w:top w:val="none" w:sz="0" w:space="0" w:color="auto"/>
            <w:left w:val="none" w:sz="0" w:space="0" w:color="auto"/>
            <w:bottom w:val="none" w:sz="0" w:space="0" w:color="auto"/>
            <w:right w:val="none" w:sz="0" w:space="0" w:color="auto"/>
          </w:divBdr>
        </w:div>
        <w:div w:id="494566527">
          <w:marLeft w:val="0"/>
          <w:marRight w:val="0"/>
          <w:marTop w:val="0"/>
          <w:marBottom w:val="0"/>
          <w:divBdr>
            <w:top w:val="none" w:sz="0" w:space="0" w:color="auto"/>
            <w:left w:val="none" w:sz="0" w:space="0" w:color="auto"/>
            <w:bottom w:val="none" w:sz="0" w:space="0" w:color="auto"/>
            <w:right w:val="none" w:sz="0" w:space="0" w:color="auto"/>
          </w:divBdr>
        </w:div>
        <w:div w:id="1289555621">
          <w:marLeft w:val="0"/>
          <w:marRight w:val="0"/>
          <w:marTop w:val="0"/>
          <w:marBottom w:val="0"/>
          <w:divBdr>
            <w:top w:val="none" w:sz="0" w:space="0" w:color="auto"/>
            <w:left w:val="none" w:sz="0" w:space="0" w:color="auto"/>
            <w:bottom w:val="none" w:sz="0" w:space="0" w:color="auto"/>
            <w:right w:val="none" w:sz="0" w:space="0" w:color="auto"/>
          </w:divBdr>
        </w:div>
        <w:div w:id="1729572980">
          <w:marLeft w:val="0"/>
          <w:marRight w:val="0"/>
          <w:marTop w:val="0"/>
          <w:marBottom w:val="0"/>
          <w:divBdr>
            <w:top w:val="none" w:sz="0" w:space="0" w:color="auto"/>
            <w:left w:val="none" w:sz="0" w:space="0" w:color="auto"/>
            <w:bottom w:val="none" w:sz="0" w:space="0" w:color="auto"/>
            <w:right w:val="none" w:sz="0" w:space="0" w:color="auto"/>
          </w:divBdr>
        </w:div>
        <w:div w:id="1661731924">
          <w:marLeft w:val="0"/>
          <w:marRight w:val="0"/>
          <w:marTop w:val="0"/>
          <w:marBottom w:val="0"/>
          <w:divBdr>
            <w:top w:val="none" w:sz="0" w:space="0" w:color="auto"/>
            <w:left w:val="none" w:sz="0" w:space="0" w:color="auto"/>
            <w:bottom w:val="none" w:sz="0" w:space="0" w:color="auto"/>
            <w:right w:val="none" w:sz="0" w:space="0" w:color="auto"/>
          </w:divBdr>
        </w:div>
        <w:div w:id="271014359">
          <w:marLeft w:val="0"/>
          <w:marRight w:val="0"/>
          <w:marTop w:val="0"/>
          <w:marBottom w:val="0"/>
          <w:divBdr>
            <w:top w:val="none" w:sz="0" w:space="0" w:color="auto"/>
            <w:left w:val="none" w:sz="0" w:space="0" w:color="auto"/>
            <w:bottom w:val="none" w:sz="0" w:space="0" w:color="auto"/>
            <w:right w:val="none" w:sz="0" w:space="0" w:color="auto"/>
          </w:divBdr>
        </w:div>
        <w:div w:id="915938319">
          <w:marLeft w:val="0"/>
          <w:marRight w:val="0"/>
          <w:marTop w:val="0"/>
          <w:marBottom w:val="0"/>
          <w:divBdr>
            <w:top w:val="none" w:sz="0" w:space="0" w:color="auto"/>
            <w:left w:val="none" w:sz="0" w:space="0" w:color="auto"/>
            <w:bottom w:val="none" w:sz="0" w:space="0" w:color="auto"/>
            <w:right w:val="none" w:sz="0" w:space="0" w:color="auto"/>
          </w:divBdr>
        </w:div>
        <w:div w:id="2069181044">
          <w:marLeft w:val="0"/>
          <w:marRight w:val="0"/>
          <w:marTop w:val="0"/>
          <w:marBottom w:val="0"/>
          <w:divBdr>
            <w:top w:val="none" w:sz="0" w:space="0" w:color="auto"/>
            <w:left w:val="none" w:sz="0" w:space="0" w:color="auto"/>
            <w:bottom w:val="none" w:sz="0" w:space="0" w:color="auto"/>
            <w:right w:val="none" w:sz="0" w:space="0" w:color="auto"/>
          </w:divBdr>
        </w:div>
        <w:div w:id="432479311">
          <w:marLeft w:val="0"/>
          <w:marRight w:val="0"/>
          <w:marTop w:val="0"/>
          <w:marBottom w:val="0"/>
          <w:divBdr>
            <w:top w:val="none" w:sz="0" w:space="0" w:color="auto"/>
            <w:left w:val="none" w:sz="0" w:space="0" w:color="auto"/>
            <w:bottom w:val="none" w:sz="0" w:space="0" w:color="auto"/>
            <w:right w:val="none" w:sz="0" w:space="0" w:color="auto"/>
          </w:divBdr>
        </w:div>
        <w:div w:id="185483782">
          <w:marLeft w:val="0"/>
          <w:marRight w:val="0"/>
          <w:marTop w:val="0"/>
          <w:marBottom w:val="0"/>
          <w:divBdr>
            <w:top w:val="none" w:sz="0" w:space="0" w:color="auto"/>
            <w:left w:val="none" w:sz="0" w:space="0" w:color="auto"/>
            <w:bottom w:val="none" w:sz="0" w:space="0" w:color="auto"/>
            <w:right w:val="none" w:sz="0" w:space="0" w:color="auto"/>
          </w:divBdr>
        </w:div>
        <w:div w:id="117339088">
          <w:marLeft w:val="0"/>
          <w:marRight w:val="0"/>
          <w:marTop w:val="0"/>
          <w:marBottom w:val="0"/>
          <w:divBdr>
            <w:top w:val="none" w:sz="0" w:space="0" w:color="auto"/>
            <w:left w:val="none" w:sz="0" w:space="0" w:color="auto"/>
            <w:bottom w:val="none" w:sz="0" w:space="0" w:color="auto"/>
            <w:right w:val="none" w:sz="0" w:space="0" w:color="auto"/>
          </w:divBdr>
        </w:div>
        <w:div w:id="195703927">
          <w:marLeft w:val="0"/>
          <w:marRight w:val="0"/>
          <w:marTop w:val="0"/>
          <w:marBottom w:val="0"/>
          <w:divBdr>
            <w:top w:val="none" w:sz="0" w:space="0" w:color="auto"/>
            <w:left w:val="none" w:sz="0" w:space="0" w:color="auto"/>
            <w:bottom w:val="none" w:sz="0" w:space="0" w:color="auto"/>
            <w:right w:val="none" w:sz="0" w:space="0" w:color="auto"/>
          </w:divBdr>
        </w:div>
        <w:div w:id="1198809073">
          <w:marLeft w:val="0"/>
          <w:marRight w:val="0"/>
          <w:marTop w:val="0"/>
          <w:marBottom w:val="0"/>
          <w:divBdr>
            <w:top w:val="none" w:sz="0" w:space="0" w:color="auto"/>
            <w:left w:val="none" w:sz="0" w:space="0" w:color="auto"/>
            <w:bottom w:val="none" w:sz="0" w:space="0" w:color="auto"/>
            <w:right w:val="none" w:sz="0" w:space="0" w:color="auto"/>
          </w:divBdr>
        </w:div>
        <w:div w:id="1056511079">
          <w:marLeft w:val="0"/>
          <w:marRight w:val="0"/>
          <w:marTop w:val="0"/>
          <w:marBottom w:val="0"/>
          <w:divBdr>
            <w:top w:val="none" w:sz="0" w:space="0" w:color="auto"/>
            <w:left w:val="none" w:sz="0" w:space="0" w:color="auto"/>
            <w:bottom w:val="none" w:sz="0" w:space="0" w:color="auto"/>
            <w:right w:val="none" w:sz="0" w:space="0" w:color="auto"/>
          </w:divBdr>
        </w:div>
        <w:div w:id="1080909274">
          <w:marLeft w:val="0"/>
          <w:marRight w:val="0"/>
          <w:marTop w:val="0"/>
          <w:marBottom w:val="0"/>
          <w:divBdr>
            <w:top w:val="none" w:sz="0" w:space="0" w:color="auto"/>
            <w:left w:val="none" w:sz="0" w:space="0" w:color="auto"/>
            <w:bottom w:val="none" w:sz="0" w:space="0" w:color="auto"/>
            <w:right w:val="none" w:sz="0" w:space="0" w:color="auto"/>
          </w:divBdr>
        </w:div>
        <w:div w:id="517890113">
          <w:marLeft w:val="0"/>
          <w:marRight w:val="0"/>
          <w:marTop w:val="0"/>
          <w:marBottom w:val="0"/>
          <w:divBdr>
            <w:top w:val="none" w:sz="0" w:space="0" w:color="auto"/>
            <w:left w:val="none" w:sz="0" w:space="0" w:color="auto"/>
            <w:bottom w:val="none" w:sz="0" w:space="0" w:color="auto"/>
            <w:right w:val="none" w:sz="0" w:space="0" w:color="auto"/>
          </w:divBdr>
        </w:div>
        <w:div w:id="814175725">
          <w:marLeft w:val="0"/>
          <w:marRight w:val="0"/>
          <w:marTop w:val="0"/>
          <w:marBottom w:val="0"/>
          <w:divBdr>
            <w:top w:val="none" w:sz="0" w:space="0" w:color="auto"/>
            <w:left w:val="none" w:sz="0" w:space="0" w:color="auto"/>
            <w:bottom w:val="none" w:sz="0" w:space="0" w:color="auto"/>
            <w:right w:val="none" w:sz="0" w:space="0" w:color="auto"/>
          </w:divBdr>
        </w:div>
        <w:div w:id="339550203">
          <w:marLeft w:val="0"/>
          <w:marRight w:val="0"/>
          <w:marTop w:val="0"/>
          <w:marBottom w:val="0"/>
          <w:divBdr>
            <w:top w:val="none" w:sz="0" w:space="0" w:color="auto"/>
            <w:left w:val="none" w:sz="0" w:space="0" w:color="auto"/>
            <w:bottom w:val="none" w:sz="0" w:space="0" w:color="auto"/>
            <w:right w:val="none" w:sz="0" w:space="0" w:color="auto"/>
          </w:divBdr>
        </w:div>
        <w:div w:id="1841967985">
          <w:marLeft w:val="0"/>
          <w:marRight w:val="0"/>
          <w:marTop w:val="0"/>
          <w:marBottom w:val="0"/>
          <w:divBdr>
            <w:top w:val="none" w:sz="0" w:space="0" w:color="auto"/>
            <w:left w:val="none" w:sz="0" w:space="0" w:color="auto"/>
            <w:bottom w:val="none" w:sz="0" w:space="0" w:color="auto"/>
            <w:right w:val="none" w:sz="0" w:space="0" w:color="auto"/>
          </w:divBdr>
        </w:div>
        <w:div w:id="128524311">
          <w:marLeft w:val="0"/>
          <w:marRight w:val="0"/>
          <w:marTop w:val="0"/>
          <w:marBottom w:val="0"/>
          <w:divBdr>
            <w:top w:val="none" w:sz="0" w:space="0" w:color="auto"/>
            <w:left w:val="none" w:sz="0" w:space="0" w:color="auto"/>
            <w:bottom w:val="none" w:sz="0" w:space="0" w:color="auto"/>
            <w:right w:val="none" w:sz="0" w:space="0" w:color="auto"/>
          </w:divBdr>
        </w:div>
        <w:div w:id="829255411">
          <w:marLeft w:val="0"/>
          <w:marRight w:val="0"/>
          <w:marTop w:val="0"/>
          <w:marBottom w:val="0"/>
          <w:divBdr>
            <w:top w:val="none" w:sz="0" w:space="0" w:color="auto"/>
            <w:left w:val="none" w:sz="0" w:space="0" w:color="auto"/>
            <w:bottom w:val="none" w:sz="0" w:space="0" w:color="auto"/>
            <w:right w:val="none" w:sz="0" w:space="0" w:color="auto"/>
          </w:divBdr>
        </w:div>
        <w:div w:id="304895708">
          <w:marLeft w:val="0"/>
          <w:marRight w:val="0"/>
          <w:marTop w:val="0"/>
          <w:marBottom w:val="0"/>
          <w:divBdr>
            <w:top w:val="none" w:sz="0" w:space="0" w:color="auto"/>
            <w:left w:val="none" w:sz="0" w:space="0" w:color="auto"/>
            <w:bottom w:val="none" w:sz="0" w:space="0" w:color="auto"/>
            <w:right w:val="none" w:sz="0" w:space="0" w:color="auto"/>
          </w:divBdr>
        </w:div>
        <w:div w:id="1249535482">
          <w:marLeft w:val="0"/>
          <w:marRight w:val="0"/>
          <w:marTop w:val="0"/>
          <w:marBottom w:val="0"/>
          <w:divBdr>
            <w:top w:val="none" w:sz="0" w:space="0" w:color="auto"/>
            <w:left w:val="none" w:sz="0" w:space="0" w:color="auto"/>
            <w:bottom w:val="none" w:sz="0" w:space="0" w:color="auto"/>
            <w:right w:val="none" w:sz="0" w:space="0" w:color="auto"/>
          </w:divBdr>
        </w:div>
        <w:div w:id="1508710479">
          <w:marLeft w:val="0"/>
          <w:marRight w:val="0"/>
          <w:marTop w:val="0"/>
          <w:marBottom w:val="0"/>
          <w:divBdr>
            <w:top w:val="none" w:sz="0" w:space="0" w:color="auto"/>
            <w:left w:val="none" w:sz="0" w:space="0" w:color="auto"/>
            <w:bottom w:val="none" w:sz="0" w:space="0" w:color="auto"/>
            <w:right w:val="none" w:sz="0" w:space="0" w:color="auto"/>
          </w:divBdr>
        </w:div>
        <w:div w:id="723990785">
          <w:marLeft w:val="0"/>
          <w:marRight w:val="0"/>
          <w:marTop w:val="0"/>
          <w:marBottom w:val="0"/>
          <w:divBdr>
            <w:top w:val="none" w:sz="0" w:space="0" w:color="auto"/>
            <w:left w:val="none" w:sz="0" w:space="0" w:color="auto"/>
            <w:bottom w:val="none" w:sz="0" w:space="0" w:color="auto"/>
            <w:right w:val="none" w:sz="0" w:space="0" w:color="auto"/>
          </w:divBdr>
        </w:div>
        <w:div w:id="1896889279">
          <w:marLeft w:val="0"/>
          <w:marRight w:val="0"/>
          <w:marTop w:val="0"/>
          <w:marBottom w:val="0"/>
          <w:divBdr>
            <w:top w:val="none" w:sz="0" w:space="0" w:color="auto"/>
            <w:left w:val="none" w:sz="0" w:space="0" w:color="auto"/>
            <w:bottom w:val="none" w:sz="0" w:space="0" w:color="auto"/>
            <w:right w:val="none" w:sz="0" w:space="0" w:color="auto"/>
          </w:divBdr>
        </w:div>
        <w:div w:id="397360603">
          <w:marLeft w:val="0"/>
          <w:marRight w:val="0"/>
          <w:marTop w:val="0"/>
          <w:marBottom w:val="0"/>
          <w:divBdr>
            <w:top w:val="none" w:sz="0" w:space="0" w:color="auto"/>
            <w:left w:val="none" w:sz="0" w:space="0" w:color="auto"/>
            <w:bottom w:val="none" w:sz="0" w:space="0" w:color="auto"/>
            <w:right w:val="none" w:sz="0" w:space="0" w:color="auto"/>
          </w:divBdr>
        </w:div>
        <w:div w:id="118912386">
          <w:marLeft w:val="0"/>
          <w:marRight w:val="0"/>
          <w:marTop w:val="0"/>
          <w:marBottom w:val="0"/>
          <w:divBdr>
            <w:top w:val="none" w:sz="0" w:space="0" w:color="auto"/>
            <w:left w:val="none" w:sz="0" w:space="0" w:color="auto"/>
            <w:bottom w:val="none" w:sz="0" w:space="0" w:color="auto"/>
            <w:right w:val="none" w:sz="0" w:space="0" w:color="auto"/>
          </w:divBdr>
        </w:div>
        <w:div w:id="684945737">
          <w:marLeft w:val="0"/>
          <w:marRight w:val="0"/>
          <w:marTop w:val="0"/>
          <w:marBottom w:val="0"/>
          <w:divBdr>
            <w:top w:val="none" w:sz="0" w:space="0" w:color="auto"/>
            <w:left w:val="none" w:sz="0" w:space="0" w:color="auto"/>
            <w:bottom w:val="none" w:sz="0" w:space="0" w:color="auto"/>
            <w:right w:val="none" w:sz="0" w:space="0" w:color="auto"/>
          </w:divBdr>
        </w:div>
        <w:div w:id="927927947">
          <w:marLeft w:val="0"/>
          <w:marRight w:val="0"/>
          <w:marTop w:val="0"/>
          <w:marBottom w:val="0"/>
          <w:divBdr>
            <w:top w:val="none" w:sz="0" w:space="0" w:color="auto"/>
            <w:left w:val="none" w:sz="0" w:space="0" w:color="auto"/>
            <w:bottom w:val="none" w:sz="0" w:space="0" w:color="auto"/>
            <w:right w:val="none" w:sz="0" w:space="0" w:color="auto"/>
          </w:divBdr>
        </w:div>
        <w:div w:id="3559451">
          <w:marLeft w:val="0"/>
          <w:marRight w:val="0"/>
          <w:marTop w:val="0"/>
          <w:marBottom w:val="0"/>
          <w:divBdr>
            <w:top w:val="none" w:sz="0" w:space="0" w:color="auto"/>
            <w:left w:val="none" w:sz="0" w:space="0" w:color="auto"/>
            <w:bottom w:val="none" w:sz="0" w:space="0" w:color="auto"/>
            <w:right w:val="none" w:sz="0" w:space="0" w:color="auto"/>
          </w:divBdr>
        </w:div>
        <w:div w:id="999574760">
          <w:marLeft w:val="0"/>
          <w:marRight w:val="0"/>
          <w:marTop w:val="0"/>
          <w:marBottom w:val="0"/>
          <w:divBdr>
            <w:top w:val="none" w:sz="0" w:space="0" w:color="auto"/>
            <w:left w:val="none" w:sz="0" w:space="0" w:color="auto"/>
            <w:bottom w:val="none" w:sz="0" w:space="0" w:color="auto"/>
            <w:right w:val="none" w:sz="0" w:space="0" w:color="auto"/>
          </w:divBdr>
        </w:div>
      </w:divsChild>
    </w:div>
    <w:div w:id="556474989">
      <w:bodyDiv w:val="1"/>
      <w:marLeft w:val="0"/>
      <w:marRight w:val="0"/>
      <w:marTop w:val="0"/>
      <w:marBottom w:val="0"/>
      <w:divBdr>
        <w:top w:val="none" w:sz="0" w:space="0" w:color="auto"/>
        <w:left w:val="none" w:sz="0" w:space="0" w:color="auto"/>
        <w:bottom w:val="none" w:sz="0" w:space="0" w:color="auto"/>
        <w:right w:val="none" w:sz="0" w:space="0" w:color="auto"/>
      </w:divBdr>
    </w:div>
    <w:div w:id="639648447">
      <w:bodyDiv w:val="1"/>
      <w:marLeft w:val="0"/>
      <w:marRight w:val="0"/>
      <w:marTop w:val="0"/>
      <w:marBottom w:val="0"/>
      <w:divBdr>
        <w:top w:val="none" w:sz="0" w:space="0" w:color="auto"/>
        <w:left w:val="none" w:sz="0" w:space="0" w:color="auto"/>
        <w:bottom w:val="none" w:sz="0" w:space="0" w:color="auto"/>
        <w:right w:val="none" w:sz="0" w:space="0" w:color="auto"/>
      </w:divBdr>
    </w:div>
    <w:div w:id="853765990">
      <w:bodyDiv w:val="1"/>
      <w:marLeft w:val="0"/>
      <w:marRight w:val="0"/>
      <w:marTop w:val="0"/>
      <w:marBottom w:val="0"/>
      <w:divBdr>
        <w:top w:val="none" w:sz="0" w:space="0" w:color="auto"/>
        <w:left w:val="none" w:sz="0" w:space="0" w:color="auto"/>
        <w:bottom w:val="none" w:sz="0" w:space="0" w:color="auto"/>
        <w:right w:val="none" w:sz="0" w:space="0" w:color="auto"/>
      </w:divBdr>
      <w:divsChild>
        <w:div w:id="660349272">
          <w:marLeft w:val="0"/>
          <w:marRight w:val="0"/>
          <w:marTop w:val="0"/>
          <w:marBottom w:val="0"/>
          <w:divBdr>
            <w:top w:val="none" w:sz="0" w:space="0" w:color="auto"/>
            <w:left w:val="none" w:sz="0" w:space="0" w:color="auto"/>
            <w:bottom w:val="none" w:sz="0" w:space="0" w:color="auto"/>
            <w:right w:val="none" w:sz="0" w:space="0" w:color="auto"/>
          </w:divBdr>
          <w:divsChild>
            <w:div w:id="732003901">
              <w:marLeft w:val="0"/>
              <w:marRight w:val="0"/>
              <w:marTop w:val="0"/>
              <w:marBottom w:val="0"/>
              <w:divBdr>
                <w:top w:val="none" w:sz="0" w:space="0" w:color="auto"/>
                <w:left w:val="none" w:sz="0" w:space="0" w:color="auto"/>
                <w:bottom w:val="none" w:sz="0" w:space="0" w:color="auto"/>
                <w:right w:val="none" w:sz="0" w:space="0" w:color="auto"/>
              </w:divBdr>
            </w:div>
            <w:div w:id="404374764">
              <w:marLeft w:val="0"/>
              <w:marRight w:val="0"/>
              <w:marTop w:val="0"/>
              <w:marBottom w:val="0"/>
              <w:divBdr>
                <w:top w:val="none" w:sz="0" w:space="0" w:color="auto"/>
                <w:left w:val="none" w:sz="0" w:space="0" w:color="auto"/>
                <w:bottom w:val="none" w:sz="0" w:space="0" w:color="auto"/>
                <w:right w:val="none" w:sz="0" w:space="0" w:color="auto"/>
              </w:divBdr>
            </w:div>
          </w:divsChild>
        </w:div>
        <w:div w:id="1478524447">
          <w:marLeft w:val="0"/>
          <w:marRight w:val="0"/>
          <w:marTop w:val="0"/>
          <w:marBottom w:val="0"/>
          <w:divBdr>
            <w:top w:val="none" w:sz="0" w:space="0" w:color="auto"/>
            <w:left w:val="none" w:sz="0" w:space="0" w:color="auto"/>
            <w:bottom w:val="none" w:sz="0" w:space="0" w:color="auto"/>
            <w:right w:val="none" w:sz="0" w:space="0" w:color="auto"/>
          </w:divBdr>
          <w:divsChild>
            <w:div w:id="1667975682">
              <w:marLeft w:val="0"/>
              <w:marRight w:val="0"/>
              <w:marTop w:val="0"/>
              <w:marBottom w:val="0"/>
              <w:divBdr>
                <w:top w:val="none" w:sz="0" w:space="0" w:color="auto"/>
                <w:left w:val="none" w:sz="0" w:space="0" w:color="auto"/>
                <w:bottom w:val="none" w:sz="0" w:space="0" w:color="auto"/>
                <w:right w:val="none" w:sz="0" w:space="0" w:color="auto"/>
              </w:divBdr>
            </w:div>
          </w:divsChild>
        </w:div>
        <w:div w:id="261841545">
          <w:marLeft w:val="0"/>
          <w:marRight w:val="0"/>
          <w:marTop w:val="0"/>
          <w:marBottom w:val="0"/>
          <w:divBdr>
            <w:top w:val="none" w:sz="0" w:space="0" w:color="auto"/>
            <w:left w:val="none" w:sz="0" w:space="0" w:color="auto"/>
            <w:bottom w:val="none" w:sz="0" w:space="0" w:color="auto"/>
            <w:right w:val="none" w:sz="0" w:space="0" w:color="auto"/>
          </w:divBdr>
        </w:div>
        <w:div w:id="1449813114">
          <w:marLeft w:val="0"/>
          <w:marRight w:val="0"/>
          <w:marTop w:val="0"/>
          <w:marBottom w:val="0"/>
          <w:divBdr>
            <w:top w:val="none" w:sz="0" w:space="0" w:color="auto"/>
            <w:left w:val="none" w:sz="0" w:space="0" w:color="auto"/>
            <w:bottom w:val="none" w:sz="0" w:space="0" w:color="auto"/>
            <w:right w:val="none" w:sz="0" w:space="0" w:color="auto"/>
          </w:divBdr>
        </w:div>
        <w:div w:id="1041975800">
          <w:marLeft w:val="0"/>
          <w:marRight w:val="0"/>
          <w:marTop w:val="0"/>
          <w:marBottom w:val="0"/>
          <w:divBdr>
            <w:top w:val="none" w:sz="0" w:space="0" w:color="auto"/>
            <w:left w:val="none" w:sz="0" w:space="0" w:color="auto"/>
            <w:bottom w:val="none" w:sz="0" w:space="0" w:color="auto"/>
            <w:right w:val="none" w:sz="0" w:space="0" w:color="auto"/>
          </w:divBdr>
        </w:div>
        <w:div w:id="1605728339">
          <w:marLeft w:val="0"/>
          <w:marRight w:val="0"/>
          <w:marTop w:val="0"/>
          <w:marBottom w:val="0"/>
          <w:divBdr>
            <w:top w:val="none" w:sz="0" w:space="0" w:color="auto"/>
            <w:left w:val="none" w:sz="0" w:space="0" w:color="auto"/>
            <w:bottom w:val="none" w:sz="0" w:space="0" w:color="auto"/>
            <w:right w:val="none" w:sz="0" w:space="0" w:color="auto"/>
          </w:divBdr>
        </w:div>
        <w:div w:id="661934060">
          <w:marLeft w:val="0"/>
          <w:marRight w:val="0"/>
          <w:marTop w:val="0"/>
          <w:marBottom w:val="0"/>
          <w:divBdr>
            <w:top w:val="none" w:sz="0" w:space="0" w:color="auto"/>
            <w:left w:val="none" w:sz="0" w:space="0" w:color="auto"/>
            <w:bottom w:val="none" w:sz="0" w:space="0" w:color="auto"/>
            <w:right w:val="none" w:sz="0" w:space="0" w:color="auto"/>
          </w:divBdr>
        </w:div>
        <w:div w:id="938870098">
          <w:marLeft w:val="0"/>
          <w:marRight w:val="0"/>
          <w:marTop w:val="0"/>
          <w:marBottom w:val="0"/>
          <w:divBdr>
            <w:top w:val="none" w:sz="0" w:space="0" w:color="auto"/>
            <w:left w:val="none" w:sz="0" w:space="0" w:color="auto"/>
            <w:bottom w:val="none" w:sz="0" w:space="0" w:color="auto"/>
            <w:right w:val="none" w:sz="0" w:space="0" w:color="auto"/>
          </w:divBdr>
        </w:div>
        <w:div w:id="906494887">
          <w:marLeft w:val="0"/>
          <w:marRight w:val="0"/>
          <w:marTop w:val="0"/>
          <w:marBottom w:val="0"/>
          <w:divBdr>
            <w:top w:val="none" w:sz="0" w:space="0" w:color="auto"/>
            <w:left w:val="none" w:sz="0" w:space="0" w:color="auto"/>
            <w:bottom w:val="none" w:sz="0" w:space="0" w:color="auto"/>
            <w:right w:val="none" w:sz="0" w:space="0" w:color="auto"/>
          </w:divBdr>
        </w:div>
      </w:divsChild>
    </w:div>
    <w:div w:id="1194615011">
      <w:bodyDiv w:val="1"/>
      <w:marLeft w:val="0"/>
      <w:marRight w:val="0"/>
      <w:marTop w:val="0"/>
      <w:marBottom w:val="0"/>
      <w:divBdr>
        <w:top w:val="none" w:sz="0" w:space="0" w:color="auto"/>
        <w:left w:val="none" w:sz="0" w:space="0" w:color="auto"/>
        <w:bottom w:val="none" w:sz="0" w:space="0" w:color="auto"/>
        <w:right w:val="none" w:sz="0" w:space="0" w:color="auto"/>
      </w:divBdr>
      <w:divsChild>
        <w:div w:id="331180970">
          <w:marLeft w:val="418"/>
          <w:marRight w:val="0"/>
          <w:marTop w:val="86"/>
          <w:marBottom w:val="0"/>
          <w:divBdr>
            <w:top w:val="none" w:sz="0" w:space="0" w:color="auto"/>
            <w:left w:val="none" w:sz="0" w:space="0" w:color="auto"/>
            <w:bottom w:val="none" w:sz="0" w:space="0" w:color="auto"/>
            <w:right w:val="none" w:sz="0" w:space="0" w:color="auto"/>
          </w:divBdr>
        </w:div>
        <w:div w:id="1839930105">
          <w:marLeft w:val="850"/>
          <w:marRight w:val="0"/>
          <w:marTop w:val="86"/>
          <w:marBottom w:val="0"/>
          <w:divBdr>
            <w:top w:val="none" w:sz="0" w:space="0" w:color="auto"/>
            <w:left w:val="none" w:sz="0" w:space="0" w:color="auto"/>
            <w:bottom w:val="none" w:sz="0" w:space="0" w:color="auto"/>
            <w:right w:val="none" w:sz="0" w:space="0" w:color="auto"/>
          </w:divBdr>
        </w:div>
        <w:div w:id="1583025946">
          <w:marLeft w:val="850"/>
          <w:marRight w:val="0"/>
          <w:marTop w:val="86"/>
          <w:marBottom w:val="0"/>
          <w:divBdr>
            <w:top w:val="none" w:sz="0" w:space="0" w:color="auto"/>
            <w:left w:val="none" w:sz="0" w:space="0" w:color="auto"/>
            <w:bottom w:val="none" w:sz="0" w:space="0" w:color="auto"/>
            <w:right w:val="none" w:sz="0" w:space="0" w:color="auto"/>
          </w:divBdr>
        </w:div>
        <w:div w:id="1943027479">
          <w:marLeft w:val="850"/>
          <w:marRight w:val="0"/>
          <w:marTop w:val="86"/>
          <w:marBottom w:val="0"/>
          <w:divBdr>
            <w:top w:val="none" w:sz="0" w:space="0" w:color="auto"/>
            <w:left w:val="none" w:sz="0" w:space="0" w:color="auto"/>
            <w:bottom w:val="none" w:sz="0" w:space="0" w:color="auto"/>
            <w:right w:val="none" w:sz="0" w:space="0" w:color="auto"/>
          </w:divBdr>
        </w:div>
        <w:div w:id="1015153018">
          <w:marLeft w:val="1267"/>
          <w:marRight w:val="0"/>
          <w:marTop w:val="86"/>
          <w:marBottom w:val="0"/>
          <w:divBdr>
            <w:top w:val="none" w:sz="0" w:space="0" w:color="auto"/>
            <w:left w:val="none" w:sz="0" w:space="0" w:color="auto"/>
            <w:bottom w:val="none" w:sz="0" w:space="0" w:color="auto"/>
            <w:right w:val="none" w:sz="0" w:space="0" w:color="auto"/>
          </w:divBdr>
        </w:div>
        <w:div w:id="1357080565">
          <w:marLeft w:val="1267"/>
          <w:marRight w:val="0"/>
          <w:marTop w:val="86"/>
          <w:marBottom w:val="0"/>
          <w:divBdr>
            <w:top w:val="none" w:sz="0" w:space="0" w:color="auto"/>
            <w:left w:val="none" w:sz="0" w:space="0" w:color="auto"/>
            <w:bottom w:val="none" w:sz="0" w:space="0" w:color="auto"/>
            <w:right w:val="none" w:sz="0" w:space="0" w:color="auto"/>
          </w:divBdr>
        </w:div>
      </w:divsChild>
    </w:div>
    <w:div w:id="1328169277">
      <w:bodyDiv w:val="1"/>
      <w:marLeft w:val="0"/>
      <w:marRight w:val="0"/>
      <w:marTop w:val="0"/>
      <w:marBottom w:val="0"/>
      <w:divBdr>
        <w:top w:val="none" w:sz="0" w:space="0" w:color="auto"/>
        <w:left w:val="none" w:sz="0" w:space="0" w:color="auto"/>
        <w:bottom w:val="none" w:sz="0" w:space="0" w:color="auto"/>
        <w:right w:val="none" w:sz="0" w:space="0" w:color="auto"/>
      </w:divBdr>
    </w:div>
    <w:div w:id="1514146556">
      <w:bodyDiv w:val="1"/>
      <w:marLeft w:val="0"/>
      <w:marRight w:val="0"/>
      <w:marTop w:val="0"/>
      <w:marBottom w:val="0"/>
      <w:divBdr>
        <w:top w:val="none" w:sz="0" w:space="0" w:color="auto"/>
        <w:left w:val="none" w:sz="0" w:space="0" w:color="auto"/>
        <w:bottom w:val="none" w:sz="0" w:space="0" w:color="auto"/>
        <w:right w:val="none" w:sz="0" w:space="0" w:color="auto"/>
      </w:divBdr>
    </w:div>
    <w:div w:id="1688823033">
      <w:bodyDiv w:val="1"/>
      <w:marLeft w:val="0"/>
      <w:marRight w:val="0"/>
      <w:marTop w:val="0"/>
      <w:marBottom w:val="0"/>
      <w:divBdr>
        <w:top w:val="none" w:sz="0" w:space="0" w:color="auto"/>
        <w:left w:val="none" w:sz="0" w:space="0" w:color="auto"/>
        <w:bottom w:val="none" w:sz="0" w:space="0" w:color="auto"/>
        <w:right w:val="none" w:sz="0" w:space="0" w:color="auto"/>
      </w:divBdr>
    </w:div>
    <w:div w:id="172275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one.023533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ho.int/about/mission/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tsforhealth.org/resources/CA%20Report%20200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rtlift.org/why-art-matters/the-evidence/" TargetMode="External"/><Relationship Id="rId4" Type="http://schemas.openxmlformats.org/officeDocument/2006/relationships/settings" Target="settings.xml"/><Relationship Id="rId9" Type="http://schemas.openxmlformats.org/officeDocument/2006/relationships/hyperlink" Target="https://www.england.nhs.uk/wpcontent/uploads/2019/01/social-prescribing-communitybased-support-summary-guid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98D90-6E14-4E68-8007-27976AE87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10247</Words>
  <Characters>58410</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Holt</dc:creator>
  <cp:keywords/>
  <dc:description/>
  <cp:lastModifiedBy>Nicola Holt</cp:lastModifiedBy>
  <cp:revision>7</cp:revision>
  <dcterms:created xsi:type="dcterms:W3CDTF">2020-10-13T11:12:00Z</dcterms:created>
  <dcterms:modified xsi:type="dcterms:W3CDTF">2020-11-08T12:50:00Z</dcterms:modified>
</cp:coreProperties>
</file>