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91359" w14:textId="77777777" w:rsidR="0003622F" w:rsidRPr="00925C32" w:rsidRDefault="0003622F" w:rsidP="0003622F">
      <w:pPr>
        <w:spacing w:line="240" w:lineRule="auto"/>
        <w:rPr>
          <w:b/>
          <w:bCs/>
          <w:sz w:val="24"/>
          <w:szCs w:val="24"/>
        </w:rPr>
      </w:pPr>
      <w:bookmarkStart w:id="0" w:name="_GoBack"/>
      <w:bookmarkEnd w:id="0"/>
      <w:r w:rsidRPr="00925C32">
        <w:rPr>
          <w:b/>
          <w:bCs/>
          <w:sz w:val="24"/>
          <w:szCs w:val="24"/>
        </w:rPr>
        <w:t>Running page heading: H</w:t>
      </w:r>
      <w:r w:rsidRPr="00925C32">
        <w:rPr>
          <w:b/>
          <w:bCs/>
          <w:sz w:val="24"/>
          <w:szCs w:val="24"/>
          <w:vertAlign w:val="subscript"/>
        </w:rPr>
        <w:t>2</w:t>
      </w:r>
      <w:r w:rsidRPr="00925C32">
        <w:rPr>
          <w:b/>
          <w:bCs/>
          <w:sz w:val="24"/>
          <w:szCs w:val="24"/>
        </w:rPr>
        <w:t>S and drought stress in sunflower</w:t>
      </w:r>
    </w:p>
    <w:p w14:paraId="0FF82EED" w14:textId="77777777" w:rsidR="0003622F" w:rsidRPr="00925C32" w:rsidRDefault="0003622F" w:rsidP="00D60A8A">
      <w:pPr>
        <w:spacing w:line="240" w:lineRule="auto"/>
        <w:jc w:val="center"/>
        <w:rPr>
          <w:b/>
          <w:bCs/>
          <w:sz w:val="24"/>
          <w:szCs w:val="24"/>
        </w:rPr>
      </w:pPr>
    </w:p>
    <w:p w14:paraId="3F2CFBA9" w14:textId="77777777" w:rsidR="00A20D4E" w:rsidRPr="00925C32" w:rsidRDefault="00EA11BC" w:rsidP="00D60A8A">
      <w:pPr>
        <w:spacing w:line="240" w:lineRule="auto"/>
        <w:jc w:val="center"/>
        <w:rPr>
          <w:b/>
          <w:bCs/>
          <w:sz w:val="28"/>
          <w:szCs w:val="28"/>
        </w:rPr>
      </w:pPr>
      <w:r w:rsidRPr="00925C32">
        <w:rPr>
          <w:b/>
          <w:bCs/>
          <w:sz w:val="28"/>
          <w:szCs w:val="28"/>
        </w:rPr>
        <w:t>The effects of seed priming with NaHS on drought tolerance of sunflower (</w:t>
      </w:r>
      <w:r w:rsidRPr="00925C32">
        <w:rPr>
          <w:b/>
          <w:bCs/>
          <w:i/>
          <w:iCs/>
          <w:sz w:val="28"/>
          <w:szCs w:val="28"/>
        </w:rPr>
        <w:t xml:space="preserve">Helianthus annuus </w:t>
      </w:r>
      <w:r w:rsidRPr="00925C32">
        <w:rPr>
          <w:b/>
          <w:bCs/>
          <w:sz w:val="28"/>
          <w:szCs w:val="28"/>
        </w:rPr>
        <w:t>L.) in germination and early growth</w:t>
      </w:r>
    </w:p>
    <w:p w14:paraId="3BBF59C3" w14:textId="77777777" w:rsidR="00EA11BC" w:rsidRPr="00925C32" w:rsidRDefault="00EA11BC" w:rsidP="00D60A8A">
      <w:pPr>
        <w:spacing w:line="240" w:lineRule="auto"/>
        <w:jc w:val="center"/>
        <w:rPr>
          <w:b/>
          <w:bCs/>
          <w:sz w:val="24"/>
          <w:szCs w:val="24"/>
        </w:rPr>
      </w:pPr>
      <w:proofErr w:type="spellStart"/>
      <w:r w:rsidRPr="00925C32">
        <w:rPr>
          <w:b/>
          <w:bCs/>
          <w:sz w:val="24"/>
          <w:szCs w:val="24"/>
        </w:rPr>
        <w:t>Ocvirk</w:t>
      </w:r>
      <w:proofErr w:type="spellEnd"/>
      <w:r w:rsidRPr="00925C32">
        <w:rPr>
          <w:b/>
          <w:bCs/>
          <w:sz w:val="24"/>
          <w:szCs w:val="24"/>
        </w:rPr>
        <w:t>, D</w:t>
      </w:r>
      <w:r w:rsidR="009C2E3A" w:rsidRPr="00925C32">
        <w:rPr>
          <w:b/>
          <w:bCs/>
          <w:sz w:val="24"/>
          <w:szCs w:val="24"/>
          <w:vertAlign w:val="superscript"/>
        </w:rPr>
        <w:t>1</w:t>
      </w:r>
      <w:r w:rsidRPr="00925C32">
        <w:rPr>
          <w:b/>
          <w:bCs/>
          <w:sz w:val="24"/>
          <w:szCs w:val="24"/>
        </w:rPr>
        <w:t xml:space="preserve">., </w:t>
      </w:r>
      <w:proofErr w:type="spellStart"/>
      <w:r w:rsidRPr="00925C32">
        <w:rPr>
          <w:b/>
          <w:bCs/>
          <w:sz w:val="24"/>
          <w:szCs w:val="24"/>
        </w:rPr>
        <w:t>Špoljarević</w:t>
      </w:r>
      <w:proofErr w:type="spellEnd"/>
      <w:r w:rsidRPr="00925C32">
        <w:rPr>
          <w:b/>
          <w:bCs/>
          <w:sz w:val="24"/>
          <w:szCs w:val="24"/>
        </w:rPr>
        <w:t>, M</w:t>
      </w:r>
      <w:r w:rsidR="009C2E3A" w:rsidRPr="00925C32">
        <w:rPr>
          <w:b/>
          <w:bCs/>
          <w:sz w:val="24"/>
          <w:szCs w:val="24"/>
          <w:vertAlign w:val="superscript"/>
        </w:rPr>
        <w:t>2</w:t>
      </w:r>
      <w:r w:rsidRPr="00925C32">
        <w:rPr>
          <w:b/>
          <w:bCs/>
          <w:sz w:val="24"/>
          <w:szCs w:val="24"/>
        </w:rPr>
        <w:t xml:space="preserve">., </w:t>
      </w:r>
      <w:r w:rsidR="00BD38A9" w:rsidRPr="00925C32">
        <w:rPr>
          <w:b/>
          <w:bCs/>
          <w:sz w:val="24"/>
          <w:szCs w:val="24"/>
        </w:rPr>
        <w:t>Kristić, M</w:t>
      </w:r>
      <w:r w:rsidR="00BD38A9" w:rsidRPr="00925C32">
        <w:rPr>
          <w:b/>
          <w:bCs/>
          <w:sz w:val="24"/>
          <w:szCs w:val="24"/>
          <w:vertAlign w:val="superscript"/>
        </w:rPr>
        <w:t>2</w:t>
      </w:r>
      <w:r w:rsidR="009C2E3A" w:rsidRPr="00925C32">
        <w:rPr>
          <w:b/>
          <w:bCs/>
          <w:sz w:val="24"/>
          <w:szCs w:val="24"/>
        </w:rPr>
        <w:t xml:space="preserve">., </w:t>
      </w:r>
      <w:r w:rsidRPr="00925C32">
        <w:rPr>
          <w:b/>
          <w:bCs/>
          <w:sz w:val="24"/>
          <w:szCs w:val="24"/>
        </w:rPr>
        <w:t>Hancock, J. T</w:t>
      </w:r>
      <w:r w:rsidR="00BD38A9" w:rsidRPr="00925C32">
        <w:rPr>
          <w:b/>
          <w:bCs/>
          <w:sz w:val="24"/>
          <w:szCs w:val="24"/>
          <w:vertAlign w:val="superscript"/>
        </w:rPr>
        <w:t>3</w:t>
      </w:r>
      <w:r w:rsidRPr="00925C32">
        <w:rPr>
          <w:b/>
          <w:bCs/>
          <w:sz w:val="24"/>
          <w:szCs w:val="24"/>
        </w:rPr>
        <w:t>., Teklić, T</w:t>
      </w:r>
      <w:r w:rsidR="00BD38A9" w:rsidRPr="00925C32">
        <w:rPr>
          <w:b/>
          <w:bCs/>
          <w:sz w:val="24"/>
          <w:szCs w:val="24"/>
          <w:vertAlign w:val="superscript"/>
        </w:rPr>
        <w:t>2</w:t>
      </w:r>
      <w:r w:rsidRPr="00925C32">
        <w:rPr>
          <w:b/>
          <w:bCs/>
          <w:sz w:val="24"/>
          <w:szCs w:val="24"/>
        </w:rPr>
        <w:t xml:space="preserve">., </w:t>
      </w:r>
      <w:proofErr w:type="spellStart"/>
      <w:r w:rsidRPr="00925C32">
        <w:rPr>
          <w:b/>
          <w:bCs/>
          <w:sz w:val="24"/>
          <w:szCs w:val="24"/>
        </w:rPr>
        <w:t>Lisjak</w:t>
      </w:r>
      <w:proofErr w:type="spellEnd"/>
      <w:r w:rsidRPr="00925C32">
        <w:rPr>
          <w:b/>
          <w:bCs/>
          <w:sz w:val="24"/>
          <w:szCs w:val="24"/>
        </w:rPr>
        <w:t>, M</w:t>
      </w:r>
      <w:r w:rsidR="00BD38A9" w:rsidRPr="00925C32">
        <w:rPr>
          <w:b/>
          <w:bCs/>
          <w:sz w:val="24"/>
          <w:szCs w:val="24"/>
          <w:vertAlign w:val="superscript"/>
        </w:rPr>
        <w:t>2</w:t>
      </w:r>
      <w:r w:rsidR="0003622F" w:rsidRPr="00925C32">
        <w:rPr>
          <w:b/>
          <w:bCs/>
          <w:sz w:val="24"/>
          <w:szCs w:val="24"/>
          <w:vertAlign w:val="superscript"/>
        </w:rPr>
        <w:t>*</w:t>
      </w:r>
      <w:r w:rsidRPr="00925C32">
        <w:rPr>
          <w:b/>
          <w:bCs/>
          <w:sz w:val="24"/>
          <w:szCs w:val="24"/>
        </w:rPr>
        <w:t>.</w:t>
      </w:r>
    </w:p>
    <w:p w14:paraId="36E35FBD" w14:textId="77777777" w:rsidR="0003622F" w:rsidRPr="00925C32" w:rsidRDefault="0003622F" w:rsidP="00E6402B">
      <w:pPr>
        <w:spacing w:line="240" w:lineRule="auto"/>
        <w:jc w:val="both"/>
        <w:rPr>
          <w:b/>
          <w:bCs/>
          <w:sz w:val="24"/>
          <w:szCs w:val="24"/>
        </w:rPr>
      </w:pPr>
    </w:p>
    <w:p w14:paraId="4BDC9D97" w14:textId="77777777" w:rsidR="004F1260" w:rsidRPr="00925C32" w:rsidRDefault="00BD38A9" w:rsidP="00E6402B">
      <w:pPr>
        <w:spacing w:line="240" w:lineRule="auto"/>
        <w:jc w:val="both"/>
        <w:rPr>
          <w:rFonts w:cstheme="minorHAnsi"/>
          <w:bCs/>
          <w:sz w:val="24"/>
          <w:szCs w:val="24"/>
          <w:shd w:val="clear" w:color="auto" w:fill="FFFFFF"/>
        </w:rPr>
      </w:pPr>
      <w:r w:rsidRPr="00925C32">
        <w:rPr>
          <w:bCs/>
          <w:sz w:val="24"/>
          <w:szCs w:val="24"/>
          <w:vertAlign w:val="superscript"/>
        </w:rPr>
        <w:t>1</w:t>
      </w:r>
      <w:r w:rsidRPr="00925C32">
        <w:rPr>
          <w:rFonts w:ascii="Arial" w:hAnsi="Arial" w:cs="Arial"/>
          <w:sz w:val="27"/>
          <w:szCs w:val="27"/>
          <w:shd w:val="clear" w:color="auto" w:fill="FFFFFF"/>
        </w:rPr>
        <w:t xml:space="preserve"> </w:t>
      </w:r>
      <w:r w:rsidRPr="00925C32">
        <w:rPr>
          <w:rStyle w:val="Strong"/>
          <w:rFonts w:cstheme="minorHAnsi"/>
          <w:b w:val="0"/>
          <w:sz w:val="24"/>
          <w:szCs w:val="24"/>
          <w:shd w:val="clear" w:color="auto" w:fill="FFFFFF"/>
        </w:rPr>
        <w:t xml:space="preserve">Croatian Agency for Agriculture and Food, </w:t>
      </w:r>
      <w:r w:rsidR="008B1406" w:rsidRPr="00925C32">
        <w:rPr>
          <w:rStyle w:val="Strong"/>
          <w:rFonts w:cstheme="minorHAnsi"/>
          <w:b w:val="0"/>
          <w:sz w:val="24"/>
          <w:szCs w:val="24"/>
          <w:shd w:val="clear" w:color="auto" w:fill="FFFFFF"/>
        </w:rPr>
        <w:t>C</w:t>
      </w:r>
      <w:r w:rsidRPr="00925C32">
        <w:rPr>
          <w:rStyle w:val="Strong"/>
          <w:rFonts w:cstheme="minorHAnsi"/>
          <w:b w:val="0"/>
          <w:sz w:val="24"/>
          <w:szCs w:val="24"/>
          <w:shd w:val="clear" w:color="auto" w:fill="FFFFFF"/>
        </w:rPr>
        <w:t xml:space="preserve">entre for Seed and Seedlings, </w:t>
      </w:r>
      <w:r w:rsidRPr="00925C32">
        <w:rPr>
          <w:rFonts w:cstheme="minorHAnsi"/>
          <w:bCs/>
          <w:sz w:val="24"/>
          <w:szCs w:val="24"/>
          <w:shd w:val="clear" w:color="auto" w:fill="FFFFFF"/>
        </w:rPr>
        <w:t>Osijek, Croatia</w:t>
      </w:r>
    </w:p>
    <w:p w14:paraId="69969214" w14:textId="7FBC8572" w:rsidR="00BD38A9" w:rsidRPr="00D04480" w:rsidRDefault="00BD38A9" w:rsidP="00E6402B">
      <w:pPr>
        <w:spacing w:line="240" w:lineRule="auto"/>
        <w:jc w:val="both"/>
        <w:rPr>
          <w:rFonts w:cstheme="minorHAnsi"/>
          <w:bCs/>
          <w:sz w:val="24"/>
          <w:szCs w:val="24"/>
        </w:rPr>
      </w:pPr>
      <w:r w:rsidRPr="00925C32">
        <w:rPr>
          <w:bCs/>
          <w:sz w:val="24"/>
          <w:szCs w:val="24"/>
          <w:vertAlign w:val="superscript"/>
        </w:rPr>
        <w:t>2</w:t>
      </w:r>
      <w:r w:rsidRPr="00D04480">
        <w:rPr>
          <w:rFonts w:ascii="Helvetica" w:eastAsia="Times New Roman" w:hAnsi="Helvetica" w:cs="Times New Roman"/>
          <w:color w:val="999999"/>
          <w:sz w:val="18"/>
          <w:szCs w:val="18"/>
          <w:lang w:eastAsia="hr-HR"/>
        </w:rPr>
        <w:t xml:space="preserve"> </w:t>
      </w:r>
      <w:r w:rsidR="008A084C" w:rsidRPr="00D04480">
        <w:rPr>
          <w:rFonts w:cstheme="minorHAnsi"/>
          <w:bCs/>
          <w:sz w:val="24"/>
          <w:szCs w:val="24"/>
        </w:rPr>
        <w:t xml:space="preserve">Faculty of </w:t>
      </w:r>
      <w:proofErr w:type="spellStart"/>
      <w:r w:rsidR="008A084C" w:rsidRPr="00D04480">
        <w:rPr>
          <w:rFonts w:cstheme="minorHAnsi"/>
          <w:bCs/>
          <w:sz w:val="24"/>
          <w:szCs w:val="24"/>
        </w:rPr>
        <w:t>Agrobiotechnical</w:t>
      </w:r>
      <w:proofErr w:type="spellEnd"/>
      <w:r w:rsidR="008A084C" w:rsidRPr="00D04480">
        <w:rPr>
          <w:rFonts w:cstheme="minorHAnsi"/>
          <w:bCs/>
          <w:sz w:val="24"/>
          <w:szCs w:val="24"/>
        </w:rPr>
        <w:t xml:space="preserve"> Sciences Osijek, University of Josip </w:t>
      </w:r>
      <w:proofErr w:type="spellStart"/>
      <w:r w:rsidR="008A084C" w:rsidRPr="00D04480">
        <w:rPr>
          <w:rFonts w:cstheme="minorHAnsi"/>
          <w:bCs/>
          <w:sz w:val="24"/>
          <w:szCs w:val="24"/>
        </w:rPr>
        <w:t>Juraj</w:t>
      </w:r>
      <w:proofErr w:type="spellEnd"/>
      <w:r w:rsidR="008A084C" w:rsidRPr="00D04480">
        <w:rPr>
          <w:rFonts w:cstheme="minorHAnsi"/>
          <w:bCs/>
          <w:sz w:val="24"/>
          <w:szCs w:val="24"/>
        </w:rPr>
        <w:t xml:space="preserve"> </w:t>
      </w:r>
      <w:proofErr w:type="spellStart"/>
      <w:r w:rsidR="008A084C" w:rsidRPr="00D04480">
        <w:rPr>
          <w:rFonts w:cstheme="minorHAnsi"/>
          <w:bCs/>
          <w:sz w:val="24"/>
          <w:szCs w:val="24"/>
        </w:rPr>
        <w:t>Strossmayer</w:t>
      </w:r>
      <w:proofErr w:type="spellEnd"/>
      <w:r w:rsidR="008A084C" w:rsidRPr="00D04480">
        <w:rPr>
          <w:rFonts w:cstheme="minorHAnsi"/>
          <w:bCs/>
          <w:sz w:val="24"/>
          <w:szCs w:val="24"/>
        </w:rPr>
        <w:t xml:space="preserve"> in Osijek, Osijek, Croatia</w:t>
      </w:r>
      <w:r w:rsidR="008A084C" w:rsidRPr="00D04480" w:rsidDel="008A084C">
        <w:rPr>
          <w:rFonts w:eastAsia="Times New Roman" w:cstheme="minorHAnsi"/>
          <w:sz w:val="24"/>
          <w:szCs w:val="24"/>
          <w:lang w:eastAsia="hr-HR"/>
        </w:rPr>
        <w:t xml:space="preserve"> </w:t>
      </w:r>
    </w:p>
    <w:p w14:paraId="506EFC81" w14:textId="56367406" w:rsidR="00BD38A9" w:rsidRPr="00D04480" w:rsidRDefault="00BD38A9" w:rsidP="00E6402B">
      <w:pPr>
        <w:spacing w:line="240" w:lineRule="auto"/>
        <w:jc w:val="both"/>
        <w:rPr>
          <w:rFonts w:cstheme="minorHAnsi"/>
          <w:bCs/>
          <w:sz w:val="24"/>
          <w:szCs w:val="24"/>
        </w:rPr>
      </w:pPr>
      <w:r w:rsidRPr="00D04480">
        <w:rPr>
          <w:rFonts w:cstheme="minorHAnsi"/>
          <w:bCs/>
          <w:sz w:val="24"/>
          <w:szCs w:val="24"/>
          <w:vertAlign w:val="superscript"/>
        </w:rPr>
        <w:t>3</w:t>
      </w:r>
      <w:r w:rsidR="0003622F" w:rsidRPr="00D04480">
        <w:rPr>
          <w:rFonts w:cstheme="minorHAnsi"/>
          <w:bCs/>
          <w:sz w:val="24"/>
          <w:szCs w:val="24"/>
          <w:vertAlign w:val="superscript"/>
        </w:rPr>
        <w:t xml:space="preserve"> </w:t>
      </w:r>
      <w:r w:rsidR="008A084C" w:rsidRPr="00D04480">
        <w:rPr>
          <w:rFonts w:eastAsia="Times New Roman" w:cstheme="minorHAnsi"/>
          <w:sz w:val="24"/>
          <w:szCs w:val="24"/>
          <w:lang w:eastAsia="hr-HR"/>
        </w:rPr>
        <w:t>Department of Applied Sciences, University of the West of England, Bristol, UK</w:t>
      </w:r>
      <w:r w:rsidR="008A084C" w:rsidRPr="00D04480">
        <w:rPr>
          <w:rFonts w:cstheme="minorHAnsi"/>
          <w:bCs/>
          <w:sz w:val="24"/>
          <w:szCs w:val="24"/>
        </w:rPr>
        <w:t xml:space="preserve"> </w:t>
      </w:r>
    </w:p>
    <w:p w14:paraId="4CD9C8A3" w14:textId="77777777" w:rsidR="00BD38A9" w:rsidRPr="00925C32" w:rsidRDefault="0003622F" w:rsidP="00E6402B">
      <w:pPr>
        <w:spacing w:line="240" w:lineRule="auto"/>
        <w:jc w:val="both"/>
        <w:rPr>
          <w:bCs/>
          <w:sz w:val="24"/>
          <w:szCs w:val="24"/>
        </w:rPr>
      </w:pPr>
      <w:r w:rsidRPr="00925C32">
        <w:rPr>
          <w:bCs/>
          <w:sz w:val="24"/>
          <w:szCs w:val="24"/>
        </w:rPr>
        <w:t xml:space="preserve">*Correspondence: Miroslav </w:t>
      </w:r>
      <w:proofErr w:type="spellStart"/>
      <w:r w:rsidRPr="00925C32">
        <w:rPr>
          <w:bCs/>
          <w:sz w:val="24"/>
          <w:szCs w:val="24"/>
        </w:rPr>
        <w:t>Lisjak</w:t>
      </w:r>
      <w:proofErr w:type="spellEnd"/>
      <w:r w:rsidRPr="00925C32">
        <w:rPr>
          <w:bCs/>
          <w:sz w:val="24"/>
          <w:szCs w:val="24"/>
        </w:rPr>
        <w:t xml:space="preserve">, Faculty of </w:t>
      </w:r>
      <w:proofErr w:type="spellStart"/>
      <w:r w:rsidRPr="00925C32">
        <w:rPr>
          <w:bCs/>
          <w:sz w:val="24"/>
          <w:szCs w:val="24"/>
        </w:rPr>
        <w:t>Agrobiotechnical</w:t>
      </w:r>
      <w:proofErr w:type="spellEnd"/>
      <w:r w:rsidRPr="00925C32">
        <w:rPr>
          <w:bCs/>
          <w:sz w:val="24"/>
          <w:szCs w:val="24"/>
        </w:rPr>
        <w:t xml:space="preserve"> Sciences Osijek, University of Josip </w:t>
      </w:r>
      <w:proofErr w:type="spellStart"/>
      <w:r w:rsidRPr="00925C32">
        <w:rPr>
          <w:bCs/>
          <w:sz w:val="24"/>
          <w:szCs w:val="24"/>
        </w:rPr>
        <w:t>Juraj</w:t>
      </w:r>
      <w:proofErr w:type="spellEnd"/>
      <w:r w:rsidRPr="00925C32">
        <w:rPr>
          <w:bCs/>
          <w:sz w:val="24"/>
          <w:szCs w:val="24"/>
        </w:rPr>
        <w:t xml:space="preserve"> </w:t>
      </w:r>
      <w:proofErr w:type="spellStart"/>
      <w:r w:rsidRPr="00925C32">
        <w:rPr>
          <w:bCs/>
          <w:sz w:val="24"/>
          <w:szCs w:val="24"/>
        </w:rPr>
        <w:t>Strossmayer</w:t>
      </w:r>
      <w:proofErr w:type="spellEnd"/>
      <w:r w:rsidRPr="00925C32">
        <w:rPr>
          <w:bCs/>
          <w:sz w:val="24"/>
          <w:szCs w:val="24"/>
        </w:rPr>
        <w:t xml:space="preserve"> in Osijek, Osijek, Croatia. E-mail address: </w:t>
      </w:r>
      <w:hyperlink r:id="rId6" w:history="1">
        <w:r w:rsidRPr="00925C32">
          <w:rPr>
            <w:rStyle w:val="Hyperlink"/>
            <w:bCs/>
            <w:sz w:val="24"/>
            <w:szCs w:val="24"/>
          </w:rPr>
          <w:t>mlisjak@fazos.hr</w:t>
        </w:r>
      </w:hyperlink>
    </w:p>
    <w:p w14:paraId="5B13F7DD" w14:textId="77777777" w:rsidR="001D662A" w:rsidRPr="00925C32" w:rsidRDefault="001D662A" w:rsidP="00E6402B">
      <w:pPr>
        <w:spacing w:line="240" w:lineRule="auto"/>
        <w:jc w:val="both"/>
        <w:rPr>
          <w:b/>
          <w:bCs/>
          <w:sz w:val="24"/>
          <w:szCs w:val="24"/>
        </w:rPr>
      </w:pPr>
    </w:p>
    <w:p w14:paraId="2818C6D5" w14:textId="77777777" w:rsidR="00EA11BC" w:rsidRPr="00925C32" w:rsidRDefault="001D662A" w:rsidP="00E6402B">
      <w:pPr>
        <w:spacing w:line="240" w:lineRule="auto"/>
        <w:jc w:val="both"/>
        <w:rPr>
          <w:b/>
          <w:bCs/>
          <w:sz w:val="24"/>
          <w:szCs w:val="24"/>
        </w:rPr>
      </w:pPr>
      <w:r w:rsidRPr="00925C32">
        <w:rPr>
          <w:b/>
          <w:bCs/>
          <w:sz w:val="24"/>
          <w:szCs w:val="24"/>
        </w:rPr>
        <w:t xml:space="preserve">Abstract </w:t>
      </w:r>
    </w:p>
    <w:p w14:paraId="5990A248" w14:textId="0CEFA91E" w:rsidR="00247E6C" w:rsidRPr="00925C32" w:rsidRDefault="00504DCB" w:rsidP="00E6402B">
      <w:pPr>
        <w:spacing w:line="240" w:lineRule="auto"/>
        <w:jc w:val="both"/>
        <w:rPr>
          <w:bCs/>
          <w:sz w:val="24"/>
          <w:szCs w:val="24"/>
        </w:rPr>
      </w:pPr>
      <w:r w:rsidRPr="00925C32">
        <w:rPr>
          <w:bCs/>
          <w:sz w:val="24"/>
          <w:szCs w:val="24"/>
        </w:rPr>
        <w:t>S</w:t>
      </w:r>
      <w:r w:rsidR="002408C4" w:rsidRPr="00925C32">
        <w:rPr>
          <w:bCs/>
          <w:sz w:val="24"/>
          <w:szCs w:val="24"/>
        </w:rPr>
        <w:t>unflower seed</w:t>
      </w:r>
      <w:r w:rsidRPr="00925C32">
        <w:rPr>
          <w:bCs/>
          <w:sz w:val="24"/>
          <w:szCs w:val="24"/>
        </w:rPr>
        <w:t>s</w:t>
      </w:r>
      <w:r w:rsidR="002408C4" w:rsidRPr="00925C32">
        <w:rPr>
          <w:bCs/>
          <w:sz w:val="24"/>
          <w:szCs w:val="24"/>
        </w:rPr>
        <w:t xml:space="preserve"> (hybrid Luka) w</w:t>
      </w:r>
      <w:r w:rsidRPr="00925C32">
        <w:rPr>
          <w:bCs/>
          <w:sz w:val="24"/>
          <w:szCs w:val="24"/>
        </w:rPr>
        <w:t>ere</w:t>
      </w:r>
      <w:r w:rsidR="002408C4" w:rsidRPr="00925C32">
        <w:rPr>
          <w:bCs/>
          <w:sz w:val="24"/>
          <w:szCs w:val="24"/>
        </w:rPr>
        <w:t xml:space="preserve"> primed with water (hydropriming) </w:t>
      </w:r>
      <w:r w:rsidRPr="00925C32">
        <w:rPr>
          <w:bCs/>
          <w:sz w:val="24"/>
          <w:szCs w:val="24"/>
        </w:rPr>
        <w:t>or</w:t>
      </w:r>
      <w:r w:rsidR="00D04480">
        <w:rPr>
          <w:bCs/>
          <w:sz w:val="24"/>
          <w:szCs w:val="24"/>
        </w:rPr>
        <w:t xml:space="preserve"> </w:t>
      </w:r>
      <w:r w:rsidR="00D04480" w:rsidRPr="0006766A">
        <w:rPr>
          <w:bCs/>
          <w:sz w:val="24"/>
          <w:szCs w:val="24"/>
          <w:highlight w:val="yellow"/>
        </w:rPr>
        <w:t xml:space="preserve">sodium </w:t>
      </w:r>
      <w:proofErr w:type="spellStart"/>
      <w:r w:rsidR="00D04480" w:rsidRPr="0006766A">
        <w:rPr>
          <w:bCs/>
          <w:sz w:val="24"/>
          <w:szCs w:val="24"/>
          <w:highlight w:val="yellow"/>
        </w:rPr>
        <w:t>hydrosulfide</w:t>
      </w:r>
      <w:proofErr w:type="spellEnd"/>
      <w:r w:rsidRPr="00925C32">
        <w:rPr>
          <w:bCs/>
          <w:sz w:val="24"/>
          <w:szCs w:val="24"/>
        </w:rPr>
        <w:t xml:space="preserve"> </w:t>
      </w:r>
      <w:r w:rsidR="00D04480">
        <w:rPr>
          <w:bCs/>
          <w:sz w:val="24"/>
          <w:szCs w:val="24"/>
        </w:rPr>
        <w:t>(</w:t>
      </w:r>
      <w:r w:rsidR="002408C4" w:rsidRPr="00925C32">
        <w:rPr>
          <w:bCs/>
          <w:sz w:val="24"/>
          <w:szCs w:val="24"/>
        </w:rPr>
        <w:t>NaHS</w:t>
      </w:r>
      <w:r w:rsidR="00D04480">
        <w:rPr>
          <w:bCs/>
          <w:sz w:val="24"/>
          <w:szCs w:val="24"/>
        </w:rPr>
        <w:t>)</w:t>
      </w:r>
      <w:r w:rsidR="002408C4" w:rsidRPr="00925C32">
        <w:rPr>
          <w:bCs/>
          <w:sz w:val="24"/>
          <w:szCs w:val="24"/>
        </w:rPr>
        <w:t xml:space="preserve"> solutions (0.1, 0.5, 1.0 and 1.5 mM NaHS) and</w:t>
      </w:r>
      <w:r w:rsidRPr="00925C32">
        <w:rPr>
          <w:bCs/>
          <w:sz w:val="24"/>
          <w:szCs w:val="24"/>
        </w:rPr>
        <w:t xml:space="preserve"> subsequently</w:t>
      </w:r>
      <w:r w:rsidR="002408C4" w:rsidRPr="00925C32">
        <w:rPr>
          <w:bCs/>
          <w:sz w:val="24"/>
          <w:szCs w:val="24"/>
        </w:rPr>
        <w:t xml:space="preserve"> dried to initial moisture content. Un-primed (control) and primed seed</w:t>
      </w:r>
      <w:r w:rsidR="00071110" w:rsidRPr="00925C32">
        <w:rPr>
          <w:bCs/>
          <w:sz w:val="24"/>
          <w:szCs w:val="24"/>
        </w:rPr>
        <w:t>s</w:t>
      </w:r>
      <w:r w:rsidR="002408C4" w:rsidRPr="00925C32">
        <w:rPr>
          <w:bCs/>
          <w:sz w:val="24"/>
          <w:szCs w:val="24"/>
        </w:rPr>
        <w:t xml:space="preserve"> were germinated in </w:t>
      </w:r>
      <w:r w:rsidRPr="00925C32">
        <w:rPr>
          <w:bCs/>
          <w:sz w:val="24"/>
          <w:szCs w:val="24"/>
        </w:rPr>
        <w:t xml:space="preserve">a </w:t>
      </w:r>
      <w:r w:rsidR="002408C4" w:rsidRPr="00925C32">
        <w:rPr>
          <w:bCs/>
          <w:sz w:val="24"/>
          <w:szCs w:val="24"/>
        </w:rPr>
        <w:t>growth chamber on paper towels moistened with water or PE</w:t>
      </w:r>
      <w:r w:rsidR="002408C4" w:rsidRPr="00BB60DB">
        <w:rPr>
          <w:bCs/>
          <w:sz w:val="24"/>
          <w:szCs w:val="24"/>
        </w:rPr>
        <w:t>G 6000 solutions (2.5, 5.0 and 10%)</w:t>
      </w:r>
      <w:r w:rsidR="000F48FD" w:rsidRPr="007907D5">
        <w:rPr>
          <w:bCs/>
          <w:sz w:val="24"/>
          <w:szCs w:val="24"/>
        </w:rPr>
        <w:t>, mimicking different drought stress levels</w:t>
      </w:r>
      <w:r w:rsidR="00F856AB" w:rsidRPr="00925C32">
        <w:rPr>
          <w:bCs/>
          <w:sz w:val="24"/>
          <w:szCs w:val="24"/>
        </w:rPr>
        <w:t>.</w:t>
      </w:r>
      <w:r w:rsidR="002408C4" w:rsidRPr="00925C32">
        <w:rPr>
          <w:bCs/>
          <w:sz w:val="24"/>
          <w:szCs w:val="24"/>
        </w:rPr>
        <w:t xml:space="preserve"> </w:t>
      </w:r>
      <w:r w:rsidR="00F856AB" w:rsidRPr="00925C32">
        <w:rPr>
          <w:bCs/>
          <w:sz w:val="24"/>
          <w:szCs w:val="24"/>
        </w:rPr>
        <w:t>To evaluate the response of the primed seed</w:t>
      </w:r>
      <w:r w:rsidR="00071110" w:rsidRPr="00925C32">
        <w:rPr>
          <w:bCs/>
          <w:sz w:val="24"/>
          <w:szCs w:val="24"/>
        </w:rPr>
        <w:t>s</w:t>
      </w:r>
      <w:r w:rsidR="00F856AB" w:rsidRPr="00925C32">
        <w:rPr>
          <w:bCs/>
          <w:sz w:val="24"/>
          <w:szCs w:val="24"/>
        </w:rPr>
        <w:t xml:space="preserve"> to drought in </w:t>
      </w:r>
      <w:r w:rsidR="00071110" w:rsidRPr="00925C32">
        <w:rPr>
          <w:bCs/>
          <w:sz w:val="24"/>
          <w:szCs w:val="24"/>
        </w:rPr>
        <w:t xml:space="preserve">the </w:t>
      </w:r>
      <w:r w:rsidR="00F856AB" w:rsidRPr="00925C32">
        <w:rPr>
          <w:bCs/>
          <w:sz w:val="24"/>
          <w:szCs w:val="24"/>
        </w:rPr>
        <w:t>germination stage, the g</w:t>
      </w:r>
      <w:r w:rsidR="002408C4" w:rsidRPr="00925C32">
        <w:rPr>
          <w:bCs/>
          <w:sz w:val="24"/>
          <w:szCs w:val="24"/>
        </w:rPr>
        <w:t>ermination energy (GE), germination rate (SG), seedling fresh mass (SW), hydrogen peroxide and free proline content (PRO), as well as lipid peroxidation rate (MDA) were established</w:t>
      </w:r>
      <w:r w:rsidR="00F856AB" w:rsidRPr="00925C32">
        <w:rPr>
          <w:bCs/>
          <w:sz w:val="24"/>
          <w:szCs w:val="24"/>
        </w:rPr>
        <w:t>.</w:t>
      </w:r>
      <w:r w:rsidR="002408C4" w:rsidRPr="00925C32">
        <w:rPr>
          <w:bCs/>
          <w:sz w:val="24"/>
          <w:szCs w:val="24"/>
        </w:rPr>
        <w:t xml:space="preserve"> </w:t>
      </w:r>
      <w:r w:rsidR="000F48FD" w:rsidRPr="00925C32">
        <w:rPr>
          <w:bCs/>
          <w:sz w:val="24"/>
          <w:szCs w:val="24"/>
        </w:rPr>
        <w:t xml:space="preserve">The results show </w:t>
      </w:r>
      <w:r w:rsidR="001C2617" w:rsidRPr="00925C32">
        <w:rPr>
          <w:bCs/>
          <w:sz w:val="24"/>
          <w:szCs w:val="24"/>
        </w:rPr>
        <w:t>strong</w:t>
      </w:r>
      <w:r w:rsidR="000F48FD" w:rsidRPr="00925C32">
        <w:rPr>
          <w:bCs/>
          <w:sz w:val="24"/>
          <w:szCs w:val="24"/>
        </w:rPr>
        <w:t xml:space="preserve"> effects of the imposed drought stress and the </w:t>
      </w:r>
      <w:r w:rsidR="00F856AB" w:rsidRPr="00925C32">
        <w:rPr>
          <w:bCs/>
          <w:sz w:val="24"/>
          <w:szCs w:val="24"/>
        </w:rPr>
        <w:t xml:space="preserve">metabolic </w:t>
      </w:r>
      <w:r w:rsidR="000F48FD" w:rsidRPr="00925C32">
        <w:rPr>
          <w:bCs/>
          <w:sz w:val="24"/>
          <w:szCs w:val="24"/>
        </w:rPr>
        <w:t xml:space="preserve">response to oxidative stress through lower germinability and proline accumulation in seedlings. NaHS priming showed </w:t>
      </w:r>
      <w:r w:rsidR="00C87454" w:rsidRPr="00925C32">
        <w:rPr>
          <w:bCs/>
          <w:sz w:val="24"/>
          <w:szCs w:val="24"/>
        </w:rPr>
        <w:t xml:space="preserve">some </w:t>
      </w:r>
      <w:r w:rsidR="000F48FD" w:rsidRPr="00925C32">
        <w:rPr>
          <w:bCs/>
          <w:sz w:val="24"/>
          <w:szCs w:val="24"/>
        </w:rPr>
        <w:t>positive</w:t>
      </w:r>
      <w:r w:rsidR="00C87454" w:rsidRPr="00925C32">
        <w:rPr>
          <w:bCs/>
          <w:sz w:val="24"/>
          <w:szCs w:val="24"/>
        </w:rPr>
        <w:t xml:space="preserve"> effects on seed germination depending on stress level and the concentration of NaHS. </w:t>
      </w:r>
      <w:r w:rsidR="00925C32" w:rsidRPr="00925C32">
        <w:rPr>
          <w:bCs/>
          <w:sz w:val="24"/>
          <w:szCs w:val="24"/>
        </w:rPr>
        <w:t>Sunflower</w:t>
      </w:r>
      <w:r w:rsidR="00C87454" w:rsidRPr="00925C32">
        <w:rPr>
          <w:bCs/>
          <w:sz w:val="24"/>
          <w:szCs w:val="24"/>
        </w:rPr>
        <w:t xml:space="preserve"> seed</w:t>
      </w:r>
      <w:r w:rsidR="00925C32" w:rsidRPr="00925C32">
        <w:rPr>
          <w:bCs/>
          <w:sz w:val="24"/>
          <w:szCs w:val="24"/>
        </w:rPr>
        <w:t>s</w:t>
      </w:r>
      <w:r w:rsidR="00C87454" w:rsidRPr="00925C32">
        <w:rPr>
          <w:bCs/>
          <w:sz w:val="24"/>
          <w:szCs w:val="24"/>
        </w:rPr>
        <w:t xml:space="preserve"> w</w:t>
      </w:r>
      <w:r w:rsidR="00925C32" w:rsidRPr="00925C32">
        <w:rPr>
          <w:bCs/>
          <w:sz w:val="24"/>
          <w:szCs w:val="24"/>
        </w:rPr>
        <w:t>ere also</w:t>
      </w:r>
      <w:r w:rsidR="00C87454" w:rsidRPr="00925C32">
        <w:rPr>
          <w:bCs/>
          <w:sz w:val="24"/>
          <w:szCs w:val="24"/>
        </w:rPr>
        <w:t xml:space="preserve"> germinated in pots filled with soil, at optimal (70% of field water capacity; FWC 70%) and drought conditions</w:t>
      </w:r>
      <w:r w:rsidR="000F48FD" w:rsidRPr="00925C32">
        <w:rPr>
          <w:bCs/>
          <w:sz w:val="24"/>
          <w:szCs w:val="24"/>
        </w:rPr>
        <w:t xml:space="preserve"> </w:t>
      </w:r>
      <w:r w:rsidR="00C87454" w:rsidRPr="00925C32">
        <w:rPr>
          <w:bCs/>
          <w:sz w:val="24"/>
          <w:szCs w:val="24"/>
        </w:rPr>
        <w:t xml:space="preserve">(FWC 30%), in </w:t>
      </w:r>
      <w:r w:rsidR="00D04480">
        <w:rPr>
          <w:bCs/>
          <w:sz w:val="24"/>
          <w:szCs w:val="24"/>
        </w:rPr>
        <w:t>natural</w:t>
      </w:r>
      <w:r w:rsidR="00D04480" w:rsidRPr="00925C32">
        <w:rPr>
          <w:bCs/>
          <w:sz w:val="24"/>
          <w:szCs w:val="24"/>
        </w:rPr>
        <w:t xml:space="preserve"> </w:t>
      </w:r>
      <w:r w:rsidR="00C87454" w:rsidRPr="00925C32">
        <w:rPr>
          <w:bCs/>
          <w:sz w:val="24"/>
          <w:szCs w:val="24"/>
        </w:rPr>
        <w:t>outdoors conditions. When plantlets developed the first pair of leaves, the number of plants (emergence rate, ER), shoot</w:t>
      </w:r>
      <w:r w:rsidR="00925C32" w:rsidRPr="00925C32">
        <w:rPr>
          <w:bCs/>
          <w:sz w:val="24"/>
          <w:szCs w:val="24"/>
        </w:rPr>
        <w:t xml:space="preserve"> mass</w:t>
      </w:r>
      <w:r w:rsidR="00C87454" w:rsidRPr="00925C32">
        <w:rPr>
          <w:bCs/>
          <w:sz w:val="24"/>
          <w:szCs w:val="24"/>
        </w:rPr>
        <w:t xml:space="preserve"> (S</w:t>
      </w:r>
      <w:r w:rsidR="00D04480">
        <w:rPr>
          <w:bCs/>
          <w:sz w:val="24"/>
          <w:szCs w:val="24"/>
        </w:rPr>
        <w:t>M</w:t>
      </w:r>
      <w:r w:rsidR="00C87454" w:rsidRPr="00925C32">
        <w:rPr>
          <w:bCs/>
          <w:sz w:val="24"/>
          <w:szCs w:val="24"/>
        </w:rPr>
        <w:t>) and leaves mass (L</w:t>
      </w:r>
      <w:r w:rsidR="00D04480">
        <w:rPr>
          <w:bCs/>
          <w:sz w:val="24"/>
          <w:szCs w:val="24"/>
        </w:rPr>
        <w:t>M</w:t>
      </w:r>
      <w:r w:rsidR="00C87454" w:rsidRPr="00925C32">
        <w:rPr>
          <w:bCs/>
          <w:sz w:val="24"/>
          <w:szCs w:val="24"/>
        </w:rPr>
        <w:t>) were determined</w:t>
      </w:r>
      <w:r w:rsidR="00F856AB" w:rsidRPr="00925C32">
        <w:rPr>
          <w:bCs/>
          <w:sz w:val="24"/>
          <w:szCs w:val="24"/>
        </w:rPr>
        <w:t xml:space="preserve">, as well as </w:t>
      </w:r>
      <w:r w:rsidR="00C87454" w:rsidRPr="00925C32">
        <w:rPr>
          <w:bCs/>
          <w:sz w:val="24"/>
          <w:szCs w:val="24"/>
        </w:rPr>
        <w:t>the total activities of catalase (CAT), ascorbate pero</w:t>
      </w:r>
      <w:r w:rsidR="00C87454" w:rsidRPr="00BB60DB">
        <w:rPr>
          <w:bCs/>
          <w:sz w:val="24"/>
          <w:szCs w:val="24"/>
        </w:rPr>
        <w:t>xidase (APX), glutathione reductase (GR) and dehydroascorbate reductase (DHAR</w:t>
      </w:r>
      <w:r w:rsidR="0011063E" w:rsidRPr="00925C32">
        <w:rPr>
          <w:bCs/>
          <w:sz w:val="24"/>
          <w:szCs w:val="24"/>
        </w:rPr>
        <w:t>)</w:t>
      </w:r>
      <w:r w:rsidR="00C87454" w:rsidRPr="00925C32">
        <w:rPr>
          <w:bCs/>
          <w:sz w:val="24"/>
          <w:szCs w:val="24"/>
        </w:rPr>
        <w:t xml:space="preserve">. There was a significant influence of an interaction between drought </w:t>
      </w:r>
      <w:r w:rsidR="001C2617" w:rsidRPr="00925C32">
        <w:rPr>
          <w:bCs/>
          <w:sz w:val="24"/>
          <w:szCs w:val="24"/>
        </w:rPr>
        <w:t xml:space="preserve">stress </w:t>
      </w:r>
      <w:r w:rsidR="00C87454" w:rsidRPr="00925C32">
        <w:rPr>
          <w:bCs/>
          <w:sz w:val="24"/>
          <w:szCs w:val="24"/>
        </w:rPr>
        <w:t xml:space="preserve">and </w:t>
      </w:r>
      <w:r w:rsidR="001C2617" w:rsidRPr="00925C32">
        <w:rPr>
          <w:bCs/>
          <w:sz w:val="24"/>
          <w:szCs w:val="24"/>
        </w:rPr>
        <w:t>priming, whereas</w:t>
      </w:r>
      <w:r w:rsidR="001C2617" w:rsidRPr="00925C32">
        <w:t xml:space="preserve"> </w:t>
      </w:r>
      <w:r w:rsidR="001C2617" w:rsidRPr="00925C32">
        <w:rPr>
          <w:bCs/>
          <w:sz w:val="24"/>
          <w:szCs w:val="24"/>
        </w:rPr>
        <w:t>drought stress inhibited plant emergence and early growth (SW and LW), and strong anti</w:t>
      </w:r>
      <w:r w:rsidR="00925C32">
        <w:rPr>
          <w:bCs/>
          <w:sz w:val="24"/>
          <w:szCs w:val="24"/>
        </w:rPr>
        <w:t>-</w:t>
      </w:r>
      <w:r w:rsidR="001C2617" w:rsidRPr="00925C32">
        <w:rPr>
          <w:bCs/>
          <w:sz w:val="24"/>
          <w:szCs w:val="24"/>
        </w:rPr>
        <w:t xml:space="preserve">oxidative enzymatic response to drought stress was clearly established in the leaves. </w:t>
      </w:r>
      <w:r w:rsidR="001C2617" w:rsidRPr="00BB60DB">
        <w:rPr>
          <w:bCs/>
          <w:sz w:val="24"/>
          <w:szCs w:val="24"/>
        </w:rPr>
        <w:t>Although seed priming showed some influence on enzyme activities it was mostly related to seed hydro-priming effects, while NaHS seed prim</w:t>
      </w:r>
      <w:r w:rsidR="001C2617" w:rsidRPr="007907D5">
        <w:rPr>
          <w:bCs/>
          <w:sz w:val="24"/>
          <w:szCs w:val="24"/>
        </w:rPr>
        <w:t>ing was less effective, influencing only DHAR. Altogether, the results imply that sunflower seed priming with NaHS may not have a prolonged impact on the anti</w:t>
      </w:r>
      <w:r w:rsidR="00925C32">
        <w:rPr>
          <w:bCs/>
          <w:sz w:val="24"/>
          <w:szCs w:val="24"/>
        </w:rPr>
        <w:t>-</w:t>
      </w:r>
      <w:r w:rsidR="001C2617" w:rsidRPr="00925C32">
        <w:rPr>
          <w:bCs/>
          <w:sz w:val="24"/>
          <w:szCs w:val="24"/>
        </w:rPr>
        <w:t xml:space="preserve">oxidative defence mechanism based on CAT and ascorbate/glutathione cycle </w:t>
      </w:r>
      <w:r w:rsidR="00F856AB" w:rsidRPr="00BB60DB">
        <w:rPr>
          <w:bCs/>
          <w:sz w:val="24"/>
          <w:szCs w:val="24"/>
        </w:rPr>
        <w:t>during</w:t>
      </w:r>
      <w:r w:rsidR="001C2617" w:rsidRPr="00BB60DB">
        <w:rPr>
          <w:bCs/>
          <w:sz w:val="24"/>
          <w:szCs w:val="24"/>
        </w:rPr>
        <w:t xml:space="preserve"> sunflower </w:t>
      </w:r>
      <w:r w:rsidR="00F856AB" w:rsidRPr="007907D5">
        <w:rPr>
          <w:bCs/>
          <w:sz w:val="24"/>
          <w:szCs w:val="24"/>
        </w:rPr>
        <w:t>early growth</w:t>
      </w:r>
      <w:r w:rsidR="001C2617" w:rsidRPr="00925C32">
        <w:rPr>
          <w:bCs/>
          <w:sz w:val="24"/>
          <w:szCs w:val="24"/>
        </w:rPr>
        <w:t xml:space="preserve"> in drought conditions.</w:t>
      </w:r>
    </w:p>
    <w:p w14:paraId="1CAE9A3F" w14:textId="77777777" w:rsidR="00247E6C" w:rsidRPr="00BB60DB" w:rsidRDefault="00247E6C" w:rsidP="00E6402B">
      <w:pPr>
        <w:spacing w:line="240" w:lineRule="auto"/>
        <w:jc w:val="both"/>
        <w:rPr>
          <w:b/>
          <w:bCs/>
          <w:sz w:val="24"/>
          <w:szCs w:val="24"/>
        </w:rPr>
      </w:pPr>
      <w:r w:rsidRPr="00925C32">
        <w:rPr>
          <w:b/>
          <w:bCs/>
          <w:sz w:val="24"/>
          <w:szCs w:val="24"/>
        </w:rPr>
        <w:t xml:space="preserve">K E Y W O R D S: </w:t>
      </w:r>
      <w:r w:rsidR="0003622F" w:rsidRPr="00925C32">
        <w:rPr>
          <w:sz w:val="24"/>
          <w:szCs w:val="24"/>
        </w:rPr>
        <w:t>anti</w:t>
      </w:r>
      <w:r w:rsidR="00925C32">
        <w:rPr>
          <w:sz w:val="24"/>
          <w:szCs w:val="24"/>
        </w:rPr>
        <w:t>-</w:t>
      </w:r>
      <w:r w:rsidR="0003622F" w:rsidRPr="00925C32">
        <w:rPr>
          <w:sz w:val="24"/>
          <w:szCs w:val="24"/>
        </w:rPr>
        <w:t>oxidative enzymes</w:t>
      </w:r>
      <w:r w:rsidR="002D1711" w:rsidRPr="00925C32">
        <w:rPr>
          <w:sz w:val="24"/>
          <w:szCs w:val="24"/>
        </w:rPr>
        <w:t xml:space="preserve">, </w:t>
      </w:r>
      <w:r w:rsidR="0003622F" w:rsidRPr="00925C32">
        <w:rPr>
          <w:sz w:val="24"/>
          <w:szCs w:val="24"/>
        </w:rPr>
        <w:t xml:space="preserve">drought stress, </w:t>
      </w:r>
      <w:r w:rsidR="002D1711" w:rsidRPr="00925C32">
        <w:rPr>
          <w:sz w:val="24"/>
          <w:szCs w:val="24"/>
        </w:rPr>
        <w:t>NaHS, proline, seed priming, sunflower</w:t>
      </w:r>
      <w:r w:rsidR="002D1711" w:rsidRPr="00BB60DB">
        <w:rPr>
          <w:b/>
          <w:bCs/>
          <w:sz w:val="24"/>
          <w:szCs w:val="24"/>
        </w:rPr>
        <w:t xml:space="preserve"> </w:t>
      </w:r>
    </w:p>
    <w:p w14:paraId="0FCDADDF" w14:textId="77777777" w:rsidR="00EA11BC" w:rsidRPr="00925C32" w:rsidRDefault="00EA11BC" w:rsidP="00E6402B">
      <w:pPr>
        <w:spacing w:line="240" w:lineRule="auto"/>
        <w:jc w:val="both"/>
        <w:rPr>
          <w:b/>
          <w:bCs/>
          <w:sz w:val="24"/>
          <w:szCs w:val="24"/>
        </w:rPr>
      </w:pPr>
      <w:r w:rsidRPr="00925C32">
        <w:rPr>
          <w:b/>
          <w:bCs/>
          <w:sz w:val="24"/>
          <w:szCs w:val="24"/>
        </w:rPr>
        <w:lastRenderedPageBreak/>
        <w:t>Introduction</w:t>
      </w:r>
    </w:p>
    <w:p w14:paraId="6094062C" w14:textId="474705B2" w:rsidR="00E741BA" w:rsidRPr="00925C32" w:rsidRDefault="00267198" w:rsidP="00E6402B">
      <w:pPr>
        <w:spacing w:line="240" w:lineRule="auto"/>
        <w:jc w:val="both"/>
        <w:rPr>
          <w:rFonts w:cstheme="minorHAnsi"/>
          <w:sz w:val="24"/>
          <w:szCs w:val="24"/>
        </w:rPr>
      </w:pPr>
      <w:r w:rsidRPr="00925C32">
        <w:rPr>
          <w:sz w:val="24"/>
          <w:szCs w:val="24"/>
        </w:rPr>
        <w:t>All living organisms have a series of pathways to combat environmental stress (</w:t>
      </w:r>
      <w:r w:rsidRPr="00925C32">
        <w:rPr>
          <w:rFonts w:cstheme="minorHAnsi"/>
          <w:bCs/>
          <w:sz w:val="24"/>
          <w:szCs w:val="24"/>
        </w:rPr>
        <w:t>Capaldi et al</w:t>
      </w:r>
      <w:r w:rsidR="00A95AE5" w:rsidRPr="00925C32">
        <w:rPr>
          <w:rFonts w:cstheme="minorHAnsi"/>
          <w:bCs/>
          <w:sz w:val="24"/>
          <w:szCs w:val="24"/>
        </w:rPr>
        <w:t>.,</w:t>
      </w:r>
      <w:r w:rsidRPr="00925C32">
        <w:rPr>
          <w:rFonts w:cstheme="minorHAnsi"/>
          <w:bCs/>
          <w:sz w:val="24"/>
          <w:szCs w:val="24"/>
        </w:rPr>
        <w:t xml:space="preserve"> 2015</w:t>
      </w:r>
      <w:r w:rsidRPr="00925C32">
        <w:rPr>
          <w:rFonts w:cstheme="minorHAnsi"/>
          <w:sz w:val="24"/>
          <w:szCs w:val="24"/>
        </w:rPr>
        <w:t>)</w:t>
      </w:r>
      <w:r w:rsidRPr="00925C32">
        <w:rPr>
          <w:color w:val="0070C0"/>
          <w:sz w:val="24"/>
          <w:szCs w:val="24"/>
        </w:rPr>
        <w:t>.</w:t>
      </w:r>
      <w:r w:rsidR="00DE086E" w:rsidRPr="00925C32">
        <w:rPr>
          <w:color w:val="0070C0"/>
          <w:sz w:val="24"/>
          <w:szCs w:val="24"/>
        </w:rPr>
        <w:t xml:space="preserve"> </w:t>
      </w:r>
      <w:r w:rsidR="00DE086E" w:rsidRPr="00925C32">
        <w:rPr>
          <w:sz w:val="24"/>
          <w:szCs w:val="24"/>
        </w:rPr>
        <w:t xml:space="preserve">Regarding plant responses to environmental stresses and obvious climate changes, many scientists </w:t>
      </w:r>
      <w:r w:rsidR="00925C32">
        <w:rPr>
          <w:sz w:val="24"/>
          <w:szCs w:val="24"/>
        </w:rPr>
        <w:t>consider</w:t>
      </w:r>
      <w:r w:rsidR="00925C32" w:rsidRPr="00925C32">
        <w:rPr>
          <w:sz w:val="24"/>
          <w:szCs w:val="24"/>
        </w:rPr>
        <w:t xml:space="preserve"> </w:t>
      </w:r>
      <w:r w:rsidR="00DE086E" w:rsidRPr="00925C32">
        <w:rPr>
          <w:sz w:val="24"/>
          <w:szCs w:val="24"/>
        </w:rPr>
        <w:t xml:space="preserve">drought as the most important </w:t>
      </w:r>
      <w:r w:rsidR="00115B72" w:rsidRPr="00925C32">
        <w:rPr>
          <w:sz w:val="24"/>
          <w:szCs w:val="24"/>
        </w:rPr>
        <w:t>threat</w:t>
      </w:r>
      <w:r w:rsidR="00DE086E" w:rsidRPr="00925C32">
        <w:rPr>
          <w:sz w:val="24"/>
          <w:szCs w:val="24"/>
        </w:rPr>
        <w:t xml:space="preserve"> to crop production worldwide (</w:t>
      </w:r>
      <w:proofErr w:type="spellStart"/>
      <w:r w:rsidR="00AE2B69" w:rsidRPr="00BB60DB">
        <w:rPr>
          <w:sz w:val="24"/>
          <w:szCs w:val="24"/>
        </w:rPr>
        <w:t>Balestrini</w:t>
      </w:r>
      <w:proofErr w:type="spellEnd"/>
      <w:r w:rsidR="00AE2B69" w:rsidRPr="00BB60DB">
        <w:rPr>
          <w:sz w:val="24"/>
          <w:szCs w:val="24"/>
        </w:rPr>
        <w:t xml:space="preserve"> et al</w:t>
      </w:r>
      <w:r w:rsidR="00A95AE5" w:rsidRPr="00BB60DB">
        <w:rPr>
          <w:sz w:val="24"/>
          <w:szCs w:val="24"/>
        </w:rPr>
        <w:t>.,</w:t>
      </w:r>
      <w:r w:rsidR="00AE2B69" w:rsidRPr="007907D5">
        <w:rPr>
          <w:sz w:val="24"/>
          <w:szCs w:val="24"/>
        </w:rPr>
        <w:t xml:space="preserve"> 2018; </w:t>
      </w:r>
      <w:r w:rsidR="0017076F" w:rsidRPr="007907D5">
        <w:rPr>
          <w:sz w:val="24"/>
          <w:szCs w:val="24"/>
        </w:rPr>
        <w:t>Farook et al</w:t>
      </w:r>
      <w:r w:rsidR="00A95AE5" w:rsidRPr="00925C32">
        <w:rPr>
          <w:sz w:val="24"/>
          <w:szCs w:val="24"/>
        </w:rPr>
        <w:t>.,</w:t>
      </w:r>
      <w:r w:rsidR="0017076F" w:rsidRPr="00925C32">
        <w:rPr>
          <w:sz w:val="24"/>
          <w:szCs w:val="24"/>
        </w:rPr>
        <w:t xml:space="preserve"> </w:t>
      </w:r>
      <w:r w:rsidR="00E741BA" w:rsidRPr="00925C32">
        <w:rPr>
          <w:sz w:val="24"/>
          <w:szCs w:val="24"/>
        </w:rPr>
        <w:t xml:space="preserve">2009, </w:t>
      </w:r>
      <w:r w:rsidR="0017076F" w:rsidRPr="00925C32">
        <w:rPr>
          <w:sz w:val="24"/>
          <w:szCs w:val="24"/>
        </w:rPr>
        <w:t>2012</w:t>
      </w:r>
      <w:r w:rsidR="00573FA1" w:rsidRPr="00925C32">
        <w:rPr>
          <w:sz w:val="24"/>
          <w:szCs w:val="24"/>
        </w:rPr>
        <w:t>;</w:t>
      </w:r>
      <w:r w:rsidR="00AE2B69" w:rsidRPr="00925C32">
        <w:rPr>
          <w:rFonts w:cstheme="minorHAnsi"/>
          <w:sz w:val="24"/>
          <w:szCs w:val="24"/>
        </w:rPr>
        <w:t xml:space="preserve"> Fotopoulos et al</w:t>
      </w:r>
      <w:r w:rsidR="00A95AE5" w:rsidRPr="00925C32">
        <w:rPr>
          <w:rFonts w:cstheme="minorHAnsi"/>
          <w:sz w:val="24"/>
          <w:szCs w:val="24"/>
        </w:rPr>
        <w:t>.,</w:t>
      </w:r>
      <w:r w:rsidR="00AE2B69" w:rsidRPr="00925C32">
        <w:rPr>
          <w:rFonts w:cstheme="minorHAnsi"/>
          <w:sz w:val="24"/>
          <w:szCs w:val="24"/>
        </w:rPr>
        <w:t xml:space="preserve"> 2013; Li et al</w:t>
      </w:r>
      <w:r w:rsidR="00A95AE5" w:rsidRPr="00925C32">
        <w:rPr>
          <w:rFonts w:cstheme="minorHAnsi"/>
          <w:sz w:val="24"/>
          <w:szCs w:val="24"/>
        </w:rPr>
        <w:t>.,</w:t>
      </w:r>
      <w:r w:rsidR="00AE2B69" w:rsidRPr="00925C32">
        <w:rPr>
          <w:rFonts w:cstheme="minorHAnsi"/>
          <w:sz w:val="24"/>
          <w:szCs w:val="24"/>
        </w:rPr>
        <w:t xml:space="preserve"> 2016</w:t>
      </w:r>
      <w:r w:rsidR="0054437F" w:rsidRPr="00925C32">
        <w:rPr>
          <w:rFonts w:cstheme="minorHAnsi"/>
          <w:sz w:val="24"/>
          <w:szCs w:val="24"/>
        </w:rPr>
        <w:t>; Paul</w:t>
      </w:r>
      <w:r w:rsidR="00AF0E26" w:rsidRPr="00925C32">
        <w:rPr>
          <w:rFonts w:cstheme="minorHAnsi"/>
          <w:sz w:val="24"/>
          <w:szCs w:val="24"/>
        </w:rPr>
        <w:t xml:space="preserve"> </w:t>
      </w:r>
      <w:r w:rsidR="0054437F" w:rsidRPr="00925C32">
        <w:rPr>
          <w:rFonts w:cstheme="minorHAnsi"/>
          <w:sz w:val="24"/>
          <w:szCs w:val="24"/>
        </w:rPr>
        <w:t>&amp;</w:t>
      </w:r>
      <w:r w:rsidR="00AF0E26" w:rsidRPr="00925C32">
        <w:rPr>
          <w:rFonts w:cstheme="minorHAnsi"/>
          <w:sz w:val="24"/>
          <w:szCs w:val="24"/>
        </w:rPr>
        <w:t xml:space="preserve"> </w:t>
      </w:r>
      <w:proofErr w:type="spellStart"/>
      <w:r w:rsidR="0054437F" w:rsidRPr="00925C32">
        <w:rPr>
          <w:rFonts w:cstheme="minorHAnsi"/>
          <w:sz w:val="24"/>
          <w:szCs w:val="24"/>
        </w:rPr>
        <w:t>Roychoudhury</w:t>
      </w:r>
      <w:proofErr w:type="spellEnd"/>
      <w:r w:rsidR="00A95AE5" w:rsidRPr="00925C32">
        <w:rPr>
          <w:rFonts w:cstheme="minorHAnsi"/>
          <w:sz w:val="24"/>
          <w:szCs w:val="24"/>
        </w:rPr>
        <w:t>,</w:t>
      </w:r>
      <w:r w:rsidR="0054437F" w:rsidRPr="00925C32">
        <w:rPr>
          <w:rFonts w:cstheme="minorHAnsi"/>
          <w:sz w:val="24"/>
          <w:szCs w:val="24"/>
        </w:rPr>
        <w:t xml:space="preserve"> 2020</w:t>
      </w:r>
      <w:r w:rsidR="0017076F" w:rsidRPr="00925C32">
        <w:rPr>
          <w:sz w:val="24"/>
          <w:szCs w:val="24"/>
        </w:rPr>
        <w:t>)</w:t>
      </w:r>
      <w:r w:rsidR="00DE086E" w:rsidRPr="00925C32">
        <w:rPr>
          <w:sz w:val="24"/>
          <w:szCs w:val="24"/>
        </w:rPr>
        <w:t xml:space="preserve">. </w:t>
      </w:r>
      <w:r w:rsidR="00925C32">
        <w:rPr>
          <w:sz w:val="24"/>
          <w:szCs w:val="24"/>
        </w:rPr>
        <w:t>It has been</w:t>
      </w:r>
      <w:r w:rsidR="00DE086E" w:rsidRPr="00925C32">
        <w:rPr>
          <w:sz w:val="24"/>
          <w:szCs w:val="24"/>
        </w:rPr>
        <w:t xml:space="preserve"> estimated</w:t>
      </w:r>
      <w:r w:rsidR="00925C32">
        <w:rPr>
          <w:sz w:val="24"/>
          <w:szCs w:val="24"/>
        </w:rPr>
        <w:t xml:space="preserve"> that</w:t>
      </w:r>
      <w:r w:rsidR="00DE086E" w:rsidRPr="00925C32">
        <w:rPr>
          <w:sz w:val="24"/>
          <w:szCs w:val="24"/>
        </w:rPr>
        <w:t xml:space="preserve"> </w:t>
      </w:r>
      <w:r w:rsidR="002D4D94" w:rsidRPr="00D04480">
        <w:rPr>
          <w:rFonts w:cstheme="minorHAnsi"/>
          <w:sz w:val="24"/>
          <w:szCs w:val="24"/>
        </w:rPr>
        <w:t xml:space="preserve">drought </w:t>
      </w:r>
      <w:r w:rsidR="00925C32" w:rsidRPr="00D04480">
        <w:rPr>
          <w:rFonts w:cstheme="minorHAnsi"/>
          <w:sz w:val="24"/>
          <w:szCs w:val="24"/>
        </w:rPr>
        <w:t>cause</w:t>
      </w:r>
      <w:r w:rsidR="00925C32">
        <w:rPr>
          <w:rFonts w:cstheme="minorHAnsi"/>
          <w:sz w:val="24"/>
          <w:szCs w:val="24"/>
        </w:rPr>
        <w:t>s</w:t>
      </w:r>
      <w:r w:rsidR="00925C32" w:rsidRPr="00D04480">
        <w:rPr>
          <w:rFonts w:cstheme="minorHAnsi"/>
          <w:sz w:val="24"/>
          <w:szCs w:val="24"/>
        </w:rPr>
        <w:t xml:space="preserve"> </w:t>
      </w:r>
      <w:r w:rsidR="002D4D94" w:rsidRPr="00D04480">
        <w:rPr>
          <w:rFonts w:cstheme="minorHAnsi"/>
          <w:sz w:val="24"/>
          <w:szCs w:val="24"/>
        </w:rPr>
        <w:t>more than 50% yield reduction in crops (Bukhari et al</w:t>
      </w:r>
      <w:r w:rsidR="00A95AE5" w:rsidRPr="00D04480">
        <w:rPr>
          <w:rFonts w:cstheme="minorHAnsi"/>
          <w:sz w:val="24"/>
          <w:szCs w:val="24"/>
        </w:rPr>
        <w:t>.,</w:t>
      </w:r>
      <w:r w:rsidR="002D4D94" w:rsidRPr="00D04480">
        <w:rPr>
          <w:rFonts w:cstheme="minorHAnsi"/>
          <w:sz w:val="24"/>
          <w:szCs w:val="24"/>
        </w:rPr>
        <w:t xml:space="preserve"> 2019</w:t>
      </w:r>
      <w:r w:rsidR="00DE086E" w:rsidRPr="00D04480">
        <w:rPr>
          <w:rFonts w:cstheme="minorHAnsi"/>
          <w:sz w:val="24"/>
          <w:szCs w:val="24"/>
        </w:rPr>
        <w:t xml:space="preserve">), and </w:t>
      </w:r>
      <w:r w:rsidR="002D4D94" w:rsidRPr="00925C32">
        <w:rPr>
          <w:sz w:val="24"/>
          <w:szCs w:val="24"/>
        </w:rPr>
        <w:t>the damage exerted by water stress is translated into important loss in amount and quality of crop yield</w:t>
      </w:r>
      <w:r w:rsidR="00925C32">
        <w:rPr>
          <w:sz w:val="24"/>
          <w:szCs w:val="24"/>
        </w:rPr>
        <w:t>.</w:t>
      </w:r>
      <w:r w:rsidR="002D4D94" w:rsidRPr="00925C32">
        <w:rPr>
          <w:sz w:val="24"/>
          <w:szCs w:val="24"/>
        </w:rPr>
        <w:t xml:space="preserve"> </w:t>
      </w:r>
      <w:r w:rsidR="00DE086E" w:rsidRPr="00925C32">
        <w:rPr>
          <w:sz w:val="24"/>
          <w:szCs w:val="24"/>
        </w:rPr>
        <w:t>Undoubte</w:t>
      </w:r>
      <w:r w:rsidR="00115B72" w:rsidRPr="00925C32">
        <w:rPr>
          <w:sz w:val="24"/>
          <w:szCs w:val="24"/>
        </w:rPr>
        <w:t>d</w:t>
      </w:r>
      <w:r w:rsidR="00DE086E" w:rsidRPr="00925C32">
        <w:rPr>
          <w:sz w:val="24"/>
          <w:szCs w:val="24"/>
        </w:rPr>
        <w:t>ly, t</w:t>
      </w:r>
      <w:r w:rsidR="00E741BA" w:rsidRPr="00D04480">
        <w:rPr>
          <w:rFonts w:cstheme="minorHAnsi"/>
          <w:sz w:val="24"/>
          <w:szCs w:val="24"/>
        </w:rPr>
        <w:t>here is an international interest in increasing yield and plant drought tolerance (Ilyas et al</w:t>
      </w:r>
      <w:r w:rsidR="00A95AE5" w:rsidRPr="00D04480">
        <w:rPr>
          <w:rFonts w:cstheme="minorHAnsi"/>
          <w:sz w:val="24"/>
          <w:szCs w:val="24"/>
        </w:rPr>
        <w:t>.,</w:t>
      </w:r>
      <w:r w:rsidR="00E741BA" w:rsidRPr="00D04480">
        <w:rPr>
          <w:rFonts w:cstheme="minorHAnsi"/>
          <w:sz w:val="24"/>
          <w:szCs w:val="24"/>
        </w:rPr>
        <w:t xml:space="preserve"> 2020</w:t>
      </w:r>
      <w:r w:rsidR="00115B72" w:rsidRPr="00D04480">
        <w:rPr>
          <w:rFonts w:cstheme="minorHAnsi"/>
          <w:sz w:val="24"/>
          <w:szCs w:val="24"/>
        </w:rPr>
        <w:t xml:space="preserve">). The </w:t>
      </w:r>
      <w:r w:rsidR="00115B72" w:rsidRPr="00925C32">
        <w:rPr>
          <w:rFonts w:cstheme="minorHAnsi"/>
          <w:sz w:val="24"/>
          <w:szCs w:val="24"/>
        </w:rPr>
        <w:t>development</w:t>
      </w:r>
      <w:r w:rsidR="00E741BA" w:rsidRPr="00925C32">
        <w:rPr>
          <w:rFonts w:cstheme="minorHAnsi"/>
          <w:sz w:val="24"/>
          <w:szCs w:val="24"/>
        </w:rPr>
        <w:t xml:space="preserve"> of crops </w:t>
      </w:r>
      <w:r w:rsidR="000745B0" w:rsidRPr="00925C32">
        <w:rPr>
          <w:rFonts w:cstheme="minorHAnsi"/>
          <w:sz w:val="24"/>
          <w:szCs w:val="24"/>
        </w:rPr>
        <w:t>with</w:t>
      </w:r>
      <w:r w:rsidR="00E741BA" w:rsidRPr="00925C32">
        <w:rPr>
          <w:rFonts w:cstheme="minorHAnsi"/>
          <w:sz w:val="24"/>
          <w:szCs w:val="24"/>
        </w:rPr>
        <w:t xml:space="preserve"> enhanced drought resistance, </w:t>
      </w:r>
      <w:r w:rsidR="000745B0" w:rsidRPr="00925C32">
        <w:rPr>
          <w:rFonts w:cstheme="minorHAnsi"/>
          <w:sz w:val="24"/>
          <w:szCs w:val="24"/>
        </w:rPr>
        <w:t>according to Farooq et al</w:t>
      </w:r>
      <w:r w:rsidR="00A95AE5" w:rsidRPr="00925C32">
        <w:rPr>
          <w:rFonts w:cstheme="minorHAnsi"/>
          <w:sz w:val="24"/>
          <w:szCs w:val="24"/>
        </w:rPr>
        <w:t>.</w:t>
      </w:r>
      <w:r w:rsidR="000745B0" w:rsidRPr="00925C32">
        <w:rPr>
          <w:rFonts w:cstheme="minorHAnsi"/>
          <w:sz w:val="24"/>
          <w:szCs w:val="24"/>
        </w:rPr>
        <w:t xml:space="preserve"> (2009)</w:t>
      </w:r>
      <w:r w:rsidR="00E741BA" w:rsidRPr="00925C32">
        <w:rPr>
          <w:rFonts w:cstheme="minorHAnsi"/>
          <w:sz w:val="24"/>
          <w:szCs w:val="24"/>
        </w:rPr>
        <w:t xml:space="preserve">, requires </w:t>
      </w:r>
      <w:r w:rsidR="000745B0" w:rsidRPr="00925C32">
        <w:rPr>
          <w:rFonts w:cstheme="minorHAnsi"/>
          <w:sz w:val="24"/>
          <w:szCs w:val="24"/>
        </w:rPr>
        <w:t xml:space="preserve">among other things, </w:t>
      </w:r>
      <w:r w:rsidR="00E741BA" w:rsidRPr="00925C32">
        <w:rPr>
          <w:rFonts w:cstheme="minorHAnsi"/>
          <w:sz w:val="24"/>
          <w:szCs w:val="24"/>
        </w:rPr>
        <w:t>the knowledge of physiological mechanisms and genetic control of the contributing traits at different plant developmental stages.</w:t>
      </w:r>
    </w:p>
    <w:p w14:paraId="30DF20C9" w14:textId="11F1D621" w:rsidR="002D4D94" w:rsidRPr="00173267" w:rsidRDefault="0054437F" w:rsidP="00E6402B">
      <w:pPr>
        <w:autoSpaceDE w:val="0"/>
        <w:autoSpaceDN w:val="0"/>
        <w:adjustRightInd w:val="0"/>
        <w:spacing w:after="0" w:line="240" w:lineRule="auto"/>
        <w:jc w:val="both"/>
        <w:rPr>
          <w:rFonts w:cstheme="minorHAnsi"/>
          <w:bCs/>
          <w:sz w:val="24"/>
          <w:szCs w:val="24"/>
        </w:rPr>
      </w:pPr>
      <w:r w:rsidRPr="00D04480">
        <w:rPr>
          <w:rFonts w:cstheme="minorHAnsi"/>
          <w:color w:val="000000"/>
          <w:sz w:val="24"/>
          <w:szCs w:val="24"/>
        </w:rPr>
        <w:t>The initial effect of drought on the plants is the poor germination and impaired seedling establishment (Fahad et al</w:t>
      </w:r>
      <w:r w:rsidR="00A95AE5" w:rsidRPr="00D04480">
        <w:rPr>
          <w:rFonts w:cstheme="minorHAnsi"/>
          <w:color w:val="000000"/>
          <w:sz w:val="24"/>
          <w:szCs w:val="24"/>
        </w:rPr>
        <w:t>.,</w:t>
      </w:r>
      <w:r w:rsidRPr="00D04480">
        <w:rPr>
          <w:rFonts w:cstheme="minorHAnsi"/>
          <w:color w:val="000000"/>
          <w:sz w:val="24"/>
          <w:szCs w:val="24"/>
        </w:rPr>
        <w:t xml:space="preserve"> 2017)</w:t>
      </w:r>
      <w:r w:rsidR="000745B0" w:rsidRPr="00D04480">
        <w:rPr>
          <w:rFonts w:cstheme="minorHAnsi"/>
          <w:color w:val="000000"/>
          <w:sz w:val="24"/>
          <w:szCs w:val="24"/>
        </w:rPr>
        <w:t xml:space="preserve">. If plants face drought in this stage, there is no agrotechnical measure that can enable an optimal crop stand as a pre-condition of desired yield achievement. However, </w:t>
      </w:r>
      <w:r w:rsidR="000745B0" w:rsidRPr="00925C32">
        <w:rPr>
          <w:rFonts w:cstheme="minorHAnsi"/>
          <w:sz w:val="24"/>
          <w:szCs w:val="24"/>
        </w:rPr>
        <w:t>Kaya et al</w:t>
      </w:r>
      <w:r w:rsidR="00A95AE5" w:rsidRPr="00925C32">
        <w:rPr>
          <w:rFonts w:cstheme="minorHAnsi"/>
          <w:sz w:val="24"/>
          <w:szCs w:val="24"/>
        </w:rPr>
        <w:t>.</w:t>
      </w:r>
      <w:r w:rsidR="000745B0" w:rsidRPr="00925C32">
        <w:rPr>
          <w:rFonts w:cstheme="minorHAnsi"/>
          <w:sz w:val="24"/>
          <w:szCs w:val="24"/>
        </w:rPr>
        <w:t xml:space="preserve"> (2006)</w:t>
      </w:r>
      <w:r w:rsidR="000745B0" w:rsidRPr="00925C32">
        <w:rPr>
          <w:rFonts w:cstheme="minorHAnsi"/>
          <w:b/>
          <w:bCs/>
          <w:sz w:val="24"/>
          <w:szCs w:val="24"/>
        </w:rPr>
        <w:t xml:space="preserve"> </w:t>
      </w:r>
      <w:r w:rsidR="000745B0" w:rsidRPr="00925C32">
        <w:rPr>
          <w:rFonts w:cstheme="minorHAnsi"/>
          <w:bCs/>
          <w:sz w:val="24"/>
          <w:szCs w:val="24"/>
        </w:rPr>
        <w:t>stated that</w:t>
      </w:r>
      <w:r w:rsidR="000745B0" w:rsidRPr="00D04480">
        <w:rPr>
          <w:rFonts w:cstheme="minorHAnsi"/>
          <w:color w:val="000000"/>
          <w:sz w:val="24"/>
          <w:szCs w:val="24"/>
        </w:rPr>
        <w:t xml:space="preserve"> </w:t>
      </w:r>
      <w:r w:rsidR="000745B0" w:rsidRPr="00925C32">
        <w:rPr>
          <w:rFonts w:cstheme="minorHAnsi"/>
          <w:sz w:val="24"/>
          <w:szCs w:val="24"/>
        </w:rPr>
        <w:t xml:space="preserve">priming </w:t>
      </w:r>
      <w:r w:rsidR="00115B72" w:rsidRPr="00925C32">
        <w:rPr>
          <w:rFonts w:cstheme="minorHAnsi"/>
          <w:sz w:val="24"/>
          <w:szCs w:val="24"/>
        </w:rPr>
        <w:t>technique</w:t>
      </w:r>
      <w:r w:rsidR="00925C32">
        <w:rPr>
          <w:rFonts w:cstheme="minorHAnsi"/>
          <w:sz w:val="24"/>
          <w:szCs w:val="24"/>
        </w:rPr>
        <w:t>s</w:t>
      </w:r>
      <w:r w:rsidR="000745B0" w:rsidRPr="00925C32">
        <w:rPr>
          <w:rFonts w:cstheme="minorHAnsi"/>
          <w:sz w:val="24"/>
          <w:szCs w:val="24"/>
        </w:rPr>
        <w:t xml:space="preserve"> may be helpful in reducing the risk of poor stand </w:t>
      </w:r>
      <w:r w:rsidR="00A95AE5" w:rsidRPr="00925C32">
        <w:rPr>
          <w:rFonts w:cstheme="minorHAnsi"/>
          <w:sz w:val="24"/>
          <w:szCs w:val="24"/>
        </w:rPr>
        <w:t>establishment and</w:t>
      </w:r>
      <w:r w:rsidR="000745B0" w:rsidRPr="00925C32">
        <w:rPr>
          <w:rFonts w:cstheme="minorHAnsi"/>
          <w:sz w:val="24"/>
          <w:szCs w:val="24"/>
        </w:rPr>
        <w:t xml:space="preserve"> permit more uniform growth under conditions of irregular rainfa</w:t>
      </w:r>
      <w:r w:rsidR="00002F3D" w:rsidRPr="00BB60DB">
        <w:rPr>
          <w:rFonts w:cstheme="minorHAnsi"/>
          <w:sz w:val="24"/>
          <w:szCs w:val="24"/>
        </w:rPr>
        <w:t>ll and drought on saline soils</w:t>
      </w:r>
      <w:r w:rsidR="000745B0" w:rsidRPr="007907D5">
        <w:rPr>
          <w:rFonts w:cstheme="minorHAnsi"/>
          <w:sz w:val="24"/>
          <w:szCs w:val="24"/>
        </w:rPr>
        <w:t>.</w:t>
      </w:r>
      <w:r w:rsidR="00002F3D" w:rsidRPr="007907D5">
        <w:rPr>
          <w:rFonts w:cstheme="minorHAnsi"/>
          <w:sz w:val="24"/>
          <w:szCs w:val="24"/>
        </w:rPr>
        <w:t xml:space="preserve"> Nevertheless, c</w:t>
      </w:r>
      <w:r w:rsidR="00AE2B69" w:rsidRPr="00925C32">
        <w:rPr>
          <w:rFonts w:cstheme="minorHAnsi"/>
          <w:sz w:val="24"/>
          <w:szCs w:val="24"/>
        </w:rPr>
        <w:t xml:space="preserve">onsiderable attention has been </w:t>
      </w:r>
      <w:r w:rsidR="00002F3D" w:rsidRPr="00925C32">
        <w:rPr>
          <w:rFonts w:cstheme="minorHAnsi"/>
          <w:sz w:val="24"/>
          <w:szCs w:val="24"/>
        </w:rPr>
        <w:t>given to</w:t>
      </w:r>
      <w:r w:rsidR="00AE2B69" w:rsidRPr="00925C32">
        <w:rPr>
          <w:rFonts w:cstheme="minorHAnsi"/>
          <w:sz w:val="24"/>
          <w:szCs w:val="24"/>
        </w:rPr>
        <w:t xml:space="preserve"> the detrimental effects of environmental extremes in plants, </w:t>
      </w:r>
      <w:r w:rsidR="00002F3D" w:rsidRPr="00925C32">
        <w:rPr>
          <w:rFonts w:cstheme="minorHAnsi"/>
          <w:sz w:val="24"/>
          <w:szCs w:val="24"/>
        </w:rPr>
        <w:t xml:space="preserve">and their alleviating </w:t>
      </w:r>
      <w:r w:rsidR="00AE2B69" w:rsidRPr="00925C32">
        <w:rPr>
          <w:rFonts w:cstheme="minorHAnsi"/>
          <w:sz w:val="24"/>
          <w:szCs w:val="24"/>
        </w:rPr>
        <w:t xml:space="preserve">through the exogenous application of various priming agents. </w:t>
      </w:r>
      <w:r w:rsidR="00002F3D" w:rsidRPr="00925C32">
        <w:rPr>
          <w:rFonts w:cstheme="minorHAnsi"/>
          <w:sz w:val="24"/>
          <w:szCs w:val="24"/>
        </w:rPr>
        <w:t>There is a plethora of</w:t>
      </w:r>
      <w:r w:rsidR="00AE2B69" w:rsidRPr="00925C32">
        <w:rPr>
          <w:rFonts w:cstheme="minorHAnsi"/>
          <w:sz w:val="24"/>
          <w:szCs w:val="24"/>
        </w:rPr>
        <w:t xml:space="preserve"> reports </w:t>
      </w:r>
      <w:r w:rsidR="00002F3D" w:rsidRPr="00925C32">
        <w:rPr>
          <w:rFonts w:cstheme="minorHAnsi"/>
          <w:sz w:val="24"/>
          <w:szCs w:val="24"/>
        </w:rPr>
        <w:t>dealing with</w:t>
      </w:r>
      <w:r w:rsidR="00AE2B69" w:rsidRPr="00925C32">
        <w:rPr>
          <w:rFonts w:cstheme="minorHAnsi"/>
          <w:sz w:val="24"/>
          <w:szCs w:val="24"/>
        </w:rPr>
        <w:t xml:space="preserve"> chemical </w:t>
      </w:r>
      <w:r w:rsidR="00115B72" w:rsidRPr="00925C32">
        <w:rPr>
          <w:rFonts w:cstheme="minorHAnsi"/>
          <w:sz w:val="24"/>
          <w:szCs w:val="24"/>
        </w:rPr>
        <w:t>pre-treatment</w:t>
      </w:r>
      <w:r w:rsidR="00AE2B69" w:rsidRPr="00925C32">
        <w:rPr>
          <w:rFonts w:cstheme="minorHAnsi"/>
          <w:sz w:val="24"/>
          <w:szCs w:val="24"/>
        </w:rPr>
        <w:t xml:space="preserve"> </w:t>
      </w:r>
      <w:r w:rsidR="00002F3D" w:rsidRPr="00925C32">
        <w:rPr>
          <w:rFonts w:cstheme="minorHAnsi"/>
          <w:sz w:val="24"/>
          <w:szCs w:val="24"/>
        </w:rPr>
        <w:t xml:space="preserve">of plants, with </w:t>
      </w:r>
      <w:r w:rsidR="00173267">
        <w:rPr>
          <w:rFonts w:cstheme="minorHAnsi"/>
          <w:sz w:val="24"/>
          <w:szCs w:val="24"/>
        </w:rPr>
        <w:t xml:space="preserve">the </w:t>
      </w:r>
      <w:r w:rsidR="00002F3D" w:rsidRPr="00173267">
        <w:rPr>
          <w:rFonts w:cstheme="minorHAnsi"/>
          <w:sz w:val="24"/>
          <w:szCs w:val="24"/>
        </w:rPr>
        <w:t>aim of</w:t>
      </w:r>
      <w:r w:rsidR="00AE2B69" w:rsidRPr="00173267">
        <w:rPr>
          <w:rFonts w:cstheme="minorHAnsi"/>
          <w:sz w:val="24"/>
          <w:szCs w:val="24"/>
        </w:rPr>
        <w:t xml:space="preserve"> more efficient activation of cellular </w:t>
      </w:r>
      <w:r w:rsidR="00115B72" w:rsidRPr="00173267">
        <w:rPr>
          <w:rFonts w:cstheme="minorHAnsi"/>
          <w:sz w:val="24"/>
          <w:szCs w:val="24"/>
        </w:rPr>
        <w:t>defence</w:t>
      </w:r>
      <w:r w:rsidR="00AE2B69" w:rsidRPr="00173267">
        <w:rPr>
          <w:rFonts w:cstheme="minorHAnsi"/>
          <w:sz w:val="24"/>
          <w:szCs w:val="24"/>
        </w:rPr>
        <w:t xml:space="preserve"> mechanisms when challenged by abiotic stress factors (</w:t>
      </w:r>
      <w:r w:rsidR="00AE2B69" w:rsidRPr="00173267">
        <w:rPr>
          <w:rFonts w:cstheme="minorHAnsi"/>
          <w:bCs/>
          <w:sz w:val="24"/>
          <w:szCs w:val="24"/>
        </w:rPr>
        <w:t>Fotopoulos et al</w:t>
      </w:r>
      <w:r w:rsidR="00A95AE5" w:rsidRPr="00BB60DB">
        <w:rPr>
          <w:rFonts w:cstheme="minorHAnsi"/>
          <w:bCs/>
          <w:sz w:val="24"/>
          <w:szCs w:val="24"/>
        </w:rPr>
        <w:t>.,</w:t>
      </w:r>
      <w:r w:rsidR="00AE2B69" w:rsidRPr="00BB60DB">
        <w:rPr>
          <w:rFonts w:cstheme="minorHAnsi"/>
          <w:bCs/>
          <w:sz w:val="24"/>
          <w:szCs w:val="24"/>
        </w:rPr>
        <w:t xml:space="preserve"> 2013</w:t>
      </w:r>
      <w:r w:rsidR="00AE2B69" w:rsidRPr="007907D5">
        <w:rPr>
          <w:rFonts w:cstheme="minorHAnsi"/>
          <w:sz w:val="24"/>
          <w:szCs w:val="24"/>
        </w:rPr>
        <w:t>).</w:t>
      </w:r>
      <w:r w:rsidR="00002F3D" w:rsidRPr="007907D5">
        <w:rPr>
          <w:rFonts w:cstheme="minorHAnsi"/>
          <w:sz w:val="24"/>
          <w:szCs w:val="24"/>
        </w:rPr>
        <w:t xml:space="preserve"> </w:t>
      </w:r>
      <w:r w:rsidR="005D5689">
        <w:rPr>
          <w:rFonts w:cstheme="minorHAnsi"/>
          <w:bCs/>
          <w:sz w:val="24"/>
          <w:szCs w:val="24"/>
        </w:rPr>
        <w:t xml:space="preserve"> So, o</w:t>
      </w:r>
      <w:r w:rsidR="00002F3D" w:rsidRPr="00925C32">
        <w:rPr>
          <w:rFonts w:cstheme="minorHAnsi"/>
          <w:bCs/>
          <w:sz w:val="24"/>
          <w:szCs w:val="24"/>
        </w:rPr>
        <w:t>ne</w:t>
      </w:r>
      <w:r w:rsidR="00E741BA" w:rsidRPr="00925C32">
        <w:rPr>
          <w:rFonts w:cstheme="minorHAnsi"/>
          <w:sz w:val="24"/>
          <w:szCs w:val="24"/>
        </w:rPr>
        <w:t xml:space="preserve"> of the short-term and most pragmatic approaches </w:t>
      </w:r>
      <w:r w:rsidR="00002F3D" w:rsidRPr="00925C32">
        <w:rPr>
          <w:rFonts w:cstheme="minorHAnsi"/>
          <w:sz w:val="24"/>
          <w:szCs w:val="24"/>
        </w:rPr>
        <w:t xml:space="preserve">to boost plant resistance to water scarcity </w:t>
      </w:r>
      <w:r w:rsidR="00E741BA" w:rsidRPr="00925C32">
        <w:rPr>
          <w:rFonts w:cstheme="minorHAnsi"/>
          <w:sz w:val="24"/>
          <w:szCs w:val="24"/>
        </w:rPr>
        <w:t>is seed priming. This approach has been applied to overcome the drought stress effects in a range of crop species (Farooq et al</w:t>
      </w:r>
      <w:r w:rsidR="00A95AE5" w:rsidRPr="00925C32">
        <w:rPr>
          <w:rFonts w:cstheme="minorHAnsi"/>
          <w:sz w:val="24"/>
          <w:szCs w:val="24"/>
        </w:rPr>
        <w:t>.,</w:t>
      </w:r>
      <w:r w:rsidR="00E741BA" w:rsidRPr="00925C32">
        <w:rPr>
          <w:rFonts w:cstheme="minorHAnsi"/>
          <w:sz w:val="24"/>
          <w:szCs w:val="24"/>
        </w:rPr>
        <w:t xml:space="preserve"> 2009)</w:t>
      </w:r>
      <w:r w:rsidR="00002F3D" w:rsidRPr="00925C32">
        <w:rPr>
          <w:rFonts w:cstheme="minorHAnsi"/>
          <w:sz w:val="24"/>
          <w:szCs w:val="24"/>
        </w:rPr>
        <w:t xml:space="preserve">, but not exclusively related to drought stress. </w:t>
      </w:r>
      <w:r w:rsidR="00C91FFF" w:rsidRPr="00925C32">
        <w:rPr>
          <w:rFonts w:cstheme="minorHAnsi"/>
          <w:sz w:val="24"/>
          <w:szCs w:val="24"/>
        </w:rPr>
        <w:t xml:space="preserve">In recent years, seed priming </w:t>
      </w:r>
      <w:r w:rsidR="00173267">
        <w:rPr>
          <w:rFonts w:cstheme="minorHAnsi"/>
          <w:sz w:val="24"/>
          <w:szCs w:val="24"/>
        </w:rPr>
        <w:t>has gained</w:t>
      </w:r>
      <w:r w:rsidR="00173267" w:rsidRPr="00173267">
        <w:rPr>
          <w:rFonts w:cstheme="minorHAnsi"/>
          <w:sz w:val="24"/>
          <w:szCs w:val="24"/>
        </w:rPr>
        <w:t xml:space="preserve"> </w:t>
      </w:r>
      <w:r w:rsidR="00002F3D" w:rsidRPr="00173267">
        <w:rPr>
          <w:rFonts w:cstheme="minorHAnsi"/>
          <w:sz w:val="24"/>
          <w:szCs w:val="24"/>
        </w:rPr>
        <w:t xml:space="preserve">a lot </w:t>
      </w:r>
      <w:r w:rsidR="00173267">
        <w:rPr>
          <w:rFonts w:cstheme="minorHAnsi"/>
          <w:sz w:val="24"/>
          <w:szCs w:val="24"/>
        </w:rPr>
        <w:t xml:space="preserve">of </w:t>
      </w:r>
      <w:r w:rsidR="00002F3D" w:rsidRPr="00173267">
        <w:rPr>
          <w:rFonts w:cstheme="minorHAnsi"/>
          <w:sz w:val="24"/>
          <w:szCs w:val="24"/>
        </w:rPr>
        <w:t>attention</w:t>
      </w:r>
      <w:r w:rsidR="00C91FFF" w:rsidRPr="00173267">
        <w:rPr>
          <w:rFonts w:cstheme="minorHAnsi"/>
          <w:sz w:val="24"/>
          <w:szCs w:val="24"/>
        </w:rPr>
        <w:t xml:space="preserve"> as an indispensable method to produce tolerant plants against various stresses (</w:t>
      </w:r>
      <w:proofErr w:type="spellStart"/>
      <w:r w:rsidR="00C91FFF" w:rsidRPr="00173267">
        <w:rPr>
          <w:rFonts w:cstheme="minorHAnsi"/>
          <w:sz w:val="24"/>
          <w:szCs w:val="24"/>
        </w:rPr>
        <w:t>Jisha</w:t>
      </w:r>
      <w:proofErr w:type="spellEnd"/>
      <w:r w:rsidR="00C91FFF" w:rsidRPr="00173267">
        <w:rPr>
          <w:rFonts w:cstheme="minorHAnsi"/>
          <w:sz w:val="24"/>
          <w:szCs w:val="24"/>
        </w:rPr>
        <w:t xml:space="preserve"> et al</w:t>
      </w:r>
      <w:r w:rsidR="003E03D1" w:rsidRPr="00173267">
        <w:rPr>
          <w:rFonts w:cstheme="minorHAnsi"/>
          <w:sz w:val="24"/>
          <w:szCs w:val="24"/>
        </w:rPr>
        <w:t>.,</w:t>
      </w:r>
      <w:r w:rsidR="00C91FFF" w:rsidRPr="00173267">
        <w:rPr>
          <w:rFonts w:cstheme="minorHAnsi"/>
          <w:sz w:val="24"/>
          <w:szCs w:val="24"/>
        </w:rPr>
        <w:t xml:space="preserve"> 2013)</w:t>
      </w:r>
      <w:r w:rsidR="00C91FFF" w:rsidRPr="00173267">
        <w:rPr>
          <w:rFonts w:cstheme="minorHAnsi"/>
          <w:color w:val="0070C0"/>
          <w:sz w:val="24"/>
          <w:szCs w:val="24"/>
        </w:rPr>
        <w:t>.</w:t>
      </w:r>
      <w:r w:rsidR="00573FA1" w:rsidRPr="00173267">
        <w:t xml:space="preserve"> </w:t>
      </w:r>
      <w:r w:rsidR="00B27FF8" w:rsidRPr="00173267">
        <w:rPr>
          <w:rFonts w:cstheme="minorHAnsi"/>
          <w:sz w:val="24"/>
          <w:szCs w:val="24"/>
        </w:rPr>
        <w:t>Some</w:t>
      </w:r>
      <w:r w:rsidR="00573FA1" w:rsidRPr="00173267">
        <w:rPr>
          <w:rFonts w:cstheme="minorHAnsi"/>
          <w:sz w:val="24"/>
          <w:szCs w:val="24"/>
        </w:rPr>
        <w:t xml:space="preserve"> chemical compounds </w:t>
      </w:r>
      <w:r w:rsidR="00B27FF8" w:rsidRPr="00BB60DB">
        <w:rPr>
          <w:rFonts w:cstheme="minorHAnsi"/>
          <w:sz w:val="24"/>
          <w:szCs w:val="24"/>
        </w:rPr>
        <w:t xml:space="preserve">used </w:t>
      </w:r>
      <w:r w:rsidR="00573FA1" w:rsidRPr="00BB60DB">
        <w:rPr>
          <w:rFonts w:cstheme="minorHAnsi"/>
          <w:sz w:val="24"/>
          <w:szCs w:val="24"/>
        </w:rPr>
        <w:t xml:space="preserve">as priming agents </w:t>
      </w:r>
      <w:r w:rsidR="00B27FF8" w:rsidRPr="007907D5">
        <w:rPr>
          <w:rFonts w:cstheme="minorHAnsi"/>
          <w:sz w:val="24"/>
          <w:szCs w:val="24"/>
        </w:rPr>
        <w:t>may</w:t>
      </w:r>
      <w:r w:rsidR="00573FA1" w:rsidRPr="007907D5">
        <w:rPr>
          <w:rFonts w:cstheme="minorHAnsi"/>
          <w:sz w:val="24"/>
          <w:szCs w:val="24"/>
        </w:rPr>
        <w:t xml:space="preserve"> significantly enhance plant tolerance in various crop and non-crop species against a range</w:t>
      </w:r>
      <w:r w:rsidR="00573FA1" w:rsidRPr="00925C32">
        <w:rPr>
          <w:rFonts w:cstheme="minorHAnsi"/>
          <w:sz w:val="24"/>
          <w:szCs w:val="24"/>
        </w:rPr>
        <w:t xml:space="preserve"> of different indivi</w:t>
      </w:r>
      <w:r w:rsidR="00002F3D" w:rsidRPr="00925C32">
        <w:rPr>
          <w:rFonts w:cstheme="minorHAnsi"/>
          <w:sz w:val="24"/>
          <w:szCs w:val="24"/>
        </w:rPr>
        <w:t>dually applied abiotic stresses</w:t>
      </w:r>
      <w:r w:rsidR="00573FA1" w:rsidRPr="00925C32">
        <w:rPr>
          <w:rFonts w:cstheme="minorHAnsi"/>
          <w:sz w:val="24"/>
          <w:szCs w:val="24"/>
        </w:rPr>
        <w:t xml:space="preserve"> (</w:t>
      </w:r>
      <w:r w:rsidR="00573FA1" w:rsidRPr="00925C32">
        <w:rPr>
          <w:rFonts w:cstheme="minorHAnsi"/>
          <w:bCs/>
          <w:sz w:val="24"/>
          <w:szCs w:val="24"/>
        </w:rPr>
        <w:t>Antoniou et al</w:t>
      </w:r>
      <w:r w:rsidR="003E03D1" w:rsidRPr="00925C32">
        <w:rPr>
          <w:rFonts w:cstheme="minorHAnsi"/>
          <w:bCs/>
          <w:sz w:val="24"/>
          <w:szCs w:val="24"/>
        </w:rPr>
        <w:t>.,</w:t>
      </w:r>
      <w:r w:rsidR="00573FA1" w:rsidRPr="00925C32">
        <w:rPr>
          <w:rFonts w:cstheme="minorHAnsi"/>
          <w:bCs/>
          <w:sz w:val="24"/>
          <w:szCs w:val="24"/>
        </w:rPr>
        <w:t xml:space="preserve"> 2020</w:t>
      </w:r>
      <w:r w:rsidR="00573FA1" w:rsidRPr="00925C32">
        <w:rPr>
          <w:rFonts w:cstheme="minorHAnsi"/>
          <w:sz w:val="24"/>
          <w:szCs w:val="24"/>
        </w:rPr>
        <w:t>).</w:t>
      </w:r>
      <w:r w:rsidR="00573FA1" w:rsidRPr="00925C32">
        <w:t xml:space="preserve"> </w:t>
      </w:r>
      <w:r w:rsidR="00B27FF8" w:rsidRPr="00925C32">
        <w:rPr>
          <w:rFonts w:cstheme="minorHAnsi"/>
          <w:sz w:val="24"/>
          <w:szCs w:val="24"/>
        </w:rPr>
        <w:t xml:space="preserve">As stated by </w:t>
      </w:r>
      <w:proofErr w:type="spellStart"/>
      <w:r w:rsidR="00B27FF8" w:rsidRPr="00925C32">
        <w:rPr>
          <w:rFonts w:cstheme="minorHAnsi"/>
          <w:bCs/>
          <w:sz w:val="24"/>
          <w:szCs w:val="24"/>
        </w:rPr>
        <w:t>Balestrini</w:t>
      </w:r>
      <w:proofErr w:type="spellEnd"/>
      <w:r w:rsidR="00B27FF8" w:rsidRPr="00925C32">
        <w:rPr>
          <w:rFonts w:cstheme="minorHAnsi"/>
          <w:bCs/>
          <w:sz w:val="24"/>
          <w:szCs w:val="24"/>
        </w:rPr>
        <w:t xml:space="preserve"> et al</w:t>
      </w:r>
      <w:r w:rsidR="003E03D1" w:rsidRPr="00925C32">
        <w:rPr>
          <w:rFonts w:cstheme="minorHAnsi"/>
          <w:bCs/>
          <w:sz w:val="24"/>
          <w:szCs w:val="24"/>
        </w:rPr>
        <w:t>.</w:t>
      </w:r>
      <w:r w:rsidR="00B27FF8" w:rsidRPr="00925C32">
        <w:rPr>
          <w:rFonts w:cstheme="minorHAnsi"/>
          <w:bCs/>
          <w:sz w:val="24"/>
          <w:szCs w:val="24"/>
        </w:rPr>
        <w:t xml:space="preserve"> (2018)</w:t>
      </w:r>
      <w:r w:rsidR="00573FA1" w:rsidRPr="00925C32">
        <w:rPr>
          <w:rFonts w:cstheme="minorHAnsi"/>
          <w:bCs/>
          <w:sz w:val="24"/>
          <w:szCs w:val="24"/>
        </w:rPr>
        <w:t>,</w:t>
      </w:r>
      <w:r w:rsidR="00573FA1" w:rsidRPr="00925C32">
        <w:rPr>
          <w:rFonts w:cstheme="minorHAnsi"/>
          <w:sz w:val="24"/>
          <w:szCs w:val="24"/>
        </w:rPr>
        <w:t xml:space="preserve"> </w:t>
      </w:r>
      <w:r w:rsidR="00B27FF8" w:rsidRPr="00925C32">
        <w:rPr>
          <w:rFonts w:cstheme="minorHAnsi"/>
          <w:sz w:val="24"/>
          <w:szCs w:val="24"/>
        </w:rPr>
        <w:t xml:space="preserve">the </w:t>
      </w:r>
      <w:r w:rsidR="00573FA1" w:rsidRPr="00925C32">
        <w:rPr>
          <w:rFonts w:cstheme="minorHAnsi"/>
          <w:sz w:val="24"/>
          <w:szCs w:val="24"/>
        </w:rPr>
        <w:t xml:space="preserve">application of </w:t>
      </w:r>
      <w:r w:rsidR="00B27FF8" w:rsidRPr="00925C32">
        <w:rPr>
          <w:rFonts w:cstheme="minorHAnsi"/>
          <w:sz w:val="24"/>
          <w:szCs w:val="24"/>
        </w:rPr>
        <w:t xml:space="preserve">such </w:t>
      </w:r>
      <w:r w:rsidR="00573FA1" w:rsidRPr="00925C32">
        <w:rPr>
          <w:rFonts w:cstheme="minorHAnsi"/>
          <w:sz w:val="24"/>
          <w:szCs w:val="24"/>
        </w:rPr>
        <w:t xml:space="preserve">priming </w:t>
      </w:r>
      <w:r w:rsidR="00B27FF8" w:rsidRPr="00925C32">
        <w:rPr>
          <w:rFonts w:cstheme="minorHAnsi"/>
          <w:sz w:val="24"/>
          <w:szCs w:val="24"/>
        </w:rPr>
        <w:t>compounds</w:t>
      </w:r>
      <w:r w:rsidR="00573FA1" w:rsidRPr="00925C32">
        <w:rPr>
          <w:rFonts w:cstheme="minorHAnsi"/>
          <w:sz w:val="24"/>
          <w:szCs w:val="24"/>
        </w:rPr>
        <w:t xml:space="preserve"> prior to stress exposure results in many transcriptional modifications which can be specific, or not, to the agent used. </w:t>
      </w:r>
      <w:r w:rsidR="00B27FF8" w:rsidRPr="00925C32">
        <w:rPr>
          <w:rFonts w:cstheme="minorHAnsi"/>
          <w:sz w:val="24"/>
          <w:szCs w:val="24"/>
        </w:rPr>
        <w:t>The authors claimed that the</w:t>
      </w:r>
      <w:r w:rsidR="00573FA1" w:rsidRPr="00925C32">
        <w:rPr>
          <w:rFonts w:cstheme="minorHAnsi"/>
          <w:sz w:val="24"/>
          <w:szCs w:val="24"/>
        </w:rPr>
        <w:t xml:space="preserve"> increased potential of priming at the seed stage should be highlighted and </w:t>
      </w:r>
      <w:r w:rsidR="00B27FF8" w:rsidRPr="00925C32">
        <w:rPr>
          <w:rFonts w:cstheme="minorHAnsi"/>
          <w:sz w:val="24"/>
          <w:szCs w:val="24"/>
        </w:rPr>
        <w:t xml:space="preserve">further </w:t>
      </w:r>
      <w:r w:rsidR="00573FA1" w:rsidRPr="00925C32">
        <w:rPr>
          <w:rFonts w:cstheme="minorHAnsi"/>
          <w:sz w:val="24"/>
          <w:szCs w:val="24"/>
        </w:rPr>
        <w:t>explored</w:t>
      </w:r>
      <w:r w:rsidR="00B27FF8" w:rsidRPr="00925C32">
        <w:rPr>
          <w:rFonts w:cstheme="minorHAnsi"/>
          <w:sz w:val="24"/>
          <w:szCs w:val="24"/>
        </w:rPr>
        <w:t>. Briefly, s</w:t>
      </w:r>
      <w:r w:rsidR="00E741BA" w:rsidRPr="00925C32">
        <w:rPr>
          <w:rFonts w:cstheme="minorHAnsi"/>
          <w:sz w:val="24"/>
          <w:szCs w:val="24"/>
        </w:rPr>
        <w:t>eed priming is a pre</w:t>
      </w:r>
      <w:r w:rsidR="0005217B" w:rsidRPr="00925C32">
        <w:rPr>
          <w:rFonts w:cstheme="minorHAnsi"/>
          <w:sz w:val="24"/>
          <w:szCs w:val="24"/>
        </w:rPr>
        <w:t>-</w:t>
      </w:r>
      <w:r w:rsidR="00E741BA" w:rsidRPr="00925C32">
        <w:rPr>
          <w:rFonts w:cstheme="minorHAnsi"/>
          <w:sz w:val="24"/>
          <w:szCs w:val="24"/>
        </w:rPr>
        <w:t xml:space="preserve">sowing technique in which seeds are </w:t>
      </w:r>
      <w:r w:rsidR="00B27FF8" w:rsidRPr="00925C32">
        <w:rPr>
          <w:rFonts w:cstheme="minorHAnsi"/>
          <w:sz w:val="24"/>
          <w:szCs w:val="24"/>
        </w:rPr>
        <w:t xml:space="preserve">treated with </w:t>
      </w:r>
      <w:r w:rsidR="0005217B" w:rsidRPr="00925C32">
        <w:rPr>
          <w:rFonts w:cstheme="minorHAnsi"/>
          <w:sz w:val="24"/>
          <w:szCs w:val="24"/>
        </w:rPr>
        <w:t xml:space="preserve">some </w:t>
      </w:r>
      <w:r w:rsidR="00115B72" w:rsidRPr="00925C32">
        <w:rPr>
          <w:rFonts w:cstheme="minorHAnsi"/>
          <w:sz w:val="24"/>
          <w:szCs w:val="24"/>
        </w:rPr>
        <w:t>aqueous</w:t>
      </w:r>
      <w:r w:rsidR="0005217B" w:rsidRPr="00925C32">
        <w:rPr>
          <w:rFonts w:cstheme="minorHAnsi"/>
          <w:sz w:val="24"/>
          <w:szCs w:val="24"/>
        </w:rPr>
        <w:t xml:space="preserve"> solutions of priming agents whereas the seed is </w:t>
      </w:r>
      <w:r w:rsidR="00E741BA" w:rsidRPr="00925C32">
        <w:rPr>
          <w:rFonts w:cstheme="minorHAnsi"/>
          <w:sz w:val="24"/>
          <w:szCs w:val="24"/>
        </w:rPr>
        <w:t>moderately hydrated</w:t>
      </w:r>
      <w:r w:rsidR="002C00F8" w:rsidRPr="00925C32">
        <w:rPr>
          <w:rFonts w:cstheme="minorHAnsi"/>
          <w:sz w:val="24"/>
          <w:szCs w:val="24"/>
        </w:rPr>
        <w:t>,</w:t>
      </w:r>
      <w:r w:rsidR="00E741BA" w:rsidRPr="00925C32">
        <w:rPr>
          <w:rFonts w:cstheme="minorHAnsi"/>
          <w:sz w:val="24"/>
          <w:szCs w:val="24"/>
        </w:rPr>
        <w:t xml:space="preserve"> to the point where pre</w:t>
      </w:r>
      <w:r w:rsidR="0005217B" w:rsidRPr="00925C32">
        <w:rPr>
          <w:rFonts w:cstheme="minorHAnsi"/>
          <w:sz w:val="24"/>
          <w:szCs w:val="24"/>
        </w:rPr>
        <w:t>-</w:t>
      </w:r>
      <w:r w:rsidR="00E741BA" w:rsidRPr="00925C32">
        <w:rPr>
          <w:rFonts w:cstheme="minorHAnsi"/>
          <w:sz w:val="24"/>
          <w:szCs w:val="24"/>
        </w:rPr>
        <w:t>germination metabolic processes begin</w:t>
      </w:r>
      <w:r w:rsidR="0005217B" w:rsidRPr="00925C32">
        <w:rPr>
          <w:rFonts w:cstheme="minorHAnsi"/>
          <w:sz w:val="24"/>
          <w:szCs w:val="24"/>
        </w:rPr>
        <w:t>,</w:t>
      </w:r>
      <w:r w:rsidR="00E741BA" w:rsidRPr="00925C32">
        <w:rPr>
          <w:rFonts w:cstheme="minorHAnsi"/>
          <w:sz w:val="24"/>
          <w:szCs w:val="24"/>
        </w:rPr>
        <w:t xml:space="preserve"> without actual germination. </w:t>
      </w:r>
      <w:r w:rsidR="002C00F8" w:rsidRPr="00925C32">
        <w:rPr>
          <w:rFonts w:cstheme="minorHAnsi"/>
          <w:sz w:val="24"/>
          <w:szCs w:val="24"/>
        </w:rPr>
        <w:t>Thereafter</w:t>
      </w:r>
      <w:r w:rsidR="00173267">
        <w:rPr>
          <w:rFonts w:cstheme="minorHAnsi"/>
          <w:sz w:val="24"/>
          <w:szCs w:val="24"/>
        </w:rPr>
        <w:t>,</w:t>
      </w:r>
      <w:r w:rsidR="002C00F8" w:rsidRPr="00173267">
        <w:rPr>
          <w:rFonts w:cstheme="minorHAnsi"/>
          <w:sz w:val="24"/>
          <w:szCs w:val="24"/>
        </w:rPr>
        <w:t xml:space="preserve"> the s</w:t>
      </w:r>
      <w:r w:rsidR="00E741BA" w:rsidRPr="00173267">
        <w:rPr>
          <w:rFonts w:cstheme="minorHAnsi"/>
          <w:sz w:val="24"/>
          <w:szCs w:val="24"/>
        </w:rPr>
        <w:t>eeds are re</w:t>
      </w:r>
      <w:r w:rsidR="00115B72" w:rsidRPr="00173267">
        <w:rPr>
          <w:rFonts w:cstheme="minorHAnsi"/>
          <w:sz w:val="24"/>
          <w:szCs w:val="24"/>
        </w:rPr>
        <w:t>-</w:t>
      </w:r>
      <w:r w:rsidR="00E741BA" w:rsidRPr="00173267">
        <w:rPr>
          <w:rFonts w:cstheme="minorHAnsi"/>
          <w:sz w:val="24"/>
          <w:szCs w:val="24"/>
        </w:rPr>
        <w:t>dried to near their actual weight for normal handling (Farooq et al</w:t>
      </w:r>
      <w:r w:rsidR="003E03D1" w:rsidRPr="00173267">
        <w:rPr>
          <w:rFonts w:cstheme="minorHAnsi"/>
          <w:sz w:val="24"/>
          <w:szCs w:val="24"/>
        </w:rPr>
        <w:t>.,</w:t>
      </w:r>
      <w:r w:rsidR="00E741BA" w:rsidRPr="00173267">
        <w:rPr>
          <w:rFonts w:cstheme="minorHAnsi"/>
          <w:sz w:val="24"/>
          <w:szCs w:val="24"/>
        </w:rPr>
        <w:t xml:space="preserve"> 2019).</w:t>
      </w:r>
      <w:r w:rsidR="002C00F8" w:rsidRPr="00173267">
        <w:rPr>
          <w:rFonts w:cstheme="minorHAnsi"/>
          <w:sz w:val="24"/>
          <w:szCs w:val="24"/>
        </w:rPr>
        <w:t xml:space="preserve"> </w:t>
      </w:r>
      <w:r w:rsidR="002D4D94" w:rsidRPr="00D04480">
        <w:rPr>
          <w:rFonts w:cstheme="minorHAnsi"/>
          <w:sz w:val="24"/>
          <w:szCs w:val="24"/>
        </w:rPr>
        <w:t xml:space="preserve">Seed priming affects the germination rate, seed </w:t>
      </w:r>
      <w:r w:rsidR="00173267" w:rsidRPr="00173267">
        <w:rPr>
          <w:rFonts w:cstheme="minorHAnsi"/>
          <w:sz w:val="24"/>
          <w:szCs w:val="24"/>
        </w:rPr>
        <w:t>vigour</w:t>
      </w:r>
      <w:r w:rsidR="002D4D94" w:rsidRPr="00D04480">
        <w:rPr>
          <w:rFonts w:cstheme="minorHAnsi"/>
          <w:sz w:val="24"/>
          <w:szCs w:val="24"/>
        </w:rPr>
        <w:t>, and seedling development</w:t>
      </w:r>
      <w:r w:rsidR="002C00F8" w:rsidRPr="00D04480">
        <w:rPr>
          <w:rFonts w:cstheme="minorHAnsi"/>
          <w:sz w:val="24"/>
          <w:szCs w:val="24"/>
        </w:rPr>
        <w:t xml:space="preserve">, under different ecological conditions </w:t>
      </w:r>
      <w:r w:rsidR="002D4D94" w:rsidRPr="00D04480">
        <w:rPr>
          <w:rFonts w:cstheme="minorHAnsi"/>
          <w:sz w:val="24"/>
          <w:szCs w:val="24"/>
        </w:rPr>
        <w:t>(</w:t>
      </w:r>
      <w:proofErr w:type="spellStart"/>
      <w:r w:rsidR="002D4D94" w:rsidRPr="00D04480">
        <w:rPr>
          <w:rFonts w:cstheme="minorHAnsi"/>
          <w:sz w:val="24"/>
          <w:szCs w:val="24"/>
        </w:rPr>
        <w:t>Draganić</w:t>
      </w:r>
      <w:proofErr w:type="spellEnd"/>
      <w:r w:rsidR="003E03D1" w:rsidRPr="00D04480">
        <w:rPr>
          <w:rFonts w:cstheme="minorHAnsi"/>
          <w:sz w:val="24"/>
          <w:szCs w:val="24"/>
        </w:rPr>
        <w:t xml:space="preserve"> </w:t>
      </w:r>
      <w:r w:rsidR="002D4D94" w:rsidRPr="00D04480">
        <w:rPr>
          <w:rFonts w:cstheme="minorHAnsi"/>
          <w:sz w:val="24"/>
          <w:szCs w:val="24"/>
        </w:rPr>
        <w:t>&amp;</w:t>
      </w:r>
      <w:r w:rsidR="003E03D1" w:rsidRPr="00D04480">
        <w:rPr>
          <w:rFonts w:cstheme="minorHAnsi"/>
          <w:sz w:val="24"/>
          <w:szCs w:val="24"/>
        </w:rPr>
        <w:t xml:space="preserve"> </w:t>
      </w:r>
      <w:proofErr w:type="spellStart"/>
      <w:r w:rsidR="002D4D94" w:rsidRPr="00D04480">
        <w:rPr>
          <w:rFonts w:cstheme="minorHAnsi"/>
          <w:sz w:val="24"/>
          <w:szCs w:val="24"/>
        </w:rPr>
        <w:t>Lekić</w:t>
      </w:r>
      <w:proofErr w:type="spellEnd"/>
      <w:r w:rsidR="003E03D1" w:rsidRPr="00D04480">
        <w:rPr>
          <w:rFonts w:cstheme="minorHAnsi"/>
          <w:sz w:val="24"/>
          <w:szCs w:val="24"/>
        </w:rPr>
        <w:t>,</w:t>
      </w:r>
      <w:r w:rsidR="002D4D94" w:rsidRPr="00D04480">
        <w:rPr>
          <w:rFonts w:cstheme="minorHAnsi"/>
          <w:sz w:val="24"/>
          <w:szCs w:val="24"/>
        </w:rPr>
        <w:t xml:space="preserve"> 2012).</w:t>
      </w:r>
      <w:r w:rsidR="00C91FFF" w:rsidRPr="00925C32">
        <w:t xml:space="preserve"> </w:t>
      </w:r>
      <w:r w:rsidR="002C00F8" w:rsidRPr="00D04480">
        <w:rPr>
          <w:rFonts w:cstheme="minorHAnsi"/>
          <w:sz w:val="24"/>
          <w:szCs w:val="24"/>
        </w:rPr>
        <w:t>Along with commonly seen</w:t>
      </w:r>
      <w:r w:rsidR="00C91FFF" w:rsidRPr="00D04480">
        <w:rPr>
          <w:rFonts w:cstheme="minorHAnsi"/>
          <w:sz w:val="24"/>
          <w:szCs w:val="24"/>
        </w:rPr>
        <w:t xml:space="preserve"> early and uniform germination</w:t>
      </w:r>
      <w:r w:rsidR="002C00F8" w:rsidRPr="00D04480">
        <w:rPr>
          <w:rFonts w:cstheme="minorHAnsi"/>
          <w:sz w:val="24"/>
          <w:szCs w:val="24"/>
        </w:rPr>
        <w:t xml:space="preserve">, </w:t>
      </w:r>
      <w:r w:rsidR="00C91FFF" w:rsidRPr="00D04480">
        <w:rPr>
          <w:rFonts w:cstheme="minorHAnsi"/>
          <w:sz w:val="24"/>
          <w:szCs w:val="24"/>
        </w:rPr>
        <w:t xml:space="preserve">plants raised from primed seeds </w:t>
      </w:r>
      <w:r w:rsidR="002C00F8" w:rsidRPr="00D04480">
        <w:rPr>
          <w:rFonts w:cstheme="minorHAnsi"/>
          <w:sz w:val="24"/>
          <w:szCs w:val="24"/>
        </w:rPr>
        <w:t xml:space="preserve">mostly </w:t>
      </w:r>
      <w:r w:rsidR="00C91FFF" w:rsidRPr="00D04480">
        <w:rPr>
          <w:rFonts w:cstheme="minorHAnsi"/>
          <w:sz w:val="24"/>
          <w:szCs w:val="24"/>
        </w:rPr>
        <w:t xml:space="preserve">show </w:t>
      </w:r>
      <w:r w:rsidR="002C00F8" w:rsidRPr="00D04480">
        <w:rPr>
          <w:rFonts w:cstheme="minorHAnsi"/>
          <w:sz w:val="24"/>
          <w:szCs w:val="24"/>
        </w:rPr>
        <w:t>fast</w:t>
      </w:r>
      <w:r w:rsidR="00C91FFF" w:rsidRPr="00D04480">
        <w:rPr>
          <w:rFonts w:cstheme="minorHAnsi"/>
          <w:sz w:val="24"/>
          <w:szCs w:val="24"/>
        </w:rPr>
        <w:t xml:space="preserve"> cellular </w:t>
      </w:r>
      <w:r w:rsidR="00173267" w:rsidRPr="00173267">
        <w:rPr>
          <w:rFonts w:cstheme="minorHAnsi"/>
          <w:sz w:val="24"/>
          <w:szCs w:val="24"/>
        </w:rPr>
        <w:t>defence</w:t>
      </w:r>
      <w:r w:rsidR="00C91FFF" w:rsidRPr="00D04480">
        <w:rPr>
          <w:rFonts w:cstheme="minorHAnsi"/>
          <w:sz w:val="24"/>
          <w:szCs w:val="24"/>
        </w:rPr>
        <w:t xml:space="preserve"> response</w:t>
      </w:r>
      <w:r w:rsidR="00173267">
        <w:rPr>
          <w:rFonts w:cstheme="minorHAnsi"/>
          <w:sz w:val="24"/>
          <w:szCs w:val="24"/>
        </w:rPr>
        <w:t>s</w:t>
      </w:r>
      <w:r w:rsidR="00C91FFF" w:rsidRPr="00D04480">
        <w:rPr>
          <w:rFonts w:cstheme="minorHAnsi"/>
          <w:sz w:val="24"/>
          <w:szCs w:val="24"/>
        </w:rPr>
        <w:t xml:space="preserve"> </w:t>
      </w:r>
      <w:r w:rsidR="002C00F8" w:rsidRPr="00D04480">
        <w:rPr>
          <w:rFonts w:cstheme="minorHAnsi"/>
          <w:sz w:val="24"/>
          <w:szCs w:val="24"/>
        </w:rPr>
        <w:t>to different</w:t>
      </w:r>
      <w:r w:rsidR="00C91FFF" w:rsidRPr="00D04480">
        <w:rPr>
          <w:rFonts w:cstheme="minorHAnsi"/>
          <w:sz w:val="24"/>
          <w:szCs w:val="24"/>
        </w:rPr>
        <w:t xml:space="preserve"> abiotic stresses</w:t>
      </w:r>
      <w:r w:rsidR="002C00F8" w:rsidRPr="00D04480">
        <w:rPr>
          <w:rFonts w:cstheme="minorHAnsi"/>
          <w:sz w:val="24"/>
          <w:szCs w:val="24"/>
        </w:rPr>
        <w:t xml:space="preserve">, </w:t>
      </w:r>
      <w:r w:rsidR="00427DC3" w:rsidRPr="00D04480">
        <w:rPr>
          <w:rFonts w:cstheme="minorHAnsi"/>
          <w:sz w:val="24"/>
          <w:szCs w:val="24"/>
        </w:rPr>
        <w:t>and</w:t>
      </w:r>
      <w:r w:rsidR="002C00F8" w:rsidRPr="00D04480">
        <w:rPr>
          <w:rFonts w:cstheme="minorHAnsi"/>
          <w:sz w:val="24"/>
          <w:szCs w:val="24"/>
        </w:rPr>
        <w:t xml:space="preserve"> the overall growth of plants is enhanced due to the seed-priming treatments (</w:t>
      </w:r>
      <w:proofErr w:type="spellStart"/>
      <w:r w:rsidR="002C00F8" w:rsidRPr="00925C32">
        <w:rPr>
          <w:rFonts w:cstheme="minorHAnsi"/>
          <w:sz w:val="24"/>
          <w:szCs w:val="24"/>
        </w:rPr>
        <w:t>Jisha</w:t>
      </w:r>
      <w:proofErr w:type="spellEnd"/>
      <w:r w:rsidR="002C00F8" w:rsidRPr="00925C32">
        <w:rPr>
          <w:rFonts w:cstheme="minorHAnsi"/>
          <w:sz w:val="24"/>
          <w:szCs w:val="24"/>
        </w:rPr>
        <w:t xml:space="preserve"> et al</w:t>
      </w:r>
      <w:r w:rsidR="003E03D1" w:rsidRPr="00925C32">
        <w:rPr>
          <w:rFonts w:cstheme="minorHAnsi"/>
          <w:sz w:val="24"/>
          <w:szCs w:val="24"/>
        </w:rPr>
        <w:t>.,</w:t>
      </w:r>
      <w:r w:rsidR="002C00F8" w:rsidRPr="00925C32">
        <w:rPr>
          <w:rFonts w:cstheme="minorHAnsi"/>
          <w:sz w:val="24"/>
          <w:szCs w:val="24"/>
        </w:rPr>
        <w:t xml:space="preserve"> 2013)</w:t>
      </w:r>
      <w:r w:rsidR="00C91FFF" w:rsidRPr="00D04480">
        <w:rPr>
          <w:rFonts w:cstheme="minorHAnsi"/>
          <w:sz w:val="24"/>
          <w:szCs w:val="24"/>
        </w:rPr>
        <w:t xml:space="preserve">. </w:t>
      </w:r>
      <w:r w:rsidR="00562D14" w:rsidRPr="00D04480">
        <w:rPr>
          <w:rFonts w:cstheme="minorHAnsi"/>
          <w:sz w:val="24"/>
          <w:szCs w:val="24"/>
        </w:rPr>
        <w:t xml:space="preserve">It is necessary to emphasize that </w:t>
      </w:r>
      <w:r w:rsidR="00115B72" w:rsidRPr="00D04480">
        <w:rPr>
          <w:rFonts w:cstheme="minorHAnsi"/>
          <w:sz w:val="24"/>
          <w:szCs w:val="24"/>
        </w:rPr>
        <w:t>seed</w:t>
      </w:r>
      <w:r w:rsidR="002D4D94" w:rsidRPr="00925C32">
        <w:rPr>
          <w:rFonts w:cstheme="minorHAnsi"/>
          <w:sz w:val="24"/>
          <w:szCs w:val="24"/>
        </w:rPr>
        <w:t xml:space="preserve"> priming differs from plant priming, although both lead to improved stress-tolerance</w:t>
      </w:r>
      <w:r w:rsidR="00562D14" w:rsidRPr="00925C32">
        <w:rPr>
          <w:rFonts w:cstheme="minorHAnsi"/>
          <w:sz w:val="24"/>
          <w:szCs w:val="24"/>
        </w:rPr>
        <w:t xml:space="preserve"> </w:t>
      </w:r>
      <w:r w:rsidR="002D4D94" w:rsidRPr="00925C32">
        <w:rPr>
          <w:rFonts w:cstheme="minorHAnsi"/>
          <w:sz w:val="24"/>
          <w:szCs w:val="24"/>
        </w:rPr>
        <w:t>(Chen</w:t>
      </w:r>
      <w:r w:rsidR="003E03D1" w:rsidRPr="00925C32">
        <w:rPr>
          <w:rFonts w:cstheme="minorHAnsi"/>
          <w:sz w:val="24"/>
          <w:szCs w:val="24"/>
        </w:rPr>
        <w:t xml:space="preserve"> </w:t>
      </w:r>
      <w:r w:rsidR="002D4D94" w:rsidRPr="00925C32">
        <w:rPr>
          <w:rFonts w:cstheme="minorHAnsi"/>
          <w:sz w:val="24"/>
          <w:szCs w:val="24"/>
        </w:rPr>
        <w:t>&amp;</w:t>
      </w:r>
      <w:r w:rsidR="003E03D1" w:rsidRPr="00925C32">
        <w:rPr>
          <w:rFonts w:cstheme="minorHAnsi"/>
          <w:sz w:val="24"/>
          <w:szCs w:val="24"/>
        </w:rPr>
        <w:t xml:space="preserve"> </w:t>
      </w:r>
      <w:r w:rsidR="002D4D94" w:rsidRPr="00173267">
        <w:rPr>
          <w:rFonts w:cstheme="minorHAnsi"/>
          <w:sz w:val="24"/>
          <w:szCs w:val="24"/>
        </w:rPr>
        <w:t>Arora</w:t>
      </w:r>
      <w:r w:rsidR="003E03D1" w:rsidRPr="00173267">
        <w:rPr>
          <w:rFonts w:cstheme="minorHAnsi"/>
          <w:sz w:val="24"/>
          <w:szCs w:val="24"/>
        </w:rPr>
        <w:t>,</w:t>
      </w:r>
      <w:r w:rsidR="002D4D94" w:rsidRPr="00173267">
        <w:rPr>
          <w:rFonts w:cstheme="minorHAnsi"/>
          <w:sz w:val="24"/>
          <w:szCs w:val="24"/>
        </w:rPr>
        <w:t xml:space="preserve"> 2012).</w:t>
      </w:r>
      <w:r w:rsidRPr="00173267">
        <w:rPr>
          <w:rFonts w:cstheme="minorHAnsi"/>
          <w:sz w:val="24"/>
          <w:szCs w:val="24"/>
        </w:rPr>
        <w:t xml:space="preserve"> </w:t>
      </w:r>
      <w:r w:rsidR="00562D14" w:rsidRPr="00173267">
        <w:rPr>
          <w:rFonts w:cstheme="minorHAnsi"/>
          <w:sz w:val="24"/>
          <w:szCs w:val="24"/>
        </w:rPr>
        <w:t>As they involve</w:t>
      </w:r>
      <w:r w:rsidRPr="00173267">
        <w:rPr>
          <w:rFonts w:cstheme="minorHAnsi"/>
          <w:sz w:val="24"/>
          <w:szCs w:val="24"/>
        </w:rPr>
        <w:t xml:space="preserve"> different mechanisms</w:t>
      </w:r>
      <w:r w:rsidR="00BB1690" w:rsidRPr="00173267">
        <w:rPr>
          <w:rFonts w:cstheme="minorHAnsi"/>
          <w:sz w:val="24"/>
          <w:szCs w:val="24"/>
        </w:rPr>
        <w:t>,</w:t>
      </w:r>
      <w:r w:rsidRPr="00173267">
        <w:rPr>
          <w:rFonts w:cstheme="minorHAnsi"/>
          <w:sz w:val="24"/>
          <w:szCs w:val="24"/>
        </w:rPr>
        <w:t xml:space="preserve"> </w:t>
      </w:r>
      <w:proofErr w:type="spellStart"/>
      <w:r w:rsidR="00562D14" w:rsidRPr="00173267">
        <w:rPr>
          <w:rFonts w:cstheme="minorHAnsi"/>
          <w:sz w:val="24"/>
          <w:szCs w:val="24"/>
        </w:rPr>
        <w:t>Tanou</w:t>
      </w:r>
      <w:proofErr w:type="spellEnd"/>
      <w:r w:rsidR="00562D14" w:rsidRPr="00173267">
        <w:rPr>
          <w:rFonts w:cstheme="minorHAnsi"/>
          <w:sz w:val="24"/>
          <w:szCs w:val="24"/>
        </w:rPr>
        <w:t xml:space="preserve"> et al</w:t>
      </w:r>
      <w:r w:rsidR="003E03D1" w:rsidRPr="00173267">
        <w:rPr>
          <w:rFonts w:cstheme="minorHAnsi"/>
          <w:sz w:val="24"/>
          <w:szCs w:val="24"/>
        </w:rPr>
        <w:t>.</w:t>
      </w:r>
      <w:r w:rsidR="00562D14" w:rsidRPr="00173267">
        <w:rPr>
          <w:rFonts w:cstheme="minorHAnsi"/>
          <w:sz w:val="24"/>
          <w:szCs w:val="24"/>
        </w:rPr>
        <w:t xml:space="preserve"> (2012)</w:t>
      </w:r>
      <w:r w:rsidR="00562D14" w:rsidRPr="00173267">
        <w:rPr>
          <w:rFonts w:cstheme="minorHAnsi"/>
          <w:b/>
          <w:bCs/>
          <w:sz w:val="24"/>
          <w:szCs w:val="24"/>
        </w:rPr>
        <w:t xml:space="preserve"> </w:t>
      </w:r>
      <w:r w:rsidR="00562D14" w:rsidRPr="00173267">
        <w:rPr>
          <w:rFonts w:cstheme="minorHAnsi"/>
          <w:bCs/>
          <w:sz w:val="24"/>
          <w:szCs w:val="24"/>
        </w:rPr>
        <w:t xml:space="preserve">suggest </w:t>
      </w:r>
      <w:r w:rsidR="00173267">
        <w:rPr>
          <w:rFonts w:cstheme="minorHAnsi"/>
          <w:bCs/>
          <w:sz w:val="24"/>
          <w:szCs w:val="24"/>
        </w:rPr>
        <w:t>that it is</w:t>
      </w:r>
      <w:r w:rsidR="00173267" w:rsidRPr="00173267">
        <w:rPr>
          <w:rFonts w:cstheme="minorHAnsi"/>
          <w:bCs/>
          <w:sz w:val="24"/>
          <w:szCs w:val="24"/>
        </w:rPr>
        <w:t xml:space="preserve"> </w:t>
      </w:r>
      <w:r w:rsidRPr="00173267">
        <w:rPr>
          <w:rFonts w:cstheme="minorHAnsi"/>
          <w:sz w:val="24"/>
          <w:szCs w:val="24"/>
        </w:rPr>
        <w:t xml:space="preserve">important to characterize distinct features as well as the potential interplay </w:t>
      </w:r>
      <w:r w:rsidR="00562D14" w:rsidRPr="00173267">
        <w:rPr>
          <w:rFonts w:cstheme="minorHAnsi"/>
          <w:sz w:val="24"/>
          <w:szCs w:val="24"/>
        </w:rPr>
        <w:t xml:space="preserve">between them at </w:t>
      </w:r>
      <w:r w:rsidR="00173267">
        <w:rPr>
          <w:rFonts w:cstheme="minorHAnsi"/>
          <w:sz w:val="24"/>
          <w:szCs w:val="24"/>
        </w:rPr>
        <w:t xml:space="preserve">the </w:t>
      </w:r>
      <w:r w:rsidR="00562D14" w:rsidRPr="00173267">
        <w:rPr>
          <w:rFonts w:cstheme="minorHAnsi"/>
          <w:sz w:val="24"/>
          <w:szCs w:val="24"/>
        </w:rPr>
        <w:t>proteome level</w:t>
      </w:r>
      <w:r w:rsidRPr="00173267">
        <w:rPr>
          <w:rFonts w:cstheme="minorHAnsi"/>
          <w:bCs/>
          <w:sz w:val="24"/>
          <w:szCs w:val="24"/>
        </w:rPr>
        <w:t>.</w:t>
      </w:r>
    </w:p>
    <w:p w14:paraId="7AF98B12" w14:textId="77777777" w:rsidR="00562D14" w:rsidRPr="00BB60DB" w:rsidRDefault="00562D14" w:rsidP="00E6402B">
      <w:pPr>
        <w:autoSpaceDE w:val="0"/>
        <w:autoSpaceDN w:val="0"/>
        <w:adjustRightInd w:val="0"/>
        <w:spacing w:after="0" w:line="240" w:lineRule="auto"/>
        <w:jc w:val="both"/>
        <w:rPr>
          <w:rFonts w:cstheme="minorHAnsi"/>
          <w:bCs/>
          <w:sz w:val="24"/>
          <w:szCs w:val="24"/>
        </w:rPr>
      </w:pPr>
    </w:p>
    <w:p w14:paraId="52591964" w14:textId="05B06052" w:rsidR="00E71F48" w:rsidRPr="00BB60DB" w:rsidRDefault="00267198" w:rsidP="00E6402B">
      <w:pPr>
        <w:tabs>
          <w:tab w:val="left" w:pos="6105"/>
        </w:tabs>
        <w:autoSpaceDE w:val="0"/>
        <w:autoSpaceDN w:val="0"/>
        <w:adjustRightInd w:val="0"/>
        <w:spacing w:after="0" w:line="240" w:lineRule="auto"/>
        <w:jc w:val="both"/>
        <w:rPr>
          <w:sz w:val="24"/>
          <w:szCs w:val="24"/>
        </w:rPr>
      </w:pPr>
      <w:r w:rsidRPr="00BB60DB">
        <w:rPr>
          <w:rFonts w:cstheme="minorHAnsi"/>
          <w:sz w:val="24"/>
          <w:szCs w:val="24"/>
        </w:rPr>
        <w:t xml:space="preserve">Hydrogen </w:t>
      </w:r>
      <w:proofErr w:type="spellStart"/>
      <w:r w:rsidR="00014E08" w:rsidRPr="00925C32">
        <w:rPr>
          <w:rFonts w:cstheme="minorHAnsi"/>
          <w:sz w:val="24"/>
          <w:szCs w:val="24"/>
        </w:rPr>
        <w:t>sul</w:t>
      </w:r>
      <w:r w:rsidR="00014E08">
        <w:rPr>
          <w:rFonts w:cstheme="minorHAnsi"/>
          <w:sz w:val="24"/>
          <w:szCs w:val="24"/>
        </w:rPr>
        <w:t>f</w:t>
      </w:r>
      <w:r w:rsidR="00014E08" w:rsidRPr="00014E08">
        <w:rPr>
          <w:rFonts w:cstheme="minorHAnsi"/>
          <w:sz w:val="24"/>
          <w:szCs w:val="24"/>
        </w:rPr>
        <w:t>ide</w:t>
      </w:r>
      <w:proofErr w:type="spellEnd"/>
      <w:r w:rsidR="00014E08" w:rsidRPr="00014E08">
        <w:rPr>
          <w:rFonts w:cstheme="minorHAnsi"/>
          <w:sz w:val="24"/>
          <w:szCs w:val="24"/>
        </w:rPr>
        <w:t xml:space="preserve"> </w:t>
      </w:r>
      <w:r w:rsidRPr="00014E08">
        <w:rPr>
          <w:rFonts w:cstheme="minorHAnsi"/>
          <w:sz w:val="24"/>
          <w:szCs w:val="24"/>
        </w:rPr>
        <w:t>(H</w:t>
      </w:r>
      <w:r w:rsidRPr="00014E08">
        <w:rPr>
          <w:rFonts w:cstheme="minorHAnsi"/>
          <w:sz w:val="24"/>
          <w:szCs w:val="24"/>
          <w:vertAlign w:val="subscript"/>
        </w:rPr>
        <w:t>2</w:t>
      </w:r>
      <w:r w:rsidRPr="00014E08">
        <w:rPr>
          <w:rFonts w:cstheme="minorHAnsi"/>
          <w:sz w:val="24"/>
          <w:szCs w:val="24"/>
        </w:rPr>
        <w:t xml:space="preserve">S) has been recently </w:t>
      </w:r>
      <w:r w:rsidR="00BB1690" w:rsidRPr="00014E08">
        <w:rPr>
          <w:rFonts w:cstheme="minorHAnsi"/>
          <w:sz w:val="24"/>
          <w:szCs w:val="24"/>
        </w:rPr>
        <w:t>revealed</w:t>
      </w:r>
      <w:r w:rsidRPr="00014E08">
        <w:rPr>
          <w:rFonts w:cstheme="minorHAnsi"/>
          <w:sz w:val="24"/>
          <w:szCs w:val="24"/>
        </w:rPr>
        <w:t xml:space="preserve"> as a potent priming agent (</w:t>
      </w:r>
      <w:r w:rsidRPr="00014E08">
        <w:rPr>
          <w:rFonts w:cstheme="minorHAnsi"/>
          <w:bCs/>
          <w:sz w:val="24"/>
          <w:szCs w:val="24"/>
        </w:rPr>
        <w:t>Christou et al</w:t>
      </w:r>
      <w:r w:rsidR="004757EF" w:rsidRPr="00BB60DB">
        <w:rPr>
          <w:rFonts w:cstheme="minorHAnsi"/>
          <w:bCs/>
          <w:sz w:val="24"/>
          <w:szCs w:val="24"/>
        </w:rPr>
        <w:t>.,</w:t>
      </w:r>
      <w:r w:rsidRPr="00BB60DB">
        <w:rPr>
          <w:rFonts w:cstheme="minorHAnsi"/>
          <w:bCs/>
          <w:sz w:val="24"/>
          <w:szCs w:val="24"/>
        </w:rPr>
        <w:t xml:space="preserve"> 2013).</w:t>
      </w:r>
      <w:r w:rsidR="0054437F" w:rsidRPr="007907D5">
        <w:rPr>
          <w:bCs/>
        </w:rPr>
        <w:t xml:space="preserve"> </w:t>
      </w:r>
      <w:proofErr w:type="spellStart"/>
      <w:r w:rsidR="00562D14" w:rsidRPr="007907D5">
        <w:rPr>
          <w:rFonts w:cstheme="minorHAnsi"/>
          <w:bCs/>
          <w:sz w:val="24"/>
          <w:szCs w:val="24"/>
        </w:rPr>
        <w:t>Savvides</w:t>
      </w:r>
      <w:proofErr w:type="spellEnd"/>
      <w:r w:rsidR="00562D14" w:rsidRPr="007907D5">
        <w:rPr>
          <w:rFonts w:cstheme="minorHAnsi"/>
          <w:bCs/>
          <w:sz w:val="24"/>
          <w:szCs w:val="24"/>
        </w:rPr>
        <w:t xml:space="preserve"> et al</w:t>
      </w:r>
      <w:r w:rsidR="004757EF" w:rsidRPr="00925C32">
        <w:rPr>
          <w:rFonts w:cstheme="minorHAnsi"/>
          <w:bCs/>
          <w:sz w:val="24"/>
          <w:szCs w:val="24"/>
        </w:rPr>
        <w:t>.</w:t>
      </w:r>
      <w:r w:rsidR="00562D14" w:rsidRPr="00925C32">
        <w:rPr>
          <w:rFonts w:cstheme="minorHAnsi"/>
          <w:bCs/>
          <w:sz w:val="24"/>
          <w:szCs w:val="24"/>
        </w:rPr>
        <w:t xml:space="preserve"> (2015)</w:t>
      </w:r>
      <w:r w:rsidR="00562D14" w:rsidRPr="00925C32">
        <w:rPr>
          <w:rFonts w:cstheme="minorHAnsi"/>
          <w:b/>
          <w:bCs/>
          <w:sz w:val="24"/>
          <w:szCs w:val="24"/>
        </w:rPr>
        <w:t xml:space="preserve"> </w:t>
      </w:r>
      <w:r w:rsidR="00562D14" w:rsidRPr="00925C32">
        <w:rPr>
          <w:rFonts w:cstheme="minorHAnsi"/>
          <w:bCs/>
          <w:sz w:val="24"/>
          <w:szCs w:val="24"/>
        </w:rPr>
        <w:t>concluded that p</w:t>
      </w:r>
      <w:r w:rsidR="0054437F" w:rsidRPr="00925C32">
        <w:rPr>
          <w:rFonts w:cstheme="minorHAnsi"/>
          <w:sz w:val="24"/>
          <w:szCs w:val="24"/>
        </w:rPr>
        <w:t xml:space="preserve">lant priming </w:t>
      </w:r>
      <w:r w:rsidR="00562D14" w:rsidRPr="00925C32">
        <w:rPr>
          <w:rFonts w:cstheme="minorHAnsi"/>
          <w:sz w:val="24"/>
          <w:szCs w:val="24"/>
        </w:rPr>
        <w:t>with</w:t>
      </w:r>
      <w:r w:rsidR="0054437F" w:rsidRPr="00925C32">
        <w:rPr>
          <w:rFonts w:cstheme="minorHAnsi"/>
          <w:sz w:val="24"/>
          <w:szCs w:val="24"/>
        </w:rPr>
        <w:t xml:space="preserve"> chemical agents such as sodium nitroprusside</w:t>
      </w:r>
      <w:r w:rsidR="00014E08">
        <w:rPr>
          <w:rFonts w:cstheme="minorHAnsi"/>
          <w:sz w:val="24"/>
          <w:szCs w:val="24"/>
        </w:rPr>
        <w:t xml:space="preserve"> (which releases nitric oxide</w:t>
      </w:r>
      <w:r w:rsidR="005735EF">
        <w:rPr>
          <w:rFonts w:cstheme="minorHAnsi"/>
          <w:sz w:val="24"/>
          <w:szCs w:val="24"/>
        </w:rPr>
        <w:t>: NO</w:t>
      </w:r>
      <w:r w:rsidR="00014E08">
        <w:rPr>
          <w:rFonts w:cstheme="minorHAnsi"/>
          <w:sz w:val="24"/>
          <w:szCs w:val="24"/>
        </w:rPr>
        <w:t>)</w:t>
      </w:r>
      <w:r w:rsidR="0054437F" w:rsidRPr="00014E08">
        <w:rPr>
          <w:rFonts w:cstheme="minorHAnsi"/>
          <w:sz w:val="24"/>
          <w:szCs w:val="24"/>
        </w:rPr>
        <w:t>, hydrogen peroxide</w:t>
      </w:r>
      <w:r w:rsidR="005735EF">
        <w:rPr>
          <w:rFonts w:cstheme="minorHAnsi"/>
          <w:sz w:val="24"/>
          <w:szCs w:val="24"/>
        </w:rPr>
        <w:t xml:space="preserve"> (H</w:t>
      </w:r>
      <w:r w:rsidR="005735EF" w:rsidRPr="00D04480">
        <w:rPr>
          <w:rFonts w:cstheme="minorHAnsi"/>
          <w:sz w:val="24"/>
          <w:szCs w:val="24"/>
          <w:vertAlign w:val="subscript"/>
        </w:rPr>
        <w:t>2</w:t>
      </w:r>
      <w:r w:rsidR="005735EF">
        <w:rPr>
          <w:rFonts w:cstheme="minorHAnsi"/>
          <w:sz w:val="24"/>
          <w:szCs w:val="24"/>
        </w:rPr>
        <w:t>O</w:t>
      </w:r>
      <w:r w:rsidR="005735EF" w:rsidRPr="00D04480">
        <w:rPr>
          <w:rFonts w:cstheme="minorHAnsi"/>
          <w:sz w:val="24"/>
          <w:szCs w:val="24"/>
          <w:vertAlign w:val="subscript"/>
        </w:rPr>
        <w:t>2</w:t>
      </w:r>
      <w:r w:rsidR="005735EF">
        <w:rPr>
          <w:rFonts w:cstheme="minorHAnsi"/>
          <w:sz w:val="24"/>
          <w:szCs w:val="24"/>
        </w:rPr>
        <w:t>)</w:t>
      </w:r>
      <w:r w:rsidR="0054437F" w:rsidRPr="00014E08">
        <w:rPr>
          <w:rFonts w:cstheme="minorHAnsi"/>
          <w:sz w:val="24"/>
          <w:szCs w:val="24"/>
        </w:rPr>
        <w:t xml:space="preserve">, sodium </w:t>
      </w:r>
      <w:proofErr w:type="spellStart"/>
      <w:r w:rsidR="00014E08" w:rsidRPr="00014E08">
        <w:rPr>
          <w:rFonts w:cstheme="minorHAnsi"/>
          <w:sz w:val="24"/>
          <w:szCs w:val="24"/>
        </w:rPr>
        <w:t>hydrosul</w:t>
      </w:r>
      <w:r w:rsidR="00014E08">
        <w:rPr>
          <w:rFonts w:cstheme="minorHAnsi"/>
          <w:sz w:val="24"/>
          <w:szCs w:val="24"/>
        </w:rPr>
        <w:t>f</w:t>
      </w:r>
      <w:r w:rsidR="00014E08" w:rsidRPr="00014E08">
        <w:rPr>
          <w:rFonts w:cstheme="minorHAnsi"/>
          <w:sz w:val="24"/>
          <w:szCs w:val="24"/>
        </w:rPr>
        <w:t>ide</w:t>
      </w:r>
      <w:proofErr w:type="spellEnd"/>
      <w:r w:rsidR="00014E08">
        <w:rPr>
          <w:rFonts w:cstheme="minorHAnsi"/>
          <w:sz w:val="24"/>
          <w:szCs w:val="24"/>
        </w:rPr>
        <w:t xml:space="preserve"> (which releases H</w:t>
      </w:r>
      <w:r w:rsidR="00014E08" w:rsidRPr="00D04480">
        <w:rPr>
          <w:rFonts w:cstheme="minorHAnsi"/>
          <w:sz w:val="24"/>
          <w:szCs w:val="24"/>
          <w:vertAlign w:val="subscript"/>
        </w:rPr>
        <w:t>2</w:t>
      </w:r>
      <w:r w:rsidR="00014E08">
        <w:rPr>
          <w:rFonts w:cstheme="minorHAnsi"/>
          <w:sz w:val="24"/>
          <w:szCs w:val="24"/>
        </w:rPr>
        <w:t>S)</w:t>
      </w:r>
      <w:r w:rsidR="0054437F" w:rsidRPr="00014E08">
        <w:rPr>
          <w:rFonts w:cstheme="minorHAnsi"/>
          <w:sz w:val="24"/>
          <w:szCs w:val="24"/>
        </w:rPr>
        <w:t xml:space="preserve">, melatonin, and polyamines enhances plant tolerance to different abiotic stresses, improving cellular homeostasis and plant </w:t>
      </w:r>
      <w:r w:rsidR="00562D14" w:rsidRPr="00014E08">
        <w:rPr>
          <w:rFonts w:cstheme="minorHAnsi"/>
          <w:sz w:val="24"/>
          <w:szCs w:val="24"/>
        </w:rPr>
        <w:t>growth under stress conditions</w:t>
      </w:r>
      <w:r w:rsidR="0054437F" w:rsidRPr="00014E08">
        <w:rPr>
          <w:rFonts w:cstheme="minorHAnsi"/>
          <w:bCs/>
          <w:sz w:val="24"/>
          <w:szCs w:val="24"/>
        </w:rPr>
        <w:t>.</w:t>
      </w:r>
      <w:r w:rsidR="00562D14" w:rsidRPr="00014E08">
        <w:rPr>
          <w:rFonts w:cstheme="minorHAnsi"/>
          <w:bCs/>
          <w:sz w:val="24"/>
          <w:szCs w:val="24"/>
        </w:rPr>
        <w:t xml:space="preserve"> </w:t>
      </w:r>
      <w:r w:rsidR="00AE2B69" w:rsidRPr="00014E08">
        <w:rPr>
          <w:sz w:val="24"/>
          <w:szCs w:val="24"/>
        </w:rPr>
        <w:t>H</w:t>
      </w:r>
      <w:r w:rsidR="00AE2B69" w:rsidRPr="00014E08">
        <w:rPr>
          <w:sz w:val="24"/>
          <w:szCs w:val="24"/>
          <w:vertAlign w:val="subscript"/>
        </w:rPr>
        <w:t>2</w:t>
      </w:r>
      <w:r w:rsidR="00AE2B69" w:rsidRPr="00014E08">
        <w:rPr>
          <w:sz w:val="24"/>
          <w:szCs w:val="24"/>
        </w:rPr>
        <w:t>S has been recognized as a novel gaseous messenger</w:t>
      </w:r>
      <w:r w:rsidR="00D551EB" w:rsidRPr="00014E08">
        <w:rPr>
          <w:sz w:val="24"/>
          <w:szCs w:val="24"/>
        </w:rPr>
        <w:t xml:space="preserve"> (gasotransmitter)</w:t>
      </w:r>
      <w:r w:rsidR="00AE2B69" w:rsidRPr="00014E08">
        <w:rPr>
          <w:sz w:val="24"/>
          <w:szCs w:val="24"/>
        </w:rPr>
        <w:t>, actively involved in various biological processes</w:t>
      </w:r>
      <w:r w:rsidR="00562D14" w:rsidRPr="00014E08">
        <w:rPr>
          <w:sz w:val="24"/>
          <w:szCs w:val="24"/>
        </w:rPr>
        <w:t xml:space="preserve">, such as </w:t>
      </w:r>
      <w:r w:rsidR="00562D14" w:rsidRPr="00014E08">
        <w:rPr>
          <w:rFonts w:cstheme="minorHAnsi"/>
          <w:sz w:val="24"/>
          <w:szCs w:val="24"/>
        </w:rPr>
        <w:t xml:space="preserve">seed germination, root </w:t>
      </w:r>
      <w:r w:rsidR="00407B43" w:rsidRPr="00014E08">
        <w:rPr>
          <w:rFonts w:cstheme="minorHAnsi"/>
          <w:sz w:val="24"/>
          <w:szCs w:val="24"/>
        </w:rPr>
        <w:t>development</w:t>
      </w:r>
      <w:r w:rsidR="00562D14" w:rsidRPr="00014E08">
        <w:rPr>
          <w:rFonts w:cstheme="minorHAnsi"/>
          <w:sz w:val="24"/>
          <w:szCs w:val="24"/>
        </w:rPr>
        <w:t>, stomatal movement, photosynthesis</w:t>
      </w:r>
      <w:r w:rsidR="00407B43" w:rsidRPr="00014E08">
        <w:rPr>
          <w:rFonts w:cstheme="minorHAnsi"/>
          <w:sz w:val="24"/>
          <w:szCs w:val="24"/>
        </w:rPr>
        <w:t>, senescence,</w:t>
      </w:r>
      <w:r w:rsidR="00562D14" w:rsidRPr="00014E08">
        <w:rPr>
          <w:rFonts w:cstheme="minorHAnsi"/>
          <w:sz w:val="24"/>
          <w:szCs w:val="24"/>
        </w:rPr>
        <w:t xml:space="preserve"> and plant growth in general</w:t>
      </w:r>
      <w:r w:rsidR="00AE2B69" w:rsidRPr="00014E08">
        <w:rPr>
          <w:sz w:val="24"/>
          <w:szCs w:val="24"/>
        </w:rPr>
        <w:t xml:space="preserve">. </w:t>
      </w:r>
      <w:r w:rsidR="00C15C4B" w:rsidRPr="00014E08">
        <w:rPr>
          <w:sz w:val="24"/>
          <w:szCs w:val="24"/>
        </w:rPr>
        <w:t xml:space="preserve">Moreover, </w:t>
      </w:r>
      <w:r w:rsidR="00562D14" w:rsidRPr="005735EF">
        <w:rPr>
          <w:sz w:val="24"/>
          <w:szCs w:val="24"/>
        </w:rPr>
        <w:t>recent research shows</w:t>
      </w:r>
      <w:r w:rsidR="00AE2B69" w:rsidRPr="005735EF">
        <w:rPr>
          <w:sz w:val="24"/>
          <w:szCs w:val="24"/>
        </w:rPr>
        <w:t xml:space="preserve"> that exogenous H</w:t>
      </w:r>
      <w:r w:rsidR="00AE2B69" w:rsidRPr="005735EF">
        <w:rPr>
          <w:sz w:val="24"/>
          <w:szCs w:val="24"/>
          <w:vertAlign w:val="subscript"/>
        </w:rPr>
        <w:t>2</w:t>
      </w:r>
      <w:r w:rsidR="00AE2B69" w:rsidRPr="005735EF">
        <w:rPr>
          <w:sz w:val="24"/>
          <w:szCs w:val="24"/>
        </w:rPr>
        <w:t xml:space="preserve">S </w:t>
      </w:r>
      <w:r w:rsidR="00427DC3" w:rsidRPr="005735EF">
        <w:rPr>
          <w:sz w:val="24"/>
          <w:szCs w:val="24"/>
        </w:rPr>
        <w:t xml:space="preserve">application enhances the plant </w:t>
      </w:r>
      <w:r w:rsidR="00AE2B69" w:rsidRPr="00BB60DB">
        <w:rPr>
          <w:sz w:val="24"/>
          <w:szCs w:val="24"/>
        </w:rPr>
        <w:t xml:space="preserve">tolerance </w:t>
      </w:r>
      <w:r w:rsidR="00427DC3" w:rsidRPr="00BB60DB">
        <w:rPr>
          <w:sz w:val="24"/>
          <w:szCs w:val="24"/>
        </w:rPr>
        <w:t>to</w:t>
      </w:r>
      <w:r w:rsidR="00AE2B69" w:rsidRPr="007907D5">
        <w:rPr>
          <w:sz w:val="24"/>
          <w:szCs w:val="24"/>
        </w:rPr>
        <w:t xml:space="preserve"> abiotic stress conditions, </w:t>
      </w:r>
      <w:r w:rsidR="00427DC3" w:rsidRPr="007907D5">
        <w:rPr>
          <w:sz w:val="24"/>
          <w:szCs w:val="24"/>
        </w:rPr>
        <w:t>such as</w:t>
      </w:r>
      <w:r w:rsidR="00AE2B69" w:rsidRPr="00925C32">
        <w:rPr>
          <w:sz w:val="24"/>
          <w:szCs w:val="24"/>
        </w:rPr>
        <w:t xml:space="preserve"> drought, salinity, high heavy metal concentrations and temperature extremes (</w:t>
      </w:r>
      <w:r w:rsidR="004757EF" w:rsidRPr="00925C32">
        <w:rPr>
          <w:rFonts w:cstheme="minorHAnsi"/>
          <w:bCs/>
          <w:sz w:val="24"/>
          <w:szCs w:val="24"/>
        </w:rPr>
        <w:t>Fotopoulos et al., 2013;</w:t>
      </w:r>
      <w:r w:rsidR="004757EF" w:rsidRPr="00925C32">
        <w:rPr>
          <w:bCs/>
          <w:sz w:val="24"/>
          <w:szCs w:val="24"/>
        </w:rPr>
        <w:t xml:space="preserve"> </w:t>
      </w:r>
      <w:r w:rsidR="00407B43" w:rsidRPr="00925C32">
        <w:rPr>
          <w:bCs/>
          <w:sz w:val="24"/>
          <w:szCs w:val="24"/>
        </w:rPr>
        <w:t>Calderwood</w:t>
      </w:r>
      <w:r w:rsidR="004757EF" w:rsidRPr="00925C32">
        <w:rPr>
          <w:bCs/>
          <w:sz w:val="24"/>
          <w:szCs w:val="24"/>
        </w:rPr>
        <w:t xml:space="preserve"> </w:t>
      </w:r>
      <w:r w:rsidR="00407B43" w:rsidRPr="00925C32">
        <w:rPr>
          <w:bCs/>
          <w:sz w:val="24"/>
          <w:szCs w:val="24"/>
        </w:rPr>
        <w:t>&amp;</w:t>
      </w:r>
      <w:r w:rsidR="004757EF" w:rsidRPr="00925C32">
        <w:rPr>
          <w:bCs/>
          <w:sz w:val="24"/>
          <w:szCs w:val="24"/>
        </w:rPr>
        <w:t xml:space="preserve"> </w:t>
      </w:r>
      <w:r w:rsidR="00407B43" w:rsidRPr="00925C32">
        <w:rPr>
          <w:bCs/>
          <w:sz w:val="24"/>
          <w:szCs w:val="24"/>
        </w:rPr>
        <w:t>Kopriva</w:t>
      </w:r>
      <w:r w:rsidR="004757EF" w:rsidRPr="00925C32">
        <w:rPr>
          <w:bCs/>
          <w:sz w:val="24"/>
          <w:szCs w:val="24"/>
        </w:rPr>
        <w:t>,</w:t>
      </w:r>
      <w:r w:rsidR="00407B43" w:rsidRPr="00925C32">
        <w:rPr>
          <w:bCs/>
          <w:sz w:val="24"/>
          <w:szCs w:val="24"/>
        </w:rPr>
        <w:t xml:space="preserve"> 2014; Li et al</w:t>
      </w:r>
      <w:r w:rsidR="004757EF" w:rsidRPr="00925C32">
        <w:rPr>
          <w:bCs/>
          <w:sz w:val="24"/>
          <w:szCs w:val="24"/>
        </w:rPr>
        <w:t>.,</w:t>
      </w:r>
      <w:r w:rsidR="00407B43" w:rsidRPr="00925C32">
        <w:rPr>
          <w:bCs/>
          <w:sz w:val="24"/>
          <w:szCs w:val="24"/>
        </w:rPr>
        <w:t xml:space="preserve"> 2017</w:t>
      </w:r>
      <w:r w:rsidR="00485460" w:rsidRPr="00925C32">
        <w:rPr>
          <w:bCs/>
          <w:sz w:val="24"/>
          <w:szCs w:val="24"/>
        </w:rPr>
        <w:t>; Hancock</w:t>
      </w:r>
      <w:r w:rsidR="004757EF" w:rsidRPr="00925C32">
        <w:rPr>
          <w:bCs/>
          <w:sz w:val="24"/>
          <w:szCs w:val="24"/>
        </w:rPr>
        <w:t>,</w:t>
      </w:r>
      <w:r w:rsidR="00485460" w:rsidRPr="00925C32">
        <w:rPr>
          <w:bCs/>
          <w:sz w:val="24"/>
          <w:szCs w:val="24"/>
        </w:rPr>
        <w:t xml:space="preserve"> 2019; Singh et al</w:t>
      </w:r>
      <w:r w:rsidR="004757EF" w:rsidRPr="00925C32">
        <w:rPr>
          <w:bCs/>
          <w:sz w:val="24"/>
          <w:szCs w:val="24"/>
        </w:rPr>
        <w:t>.,</w:t>
      </w:r>
      <w:r w:rsidR="00485460" w:rsidRPr="00925C32">
        <w:rPr>
          <w:bCs/>
          <w:sz w:val="24"/>
          <w:szCs w:val="24"/>
        </w:rPr>
        <w:t xml:space="preserve"> 2020</w:t>
      </w:r>
      <w:r w:rsidR="00AE2B69" w:rsidRPr="00925C32">
        <w:rPr>
          <w:rFonts w:cstheme="minorHAnsi"/>
          <w:sz w:val="24"/>
          <w:szCs w:val="24"/>
        </w:rPr>
        <w:t>).</w:t>
      </w:r>
      <w:r w:rsidR="0054437F" w:rsidRPr="00925C32">
        <w:rPr>
          <w:sz w:val="24"/>
          <w:szCs w:val="24"/>
        </w:rPr>
        <w:t xml:space="preserve"> </w:t>
      </w:r>
      <w:r w:rsidR="008A488D" w:rsidRPr="00925C32">
        <w:rPr>
          <w:sz w:val="24"/>
          <w:szCs w:val="24"/>
        </w:rPr>
        <w:t>H</w:t>
      </w:r>
      <w:r w:rsidR="008A488D" w:rsidRPr="00925C32">
        <w:rPr>
          <w:sz w:val="24"/>
          <w:szCs w:val="24"/>
          <w:vertAlign w:val="subscript"/>
        </w:rPr>
        <w:t>2</w:t>
      </w:r>
      <w:r w:rsidR="008A488D" w:rsidRPr="00925C32">
        <w:rPr>
          <w:sz w:val="24"/>
          <w:szCs w:val="24"/>
        </w:rPr>
        <w:t>S interacts with the ROS-mediated oxidative stress response network at multiple levels, including the regulation of ROS-processing systems by transcriptional or posttranslational modifications (</w:t>
      </w:r>
      <w:r w:rsidR="008A488D" w:rsidRPr="00925C32">
        <w:rPr>
          <w:rFonts w:cstheme="minorHAnsi"/>
          <w:bCs/>
          <w:sz w:val="24"/>
          <w:szCs w:val="24"/>
        </w:rPr>
        <w:t>Chen et al</w:t>
      </w:r>
      <w:r w:rsidR="004757EF" w:rsidRPr="00925C32">
        <w:rPr>
          <w:rFonts w:cstheme="minorHAnsi"/>
          <w:bCs/>
          <w:sz w:val="24"/>
          <w:szCs w:val="24"/>
        </w:rPr>
        <w:t>.,</w:t>
      </w:r>
      <w:r w:rsidR="008A488D" w:rsidRPr="00925C32">
        <w:rPr>
          <w:rFonts w:cstheme="minorHAnsi"/>
          <w:bCs/>
          <w:sz w:val="24"/>
          <w:szCs w:val="24"/>
        </w:rPr>
        <w:t xml:space="preserve"> 2020</w:t>
      </w:r>
      <w:r w:rsidR="008A488D" w:rsidRPr="00925C32">
        <w:rPr>
          <w:rFonts w:cstheme="minorHAnsi"/>
          <w:sz w:val="24"/>
          <w:szCs w:val="24"/>
        </w:rPr>
        <w:t>). Apart from certain specific responses, in most cases, the application of exogenous H</w:t>
      </w:r>
      <w:r w:rsidR="008A488D" w:rsidRPr="00925C32">
        <w:rPr>
          <w:rFonts w:cstheme="minorHAnsi"/>
          <w:sz w:val="24"/>
          <w:szCs w:val="24"/>
          <w:vertAlign w:val="subscript"/>
        </w:rPr>
        <w:t>2</w:t>
      </w:r>
      <w:r w:rsidR="008A488D" w:rsidRPr="00925C32">
        <w:rPr>
          <w:rFonts w:cstheme="minorHAnsi"/>
          <w:sz w:val="24"/>
          <w:szCs w:val="24"/>
        </w:rPr>
        <w:t xml:space="preserve">S appears to </w:t>
      </w:r>
      <w:r w:rsidR="00C15C4B" w:rsidRPr="00925C32">
        <w:rPr>
          <w:rFonts w:cstheme="minorHAnsi"/>
          <w:sz w:val="24"/>
          <w:szCs w:val="24"/>
        </w:rPr>
        <w:t>improve the expression of genes encoding resistance-related enzymes,</w:t>
      </w:r>
      <w:r w:rsidR="008A488D" w:rsidRPr="00925C32">
        <w:rPr>
          <w:rFonts w:cstheme="minorHAnsi"/>
          <w:sz w:val="24"/>
          <w:szCs w:val="24"/>
        </w:rPr>
        <w:t xml:space="preserve"> such as catalase</w:t>
      </w:r>
      <w:r w:rsidR="005735EF">
        <w:rPr>
          <w:rFonts w:cstheme="minorHAnsi"/>
          <w:sz w:val="24"/>
          <w:szCs w:val="24"/>
        </w:rPr>
        <w:t xml:space="preserve"> (CAT)</w:t>
      </w:r>
      <w:r w:rsidR="008A488D" w:rsidRPr="005735EF">
        <w:rPr>
          <w:rFonts w:cstheme="minorHAnsi"/>
          <w:sz w:val="24"/>
          <w:szCs w:val="24"/>
        </w:rPr>
        <w:t>, superoxide dismutase (SOD) isozymes, as well as enzymatic and non-enzymatic components of the ascorbate-glutathione cycle, which reduce H</w:t>
      </w:r>
      <w:r w:rsidR="008A488D" w:rsidRPr="005735EF">
        <w:rPr>
          <w:rFonts w:cstheme="minorHAnsi"/>
          <w:sz w:val="24"/>
          <w:szCs w:val="24"/>
          <w:vertAlign w:val="subscript"/>
        </w:rPr>
        <w:t>2</w:t>
      </w:r>
      <w:r w:rsidR="008A488D" w:rsidRPr="005735EF">
        <w:rPr>
          <w:rFonts w:cstheme="minorHAnsi"/>
          <w:sz w:val="24"/>
          <w:szCs w:val="24"/>
        </w:rPr>
        <w:t>O</w:t>
      </w:r>
      <w:r w:rsidR="008A488D" w:rsidRPr="005735EF">
        <w:rPr>
          <w:rFonts w:cstheme="minorHAnsi"/>
          <w:sz w:val="24"/>
          <w:szCs w:val="24"/>
          <w:vertAlign w:val="subscript"/>
        </w:rPr>
        <w:t>2</w:t>
      </w:r>
      <w:r w:rsidR="008A488D" w:rsidRPr="005735EF">
        <w:rPr>
          <w:rFonts w:cstheme="minorHAnsi"/>
          <w:sz w:val="24"/>
          <w:szCs w:val="24"/>
        </w:rPr>
        <w:t xml:space="preserve"> levels and lipid peroxidation rate</w:t>
      </w:r>
      <w:r w:rsidR="005735EF">
        <w:rPr>
          <w:rFonts w:cstheme="minorHAnsi"/>
          <w:sz w:val="24"/>
          <w:szCs w:val="24"/>
        </w:rPr>
        <w:t>s</w:t>
      </w:r>
      <w:r w:rsidR="008A488D" w:rsidRPr="005735EF">
        <w:rPr>
          <w:rFonts w:cstheme="minorHAnsi"/>
          <w:sz w:val="24"/>
          <w:szCs w:val="24"/>
        </w:rPr>
        <w:t xml:space="preserve"> </w:t>
      </w:r>
      <w:r w:rsidR="00D551EB" w:rsidRPr="005735EF">
        <w:rPr>
          <w:rFonts w:cstheme="minorHAnsi"/>
          <w:sz w:val="24"/>
          <w:szCs w:val="24"/>
        </w:rPr>
        <w:t xml:space="preserve">in stressed plants </w:t>
      </w:r>
      <w:r w:rsidR="008A488D" w:rsidRPr="005735EF">
        <w:rPr>
          <w:rFonts w:cstheme="minorHAnsi"/>
          <w:sz w:val="24"/>
          <w:szCs w:val="24"/>
        </w:rPr>
        <w:t>(</w:t>
      </w:r>
      <w:r w:rsidR="00C15C4B" w:rsidRPr="005735EF">
        <w:rPr>
          <w:rFonts w:cstheme="minorHAnsi"/>
          <w:sz w:val="24"/>
          <w:szCs w:val="24"/>
        </w:rPr>
        <w:t>Xuan et al</w:t>
      </w:r>
      <w:r w:rsidR="004757EF" w:rsidRPr="005735EF">
        <w:rPr>
          <w:rFonts w:cstheme="minorHAnsi"/>
          <w:sz w:val="24"/>
          <w:szCs w:val="24"/>
        </w:rPr>
        <w:t>.,</w:t>
      </w:r>
      <w:r w:rsidR="00C15C4B" w:rsidRPr="005735EF">
        <w:rPr>
          <w:rFonts w:cstheme="minorHAnsi"/>
          <w:sz w:val="24"/>
          <w:szCs w:val="24"/>
        </w:rPr>
        <w:t xml:space="preserve"> 2020; </w:t>
      </w:r>
      <w:proofErr w:type="spellStart"/>
      <w:r w:rsidR="008A488D" w:rsidRPr="005735EF">
        <w:rPr>
          <w:rFonts w:cstheme="minorHAnsi"/>
          <w:sz w:val="24"/>
          <w:szCs w:val="24"/>
        </w:rPr>
        <w:t>Corpas</w:t>
      </w:r>
      <w:proofErr w:type="spellEnd"/>
      <w:r w:rsidR="004757EF" w:rsidRPr="005735EF">
        <w:rPr>
          <w:rFonts w:cstheme="minorHAnsi"/>
          <w:sz w:val="24"/>
          <w:szCs w:val="24"/>
        </w:rPr>
        <w:t xml:space="preserve"> </w:t>
      </w:r>
      <w:r w:rsidR="008A488D" w:rsidRPr="005735EF">
        <w:rPr>
          <w:rFonts w:cstheme="minorHAnsi"/>
          <w:sz w:val="24"/>
          <w:szCs w:val="24"/>
        </w:rPr>
        <w:t>&amp;</w:t>
      </w:r>
      <w:r w:rsidR="004757EF" w:rsidRPr="005735EF">
        <w:rPr>
          <w:rFonts w:cstheme="minorHAnsi"/>
          <w:sz w:val="24"/>
          <w:szCs w:val="24"/>
        </w:rPr>
        <w:t xml:space="preserve"> </w:t>
      </w:r>
      <w:r w:rsidR="008A488D" w:rsidRPr="005735EF">
        <w:rPr>
          <w:rFonts w:cstheme="minorHAnsi"/>
          <w:sz w:val="24"/>
          <w:szCs w:val="24"/>
        </w:rPr>
        <w:t>Palma</w:t>
      </w:r>
      <w:r w:rsidR="004757EF" w:rsidRPr="005735EF">
        <w:rPr>
          <w:rFonts w:cstheme="minorHAnsi"/>
          <w:sz w:val="24"/>
          <w:szCs w:val="24"/>
        </w:rPr>
        <w:t>,</w:t>
      </w:r>
      <w:r w:rsidR="008A488D" w:rsidRPr="005735EF">
        <w:rPr>
          <w:rFonts w:cstheme="minorHAnsi"/>
          <w:sz w:val="24"/>
          <w:szCs w:val="24"/>
        </w:rPr>
        <w:t xml:space="preserve"> 2020).</w:t>
      </w:r>
      <w:r w:rsidR="008A488D" w:rsidRPr="005735EF">
        <w:rPr>
          <w:sz w:val="24"/>
          <w:szCs w:val="24"/>
        </w:rPr>
        <w:t xml:space="preserve"> </w:t>
      </w:r>
      <w:r w:rsidR="00C15C4B" w:rsidRPr="005735EF">
        <w:rPr>
          <w:sz w:val="24"/>
          <w:szCs w:val="24"/>
        </w:rPr>
        <w:t>It was established that t</w:t>
      </w:r>
      <w:r w:rsidR="00C15C4B" w:rsidRPr="00BB60DB">
        <w:rPr>
          <w:sz w:val="24"/>
          <w:szCs w:val="24"/>
        </w:rPr>
        <w:t>reatment with H</w:t>
      </w:r>
      <w:r w:rsidR="00C15C4B" w:rsidRPr="00BB60DB">
        <w:rPr>
          <w:sz w:val="24"/>
          <w:szCs w:val="24"/>
          <w:vertAlign w:val="subscript"/>
        </w:rPr>
        <w:t>2</w:t>
      </w:r>
      <w:r w:rsidR="00C15C4B" w:rsidRPr="007907D5">
        <w:rPr>
          <w:sz w:val="24"/>
          <w:szCs w:val="24"/>
        </w:rPr>
        <w:t xml:space="preserve">S increases the availability of reduced </w:t>
      </w:r>
      <w:r w:rsidR="00115B72" w:rsidRPr="00925C32">
        <w:rPr>
          <w:sz w:val="24"/>
          <w:szCs w:val="24"/>
        </w:rPr>
        <w:t>sulphur</w:t>
      </w:r>
      <w:r w:rsidR="00C15C4B" w:rsidRPr="00925C32">
        <w:rPr>
          <w:sz w:val="24"/>
          <w:szCs w:val="24"/>
        </w:rPr>
        <w:t xml:space="preserve"> for synthesis of glutathione, the major player in defence against a wide range of stresses (</w:t>
      </w:r>
      <w:r w:rsidR="00C15C4B" w:rsidRPr="00925C32">
        <w:rPr>
          <w:rFonts w:cstheme="minorHAnsi"/>
          <w:bCs/>
          <w:sz w:val="24"/>
          <w:szCs w:val="24"/>
        </w:rPr>
        <w:t>Calderwood</w:t>
      </w:r>
      <w:r w:rsidR="004757EF" w:rsidRPr="00925C32">
        <w:rPr>
          <w:rFonts w:cstheme="minorHAnsi"/>
          <w:bCs/>
          <w:sz w:val="24"/>
          <w:szCs w:val="24"/>
        </w:rPr>
        <w:t xml:space="preserve"> </w:t>
      </w:r>
      <w:r w:rsidR="00C15C4B" w:rsidRPr="00925C32">
        <w:rPr>
          <w:rFonts w:cstheme="minorHAnsi"/>
          <w:bCs/>
          <w:sz w:val="24"/>
          <w:szCs w:val="24"/>
        </w:rPr>
        <w:t>&amp;</w:t>
      </w:r>
      <w:r w:rsidR="004757EF" w:rsidRPr="00925C32">
        <w:rPr>
          <w:rFonts w:cstheme="minorHAnsi"/>
          <w:bCs/>
          <w:sz w:val="24"/>
          <w:szCs w:val="24"/>
        </w:rPr>
        <w:t xml:space="preserve"> </w:t>
      </w:r>
      <w:r w:rsidR="00C15C4B" w:rsidRPr="00925C32">
        <w:rPr>
          <w:rFonts w:cstheme="minorHAnsi"/>
          <w:bCs/>
          <w:sz w:val="24"/>
          <w:szCs w:val="24"/>
        </w:rPr>
        <w:t>Kopriva</w:t>
      </w:r>
      <w:r w:rsidR="004757EF" w:rsidRPr="00925C32">
        <w:rPr>
          <w:rFonts w:cstheme="minorHAnsi"/>
          <w:bCs/>
          <w:sz w:val="24"/>
          <w:szCs w:val="24"/>
        </w:rPr>
        <w:t>,</w:t>
      </w:r>
      <w:r w:rsidR="00C15C4B" w:rsidRPr="00925C32">
        <w:rPr>
          <w:rFonts w:cstheme="minorHAnsi"/>
          <w:bCs/>
          <w:sz w:val="24"/>
          <w:szCs w:val="24"/>
        </w:rPr>
        <w:t xml:space="preserve"> 2014</w:t>
      </w:r>
      <w:r w:rsidR="00C15C4B" w:rsidRPr="00925C32">
        <w:rPr>
          <w:rFonts w:cstheme="minorHAnsi"/>
          <w:sz w:val="24"/>
          <w:szCs w:val="24"/>
        </w:rPr>
        <w:t>).</w:t>
      </w:r>
      <w:r w:rsidR="00C15C4B" w:rsidRPr="00925C32">
        <w:rPr>
          <w:sz w:val="24"/>
          <w:szCs w:val="24"/>
        </w:rPr>
        <w:t xml:space="preserve"> Also, i</w:t>
      </w:r>
      <w:r w:rsidR="00407B43" w:rsidRPr="00925C32">
        <w:rPr>
          <w:rFonts w:cstheme="minorHAnsi"/>
          <w:bCs/>
          <w:sz w:val="24"/>
          <w:szCs w:val="24"/>
        </w:rPr>
        <w:t xml:space="preserve">t is commonly accepted that this volatile molecule has an important </w:t>
      </w:r>
      <w:r w:rsidR="00115B72" w:rsidRPr="00925C32">
        <w:rPr>
          <w:rFonts w:cstheme="minorHAnsi"/>
          <w:bCs/>
          <w:sz w:val="24"/>
          <w:szCs w:val="24"/>
        </w:rPr>
        <w:t>signalling</w:t>
      </w:r>
      <w:r w:rsidR="00407B43" w:rsidRPr="00925C32">
        <w:rPr>
          <w:rFonts w:cstheme="minorHAnsi"/>
          <w:bCs/>
          <w:sz w:val="24"/>
          <w:szCs w:val="24"/>
        </w:rPr>
        <w:t xml:space="preserve"> role</w:t>
      </w:r>
      <w:r w:rsidR="00407B43" w:rsidRPr="00925C32">
        <w:rPr>
          <w:rFonts w:cstheme="minorHAnsi"/>
          <w:sz w:val="24"/>
          <w:szCs w:val="24"/>
        </w:rPr>
        <w:t xml:space="preserve"> in various cellular events</w:t>
      </w:r>
      <w:r w:rsidR="00126D73" w:rsidRPr="00925C32">
        <w:rPr>
          <w:rFonts w:cstheme="minorHAnsi"/>
          <w:sz w:val="24"/>
          <w:szCs w:val="24"/>
        </w:rPr>
        <w:t>, and plant environmental interactions (</w:t>
      </w:r>
      <w:proofErr w:type="spellStart"/>
      <w:r w:rsidR="004757EF" w:rsidRPr="00925C32">
        <w:rPr>
          <w:rFonts w:cstheme="minorHAnsi"/>
          <w:bCs/>
          <w:sz w:val="24"/>
          <w:szCs w:val="24"/>
        </w:rPr>
        <w:t>Jin</w:t>
      </w:r>
      <w:proofErr w:type="spellEnd"/>
      <w:r w:rsidR="004757EF" w:rsidRPr="00925C32">
        <w:rPr>
          <w:rFonts w:cstheme="minorHAnsi"/>
          <w:bCs/>
          <w:sz w:val="24"/>
          <w:szCs w:val="24"/>
        </w:rPr>
        <w:t xml:space="preserve"> &amp; Pei, 2016; </w:t>
      </w:r>
      <w:r w:rsidR="00C15C4B" w:rsidRPr="00925C32">
        <w:rPr>
          <w:rFonts w:cstheme="minorHAnsi"/>
          <w:bCs/>
          <w:sz w:val="24"/>
          <w:szCs w:val="24"/>
        </w:rPr>
        <w:t>Zulfiqar</w:t>
      </w:r>
      <w:r w:rsidR="004757EF" w:rsidRPr="00925C32">
        <w:rPr>
          <w:rFonts w:cstheme="minorHAnsi"/>
          <w:bCs/>
          <w:sz w:val="24"/>
          <w:szCs w:val="24"/>
        </w:rPr>
        <w:t xml:space="preserve"> </w:t>
      </w:r>
      <w:r w:rsidR="00C15C4B" w:rsidRPr="00925C32">
        <w:rPr>
          <w:rFonts w:cstheme="minorHAnsi"/>
          <w:bCs/>
          <w:sz w:val="24"/>
          <w:szCs w:val="24"/>
        </w:rPr>
        <w:t>&amp;</w:t>
      </w:r>
      <w:r w:rsidR="004757EF" w:rsidRPr="00925C32">
        <w:rPr>
          <w:rFonts w:cstheme="minorHAnsi"/>
          <w:bCs/>
          <w:sz w:val="24"/>
          <w:szCs w:val="24"/>
        </w:rPr>
        <w:t xml:space="preserve"> </w:t>
      </w:r>
      <w:r w:rsidR="00C15C4B" w:rsidRPr="00925C32">
        <w:rPr>
          <w:rFonts w:cstheme="minorHAnsi"/>
          <w:bCs/>
          <w:sz w:val="24"/>
          <w:szCs w:val="24"/>
        </w:rPr>
        <w:t>Hancock</w:t>
      </w:r>
      <w:r w:rsidR="004757EF" w:rsidRPr="00925C32">
        <w:rPr>
          <w:rFonts w:cstheme="minorHAnsi"/>
          <w:bCs/>
          <w:sz w:val="24"/>
          <w:szCs w:val="24"/>
        </w:rPr>
        <w:t>,</w:t>
      </w:r>
      <w:r w:rsidR="00C15C4B" w:rsidRPr="00925C32">
        <w:rPr>
          <w:rFonts w:cstheme="minorHAnsi"/>
          <w:bCs/>
          <w:sz w:val="24"/>
          <w:szCs w:val="24"/>
        </w:rPr>
        <w:t xml:space="preserve"> 2020; </w:t>
      </w:r>
      <w:r w:rsidR="00126D73" w:rsidRPr="00925C32">
        <w:rPr>
          <w:rFonts w:cstheme="minorHAnsi"/>
          <w:bCs/>
          <w:sz w:val="24"/>
          <w:szCs w:val="24"/>
        </w:rPr>
        <w:t>Chen et al</w:t>
      </w:r>
      <w:r w:rsidR="004757EF" w:rsidRPr="00925C32">
        <w:rPr>
          <w:rFonts w:cstheme="minorHAnsi"/>
          <w:bCs/>
          <w:sz w:val="24"/>
          <w:szCs w:val="24"/>
        </w:rPr>
        <w:t>.,</w:t>
      </w:r>
      <w:r w:rsidR="00126D73" w:rsidRPr="00925C32">
        <w:rPr>
          <w:rFonts w:cstheme="minorHAnsi"/>
          <w:bCs/>
          <w:sz w:val="24"/>
          <w:szCs w:val="24"/>
        </w:rPr>
        <w:t xml:space="preserve"> 2020</w:t>
      </w:r>
      <w:r w:rsidR="00126D73" w:rsidRPr="00925C32">
        <w:rPr>
          <w:rFonts w:cstheme="minorHAnsi"/>
          <w:sz w:val="24"/>
          <w:szCs w:val="24"/>
        </w:rPr>
        <w:t xml:space="preserve">). </w:t>
      </w:r>
      <w:r w:rsidR="00407B43" w:rsidRPr="00925C32">
        <w:rPr>
          <w:rFonts w:cstheme="minorHAnsi"/>
          <w:sz w:val="24"/>
          <w:szCs w:val="24"/>
        </w:rPr>
        <w:t>This gasotransmitter has been deeply studied in recent years and the emerging data has changed the concept of H</w:t>
      </w:r>
      <w:r w:rsidR="00407B43" w:rsidRPr="00925C32">
        <w:rPr>
          <w:rFonts w:cstheme="minorHAnsi"/>
          <w:sz w:val="24"/>
          <w:szCs w:val="24"/>
          <w:vertAlign w:val="subscript"/>
        </w:rPr>
        <w:t>2</w:t>
      </w:r>
      <w:r w:rsidR="00407B43" w:rsidRPr="00925C32">
        <w:rPr>
          <w:rFonts w:cstheme="minorHAnsi"/>
          <w:sz w:val="24"/>
          <w:szCs w:val="24"/>
        </w:rPr>
        <w:t xml:space="preserve">S from toxic molecule to </w:t>
      </w:r>
      <w:r w:rsidR="00427DC3" w:rsidRPr="00925C32">
        <w:rPr>
          <w:rFonts w:cstheme="minorHAnsi"/>
          <w:sz w:val="24"/>
          <w:szCs w:val="24"/>
        </w:rPr>
        <w:t>crucial</w:t>
      </w:r>
      <w:r w:rsidR="00407B43" w:rsidRPr="00925C32">
        <w:rPr>
          <w:rFonts w:cstheme="minorHAnsi"/>
          <w:sz w:val="24"/>
          <w:szCs w:val="24"/>
        </w:rPr>
        <w:t xml:space="preserve"> </w:t>
      </w:r>
      <w:r w:rsidR="00115B72" w:rsidRPr="00925C32">
        <w:rPr>
          <w:rFonts w:cstheme="minorHAnsi"/>
          <w:sz w:val="24"/>
          <w:szCs w:val="24"/>
        </w:rPr>
        <w:t>signalling</w:t>
      </w:r>
      <w:r w:rsidR="00407B43" w:rsidRPr="00925C32">
        <w:rPr>
          <w:rFonts w:cstheme="minorHAnsi"/>
          <w:sz w:val="24"/>
          <w:szCs w:val="24"/>
        </w:rPr>
        <w:t xml:space="preserve"> molecule as comparable to </w:t>
      </w:r>
      <w:r w:rsidR="005735EF">
        <w:rPr>
          <w:rFonts w:cstheme="minorHAnsi"/>
          <w:sz w:val="24"/>
          <w:szCs w:val="24"/>
        </w:rPr>
        <w:t>H</w:t>
      </w:r>
      <w:r w:rsidR="005735EF" w:rsidRPr="009F7E3B">
        <w:rPr>
          <w:rFonts w:cstheme="minorHAnsi"/>
          <w:sz w:val="24"/>
          <w:szCs w:val="24"/>
          <w:vertAlign w:val="subscript"/>
        </w:rPr>
        <w:t>2</w:t>
      </w:r>
      <w:r w:rsidR="005735EF">
        <w:rPr>
          <w:rFonts w:cstheme="minorHAnsi"/>
          <w:sz w:val="24"/>
          <w:szCs w:val="24"/>
        </w:rPr>
        <w:t>O</w:t>
      </w:r>
      <w:r w:rsidR="005735EF" w:rsidRPr="009F7E3B">
        <w:rPr>
          <w:rFonts w:cstheme="minorHAnsi"/>
          <w:sz w:val="24"/>
          <w:szCs w:val="24"/>
          <w:vertAlign w:val="subscript"/>
        </w:rPr>
        <w:t>2</w:t>
      </w:r>
      <w:r w:rsidR="00D04480">
        <w:rPr>
          <w:rFonts w:cstheme="minorHAnsi"/>
          <w:sz w:val="24"/>
          <w:szCs w:val="24"/>
        </w:rPr>
        <w:t xml:space="preserve"> </w:t>
      </w:r>
      <w:r w:rsidR="00407B43" w:rsidRPr="005735EF">
        <w:rPr>
          <w:rFonts w:cstheme="minorHAnsi"/>
          <w:sz w:val="24"/>
          <w:szCs w:val="24"/>
        </w:rPr>
        <w:t xml:space="preserve">and </w:t>
      </w:r>
      <w:r w:rsidR="005735EF">
        <w:rPr>
          <w:rFonts w:cstheme="minorHAnsi"/>
          <w:sz w:val="24"/>
          <w:szCs w:val="24"/>
        </w:rPr>
        <w:t>NO</w:t>
      </w:r>
      <w:r w:rsidR="00407B43" w:rsidRPr="005735EF">
        <w:rPr>
          <w:rFonts w:cstheme="minorHAnsi"/>
          <w:sz w:val="24"/>
          <w:szCs w:val="24"/>
        </w:rPr>
        <w:t xml:space="preserve"> (</w:t>
      </w:r>
      <w:r w:rsidR="00F46A9E" w:rsidRPr="005735EF">
        <w:rPr>
          <w:rFonts w:cstheme="minorHAnsi"/>
          <w:bCs/>
          <w:sz w:val="24"/>
          <w:szCs w:val="24"/>
        </w:rPr>
        <w:t>Hancock et al</w:t>
      </w:r>
      <w:r w:rsidR="004757EF" w:rsidRPr="005735EF">
        <w:rPr>
          <w:rFonts w:cstheme="minorHAnsi"/>
          <w:bCs/>
          <w:sz w:val="24"/>
          <w:szCs w:val="24"/>
        </w:rPr>
        <w:t>.,</w:t>
      </w:r>
      <w:r w:rsidR="00F46A9E" w:rsidRPr="005735EF">
        <w:rPr>
          <w:rFonts w:cstheme="minorHAnsi"/>
          <w:bCs/>
          <w:sz w:val="24"/>
          <w:szCs w:val="24"/>
        </w:rPr>
        <w:t xml:space="preserve"> 2011; </w:t>
      </w:r>
      <w:proofErr w:type="spellStart"/>
      <w:r w:rsidR="00837592" w:rsidRPr="005735EF">
        <w:rPr>
          <w:rFonts w:cstheme="minorHAnsi"/>
          <w:bCs/>
          <w:sz w:val="24"/>
          <w:szCs w:val="24"/>
        </w:rPr>
        <w:t>Lisjak</w:t>
      </w:r>
      <w:proofErr w:type="spellEnd"/>
      <w:r w:rsidR="00837592" w:rsidRPr="005735EF">
        <w:rPr>
          <w:rFonts w:cstheme="minorHAnsi"/>
          <w:bCs/>
          <w:sz w:val="24"/>
          <w:szCs w:val="24"/>
        </w:rPr>
        <w:t xml:space="preserve"> et al</w:t>
      </w:r>
      <w:r w:rsidR="004757EF" w:rsidRPr="005735EF">
        <w:rPr>
          <w:rFonts w:cstheme="minorHAnsi"/>
          <w:bCs/>
          <w:sz w:val="24"/>
          <w:szCs w:val="24"/>
        </w:rPr>
        <w:t>.,</w:t>
      </w:r>
      <w:r w:rsidR="00837592" w:rsidRPr="005735EF">
        <w:rPr>
          <w:rFonts w:cstheme="minorHAnsi"/>
          <w:bCs/>
          <w:sz w:val="24"/>
          <w:szCs w:val="24"/>
        </w:rPr>
        <w:t xml:space="preserve"> 2013; </w:t>
      </w:r>
      <w:r w:rsidR="00407B43" w:rsidRPr="005735EF">
        <w:rPr>
          <w:rFonts w:cstheme="minorHAnsi"/>
          <w:bCs/>
          <w:sz w:val="24"/>
          <w:szCs w:val="24"/>
        </w:rPr>
        <w:t>Pandey</w:t>
      </w:r>
      <w:r w:rsidR="004757EF" w:rsidRPr="005735EF">
        <w:rPr>
          <w:rFonts w:cstheme="minorHAnsi"/>
          <w:bCs/>
          <w:sz w:val="24"/>
          <w:szCs w:val="24"/>
        </w:rPr>
        <w:t xml:space="preserve"> </w:t>
      </w:r>
      <w:r w:rsidR="00407B43" w:rsidRPr="005735EF">
        <w:rPr>
          <w:rFonts w:cstheme="minorHAnsi"/>
          <w:bCs/>
          <w:sz w:val="24"/>
          <w:szCs w:val="24"/>
        </w:rPr>
        <w:t>&amp;</w:t>
      </w:r>
      <w:r w:rsidR="004757EF" w:rsidRPr="005735EF">
        <w:rPr>
          <w:rFonts w:cstheme="minorHAnsi"/>
          <w:bCs/>
          <w:sz w:val="24"/>
          <w:szCs w:val="24"/>
        </w:rPr>
        <w:t xml:space="preserve"> </w:t>
      </w:r>
      <w:r w:rsidR="00407B43" w:rsidRPr="00325300">
        <w:rPr>
          <w:rFonts w:cstheme="minorHAnsi"/>
          <w:bCs/>
          <w:sz w:val="24"/>
          <w:szCs w:val="24"/>
        </w:rPr>
        <w:t>Gautam</w:t>
      </w:r>
      <w:r w:rsidR="004757EF" w:rsidRPr="00325300">
        <w:rPr>
          <w:rFonts w:cstheme="minorHAnsi"/>
          <w:bCs/>
          <w:sz w:val="24"/>
          <w:szCs w:val="24"/>
        </w:rPr>
        <w:t>,</w:t>
      </w:r>
      <w:r w:rsidR="00407B43" w:rsidRPr="00325300">
        <w:rPr>
          <w:rFonts w:cstheme="minorHAnsi"/>
          <w:bCs/>
          <w:sz w:val="24"/>
          <w:szCs w:val="24"/>
        </w:rPr>
        <w:t xml:space="preserve"> 2020</w:t>
      </w:r>
      <w:r w:rsidR="00407B43" w:rsidRPr="00325300">
        <w:rPr>
          <w:rFonts w:cstheme="minorHAnsi"/>
          <w:sz w:val="24"/>
          <w:szCs w:val="24"/>
        </w:rPr>
        <w:t>).</w:t>
      </w:r>
      <w:r w:rsidR="00427DC3" w:rsidRPr="00BB60DB">
        <w:rPr>
          <w:rFonts w:cstheme="minorHAnsi"/>
          <w:sz w:val="24"/>
          <w:szCs w:val="24"/>
        </w:rPr>
        <w:t xml:space="preserve"> </w:t>
      </w:r>
      <w:r w:rsidR="00407B43" w:rsidRPr="00BB60DB">
        <w:rPr>
          <w:rFonts w:cstheme="minorHAnsi"/>
          <w:sz w:val="24"/>
          <w:szCs w:val="24"/>
        </w:rPr>
        <w:t>During certain plant processes, such as stomatal movements, which are an important respon</w:t>
      </w:r>
      <w:r w:rsidR="00407B43" w:rsidRPr="00925C32">
        <w:rPr>
          <w:rFonts w:cstheme="minorHAnsi"/>
          <w:sz w:val="24"/>
          <w:szCs w:val="24"/>
        </w:rPr>
        <w:t>se to drought stress, H</w:t>
      </w:r>
      <w:r w:rsidR="00407B43" w:rsidRPr="00925C32">
        <w:rPr>
          <w:rFonts w:cstheme="minorHAnsi"/>
          <w:sz w:val="24"/>
          <w:szCs w:val="24"/>
          <w:vertAlign w:val="subscript"/>
        </w:rPr>
        <w:t>2</w:t>
      </w:r>
      <w:r w:rsidR="00407B43" w:rsidRPr="00925C32">
        <w:rPr>
          <w:rFonts w:cstheme="minorHAnsi"/>
          <w:sz w:val="24"/>
          <w:szCs w:val="24"/>
        </w:rPr>
        <w:t xml:space="preserve">S could act upstream or downstream of NO </w:t>
      </w:r>
      <w:r w:rsidR="00126D73" w:rsidRPr="00925C32">
        <w:rPr>
          <w:rFonts w:cstheme="minorHAnsi"/>
          <w:sz w:val="24"/>
          <w:szCs w:val="24"/>
        </w:rPr>
        <w:t xml:space="preserve">and ABA </w:t>
      </w:r>
      <w:r w:rsidR="00115B72" w:rsidRPr="00925C32">
        <w:rPr>
          <w:rFonts w:cstheme="minorHAnsi"/>
          <w:sz w:val="24"/>
          <w:szCs w:val="24"/>
        </w:rPr>
        <w:t>signalling</w:t>
      </w:r>
      <w:r w:rsidR="00407B43" w:rsidRPr="00925C32">
        <w:rPr>
          <w:rFonts w:cstheme="minorHAnsi"/>
          <w:sz w:val="24"/>
          <w:szCs w:val="24"/>
        </w:rPr>
        <w:t xml:space="preserve"> (</w:t>
      </w:r>
      <w:proofErr w:type="spellStart"/>
      <w:r w:rsidR="00FB4E9A" w:rsidRPr="00925C32">
        <w:rPr>
          <w:rFonts w:cstheme="minorHAnsi"/>
          <w:bCs/>
          <w:sz w:val="24"/>
          <w:szCs w:val="24"/>
        </w:rPr>
        <w:t>Lisjak</w:t>
      </w:r>
      <w:proofErr w:type="spellEnd"/>
      <w:r w:rsidR="00FB4E9A" w:rsidRPr="00925C32">
        <w:rPr>
          <w:rFonts w:cstheme="minorHAnsi"/>
          <w:bCs/>
          <w:sz w:val="24"/>
          <w:szCs w:val="24"/>
        </w:rPr>
        <w:t xml:space="preserve"> et al</w:t>
      </w:r>
      <w:r w:rsidR="004757EF" w:rsidRPr="00925C32">
        <w:rPr>
          <w:rFonts w:cstheme="minorHAnsi"/>
          <w:bCs/>
          <w:sz w:val="24"/>
          <w:szCs w:val="24"/>
        </w:rPr>
        <w:t>.,</w:t>
      </w:r>
      <w:r w:rsidR="00FB4E9A" w:rsidRPr="00925C32">
        <w:rPr>
          <w:rFonts w:cstheme="minorHAnsi"/>
          <w:bCs/>
          <w:sz w:val="24"/>
          <w:szCs w:val="24"/>
        </w:rPr>
        <w:t xml:space="preserve"> 2011</w:t>
      </w:r>
      <w:r w:rsidR="00367C07" w:rsidRPr="00925C32">
        <w:rPr>
          <w:rFonts w:cstheme="minorHAnsi"/>
          <w:bCs/>
          <w:sz w:val="24"/>
          <w:szCs w:val="24"/>
        </w:rPr>
        <w:t xml:space="preserve">; </w:t>
      </w:r>
      <w:proofErr w:type="spellStart"/>
      <w:r w:rsidR="00367C07" w:rsidRPr="00925C32">
        <w:rPr>
          <w:rFonts w:cstheme="minorHAnsi"/>
          <w:bCs/>
          <w:sz w:val="24"/>
          <w:szCs w:val="24"/>
        </w:rPr>
        <w:t>Jin</w:t>
      </w:r>
      <w:proofErr w:type="spellEnd"/>
      <w:r w:rsidR="00367C07" w:rsidRPr="00925C32">
        <w:rPr>
          <w:rFonts w:cstheme="minorHAnsi"/>
          <w:bCs/>
          <w:sz w:val="24"/>
          <w:szCs w:val="24"/>
        </w:rPr>
        <w:t xml:space="preserve"> et al</w:t>
      </w:r>
      <w:r w:rsidR="004757EF" w:rsidRPr="00925C32">
        <w:rPr>
          <w:rFonts w:cstheme="minorHAnsi"/>
          <w:bCs/>
          <w:sz w:val="24"/>
          <w:szCs w:val="24"/>
        </w:rPr>
        <w:t>.,</w:t>
      </w:r>
      <w:r w:rsidR="00367C07" w:rsidRPr="00925C32">
        <w:rPr>
          <w:rFonts w:cstheme="minorHAnsi"/>
          <w:bCs/>
          <w:sz w:val="24"/>
          <w:szCs w:val="24"/>
        </w:rPr>
        <w:t xml:space="preserve"> 2013;</w:t>
      </w:r>
      <w:r w:rsidR="00294A7F" w:rsidRPr="00925C32">
        <w:rPr>
          <w:rFonts w:cstheme="minorHAnsi"/>
          <w:bCs/>
          <w:sz w:val="24"/>
          <w:szCs w:val="24"/>
        </w:rPr>
        <w:t xml:space="preserve"> </w:t>
      </w:r>
      <w:r w:rsidR="00407B43" w:rsidRPr="00925C32">
        <w:rPr>
          <w:rFonts w:cstheme="minorHAnsi"/>
          <w:bCs/>
          <w:sz w:val="24"/>
          <w:szCs w:val="24"/>
        </w:rPr>
        <w:t>Paul</w:t>
      </w:r>
      <w:r w:rsidR="004757EF" w:rsidRPr="00925C32">
        <w:rPr>
          <w:rFonts w:cstheme="minorHAnsi"/>
          <w:bCs/>
          <w:sz w:val="24"/>
          <w:szCs w:val="24"/>
        </w:rPr>
        <w:t xml:space="preserve"> </w:t>
      </w:r>
      <w:r w:rsidR="00407B43" w:rsidRPr="00925C32">
        <w:rPr>
          <w:rFonts w:cstheme="minorHAnsi"/>
          <w:bCs/>
          <w:sz w:val="24"/>
          <w:szCs w:val="24"/>
        </w:rPr>
        <w:t>&amp;</w:t>
      </w:r>
      <w:r w:rsidR="004757EF" w:rsidRPr="00925C32">
        <w:rPr>
          <w:rFonts w:cstheme="minorHAnsi"/>
          <w:bCs/>
          <w:sz w:val="24"/>
          <w:szCs w:val="24"/>
        </w:rPr>
        <w:t xml:space="preserve"> </w:t>
      </w:r>
      <w:proofErr w:type="spellStart"/>
      <w:r w:rsidR="00407B43" w:rsidRPr="00925C32">
        <w:rPr>
          <w:rFonts w:cstheme="minorHAnsi"/>
          <w:bCs/>
          <w:sz w:val="24"/>
          <w:szCs w:val="24"/>
        </w:rPr>
        <w:t>Roychoudhury</w:t>
      </w:r>
      <w:proofErr w:type="spellEnd"/>
      <w:r w:rsidR="004757EF" w:rsidRPr="00925C32">
        <w:rPr>
          <w:rFonts w:cstheme="minorHAnsi"/>
          <w:bCs/>
          <w:sz w:val="24"/>
          <w:szCs w:val="24"/>
        </w:rPr>
        <w:t>,</w:t>
      </w:r>
      <w:r w:rsidR="00407B43" w:rsidRPr="00925C32">
        <w:rPr>
          <w:rFonts w:cstheme="minorHAnsi"/>
          <w:bCs/>
          <w:sz w:val="24"/>
          <w:szCs w:val="24"/>
        </w:rPr>
        <w:t xml:space="preserve"> 2020</w:t>
      </w:r>
      <w:r w:rsidR="00407B43" w:rsidRPr="00925C32">
        <w:rPr>
          <w:rFonts w:cstheme="minorHAnsi"/>
          <w:sz w:val="24"/>
          <w:szCs w:val="24"/>
        </w:rPr>
        <w:t>).</w:t>
      </w:r>
      <w:r w:rsidR="00126D73" w:rsidRPr="00925C32">
        <w:rPr>
          <w:rFonts w:cstheme="minorHAnsi"/>
          <w:sz w:val="24"/>
          <w:szCs w:val="24"/>
        </w:rPr>
        <w:t xml:space="preserve"> Indeed, when plants are endangered by various stresses such as drought, temperature stress and salinity, </w:t>
      </w:r>
      <w:r w:rsidR="00294A7F" w:rsidRPr="00925C32">
        <w:rPr>
          <w:rFonts w:cstheme="minorHAnsi"/>
          <w:sz w:val="24"/>
          <w:szCs w:val="24"/>
        </w:rPr>
        <w:t>an interplay of NO and H</w:t>
      </w:r>
      <w:r w:rsidR="00294A7F" w:rsidRPr="00925C32">
        <w:rPr>
          <w:rFonts w:cstheme="minorHAnsi"/>
          <w:sz w:val="24"/>
          <w:szCs w:val="24"/>
          <w:vertAlign w:val="subscript"/>
        </w:rPr>
        <w:t>2</w:t>
      </w:r>
      <w:r w:rsidR="00294A7F" w:rsidRPr="00925C32">
        <w:rPr>
          <w:rFonts w:cstheme="minorHAnsi"/>
          <w:sz w:val="24"/>
          <w:szCs w:val="24"/>
        </w:rPr>
        <w:t xml:space="preserve">S, among other </w:t>
      </w:r>
      <w:r w:rsidR="00115B72" w:rsidRPr="00925C32">
        <w:rPr>
          <w:rFonts w:cstheme="minorHAnsi"/>
          <w:sz w:val="24"/>
          <w:szCs w:val="24"/>
        </w:rPr>
        <w:t>signalling</w:t>
      </w:r>
      <w:r w:rsidR="00294A7F" w:rsidRPr="00925C32">
        <w:rPr>
          <w:rFonts w:cstheme="minorHAnsi"/>
          <w:sz w:val="24"/>
          <w:szCs w:val="24"/>
        </w:rPr>
        <w:t xml:space="preserve"> pathways, </w:t>
      </w:r>
      <w:r w:rsidR="00126D73" w:rsidRPr="00925C32">
        <w:rPr>
          <w:rFonts w:cstheme="minorHAnsi"/>
          <w:sz w:val="24"/>
          <w:szCs w:val="24"/>
        </w:rPr>
        <w:t>regulate</w:t>
      </w:r>
      <w:r w:rsidR="00294A7F" w:rsidRPr="00925C32">
        <w:rPr>
          <w:rFonts w:cstheme="minorHAnsi"/>
          <w:sz w:val="24"/>
          <w:szCs w:val="24"/>
        </w:rPr>
        <w:t>s</w:t>
      </w:r>
      <w:r w:rsidR="00126D73" w:rsidRPr="00925C32">
        <w:rPr>
          <w:rFonts w:cstheme="minorHAnsi"/>
          <w:sz w:val="24"/>
          <w:szCs w:val="24"/>
        </w:rPr>
        <w:t xml:space="preserve"> growth and developmental processes. Singh et al</w:t>
      </w:r>
      <w:r w:rsidR="004757EF" w:rsidRPr="00925C32">
        <w:rPr>
          <w:rFonts w:cstheme="minorHAnsi"/>
          <w:sz w:val="24"/>
          <w:szCs w:val="24"/>
        </w:rPr>
        <w:t>.</w:t>
      </w:r>
      <w:r w:rsidR="00126D73" w:rsidRPr="00925C32">
        <w:rPr>
          <w:rFonts w:cstheme="minorHAnsi"/>
          <w:sz w:val="24"/>
          <w:szCs w:val="24"/>
        </w:rPr>
        <w:t xml:space="preserve"> (2020)</w:t>
      </w:r>
      <w:r w:rsidR="00126D73" w:rsidRPr="00925C32">
        <w:rPr>
          <w:rFonts w:cstheme="minorHAnsi"/>
          <w:b/>
          <w:bCs/>
          <w:sz w:val="24"/>
          <w:szCs w:val="24"/>
        </w:rPr>
        <w:t xml:space="preserve"> </w:t>
      </w:r>
      <w:r w:rsidR="00126D73" w:rsidRPr="00925C32">
        <w:rPr>
          <w:rFonts w:cstheme="minorHAnsi"/>
          <w:bCs/>
          <w:sz w:val="24"/>
          <w:szCs w:val="24"/>
        </w:rPr>
        <w:t>stated that t</w:t>
      </w:r>
      <w:r w:rsidR="00126D73" w:rsidRPr="00925C32">
        <w:rPr>
          <w:rFonts w:cstheme="minorHAnsi"/>
          <w:sz w:val="24"/>
          <w:szCs w:val="24"/>
        </w:rPr>
        <w:t>hey also trigger the formation of cross-adaptation. According to Shi et al</w:t>
      </w:r>
      <w:r w:rsidR="004757EF" w:rsidRPr="00925C32">
        <w:rPr>
          <w:rFonts w:cstheme="minorHAnsi"/>
          <w:sz w:val="24"/>
          <w:szCs w:val="24"/>
        </w:rPr>
        <w:t>.</w:t>
      </w:r>
      <w:r w:rsidR="00126D73" w:rsidRPr="00925C32">
        <w:rPr>
          <w:rFonts w:cstheme="minorHAnsi"/>
          <w:sz w:val="24"/>
          <w:szCs w:val="24"/>
        </w:rPr>
        <w:t xml:space="preserve"> (2013)</w:t>
      </w:r>
      <w:r w:rsidR="00126D73" w:rsidRPr="00925C32">
        <w:rPr>
          <w:rFonts w:cstheme="minorHAnsi"/>
          <w:bCs/>
          <w:sz w:val="24"/>
          <w:szCs w:val="24"/>
        </w:rPr>
        <w:t>, t</w:t>
      </w:r>
      <w:r w:rsidR="002C7D95" w:rsidRPr="00925C32">
        <w:rPr>
          <w:sz w:val="24"/>
          <w:szCs w:val="24"/>
        </w:rPr>
        <w:t>he activation of endogenous H</w:t>
      </w:r>
      <w:r w:rsidR="002C7D95" w:rsidRPr="00925C32">
        <w:rPr>
          <w:sz w:val="24"/>
          <w:szCs w:val="24"/>
          <w:vertAlign w:val="subscript"/>
        </w:rPr>
        <w:t>2</w:t>
      </w:r>
      <w:r w:rsidR="002C7D95" w:rsidRPr="00925C32">
        <w:rPr>
          <w:sz w:val="24"/>
          <w:szCs w:val="24"/>
        </w:rPr>
        <w:t>S level</w:t>
      </w:r>
      <w:r w:rsidR="005735EF">
        <w:rPr>
          <w:sz w:val="24"/>
          <w:szCs w:val="24"/>
        </w:rPr>
        <w:t>s</w:t>
      </w:r>
      <w:r w:rsidR="002C7D95" w:rsidRPr="005735EF">
        <w:rPr>
          <w:sz w:val="24"/>
          <w:szCs w:val="24"/>
        </w:rPr>
        <w:t xml:space="preserve"> a</w:t>
      </w:r>
      <w:r w:rsidR="00126D73" w:rsidRPr="005735EF">
        <w:rPr>
          <w:sz w:val="24"/>
          <w:szCs w:val="24"/>
        </w:rPr>
        <w:t>fter stress treatments indicates</w:t>
      </w:r>
      <w:r w:rsidR="002C7D95" w:rsidRPr="005735EF">
        <w:rPr>
          <w:sz w:val="24"/>
          <w:szCs w:val="24"/>
        </w:rPr>
        <w:t xml:space="preserve"> that H</w:t>
      </w:r>
      <w:r w:rsidR="002C7D95" w:rsidRPr="005735EF">
        <w:rPr>
          <w:sz w:val="24"/>
          <w:szCs w:val="24"/>
          <w:vertAlign w:val="subscript"/>
        </w:rPr>
        <w:t>2</w:t>
      </w:r>
      <w:r w:rsidR="002C7D95" w:rsidRPr="005735EF">
        <w:rPr>
          <w:sz w:val="24"/>
          <w:szCs w:val="24"/>
        </w:rPr>
        <w:t>S might also be an important secondary messenger of stress s</w:t>
      </w:r>
      <w:r w:rsidR="002C7D95" w:rsidRPr="0074394B">
        <w:rPr>
          <w:sz w:val="24"/>
          <w:szCs w:val="24"/>
        </w:rPr>
        <w:t>ensing</w:t>
      </w:r>
      <w:r w:rsidR="00126D73" w:rsidRPr="00BB60DB">
        <w:rPr>
          <w:sz w:val="24"/>
          <w:szCs w:val="24"/>
        </w:rPr>
        <w:t>, which in turn modulate</w:t>
      </w:r>
      <w:r w:rsidR="00D551EB" w:rsidRPr="00BB60DB">
        <w:rPr>
          <w:sz w:val="24"/>
          <w:szCs w:val="24"/>
        </w:rPr>
        <w:t xml:space="preserve">s </w:t>
      </w:r>
      <w:r w:rsidR="002C7D95" w:rsidRPr="00925C32">
        <w:rPr>
          <w:sz w:val="24"/>
          <w:szCs w:val="24"/>
        </w:rPr>
        <w:t>plant physiological changes a</w:t>
      </w:r>
      <w:r w:rsidR="00126D73" w:rsidRPr="00925C32">
        <w:rPr>
          <w:sz w:val="24"/>
          <w:szCs w:val="24"/>
        </w:rPr>
        <w:t>nd downstream gene expression</w:t>
      </w:r>
      <w:r w:rsidR="002C7D95" w:rsidRPr="00925C32">
        <w:rPr>
          <w:rFonts w:cstheme="minorHAnsi"/>
          <w:bCs/>
          <w:sz w:val="24"/>
          <w:szCs w:val="24"/>
        </w:rPr>
        <w:t>.</w:t>
      </w:r>
      <w:r w:rsidR="00407B43" w:rsidRPr="00925C32">
        <w:rPr>
          <w:rFonts w:cstheme="minorHAnsi"/>
          <w:bCs/>
          <w:sz w:val="24"/>
          <w:szCs w:val="24"/>
        </w:rPr>
        <w:t xml:space="preserve"> </w:t>
      </w:r>
      <w:r w:rsidR="00CE7565" w:rsidRPr="00925C32">
        <w:rPr>
          <w:rFonts w:cstheme="minorHAnsi"/>
          <w:bCs/>
          <w:sz w:val="24"/>
          <w:szCs w:val="24"/>
        </w:rPr>
        <w:t>The content of endogenous H</w:t>
      </w:r>
      <w:r w:rsidR="00CE7565" w:rsidRPr="00925C32">
        <w:rPr>
          <w:rFonts w:cstheme="minorHAnsi"/>
          <w:bCs/>
          <w:sz w:val="24"/>
          <w:szCs w:val="24"/>
          <w:vertAlign w:val="subscript"/>
        </w:rPr>
        <w:t>2</w:t>
      </w:r>
      <w:r w:rsidR="00CE7565" w:rsidRPr="00925C32">
        <w:rPr>
          <w:rFonts w:cstheme="minorHAnsi"/>
          <w:bCs/>
          <w:sz w:val="24"/>
          <w:szCs w:val="24"/>
        </w:rPr>
        <w:t>S incre</w:t>
      </w:r>
      <w:r w:rsidR="00D551EB" w:rsidRPr="00925C32">
        <w:rPr>
          <w:rFonts w:cstheme="minorHAnsi"/>
          <w:bCs/>
          <w:sz w:val="24"/>
          <w:szCs w:val="24"/>
        </w:rPr>
        <w:t>ases during seed germination whereas the</w:t>
      </w:r>
      <w:r w:rsidR="00CE7565" w:rsidRPr="00925C32">
        <w:rPr>
          <w:rFonts w:cstheme="minorHAnsi"/>
          <w:bCs/>
          <w:sz w:val="24"/>
          <w:szCs w:val="24"/>
        </w:rPr>
        <w:t xml:space="preserve"> exogenous</w:t>
      </w:r>
      <w:r w:rsidR="008638E9">
        <w:rPr>
          <w:rFonts w:cstheme="minorHAnsi"/>
          <w:bCs/>
          <w:sz w:val="24"/>
          <w:szCs w:val="24"/>
        </w:rPr>
        <w:t xml:space="preserve"> </w:t>
      </w:r>
      <w:r w:rsidR="008638E9" w:rsidRPr="0006766A">
        <w:rPr>
          <w:bCs/>
          <w:sz w:val="24"/>
          <w:szCs w:val="24"/>
          <w:highlight w:val="yellow"/>
        </w:rPr>
        <w:t xml:space="preserve">sodium </w:t>
      </w:r>
      <w:proofErr w:type="spellStart"/>
      <w:r w:rsidR="008638E9" w:rsidRPr="0006766A">
        <w:rPr>
          <w:bCs/>
          <w:sz w:val="24"/>
          <w:szCs w:val="24"/>
          <w:highlight w:val="yellow"/>
        </w:rPr>
        <w:t>hydro</w:t>
      </w:r>
      <w:r w:rsidR="00F443DF" w:rsidRPr="0006766A">
        <w:rPr>
          <w:bCs/>
          <w:sz w:val="24"/>
          <w:szCs w:val="24"/>
          <w:highlight w:val="yellow"/>
        </w:rPr>
        <w:t>s</w:t>
      </w:r>
      <w:r w:rsidR="008638E9" w:rsidRPr="0006766A">
        <w:rPr>
          <w:bCs/>
          <w:sz w:val="24"/>
          <w:szCs w:val="24"/>
          <w:highlight w:val="yellow"/>
        </w:rPr>
        <w:t>ulfide</w:t>
      </w:r>
      <w:proofErr w:type="spellEnd"/>
      <w:r w:rsidR="00CE7565" w:rsidRPr="00925C32">
        <w:rPr>
          <w:rFonts w:cstheme="minorHAnsi"/>
          <w:bCs/>
          <w:sz w:val="24"/>
          <w:szCs w:val="24"/>
        </w:rPr>
        <w:t xml:space="preserve"> </w:t>
      </w:r>
      <w:r w:rsidR="008638E9">
        <w:rPr>
          <w:rFonts w:cstheme="minorHAnsi"/>
          <w:bCs/>
          <w:sz w:val="24"/>
          <w:szCs w:val="24"/>
        </w:rPr>
        <w:t>(</w:t>
      </w:r>
      <w:r w:rsidR="00CE7565" w:rsidRPr="00925C32">
        <w:rPr>
          <w:rFonts w:cstheme="minorHAnsi"/>
          <w:bCs/>
          <w:sz w:val="24"/>
          <w:szCs w:val="24"/>
        </w:rPr>
        <w:t>NaHS</w:t>
      </w:r>
      <w:r w:rsidR="008638E9">
        <w:rPr>
          <w:rFonts w:cstheme="minorHAnsi"/>
          <w:bCs/>
          <w:sz w:val="24"/>
          <w:szCs w:val="24"/>
        </w:rPr>
        <w:t>)</w:t>
      </w:r>
      <w:r w:rsidR="00CE7565" w:rsidRPr="00925C32">
        <w:rPr>
          <w:rFonts w:cstheme="minorHAnsi"/>
          <w:bCs/>
          <w:sz w:val="24"/>
          <w:szCs w:val="24"/>
        </w:rPr>
        <w:t xml:space="preserve"> </w:t>
      </w:r>
      <w:r w:rsidR="00CE7565" w:rsidRPr="00325300">
        <w:rPr>
          <w:rFonts w:cstheme="minorHAnsi"/>
          <w:bCs/>
          <w:sz w:val="24"/>
          <w:szCs w:val="24"/>
        </w:rPr>
        <w:t>treatment (the most used H</w:t>
      </w:r>
      <w:r w:rsidR="00CE7565" w:rsidRPr="00325300">
        <w:rPr>
          <w:rFonts w:cstheme="minorHAnsi"/>
          <w:bCs/>
          <w:sz w:val="24"/>
          <w:szCs w:val="24"/>
          <w:vertAlign w:val="subscript"/>
        </w:rPr>
        <w:t>2</w:t>
      </w:r>
      <w:r w:rsidR="00CE7565" w:rsidRPr="00325300">
        <w:rPr>
          <w:rFonts w:cstheme="minorHAnsi"/>
          <w:bCs/>
          <w:sz w:val="24"/>
          <w:szCs w:val="24"/>
        </w:rPr>
        <w:t xml:space="preserve">S donor) enhances </w:t>
      </w:r>
      <w:r w:rsidR="00D551EB" w:rsidRPr="00325300">
        <w:rPr>
          <w:rFonts w:cstheme="minorHAnsi"/>
          <w:bCs/>
          <w:sz w:val="24"/>
          <w:szCs w:val="24"/>
        </w:rPr>
        <w:t>its</w:t>
      </w:r>
      <w:r w:rsidR="00CE7565" w:rsidRPr="00325300">
        <w:rPr>
          <w:rFonts w:cstheme="minorHAnsi"/>
          <w:bCs/>
          <w:sz w:val="24"/>
          <w:szCs w:val="24"/>
        </w:rPr>
        <w:t xml:space="preserve"> </w:t>
      </w:r>
      <w:r w:rsidR="008638E9">
        <w:rPr>
          <w:rFonts w:cstheme="minorHAnsi"/>
          <w:bCs/>
          <w:sz w:val="24"/>
          <w:szCs w:val="24"/>
        </w:rPr>
        <w:t>accumulation</w:t>
      </w:r>
      <w:r w:rsidR="00CE7565" w:rsidRPr="005735EF">
        <w:rPr>
          <w:rFonts w:cstheme="minorHAnsi"/>
          <w:bCs/>
          <w:sz w:val="24"/>
          <w:szCs w:val="24"/>
        </w:rPr>
        <w:t>, which in turn protects seed germination from damage by enhancing the activities of amylase and esterase, by reducing oxidative damage, by preventing the absorption of metal ions, and by repressing ABA</w:t>
      </w:r>
      <w:r w:rsidR="00CE7565" w:rsidRPr="00325300">
        <w:rPr>
          <w:rFonts w:cstheme="minorHAnsi"/>
          <w:bCs/>
          <w:sz w:val="24"/>
          <w:szCs w:val="24"/>
        </w:rPr>
        <w:t xml:space="preserve"> </w:t>
      </w:r>
      <w:r w:rsidR="00115B72" w:rsidRPr="00325300">
        <w:rPr>
          <w:rFonts w:cstheme="minorHAnsi"/>
          <w:bCs/>
          <w:sz w:val="24"/>
          <w:szCs w:val="24"/>
        </w:rPr>
        <w:t>signalling</w:t>
      </w:r>
      <w:r w:rsidR="00CE7565" w:rsidRPr="00325300">
        <w:rPr>
          <w:rFonts w:cstheme="minorHAnsi"/>
          <w:bCs/>
          <w:sz w:val="24"/>
          <w:szCs w:val="24"/>
        </w:rPr>
        <w:t xml:space="preserve"> (</w:t>
      </w:r>
      <w:r w:rsidR="00CE7565" w:rsidRPr="00325300">
        <w:rPr>
          <w:rFonts w:cstheme="minorHAnsi"/>
          <w:sz w:val="24"/>
          <w:szCs w:val="24"/>
        </w:rPr>
        <w:t>Xuan et al</w:t>
      </w:r>
      <w:r w:rsidR="004757EF" w:rsidRPr="00325300">
        <w:rPr>
          <w:rFonts w:cstheme="minorHAnsi"/>
          <w:sz w:val="24"/>
          <w:szCs w:val="24"/>
        </w:rPr>
        <w:t>.,</w:t>
      </w:r>
      <w:r w:rsidR="00CE7565" w:rsidRPr="00325300">
        <w:rPr>
          <w:rFonts w:cstheme="minorHAnsi"/>
          <w:sz w:val="24"/>
          <w:szCs w:val="24"/>
        </w:rPr>
        <w:t xml:space="preserve"> 2020</w:t>
      </w:r>
      <w:r w:rsidR="00CE7565" w:rsidRPr="0074394B">
        <w:rPr>
          <w:rFonts w:cstheme="minorHAnsi"/>
          <w:bCs/>
          <w:sz w:val="24"/>
          <w:szCs w:val="24"/>
        </w:rPr>
        <w:t>).</w:t>
      </w:r>
      <w:r w:rsidR="00E71F48" w:rsidRPr="00BB60DB">
        <w:rPr>
          <w:sz w:val="24"/>
          <w:szCs w:val="24"/>
        </w:rPr>
        <w:t xml:space="preserve"> </w:t>
      </w:r>
    </w:p>
    <w:p w14:paraId="3F2FE1E0" w14:textId="77777777" w:rsidR="002C7D95" w:rsidRPr="00925C32" w:rsidRDefault="002C7D95" w:rsidP="00E6402B">
      <w:pPr>
        <w:autoSpaceDE w:val="0"/>
        <w:autoSpaceDN w:val="0"/>
        <w:adjustRightInd w:val="0"/>
        <w:spacing w:after="0" w:line="240" w:lineRule="auto"/>
        <w:jc w:val="both"/>
        <w:rPr>
          <w:rFonts w:cstheme="minorHAnsi"/>
          <w:bCs/>
          <w:sz w:val="24"/>
          <w:szCs w:val="24"/>
        </w:rPr>
      </w:pPr>
    </w:p>
    <w:p w14:paraId="2AF93255" w14:textId="77777777" w:rsidR="008A488D" w:rsidRPr="00BB60DB" w:rsidRDefault="00126D73" w:rsidP="00E6402B">
      <w:pPr>
        <w:autoSpaceDE w:val="0"/>
        <w:autoSpaceDN w:val="0"/>
        <w:adjustRightInd w:val="0"/>
        <w:spacing w:after="0" w:line="240" w:lineRule="auto"/>
        <w:jc w:val="both"/>
        <w:rPr>
          <w:rFonts w:cstheme="minorHAnsi"/>
          <w:sz w:val="24"/>
          <w:szCs w:val="24"/>
        </w:rPr>
      </w:pPr>
      <w:r w:rsidRPr="00925C32">
        <w:rPr>
          <w:rFonts w:cstheme="minorHAnsi"/>
          <w:sz w:val="24"/>
          <w:szCs w:val="24"/>
        </w:rPr>
        <w:t>Considering H</w:t>
      </w:r>
      <w:r w:rsidRPr="00925C32">
        <w:rPr>
          <w:rFonts w:cstheme="minorHAnsi"/>
          <w:sz w:val="24"/>
          <w:szCs w:val="24"/>
          <w:vertAlign w:val="subscript"/>
        </w:rPr>
        <w:t>2</w:t>
      </w:r>
      <w:r w:rsidRPr="00925C32">
        <w:rPr>
          <w:rFonts w:cstheme="minorHAnsi"/>
          <w:sz w:val="24"/>
          <w:szCs w:val="24"/>
        </w:rPr>
        <w:t>S as priming agent, t</w:t>
      </w:r>
      <w:r w:rsidR="00267198" w:rsidRPr="00925C32">
        <w:rPr>
          <w:sz w:val="24"/>
          <w:szCs w:val="24"/>
        </w:rPr>
        <w:t xml:space="preserve">he </w:t>
      </w:r>
      <w:r w:rsidRPr="00925C32">
        <w:rPr>
          <w:sz w:val="24"/>
          <w:szCs w:val="24"/>
        </w:rPr>
        <w:t xml:space="preserve">effects of </w:t>
      </w:r>
      <w:r w:rsidR="004757EF" w:rsidRPr="00925C32">
        <w:rPr>
          <w:sz w:val="24"/>
          <w:szCs w:val="24"/>
        </w:rPr>
        <w:t xml:space="preserve">its </w:t>
      </w:r>
      <w:r w:rsidR="00267198" w:rsidRPr="00925C32">
        <w:rPr>
          <w:sz w:val="24"/>
          <w:szCs w:val="24"/>
        </w:rPr>
        <w:t xml:space="preserve">exogenous application </w:t>
      </w:r>
      <w:r w:rsidRPr="00925C32">
        <w:rPr>
          <w:sz w:val="24"/>
          <w:szCs w:val="24"/>
        </w:rPr>
        <w:t xml:space="preserve">reported so far </w:t>
      </w:r>
      <w:r w:rsidR="00267198" w:rsidRPr="00925C32">
        <w:rPr>
          <w:sz w:val="24"/>
          <w:szCs w:val="24"/>
        </w:rPr>
        <w:t xml:space="preserve">undoubtedly </w:t>
      </w:r>
      <w:r w:rsidRPr="00925C32">
        <w:rPr>
          <w:sz w:val="24"/>
          <w:szCs w:val="24"/>
        </w:rPr>
        <w:t>showed</w:t>
      </w:r>
      <w:r w:rsidR="00267198" w:rsidRPr="00925C32">
        <w:rPr>
          <w:sz w:val="24"/>
          <w:szCs w:val="24"/>
        </w:rPr>
        <w:t xml:space="preserve"> beneficial effect on different plant species, especially those of considerable agronomic interest</w:t>
      </w:r>
      <w:r w:rsidRPr="00925C32">
        <w:rPr>
          <w:sz w:val="24"/>
          <w:szCs w:val="24"/>
        </w:rPr>
        <w:t>,</w:t>
      </w:r>
      <w:r w:rsidR="00267198" w:rsidRPr="00925C32">
        <w:rPr>
          <w:sz w:val="24"/>
          <w:szCs w:val="24"/>
        </w:rPr>
        <w:t xml:space="preserve"> under adverse environmental conditions (</w:t>
      </w:r>
      <w:proofErr w:type="spellStart"/>
      <w:r w:rsidR="00267198" w:rsidRPr="00925C32">
        <w:rPr>
          <w:bCs/>
          <w:sz w:val="24"/>
          <w:szCs w:val="24"/>
        </w:rPr>
        <w:t>Corpas</w:t>
      </w:r>
      <w:proofErr w:type="spellEnd"/>
      <w:r w:rsidR="004757EF" w:rsidRPr="00925C32">
        <w:rPr>
          <w:bCs/>
          <w:sz w:val="24"/>
          <w:szCs w:val="24"/>
        </w:rPr>
        <w:t>,</w:t>
      </w:r>
      <w:r w:rsidR="00267198" w:rsidRPr="00925C32">
        <w:rPr>
          <w:bCs/>
          <w:sz w:val="24"/>
          <w:szCs w:val="24"/>
        </w:rPr>
        <w:t xml:space="preserve"> 2019; </w:t>
      </w:r>
      <w:proofErr w:type="spellStart"/>
      <w:r w:rsidR="00267198" w:rsidRPr="00925C32">
        <w:rPr>
          <w:bCs/>
          <w:sz w:val="24"/>
          <w:szCs w:val="24"/>
        </w:rPr>
        <w:t>Corpas</w:t>
      </w:r>
      <w:proofErr w:type="spellEnd"/>
      <w:r w:rsidR="004757EF" w:rsidRPr="00925C32">
        <w:rPr>
          <w:bCs/>
          <w:sz w:val="24"/>
          <w:szCs w:val="24"/>
        </w:rPr>
        <w:t xml:space="preserve"> </w:t>
      </w:r>
      <w:r w:rsidR="00267198" w:rsidRPr="00925C32">
        <w:rPr>
          <w:bCs/>
          <w:sz w:val="24"/>
          <w:szCs w:val="24"/>
        </w:rPr>
        <w:t>&amp;</w:t>
      </w:r>
      <w:r w:rsidR="004757EF" w:rsidRPr="00925C32">
        <w:rPr>
          <w:bCs/>
          <w:sz w:val="24"/>
          <w:szCs w:val="24"/>
        </w:rPr>
        <w:t xml:space="preserve"> </w:t>
      </w:r>
      <w:r w:rsidR="00267198" w:rsidRPr="00925C32">
        <w:rPr>
          <w:bCs/>
          <w:sz w:val="24"/>
          <w:szCs w:val="24"/>
        </w:rPr>
        <w:t>Palma</w:t>
      </w:r>
      <w:r w:rsidR="004757EF" w:rsidRPr="00925C32">
        <w:rPr>
          <w:bCs/>
          <w:sz w:val="24"/>
          <w:szCs w:val="24"/>
        </w:rPr>
        <w:t>,</w:t>
      </w:r>
      <w:r w:rsidR="00267198" w:rsidRPr="00925C32">
        <w:rPr>
          <w:bCs/>
          <w:sz w:val="24"/>
          <w:szCs w:val="24"/>
        </w:rPr>
        <w:t xml:space="preserve"> 2020</w:t>
      </w:r>
      <w:r w:rsidR="00267198" w:rsidRPr="00925C32">
        <w:rPr>
          <w:sz w:val="24"/>
          <w:szCs w:val="24"/>
        </w:rPr>
        <w:t>)</w:t>
      </w:r>
      <w:r w:rsidRPr="00925C32">
        <w:rPr>
          <w:sz w:val="24"/>
          <w:szCs w:val="24"/>
        </w:rPr>
        <w:t xml:space="preserve">. </w:t>
      </w:r>
      <w:r w:rsidR="008A488D" w:rsidRPr="00925C32">
        <w:rPr>
          <w:sz w:val="24"/>
          <w:szCs w:val="24"/>
        </w:rPr>
        <w:t>Interestingly, H</w:t>
      </w:r>
      <w:r w:rsidR="008A488D" w:rsidRPr="00925C32">
        <w:rPr>
          <w:sz w:val="24"/>
          <w:szCs w:val="24"/>
          <w:vertAlign w:val="subscript"/>
        </w:rPr>
        <w:t>2</w:t>
      </w:r>
      <w:r w:rsidR="008A488D" w:rsidRPr="00925C32">
        <w:rPr>
          <w:sz w:val="24"/>
          <w:szCs w:val="24"/>
        </w:rPr>
        <w:t>S might have both short-term and long-term effects in plant cells (</w:t>
      </w:r>
      <w:r w:rsidR="008A488D" w:rsidRPr="00925C32">
        <w:rPr>
          <w:rFonts w:cstheme="minorHAnsi"/>
          <w:sz w:val="24"/>
          <w:szCs w:val="24"/>
        </w:rPr>
        <w:t>Zulfiqar</w:t>
      </w:r>
      <w:r w:rsidR="004757EF" w:rsidRPr="00925C32">
        <w:rPr>
          <w:rFonts w:cstheme="minorHAnsi"/>
          <w:sz w:val="24"/>
          <w:szCs w:val="24"/>
        </w:rPr>
        <w:t xml:space="preserve"> </w:t>
      </w:r>
      <w:r w:rsidR="008A488D" w:rsidRPr="00925C32">
        <w:rPr>
          <w:rFonts w:cstheme="minorHAnsi"/>
          <w:sz w:val="24"/>
          <w:szCs w:val="24"/>
        </w:rPr>
        <w:t>&amp;</w:t>
      </w:r>
      <w:r w:rsidR="004757EF" w:rsidRPr="00925C32">
        <w:rPr>
          <w:rFonts w:cstheme="minorHAnsi"/>
          <w:sz w:val="24"/>
          <w:szCs w:val="24"/>
        </w:rPr>
        <w:t xml:space="preserve"> </w:t>
      </w:r>
      <w:r w:rsidR="008A488D" w:rsidRPr="00925C32">
        <w:rPr>
          <w:rFonts w:cstheme="minorHAnsi"/>
          <w:sz w:val="24"/>
          <w:szCs w:val="24"/>
        </w:rPr>
        <w:t>Hancock</w:t>
      </w:r>
      <w:r w:rsidR="004757EF" w:rsidRPr="00925C32">
        <w:rPr>
          <w:rFonts w:cstheme="minorHAnsi"/>
          <w:sz w:val="24"/>
          <w:szCs w:val="24"/>
        </w:rPr>
        <w:t>,</w:t>
      </w:r>
      <w:r w:rsidR="008A488D" w:rsidRPr="00925C32">
        <w:rPr>
          <w:rFonts w:cstheme="minorHAnsi"/>
          <w:sz w:val="24"/>
          <w:szCs w:val="24"/>
        </w:rPr>
        <w:t xml:space="preserve"> 2020). </w:t>
      </w:r>
      <w:r w:rsidR="00AE2B69" w:rsidRPr="00925C32">
        <w:rPr>
          <w:sz w:val="24"/>
          <w:szCs w:val="24"/>
        </w:rPr>
        <w:t>Although the concentration, exposure time, and type</w:t>
      </w:r>
      <w:r w:rsidR="00BB1690" w:rsidRPr="00925C32">
        <w:rPr>
          <w:sz w:val="24"/>
          <w:szCs w:val="24"/>
        </w:rPr>
        <w:t xml:space="preserve"> </w:t>
      </w:r>
      <w:r w:rsidR="00BB1690" w:rsidRPr="00925C32">
        <w:rPr>
          <w:sz w:val="24"/>
          <w:szCs w:val="24"/>
        </w:rPr>
        <w:lastRenderedPageBreak/>
        <w:t>of H</w:t>
      </w:r>
      <w:r w:rsidR="00BB1690" w:rsidRPr="00925C32">
        <w:rPr>
          <w:sz w:val="24"/>
          <w:szCs w:val="24"/>
          <w:vertAlign w:val="subscript"/>
        </w:rPr>
        <w:t>2</w:t>
      </w:r>
      <w:r w:rsidR="00BB1690" w:rsidRPr="00925C32">
        <w:rPr>
          <w:sz w:val="24"/>
          <w:szCs w:val="24"/>
        </w:rPr>
        <w:t>S donor need</w:t>
      </w:r>
      <w:r w:rsidR="005735EF">
        <w:rPr>
          <w:sz w:val="24"/>
          <w:szCs w:val="24"/>
        </w:rPr>
        <w:t>s</w:t>
      </w:r>
      <w:r w:rsidR="00BB1690" w:rsidRPr="005735EF">
        <w:rPr>
          <w:sz w:val="24"/>
          <w:szCs w:val="24"/>
        </w:rPr>
        <w:t xml:space="preserve"> to be adjusted</w:t>
      </w:r>
      <w:r w:rsidR="00AE2B69" w:rsidRPr="005735EF">
        <w:rPr>
          <w:sz w:val="24"/>
          <w:szCs w:val="24"/>
        </w:rPr>
        <w:t xml:space="preserve"> to each specific </w:t>
      </w:r>
      <w:r w:rsidR="00BB1690" w:rsidRPr="005735EF">
        <w:rPr>
          <w:sz w:val="24"/>
          <w:szCs w:val="24"/>
        </w:rPr>
        <w:t>condition, plants clearly show</w:t>
      </w:r>
      <w:r w:rsidR="00AE2B69" w:rsidRPr="005735EF">
        <w:rPr>
          <w:sz w:val="24"/>
          <w:szCs w:val="24"/>
        </w:rPr>
        <w:t xml:space="preserve"> external visua</w:t>
      </w:r>
      <w:r w:rsidR="00AE2B69" w:rsidRPr="00325300">
        <w:rPr>
          <w:sz w:val="24"/>
          <w:szCs w:val="24"/>
        </w:rPr>
        <w:t>l signs of recovery following treatment</w:t>
      </w:r>
      <w:r w:rsidR="00BB1690" w:rsidRPr="00325300">
        <w:rPr>
          <w:sz w:val="24"/>
          <w:szCs w:val="24"/>
        </w:rPr>
        <w:t xml:space="preserve"> with H</w:t>
      </w:r>
      <w:r w:rsidR="00BB1690" w:rsidRPr="00325300">
        <w:rPr>
          <w:sz w:val="24"/>
          <w:szCs w:val="24"/>
          <w:vertAlign w:val="subscript"/>
        </w:rPr>
        <w:t>2</w:t>
      </w:r>
      <w:r w:rsidR="00BB1690" w:rsidRPr="00325300">
        <w:rPr>
          <w:sz w:val="24"/>
          <w:szCs w:val="24"/>
        </w:rPr>
        <w:t>S</w:t>
      </w:r>
      <w:r w:rsidR="00AE2B69" w:rsidRPr="00325300">
        <w:rPr>
          <w:sz w:val="24"/>
          <w:szCs w:val="24"/>
        </w:rPr>
        <w:t xml:space="preserve"> (</w:t>
      </w:r>
      <w:proofErr w:type="spellStart"/>
      <w:r w:rsidR="00AE2B69" w:rsidRPr="00325300">
        <w:rPr>
          <w:rFonts w:cstheme="minorHAnsi"/>
          <w:bCs/>
          <w:sz w:val="24"/>
          <w:szCs w:val="24"/>
        </w:rPr>
        <w:t>Corpas</w:t>
      </w:r>
      <w:proofErr w:type="spellEnd"/>
      <w:r w:rsidR="004757EF" w:rsidRPr="00325300">
        <w:rPr>
          <w:rFonts w:cstheme="minorHAnsi"/>
          <w:bCs/>
          <w:sz w:val="24"/>
          <w:szCs w:val="24"/>
        </w:rPr>
        <w:t>,</w:t>
      </w:r>
      <w:r w:rsidR="00AE2B69" w:rsidRPr="00325300">
        <w:rPr>
          <w:rFonts w:cstheme="minorHAnsi"/>
          <w:bCs/>
          <w:sz w:val="24"/>
          <w:szCs w:val="24"/>
        </w:rPr>
        <w:t xml:space="preserve"> 2019</w:t>
      </w:r>
      <w:r w:rsidR="00AE2B69" w:rsidRPr="00325300">
        <w:rPr>
          <w:rFonts w:cstheme="minorHAnsi"/>
          <w:sz w:val="24"/>
          <w:szCs w:val="24"/>
        </w:rPr>
        <w:t>).</w:t>
      </w:r>
      <w:r w:rsidR="00CE7565" w:rsidRPr="00325300">
        <w:rPr>
          <w:rFonts w:cstheme="minorHAnsi"/>
          <w:sz w:val="24"/>
          <w:szCs w:val="24"/>
        </w:rPr>
        <w:t xml:space="preserve"> </w:t>
      </w:r>
      <w:r w:rsidR="00267198" w:rsidRPr="00325300">
        <w:rPr>
          <w:sz w:val="24"/>
          <w:szCs w:val="24"/>
        </w:rPr>
        <w:t>However, the detailed mechanisms of the effects of H</w:t>
      </w:r>
      <w:r w:rsidR="00267198" w:rsidRPr="0074394B">
        <w:rPr>
          <w:sz w:val="24"/>
          <w:szCs w:val="24"/>
          <w:vertAlign w:val="subscript"/>
        </w:rPr>
        <w:t>2</w:t>
      </w:r>
      <w:r w:rsidR="00267198" w:rsidRPr="00BB60DB">
        <w:rPr>
          <w:sz w:val="24"/>
          <w:szCs w:val="24"/>
        </w:rPr>
        <w:t>S on drought stress</w:t>
      </w:r>
      <w:r w:rsidR="00CE7565" w:rsidRPr="00BB60DB">
        <w:rPr>
          <w:sz w:val="24"/>
          <w:szCs w:val="24"/>
        </w:rPr>
        <w:t xml:space="preserve"> response</w:t>
      </w:r>
      <w:r w:rsidR="005735EF">
        <w:rPr>
          <w:sz w:val="24"/>
          <w:szCs w:val="24"/>
        </w:rPr>
        <w:t>s</w:t>
      </w:r>
      <w:r w:rsidR="00CE7565" w:rsidRPr="005735EF">
        <w:rPr>
          <w:sz w:val="24"/>
          <w:szCs w:val="24"/>
        </w:rPr>
        <w:t xml:space="preserve"> in plants</w:t>
      </w:r>
      <w:r w:rsidR="00267198" w:rsidRPr="005735EF">
        <w:rPr>
          <w:sz w:val="24"/>
          <w:szCs w:val="24"/>
        </w:rPr>
        <w:t xml:space="preserve"> remain unclear (</w:t>
      </w:r>
      <w:r w:rsidR="00267198" w:rsidRPr="005735EF">
        <w:rPr>
          <w:rFonts w:cstheme="minorHAnsi"/>
          <w:bCs/>
          <w:sz w:val="24"/>
          <w:szCs w:val="24"/>
        </w:rPr>
        <w:t>Chen et al</w:t>
      </w:r>
      <w:r w:rsidR="004757EF" w:rsidRPr="00325300">
        <w:rPr>
          <w:rFonts w:cstheme="minorHAnsi"/>
          <w:bCs/>
          <w:sz w:val="24"/>
          <w:szCs w:val="24"/>
        </w:rPr>
        <w:t>.,</w:t>
      </w:r>
      <w:r w:rsidR="00267198" w:rsidRPr="00325300">
        <w:rPr>
          <w:rFonts w:cstheme="minorHAnsi"/>
          <w:bCs/>
          <w:sz w:val="24"/>
          <w:szCs w:val="24"/>
        </w:rPr>
        <w:t xml:space="preserve"> 2016)</w:t>
      </w:r>
      <w:r w:rsidR="00CE7565" w:rsidRPr="00325300">
        <w:rPr>
          <w:rFonts w:cstheme="minorHAnsi"/>
          <w:sz w:val="24"/>
          <w:szCs w:val="24"/>
        </w:rPr>
        <w:t>, and</w:t>
      </w:r>
      <w:r w:rsidR="00BB1690" w:rsidRPr="00325300">
        <w:rPr>
          <w:rFonts w:cstheme="minorHAnsi"/>
          <w:sz w:val="24"/>
          <w:szCs w:val="24"/>
        </w:rPr>
        <w:t xml:space="preserve"> </w:t>
      </w:r>
      <w:r w:rsidR="00AE2B69" w:rsidRPr="00325300">
        <w:rPr>
          <w:rFonts w:cstheme="minorHAnsi"/>
          <w:sz w:val="24"/>
          <w:szCs w:val="24"/>
        </w:rPr>
        <w:t>insufficiently studied</w:t>
      </w:r>
      <w:r w:rsidR="00CE7565" w:rsidRPr="00325300">
        <w:rPr>
          <w:rFonts w:cstheme="minorHAnsi"/>
          <w:sz w:val="24"/>
          <w:szCs w:val="24"/>
        </w:rPr>
        <w:t>, in general</w:t>
      </w:r>
      <w:r w:rsidR="00AE2B69" w:rsidRPr="00325300">
        <w:rPr>
          <w:rFonts w:cstheme="minorHAnsi"/>
          <w:sz w:val="24"/>
          <w:szCs w:val="24"/>
        </w:rPr>
        <w:t xml:space="preserve"> (</w:t>
      </w:r>
      <w:proofErr w:type="spellStart"/>
      <w:r w:rsidR="00AE2B69" w:rsidRPr="00325300">
        <w:rPr>
          <w:rFonts w:cstheme="minorHAnsi"/>
          <w:bCs/>
          <w:sz w:val="24"/>
          <w:szCs w:val="24"/>
        </w:rPr>
        <w:t>Kolupaev</w:t>
      </w:r>
      <w:proofErr w:type="spellEnd"/>
      <w:r w:rsidR="00AE2B69" w:rsidRPr="00325300">
        <w:rPr>
          <w:rFonts w:cstheme="minorHAnsi"/>
          <w:bCs/>
          <w:sz w:val="24"/>
          <w:szCs w:val="24"/>
        </w:rPr>
        <w:t xml:space="preserve"> et al</w:t>
      </w:r>
      <w:r w:rsidR="004757EF" w:rsidRPr="00325300">
        <w:rPr>
          <w:rFonts w:cstheme="minorHAnsi"/>
          <w:bCs/>
          <w:sz w:val="24"/>
          <w:szCs w:val="24"/>
        </w:rPr>
        <w:t>.,</w:t>
      </w:r>
      <w:r w:rsidR="00AE2B69" w:rsidRPr="00325300">
        <w:rPr>
          <w:rFonts w:cstheme="minorHAnsi"/>
          <w:bCs/>
          <w:sz w:val="24"/>
          <w:szCs w:val="24"/>
        </w:rPr>
        <w:t xml:space="preserve"> 2019</w:t>
      </w:r>
      <w:r w:rsidR="00AE2B69" w:rsidRPr="00325300">
        <w:rPr>
          <w:rFonts w:cstheme="minorHAnsi"/>
          <w:sz w:val="24"/>
          <w:szCs w:val="24"/>
        </w:rPr>
        <w:t>).</w:t>
      </w:r>
      <w:r w:rsidR="00CE7565" w:rsidRPr="00325300">
        <w:rPr>
          <w:rFonts w:cstheme="minorHAnsi"/>
          <w:sz w:val="24"/>
          <w:szCs w:val="24"/>
        </w:rPr>
        <w:t xml:space="preserve"> </w:t>
      </w:r>
      <w:r w:rsidR="008A488D" w:rsidRPr="00325300">
        <w:rPr>
          <w:rFonts w:cstheme="minorHAnsi"/>
          <w:sz w:val="24"/>
          <w:szCs w:val="24"/>
        </w:rPr>
        <w:t>Therefore, the role of H</w:t>
      </w:r>
      <w:r w:rsidR="008A488D" w:rsidRPr="0074394B">
        <w:rPr>
          <w:rFonts w:cstheme="minorHAnsi"/>
          <w:sz w:val="24"/>
          <w:szCs w:val="24"/>
          <w:vertAlign w:val="subscript"/>
        </w:rPr>
        <w:t>2</w:t>
      </w:r>
      <w:r w:rsidR="008A488D" w:rsidRPr="00BB60DB">
        <w:rPr>
          <w:rFonts w:cstheme="minorHAnsi"/>
          <w:sz w:val="24"/>
          <w:szCs w:val="24"/>
        </w:rPr>
        <w:t xml:space="preserve">S in enhancing stress tolerance of plants facing the global climate change is immensely important, and the exogenous application of </w:t>
      </w:r>
      <w:r w:rsidR="004757EF" w:rsidRPr="00BB60DB">
        <w:rPr>
          <w:rFonts w:cstheme="minorHAnsi"/>
          <w:sz w:val="24"/>
          <w:szCs w:val="24"/>
        </w:rPr>
        <w:t>H</w:t>
      </w:r>
      <w:r w:rsidR="004757EF" w:rsidRPr="007907D5">
        <w:rPr>
          <w:rFonts w:cstheme="minorHAnsi"/>
          <w:sz w:val="24"/>
          <w:szCs w:val="24"/>
          <w:vertAlign w:val="subscript"/>
        </w:rPr>
        <w:t>2</w:t>
      </w:r>
      <w:r w:rsidR="004757EF" w:rsidRPr="007907D5">
        <w:rPr>
          <w:rFonts w:cstheme="minorHAnsi"/>
          <w:sz w:val="24"/>
          <w:szCs w:val="24"/>
        </w:rPr>
        <w:t>S</w:t>
      </w:r>
      <w:r w:rsidR="008A488D" w:rsidRPr="00CF633E">
        <w:rPr>
          <w:rFonts w:cstheme="minorHAnsi"/>
          <w:sz w:val="24"/>
          <w:szCs w:val="24"/>
        </w:rPr>
        <w:t xml:space="preserve"> seems as a promising approach to help mitigate the food security problem, especially under climatic fluctuations inducing environmental stresses (Zulfiqar</w:t>
      </w:r>
      <w:r w:rsidR="00A24F6C" w:rsidRPr="00925C32">
        <w:rPr>
          <w:rFonts w:cstheme="minorHAnsi"/>
          <w:sz w:val="24"/>
          <w:szCs w:val="24"/>
        </w:rPr>
        <w:t xml:space="preserve"> </w:t>
      </w:r>
      <w:r w:rsidR="008A488D" w:rsidRPr="00925C32">
        <w:rPr>
          <w:rFonts w:cstheme="minorHAnsi"/>
          <w:sz w:val="24"/>
          <w:szCs w:val="24"/>
        </w:rPr>
        <w:t>&amp;</w:t>
      </w:r>
      <w:r w:rsidR="00A24F6C" w:rsidRPr="00925C32">
        <w:rPr>
          <w:rFonts w:cstheme="minorHAnsi"/>
          <w:sz w:val="24"/>
          <w:szCs w:val="24"/>
        </w:rPr>
        <w:t xml:space="preserve"> </w:t>
      </w:r>
      <w:r w:rsidR="008A488D" w:rsidRPr="00925C32">
        <w:rPr>
          <w:rFonts w:cstheme="minorHAnsi"/>
          <w:sz w:val="24"/>
          <w:szCs w:val="24"/>
        </w:rPr>
        <w:t>Hancock</w:t>
      </w:r>
      <w:r w:rsidR="00A24F6C" w:rsidRPr="00925C32">
        <w:rPr>
          <w:rFonts w:cstheme="minorHAnsi"/>
          <w:sz w:val="24"/>
          <w:szCs w:val="24"/>
        </w:rPr>
        <w:t>,</w:t>
      </w:r>
      <w:r w:rsidR="008A488D" w:rsidRPr="00925C32">
        <w:rPr>
          <w:rFonts w:cstheme="minorHAnsi"/>
          <w:sz w:val="24"/>
          <w:szCs w:val="24"/>
        </w:rPr>
        <w:t xml:space="preserve"> 2020). </w:t>
      </w:r>
      <w:r w:rsidR="008A488D" w:rsidRPr="00925C32">
        <w:rPr>
          <w:sz w:val="24"/>
          <w:szCs w:val="24"/>
        </w:rPr>
        <w:t xml:space="preserve">In the opinion of </w:t>
      </w:r>
      <w:r w:rsidR="008A488D" w:rsidRPr="00925C32">
        <w:rPr>
          <w:rFonts w:cstheme="minorHAnsi"/>
          <w:bCs/>
          <w:sz w:val="24"/>
          <w:szCs w:val="24"/>
        </w:rPr>
        <w:t>Ba</w:t>
      </w:r>
      <w:r w:rsidR="00AF6F57" w:rsidRPr="00925C32">
        <w:rPr>
          <w:rFonts w:cstheme="minorHAnsi"/>
          <w:bCs/>
          <w:sz w:val="24"/>
          <w:szCs w:val="24"/>
        </w:rPr>
        <w:t>u</w:t>
      </w:r>
      <w:r w:rsidR="008A488D" w:rsidRPr="00925C32">
        <w:rPr>
          <w:rFonts w:cstheme="minorHAnsi"/>
          <w:bCs/>
          <w:sz w:val="24"/>
          <w:szCs w:val="24"/>
        </w:rPr>
        <w:t>douin et al (2016),</w:t>
      </w:r>
      <w:r w:rsidR="008A488D" w:rsidRPr="00925C32">
        <w:rPr>
          <w:rFonts w:cstheme="minorHAnsi"/>
          <w:sz w:val="24"/>
          <w:szCs w:val="24"/>
        </w:rPr>
        <w:t xml:space="preserve"> a</w:t>
      </w:r>
      <w:r w:rsidR="008A488D" w:rsidRPr="00925C32">
        <w:rPr>
          <w:sz w:val="24"/>
          <w:szCs w:val="24"/>
        </w:rPr>
        <w:t xml:space="preserve">s treatments with </w:t>
      </w:r>
      <w:r w:rsidR="004757EF" w:rsidRPr="00925C32">
        <w:rPr>
          <w:rFonts w:cstheme="minorHAnsi"/>
          <w:sz w:val="24"/>
          <w:szCs w:val="24"/>
        </w:rPr>
        <w:t>H</w:t>
      </w:r>
      <w:r w:rsidR="004757EF" w:rsidRPr="00925C32">
        <w:rPr>
          <w:rFonts w:cstheme="minorHAnsi"/>
          <w:sz w:val="24"/>
          <w:szCs w:val="24"/>
          <w:vertAlign w:val="subscript"/>
        </w:rPr>
        <w:t>2</w:t>
      </w:r>
      <w:r w:rsidR="004757EF" w:rsidRPr="00925C32">
        <w:rPr>
          <w:rFonts w:cstheme="minorHAnsi"/>
          <w:sz w:val="24"/>
          <w:szCs w:val="24"/>
        </w:rPr>
        <w:t>S</w:t>
      </w:r>
      <w:r w:rsidR="008A488D" w:rsidRPr="00925C32">
        <w:rPr>
          <w:sz w:val="24"/>
          <w:szCs w:val="24"/>
        </w:rPr>
        <w:t xml:space="preserve"> donors efficiently alleviate</w:t>
      </w:r>
      <w:r w:rsidR="005735EF">
        <w:rPr>
          <w:sz w:val="24"/>
          <w:szCs w:val="24"/>
        </w:rPr>
        <w:t>d</w:t>
      </w:r>
      <w:r w:rsidR="008A488D" w:rsidRPr="005735EF">
        <w:rPr>
          <w:sz w:val="24"/>
          <w:szCs w:val="24"/>
        </w:rPr>
        <w:t xml:space="preserve"> inhibition of germination by abiotic stresses, future works should be focused on dec</w:t>
      </w:r>
      <w:r w:rsidR="008A488D" w:rsidRPr="00325300">
        <w:rPr>
          <w:sz w:val="24"/>
          <w:szCs w:val="24"/>
        </w:rPr>
        <w:t xml:space="preserve">iphering whether endogenously evoked </w:t>
      </w:r>
      <w:r w:rsidR="004757EF" w:rsidRPr="00325300">
        <w:rPr>
          <w:rFonts w:cstheme="minorHAnsi"/>
          <w:sz w:val="24"/>
          <w:szCs w:val="24"/>
        </w:rPr>
        <w:t>H</w:t>
      </w:r>
      <w:r w:rsidR="004757EF" w:rsidRPr="00325300">
        <w:rPr>
          <w:rFonts w:cstheme="minorHAnsi"/>
          <w:sz w:val="24"/>
          <w:szCs w:val="24"/>
          <w:vertAlign w:val="subscript"/>
        </w:rPr>
        <w:t>2</w:t>
      </w:r>
      <w:r w:rsidR="004757EF" w:rsidRPr="00325300">
        <w:rPr>
          <w:rFonts w:cstheme="minorHAnsi"/>
          <w:sz w:val="24"/>
          <w:szCs w:val="24"/>
        </w:rPr>
        <w:t>S</w:t>
      </w:r>
      <w:r w:rsidR="008A488D" w:rsidRPr="00325300">
        <w:rPr>
          <w:sz w:val="24"/>
          <w:szCs w:val="24"/>
        </w:rPr>
        <w:t xml:space="preserve"> </w:t>
      </w:r>
      <w:r w:rsidR="008A488D" w:rsidRPr="0074394B">
        <w:rPr>
          <w:sz w:val="24"/>
          <w:szCs w:val="24"/>
        </w:rPr>
        <w:t>participates in abiotic stress tolerance during seed germination and could therefore constitute a trait for variety selection and improvement.</w:t>
      </w:r>
    </w:p>
    <w:p w14:paraId="350CA632" w14:textId="77777777" w:rsidR="00E71F48" w:rsidRPr="00925C32" w:rsidRDefault="00E71F48" w:rsidP="00E6402B">
      <w:pPr>
        <w:autoSpaceDE w:val="0"/>
        <w:autoSpaceDN w:val="0"/>
        <w:adjustRightInd w:val="0"/>
        <w:spacing w:after="0" w:line="240" w:lineRule="auto"/>
        <w:jc w:val="both"/>
        <w:rPr>
          <w:color w:val="0070C0"/>
          <w:sz w:val="24"/>
          <w:szCs w:val="24"/>
        </w:rPr>
      </w:pPr>
    </w:p>
    <w:p w14:paraId="4150924C" w14:textId="5A6BE355" w:rsidR="00BB1690" w:rsidRPr="008638E9" w:rsidRDefault="0017076F" w:rsidP="00E6402B">
      <w:pPr>
        <w:autoSpaceDE w:val="0"/>
        <w:autoSpaceDN w:val="0"/>
        <w:adjustRightInd w:val="0"/>
        <w:spacing w:after="0" w:line="240" w:lineRule="auto"/>
        <w:jc w:val="both"/>
        <w:rPr>
          <w:rFonts w:cstheme="minorHAnsi"/>
          <w:sz w:val="24"/>
          <w:szCs w:val="24"/>
        </w:rPr>
      </w:pPr>
      <w:r w:rsidRPr="008638E9">
        <w:rPr>
          <w:rFonts w:eastAsia="Lato-Regular" w:cstheme="minorHAnsi"/>
          <w:sz w:val="24"/>
          <w:szCs w:val="24"/>
        </w:rPr>
        <w:t xml:space="preserve">Globally, the sunflower </w:t>
      </w:r>
      <w:r w:rsidR="00E71F48" w:rsidRPr="008638E9">
        <w:rPr>
          <w:rFonts w:eastAsia="Lato-Regular" w:cstheme="minorHAnsi"/>
          <w:sz w:val="24"/>
          <w:szCs w:val="24"/>
        </w:rPr>
        <w:t>(</w:t>
      </w:r>
      <w:r w:rsidR="00E71F48" w:rsidRPr="008638E9">
        <w:rPr>
          <w:rFonts w:eastAsia="Lato-Regular" w:cstheme="minorHAnsi"/>
          <w:i/>
          <w:sz w:val="24"/>
          <w:szCs w:val="24"/>
        </w:rPr>
        <w:t>Helianthus annuus</w:t>
      </w:r>
      <w:r w:rsidR="00E71F48" w:rsidRPr="008638E9">
        <w:rPr>
          <w:rFonts w:eastAsia="Lato-Regular" w:cstheme="minorHAnsi"/>
          <w:sz w:val="24"/>
          <w:szCs w:val="24"/>
        </w:rPr>
        <w:t xml:space="preserve"> L.) </w:t>
      </w:r>
      <w:r w:rsidRPr="008638E9">
        <w:rPr>
          <w:rFonts w:eastAsia="Lato-Regular" w:cstheme="minorHAnsi"/>
          <w:sz w:val="24"/>
          <w:szCs w:val="24"/>
        </w:rPr>
        <w:t>is ranked the fourth most important oilseed crop after soybeans, rapeseed, and safflower, as the most profitable and economic oilseed crop</w:t>
      </w:r>
      <w:r w:rsidR="00E71F48" w:rsidRPr="008638E9">
        <w:rPr>
          <w:rFonts w:eastAsia="Lato-Regular" w:cstheme="minorHAnsi"/>
          <w:sz w:val="24"/>
          <w:szCs w:val="24"/>
        </w:rPr>
        <w:t xml:space="preserve"> (</w:t>
      </w:r>
      <w:r w:rsidRPr="008638E9">
        <w:rPr>
          <w:rFonts w:eastAsia="Lato-Regular" w:cstheme="minorHAnsi"/>
          <w:sz w:val="24"/>
          <w:szCs w:val="24"/>
        </w:rPr>
        <w:t>Adeleke</w:t>
      </w:r>
      <w:r w:rsidR="00A24F6C" w:rsidRPr="008638E9">
        <w:rPr>
          <w:rFonts w:eastAsia="Lato-Regular" w:cstheme="minorHAnsi"/>
          <w:sz w:val="24"/>
          <w:szCs w:val="24"/>
        </w:rPr>
        <w:t xml:space="preserve"> </w:t>
      </w:r>
      <w:r w:rsidRPr="008638E9">
        <w:rPr>
          <w:rFonts w:eastAsia="Lato-Regular" w:cstheme="minorHAnsi"/>
          <w:sz w:val="24"/>
          <w:szCs w:val="24"/>
        </w:rPr>
        <w:t>&amp;</w:t>
      </w:r>
      <w:r w:rsidR="00A24F6C" w:rsidRPr="008638E9">
        <w:rPr>
          <w:rFonts w:eastAsia="Lato-Regular" w:cstheme="minorHAnsi"/>
          <w:sz w:val="24"/>
          <w:szCs w:val="24"/>
        </w:rPr>
        <w:t xml:space="preserve"> </w:t>
      </w:r>
      <w:r w:rsidRPr="008638E9">
        <w:rPr>
          <w:rFonts w:eastAsia="Lato-Regular" w:cstheme="minorHAnsi"/>
          <w:sz w:val="24"/>
          <w:szCs w:val="24"/>
        </w:rPr>
        <w:t>Babalola</w:t>
      </w:r>
      <w:r w:rsidR="00A24F6C" w:rsidRPr="008638E9">
        <w:rPr>
          <w:rFonts w:eastAsia="Lato-Regular" w:cstheme="minorHAnsi"/>
          <w:sz w:val="24"/>
          <w:szCs w:val="24"/>
        </w:rPr>
        <w:t>,</w:t>
      </w:r>
      <w:r w:rsidRPr="008638E9">
        <w:rPr>
          <w:rFonts w:eastAsia="Lato-Regular" w:cstheme="minorHAnsi"/>
          <w:sz w:val="24"/>
          <w:szCs w:val="24"/>
        </w:rPr>
        <w:t xml:space="preserve"> 2020)</w:t>
      </w:r>
      <w:r w:rsidR="00C819AC" w:rsidRPr="008638E9">
        <w:rPr>
          <w:rFonts w:eastAsia="Lato-Regular" w:cstheme="minorHAnsi"/>
          <w:sz w:val="24"/>
          <w:szCs w:val="24"/>
        </w:rPr>
        <w:t xml:space="preserve">. </w:t>
      </w:r>
      <w:r w:rsidRPr="00925C32">
        <w:rPr>
          <w:rFonts w:cstheme="minorHAnsi"/>
          <w:sz w:val="24"/>
          <w:szCs w:val="24"/>
        </w:rPr>
        <w:t>Sunflower is a plant with various uses, in the feeding of humans and animals but also for industrial and energy uses (</w:t>
      </w:r>
      <w:proofErr w:type="spellStart"/>
      <w:r w:rsidRPr="00925C32">
        <w:rPr>
          <w:rFonts w:cstheme="minorHAnsi"/>
          <w:sz w:val="24"/>
          <w:szCs w:val="24"/>
        </w:rPr>
        <w:t>Bonciu</w:t>
      </w:r>
      <w:proofErr w:type="spellEnd"/>
      <w:r w:rsidRPr="00925C32">
        <w:rPr>
          <w:rFonts w:cstheme="minorHAnsi"/>
          <w:sz w:val="24"/>
          <w:szCs w:val="24"/>
        </w:rPr>
        <w:t xml:space="preserve"> et al</w:t>
      </w:r>
      <w:r w:rsidR="00A24F6C" w:rsidRPr="00925C32">
        <w:rPr>
          <w:rFonts w:cstheme="minorHAnsi"/>
          <w:sz w:val="24"/>
          <w:szCs w:val="24"/>
        </w:rPr>
        <w:t>.,</w:t>
      </w:r>
      <w:r w:rsidRPr="00925C32">
        <w:rPr>
          <w:rFonts w:cstheme="minorHAnsi"/>
          <w:sz w:val="24"/>
          <w:szCs w:val="24"/>
        </w:rPr>
        <w:t xml:space="preserve"> 2020)</w:t>
      </w:r>
      <w:r w:rsidR="00E71F48" w:rsidRPr="00014E08">
        <w:rPr>
          <w:rFonts w:cstheme="minorHAnsi"/>
          <w:sz w:val="24"/>
          <w:szCs w:val="24"/>
        </w:rPr>
        <w:t>. The opinions on sunflower's drought resistance are different, so it was considered as tolerant crop (</w:t>
      </w:r>
      <w:proofErr w:type="spellStart"/>
      <w:r w:rsidR="00E71F48" w:rsidRPr="00014E08">
        <w:rPr>
          <w:rFonts w:cstheme="minorHAnsi"/>
          <w:sz w:val="24"/>
          <w:szCs w:val="24"/>
        </w:rPr>
        <w:t>Markulj</w:t>
      </w:r>
      <w:proofErr w:type="spellEnd"/>
      <w:r w:rsidR="00E71F48" w:rsidRPr="00014E08">
        <w:rPr>
          <w:rFonts w:cstheme="minorHAnsi"/>
          <w:sz w:val="24"/>
          <w:szCs w:val="24"/>
        </w:rPr>
        <w:t xml:space="preserve"> </w:t>
      </w:r>
      <w:proofErr w:type="spellStart"/>
      <w:r w:rsidR="00E71F48" w:rsidRPr="00014E08">
        <w:rPr>
          <w:rFonts w:cstheme="minorHAnsi"/>
          <w:sz w:val="24"/>
          <w:szCs w:val="24"/>
        </w:rPr>
        <w:t>Kulundžić</w:t>
      </w:r>
      <w:proofErr w:type="spellEnd"/>
      <w:r w:rsidR="00E71F48" w:rsidRPr="00014E08">
        <w:rPr>
          <w:rFonts w:cstheme="minorHAnsi"/>
          <w:sz w:val="24"/>
          <w:szCs w:val="24"/>
        </w:rPr>
        <w:t xml:space="preserve"> et al</w:t>
      </w:r>
      <w:r w:rsidR="00A24F6C" w:rsidRPr="00014E08">
        <w:rPr>
          <w:rFonts w:cstheme="minorHAnsi"/>
          <w:sz w:val="24"/>
          <w:szCs w:val="24"/>
        </w:rPr>
        <w:t>.,</w:t>
      </w:r>
      <w:r w:rsidR="00E71F48" w:rsidRPr="00014E08">
        <w:rPr>
          <w:rFonts w:cstheme="minorHAnsi"/>
          <w:sz w:val="24"/>
          <w:szCs w:val="24"/>
        </w:rPr>
        <w:t xml:space="preserve"> 2016; </w:t>
      </w:r>
      <w:proofErr w:type="spellStart"/>
      <w:r w:rsidR="00E71F48" w:rsidRPr="00014E08">
        <w:rPr>
          <w:rFonts w:cstheme="minorHAnsi"/>
          <w:sz w:val="24"/>
          <w:szCs w:val="24"/>
        </w:rPr>
        <w:t>Mahpara</w:t>
      </w:r>
      <w:proofErr w:type="spellEnd"/>
      <w:r w:rsidR="00E71F48" w:rsidRPr="00014E08">
        <w:rPr>
          <w:rFonts w:cstheme="minorHAnsi"/>
          <w:sz w:val="24"/>
          <w:szCs w:val="24"/>
        </w:rPr>
        <w:t xml:space="preserve"> et al</w:t>
      </w:r>
      <w:r w:rsidR="00A24F6C" w:rsidRPr="00014E08">
        <w:rPr>
          <w:rFonts w:cstheme="minorHAnsi"/>
          <w:sz w:val="24"/>
          <w:szCs w:val="24"/>
        </w:rPr>
        <w:t>.,</w:t>
      </w:r>
      <w:r w:rsidR="00E71F48" w:rsidRPr="00014E08">
        <w:rPr>
          <w:rFonts w:cstheme="minorHAnsi"/>
          <w:sz w:val="24"/>
          <w:szCs w:val="24"/>
        </w:rPr>
        <w:t xml:space="preserve"> 2019)</w:t>
      </w:r>
      <w:r w:rsidR="00E71F48" w:rsidRPr="00014E08">
        <w:rPr>
          <w:rFonts w:cstheme="minorHAnsi"/>
          <w:b/>
          <w:bCs/>
          <w:sz w:val="24"/>
          <w:szCs w:val="24"/>
        </w:rPr>
        <w:t xml:space="preserve"> </w:t>
      </w:r>
      <w:r w:rsidR="00E71F48" w:rsidRPr="00014E08">
        <w:rPr>
          <w:rFonts w:cstheme="minorHAnsi"/>
          <w:bCs/>
          <w:sz w:val="24"/>
          <w:szCs w:val="24"/>
        </w:rPr>
        <w:t>as well as</w:t>
      </w:r>
      <w:r w:rsidR="00E71F48" w:rsidRPr="00014E08">
        <w:rPr>
          <w:rFonts w:cstheme="minorHAnsi"/>
          <w:b/>
          <w:bCs/>
          <w:sz w:val="24"/>
          <w:szCs w:val="24"/>
        </w:rPr>
        <w:t xml:space="preserve"> </w:t>
      </w:r>
      <w:r w:rsidR="00E71F48" w:rsidRPr="00014E08">
        <w:rPr>
          <w:rFonts w:cstheme="minorHAnsi"/>
          <w:bCs/>
          <w:sz w:val="24"/>
          <w:szCs w:val="24"/>
        </w:rPr>
        <w:t>susceptible to drought</w:t>
      </w:r>
      <w:r w:rsidR="00E71F48" w:rsidRPr="00014E08">
        <w:rPr>
          <w:rFonts w:cstheme="minorHAnsi"/>
          <w:sz w:val="24"/>
          <w:szCs w:val="24"/>
        </w:rPr>
        <w:t xml:space="preserve"> (Hussain et al</w:t>
      </w:r>
      <w:r w:rsidR="00A24F6C" w:rsidRPr="00014E08">
        <w:rPr>
          <w:rFonts w:cstheme="minorHAnsi"/>
          <w:sz w:val="24"/>
          <w:szCs w:val="24"/>
        </w:rPr>
        <w:t>.,</w:t>
      </w:r>
      <w:r w:rsidR="00E71F48" w:rsidRPr="00014E08">
        <w:rPr>
          <w:rFonts w:cstheme="minorHAnsi"/>
          <w:sz w:val="24"/>
          <w:szCs w:val="24"/>
        </w:rPr>
        <w:t xml:space="preserve"> 2014, 2015, 2018; Sarvari et al</w:t>
      </w:r>
      <w:r w:rsidR="00A24F6C" w:rsidRPr="005735EF">
        <w:rPr>
          <w:rFonts w:cstheme="minorHAnsi"/>
          <w:sz w:val="24"/>
          <w:szCs w:val="24"/>
        </w:rPr>
        <w:t>.,</w:t>
      </w:r>
      <w:r w:rsidR="00E71F48" w:rsidRPr="005735EF">
        <w:rPr>
          <w:rFonts w:cstheme="minorHAnsi"/>
          <w:sz w:val="24"/>
          <w:szCs w:val="24"/>
        </w:rPr>
        <w:t xml:space="preserve"> 2016).</w:t>
      </w:r>
      <w:r w:rsidR="00E71F48" w:rsidRPr="005735EF">
        <w:rPr>
          <w:rFonts w:cstheme="minorHAnsi"/>
          <w:b/>
          <w:bCs/>
          <w:sz w:val="24"/>
          <w:szCs w:val="24"/>
        </w:rPr>
        <w:t xml:space="preserve"> </w:t>
      </w:r>
      <w:r w:rsidR="00E71F48" w:rsidRPr="005735EF">
        <w:rPr>
          <w:rFonts w:cstheme="minorHAnsi"/>
          <w:bCs/>
          <w:sz w:val="24"/>
          <w:szCs w:val="24"/>
        </w:rPr>
        <w:t xml:space="preserve">It was reported that sunflower is particularly susceptible to water shortage at </w:t>
      </w:r>
      <w:r w:rsidR="00F1446C">
        <w:rPr>
          <w:rFonts w:cstheme="minorHAnsi"/>
          <w:bCs/>
          <w:sz w:val="24"/>
          <w:szCs w:val="24"/>
        </w:rPr>
        <w:t xml:space="preserve">the </w:t>
      </w:r>
      <w:r w:rsidR="00E71F48" w:rsidRPr="005735EF">
        <w:rPr>
          <w:rFonts w:cstheme="minorHAnsi"/>
          <w:bCs/>
          <w:sz w:val="24"/>
          <w:szCs w:val="24"/>
        </w:rPr>
        <w:t>germination stage</w:t>
      </w:r>
      <w:r w:rsidR="00E71F48" w:rsidRPr="00F1446C">
        <w:rPr>
          <w:rFonts w:cstheme="minorHAnsi"/>
          <w:bCs/>
          <w:sz w:val="24"/>
          <w:szCs w:val="24"/>
        </w:rPr>
        <w:t xml:space="preserve"> (</w:t>
      </w:r>
      <w:r w:rsidR="00E71F48" w:rsidRPr="00F1446C">
        <w:rPr>
          <w:rFonts w:cstheme="minorHAnsi"/>
          <w:sz w:val="24"/>
          <w:szCs w:val="24"/>
        </w:rPr>
        <w:t>Ahmad et al</w:t>
      </w:r>
      <w:r w:rsidR="00A24F6C" w:rsidRPr="00F1446C">
        <w:rPr>
          <w:rFonts w:cstheme="minorHAnsi"/>
          <w:sz w:val="24"/>
          <w:szCs w:val="24"/>
        </w:rPr>
        <w:t>.,</w:t>
      </w:r>
      <w:r w:rsidR="00E71F48" w:rsidRPr="00F1446C">
        <w:rPr>
          <w:rFonts w:cstheme="minorHAnsi"/>
          <w:sz w:val="24"/>
          <w:szCs w:val="24"/>
        </w:rPr>
        <w:t xml:space="preserve"> 2009; Amin et al</w:t>
      </w:r>
      <w:r w:rsidR="00A24F6C" w:rsidRPr="00F1446C">
        <w:rPr>
          <w:rFonts w:cstheme="minorHAnsi"/>
          <w:sz w:val="24"/>
          <w:szCs w:val="24"/>
        </w:rPr>
        <w:t>.,</w:t>
      </w:r>
      <w:r w:rsidR="00E71F48" w:rsidRPr="00F1446C">
        <w:rPr>
          <w:rFonts w:cstheme="minorHAnsi"/>
          <w:sz w:val="24"/>
          <w:szCs w:val="24"/>
        </w:rPr>
        <w:t xml:space="preserve"> 2014</w:t>
      </w:r>
      <w:r w:rsidR="00E71F48" w:rsidRPr="00F1446C">
        <w:rPr>
          <w:rFonts w:cstheme="minorHAnsi"/>
          <w:bCs/>
          <w:sz w:val="24"/>
          <w:szCs w:val="24"/>
        </w:rPr>
        <w:t xml:space="preserve">), </w:t>
      </w:r>
      <w:r w:rsidR="00BB1690" w:rsidRPr="00325300">
        <w:rPr>
          <w:rFonts w:cstheme="minorHAnsi"/>
          <w:bCs/>
          <w:sz w:val="24"/>
          <w:szCs w:val="24"/>
        </w:rPr>
        <w:t>and during early vegetative stages (</w:t>
      </w:r>
      <w:proofErr w:type="spellStart"/>
      <w:r w:rsidR="00BB1690" w:rsidRPr="00325300">
        <w:rPr>
          <w:rFonts w:cstheme="minorHAnsi"/>
          <w:sz w:val="24"/>
          <w:szCs w:val="24"/>
        </w:rPr>
        <w:t>Vassilevska</w:t>
      </w:r>
      <w:proofErr w:type="spellEnd"/>
      <w:r w:rsidR="00BB1690" w:rsidRPr="00325300">
        <w:rPr>
          <w:rFonts w:cstheme="minorHAnsi"/>
          <w:sz w:val="24"/>
          <w:szCs w:val="24"/>
        </w:rPr>
        <w:t>-Ivanova et al</w:t>
      </w:r>
      <w:r w:rsidR="00A24F6C" w:rsidRPr="00325300">
        <w:rPr>
          <w:rFonts w:cstheme="minorHAnsi"/>
          <w:sz w:val="24"/>
          <w:szCs w:val="24"/>
        </w:rPr>
        <w:t>.,</w:t>
      </w:r>
      <w:r w:rsidR="00BB1690" w:rsidRPr="00325300">
        <w:rPr>
          <w:rFonts w:cstheme="minorHAnsi"/>
          <w:sz w:val="24"/>
          <w:szCs w:val="24"/>
        </w:rPr>
        <w:t xml:space="preserve"> 2014</w:t>
      </w:r>
      <w:r w:rsidR="00BB1690" w:rsidRPr="00325300">
        <w:rPr>
          <w:rFonts w:cstheme="minorHAnsi"/>
          <w:bCs/>
          <w:sz w:val="24"/>
          <w:szCs w:val="24"/>
        </w:rPr>
        <w:t xml:space="preserve">). </w:t>
      </w:r>
      <w:r w:rsidR="00BB1690" w:rsidRPr="00925C32">
        <w:rPr>
          <w:rFonts w:cstheme="minorHAnsi"/>
          <w:bCs/>
          <w:sz w:val="24"/>
          <w:szCs w:val="24"/>
        </w:rPr>
        <w:t>Therefore</w:t>
      </w:r>
      <w:r w:rsidR="00514414" w:rsidRPr="00925C32">
        <w:rPr>
          <w:rFonts w:cstheme="minorHAnsi"/>
          <w:bCs/>
          <w:sz w:val="24"/>
          <w:szCs w:val="24"/>
        </w:rPr>
        <w:t>,</w:t>
      </w:r>
      <w:r w:rsidR="00BB1690" w:rsidRPr="008638E9">
        <w:rPr>
          <w:rFonts w:cstheme="minorHAnsi"/>
          <w:sz w:val="24"/>
          <w:szCs w:val="24"/>
        </w:rPr>
        <w:t xml:space="preserve"> it has become very important to elucidate the drought tolerance mechanisms of sunflower, with aim to improve its agronomic performance and obtain more resistant sunflower cultivars (</w:t>
      </w:r>
      <w:proofErr w:type="spellStart"/>
      <w:r w:rsidR="00BB1690" w:rsidRPr="008638E9">
        <w:rPr>
          <w:rFonts w:cstheme="minorHAnsi"/>
          <w:sz w:val="24"/>
          <w:szCs w:val="24"/>
        </w:rPr>
        <w:t>Balo</w:t>
      </w:r>
      <w:r w:rsidR="00FF07A6" w:rsidRPr="008638E9">
        <w:rPr>
          <w:rFonts w:cstheme="minorHAnsi"/>
          <w:sz w:val="24"/>
          <w:szCs w:val="24"/>
        </w:rPr>
        <w:t>ǧ</w:t>
      </w:r>
      <w:r w:rsidR="00BB1690" w:rsidRPr="008638E9">
        <w:rPr>
          <w:rFonts w:cstheme="minorHAnsi"/>
          <w:sz w:val="24"/>
          <w:szCs w:val="24"/>
        </w:rPr>
        <w:t>lu</w:t>
      </w:r>
      <w:proofErr w:type="spellEnd"/>
      <w:r w:rsidR="00BB1690" w:rsidRPr="008638E9">
        <w:rPr>
          <w:rFonts w:cstheme="minorHAnsi"/>
          <w:sz w:val="24"/>
          <w:szCs w:val="24"/>
        </w:rPr>
        <w:t xml:space="preserve"> et al</w:t>
      </w:r>
      <w:r w:rsidR="00A24F6C" w:rsidRPr="008638E9">
        <w:rPr>
          <w:rFonts w:cstheme="minorHAnsi"/>
          <w:sz w:val="24"/>
          <w:szCs w:val="24"/>
        </w:rPr>
        <w:t>.,</w:t>
      </w:r>
      <w:r w:rsidR="00BB1690" w:rsidRPr="008638E9">
        <w:rPr>
          <w:rFonts w:cstheme="minorHAnsi"/>
          <w:sz w:val="24"/>
          <w:szCs w:val="24"/>
        </w:rPr>
        <w:t xml:space="preserve"> 2012).</w:t>
      </w:r>
    </w:p>
    <w:p w14:paraId="4B09480C" w14:textId="77777777" w:rsidR="0086502F" w:rsidRPr="008638E9" w:rsidRDefault="0086502F" w:rsidP="00E6402B">
      <w:pPr>
        <w:autoSpaceDE w:val="0"/>
        <w:autoSpaceDN w:val="0"/>
        <w:adjustRightInd w:val="0"/>
        <w:spacing w:after="0" w:line="240" w:lineRule="auto"/>
        <w:jc w:val="both"/>
        <w:rPr>
          <w:rFonts w:cstheme="minorHAnsi"/>
          <w:sz w:val="24"/>
          <w:szCs w:val="24"/>
        </w:rPr>
      </w:pPr>
    </w:p>
    <w:p w14:paraId="039F57A4" w14:textId="4EEFE0C8" w:rsidR="00381C05" w:rsidRDefault="0086502F" w:rsidP="008B1406">
      <w:pPr>
        <w:autoSpaceDE w:val="0"/>
        <w:autoSpaceDN w:val="0"/>
        <w:adjustRightInd w:val="0"/>
        <w:spacing w:after="0" w:line="240" w:lineRule="auto"/>
        <w:jc w:val="both"/>
        <w:rPr>
          <w:rFonts w:cstheme="minorHAnsi"/>
          <w:sz w:val="24"/>
          <w:szCs w:val="24"/>
        </w:rPr>
      </w:pPr>
      <w:r w:rsidRPr="008638E9">
        <w:rPr>
          <w:rFonts w:cstheme="minorHAnsi"/>
          <w:sz w:val="24"/>
          <w:szCs w:val="24"/>
        </w:rPr>
        <w:t xml:space="preserve">Based on the above, we aimed to investigate the potential use of </w:t>
      </w:r>
      <w:r w:rsidR="00325300">
        <w:rPr>
          <w:rFonts w:cstheme="minorHAnsi"/>
          <w:sz w:val="24"/>
          <w:szCs w:val="24"/>
        </w:rPr>
        <w:t xml:space="preserve">the </w:t>
      </w:r>
      <w:r w:rsidR="00A24F6C" w:rsidRPr="00925C32">
        <w:rPr>
          <w:rFonts w:cstheme="minorHAnsi"/>
          <w:sz w:val="24"/>
          <w:szCs w:val="24"/>
        </w:rPr>
        <w:t>H</w:t>
      </w:r>
      <w:r w:rsidR="00A24F6C" w:rsidRPr="00925C32">
        <w:rPr>
          <w:rFonts w:cstheme="minorHAnsi"/>
          <w:sz w:val="24"/>
          <w:szCs w:val="24"/>
          <w:vertAlign w:val="subscript"/>
        </w:rPr>
        <w:t>2</w:t>
      </w:r>
      <w:r w:rsidR="00A24F6C" w:rsidRPr="00925C32">
        <w:rPr>
          <w:rFonts w:cstheme="minorHAnsi"/>
          <w:sz w:val="24"/>
          <w:szCs w:val="24"/>
        </w:rPr>
        <w:t>S</w:t>
      </w:r>
      <w:r w:rsidRPr="008638E9">
        <w:rPr>
          <w:rFonts w:cstheme="minorHAnsi"/>
          <w:sz w:val="24"/>
          <w:szCs w:val="24"/>
        </w:rPr>
        <w:t xml:space="preserve"> donor NaHS as the priming agent for sunflower seed</w:t>
      </w:r>
      <w:r w:rsidR="00325300">
        <w:rPr>
          <w:rFonts w:cstheme="minorHAnsi"/>
          <w:sz w:val="24"/>
          <w:szCs w:val="24"/>
        </w:rPr>
        <w:t>s</w:t>
      </w:r>
      <w:r w:rsidRPr="008638E9">
        <w:rPr>
          <w:rFonts w:cstheme="minorHAnsi"/>
          <w:sz w:val="24"/>
          <w:szCs w:val="24"/>
        </w:rPr>
        <w:t xml:space="preserve">, expecting its beneficial effects on seed germination </w:t>
      </w:r>
      <w:r w:rsidR="00ED5341" w:rsidRPr="008638E9">
        <w:rPr>
          <w:rFonts w:cstheme="minorHAnsi"/>
          <w:sz w:val="24"/>
          <w:szCs w:val="24"/>
        </w:rPr>
        <w:t xml:space="preserve">in PEG-induced water stress in controlled conditions of growth chamber, as well as </w:t>
      </w:r>
      <w:r w:rsidR="00C15C4B" w:rsidRPr="008638E9">
        <w:rPr>
          <w:rFonts w:cstheme="minorHAnsi"/>
          <w:sz w:val="24"/>
          <w:szCs w:val="24"/>
        </w:rPr>
        <w:t>o</w:t>
      </w:r>
      <w:r w:rsidR="00ED5341" w:rsidRPr="008638E9">
        <w:rPr>
          <w:rFonts w:cstheme="minorHAnsi"/>
          <w:sz w:val="24"/>
          <w:szCs w:val="24"/>
        </w:rPr>
        <w:t xml:space="preserve">n </w:t>
      </w:r>
      <w:r w:rsidRPr="008638E9">
        <w:rPr>
          <w:rFonts w:cstheme="minorHAnsi"/>
          <w:sz w:val="24"/>
          <w:szCs w:val="24"/>
        </w:rPr>
        <w:t>early growth of sunflower</w:t>
      </w:r>
      <w:r w:rsidR="00ED5341" w:rsidRPr="008638E9">
        <w:rPr>
          <w:rFonts w:cstheme="minorHAnsi"/>
          <w:sz w:val="24"/>
          <w:szCs w:val="24"/>
        </w:rPr>
        <w:t xml:space="preserve"> plants exposed to drought in natural</w:t>
      </w:r>
      <w:r w:rsidRPr="008638E9">
        <w:rPr>
          <w:rFonts w:cstheme="minorHAnsi"/>
          <w:sz w:val="24"/>
          <w:szCs w:val="24"/>
        </w:rPr>
        <w:t xml:space="preserve"> conditions. </w:t>
      </w:r>
      <w:r w:rsidR="00E5563C" w:rsidRPr="0006766A">
        <w:rPr>
          <w:rFonts w:cstheme="minorHAnsi"/>
          <w:sz w:val="24"/>
          <w:szCs w:val="24"/>
          <w:highlight w:val="yellow"/>
        </w:rPr>
        <w:t>T</w:t>
      </w:r>
      <w:r w:rsidR="009F5EB9" w:rsidRPr="0006766A">
        <w:rPr>
          <w:rFonts w:cstheme="minorHAnsi"/>
          <w:sz w:val="24"/>
          <w:szCs w:val="24"/>
          <w:highlight w:val="yellow"/>
        </w:rPr>
        <w:t xml:space="preserve">he </w:t>
      </w:r>
      <w:r w:rsidR="0003602B" w:rsidRPr="0006766A">
        <w:rPr>
          <w:rFonts w:cstheme="minorHAnsi"/>
          <w:sz w:val="24"/>
          <w:szCs w:val="24"/>
          <w:highlight w:val="yellow"/>
        </w:rPr>
        <w:t>analysed</w:t>
      </w:r>
      <w:r w:rsidR="009F5EB9" w:rsidRPr="0006766A">
        <w:rPr>
          <w:rFonts w:cstheme="minorHAnsi"/>
          <w:sz w:val="24"/>
          <w:szCs w:val="24"/>
          <w:highlight w:val="yellow"/>
        </w:rPr>
        <w:t xml:space="preserve"> morpho- and physiological parameters </w:t>
      </w:r>
      <w:r w:rsidR="00622F11" w:rsidRPr="0006766A">
        <w:rPr>
          <w:rFonts w:cstheme="minorHAnsi"/>
          <w:sz w:val="24"/>
          <w:szCs w:val="24"/>
          <w:highlight w:val="yellow"/>
        </w:rPr>
        <w:t xml:space="preserve">may contribute to </w:t>
      </w:r>
      <w:r w:rsidR="0003602B" w:rsidRPr="0006766A">
        <w:rPr>
          <w:rFonts w:cstheme="minorHAnsi"/>
          <w:sz w:val="24"/>
          <w:szCs w:val="24"/>
          <w:highlight w:val="yellow"/>
        </w:rPr>
        <w:t xml:space="preserve">a </w:t>
      </w:r>
      <w:r w:rsidR="00622F11" w:rsidRPr="0006766A">
        <w:rPr>
          <w:rFonts w:cstheme="minorHAnsi"/>
          <w:sz w:val="24"/>
          <w:szCs w:val="24"/>
          <w:highlight w:val="yellow"/>
        </w:rPr>
        <w:t>better understanding of sunflower</w:t>
      </w:r>
      <w:r w:rsidR="00733F5D" w:rsidRPr="0006766A">
        <w:rPr>
          <w:rFonts w:cstheme="minorHAnsi"/>
          <w:sz w:val="24"/>
          <w:szCs w:val="24"/>
          <w:highlight w:val="yellow"/>
        </w:rPr>
        <w:t xml:space="preserve"> drought tolerance</w:t>
      </w:r>
      <w:r w:rsidR="005751AC" w:rsidRPr="0006766A">
        <w:rPr>
          <w:rFonts w:cstheme="minorHAnsi"/>
          <w:sz w:val="24"/>
          <w:szCs w:val="24"/>
          <w:highlight w:val="yellow"/>
        </w:rPr>
        <w:t xml:space="preserve"> and </w:t>
      </w:r>
      <w:r w:rsidR="00A24F6C" w:rsidRPr="0006766A">
        <w:rPr>
          <w:rFonts w:cstheme="minorHAnsi"/>
          <w:sz w:val="24"/>
          <w:szCs w:val="24"/>
          <w:highlight w:val="yellow"/>
        </w:rPr>
        <w:t>H</w:t>
      </w:r>
      <w:r w:rsidR="00A24F6C" w:rsidRPr="0006766A">
        <w:rPr>
          <w:rFonts w:cstheme="minorHAnsi"/>
          <w:sz w:val="24"/>
          <w:szCs w:val="24"/>
          <w:highlight w:val="yellow"/>
          <w:vertAlign w:val="subscript"/>
        </w:rPr>
        <w:t>2</w:t>
      </w:r>
      <w:r w:rsidR="00A24F6C" w:rsidRPr="0006766A">
        <w:rPr>
          <w:rFonts w:cstheme="minorHAnsi"/>
          <w:sz w:val="24"/>
          <w:szCs w:val="24"/>
          <w:highlight w:val="yellow"/>
        </w:rPr>
        <w:t>S</w:t>
      </w:r>
      <w:r w:rsidR="005751AC" w:rsidRPr="0006766A">
        <w:rPr>
          <w:rFonts w:cstheme="minorHAnsi"/>
          <w:sz w:val="24"/>
          <w:szCs w:val="24"/>
          <w:highlight w:val="yellow"/>
        </w:rPr>
        <w:t>-</w:t>
      </w:r>
      <w:r w:rsidR="00622F11" w:rsidRPr="0006766A">
        <w:rPr>
          <w:rFonts w:cstheme="minorHAnsi"/>
          <w:sz w:val="24"/>
          <w:szCs w:val="24"/>
          <w:highlight w:val="yellow"/>
        </w:rPr>
        <w:t>mediated drought response of this important crop species.</w:t>
      </w:r>
    </w:p>
    <w:p w14:paraId="4C1CA6A7" w14:textId="77777777" w:rsidR="00E5563C" w:rsidRDefault="00E5563C" w:rsidP="008B1406">
      <w:pPr>
        <w:autoSpaceDE w:val="0"/>
        <w:autoSpaceDN w:val="0"/>
        <w:adjustRightInd w:val="0"/>
        <w:spacing w:after="0" w:line="240" w:lineRule="auto"/>
        <w:jc w:val="both"/>
        <w:rPr>
          <w:rFonts w:cstheme="minorHAnsi"/>
          <w:sz w:val="24"/>
          <w:szCs w:val="24"/>
        </w:rPr>
      </w:pPr>
    </w:p>
    <w:p w14:paraId="19DDDC4B" w14:textId="77777777" w:rsidR="00EA11BC" w:rsidRPr="00925C32" w:rsidRDefault="00EA11BC" w:rsidP="00E6402B">
      <w:pPr>
        <w:spacing w:line="240" w:lineRule="auto"/>
        <w:jc w:val="both"/>
        <w:rPr>
          <w:b/>
          <w:bCs/>
          <w:sz w:val="24"/>
          <w:szCs w:val="24"/>
        </w:rPr>
      </w:pPr>
      <w:r w:rsidRPr="00925C32">
        <w:rPr>
          <w:b/>
          <w:bCs/>
          <w:sz w:val="24"/>
          <w:szCs w:val="24"/>
        </w:rPr>
        <w:t>Material and methods</w:t>
      </w:r>
    </w:p>
    <w:p w14:paraId="6F58FA77" w14:textId="4C7958DD" w:rsidR="007B68F2" w:rsidRPr="005735EF" w:rsidRDefault="0003602B" w:rsidP="00E6402B">
      <w:pPr>
        <w:spacing w:line="240" w:lineRule="auto"/>
        <w:jc w:val="both"/>
        <w:rPr>
          <w:bCs/>
          <w:i/>
          <w:sz w:val="24"/>
          <w:szCs w:val="24"/>
        </w:rPr>
      </w:pPr>
      <w:r>
        <w:rPr>
          <w:bCs/>
          <w:i/>
          <w:sz w:val="24"/>
          <w:szCs w:val="24"/>
        </w:rPr>
        <w:t>D</w:t>
      </w:r>
      <w:r w:rsidR="007B68F2" w:rsidRPr="00925C32">
        <w:rPr>
          <w:bCs/>
          <w:i/>
          <w:sz w:val="24"/>
          <w:szCs w:val="24"/>
        </w:rPr>
        <w:t xml:space="preserve">rought stress and seed priming treatments </w:t>
      </w:r>
      <w:r w:rsidR="007B68F2" w:rsidRPr="00014E08">
        <w:rPr>
          <w:bCs/>
          <w:i/>
          <w:sz w:val="24"/>
          <w:szCs w:val="24"/>
        </w:rPr>
        <w:t xml:space="preserve">in the germination stage </w:t>
      </w:r>
      <w:r>
        <w:rPr>
          <w:bCs/>
          <w:i/>
          <w:sz w:val="24"/>
          <w:szCs w:val="24"/>
        </w:rPr>
        <w:t>under</w:t>
      </w:r>
      <w:r w:rsidRPr="00014E08">
        <w:rPr>
          <w:bCs/>
          <w:i/>
          <w:sz w:val="24"/>
          <w:szCs w:val="24"/>
        </w:rPr>
        <w:t xml:space="preserve"> </w:t>
      </w:r>
      <w:r w:rsidR="007B68F2" w:rsidRPr="005735EF">
        <w:rPr>
          <w:bCs/>
          <w:i/>
          <w:sz w:val="24"/>
          <w:szCs w:val="24"/>
        </w:rPr>
        <w:t>controlled conditions</w:t>
      </w:r>
    </w:p>
    <w:p w14:paraId="2EB71792" w14:textId="08D5D533" w:rsidR="00194195" w:rsidRPr="0003602B" w:rsidRDefault="007B68F2" w:rsidP="00E6402B">
      <w:pPr>
        <w:spacing w:line="240" w:lineRule="auto"/>
        <w:jc w:val="both"/>
        <w:rPr>
          <w:bCs/>
          <w:sz w:val="24"/>
          <w:szCs w:val="24"/>
        </w:rPr>
      </w:pPr>
      <w:r w:rsidRPr="00325300">
        <w:rPr>
          <w:bCs/>
          <w:sz w:val="24"/>
          <w:szCs w:val="24"/>
        </w:rPr>
        <w:t>Sunflower seeds (</w:t>
      </w:r>
      <w:r w:rsidRPr="00271FB1">
        <w:rPr>
          <w:bCs/>
          <w:i/>
          <w:sz w:val="24"/>
          <w:szCs w:val="24"/>
        </w:rPr>
        <w:t>Helianthus annuus</w:t>
      </w:r>
      <w:r w:rsidRPr="00325300">
        <w:rPr>
          <w:bCs/>
          <w:sz w:val="24"/>
          <w:szCs w:val="24"/>
        </w:rPr>
        <w:t xml:space="preserve"> L.) of </w:t>
      </w:r>
      <w:r w:rsidR="0003602B">
        <w:rPr>
          <w:bCs/>
          <w:sz w:val="24"/>
          <w:szCs w:val="24"/>
        </w:rPr>
        <w:t xml:space="preserve">the </w:t>
      </w:r>
      <w:r w:rsidRPr="00325300">
        <w:rPr>
          <w:bCs/>
          <w:sz w:val="24"/>
          <w:szCs w:val="24"/>
        </w:rPr>
        <w:t>F1 hybrid "Luka" (producer: Agricultural Institute</w:t>
      </w:r>
      <w:r w:rsidR="0003602B">
        <w:rPr>
          <w:bCs/>
          <w:sz w:val="24"/>
          <w:szCs w:val="24"/>
        </w:rPr>
        <w:t>,</w:t>
      </w:r>
      <w:r w:rsidRPr="00325300">
        <w:rPr>
          <w:bCs/>
          <w:sz w:val="24"/>
          <w:szCs w:val="24"/>
        </w:rPr>
        <w:t xml:space="preserve"> Osijek) were primed with water (hydro-priming) and solution</w:t>
      </w:r>
      <w:r w:rsidR="0011063E" w:rsidRPr="00325300">
        <w:rPr>
          <w:bCs/>
          <w:sz w:val="24"/>
          <w:szCs w:val="24"/>
        </w:rPr>
        <w:t xml:space="preserve">s of </w:t>
      </w:r>
      <w:r w:rsidR="0011063E" w:rsidRPr="0006766A">
        <w:rPr>
          <w:bCs/>
          <w:sz w:val="24"/>
          <w:szCs w:val="24"/>
          <w:highlight w:val="yellow"/>
        </w:rPr>
        <w:t xml:space="preserve">sodium </w:t>
      </w:r>
      <w:proofErr w:type="spellStart"/>
      <w:r w:rsidR="0011063E" w:rsidRPr="0006766A">
        <w:rPr>
          <w:bCs/>
          <w:sz w:val="24"/>
          <w:szCs w:val="24"/>
          <w:highlight w:val="yellow"/>
        </w:rPr>
        <w:t>hydro</w:t>
      </w:r>
      <w:r w:rsidR="00271FB1" w:rsidRPr="0006766A">
        <w:rPr>
          <w:bCs/>
          <w:sz w:val="24"/>
          <w:szCs w:val="24"/>
          <w:highlight w:val="yellow"/>
        </w:rPr>
        <w:t>sulfide</w:t>
      </w:r>
      <w:proofErr w:type="spellEnd"/>
      <w:r w:rsidR="00271FB1" w:rsidRPr="0003602B">
        <w:rPr>
          <w:bCs/>
          <w:sz w:val="24"/>
          <w:szCs w:val="24"/>
        </w:rPr>
        <w:t xml:space="preserve"> </w:t>
      </w:r>
      <w:r w:rsidRPr="0003602B">
        <w:rPr>
          <w:bCs/>
          <w:sz w:val="24"/>
          <w:szCs w:val="24"/>
        </w:rPr>
        <w:t>(NaHS</w:t>
      </w:r>
      <w:r w:rsidR="00271FB1" w:rsidRPr="0003602B">
        <w:rPr>
          <w:bCs/>
          <w:sz w:val="24"/>
          <w:szCs w:val="24"/>
        </w:rPr>
        <w:t>) before</w:t>
      </w:r>
      <w:r w:rsidRPr="0003602B">
        <w:rPr>
          <w:bCs/>
          <w:sz w:val="24"/>
          <w:szCs w:val="24"/>
        </w:rPr>
        <w:t xml:space="preserve"> germination. Seeds were imbibed for 2 hours in 0.1 mM, 0.5 mM, 1 mM and 1.5 mM NaHS, after which they were dried on filter paper at room temperature for approximately 24 hours, until the initial seed moisture content was reached. After that, the filter paper sheets were moistened with 250 mL of water (control), </w:t>
      </w:r>
      <w:r w:rsidR="0011063E" w:rsidRPr="0003602B">
        <w:rPr>
          <w:bCs/>
          <w:sz w:val="24"/>
          <w:szCs w:val="24"/>
        </w:rPr>
        <w:t>i.e.</w:t>
      </w:r>
      <w:r w:rsidRPr="0003602B">
        <w:rPr>
          <w:bCs/>
          <w:sz w:val="24"/>
          <w:szCs w:val="24"/>
        </w:rPr>
        <w:t xml:space="preserve"> PEG-6000 solution in concentrations of 2.5%, 5% and 10%, having the osmotic potential of -0.19 MPa, -0.499 MPa, and -1.483 MPa, respectively. 50 seeds per replication were germinated and the experiment was set up in 4 replicates.</w:t>
      </w:r>
      <w:r w:rsidR="00194195">
        <w:rPr>
          <w:bCs/>
          <w:sz w:val="24"/>
          <w:szCs w:val="24"/>
        </w:rPr>
        <w:t xml:space="preserve"> </w:t>
      </w:r>
      <w:r w:rsidR="00194195" w:rsidRPr="0006766A">
        <w:rPr>
          <w:highlight w:val="yellow"/>
        </w:rPr>
        <w:t>Luka is single cross hybrid with maturity period 110 – 115 days and genetic grain yield potential of 5–5.5 t ha</w:t>
      </w:r>
      <w:r w:rsidR="00194195" w:rsidRPr="0006766A">
        <w:rPr>
          <w:highlight w:val="yellow"/>
          <w:vertAlign w:val="superscript"/>
        </w:rPr>
        <w:t>-1</w:t>
      </w:r>
      <w:r w:rsidR="00194195" w:rsidRPr="0006766A">
        <w:rPr>
          <w:highlight w:val="yellow"/>
        </w:rPr>
        <w:t xml:space="preserve"> (</w:t>
      </w:r>
      <w:proofErr w:type="spellStart"/>
      <w:r w:rsidR="00194195" w:rsidRPr="0006766A">
        <w:rPr>
          <w:highlight w:val="yellow"/>
        </w:rPr>
        <w:t>Krizmanić</w:t>
      </w:r>
      <w:proofErr w:type="spellEnd"/>
      <w:r w:rsidR="00194195" w:rsidRPr="0006766A">
        <w:rPr>
          <w:highlight w:val="yellow"/>
        </w:rPr>
        <w:t xml:space="preserve"> et al</w:t>
      </w:r>
      <w:r w:rsidR="004D09E7" w:rsidRPr="0006766A">
        <w:rPr>
          <w:highlight w:val="yellow"/>
        </w:rPr>
        <w:t>.</w:t>
      </w:r>
      <w:r w:rsidR="00194195" w:rsidRPr="0006766A">
        <w:rPr>
          <w:highlight w:val="yellow"/>
        </w:rPr>
        <w:t>, 2014).</w:t>
      </w:r>
      <w:r w:rsidR="0080530C" w:rsidRPr="0080530C">
        <w:t xml:space="preserve"> </w:t>
      </w:r>
      <w:r w:rsidR="0080530C" w:rsidRPr="0006766A">
        <w:rPr>
          <w:highlight w:val="yellow"/>
        </w:rPr>
        <w:t xml:space="preserve">The hybrid is suitable for sowing on all soil </w:t>
      </w:r>
      <w:r w:rsidR="0080530C" w:rsidRPr="0006766A">
        <w:rPr>
          <w:highlight w:val="yellow"/>
        </w:rPr>
        <w:lastRenderedPageBreak/>
        <w:t xml:space="preserve">types and in all areas of sunflower sowing. It has a modern head position, strong stem, extremely good fertilization of the central part of the head and a high </w:t>
      </w:r>
      <w:proofErr w:type="spellStart"/>
      <w:r w:rsidR="0080530C" w:rsidRPr="0006766A">
        <w:rPr>
          <w:highlight w:val="yellow"/>
        </w:rPr>
        <w:t>hectoliter</w:t>
      </w:r>
      <w:proofErr w:type="spellEnd"/>
      <w:r w:rsidR="0080530C" w:rsidRPr="0006766A">
        <w:rPr>
          <w:highlight w:val="yellow"/>
        </w:rPr>
        <w:t xml:space="preserve"> mass of grain.</w:t>
      </w:r>
    </w:p>
    <w:p w14:paraId="2BC7A5CC" w14:textId="4810E435" w:rsidR="007B68F2" w:rsidRPr="0003602B" w:rsidRDefault="007B68F2" w:rsidP="00E6402B">
      <w:pPr>
        <w:spacing w:line="240" w:lineRule="auto"/>
        <w:jc w:val="both"/>
        <w:rPr>
          <w:bCs/>
          <w:sz w:val="24"/>
          <w:szCs w:val="24"/>
        </w:rPr>
      </w:pPr>
      <w:r w:rsidRPr="00BB60DB">
        <w:rPr>
          <w:bCs/>
          <w:sz w:val="24"/>
          <w:szCs w:val="24"/>
        </w:rPr>
        <w:t xml:space="preserve">Prepared filter papers with seeds were rolled, transferred into plastic bags and sealed to prevent moisture loss. Five days before germination, the seeds were incubated at the temperature of 7°C, according to the ISTA method (ISTA rules, 2015). Seeds were placed for germination in </w:t>
      </w:r>
      <w:r w:rsidR="0003602B">
        <w:rPr>
          <w:bCs/>
          <w:sz w:val="24"/>
          <w:szCs w:val="24"/>
        </w:rPr>
        <w:t xml:space="preserve">a </w:t>
      </w:r>
      <w:r w:rsidRPr="0003602B">
        <w:rPr>
          <w:bCs/>
          <w:sz w:val="24"/>
          <w:szCs w:val="24"/>
        </w:rPr>
        <w:t xml:space="preserve">growth chamber, with </w:t>
      </w:r>
      <w:r w:rsidR="0003602B">
        <w:rPr>
          <w:bCs/>
          <w:sz w:val="24"/>
          <w:szCs w:val="24"/>
        </w:rPr>
        <w:t xml:space="preserve">a </w:t>
      </w:r>
      <w:r w:rsidRPr="0003602B">
        <w:rPr>
          <w:bCs/>
          <w:sz w:val="24"/>
          <w:szCs w:val="24"/>
        </w:rPr>
        <w:t>photoperiod of 8 hours at 30°C and 16 hours in the dark at 20°C. Germination energy (GE) was determined on the fourth day, while standard germination rate (GR) and mass of the seedlings (SW) were determined on the tenth day after setting</w:t>
      </w:r>
      <w:r w:rsidR="0003602B">
        <w:rPr>
          <w:bCs/>
          <w:sz w:val="24"/>
          <w:szCs w:val="24"/>
        </w:rPr>
        <w:t xml:space="preserve"> up</w:t>
      </w:r>
      <w:r w:rsidRPr="0003602B">
        <w:rPr>
          <w:bCs/>
          <w:sz w:val="24"/>
          <w:szCs w:val="24"/>
        </w:rPr>
        <w:t xml:space="preserve"> the experiment. Seedling tissue samples were stored at -80 °C for the further analysis of lipid peroxidation rate, hydrogen peroxide and free proline content, after grinding the seedlings in </w:t>
      </w:r>
      <w:r w:rsidR="006B1925">
        <w:rPr>
          <w:bCs/>
          <w:sz w:val="24"/>
          <w:szCs w:val="24"/>
        </w:rPr>
        <w:t xml:space="preserve">a </w:t>
      </w:r>
      <w:r w:rsidRPr="0003602B">
        <w:rPr>
          <w:bCs/>
          <w:sz w:val="24"/>
          <w:szCs w:val="24"/>
        </w:rPr>
        <w:t xml:space="preserve">mortar and pestle </w:t>
      </w:r>
      <w:r w:rsidR="006B1925">
        <w:rPr>
          <w:bCs/>
          <w:sz w:val="24"/>
          <w:szCs w:val="24"/>
        </w:rPr>
        <w:t>with</w:t>
      </w:r>
      <w:r w:rsidR="006B1925" w:rsidRPr="0003602B">
        <w:rPr>
          <w:bCs/>
          <w:sz w:val="24"/>
          <w:szCs w:val="24"/>
        </w:rPr>
        <w:t xml:space="preserve"> </w:t>
      </w:r>
      <w:r w:rsidRPr="0003602B">
        <w:rPr>
          <w:bCs/>
          <w:sz w:val="24"/>
          <w:szCs w:val="24"/>
        </w:rPr>
        <w:t>liquid nitrogen.</w:t>
      </w:r>
    </w:p>
    <w:p w14:paraId="25305396" w14:textId="77777777" w:rsidR="007B68F2" w:rsidRPr="00925C32" w:rsidRDefault="007B68F2" w:rsidP="00E6402B">
      <w:pPr>
        <w:spacing w:line="240" w:lineRule="auto"/>
        <w:jc w:val="both"/>
        <w:rPr>
          <w:bCs/>
          <w:i/>
          <w:sz w:val="24"/>
          <w:szCs w:val="24"/>
        </w:rPr>
      </w:pPr>
      <w:r w:rsidRPr="00271FB1">
        <w:rPr>
          <w:bCs/>
          <w:i/>
          <w:sz w:val="24"/>
          <w:szCs w:val="24"/>
        </w:rPr>
        <w:t>Determination of the lipid peroxidation rate (MDA)</w:t>
      </w:r>
    </w:p>
    <w:p w14:paraId="4A03581D" w14:textId="39613BF7" w:rsidR="007B68F2" w:rsidRPr="00325300" w:rsidRDefault="007B68F2" w:rsidP="00E6402B">
      <w:pPr>
        <w:spacing w:line="240" w:lineRule="auto"/>
        <w:jc w:val="both"/>
        <w:rPr>
          <w:bCs/>
          <w:sz w:val="24"/>
          <w:szCs w:val="24"/>
        </w:rPr>
      </w:pPr>
      <w:r w:rsidRPr="00925C32">
        <w:rPr>
          <w:bCs/>
          <w:sz w:val="24"/>
          <w:szCs w:val="24"/>
        </w:rPr>
        <w:t xml:space="preserve">Lipid peroxidation was determined by estimating the amount of </w:t>
      </w:r>
      <w:proofErr w:type="spellStart"/>
      <w:r w:rsidRPr="00925C32">
        <w:rPr>
          <w:bCs/>
          <w:sz w:val="24"/>
          <w:szCs w:val="24"/>
        </w:rPr>
        <w:t>thiobarbituric</w:t>
      </w:r>
      <w:proofErr w:type="spellEnd"/>
      <w:r w:rsidRPr="00925C32">
        <w:rPr>
          <w:bCs/>
          <w:sz w:val="24"/>
          <w:szCs w:val="24"/>
        </w:rPr>
        <w:t xml:space="preserve"> acid reactive substances in seedling tissue</w:t>
      </w:r>
      <w:r w:rsidR="0074394B">
        <w:rPr>
          <w:bCs/>
          <w:sz w:val="24"/>
          <w:szCs w:val="24"/>
        </w:rPr>
        <w:t>s</w:t>
      </w:r>
      <w:r w:rsidRPr="00925C32">
        <w:rPr>
          <w:bCs/>
          <w:sz w:val="24"/>
          <w:szCs w:val="24"/>
        </w:rPr>
        <w:t xml:space="preserve"> using the method described by Heath and Packer (1968). The analysis was performed spectrophotometrically, by reading the specific absorbance at 532 nm and non-specific </w:t>
      </w:r>
      <w:r w:rsidR="0074394B" w:rsidRPr="00925C32">
        <w:rPr>
          <w:bCs/>
          <w:sz w:val="24"/>
          <w:szCs w:val="24"/>
        </w:rPr>
        <w:t>absorbance</w:t>
      </w:r>
      <w:r w:rsidRPr="00925C32">
        <w:rPr>
          <w:bCs/>
          <w:sz w:val="24"/>
          <w:szCs w:val="24"/>
        </w:rPr>
        <w:t xml:space="preserve"> at 600 nm. The concentration of the lipid peroxidation produ</w:t>
      </w:r>
      <w:r w:rsidRPr="00014E08">
        <w:rPr>
          <w:bCs/>
          <w:sz w:val="24"/>
          <w:szCs w:val="24"/>
        </w:rPr>
        <w:t>cts (malondialdehyde, MDA) was calculated by using the molar extinction coefficient of 155 mM</w:t>
      </w:r>
      <w:r w:rsidRPr="005735EF">
        <w:rPr>
          <w:bCs/>
          <w:sz w:val="24"/>
          <w:szCs w:val="24"/>
          <w:vertAlign w:val="superscript"/>
        </w:rPr>
        <w:t>-1</w:t>
      </w:r>
      <w:r w:rsidR="0074394B">
        <w:rPr>
          <w:bCs/>
          <w:sz w:val="24"/>
          <w:szCs w:val="24"/>
          <w:vertAlign w:val="superscript"/>
        </w:rPr>
        <w:t xml:space="preserve"> </w:t>
      </w:r>
      <w:r w:rsidRPr="005735EF">
        <w:rPr>
          <w:bCs/>
          <w:sz w:val="24"/>
          <w:szCs w:val="24"/>
        </w:rPr>
        <w:t>cm</w:t>
      </w:r>
      <w:r w:rsidRPr="005735EF">
        <w:rPr>
          <w:bCs/>
          <w:sz w:val="24"/>
          <w:szCs w:val="24"/>
          <w:vertAlign w:val="superscript"/>
        </w:rPr>
        <w:t>-1</w:t>
      </w:r>
      <w:r w:rsidR="0011063E" w:rsidRPr="005735EF">
        <w:rPr>
          <w:bCs/>
          <w:sz w:val="24"/>
          <w:szCs w:val="24"/>
        </w:rPr>
        <w:t xml:space="preserve"> and expressed as nM</w:t>
      </w:r>
      <w:r w:rsidRPr="00325300">
        <w:rPr>
          <w:bCs/>
          <w:sz w:val="24"/>
          <w:szCs w:val="24"/>
        </w:rPr>
        <w:t>g</w:t>
      </w:r>
      <w:r w:rsidRPr="00325300">
        <w:rPr>
          <w:bCs/>
          <w:sz w:val="24"/>
          <w:szCs w:val="24"/>
          <w:vertAlign w:val="superscript"/>
        </w:rPr>
        <w:t>-1</w:t>
      </w:r>
      <w:r w:rsidRPr="00325300">
        <w:rPr>
          <w:bCs/>
          <w:sz w:val="24"/>
          <w:szCs w:val="24"/>
        </w:rPr>
        <w:t xml:space="preserve"> FW.</w:t>
      </w:r>
    </w:p>
    <w:p w14:paraId="7D583A55" w14:textId="77777777" w:rsidR="007B68F2" w:rsidRPr="0074394B" w:rsidRDefault="007B68F2" w:rsidP="00E6402B">
      <w:pPr>
        <w:spacing w:line="240" w:lineRule="auto"/>
        <w:jc w:val="both"/>
        <w:rPr>
          <w:bCs/>
          <w:i/>
          <w:sz w:val="24"/>
          <w:szCs w:val="24"/>
        </w:rPr>
      </w:pPr>
      <w:r w:rsidRPr="0074394B">
        <w:rPr>
          <w:bCs/>
          <w:i/>
          <w:sz w:val="24"/>
          <w:szCs w:val="24"/>
        </w:rPr>
        <w:t>Determination of the hydrogen peroxide (HP)</w:t>
      </w:r>
    </w:p>
    <w:p w14:paraId="3CC2BB00" w14:textId="4896DC3A" w:rsidR="007B68F2" w:rsidRPr="0074394B" w:rsidRDefault="007B68F2" w:rsidP="00E6402B">
      <w:pPr>
        <w:spacing w:line="240" w:lineRule="auto"/>
        <w:jc w:val="both"/>
        <w:rPr>
          <w:bCs/>
          <w:sz w:val="24"/>
          <w:szCs w:val="24"/>
        </w:rPr>
      </w:pPr>
      <w:r w:rsidRPr="0074394B">
        <w:rPr>
          <w:bCs/>
          <w:sz w:val="24"/>
          <w:szCs w:val="24"/>
        </w:rPr>
        <w:t>The concentration of hydrogen peroxide (</w:t>
      </w:r>
      <w:r w:rsidR="0074394B">
        <w:rPr>
          <w:bCs/>
          <w:sz w:val="24"/>
          <w:szCs w:val="24"/>
        </w:rPr>
        <w:t>H</w:t>
      </w:r>
      <w:r w:rsidR="0074394B" w:rsidRPr="00271FB1">
        <w:rPr>
          <w:bCs/>
          <w:sz w:val="24"/>
          <w:szCs w:val="24"/>
          <w:vertAlign w:val="subscript"/>
        </w:rPr>
        <w:t>2</w:t>
      </w:r>
      <w:r w:rsidR="0074394B">
        <w:rPr>
          <w:bCs/>
          <w:sz w:val="24"/>
          <w:szCs w:val="24"/>
        </w:rPr>
        <w:t>O</w:t>
      </w:r>
      <w:r w:rsidR="0074394B" w:rsidRPr="00271FB1">
        <w:rPr>
          <w:bCs/>
          <w:sz w:val="24"/>
          <w:szCs w:val="24"/>
          <w:vertAlign w:val="subscript"/>
        </w:rPr>
        <w:t>2</w:t>
      </w:r>
      <w:r w:rsidR="00F60718">
        <w:rPr>
          <w:bCs/>
          <w:sz w:val="24"/>
          <w:szCs w:val="24"/>
        </w:rPr>
        <w:t>; HP</w:t>
      </w:r>
      <w:r w:rsidRPr="0074394B">
        <w:rPr>
          <w:bCs/>
          <w:sz w:val="24"/>
          <w:szCs w:val="24"/>
        </w:rPr>
        <w:t>) in seedling tissue</w:t>
      </w:r>
      <w:r w:rsidR="0074394B">
        <w:rPr>
          <w:bCs/>
          <w:sz w:val="24"/>
          <w:szCs w:val="24"/>
        </w:rPr>
        <w:t>s</w:t>
      </w:r>
      <w:r w:rsidRPr="0074394B">
        <w:rPr>
          <w:bCs/>
          <w:sz w:val="24"/>
          <w:szCs w:val="24"/>
        </w:rPr>
        <w:t xml:space="preserve"> was determined indirectly by measuring the amount of titanium peroxide complex, which is deposited when the titanium (IV) </w:t>
      </w:r>
      <w:proofErr w:type="spellStart"/>
      <w:r w:rsidRPr="0074394B">
        <w:rPr>
          <w:bCs/>
          <w:sz w:val="24"/>
          <w:szCs w:val="24"/>
        </w:rPr>
        <w:t>oxysulphate</w:t>
      </w:r>
      <w:proofErr w:type="spellEnd"/>
      <w:r w:rsidRPr="0074394B">
        <w:rPr>
          <w:bCs/>
          <w:sz w:val="24"/>
          <w:szCs w:val="24"/>
        </w:rPr>
        <w:t xml:space="preserve"> sulfuric acid solution and </w:t>
      </w:r>
      <w:r w:rsidR="00316421">
        <w:rPr>
          <w:bCs/>
          <w:sz w:val="24"/>
          <w:szCs w:val="24"/>
        </w:rPr>
        <w:t xml:space="preserve">25% </w:t>
      </w:r>
      <w:r w:rsidRPr="0074394B">
        <w:rPr>
          <w:bCs/>
          <w:sz w:val="24"/>
          <w:szCs w:val="24"/>
        </w:rPr>
        <w:t xml:space="preserve">ammonium hydroxide solution, were added to the plant extract (Mukherjee &amp; </w:t>
      </w:r>
      <w:proofErr w:type="spellStart"/>
      <w:r w:rsidRPr="0074394B">
        <w:rPr>
          <w:bCs/>
          <w:sz w:val="24"/>
          <w:szCs w:val="24"/>
        </w:rPr>
        <w:t>Choudhouri</w:t>
      </w:r>
      <w:proofErr w:type="spellEnd"/>
      <w:r w:rsidRPr="0074394B">
        <w:rPr>
          <w:bCs/>
          <w:sz w:val="24"/>
          <w:szCs w:val="24"/>
        </w:rPr>
        <w:t>, 1983). The absorbance was measured at 415 nm against</w:t>
      </w:r>
      <w:r w:rsidR="0074394B">
        <w:rPr>
          <w:bCs/>
          <w:sz w:val="24"/>
          <w:szCs w:val="24"/>
        </w:rPr>
        <w:t xml:space="preserve"> a</w:t>
      </w:r>
      <w:r w:rsidRPr="0074394B">
        <w:rPr>
          <w:bCs/>
          <w:sz w:val="24"/>
          <w:szCs w:val="24"/>
        </w:rPr>
        <w:t xml:space="preserve"> blank sam</w:t>
      </w:r>
      <w:r w:rsidR="00C2051C" w:rsidRPr="0074394B">
        <w:rPr>
          <w:bCs/>
          <w:sz w:val="24"/>
          <w:szCs w:val="24"/>
        </w:rPr>
        <w:t>p</w:t>
      </w:r>
      <w:r w:rsidRPr="0074394B">
        <w:rPr>
          <w:bCs/>
          <w:sz w:val="24"/>
          <w:szCs w:val="24"/>
        </w:rPr>
        <w:t xml:space="preserve">le. Concentration of </w:t>
      </w:r>
      <w:r w:rsidR="0074394B">
        <w:rPr>
          <w:bCs/>
          <w:sz w:val="24"/>
          <w:szCs w:val="24"/>
        </w:rPr>
        <w:t>H</w:t>
      </w:r>
      <w:r w:rsidR="0074394B" w:rsidRPr="009F7E3B">
        <w:rPr>
          <w:bCs/>
          <w:sz w:val="24"/>
          <w:szCs w:val="24"/>
          <w:vertAlign w:val="subscript"/>
        </w:rPr>
        <w:t>2</w:t>
      </w:r>
      <w:r w:rsidR="0074394B">
        <w:rPr>
          <w:bCs/>
          <w:sz w:val="24"/>
          <w:szCs w:val="24"/>
        </w:rPr>
        <w:t>O</w:t>
      </w:r>
      <w:r w:rsidR="0074394B" w:rsidRPr="009F7E3B">
        <w:rPr>
          <w:bCs/>
          <w:sz w:val="24"/>
          <w:szCs w:val="24"/>
          <w:vertAlign w:val="subscript"/>
        </w:rPr>
        <w:t>2</w:t>
      </w:r>
      <w:r w:rsidR="00316421">
        <w:rPr>
          <w:bCs/>
          <w:sz w:val="24"/>
          <w:szCs w:val="24"/>
          <w:vertAlign w:val="subscript"/>
        </w:rPr>
        <w:t xml:space="preserve"> </w:t>
      </w:r>
      <w:r w:rsidRPr="0074394B">
        <w:rPr>
          <w:bCs/>
          <w:sz w:val="24"/>
          <w:szCs w:val="24"/>
        </w:rPr>
        <w:t>was determined using an extinction coefficient 1.878 mM</w:t>
      </w:r>
      <w:r w:rsidRPr="0074394B">
        <w:rPr>
          <w:bCs/>
          <w:sz w:val="24"/>
          <w:szCs w:val="24"/>
          <w:vertAlign w:val="superscript"/>
        </w:rPr>
        <w:t>-1</w:t>
      </w:r>
      <w:r w:rsidR="0074394B">
        <w:rPr>
          <w:bCs/>
          <w:sz w:val="24"/>
          <w:szCs w:val="24"/>
          <w:vertAlign w:val="superscript"/>
        </w:rPr>
        <w:t xml:space="preserve"> </w:t>
      </w:r>
      <w:r w:rsidRPr="0074394B">
        <w:rPr>
          <w:bCs/>
          <w:sz w:val="24"/>
          <w:szCs w:val="24"/>
        </w:rPr>
        <w:t>cm</w:t>
      </w:r>
      <w:r w:rsidRPr="0074394B">
        <w:rPr>
          <w:bCs/>
          <w:sz w:val="24"/>
          <w:szCs w:val="24"/>
          <w:vertAlign w:val="superscript"/>
        </w:rPr>
        <w:t>-1</w:t>
      </w:r>
      <w:r w:rsidRPr="0074394B">
        <w:rPr>
          <w:bCs/>
          <w:sz w:val="24"/>
          <w:szCs w:val="24"/>
        </w:rPr>
        <w:t xml:space="preserve"> and the </w:t>
      </w:r>
      <w:r w:rsidR="008B1406" w:rsidRPr="0074394B">
        <w:rPr>
          <w:bCs/>
          <w:sz w:val="24"/>
          <w:szCs w:val="24"/>
        </w:rPr>
        <w:t>results</w:t>
      </w:r>
      <w:r w:rsidRPr="0074394B">
        <w:rPr>
          <w:bCs/>
          <w:sz w:val="24"/>
          <w:szCs w:val="24"/>
        </w:rPr>
        <w:t xml:space="preserve"> are expressed as nMg</w:t>
      </w:r>
      <w:r w:rsidRPr="0074394B">
        <w:rPr>
          <w:bCs/>
          <w:sz w:val="24"/>
          <w:szCs w:val="24"/>
          <w:vertAlign w:val="superscript"/>
        </w:rPr>
        <w:t>-1</w:t>
      </w:r>
      <w:r w:rsidRPr="0074394B">
        <w:rPr>
          <w:bCs/>
          <w:sz w:val="24"/>
          <w:szCs w:val="24"/>
        </w:rPr>
        <w:t xml:space="preserve"> FW. </w:t>
      </w:r>
    </w:p>
    <w:p w14:paraId="158CCD0A" w14:textId="77777777" w:rsidR="007B68F2" w:rsidRPr="00BB60DB" w:rsidRDefault="007B68F2" w:rsidP="00E6402B">
      <w:pPr>
        <w:spacing w:line="240" w:lineRule="auto"/>
        <w:jc w:val="both"/>
        <w:rPr>
          <w:bCs/>
          <w:i/>
          <w:sz w:val="24"/>
          <w:szCs w:val="24"/>
        </w:rPr>
      </w:pPr>
      <w:r w:rsidRPr="00BB60DB">
        <w:rPr>
          <w:bCs/>
          <w:i/>
          <w:sz w:val="24"/>
          <w:szCs w:val="24"/>
        </w:rPr>
        <w:t>Free proline content (PRO)</w:t>
      </w:r>
    </w:p>
    <w:p w14:paraId="55A2AA89" w14:textId="77777777" w:rsidR="007B68F2" w:rsidRPr="00BB60DB" w:rsidRDefault="007B68F2" w:rsidP="00E6402B">
      <w:pPr>
        <w:spacing w:line="240" w:lineRule="auto"/>
        <w:jc w:val="both"/>
        <w:rPr>
          <w:bCs/>
          <w:sz w:val="24"/>
          <w:szCs w:val="24"/>
        </w:rPr>
      </w:pPr>
      <w:r w:rsidRPr="00925C32">
        <w:rPr>
          <w:bCs/>
          <w:sz w:val="24"/>
          <w:szCs w:val="24"/>
        </w:rPr>
        <w:t>Free proline content in seedling tissue</w:t>
      </w:r>
      <w:r w:rsidR="0074394B">
        <w:rPr>
          <w:bCs/>
          <w:sz w:val="24"/>
          <w:szCs w:val="24"/>
        </w:rPr>
        <w:t>s</w:t>
      </w:r>
      <w:r w:rsidRPr="0074394B">
        <w:rPr>
          <w:bCs/>
          <w:sz w:val="24"/>
          <w:szCs w:val="24"/>
        </w:rPr>
        <w:t xml:space="preserve"> was determined after Bates et al. (1973). The concentration of proline in the toluene fraction was determined by measuring the absorbance at 520 nm against a toluene blank, compared with the absorbance of a range of standard proline solutions containing 0 – 5.0 µg pr</w:t>
      </w:r>
      <w:r w:rsidRPr="00BB60DB">
        <w:rPr>
          <w:bCs/>
          <w:sz w:val="24"/>
          <w:szCs w:val="24"/>
        </w:rPr>
        <w:t>oline mL</w:t>
      </w:r>
      <w:r w:rsidRPr="00BB60DB">
        <w:rPr>
          <w:bCs/>
          <w:sz w:val="24"/>
          <w:szCs w:val="24"/>
          <w:vertAlign w:val="superscript"/>
        </w:rPr>
        <w:t>-1</w:t>
      </w:r>
      <w:r w:rsidRPr="00BB60DB">
        <w:rPr>
          <w:bCs/>
          <w:sz w:val="24"/>
          <w:szCs w:val="24"/>
        </w:rPr>
        <w:t>. The final results were expressed as μMg</w:t>
      </w:r>
      <w:r w:rsidRPr="00BB60DB">
        <w:rPr>
          <w:bCs/>
          <w:sz w:val="24"/>
          <w:szCs w:val="24"/>
          <w:vertAlign w:val="superscript"/>
        </w:rPr>
        <w:t>-1</w:t>
      </w:r>
      <w:r w:rsidRPr="00BB60DB">
        <w:rPr>
          <w:bCs/>
          <w:sz w:val="24"/>
          <w:szCs w:val="24"/>
        </w:rPr>
        <w:t xml:space="preserve"> FW. </w:t>
      </w:r>
    </w:p>
    <w:p w14:paraId="5C75228F" w14:textId="77777777" w:rsidR="007B68F2" w:rsidRPr="00925C32" w:rsidRDefault="007B68F2" w:rsidP="00E6402B">
      <w:pPr>
        <w:spacing w:line="240" w:lineRule="auto"/>
        <w:jc w:val="both"/>
        <w:rPr>
          <w:bCs/>
          <w:sz w:val="24"/>
          <w:szCs w:val="24"/>
        </w:rPr>
      </w:pPr>
    </w:p>
    <w:p w14:paraId="14BBAB28" w14:textId="01D842D5" w:rsidR="007B68F2" w:rsidRPr="00925C32" w:rsidRDefault="007B68F2" w:rsidP="00E6402B">
      <w:pPr>
        <w:spacing w:line="240" w:lineRule="auto"/>
        <w:jc w:val="both"/>
        <w:rPr>
          <w:bCs/>
          <w:i/>
          <w:sz w:val="24"/>
          <w:szCs w:val="24"/>
        </w:rPr>
      </w:pPr>
      <w:r w:rsidRPr="00925C32">
        <w:rPr>
          <w:bCs/>
          <w:i/>
          <w:sz w:val="24"/>
          <w:szCs w:val="24"/>
        </w:rPr>
        <w:t>Drought stress in the early growth of sunflower grown in the soil in outdoors conditions</w:t>
      </w:r>
    </w:p>
    <w:p w14:paraId="7EA1E3E3" w14:textId="3DA4FA6C" w:rsidR="007B68F2" w:rsidRPr="0074394B" w:rsidRDefault="007B68F2" w:rsidP="00E6402B">
      <w:pPr>
        <w:spacing w:line="240" w:lineRule="auto"/>
        <w:jc w:val="both"/>
        <w:rPr>
          <w:bCs/>
          <w:sz w:val="24"/>
          <w:szCs w:val="24"/>
        </w:rPr>
      </w:pPr>
      <w:r w:rsidRPr="00925C32">
        <w:rPr>
          <w:bCs/>
          <w:sz w:val="24"/>
          <w:szCs w:val="24"/>
        </w:rPr>
        <w:t>The same sunflower seed</w:t>
      </w:r>
      <w:r w:rsidR="0074394B">
        <w:rPr>
          <w:bCs/>
          <w:sz w:val="24"/>
          <w:szCs w:val="24"/>
        </w:rPr>
        <w:t>s</w:t>
      </w:r>
      <w:r w:rsidRPr="0074394B">
        <w:rPr>
          <w:bCs/>
          <w:sz w:val="24"/>
          <w:szCs w:val="24"/>
        </w:rPr>
        <w:t xml:space="preserve"> as in the previous experiment </w:t>
      </w:r>
      <w:r w:rsidR="0074394B">
        <w:rPr>
          <w:bCs/>
          <w:sz w:val="24"/>
          <w:szCs w:val="24"/>
        </w:rPr>
        <w:t>under</w:t>
      </w:r>
      <w:r w:rsidR="0074394B" w:rsidRPr="0074394B">
        <w:rPr>
          <w:bCs/>
          <w:sz w:val="24"/>
          <w:szCs w:val="24"/>
        </w:rPr>
        <w:t xml:space="preserve"> </w:t>
      </w:r>
      <w:r w:rsidRPr="0074394B">
        <w:rPr>
          <w:bCs/>
          <w:sz w:val="24"/>
          <w:szCs w:val="24"/>
        </w:rPr>
        <w:t xml:space="preserve">controlled conditions </w:t>
      </w:r>
      <w:r w:rsidR="0074394B">
        <w:rPr>
          <w:bCs/>
          <w:sz w:val="24"/>
          <w:szCs w:val="24"/>
        </w:rPr>
        <w:t>were</w:t>
      </w:r>
      <w:r w:rsidR="0074394B" w:rsidRPr="0074394B">
        <w:rPr>
          <w:bCs/>
          <w:sz w:val="24"/>
          <w:szCs w:val="24"/>
        </w:rPr>
        <w:t xml:space="preserve"> </w:t>
      </w:r>
      <w:r w:rsidRPr="0074394B">
        <w:rPr>
          <w:bCs/>
          <w:sz w:val="24"/>
          <w:szCs w:val="24"/>
        </w:rPr>
        <w:t xml:space="preserve">used for setting </w:t>
      </w:r>
      <w:r w:rsidR="002C52CF">
        <w:rPr>
          <w:bCs/>
          <w:sz w:val="24"/>
          <w:szCs w:val="24"/>
        </w:rPr>
        <w:t xml:space="preserve">up </w:t>
      </w:r>
      <w:r w:rsidRPr="0074394B">
        <w:rPr>
          <w:bCs/>
          <w:sz w:val="24"/>
          <w:szCs w:val="24"/>
        </w:rPr>
        <w:t xml:space="preserve">the experiment in pots filled with soil. 50 seeds per replication were sown in plastic containers measuring 20 x 20 x 7 cm, in the soil type </w:t>
      </w:r>
      <w:proofErr w:type="spellStart"/>
      <w:r w:rsidRPr="0074394B">
        <w:rPr>
          <w:bCs/>
          <w:sz w:val="24"/>
          <w:szCs w:val="24"/>
        </w:rPr>
        <w:t>eutric</w:t>
      </w:r>
      <w:proofErr w:type="spellEnd"/>
      <w:r w:rsidRPr="0074394B">
        <w:rPr>
          <w:bCs/>
          <w:sz w:val="24"/>
          <w:szCs w:val="24"/>
        </w:rPr>
        <w:t xml:space="preserve"> </w:t>
      </w:r>
      <w:proofErr w:type="spellStart"/>
      <w:r w:rsidRPr="0074394B">
        <w:rPr>
          <w:bCs/>
          <w:sz w:val="24"/>
          <w:szCs w:val="24"/>
        </w:rPr>
        <w:t>cambisol</w:t>
      </w:r>
      <w:proofErr w:type="spellEnd"/>
      <w:r w:rsidRPr="0074394B">
        <w:rPr>
          <w:bCs/>
          <w:sz w:val="24"/>
          <w:szCs w:val="24"/>
        </w:rPr>
        <w:t xml:space="preserve"> (according to WRB) which ha</w:t>
      </w:r>
      <w:r w:rsidR="002C52CF">
        <w:rPr>
          <w:bCs/>
          <w:sz w:val="24"/>
          <w:szCs w:val="24"/>
        </w:rPr>
        <w:t>d</w:t>
      </w:r>
      <w:r w:rsidRPr="0074394B">
        <w:rPr>
          <w:bCs/>
          <w:sz w:val="24"/>
          <w:szCs w:val="24"/>
        </w:rPr>
        <w:t xml:space="preserve"> been saturated to two levels of field water capacity (FWC) before sowing. FWC was determined according to Cassel &amp; Nielsen (1986). Each day during the experiment the mass of containers was checked. In control treatment (70% FWC) was maintained with the addition of water lost by the evapotranspiration to the initial container mass, while in </w:t>
      </w:r>
      <w:r w:rsidR="002C52CF">
        <w:rPr>
          <w:bCs/>
          <w:sz w:val="24"/>
          <w:szCs w:val="24"/>
        </w:rPr>
        <w:t xml:space="preserve">the </w:t>
      </w:r>
      <w:r w:rsidRPr="0074394B">
        <w:rPr>
          <w:bCs/>
          <w:sz w:val="24"/>
          <w:szCs w:val="24"/>
        </w:rPr>
        <w:t xml:space="preserve">drought stress variant, water was added up to 30% of FWC. The containers were placed outdoors, from 29th of May till 10th of June 2015. Minimal and maximal air temperatures and </w:t>
      </w:r>
      <w:r w:rsidRPr="0074394B">
        <w:rPr>
          <w:bCs/>
          <w:sz w:val="24"/>
          <w:szCs w:val="24"/>
        </w:rPr>
        <w:lastRenderedPageBreak/>
        <w:t xml:space="preserve">relative air humidity were recorded on </w:t>
      </w:r>
      <w:r w:rsidR="002C52CF">
        <w:rPr>
          <w:bCs/>
          <w:sz w:val="24"/>
          <w:szCs w:val="24"/>
        </w:rPr>
        <w:t xml:space="preserve">a </w:t>
      </w:r>
      <w:r w:rsidRPr="0074394B">
        <w:rPr>
          <w:bCs/>
          <w:sz w:val="24"/>
          <w:szCs w:val="24"/>
        </w:rPr>
        <w:t>daily basis (Table 1). 15 days old plants</w:t>
      </w:r>
      <w:r w:rsidR="002C52CF">
        <w:rPr>
          <w:bCs/>
          <w:sz w:val="24"/>
          <w:szCs w:val="24"/>
        </w:rPr>
        <w:t>,</w:t>
      </w:r>
      <w:r w:rsidRPr="0074394B">
        <w:rPr>
          <w:bCs/>
          <w:sz w:val="24"/>
          <w:szCs w:val="24"/>
        </w:rPr>
        <w:t xml:space="preserve"> having the first pair of leaves</w:t>
      </w:r>
      <w:r w:rsidR="002C52CF">
        <w:rPr>
          <w:bCs/>
          <w:sz w:val="24"/>
          <w:szCs w:val="24"/>
        </w:rPr>
        <w:t>,</w:t>
      </w:r>
      <w:r w:rsidRPr="0074394B">
        <w:rPr>
          <w:bCs/>
          <w:sz w:val="24"/>
          <w:szCs w:val="24"/>
        </w:rPr>
        <w:t xml:space="preserve"> were counted and the emergence rate (ER, %) was calculated. The fresh mass of the above-ground parts (shoot, SM) and leaves (LM) were determined (g/plant) and lea</w:t>
      </w:r>
      <w:r w:rsidR="002C52CF">
        <w:rPr>
          <w:bCs/>
          <w:sz w:val="24"/>
          <w:szCs w:val="24"/>
        </w:rPr>
        <w:t>f</w:t>
      </w:r>
      <w:r w:rsidRPr="0074394B">
        <w:rPr>
          <w:bCs/>
          <w:sz w:val="24"/>
          <w:szCs w:val="24"/>
        </w:rPr>
        <w:t xml:space="preserve"> tissue was stored at -80°C after grinding using </w:t>
      </w:r>
      <w:r w:rsidR="002C52CF">
        <w:rPr>
          <w:bCs/>
          <w:sz w:val="24"/>
          <w:szCs w:val="24"/>
        </w:rPr>
        <w:t xml:space="preserve">a </w:t>
      </w:r>
      <w:r w:rsidRPr="0074394B">
        <w:rPr>
          <w:bCs/>
          <w:sz w:val="24"/>
          <w:szCs w:val="24"/>
        </w:rPr>
        <w:t>mortar and pestle with liquid nitrogen, for further analysis of anti</w:t>
      </w:r>
      <w:r w:rsidR="002C52CF">
        <w:rPr>
          <w:bCs/>
          <w:sz w:val="24"/>
          <w:szCs w:val="24"/>
        </w:rPr>
        <w:t>-</w:t>
      </w:r>
      <w:r w:rsidRPr="0074394B">
        <w:rPr>
          <w:bCs/>
          <w:sz w:val="24"/>
          <w:szCs w:val="24"/>
        </w:rPr>
        <w:t>oxidative enzymes activity.</w:t>
      </w:r>
    </w:p>
    <w:p w14:paraId="1014F57C" w14:textId="77777777" w:rsidR="007B68F2" w:rsidRPr="00925C32" w:rsidRDefault="007B68F2" w:rsidP="00E6402B">
      <w:pPr>
        <w:spacing w:line="240" w:lineRule="auto"/>
        <w:jc w:val="both"/>
        <w:rPr>
          <w:bCs/>
          <w:i/>
          <w:sz w:val="24"/>
          <w:szCs w:val="24"/>
        </w:rPr>
      </w:pPr>
      <w:r w:rsidRPr="00925C32">
        <w:rPr>
          <w:bCs/>
          <w:i/>
          <w:sz w:val="24"/>
          <w:szCs w:val="24"/>
        </w:rPr>
        <w:t>Catalase assay (CAT)</w:t>
      </w:r>
      <w:r w:rsidR="00CB1E73" w:rsidRPr="00925C32">
        <w:t xml:space="preserve"> </w:t>
      </w:r>
      <w:r w:rsidR="00CB1E73" w:rsidRPr="00925C32">
        <w:rPr>
          <w:bCs/>
          <w:i/>
          <w:sz w:val="24"/>
          <w:szCs w:val="24"/>
        </w:rPr>
        <w:t>(EC 1.11.1.6)</w:t>
      </w:r>
    </w:p>
    <w:p w14:paraId="0F1A53B7" w14:textId="77777777" w:rsidR="007B68F2" w:rsidRPr="002C52CF" w:rsidRDefault="007B68F2" w:rsidP="00E6402B">
      <w:pPr>
        <w:spacing w:line="240" w:lineRule="auto"/>
        <w:jc w:val="both"/>
        <w:rPr>
          <w:bCs/>
          <w:sz w:val="24"/>
          <w:szCs w:val="24"/>
        </w:rPr>
      </w:pPr>
      <w:r w:rsidRPr="00925C32">
        <w:rPr>
          <w:bCs/>
          <w:sz w:val="24"/>
          <w:szCs w:val="24"/>
        </w:rPr>
        <w:t>The total activity of the enzyme catalase (CAT) was det</w:t>
      </w:r>
      <w:r w:rsidR="0011063E" w:rsidRPr="00925C32">
        <w:rPr>
          <w:bCs/>
          <w:sz w:val="24"/>
          <w:szCs w:val="24"/>
        </w:rPr>
        <w:t xml:space="preserve">ermined according to </w:t>
      </w:r>
      <w:proofErr w:type="spellStart"/>
      <w:r w:rsidR="0011063E" w:rsidRPr="00925C32">
        <w:rPr>
          <w:bCs/>
          <w:sz w:val="24"/>
          <w:szCs w:val="24"/>
        </w:rPr>
        <w:t>Aebi</w:t>
      </w:r>
      <w:proofErr w:type="spellEnd"/>
      <w:r w:rsidR="0011063E" w:rsidRPr="00925C32">
        <w:rPr>
          <w:bCs/>
          <w:sz w:val="24"/>
          <w:szCs w:val="24"/>
        </w:rPr>
        <w:t xml:space="preserve"> (1984</w:t>
      </w:r>
      <w:r w:rsidRPr="00925C32">
        <w:rPr>
          <w:bCs/>
          <w:sz w:val="24"/>
          <w:szCs w:val="24"/>
        </w:rPr>
        <w:t>). Decrease in absorbance was measured at 240 nm, every ten seconds for 120 seconds in the reaction mixture (pH 7.0) containing 0.05 mM KH</w:t>
      </w:r>
      <w:r w:rsidRPr="00925C32">
        <w:rPr>
          <w:bCs/>
          <w:sz w:val="24"/>
          <w:szCs w:val="24"/>
          <w:vertAlign w:val="subscript"/>
        </w:rPr>
        <w:t>2</w:t>
      </w:r>
      <w:r w:rsidRPr="00925C32">
        <w:rPr>
          <w:bCs/>
          <w:sz w:val="24"/>
          <w:szCs w:val="24"/>
        </w:rPr>
        <w:t>PO</w:t>
      </w:r>
      <w:r w:rsidRPr="00925C32">
        <w:rPr>
          <w:bCs/>
          <w:sz w:val="24"/>
          <w:szCs w:val="24"/>
          <w:vertAlign w:val="subscript"/>
        </w:rPr>
        <w:t>4</w:t>
      </w:r>
      <w:r w:rsidRPr="00925C32">
        <w:rPr>
          <w:bCs/>
          <w:sz w:val="24"/>
          <w:szCs w:val="24"/>
        </w:rPr>
        <w:t>, 0.05 mM K</w:t>
      </w:r>
      <w:r w:rsidRPr="00925C32">
        <w:rPr>
          <w:bCs/>
          <w:sz w:val="24"/>
          <w:szCs w:val="24"/>
          <w:vertAlign w:val="subscript"/>
        </w:rPr>
        <w:t>2</w:t>
      </w:r>
      <w:r w:rsidRPr="00925C32">
        <w:rPr>
          <w:bCs/>
          <w:sz w:val="24"/>
          <w:szCs w:val="24"/>
        </w:rPr>
        <w:t>HPO</w:t>
      </w:r>
      <w:r w:rsidRPr="00925C32">
        <w:rPr>
          <w:bCs/>
          <w:sz w:val="24"/>
          <w:szCs w:val="24"/>
          <w:vertAlign w:val="subscript"/>
        </w:rPr>
        <w:t>4</w:t>
      </w:r>
      <w:r w:rsidRPr="00925C32">
        <w:rPr>
          <w:bCs/>
          <w:sz w:val="24"/>
          <w:szCs w:val="24"/>
        </w:rPr>
        <w:t>, 0.01 mM H</w:t>
      </w:r>
      <w:r w:rsidRPr="00925C32">
        <w:rPr>
          <w:bCs/>
          <w:sz w:val="24"/>
          <w:szCs w:val="24"/>
          <w:vertAlign w:val="subscript"/>
        </w:rPr>
        <w:t>2</w:t>
      </w:r>
      <w:r w:rsidRPr="00925C32">
        <w:rPr>
          <w:bCs/>
          <w:sz w:val="24"/>
          <w:szCs w:val="24"/>
        </w:rPr>
        <w:t>O</w:t>
      </w:r>
      <w:r w:rsidRPr="00925C32">
        <w:rPr>
          <w:bCs/>
          <w:sz w:val="24"/>
          <w:szCs w:val="24"/>
          <w:vertAlign w:val="subscript"/>
        </w:rPr>
        <w:t>2</w:t>
      </w:r>
      <w:r w:rsidRPr="00925C32">
        <w:rPr>
          <w:bCs/>
          <w:sz w:val="24"/>
          <w:szCs w:val="24"/>
        </w:rPr>
        <w:t xml:space="preserve"> and 50 </w:t>
      </w:r>
      <w:proofErr w:type="spellStart"/>
      <w:r w:rsidRPr="00925C32">
        <w:rPr>
          <w:bCs/>
          <w:sz w:val="24"/>
          <w:szCs w:val="24"/>
        </w:rPr>
        <w:t>μL</w:t>
      </w:r>
      <w:proofErr w:type="spellEnd"/>
      <w:r w:rsidRPr="00925C32">
        <w:rPr>
          <w:bCs/>
          <w:sz w:val="24"/>
          <w:szCs w:val="24"/>
        </w:rPr>
        <w:t xml:space="preserve"> of crude protein extract. The total activity of CAT is expressed as the concentration of decomposed H</w:t>
      </w:r>
      <w:r w:rsidRPr="00F60718">
        <w:rPr>
          <w:bCs/>
          <w:sz w:val="24"/>
          <w:szCs w:val="24"/>
          <w:vertAlign w:val="subscript"/>
        </w:rPr>
        <w:t>2</w:t>
      </w:r>
      <w:r w:rsidRPr="002C52CF">
        <w:rPr>
          <w:bCs/>
          <w:sz w:val="24"/>
          <w:szCs w:val="24"/>
        </w:rPr>
        <w:t>O</w:t>
      </w:r>
      <w:r w:rsidRPr="00F60718">
        <w:rPr>
          <w:bCs/>
          <w:sz w:val="24"/>
          <w:szCs w:val="24"/>
          <w:vertAlign w:val="subscript"/>
        </w:rPr>
        <w:t>2</w:t>
      </w:r>
      <w:r w:rsidRPr="002C52CF">
        <w:rPr>
          <w:bCs/>
          <w:sz w:val="24"/>
          <w:szCs w:val="24"/>
        </w:rPr>
        <w:t xml:space="preserve"> as µmol min</w:t>
      </w:r>
      <w:r w:rsidRPr="002C52CF">
        <w:rPr>
          <w:bCs/>
          <w:sz w:val="24"/>
          <w:szCs w:val="24"/>
          <w:vertAlign w:val="superscript"/>
        </w:rPr>
        <w:t>-1</w:t>
      </w:r>
      <w:r w:rsidR="002C52CF">
        <w:rPr>
          <w:bCs/>
          <w:sz w:val="24"/>
          <w:szCs w:val="24"/>
          <w:vertAlign w:val="superscript"/>
        </w:rPr>
        <w:t xml:space="preserve"> </w:t>
      </w:r>
      <w:r w:rsidRPr="002C52CF">
        <w:rPr>
          <w:bCs/>
          <w:sz w:val="24"/>
          <w:szCs w:val="24"/>
        </w:rPr>
        <w:t>g</w:t>
      </w:r>
      <w:r w:rsidRPr="002C52CF">
        <w:rPr>
          <w:bCs/>
          <w:sz w:val="24"/>
          <w:szCs w:val="24"/>
          <w:vertAlign w:val="superscript"/>
        </w:rPr>
        <w:t>-1</w:t>
      </w:r>
      <w:r w:rsidRPr="002C52CF">
        <w:rPr>
          <w:bCs/>
          <w:sz w:val="24"/>
          <w:szCs w:val="24"/>
        </w:rPr>
        <w:t xml:space="preserve"> FW using molar extinction coefficient ε </w:t>
      </w:r>
      <w:r w:rsidR="0011063E" w:rsidRPr="002C52CF">
        <w:rPr>
          <w:bCs/>
          <w:sz w:val="24"/>
          <w:szCs w:val="24"/>
        </w:rPr>
        <w:t>= 81 M</w:t>
      </w:r>
      <w:r w:rsidR="0011063E" w:rsidRPr="00F60718">
        <w:rPr>
          <w:bCs/>
          <w:sz w:val="24"/>
          <w:szCs w:val="24"/>
          <w:vertAlign w:val="superscript"/>
        </w:rPr>
        <w:t>-1</w:t>
      </w:r>
      <w:r w:rsidR="0011063E" w:rsidRPr="002C52CF">
        <w:rPr>
          <w:bCs/>
          <w:sz w:val="24"/>
          <w:szCs w:val="24"/>
        </w:rPr>
        <w:t xml:space="preserve"> cm</w:t>
      </w:r>
      <w:r w:rsidR="0011063E" w:rsidRPr="00F60718">
        <w:rPr>
          <w:bCs/>
          <w:sz w:val="24"/>
          <w:szCs w:val="24"/>
          <w:vertAlign w:val="superscript"/>
        </w:rPr>
        <w:t>-1</w:t>
      </w:r>
      <w:r w:rsidR="0011063E" w:rsidRPr="002C52CF">
        <w:rPr>
          <w:bCs/>
          <w:sz w:val="24"/>
          <w:szCs w:val="24"/>
        </w:rPr>
        <w:t xml:space="preserve"> (Duh et al., 1999</w:t>
      </w:r>
      <w:r w:rsidRPr="002C52CF">
        <w:rPr>
          <w:bCs/>
          <w:sz w:val="24"/>
          <w:szCs w:val="24"/>
        </w:rPr>
        <w:t>).</w:t>
      </w:r>
    </w:p>
    <w:p w14:paraId="000A59C4" w14:textId="77777777" w:rsidR="007B68F2" w:rsidRPr="00BB60DB" w:rsidRDefault="007B68F2" w:rsidP="00E6402B">
      <w:pPr>
        <w:spacing w:line="240" w:lineRule="auto"/>
        <w:jc w:val="both"/>
        <w:rPr>
          <w:bCs/>
          <w:i/>
          <w:sz w:val="24"/>
          <w:szCs w:val="24"/>
        </w:rPr>
      </w:pPr>
      <w:r w:rsidRPr="00BB60DB">
        <w:rPr>
          <w:bCs/>
          <w:i/>
          <w:sz w:val="24"/>
          <w:szCs w:val="24"/>
        </w:rPr>
        <w:t>Glutathione reductase assay (GR)</w:t>
      </w:r>
      <w:r w:rsidR="00CB1E73" w:rsidRPr="00BB60DB">
        <w:t xml:space="preserve"> </w:t>
      </w:r>
      <w:r w:rsidR="00CB1E73" w:rsidRPr="00BB60DB">
        <w:rPr>
          <w:bCs/>
          <w:i/>
          <w:sz w:val="24"/>
          <w:szCs w:val="24"/>
        </w:rPr>
        <w:t>(EC 1.6.4.2)</w:t>
      </w:r>
    </w:p>
    <w:p w14:paraId="28227637" w14:textId="12D6CF1B" w:rsidR="007B68F2" w:rsidRPr="00F461EB" w:rsidRDefault="007B68F2" w:rsidP="00E6402B">
      <w:pPr>
        <w:spacing w:line="240" w:lineRule="auto"/>
        <w:jc w:val="both"/>
        <w:rPr>
          <w:bCs/>
          <w:sz w:val="24"/>
          <w:szCs w:val="24"/>
        </w:rPr>
      </w:pPr>
      <w:r w:rsidRPr="00925C32">
        <w:rPr>
          <w:bCs/>
          <w:sz w:val="24"/>
          <w:szCs w:val="24"/>
        </w:rPr>
        <w:t>The total activity of the enzyme glutathione reductase (GR) was determined after Dolphin et al. (1989). Decrease in absorbance was measured at 340 nm every ten second</w:t>
      </w:r>
      <w:r w:rsidR="00F461EB">
        <w:rPr>
          <w:bCs/>
          <w:sz w:val="24"/>
          <w:szCs w:val="24"/>
        </w:rPr>
        <w:t>s</w:t>
      </w:r>
      <w:r w:rsidRPr="00F461EB">
        <w:rPr>
          <w:bCs/>
          <w:sz w:val="24"/>
          <w:szCs w:val="24"/>
        </w:rPr>
        <w:t xml:space="preserve"> during 100 seconds in the reaction mixture (pH 7.0) containing 0.1 M KH</w:t>
      </w:r>
      <w:r w:rsidRPr="00BB60DB">
        <w:rPr>
          <w:bCs/>
          <w:sz w:val="24"/>
          <w:szCs w:val="24"/>
          <w:vertAlign w:val="subscript"/>
        </w:rPr>
        <w:t>2</w:t>
      </w:r>
      <w:r w:rsidRPr="00BB60DB">
        <w:rPr>
          <w:bCs/>
          <w:sz w:val="24"/>
          <w:szCs w:val="24"/>
        </w:rPr>
        <w:t>PO</w:t>
      </w:r>
      <w:r w:rsidRPr="00BB60DB">
        <w:rPr>
          <w:bCs/>
          <w:sz w:val="24"/>
          <w:szCs w:val="24"/>
          <w:vertAlign w:val="subscript"/>
        </w:rPr>
        <w:t>4</w:t>
      </w:r>
      <w:r w:rsidRPr="00BB60DB">
        <w:rPr>
          <w:bCs/>
          <w:sz w:val="24"/>
          <w:szCs w:val="24"/>
        </w:rPr>
        <w:t>, 0.1 M K</w:t>
      </w:r>
      <w:r w:rsidRPr="00BB60DB">
        <w:rPr>
          <w:bCs/>
          <w:sz w:val="24"/>
          <w:szCs w:val="24"/>
          <w:vertAlign w:val="subscript"/>
        </w:rPr>
        <w:t>2</w:t>
      </w:r>
      <w:r w:rsidRPr="00CF633E">
        <w:rPr>
          <w:bCs/>
          <w:sz w:val="24"/>
          <w:szCs w:val="24"/>
        </w:rPr>
        <w:t>HPO</w:t>
      </w:r>
      <w:r w:rsidRPr="00925C32">
        <w:rPr>
          <w:bCs/>
          <w:sz w:val="24"/>
          <w:szCs w:val="24"/>
          <w:vertAlign w:val="subscript"/>
        </w:rPr>
        <w:t>4</w:t>
      </w:r>
      <w:r w:rsidRPr="00925C32">
        <w:rPr>
          <w:bCs/>
          <w:sz w:val="24"/>
          <w:szCs w:val="24"/>
        </w:rPr>
        <w:t xml:space="preserve">, 1 mM EDTA, 2 mM NADPH, 2 mM GSSG and 50 </w:t>
      </w:r>
      <w:proofErr w:type="spellStart"/>
      <w:r w:rsidRPr="00925C32">
        <w:rPr>
          <w:bCs/>
          <w:sz w:val="24"/>
          <w:szCs w:val="24"/>
        </w:rPr>
        <w:t>μL</w:t>
      </w:r>
      <w:proofErr w:type="spellEnd"/>
      <w:r w:rsidRPr="00925C32">
        <w:rPr>
          <w:bCs/>
          <w:sz w:val="24"/>
          <w:szCs w:val="24"/>
        </w:rPr>
        <w:t xml:space="preserve"> of crude protein extract. Total activity of GR is expressed as the ΔA min</w:t>
      </w:r>
      <w:r w:rsidRPr="00925C32">
        <w:rPr>
          <w:bCs/>
          <w:sz w:val="24"/>
          <w:szCs w:val="24"/>
          <w:vertAlign w:val="superscript"/>
        </w:rPr>
        <w:t>-1</w:t>
      </w:r>
      <w:r w:rsidR="00F461EB">
        <w:rPr>
          <w:bCs/>
          <w:sz w:val="24"/>
          <w:szCs w:val="24"/>
          <w:vertAlign w:val="superscript"/>
        </w:rPr>
        <w:t xml:space="preserve"> </w:t>
      </w:r>
      <w:r w:rsidRPr="00F461EB">
        <w:rPr>
          <w:bCs/>
          <w:sz w:val="24"/>
          <w:szCs w:val="24"/>
        </w:rPr>
        <w:t>g</w:t>
      </w:r>
      <w:r w:rsidRPr="00F461EB">
        <w:rPr>
          <w:bCs/>
          <w:sz w:val="24"/>
          <w:szCs w:val="24"/>
          <w:vertAlign w:val="superscript"/>
        </w:rPr>
        <w:t>-1</w:t>
      </w:r>
      <w:r w:rsidRPr="00F461EB">
        <w:rPr>
          <w:bCs/>
          <w:sz w:val="24"/>
          <w:szCs w:val="24"/>
        </w:rPr>
        <w:t xml:space="preserve"> FW using NADPH molar extinction coefficient, ԑ = 6.22 mM</w:t>
      </w:r>
      <w:r w:rsidRPr="00F461EB">
        <w:rPr>
          <w:bCs/>
          <w:sz w:val="24"/>
          <w:szCs w:val="24"/>
          <w:vertAlign w:val="superscript"/>
        </w:rPr>
        <w:t>-1</w:t>
      </w:r>
      <w:r w:rsidR="00F461EB">
        <w:rPr>
          <w:bCs/>
          <w:sz w:val="24"/>
          <w:szCs w:val="24"/>
          <w:vertAlign w:val="superscript"/>
        </w:rPr>
        <w:t xml:space="preserve"> </w:t>
      </w:r>
      <w:r w:rsidRPr="00F461EB">
        <w:rPr>
          <w:bCs/>
          <w:sz w:val="24"/>
          <w:szCs w:val="24"/>
        </w:rPr>
        <w:t>cm</w:t>
      </w:r>
      <w:r w:rsidRPr="00F461EB">
        <w:rPr>
          <w:bCs/>
          <w:sz w:val="24"/>
          <w:szCs w:val="24"/>
          <w:vertAlign w:val="superscript"/>
        </w:rPr>
        <w:t>-1</w:t>
      </w:r>
      <w:r w:rsidRPr="00F461EB">
        <w:rPr>
          <w:bCs/>
          <w:sz w:val="24"/>
          <w:szCs w:val="24"/>
        </w:rPr>
        <w:t>.</w:t>
      </w:r>
    </w:p>
    <w:p w14:paraId="4D1DF6CB" w14:textId="77777777" w:rsidR="007B68F2" w:rsidRPr="00BB60DB" w:rsidRDefault="007B68F2" w:rsidP="00E6402B">
      <w:pPr>
        <w:spacing w:line="240" w:lineRule="auto"/>
        <w:jc w:val="both"/>
        <w:rPr>
          <w:bCs/>
          <w:i/>
          <w:sz w:val="24"/>
          <w:szCs w:val="24"/>
        </w:rPr>
      </w:pPr>
      <w:r w:rsidRPr="00BB60DB">
        <w:rPr>
          <w:bCs/>
          <w:i/>
          <w:sz w:val="24"/>
          <w:szCs w:val="24"/>
        </w:rPr>
        <w:t>Ascorbate peroxidase assay (APX)</w:t>
      </w:r>
      <w:r w:rsidR="00CB1E73" w:rsidRPr="00BB60DB">
        <w:t xml:space="preserve"> </w:t>
      </w:r>
      <w:r w:rsidR="00CB1E73" w:rsidRPr="00BB60DB">
        <w:rPr>
          <w:bCs/>
          <w:i/>
          <w:sz w:val="24"/>
          <w:szCs w:val="24"/>
        </w:rPr>
        <w:t>(EC 1.11.1.11)</w:t>
      </w:r>
    </w:p>
    <w:p w14:paraId="1191B6EB" w14:textId="77777777" w:rsidR="007B68F2" w:rsidRPr="00F461EB" w:rsidRDefault="007B68F2" w:rsidP="00E6402B">
      <w:pPr>
        <w:spacing w:line="240" w:lineRule="auto"/>
        <w:jc w:val="both"/>
        <w:rPr>
          <w:bCs/>
          <w:sz w:val="24"/>
          <w:szCs w:val="24"/>
        </w:rPr>
      </w:pPr>
      <w:r w:rsidRPr="00925C32">
        <w:rPr>
          <w:bCs/>
          <w:sz w:val="24"/>
          <w:szCs w:val="24"/>
        </w:rPr>
        <w:t xml:space="preserve">The total activity of the enzyme ascorbate peroxidase (APX) was determined according to Nakano </w:t>
      </w:r>
      <w:r w:rsidR="00EF793A" w:rsidRPr="00925C32">
        <w:rPr>
          <w:bCs/>
          <w:sz w:val="24"/>
          <w:szCs w:val="24"/>
        </w:rPr>
        <w:t>&amp;</w:t>
      </w:r>
      <w:r w:rsidRPr="00925C32">
        <w:rPr>
          <w:bCs/>
          <w:sz w:val="24"/>
          <w:szCs w:val="24"/>
        </w:rPr>
        <w:t xml:space="preserve"> Asada (1981). Decrease in absorbance was measured at 290 nm during 60 seconds in the reaction mixture (pH 7.0) containing 50 mM K</w:t>
      </w:r>
      <w:r w:rsidRPr="00925C32">
        <w:rPr>
          <w:bCs/>
          <w:sz w:val="24"/>
          <w:szCs w:val="24"/>
          <w:vertAlign w:val="subscript"/>
        </w:rPr>
        <w:t>2</w:t>
      </w:r>
      <w:r w:rsidRPr="00925C32">
        <w:rPr>
          <w:bCs/>
          <w:sz w:val="24"/>
          <w:szCs w:val="24"/>
        </w:rPr>
        <w:t>HPO</w:t>
      </w:r>
      <w:r w:rsidRPr="00925C32">
        <w:rPr>
          <w:bCs/>
          <w:sz w:val="24"/>
          <w:szCs w:val="24"/>
          <w:vertAlign w:val="subscript"/>
        </w:rPr>
        <w:t>4</w:t>
      </w:r>
      <w:r w:rsidRPr="00925C32">
        <w:rPr>
          <w:bCs/>
          <w:sz w:val="24"/>
          <w:szCs w:val="24"/>
        </w:rPr>
        <w:t>, 50 mM KH</w:t>
      </w:r>
      <w:r w:rsidRPr="00925C32">
        <w:rPr>
          <w:bCs/>
          <w:sz w:val="24"/>
          <w:szCs w:val="24"/>
          <w:vertAlign w:val="subscript"/>
        </w:rPr>
        <w:t>2</w:t>
      </w:r>
      <w:r w:rsidRPr="00925C32">
        <w:rPr>
          <w:bCs/>
          <w:sz w:val="24"/>
          <w:szCs w:val="24"/>
        </w:rPr>
        <w:t>PO</w:t>
      </w:r>
      <w:r w:rsidRPr="00925C32">
        <w:rPr>
          <w:bCs/>
          <w:sz w:val="24"/>
          <w:szCs w:val="24"/>
          <w:vertAlign w:val="subscript"/>
        </w:rPr>
        <w:t>4</w:t>
      </w:r>
      <w:r w:rsidRPr="00925C32">
        <w:rPr>
          <w:bCs/>
          <w:sz w:val="24"/>
          <w:szCs w:val="24"/>
        </w:rPr>
        <w:t>, 0.1 mM EDTA, 50 mM ascorbic acid, 12 mM H</w:t>
      </w:r>
      <w:r w:rsidRPr="00925C32">
        <w:rPr>
          <w:bCs/>
          <w:sz w:val="24"/>
          <w:szCs w:val="24"/>
          <w:vertAlign w:val="subscript"/>
        </w:rPr>
        <w:t>2</w:t>
      </w:r>
      <w:r w:rsidRPr="00925C32">
        <w:rPr>
          <w:bCs/>
          <w:sz w:val="24"/>
          <w:szCs w:val="24"/>
        </w:rPr>
        <w:t>O</w:t>
      </w:r>
      <w:r w:rsidRPr="00925C32">
        <w:rPr>
          <w:bCs/>
          <w:sz w:val="24"/>
          <w:szCs w:val="24"/>
          <w:vertAlign w:val="subscript"/>
        </w:rPr>
        <w:t>2</w:t>
      </w:r>
      <w:r w:rsidRPr="00925C32">
        <w:rPr>
          <w:bCs/>
          <w:sz w:val="24"/>
          <w:szCs w:val="24"/>
        </w:rPr>
        <w:t xml:space="preserve"> and 100 µL of crude protein extract. Total activity of APX is expressed as µmol min</w:t>
      </w:r>
      <w:r w:rsidRPr="00925C32">
        <w:rPr>
          <w:bCs/>
          <w:sz w:val="24"/>
          <w:szCs w:val="24"/>
          <w:vertAlign w:val="superscript"/>
        </w:rPr>
        <w:t>-1</w:t>
      </w:r>
      <w:r w:rsidR="00F461EB">
        <w:rPr>
          <w:bCs/>
          <w:sz w:val="24"/>
          <w:szCs w:val="24"/>
          <w:vertAlign w:val="superscript"/>
        </w:rPr>
        <w:t xml:space="preserve"> </w:t>
      </w:r>
      <w:r w:rsidRPr="00F461EB">
        <w:rPr>
          <w:bCs/>
          <w:sz w:val="24"/>
          <w:szCs w:val="24"/>
        </w:rPr>
        <w:t>g</w:t>
      </w:r>
      <w:r w:rsidRPr="00F461EB">
        <w:rPr>
          <w:bCs/>
          <w:sz w:val="24"/>
          <w:szCs w:val="24"/>
          <w:vertAlign w:val="superscript"/>
        </w:rPr>
        <w:t>-1</w:t>
      </w:r>
      <w:r w:rsidRPr="00F461EB">
        <w:rPr>
          <w:bCs/>
          <w:sz w:val="24"/>
          <w:szCs w:val="24"/>
        </w:rPr>
        <w:t xml:space="preserve"> FW using extinction coefficient ԑ = 2.8 mM</w:t>
      </w:r>
      <w:r w:rsidRPr="00F461EB">
        <w:rPr>
          <w:bCs/>
          <w:sz w:val="24"/>
          <w:szCs w:val="24"/>
          <w:vertAlign w:val="superscript"/>
        </w:rPr>
        <w:t>-1</w:t>
      </w:r>
      <w:r w:rsidR="00F461EB">
        <w:rPr>
          <w:bCs/>
          <w:sz w:val="24"/>
          <w:szCs w:val="24"/>
          <w:vertAlign w:val="superscript"/>
        </w:rPr>
        <w:t xml:space="preserve"> </w:t>
      </w:r>
      <w:r w:rsidRPr="00F461EB">
        <w:rPr>
          <w:bCs/>
          <w:sz w:val="24"/>
          <w:szCs w:val="24"/>
        </w:rPr>
        <w:t>cm</w:t>
      </w:r>
      <w:r w:rsidRPr="00F461EB">
        <w:rPr>
          <w:bCs/>
          <w:sz w:val="24"/>
          <w:szCs w:val="24"/>
          <w:vertAlign w:val="superscript"/>
        </w:rPr>
        <w:t>-1</w:t>
      </w:r>
      <w:r w:rsidRPr="00F461EB">
        <w:rPr>
          <w:bCs/>
          <w:sz w:val="24"/>
          <w:szCs w:val="24"/>
        </w:rPr>
        <w:t>.</w:t>
      </w:r>
    </w:p>
    <w:p w14:paraId="1E2321CD" w14:textId="77777777" w:rsidR="007B68F2" w:rsidRPr="00BB60DB" w:rsidRDefault="007B68F2" w:rsidP="00E6402B">
      <w:pPr>
        <w:spacing w:line="240" w:lineRule="auto"/>
        <w:jc w:val="both"/>
        <w:rPr>
          <w:bCs/>
          <w:i/>
          <w:sz w:val="24"/>
          <w:szCs w:val="24"/>
        </w:rPr>
      </w:pPr>
      <w:r w:rsidRPr="00BB60DB">
        <w:rPr>
          <w:bCs/>
          <w:i/>
          <w:sz w:val="24"/>
          <w:szCs w:val="24"/>
        </w:rPr>
        <w:t>Dehydroascorbate reductase assay (DHAR)</w:t>
      </w:r>
      <w:r w:rsidR="00CB1E73" w:rsidRPr="00BB60DB">
        <w:t xml:space="preserve"> </w:t>
      </w:r>
      <w:r w:rsidR="00CB1E73" w:rsidRPr="00BB60DB">
        <w:rPr>
          <w:bCs/>
          <w:i/>
          <w:sz w:val="24"/>
          <w:szCs w:val="24"/>
        </w:rPr>
        <w:t>(EC 1.8.5.1)</w:t>
      </w:r>
    </w:p>
    <w:p w14:paraId="44D47370" w14:textId="6C156FEE" w:rsidR="007B68F2" w:rsidRPr="00F461EB" w:rsidRDefault="007B68F2" w:rsidP="00E6402B">
      <w:pPr>
        <w:spacing w:line="240" w:lineRule="auto"/>
        <w:jc w:val="both"/>
        <w:rPr>
          <w:bCs/>
          <w:sz w:val="24"/>
          <w:szCs w:val="24"/>
        </w:rPr>
      </w:pPr>
      <w:r w:rsidRPr="00925C32">
        <w:rPr>
          <w:bCs/>
          <w:sz w:val="24"/>
          <w:szCs w:val="24"/>
        </w:rPr>
        <w:t xml:space="preserve">The total activity of the enzyme dehydroascorbate reductase (DHAR) was determined according to Hossain </w:t>
      </w:r>
      <w:r w:rsidR="00EF793A" w:rsidRPr="00925C32">
        <w:rPr>
          <w:bCs/>
          <w:sz w:val="24"/>
          <w:szCs w:val="24"/>
        </w:rPr>
        <w:t>&amp;</w:t>
      </w:r>
      <w:r w:rsidRPr="00925C32">
        <w:rPr>
          <w:bCs/>
          <w:sz w:val="24"/>
          <w:szCs w:val="24"/>
        </w:rPr>
        <w:t xml:space="preserve"> Asada (1984). Increase in absorbance was measured at 265 nm during 60 seconds in the reaction mixture (pH 7.0) containing 50 mM K</w:t>
      </w:r>
      <w:r w:rsidRPr="00925C32">
        <w:rPr>
          <w:bCs/>
          <w:sz w:val="24"/>
          <w:szCs w:val="24"/>
          <w:vertAlign w:val="subscript"/>
        </w:rPr>
        <w:t>2</w:t>
      </w:r>
      <w:r w:rsidRPr="00925C32">
        <w:rPr>
          <w:bCs/>
          <w:sz w:val="24"/>
          <w:szCs w:val="24"/>
        </w:rPr>
        <w:t>HPO</w:t>
      </w:r>
      <w:r w:rsidRPr="00466BFB">
        <w:rPr>
          <w:bCs/>
          <w:sz w:val="24"/>
          <w:szCs w:val="24"/>
          <w:vertAlign w:val="subscript"/>
        </w:rPr>
        <w:t>4</w:t>
      </w:r>
      <w:r w:rsidRPr="00F461EB">
        <w:rPr>
          <w:bCs/>
          <w:sz w:val="24"/>
          <w:szCs w:val="24"/>
        </w:rPr>
        <w:t>, 50 mM KH</w:t>
      </w:r>
      <w:r w:rsidRPr="00F461EB">
        <w:rPr>
          <w:bCs/>
          <w:sz w:val="24"/>
          <w:szCs w:val="24"/>
          <w:vertAlign w:val="subscript"/>
        </w:rPr>
        <w:t>2</w:t>
      </w:r>
      <w:r w:rsidRPr="00F461EB">
        <w:rPr>
          <w:bCs/>
          <w:sz w:val="24"/>
          <w:szCs w:val="24"/>
        </w:rPr>
        <w:t>PO</w:t>
      </w:r>
      <w:r w:rsidRPr="00466BFB">
        <w:rPr>
          <w:bCs/>
          <w:sz w:val="24"/>
          <w:szCs w:val="24"/>
          <w:vertAlign w:val="subscript"/>
        </w:rPr>
        <w:t>4</w:t>
      </w:r>
      <w:r w:rsidRPr="00F461EB">
        <w:rPr>
          <w:bCs/>
          <w:sz w:val="24"/>
          <w:szCs w:val="24"/>
        </w:rPr>
        <w:t xml:space="preserve">, 0.8 mM DHA, 10 mM GSH, 1 mM EDTA, </w:t>
      </w:r>
      <w:r w:rsidR="00316421">
        <w:rPr>
          <w:bCs/>
          <w:sz w:val="24"/>
          <w:szCs w:val="24"/>
        </w:rPr>
        <w:t xml:space="preserve">2 mM </w:t>
      </w:r>
      <w:proofErr w:type="spellStart"/>
      <w:r w:rsidRPr="00F461EB">
        <w:rPr>
          <w:bCs/>
          <w:sz w:val="24"/>
          <w:szCs w:val="24"/>
        </w:rPr>
        <w:t>mercaptoethanol</w:t>
      </w:r>
      <w:proofErr w:type="spellEnd"/>
      <w:r w:rsidRPr="00F461EB">
        <w:rPr>
          <w:bCs/>
          <w:sz w:val="24"/>
          <w:szCs w:val="24"/>
        </w:rPr>
        <w:t xml:space="preserve"> and 100 µL of crude protein extract. Total activity of DHAR is expressed as µmol min</w:t>
      </w:r>
      <w:r w:rsidRPr="00F461EB">
        <w:rPr>
          <w:bCs/>
          <w:sz w:val="24"/>
          <w:szCs w:val="24"/>
          <w:vertAlign w:val="superscript"/>
        </w:rPr>
        <w:t>-1</w:t>
      </w:r>
      <w:r w:rsidR="00F461EB">
        <w:rPr>
          <w:bCs/>
          <w:sz w:val="24"/>
          <w:szCs w:val="24"/>
          <w:vertAlign w:val="superscript"/>
        </w:rPr>
        <w:t xml:space="preserve"> </w:t>
      </w:r>
      <w:r w:rsidRPr="00F461EB">
        <w:rPr>
          <w:bCs/>
          <w:sz w:val="24"/>
          <w:szCs w:val="24"/>
        </w:rPr>
        <w:t>g</w:t>
      </w:r>
      <w:r w:rsidRPr="00F461EB">
        <w:rPr>
          <w:bCs/>
          <w:sz w:val="24"/>
          <w:szCs w:val="24"/>
          <w:vertAlign w:val="superscript"/>
        </w:rPr>
        <w:t>-1</w:t>
      </w:r>
      <w:r w:rsidRPr="00F461EB">
        <w:rPr>
          <w:bCs/>
          <w:sz w:val="24"/>
          <w:szCs w:val="24"/>
        </w:rPr>
        <w:t xml:space="preserve"> FW using extinction coefficient ԑ = 14.6 mM</w:t>
      </w:r>
      <w:r w:rsidRPr="00F461EB">
        <w:rPr>
          <w:bCs/>
          <w:sz w:val="24"/>
          <w:szCs w:val="24"/>
          <w:vertAlign w:val="superscript"/>
        </w:rPr>
        <w:t>-1</w:t>
      </w:r>
      <w:r w:rsidR="00F461EB">
        <w:rPr>
          <w:bCs/>
          <w:sz w:val="24"/>
          <w:szCs w:val="24"/>
          <w:vertAlign w:val="superscript"/>
        </w:rPr>
        <w:t xml:space="preserve"> </w:t>
      </w:r>
      <w:r w:rsidRPr="00F461EB">
        <w:rPr>
          <w:bCs/>
          <w:sz w:val="24"/>
          <w:szCs w:val="24"/>
        </w:rPr>
        <w:t>cm</w:t>
      </w:r>
      <w:r w:rsidRPr="00F461EB">
        <w:rPr>
          <w:bCs/>
          <w:sz w:val="24"/>
          <w:szCs w:val="24"/>
          <w:vertAlign w:val="superscript"/>
        </w:rPr>
        <w:t>-1</w:t>
      </w:r>
      <w:r w:rsidRPr="00F461EB">
        <w:rPr>
          <w:bCs/>
          <w:sz w:val="24"/>
          <w:szCs w:val="24"/>
        </w:rPr>
        <w:t>.</w:t>
      </w:r>
    </w:p>
    <w:p w14:paraId="255D71D8" w14:textId="77777777" w:rsidR="007B68F2" w:rsidRPr="00BB60DB" w:rsidRDefault="007B68F2" w:rsidP="00E6402B">
      <w:pPr>
        <w:spacing w:line="240" w:lineRule="auto"/>
        <w:jc w:val="both"/>
        <w:rPr>
          <w:bCs/>
          <w:i/>
          <w:sz w:val="24"/>
          <w:szCs w:val="24"/>
        </w:rPr>
      </w:pPr>
      <w:r w:rsidRPr="00BB60DB">
        <w:rPr>
          <w:bCs/>
          <w:i/>
          <w:sz w:val="24"/>
          <w:szCs w:val="24"/>
        </w:rPr>
        <w:t>Statistical analysis</w:t>
      </w:r>
    </w:p>
    <w:p w14:paraId="35F4C2AF" w14:textId="77777777" w:rsidR="00381C05" w:rsidRDefault="00CB1E73" w:rsidP="00381C05">
      <w:pPr>
        <w:jc w:val="both"/>
        <w:rPr>
          <w:b/>
          <w:bCs/>
          <w:sz w:val="24"/>
          <w:szCs w:val="24"/>
        </w:rPr>
      </w:pPr>
      <w:r w:rsidRPr="00925C32">
        <w:rPr>
          <w:bCs/>
          <w:sz w:val="24"/>
          <w:szCs w:val="24"/>
        </w:rPr>
        <w:t>All obtained results were analys</w:t>
      </w:r>
      <w:r w:rsidR="007B68F2" w:rsidRPr="00925C32">
        <w:rPr>
          <w:bCs/>
          <w:sz w:val="24"/>
          <w:szCs w:val="24"/>
        </w:rPr>
        <w:t>ed by the usual methods of statistical analysis using SAS Enterprise guide 7.1 (SAS Institute Inc., Cary, USA) and Microsoft Office Excel 2016. The following statistical methods were used: analysis of variance (ANOVA) and statistical tests of significance of the treatments applied - the F test and Fisher's LSD test.</w:t>
      </w:r>
      <w:r w:rsidR="008B1406" w:rsidRPr="00925C32">
        <w:rPr>
          <w:bCs/>
          <w:sz w:val="24"/>
          <w:szCs w:val="24"/>
        </w:rPr>
        <w:t xml:space="preserve"> </w:t>
      </w:r>
    </w:p>
    <w:p w14:paraId="14644339" w14:textId="77777777" w:rsidR="00381C05" w:rsidRDefault="00381C05" w:rsidP="00381C05">
      <w:pPr>
        <w:jc w:val="both"/>
        <w:rPr>
          <w:b/>
          <w:bCs/>
          <w:sz w:val="24"/>
          <w:szCs w:val="24"/>
        </w:rPr>
      </w:pPr>
    </w:p>
    <w:p w14:paraId="332A28DF" w14:textId="09DD9330" w:rsidR="00EA11BC" w:rsidRPr="00925C32" w:rsidRDefault="00EA11BC" w:rsidP="00381C05">
      <w:pPr>
        <w:jc w:val="both"/>
        <w:rPr>
          <w:b/>
          <w:bCs/>
          <w:sz w:val="24"/>
          <w:szCs w:val="24"/>
        </w:rPr>
      </w:pPr>
      <w:r w:rsidRPr="00925C32">
        <w:rPr>
          <w:b/>
          <w:bCs/>
          <w:sz w:val="24"/>
          <w:szCs w:val="24"/>
        </w:rPr>
        <w:t>Results</w:t>
      </w:r>
    </w:p>
    <w:p w14:paraId="736ECD99" w14:textId="106425E0" w:rsidR="000409D6" w:rsidRPr="00F461EB" w:rsidRDefault="000409D6" w:rsidP="00E6402B">
      <w:pPr>
        <w:spacing w:line="240" w:lineRule="auto"/>
        <w:jc w:val="both"/>
        <w:rPr>
          <w:bCs/>
          <w:i/>
          <w:sz w:val="24"/>
          <w:szCs w:val="24"/>
        </w:rPr>
      </w:pPr>
      <w:r w:rsidRPr="00925C32">
        <w:rPr>
          <w:bCs/>
          <w:i/>
          <w:sz w:val="24"/>
          <w:szCs w:val="24"/>
        </w:rPr>
        <w:t xml:space="preserve">Seed priming and drought effects on </w:t>
      </w:r>
      <w:r w:rsidR="00D94AC7" w:rsidRPr="00925C32">
        <w:rPr>
          <w:bCs/>
          <w:i/>
          <w:sz w:val="24"/>
          <w:szCs w:val="24"/>
        </w:rPr>
        <w:t xml:space="preserve">sunflower </w:t>
      </w:r>
      <w:r w:rsidRPr="00925C32">
        <w:rPr>
          <w:bCs/>
          <w:i/>
          <w:sz w:val="24"/>
          <w:szCs w:val="24"/>
        </w:rPr>
        <w:t xml:space="preserve">germination </w:t>
      </w:r>
      <w:r w:rsidR="00F461EB">
        <w:rPr>
          <w:bCs/>
          <w:i/>
          <w:sz w:val="24"/>
          <w:szCs w:val="24"/>
        </w:rPr>
        <w:t>under</w:t>
      </w:r>
      <w:r w:rsidR="00F461EB" w:rsidRPr="00F461EB">
        <w:rPr>
          <w:bCs/>
          <w:i/>
          <w:sz w:val="24"/>
          <w:szCs w:val="24"/>
        </w:rPr>
        <w:t xml:space="preserve"> </w:t>
      </w:r>
      <w:r w:rsidRPr="00F461EB">
        <w:rPr>
          <w:bCs/>
          <w:i/>
          <w:sz w:val="24"/>
          <w:szCs w:val="24"/>
        </w:rPr>
        <w:t xml:space="preserve">controlled conditions </w:t>
      </w:r>
    </w:p>
    <w:p w14:paraId="7CD25792" w14:textId="77777777" w:rsidR="00340F0B" w:rsidRPr="00DE35AF" w:rsidRDefault="00340F0B" w:rsidP="00E6402B">
      <w:pPr>
        <w:spacing w:line="240" w:lineRule="auto"/>
        <w:jc w:val="both"/>
        <w:rPr>
          <w:bCs/>
          <w:sz w:val="24"/>
          <w:szCs w:val="24"/>
        </w:rPr>
      </w:pPr>
      <w:r w:rsidRPr="00DE35AF">
        <w:rPr>
          <w:bCs/>
          <w:i/>
          <w:sz w:val="24"/>
          <w:szCs w:val="24"/>
        </w:rPr>
        <w:lastRenderedPageBreak/>
        <w:t>Germination energy (GE)</w:t>
      </w:r>
    </w:p>
    <w:p w14:paraId="26147493" w14:textId="7F97838D" w:rsidR="00460BB8" w:rsidRPr="00BB60DB" w:rsidRDefault="00F461EB" w:rsidP="00E6402B">
      <w:pPr>
        <w:spacing w:line="240" w:lineRule="auto"/>
        <w:jc w:val="both"/>
        <w:rPr>
          <w:bCs/>
          <w:sz w:val="24"/>
          <w:szCs w:val="24"/>
        </w:rPr>
      </w:pPr>
      <w:r>
        <w:rPr>
          <w:bCs/>
          <w:sz w:val="24"/>
          <w:szCs w:val="24"/>
        </w:rPr>
        <w:t>Under</w:t>
      </w:r>
      <w:r w:rsidR="00D16B06" w:rsidRPr="00F461EB">
        <w:rPr>
          <w:bCs/>
          <w:sz w:val="24"/>
          <w:szCs w:val="24"/>
        </w:rPr>
        <w:t xml:space="preserve"> controlled conditions </w:t>
      </w:r>
      <w:r>
        <w:rPr>
          <w:bCs/>
          <w:sz w:val="24"/>
          <w:szCs w:val="24"/>
        </w:rPr>
        <w:t xml:space="preserve">using a </w:t>
      </w:r>
      <w:r w:rsidR="00D16B06" w:rsidRPr="00F461EB">
        <w:rPr>
          <w:bCs/>
          <w:sz w:val="24"/>
          <w:szCs w:val="24"/>
        </w:rPr>
        <w:t xml:space="preserve">climate chamber, the germination energy (GE) </w:t>
      </w:r>
      <w:r w:rsidR="001E2906" w:rsidRPr="00F461EB">
        <w:rPr>
          <w:bCs/>
          <w:sz w:val="24"/>
          <w:szCs w:val="24"/>
        </w:rPr>
        <w:t>of sunflower seed</w:t>
      </w:r>
      <w:r>
        <w:rPr>
          <w:bCs/>
          <w:sz w:val="24"/>
          <w:szCs w:val="24"/>
        </w:rPr>
        <w:t>s</w:t>
      </w:r>
      <w:r w:rsidR="001E2906" w:rsidRPr="00F461EB">
        <w:rPr>
          <w:bCs/>
          <w:sz w:val="24"/>
          <w:szCs w:val="24"/>
        </w:rPr>
        <w:t xml:space="preserve"> </w:t>
      </w:r>
      <w:r w:rsidR="00D16B06" w:rsidRPr="00F461EB">
        <w:rPr>
          <w:bCs/>
          <w:sz w:val="24"/>
          <w:szCs w:val="24"/>
        </w:rPr>
        <w:t>was under significant influence of both seed priming variant (</w:t>
      </w:r>
      <w:r w:rsidR="00D16B06" w:rsidRPr="00BB60DB">
        <w:rPr>
          <w:bCs/>
          <w:i/>
          <w:sz w:val="24"/>
          <w:szCs w:val="24"/>
        </w:rPr>
        <w:t>p</w:t>
      </w:r>
      <w:r w:rsidR="00D16B06" w:rsidRPr="00BB60DB">
        <w:rPr>
          <w:bCs/>
          <w:sz w:val="24"/>
          <w:szCs w:val="24"/>
        </w:rPr>
        <w:t xml:space="preserve"> = 0.001) and stress level (</w:t>
      </w:r>
      <w:r w:rsidR="00D16B06" w:rsidRPr="00BB60DB">
        <w:rPr>
          <w:bCs/>
          <w:i/>
          <w:sz w:val="24"/>
          <w:szCs w:val="24"/>
        </w:rPr>
        <w:t>p</w:t>
      </w:r>
      <w:r w:rsidR="00D16B06" w:rsidRPr="00BB60DB">
        <w:t xml:space="preserve"> </w:t>
      </w:r>
      <w:r w:rsidR="00D16B06" w:rsidRPr="00BB60DB">
        <w:rPr>
          <w:bCs/>
          <w:sz w:val="24"/>
          <w:szCs w:val="24"/>
        </w:rPr>
        <w:t>˂</w:t>
      </w:r>
      <w:r w:rsidR="00340F0B" w:rsidRPr="00BB60DB">
        <w:rPr>
          <w:bCs/>
          <w:sz w:val="24"/>
          <w:szCs w:val="24"/>
        </w:rPr>
        <w:t>0.</w:t>
      </w:r>
      <w:r w:rsidR="00D16B06" w:rsidRPr="00CF633E">
        <w:rPr>
          <w:bCs/>
          <w:sz w:val="24"/>
          <w:szCs w:val="24"/>
        </w:rPr>
        <w:t>0001) (</w:t>
      </w:r>
      <w:r w:rsidR="00D16B06" w:rsidRPr="0028585D">
        <w:rPr>
          <w:bCs/>
          <w:sz w:val="24"/>
          <w:szCs w:val="24"/>
        </w:rPr>
        <w:t>Table 2</w:t>
      </w:r>
      <w:r w:rsidR="00D16B06" w:rsidRPr="00925C32">
        <w:rPr>
          <w:bCs/>
          <w:sz w:val="24"/>
          <w:szCs w:val="24"/>
        </w:rPr>
        <w:t xml:space="preserve">). </w:t>
      </w:r>
      <w:r w:rsidR="001E2906" w:rsidRPr="00925C32">
        <w:rPr>
          <w:bCs/>
          <w:sz w:val="24"/>
          <w:szCs w:val="24"/>
        </w:rPr>
        <w:t>The s</w:t>
      </w:r>
      <w:r w:rsidR="00D16B06" w:rsidRPr="00925C32">
        <w:rPr>
          <w:bCs/>
          <w:sz w:val="24"/>
          <w:szCs w:val="24"/>
        </w:rPr>
        <w:t>eed</w:t>
      </w:r>
      <w:r w:rsidR="00DE35AF">
        <w:rPr>
          <w:bCs/>
          <w:sz w:val="24"/>
          <w:szCs w:val="24"/>
        </w:rPr>
        <w:t>s</w:t>
      </w:r>
      <w:r w:rsidR="00D16B06" w:rsidRPr="00DE35AF">
        <w:rPr>
          <w:bCs/>
          <w:sz w:val="24"/>
          <w:szCs w:val="24"/>
        </w:rPr>
        <w:t xml:space="preserve"> primed with 1.5 mM NaHS showed the highest GE (76%), </w:t>
      </w:r>
      <w:r w:rsidR="004D1251" w:rsidRPr="00DE35AF">
        <w:rPr>
          <w:bCs/>
          <w:sz w:val="24"/>
          <w:szCs w:val="24"/>
        </w:rPr>
        <w:t xml:space="preserve">which was </w:t>
      </w:r>
      <w:r w:rsidR="00D16B06" w:rsidRPr="00DE35AF">
        <w:rPr>
          <w:bCs/>
          <w:sz w:val="24"/>
          <w:szCs w:val="24"/>
        </w:rPr>
        <w:t xml:space="preserve">significantly higher </w:t>
      </w:r>
      <w:r w:rsidR="00271561">
        <w:rPr>
          <w:bCs/>
          <w:sz w:val="24"/>
          <w:szCs w:val="24"/>
        </w:rPr>
        <w:t>when</w:t>
      </w:r>
      <w:r w:rsidR="00271561" w:rsidRPr="00271561">
        <w:rPr>
          <w:bCs/>
          <w:sz w:val="24"/>
          <w:szCs w:val="24"/>
        </w:rPr>
        <w:t xml:space="preserve"> </w:t>
      </w:r>
      <w:r w:rsidR="00D16B06" w:rsidRPr="00271561">
        <w:rPr>
          <w:bCs/>
          <w:sz w:val="24"/>
          <w:szCs w:val="24"/>
        </w:rPr>
        <w:t xml:space="preserve">compared to </w:t>
      </w:r>
      <w:r w:rsidR="004D1251" w:rsidRPr="00271561">
        <w:rPr>
          <w:bCs/>
          <w:sz w:val="24"/>
          <w:szCs w:val="24"/>
        </w:rPr>
        <w:t xml:space="preserve">the </w:t>
      </w:r>
      <w:r w:rsidR="00D16B06" w:rsidRPr="00271561">
        <w:rPr>
          <w:bCs/>
          <w:sz w:val="24"/>
          <w:szCs w:val="24"/>
        </w:rPr>
        <w:t>un</w:t>
      </w:r>
      <w:r w:rsidR="00115B72" w:rsidRPr="00271561">
        <w:rPr>
          <w:bCs/>
          <w:sz w:val="24"/>
          <w:szCs w:val="24"/>
        </w:rPr>
        <w:t>-</w:t>
      </w:r>
      <w:r w:rsidR="00D16B06" w:rsidRPr="00271561">
        <w:rPr>
          <w:bCs/>
          <w:sz w:val="24"/>
          <w:szCs w:val="24"/>
        </w:rPr>
        <w:t>primed seed</w:t>
      </w:r>
      <w:r w:rsidR="00DE35AF">
        <w:rPr>
          <w:bCs/>
          <w:sz w:val="24"/>
          <w:szCs w:val="24"/>
        </w:rPr>
        <w:t>s</w:t>
      </w:r>
      <w:r w:rsidR="00D16B06" w:rsidRPr="00271561">
        <w:rPr>
          <w:bCs/>
          <w:sz w:val="24"/>
          <w:szCs w:val="24"/>
        </w:rPr>
        <w:t xml:space="preserve"> (70%) and h</w:t>
      </w:r>
      <w:r w:rsidR="00D12582" w:rsidRPr="00271561">
        <w:rPr>
          <w:bCs/>
          <w:sz w:val="24"/>
          <w:szCs w:val="24"/>
        </w:rPr>
        <w:t>y</w:t>
      </w:r>
      <w:r w:rsidR="00D16B06" w:rsidRPr="00271561">
        <w:rPr>
          <w:bCs/>
          <w:sz w:val="24"/>
          <w:szCs w:val="24"/>
        </w:rPr>
        <w:t>dro</w:t>
      </w:r>
      <w:r w:rsidR="00115B72" w:rsidRPr="00271561">
        <w:rPr>
          <w:bCs/>
          <w:sz w:val="24"/>
          <w:szCs w:val="24"/>
        </w:rPr>
        <w:t>-</w:t>
      </w:r>
      <w:r w:rsidR="00D16B06" w:rsidRPr="00271561">
        <w:rPr>
          <w:bCs/>
          <w:sz w:val="24"/>
          <w:szCs w:val="24"/>
        </w:rPr>
        <w:t>primed seed</w:t>
      </w:r>
      <w:r w:rsidR="00DE35AF">
        <w:rPr>
          <w:bCs/>
          <w:sz w:val="24"/>
          <w:szCs w:val="24"/>
        </w:rPr>
        <w:t>s</w:t>
      </w:r>
      <w:r w:rsidR="00D16B06" w:rsidRPr="00271561">
        <w:rPr>
          <w:bCs/>
          <w:sz w:val="24"/>
          <w:szCs w:val="24"/>
        </w:rPr>
        <w:t xml:space="preserve"> (65%). The highest stress level (10% PEG) significantly decreased GE in general, irrespective of seed priming treatment, in comparison with control (seed germinated in water) and lower concentrations of PEG</w:t>
      </w:r>
      <w:r w:rsidR="00EE5732" w:rsidRPr="00271561">
        <w:rPr>
          <w:bCs/>
          <w:sz w:val="24"/>
          <w:szCs w:val="24"/>
        </w:rPr>
        <w:t xml:space="preserve"> (</w:t>
      </w:r>
      <w:r w:rsidR="0015755A" w:rsidRPr="0028585D">
        <w:rPr>
          <w:bCs/>
          <w:sz w:val="24"/>
          <w:szCs w:val="24"/>
        </w:rPr>
        <w:t>Figure 1</w:t>
      </w:r>
      <w:r w:rsidR="00EE5732" w:rsidRPr="00271561">
        <w:rPr>
          <w:bCs/>
          <w:sz w:val="24"/>
          <w:szCs w:val="24"/>
        </w:rPr>
        <w:t xml:space="preserve">). </w:t>
      </w:r>
      <w:r w:rsidR="00DE35AF">
        <w:rPr>
          <w:bCs/>
          <w:sz w:val="24"/>
          <w:szCs w:val="24"/>
        </w:rPr>
        <w:t>P</w:t>
      </w:r>
      <w:r w:rsidR="001E2906" w:rsidRPr="00271561">
        <w:rPr>
          <w:bCs/>
          <w:sz w:val="24"/>
          <w:szCs w:val="24"/>
        </w:rPr>
        <w:t>ositive effects of NaHS priming in particular stress variants</w:t>
      </w:r>
      <w:r w:rsidR="0015755A" w:rsidRPr="00271561">
        <w:rPr>
          <w:bCs/>
          <w:sz w:val="24"/>
          <w:szCs w:val="24"/>
        </w:rPr>
        <w:t xml:space="preserve"> were </w:t>
      </w:r>
      <w:r w:rsidR="00DE35AF">
        <w:rPr>
          <w:bCs/>
          <w:sz w:val="24"/>
          <w:szCs w:val="24"/>
        </w:rPr>
        <w:t xml:space="preserve">mainly </w:t>
      </w:r>
      <w:r w:rsidR="0015755A" w:rsidRPr="00271561">
        <w:rPr>
          <w:bCs/>
          <w:sz w:val="24"/>
          <w:szCs w:val="24"/>
        </w:rPr>
        <w:t xml:space="preserve">statistically less </w:t>
      </w:r>
      <w:r w:rsidR="00466BFB" w:rsidRPr="00271561">
        <w:rPr>
          <w:bCs/>
          <w:sz w:val="24"/>
          <w:szCs w:val="24"/>
        </w:rPr>
        <w:t>confirmed when</w:t>
      </w:r>
      <w:r w:rsidR="0015755A" w:rsidRPr="00271561">
        <w:rPr>
          <w:bCs/>
          <w:sz w:val="24"/>
          <w:szCs w:val="24"/>
        </w:rPr>
        <w:t xml:space="preserve"> particular priming variant and stress leve</w:t>
      </w:r>
      <w:r w:rsidR="00065D39" w:rsidRPr="00271561">
        <w:rPr>
          <w:bCs/>
          <w:sz w:val="24"/>
          <w:szCs w:val="24"/>
        </w:rPr>
        <w:t>l are considered</w:t>
      </w:r>
      <w:r w:rsidR="00DE35AF">
        <w:rPr>
          <w:bCs/>
          <w:sz w:val="24"/>
          <w:szCs w:val="24"/>
        </w:rPr>
        <w:t>. H</w:t>
      </w:r>
      <w:r w:rsidR="00065D39" w:rsidRPr="00271561">
        <w:rPr>
          <w:bCs/>
          <w:sz w:val="24"/>
          <w:szCs w:val="24"/>
        </w:rPr>
        <w:t>owever</w:t>
      </w:r>
      <w:r w:rsidR="00DE35AF">
        <w:rPr>
          <w:bCs/>
          <w:sz w:val="24"/>
          <w:szCs w:val="24"/>
        </w:rPr>
        <w:t>,</w:t>
      </w:r>
      <w:r w:rsidR="00065D39" w:rsidRPr="00271561">
        <w:rPr>
          <w:bCs/>
          <w:sz w:val="24"/>
          <w:szCs w:val="24"/>
        </w:rPr>
        <w:t xml:space="preserve"> </w:t>
      </w:r>
      <w:r w:rsidR="004D1251" w:rsidRPr="00DE35AF">
        <w:rPr>
          <w:bCs/>
          <w:sz w:val="24"/>
          <w:szCs w:val="24"/>
        </w:rPr>
        <w:t>in all priming variants PEG-</w:t>
      </w:r>
      <w:r w:rsidR="00D81097" w:rsidRPr="00DE35AF">
        <w:rPr>
          <w:bCs/>
          <w:sz w:val="24"/>
          <w:szCs w:val="24"/>
        </w:rPr>
        <w:t>induced drought stress diminished germination energy significantly. A</w:t>
      </w:r>
      <w:r w:rsidR="004D1251" w:rsidRPr="00DE35AF">
        <w:rPr>
          <w:bCs/>
          <w:sz w:val="24"/>
          <w:szCs w:val="24"/>
        </w:rPr>
        <w:t>s for the priming effect</w:t>
      </w:r>
      <w:r w:rsidR="00D81097" w:rsidRPr="00DE35AF">
        <w:rPr>
          <w:bCs/>
          <w:sz w:val="24"/>
          <w:szCs w:val="24"/>
        </w:rPr>
        <w:t xml:space="preserve"> in particular stress variant</w:t>
      </w:r>
      <w:r w:rsidR="00DE35AF">
        <w:rPr>
          <w:bCs/>
          <w:sz w:val="24"/>
          <w:szCs w:val="24"/>
        </w:rPr>
        <w:t>s</w:t>
      </w:r>
      <w:r w:rsidR="00D81097" w:rsidRPr="00DE35AF">
        <w:rPr>
          <w:bCs/>
          <w:sz w:val="24"/>
          <w:szCs w:val="24"/>
        </w:rPr>
        <w:t xml:space="preserve">, it was significant in the un-stressed seedlings (germinated in water; </w:t>
      </w:r>
      <w:r w:rsidR="00D81097" w:rsidRPr="00DE35AF">
        <w:rPr>
          <w:bCs/>
          <w:i/>
          <w:sz w:val="24"/>
          <w:szCs w:val="24"/>
        </w:rPr>
        <w:t>p</w:t>
      </w:r>
      <w:r w:rsidR="00D81097" w:rsidRPr="00DE35AF">
        <w:rPr>
          <w:bCs/>
          <w:sz w:val="24"/>
          <w:szCs w:val="24"/>
        </w:rPr>
        <w:t>=0.0462) and in 5% PEG treatment (</w:t>
      </w:r>
      <w:r w:rsidR="00D81097" w:rsidRPr="00DE35AF">
        <w:rPr>
          <w:bCs/>
          <w:i/>
          <w:sz w:val="24"/>
          <w:szCs w:val="24"/>
        </w:rPr>
        <w:t>p</w:t>
      </w:r>
      <w:r w:rsidR="00D81097" w:rsidRPr="00DE35AF">
        <w:rPr>
          <w:bCs/>
          <w:sz w:val="24"/>
          <w:szCs w:val="24"/>
        </w:rPr>
        <w:t xml:space="preserve">=0.0444). In un-stressed seedlings the effect of priming on GE </w:t>
      </w:r>
      <w:r w:rsidR="004D1251" w:rsidRPr="00DE35AF">
        <w:rPr>
          <w:bCs/>
          <w:sz w:val="24"/>
          <w:szCs w:val="24"/>
        </w:rPr>
        <w:t>seems to be</w:t>
      </w:r>
      <w:r w:rsidR="00D81097" w:rsidRPr="00EE2997">
        <w:rPr>
          <w:bCs/>
          <w:sz w:val="24"/>
          <w:szCs w:val="24"/>
        </w:rPr>
        <w:t xml:space="preserve"> inconsistent, while in 5% PEG treatment the highest stimulative effect on GE was established with 1.5 mM NaHS seed priming, being significantly </w:t>
      </w:r>
      <w:r w:rsidR="00082FCD" w:rsidRPr="00BB60DB">
        <w:rPr>
          <w:bCs/>
          <w:sz w:val="24"/>
          <w:szCs w:val="24"/>
        </w:rPr>
        <w:t>higher compared to un-primed and hydro-primed seed.</w:t>
      </w:r>
    </w:p>
    <w:p w14:paraId="6F7E2CF6" w14:textId="77777777" w:rsidR="00DB4DEC" w:rsidRPr="00F461EB" w:rsidRDefault="00DB4DEC" w:rsidP="00E6402B">
      <w:pPr>
        <w:spacing w:line="240" w:lineRule="auto"/>
        <w:jc w:val="both"/>
        <w:rPr>
          <w:bCs/>
          <w:sz w:val="24"/>
          <w:szCs w:val="24"/>
        </w:rPr>
      </w:pPr>
      <w:r w:rsidRPr="00F461EB">
        <w:rPr>
          <w:bCs/>
          <w:i/>
          <w:sz w:val="24"/>
          <w:szCs w:val="24"/>
        </w:rPr>
        <w:t>Germination rate (SG)</w:t>
      </w:r>
    </w:p>
    <w:p w14:paraId="6A798634" w14:textId="53657514" w:rsidR="00AD2B1C" w:rsidRPr="0074394B" w:rsidRDefault="00CE2700" w:rsidP="00E6402B">
      <w:pPr>
        <w:spacing w:line="240" w:lineRule="auto"/>
        <w:jc w:val="both"/>
        <w:rPr>
          <w:bCs/>
          <w:color w:val="0070C0"/>
          <w:sz w:val="24"/>
          <w:szCs w:val="24"/>
        </w:rPr>
      </w:pPr>
      <w:r>
        <w:rPr>
          <w:bCs/>
          <w:sz w:val="24"/>
          <w:szCs w:val="24"/>
        </w:rPr>
        <w:t>S</w:t>
      </w:r>
      <w:r w:rsidR="00B16E8E" w:rsidRPr="00271561">
        <w:rPr>
          <w:bCs/>
          <w:sz w:val="24"/>
          <w:szCs w:val="24"/>
        </w:rPr>
        <w:t>unflower seed germination rate</w:t>
      </w:r>
      <w:r>
        <w:rPr>
          <w:bCs/>
          <w:sz w:val="24"/>
          <w:szCs w:val="24"/>
        </w:rPr>
        <w:t>s</w:t>
      </w:r>
      <w:r w:rsidR="00B16E8E" w:rsidRPr="00271561">
        <w:rPr>
          <w:bCs/>
          <w:sz w:val="24"/>
          <w:szCs w:val="24"/>
        </w:rPr>
        <w:t xml:space="preserve"> (standard germination test</w:t>
      </w:r>
      <w:r w:rsidR="00466BFB">
        <w:rPr>
          <w:bCs/>
          <w:sz w:val="24"/>
          <w:szCs w:val="24"/>
        </w:rPr>
        <w:t>, SG</w:t>
      </w:r>
      <w:r w:rsidR="00B16E8E" w:rsidRPr="00271561">
        <w:rPr>
          <w:bCs/>
          <w:sz w:val="24"/>
          <w:szCs w:val="24"/>
        </w:rPr>
        <w:t xml:space="preserve">) </w:t>
      </w:r>
      <w:r>
        <w:rPr>
          <w:bCs/>
          <w:sz w:val="24"/>
          <w:szCs w:val="24"/>
        </w:rPr>
        <w:t>were</w:t>
      </w:r>
      <w:r w:rsidRPr="00271561">
        <w:rPr>
          <w:bCs/>
          <w:sz w:val="24"/>
          <w:szCs w:val="24"/>
        </w:rPr>
        <w:t xml:space="preserve"> </w:t>
      </w:r>
      <w:r w:rsidR="004351EF" w:rsidRPr="00CE2700">
        <w:rPr>
          <w:bCs/>
          <w:sz w:val="24"/>
          <w:szCs w:val="24"/>
        </w:rPr>
        <w:t>significantly influenced by both</w:t>
      </w:r>
      <w:r w:rsidR="00B16E8E" w:rsidRPr="00CE2700">
        <w:rPr>
          <w:bCs/>
          <w:sz w:val="24"/>
          <w:szCs w:val="24"/>
        </w:rPr>
        <w:t xml:space="preserve"> seed priming </w:t>
      </w:r>
      <w:r w:rsidR="004351EF" w:rsidRPr="00CE2700">
        <w:rPr>
          <w:bCs/>
          <w:sz w:val="24"/>
          <w:szCs w:val="24"/>
        </w:rPr>
        <w:t>(</w:t>
      </w:r>
      <w:r w:rsidR="004351EF" w:rsidRPr="00CE2700">
        <w:rPr>
          <w:bCs/>
          <w:i/>
          <w:sz w:val="24"/>
          <w:szCs w:val="24"/>
        </w:rPr>
        <w:t>p</w:t>
      </w:r>
      <w:r w:rsidR="004351EF" w:rsidRPr="00CE2700">
        <w:rPr>
          <w:bCs/>
          <w:sz w:val="24"/>
          <w:szCs w:val="24"/>
        </w:rPr>
        <w:t xml:space="preserve">=0.0012) </w:t>
      </w:r>
      <w:r w:rsidR="00B16E8E" w:rsidRPr="00CE2700">
        <w:rPr>
          <w:bCs/>
          <w:sz w:val="24"/>
          <w:szCs w:val="24"/>
        </w:rPr>
        <w:t>and stress treatments</w:t>
      </w:r>
      <w:r w:rsidR="004351EF" w:rsidRPr="00CE2700">
        <w:rPr>
          <w:bCs/>
          <w:sz w:val="24"/>
          <w:szCs w:val="24"/>
        </w:rPr>
        <w:t xml:space="preserve"> (</w:t>
      </w:r>
      <w:r w:rsidR="004351EF" w:rsidRPr="00CE2700">
        <w:rPr>
          <w:bCs/>
          <w:i/>
          <w:sz w:val="24"/>
          <w:szCs w:val="24"/>
        </w:rPr>
        <w:t>p</w:t>
      </w:r>
      <w:r w:rsidR="004351EF" w:rsidRPr="00CE2700">
        <w:rPr>
          <w:bCs/>
          <w:sz w:val="24"/>
          <w:szCs w:val="24"/>
        </w:rPr>
        <w:t>=0.0388)</w:t>
      </w:r>
      <w:r w:rsidR="00C47E23">
        <w:rPr>
          <w:bCs/>
          <w:sz w:val="24"/>
          <w:szCs w:val="24"/>
        </w:rPr>
        <w:t xml:space="preserve"> </w:t>
      </w:r>
      <w:r w:rsidR="004351EF" w:rsidRPr="00CE2700">
        <w:rPr>
          <w:bCs/>
          <w:sz w:val="24"/>
          <w:szCs w:val="24"/>
        </w:rPr>
        <w:t>(</w:t>
      </w:r>
      <w:r w:rsidR="004351EF" w:rsidRPr="0028585D">
        <w:rPr>
          <w:sz w:val="24"/>
          <w:szCs w:val="24"/>
        </w:rPr>
        <w:t>Table 2</w:t>
      </w:r>
      <w:r w:rsidR="004351EF" w:rsidRPr="00CE2700">
        <w:rPr>
          <w:bCs/>
          <w:sz w:val="24"/>
          <w:szCs w:val="24"/>
        </w:rPr>
        <w:t xml:space="preserve">), without </w:t>
      </w:r>
      <w:r>
        <w:rPr>
          <w:bCs/>
          <w:sz w:val="24"/>
          <w:szCs w:val="24"/>
        </w:rPr>
        <w:t>an</w:t>
      </w:r>
      <w:r w:rsidRPr="00CE2700">
        <w:rPr>
          <w:bCs/>
          <w:sz w:val="24"/>
          <w:szCs w:val="24"/>
        </w:rPr>
        <w:t xml:space="preserve"> </w:t>
      </w:r>
      <w:r w:rsidR="004351EF" w:rsidRPr="00CE2700">
        <w:rPr>
          <w:bCs/>
          <w:sz w:val="24"/>
          <w:szCs w:val="24"/>
        </w:rPr>
        <w:t>interaction effect. The high</w:t>
      </w:r>
      <w:r w:rsidR="00986CAD" w:rsidRPr="00CE2700">
        <w:rPr>
          <w:bCs/>
          <w:sz w:val="24"/>
          <w:szCs w:val="24"/>
        </w:rPr>
        <w:t>e</w:t>
      </w:r>
      <w:r w:rsidR="004351EF" w:rsidRPr="00CE2700">
        <w:rPr>
          <w:bCs/>
          <w:sz w:val="24"/>
          <w:szCs w:val="24"/>
        </w:rPr>
        <w:t xml:space="preserve">st germinability was </w:t>
      </w:r>
      <w:r>
        <w:rPr>
          <w:bCs/>
          <w:sz w:val="24"/>
          <w:szCs w:val="24"/>
        </w:rPr>
        <w:t>seen</w:t>
      </w:r>
      <w:r w:rsidRPr="00CE2700">
        <w:rPr>
          <w:bCs/>
          <w:sz w:val="24"/>
          <w:szCs w:val="24"/>
        </w:rPr>
        <w:t xml:space="preserve"> </w:t>
      </w:r>
      <w:r w:rsidR="004351EF" w:rsidRPr="00CE2700">
        <w:rPr>
          <w:bCs/>
          <w:sz w:val="24"/>
          <w:szCs w:val="24"/>
        </w:rPr>
        <w:t xml:space="preserve">with </w:t>
      </w:r>
      <w:r>
        <w:rPr>
          <w:bCs/>
          <w:sz w:val="24"/>
          <w:szCs w:val="24"/>
        </w:rPr>
        <w:t xml:space="preserve">the </w:t>
      </w:r>
      <w:r w:rsidR="004351EF" w:rsidRPr="00CE2700">
        <w:rPr>
          <w:bCs/>
          <w:sz w:val="24"/>
          <w:szCs w:val="24"/>
        </w:rPr>
        <w:t xml:space="preserve">0.5 mM NaHS seed priming treatment (87%), </w:t>
      </w:r>
      <w:r>
        <w:rPr>
          <w:bCs/>
          <w:sz w:val="24"/>
          <w:szCs w:val="24"/>
        </w:rPr>
        <w:t xml:space="preserve">which was </w:t>
      </w:r>
      <w:r w:rsidR="00115B72" w:rsidRPr="00CE2700">
        <w:rPr>
          <w:bCs/>
          <w:sz w:val="24"/>
          <w:szCs w:val="24"/>
        </w:rPr>
        <w:t>insignificantly</w:t>
      </w:r>
      <w:r w:rsidR="004351EF" w:rsidRPr="00CE2700">
        <w:rPr>
          <w:bCs/>
          <w:sz w:val="24"/>
          <w:szCs w:val="24"/>
        </w:rPr>
        <w:t xml:space="preserve"> different from </w:t>
      </w:r>
      <w:r w:rsidR="00A509AD" w:rsidRPr="00CE2700">
        <w:rPr>
          <w:bCs/>
          <w:sz w:val="24"/>
          <w:szCs w:val="24"/>
        </w:rPr>
        <w:t xml:space="preserve">the </w:t>
      </w:r>
      <w:r w:rsidR="004351EF" w:rsidRPr="00CE2700">
        <w:rPr>
          <w:bCs/>
          <w:sz w:val="24"/>
          <w:szCs w:val="24"/>
        </w:rPr>
        <w:t>other NaHS treatment variants. Significantly lower germinability was observed in the un</w:t>
      </w:r>
      <w:r w:rsidR="00115B72" w:rsidRPr="00CE2700">
        <w:rPr>
          <w:bCs/>
          <w:sz w:val="24"/>
          <w:szCs w:val="24"/>
        </w:rPr>
        <w:t>-</w:t>
      </w:r>
      <w:r w:rsidR="004351EF" w:rsidRPr="00CE2700">
        <w:rPr>
          <w:bCs/>
          <w:sz w:val="24"/>
          <w:szCs w:val="24"/>
        </w:rPr>
        <w:t>primed seed</w:t>
      </w:r>
      <w:r>
        <w:rPr>
          <w:bCs/>
          <w:sz w:val="24"/>
          <w:szCs w:val="24"/>
        </w:rPr>
        <w:t>s</w:t>
      </w:r>
      <w:r w:rsidR="004351EF" w:rsidRPr="00CE2700">
        <w:rPr>
          <w:bCs/>
          <w:sz w:val="24"/>
          <w:szCs w:val="24"/>
        </w:rPr>
        <w:t xml:space="preserve"> (78%) and hydro</w:t>
      </w:r>
      <w:r w:rsidR="00115B72" w:rsidRPr="00CE2700">
        <w:rPr>
          <w:bCs/>
          <w:sz w:val="24"/>
          <w:szCs w:val="24"/>
        </w:rPr>
        <w:t>-</w:t>
      </w:r>
      <w:r w:rsidR="004351EF" w:rsidRPr="00CE2700">
        <w:rPr>
          <w:bCs/>
          <w:sz w:val="24"/>
          <w:szCs w:val="24"/>
        </w:rPr>
        <w:t>primed seed</w:t>
      </w:r>
      <w:r>
        <w:rPr>
          <w:bCs/>
          <w:sz w:val="24"/>
          <w:szCs w:val="24"/>
        </w:rPr>
        <w:t>s</w:t>
      </w:r>
      <w:r w:rsidR="004351EF" w:rsidRPr="00CE2700">
        <w:rPr>
          <w:bCs/>
          <w:sz w:val="24"/>
          <w:szCs w:val="24"/>
        </w:rPr>
        <w:t xml:space="preserve"> (75%). Drought stress effect was the most </w:t>
      </w:r>
      <w:r>
        <w:rPr>
          <w:bCs/>
          <w:sz w:val="24"/>
          <w:szCs w:val="24"/>
        </w:rPr>
        <w:t>significant when</w:t>
      </w:r>
      <w:r w:rsidRPr="00CE2700">
        <w:rPr>
          <w:bCs/>
          <w:sz w:val="24"/>
          <w:szCs w:val="24"/>
        </w:rPr>
        <w:t xml:space="preserve"> </w:t>
      </w:r>
      <w:r w:rsidR="004351EF" w:rsidRPr="00CE2700">
        <w:rPr>
          <w:bCs/>
          <w:sz w:val="24"/>
          <w:szCs w:val="24"/>
        </w:rPr>
        <w:t>considering the difference</w:t>
      </w:r>
      <w:r>
        <w:rPr>
          <w:bCs/>
          <w:sz w:val="24"/>
          <w:szCs w:val="24"/>
        </w:rPr>
        <w:t>s</w:t>
      </w:r>
      <w:r w:rsidR="004351EF" w:rsidRPr="00CE2700">
        <w:rPr>
          <w:bCs/>
          <w:sz w:val="24"/>
          <w:szCs w:val="24"/>
        </w:rPr>
        <w:t xml:space="preserve"> between </w:t>
      </w:r>
      <w:r w:rsidR="004C08BD" w:rsidRPr="00CE2700">
        <w:rPr>
          <w:bCs/>
          <w:sz w:val="24"/>
          <w:szCs w:val="24"/>
        </w:rPr>
        <w:t xml:space="preserve">the germination in water (84%) and in </w:t>
      </w:r>
      <w:r>
        <w:rPr>
          <w:bCs/>
          <w:sz w:val="24"/>
          <w:szCs w:val="24"/>
        </w:rPr>
        <w:t xml:space="preserve">a </w:t>
      </w:r>
      <w:r w:rsidR="004C08BD" w:rsidRPr="00CE2700">
        <w:rPr>
          <w:bCs/>
          <w:sz w:val="24"/>
          <w:szCs w:val="24"/>
        </w:rPr>
        <w:t xml:space="preserve">10% PEG solution (58%). When </w:t>
      </w:r>
      <w:r w:rsidR="00115B72" w:rsidRPr="00CE2700">
        <w:rPr>
          <w:bCs/>
          <w:sz w:val="24"/>
          <w:szCs w:val="24"/>
        </w:rPr>
        <w:t>analysing</w:t>
      </w:r>
      <w:r w:rsidR="004C08BD" w:rsidRPr="00CE2700">
        <w:rPr>
          <w:bCs/>
          <w:sz w:val="24"/>
          <w:szCs w:val="24"/>
        </w:rPr>
        <w:t xml:space="preserve"> the obtained results of germination rate in each and every stress level, and priming variant, respectively, the </w:t>
      </w:r>
      <w:r w:rsidR="00C2051C" w:rsidRPr="00CE2700">
        <w:rPr>
          <w:bCs/>
          <w:sz w:val="24"/>
          <w:szCs w:val="24"/>
        </w:rPr>
        <w:t>above-mentioned</w:t>
      </w:r>
      <w:r w:rsidR="004C08BD" w:rsidRPr="00CE2700">
        <w:rPr>
          <w:bCs/>
          <w:sz w:val="24"/>
          <w:szCs w:val="24"/>
        </w:rPr>
        <w:t xml:space="preserve"> effects were less visible, whereas only the 5% PEG variant showed some distinction among seed pre-treatment variants (</w:t>
      </w:r>
      <w:r w:rsidR="004C08BD" w:rsidRPr="0028585D">
        <w:rPr>
          <w:bCs/>
          <w:sz w:val="24"/>
          <w:szCs w:val="24"/>
        </w:rPr>
        <w:t>Figure 2</w:t>
      </w:r>
      <w:r w:rsidR="004C08BD" w:rsidRPr="00CE2700">
        <w:rPr>
          <w:bCs/>
          <w:sz w:val="24"/>
          <w:szCs w:val="24"/>
        </w:rPr>
        <w:t>).</w:t>
      </w:r>
    </w:p>
    <w:p w14:paraId="531E659C" w14:textId="77777777" w:rsidR="00EF1FE9" w:rsidRPr="0074394B" w:rsidRDefault="00EF1FE9" w:rsidP="00E6402B">
      <w:pPr>
        <w:spacing w:line="240" w:lineRule="auto"/>
        <w:jc w:val="both"/>
        <w:rPr>
          <w:bCs/>
          <w:i/>
          <w:sz w:val="24"/>
          <w:szCs w:val="24"/>
        </w:rPr>
      </w:pPr>
      <w:r w:rsidRPr="0074394B">
        <w:rPr>
          <w:bCs/>
          <w:i/>
          <w:sz w:val="24"/>
          <w:szCs w:val="24"/>
        </w:rPr>
        <w:t>Seedling mass (SW)</w:t>
      </w:r>
    </w:p>
    <w:p w14:paraId="502D0104" w14:textId="3CB95BB3" w:rsidR="00F23752" w:rsidRPr="00925C32" w:rsidRDefault="00340F0B" w:rsidP="00E6402B">
      <w:pPr>
        <w:spacing w:line="240" w:lineRule="auto"/>
        <w:jc w:val="both"/>
        <w:rPr>
          <w:bCs/>
          <w:sz w:val="24"/>
          <w:szCs w:val="24"/>
        </w:rPr>
      </w:pPr>
      <w:r w:rsidRPr="002C52CF">
        <w:rPr>
          <w:bCs/>
          <w:sz w:val="24"/>
          <w:szCs w:val="24"/>
        </w:rPr>
        <w:t xml:space="preserve">Seedling </w:t>
      </w:r>
      <w:r w:rsidR="00EF1FE9" w:rsidRPr="002C52CF">
        <w:rPr>
          <w:bCs/>
          <w:sz w:val="24"/>
          <w:szCs w:val="24"/>
        </w:rPr>
        <w:t>mass</w:t>
      </w:r>
      <w:r w:rsidRPr="00F461EB">
        <w:rPr>
          <w:bCs/>
          <w:sz w:val="24"/>
          <w:szCs w:val="24"/>
        </w:rPr>
        <w:t xml:space="preserve"> (SW) was strongly affected by priming (</w:t>
      </w:r>
      <w:r w:rsidRPr="00F461EB">
        <w:rPr>
          <w:bCs/>
          <w:i/>
          <w:sz w:val="24"/>
          <w:szCs w:val="24"/>
        </w:rPr>
        <w:t>p</w:t>
      </w:r>
      <w:r w:rsidRPr="00271561">
        <w:t xml:space="preserve"> </w:t>
      </w:r>
      <w:r w:rsidRPr="00271561">
        <w:rPr>
          <w:bCs/>
          <w:sz w:val="24"/>
          <w:szCs w:val="24"/>
        </w:rPr>
        <w:t>˂</w:t>
      </w:r>
      <w:r w:rsidR="00B7691A" w:rsidRPr="00DE35AF">
        <w:rPr>
          <w:bCs/>
          <w:sz w:val="24"/>
          <w:szCs w:val="24"/>
        </w:rPr>
        <w:t>0.</w:t>
      </w:r>
      <w:r w:rsidRPr="00CE2700">
        <w:rPr>
          <w:bCs/>
          <w:sz w:val="24"/>
          <w:szCs w:val="24"/>
        </w:rPr>
        <w:t>0001), stress level (</w:t>
      </w:r>
      <w:r w:rsidRPr="00CE2700">
        <w:rPr>
          <w:bCs/>
          <w:i/>
          <w:sz w:val="24"/>
          <w:szCs w:val="24"/>
        </w:rPr>
        <w:t>p</w:t>
      </w:r>
      <w:r w:rsidRPr="00CE2700">
        <w:t xml:space="preserve"> </w:t>
      </w:r>
      <w:r w:rsidRPr="00CE2700">
        <w:rPr>
          <w:bCs/>
          <w:sz w:val="24"/>
          <w:szCs w:val="24"/>
        </w:rPr>
        <w:t>˂0</w:t>
      </w:r>
      <w:r w:rsidR="00B7691A" w:rsidRPr="00CE2700">
        <w:rPr>
          <w:bCs/>
          <w:sz w:val="24"/>
          <w:szCs w:val="24"/>
        </w:rPr>
        <w:t>.</w:t>
      </w:r>
      <w:r w:rsidRPr="006814C2">
        <w:rPr>
          <w:bCs/>
          <w:sz w:val="24"/>
          <w:szCs w:val="24"/>
        </w:rPr>
        <w:t>0001) and their interaction (</w:t>
      </w:r>
      <w:r w:rsidRPr="00BB60DB">
        <w:rPr>
          <w:bCs/>
          <w:i/>
          <w:sz w:val="24"/>
          <w:szCs w:val="24"/>
        </w:rPr>
        <w:t>p</w:t>
      </w:r>
      <w:r w:rsidRPr="00BB60DB">
        <w:rPr>
          <w:bCs/>
          <w:sz w:val="24"/>
          <w:szCs w:val="24"/>
        </w:rPr>
        <w:t xml:space="preserve">=0.008). </w:t>
      </w:r>
      <w:r w:rsidR="00B7691A" w:rsidRPr="00BB60DB">
        <w:rPr>
          <w:bCs/>
          <w:sz w:val="24"/>
          <w:szCs w:val="24"/>
        </w:rPr>
        <w:t xml:space="preserve">Seedling mass gradually decreased with an increment in PEG concentration (stress intensity), </w:t>
      </w:r>
      <w:r w:rsidR="00EF1FE9" w:rsidRPr="00BB60DB">
        <w:rPr>
          <w:bCs/>
          <w:sz w:val="24"/>
          <w:szCs w:val="24"/>
        </w:rPr>
        <w:t xml:space="preserve">so that </w:t>
      </w:r>
      <w:r w:rsidR="00986CAD" w:rsidRPr="00BB60DB">
        <w:rPr>
          <w:bCs/>
          <w:sz w:val="24"/>
          <w:szCs w:val="24"/>
        </w:rPr>
        <w:t>the</w:t>
      </w:r>
      <w:r w:rsidR="00B7691A" w:rsidRPr="00CF633E">
        <w:rPr>
          <w:bCs/>
          <w:sz w:val="24"/>
          <w:szCs w:val="24"/>
        </w:rPr>
        <w:t xml:space="preserve"> </w:t>
      </w:r>
      <w:r w:rsidR="00EF1FE9" w:rsidRPr="00925C32">
        <w:rPr>
          <w:bCs/>
          <w:sz w:val="24"/>
          <w:szCs w:val="24"/>
        </w:rPr>
        <w:t>mean seedling mass</w:t>
      </w:r>
      <w:r w:rsidR="00E57E98" w:rsidRPr="00925C32">
        <w:rPr>
          <w:bCs/>
          <w:sz w:val="24"/>
          <w:szCs w:val="24"/>
        </w:rPr>
        <w:t xml:space="preserve"> in </w:t>
      </w:r>
      <w:r w:rsidR="00EE2997">
        <w:rPr>
          <w:bCs/>
          <w:sz w:val="24"/>
          <w:szCs w:val="24"/>
        </w:rPr>
        <w:t xml:space="preserve">the </w:t>
      </w:r>
      <w:r w:rsidR="00E57E98" w:rsidRPr="00EE2997">
        <w:rPr>
          <w:bCs/>
          <w:sz w:val="24"/>
          <w:szCs w:val="24"/>
        </w:rPr>
        <w:t xml:space="preserve">10% PEG variant was only </w:t>
      </w:r>
      <w:r w:rsidR="00DA5E16" w:rsidRPr="00EE2997">
        <w:rPr>
          <w:bCs/>
          <w:sz w:val="24"/>
          <w:szCs w:val="24"/>
        </w:rPr>
        <w:t>half</w:t>
      </w:r>
      <w:r w:rsidR="00E57E98" w:rsidRPr="00EE2997">
        <w:rPr>
          <w:bCs/>
          <w:sz w:val="24"/>
          <w:szCs w:val="24"/>
        </w:rPr>
        <w:t xml:space="preserve"> of the seedling mass obtained in </w:t>
      </w:r>
      <w:r w:rsidR="00EE2997">
        <w:rPr>
          <w:bCs/>
          <w:sz w:val="24"/>
          <w:szCs w:val="24"/>
        </w:rPr>
        <w:t xml:space="preserve">the </w:t>
      </w:r>
      <w:r w:rsidR="00E57E98" w:rsidRPr="00EE2997">
        <w:rPr>
          <w:bCs/>
          <w:sz w:val="24"/>
          <w:szCs w:val="24"/>
        </w:rPr>
        <w:t>control (water) treatment (</w:t>
      </w:r>
      <w:r w:rsidR="00E57E98" w:rsidRPr="0028585D">
        <w:rPr>
          <w:bCs/>
          <w:sz w:val="24"/>
          <w:szCs w:val="24"/>
        </w:rPr>
        <w:t>Table 2</w:t>
      </w:r>
      <w:r w:rsidR="00E57E98" w:rsidRPr="00EE2997">
        <w:rPr>
          <w:bCs/>
          <w:sz w:val="24"/>
          <w:szCs w:val="24"/>
        </w:rPr>
        <w:t xml:space="preserve">; 0.30 vs. 0.60 g). </w:t>
      </w:r>
      <w:r w:rsidR="00F23752" w:rsidRPr="00EE2997">
        <w:rPr>
          <w:bCs/>
          <w:sz w:val="24"/>
          <w:szCs w:val="24"/>
        </w:rPr>
        <w:t>In all variants of seed priming, stress level significantly influenced seedling mass, including un</w:t>
      </w:r>
      <w:r w:rsidR="006B1006" w:rsidRPr="00BB60DB">
        <w:rPr>
          <w:bCs/>
          <w:sz w:val="24"/>
          <w:szCs w:val="24"/>
        </w:rPr>
        <w:t>-</w:t>
      </w:r>
      <w:r w:rsidR="00F23752" w:rsidRPr="00BB60DB">
        <w:rPr>
          <w:bCs/>
          <w:sz w:val="24"/>
          <w:szCs w:val="24"/>
        </w:rPr>
        <w:t>primed seed (</w:t>
      </w:r>
      <w:r w:rsidR="00F23752" w:rsidRPr="0028585D">
        <w:rPr>
          <w:bCs/>
          <w:sz w:val="24"/>
          <w:szCs w:val="24"/>
        </w:rPr>
        <w:t>Figure 3</w:t>
      </w:r>
      <w:r w:rsidR="00F23752" w:rsidRPr="00BB60DB">
        <w:rPr>
          <w:bCs/>
          <w:sz w:val="24"/>
          <w:szCs w:val="24"/>
        </w:rPr>
        <w:t xml:space="preserve">). The differences </w:t>
      </w:r>
      <w:r w:rsidR="00B7691A" w:rsidRPr="00BB60DB">
        <w:rPr>
          <w:bCs/>
          <w:sz w:val="24"/>
          <w:szCs w:val="24"/>
        </w:rPr>
        <w:t xml:space="preserve">in SW </w:t>
      </w:r>
      <w:r w:rsidR="00F23752" w:rsidRPr="00CF633E">
        <w:rPr>
          <w:bCs/>
          <w:sz w:val="24"/>
          <w:szCs w:val="24"/>
        </w:rPr>
        <w:t>among seed pr</w:t>
      </w:r>
      <w:r w:rsidR="00B861AE" w:rsidRPr="00925C32">
        <w:rPr>
          <w:bCs/>
          <w:sz w:val="24"/>
          <w:szCs w:val="24"/>
        </w:rPr>
        <w:t xml:space="preserve">iming variants were significant </w:t>
      </w:r>
      <w:r w:rsidR="00B7691A" w:rsidRPr="00925C32">
        <w:rPr>
          <w:bCs/>
          <w:sz w:val="24"/>
          <w:szCs w:val="24"/>
        </w:rPr>
        <w:t>(</w:t>
      </w:r>
      <w:r w:rsidR="00B7691A" w:rsidRPr="00925C32">
        <w:rPr>
          <w:bCs/>
          <w:i/>
          <w:sz w:val="24"/>
          <w:szCs w:val="24"/>
        </w:rPr>
        <w:t>p</w:t>
      </w:r>
      <w:r w:rsidR="00B7691A" w:rsidRPr="00925C32">
        <w:rPr>
          <w:bCs/>
          <w:sz w:val="24"/>
          <w:szCs w:val="24"/>
        </w:rPr>
        <w:t xml:space="preserve">≤0.05) </w:t>
      </w:r>
      <w:r w:rsidR="00B861AE" w:rsidRPr="00925C32">
        <w:rPr>
          <w:bCs/>
          <w:sz w:val="24"/>
          <w:szCs w:val="24"/>
        </w:rPr>
        <w:t>at al</w:t>
      </w:r>
      <w:r w:rsidR="00986CAD" w:rsidRPr="00925C32">
        <w:rPr>
          <w:bCs/>
          <w:sz w:val="24"/>
          <w:szCs w:val="24"/>
        </w:rPr>
        <w:t>l stress levels, except for the highest stress level (germination in 10% PEG solution)</w:t>
      </w:r>
      <w:r w:rsidR="00B861AE" w:rsidRPr="00925C32">
        <w:rPr>
          <w:bCs/>
          <w:sz w:val="24"/>
          <w:szCs w:val="24"/>
        </w:rPr>
        <w:t>.</w:t>
      </w:r>
      <w:r w:rsidR="00DA5E16" w:rsidRPr="00925C32">
        <w:rPr>
          <w:bCs/>
          <w:sz w:val="24"/>
          <w:szCs w:val="24"/>
        </w:rPr>
        <w:t xml:space="preserve"> </w:t>
      </w:r>
    </w:p>
    <w:p w14:paraId="0FF3BC8D" w14:textId="77777777" w:rsidR="00C9146C" w:rsidRPr="00271561" w:rsidRDefault="00C9146C" w:rsidP="00E6402B">
      <w:pPr>
        <w:spacing w:line="240" w:lineRule="auto"/>
        <w:jc w:val="both"/>
        <w:rPr>
          <w:bCs/>
          <w:i/>
          <w:sz w:val="24"/>
          <w:szCs w:val="24"/>
        </w:rPr>
      </w:pPr>
      <w:r w:rsidRPr="00271561">
        <w:rPr>
          <w:bCs/>
          <w:i/>
          <w:sz w:val="24"/>
          <w:szCs w:val="24"/>
        </w:rPr>
        <w:t>Hydrogen peroxide content (HP)</w:t>
      </w:r>
    </w:p>
    <w:p w14:paraId="14953395" w14:textId="76496D82" w:rsidR="00DB4DEC" w:rsidRPr="00EE2997" w:rsidRDefault="00DB4DEC" w:rsidP="00E6402B">
      <w:pPr>
        <w:spacing w:line="240" w:lineRule="auto"/>
        <w:jc w:val="both"/>
        <w:rPr>
          <w:bCs/>
          <w:sz w:val="24"/>
          <w:szCs w:val="24"/>
        </w:rPr>
      </w:pPr>
      <w:r w:rsidRPr="00EE2997">
        <w:rPr>
          <w:bCs/>
          <w:sz w:val="24"/>
          <w:szCs w:val="24"/>
        </w:rPr>
        <w:t>Hydrogen peroxide content</w:t>
      </w:r>
      <w:r w:rsidR="00B861AE" w:rsidRPr="00EE2997">
        <w:rPr>
          <w:bCs/>
          <w:sz w:val="24"/>
          <w:szCs w:val="24"/>
        </w:rPr>
        <w:t xml:space="preserve"> (HP) was significantly influenced by the stress level (</w:t>
      </w:r>
      <w:r w:rsidR="00B861AE" w:rsidRPr="00EE2997">
        <w:rPr>
          <w:bCs/>
          <w:i/>
          <w:sz w:val="24"/>
          <w:szCs w:val="24"/>
        </w:rPr>
        <w:t>p</w:t>
      </w:r>
      <w:r w:rsidR="00B861AE" w:rsidRPr="00EE2997">
        <w:t xml:space="preserve"> </w:t>
      </w:r>
      <w:r w:rsidR="00B861AE" w:rsidRPr="00EE2997">
        <w:rPr>
          <w:bCs/>
          <w:sz w:val="24"/>
          <w:szCs w:val="24"/>
        </w:rPr>
        <w:t>˂0,0001)</w:t>
      </w:r>
      <w:r w:rsidR="00EE2997">
        <w:rPr>
          <w:bCs/>
          <w:sz w:val="24"/>
          <w:szCs w:val="24"/>
        </w:rPr>
        <w:t>,</w:t>
      </w:r>
      <w:r w:rsidR="00B861AE" w:rsidRPr="00EE2997">
        <w:rPr>
          <w:bCs/>
          <w:sz w:val="24"/>
          <w:szCs w:val="24"/>
        </w:rPr>
        <w:t xml:space="preserve"> and priming </w:t>
      </w:r>
      <w:r w:rsidR="00EE2997">
        <w:rPr>
          <w:bCs/>
          <w:sz w:val="24"/>
          <w:szCs w:val="24"/>
        </w:rPr>
        <w:t>and</w:t>
      </w:r>
      <w:r w:rsidR="00EE2997" w:rsidRPr="00EE2997">
        <w:rPr>
          <w:bCs/>
          <w:sz w:val="24"/>
          <w:szCs w:val="24"/>
        </w:rPr>
        <w:t xml:space="preserve"> </w:t>
      </w:r>
      <w:r w:rsidR="00B861AE" w:rsidRPr="00EE2997">
        <w:rPr>
          <w:bCs/>
          <w:sz w:val="24"/>
          <w:szCs w:val="24"/>
        </w:rPr>
        <w:t>stress interaction</w:t>
      </w:r>
      <w:r w:rsidR="00EE2997">
        <w:rPr>
          <w:bCs/>
          <w:sz w:val="24"/>
          <w:szCs w:val="24"/>
        </w:rPr>
        <w:t>s</w:t>
      </w:r>
      <w:r w:rsidR="00B861AE" w:rsidRPr="00EE2997">
        <w:rPr>
          <w:bCs/>
          <w:sz w:val="24"/>
          <w:szCs w:val="24"/>
        </w:rPr>
        <w:t xml:space="preserve"> (</w:t>
      </w:r>
      <w:r w:rsidR="00B861AE" w:rsidRPr="00EE2997">
        <w:rPr>
          <w:bCs/>
          <w:i/>
          <w:sz w:val="24"/>
          <w:szCs w:val="24"/>
        </w:rPr>
        <w:t>p</w:t>
      </w:r>
      <w:r w:rsidR="00B861AE" w:rsidRPr="00EE2997">
        <w:t xml:space="preserve"> </w:t>
      </w:r>
      <w:r w:rsidR="00B861AE" w:rsidRPr="00EE2997">
        <w:rPr>
          <w:bCs/>
          <w:sz w:val="24"/>
          <w:szCs w:val="24"/>
        </w:rPr>
        <w:t xml:space="preserve">˂0,0001), while priming itself did not have an effect on this parameter </w:t>
      </w:r>
      <w:r w:rsidR="008F542F" w:rsidRPr="00EE2997">
        <w:rPr>
          <w:bCs/>
          <w:sz w:val="24"/>
          <w:szCs w:val="24"/>
        </w:rPr>
        <w:t xml:space="preserve">according to two-way ANOVA </w:t>
      </w:r>
      <w:r w:rsidR="00B861AE" w:rsidRPr="00EE2997">
        <w:rPr>
          <w:bCs/>
          <w:sz w:val="24"/>
          <w:szCs w:val="24"/>
        </w:rPr>
        <w:t>(</w:t>
      </w:r>
      <w:r w:rsidR="00B861AE" w:rsidRPr="00142C75">
        <w:rPr>
          <w:bCs/>
          <w:sz w:val="24"/>
          <w:szCs w:val="24"/>
        </w:rPr>
        <w:t>Table 2</w:t>
      </w:r>
      <w:r w:rsidR="00B861AE" w:rsidRPr="00EE2997">
        <w:rPr>
          <w:bCs/>
          <w:sz w:val="24"/>
          <w:szCs w:val="24"/>
        </w:rPr>
        <w:t xml:space="preserve">). The lowest mean peroxide content was 0.083 </w:t>
      </w:r>
      <w:r w:rsidR="0011063E" w:rsidRPr="00EE2997">
        <w:rPr>
          <w:bCs/>
          <w:sz w:val="24"/>
          <w:szCs w:val="24"/>
        </w:rPr>
        <w:t>µ</w:t>
      </w:r>
      <w:r w:rsidR="00DA4094" w:rsidRPr="00EE2997">
        <w:rPr>
          <w:bCs/>
          <w:sz w:val="24"/>
          <w:szCs w:val="24"/>
        </w:rPr>
        <w:t>M</w:t>
      </w:r>
      <w:r w:rsidR="00EE2997">
        <w:rPr>
          <w:bCs/>
          <w:sz w:val="24"/>
          <w:szCs w:val="24"/>
        </w:rPr>
        <w:t xml:space="preserve"> </w:t>
      </w:r>
      <w:r w:rsidR="008F542F" w:rsidRPr="00EE2997">
        <w:rPr>
          <w:bCs/>
          <w:sz w:val="24"/>
          <w:szCs w:val="24"/>
        </w:rPr>
        <w:t>g</w:t>
      </w:r>
      <w:r w:rsidR="008F542F" w:rsidRPr="00EE2997">
        <w:rPr>
          <w:bCs/>
          <w:sz w:val="24"/>
          <w:szCs w:val="24"/>
          <w:vertAlign w:val="superscript"/>
        </w:rPr>
        <w:t>-1</w:t>
      </w:r>
      <w:r w:rsidR="008F542F" w:rsidRPr="00EE2997">
        <w:rPr>
          <w:bCs/>
          <w:sz w:val="24"/>
          <w:szCs w:val="24"/>
        </w:rPr>
        <w:t xml:space="preserve"> FW in </w:t>
      </w:r>
      <w:r w:rsidR="00EE2997">
        <w:rPr>
          <w:bCs/>
          <w:sz w:val="24"/>
          <w:szCs w:val="24"/>
        </w:rPr>
        <w:t xml:space="preserve">the </w:t>
      </w:r>
      <w:r w:rsidR="008F542F" w:rsidRPr="00EE2997">
        <w:rPr>
          <w:bCs/>
          <w:sz w:val="24"/>
          <w:szCs w:val="24"/>
        </w:rPr>
        <w:t xml:space="preserve">5% PEG treatment, and the highest HP was in 10% PEG (0.125 </w:t>
      </w:r>
      <w:r w:rsidR="0011063E" w:rsidRPr="00EE2997">
        <w:rPr>
          <w:bCs/>
          <w:sz w:val="24"/>
          <w:szCs w:val="24"/>
        </w:rPr>
        <w:t>µ</w:t>
      </w:r>
      <w:r w:rsidR="00DA4094" w:rsidRPr="00EE2997">
        <w:rPr>
          <w:bCs/>
          <w:sz w:val="24"/>
          <w:szCs w:val="24"/>
        </w:rPr>
        <w:t>M</w:t>
      </w:r>
      <w:r w:rsidR="008F542F" w:rsidRPr="00EE2997">
        <w:rPr>
          <w:bCs/>
          <w:sz w:val="24"/>
          <w:szCs w:val="24"/>
        </w:rPr>
        <w:t>g</w:t>
      </w:r>
      <w:r w:rsidR="008F542F" w:rsidRPr="00EE2997">
        <w:rPr>
          <w:bCs/>
          <w:sz w:val="24"/>
          <w:szCs w:val="24"/>
          <w:vertAlign w:val="superscript"/>
        </w:rPr>
        <w:t>-1</w:t>
      </w:r>
      <w:r w:rsidR="008F542F" w:rsidRPr="00EE2997">
        <w:rPr>
          <w:bCs/>
          <w:sz w:val="24"/>
          <w:szCs w:val="24"/>
        </w:rPr>
        <w:t xml:space="preserve"> FW). The difference between seedlings germinated in control (water) and 2.5% PEG solution was not significant. Considering particular stress levels (</w:t>
      </w:r>
      <w:r w:rsidR="008F542F" w:rsidRPr="00142C75">
        <w:rPr>
          <w:bCs/>
          <w:sz w:val="24"/>
          <w:szCs w:val="24"/>
        </w:rPr>
        <w:t>Figure 4</w:t>
      </w:r>
      <w:r w:rsidR="008F542F" w:rsidRPr="00EE2997">
        <w:rPr>
          <w:bCs/>
          <w:sz w:val="24"/>
          <w:szCs w:val="24"/>
        </w:rPr>
        <w:t xml:space="preserve">), it is obvious that </w:t>
      </w:r>
      <w:r w:rsidR="008F542F" w:rsidRPr="00EE2997">
        <w:rPr>
          <w:bCs/>
          <w:sz w:val="24"/>
          <w:szCs w:val="24"/>
        </w:rPr>
        <w:lastRenderedPageBreak/>
        <w:t>the highest stress level elicited HP accumulation in sunflower seedlings, without significant differences among priming treatments</w:t>
      </w:r>
      <w:r w:rsidR="00807309" w:rsidRPr="00EE2997">
        <w:rPr>
          <w:bCs/>
          <w:sz w:val="24"/>
          <w:szCs w:val="24"/>
        </w:rPr>
        <w:t>, and with the lowest HP content in seedlings developed from un</w:t>
      </w:r>
      <w:r w:rsidR="00115B72" w:rsidRPr="00EE2997">
        <w:rPr>
          <w:bCs/>
          <w:sz w:val="24"/>
          <w:szCs w:val="24"/>
        </w:rPr>
        <w:t>-</w:t>
      </w:r>
      <w:r w:rsidR="00807309" w:rsidRPr="00EE2997">
        <w:rPr>
          <w:bCs/>
          <w:sz w:val="24"/>
          <w:szCs w:val="24"/>
        </w:rPr>
        <w:t>primed seed</w:t>
      </w:r>
      <w:r w:rsidR="00EE2997">
        <w:rPr>
          <w:bCs/>
          <w:sz w:val="24"/>
          <w:szCs w:val="24"/>
        </w:rPr>
        <w:t>s</w:t>
      </w:r>
      <w:r w:rsidR="00807309" w:rsidRPr="00EE2997">
        <w:rPr>
          <w:bCs/>
          <w:sz w:val="24"/>
          <w:szCs w:val="24"/>
        </w:rPr>
        <w:t>. The most effective priming effect, that is the</w:t>
      </w:r>
      <w:r w:rsidR="00C9146C" w:rsidRPr="00EE2997">
        <w:rPr>
          <w:bCs/>
          <w:sz w:val="24"/>
          <w:szCs w:val="24"/>
        </w:rPr>
        <w:t xml:space="preserve"> </w:t>
      </w:r>
      <w:r w:rsidR="00807309" w:rsidRPr="00EE2997">
        <w:rPr>
          <w:bCs/>
          <w:sz w:val="24"/>
          <w:szCs w:val="24"/>
        </w:rPr>
        <w:t>lowest HP</w:t>
      </w:r>
      <w:r w:rsidR="00C9146C" w:rsidRPr="00EE2997">
        <w:rPr>
          <w:bCs/>
          <w:sz w:val="24"/>
          <w:szCs w:val="24"/>
        </w:rPr>
        <w:t>,</w:t>
      </w:r>
      <w:r w:rsidR="00807309" w:rsidRPr="00EE2997">
        <w:rPr>
          <w:bCs/>
          <w:sz w:val="24"/>
          <w:szCs w:val="24"/>
        </w:rPr>
        <w:t xml:space="preserve"> </w:t>
      </w:r>
      <w:r w:rsidR="00115B72" w:rsidRPr="00EE2997">
        <w:rPr>
          <w:bCs/>
          <w:sz w:val="24"/>
          <w:szCs w:val="24"/>
        </w:rPr>
        <w:t>occurred</w:t>
      </w:r>
      <w:r w:rsidR="00807309" w:rsidRPr="00EE2997">
        <w:rPr>
          <w:bCs/>
          <w:sz w:val="24"/>
          <w:szCs w:val="24"/>
        </w:rPr>
        <w:t xml:space="preserve"> in seedlings germinated in 5% PEG and pre-treated with 0.5</w:t>
      </w:r>
      <w:r w:rsidR="00D12582" w:rsidRPr="00EE2997">
        <w:rPr>
          <w:bCs/>
          <w:sz w:val="24"/>
          <w:szCs w:val="24"/>
        </w:rPr>
        <w:t xml:space="preserve"> </w:t>
      </w:r>
      <w:r w:rsidR="00807309" w:rsidRPr="00EE2997">
        <w:rPr>
          <w:bCs/>
          <w:sz w:val="24"/>
          <w:szCs w:val="24"/>
        </w:rPr>
        <w:t xml:space="preserve">mM NaHS. </w:t>
      </w:r>
      <w:bookmarkStart w:id="1" w:name="_Hlk50238405"/>
      <w:r w:rsidR="00807309" w:rsidRPr="00EE2997">
        <w:rPr>
          <w:bCs/>
          <w:sz w:val="24"/>
          <w:szCs w:val="24"/>
        </w:rPr>
        <w:t xml:space="preserve">Under no-stress conditions (germination in water), all priming variants significantly decreased HP accumulation, whereas the most effective were </w:t>
      </w:r>
      <w:r w:rsidR="00EE2997">
        <w:rPr>
          <w:bCs/>
          <w:sz w:val="24"/>
          <w:szCs w:val="24"/>
        </w:rPr>
        <w:t xml:space="preserve">the </w:t>
      </w:r>
      <w:r w:rsidR="00807309" w:rsidRPr="00EE2997">
        <w:rPr>
          <w:bCs/>
          <w:sz w:val="24"/>
          <w:szCs w:val="24"/>
        </w:rPr>
        <w:t xml:space="preserve">two </w:t>
      </w:r>
      <w:r w:rsidR="00EE2997">
        <w:rPr>
          <w:bCs/>
          <w:sz w:val="24"/>
          <w:szCs w:val="24"/>
        </w:rPr>
        <w:t xml:space="preserve">in </w:t>
      </w:r>
      <w:r w:rsidR="00807309" w:rsidRPr="00EE2997">
        <w:rPr>
          <w:bCs/>
          <w:sz w:val="24"/>
          <w:szCs w:val="24"/>
        </w:rPr>
        <w:t xml:space="preserve">the highest concentrations of NaHS (1.0 and 1.5 mM). </w:t>
      </w:r>
      <w:bookmarkEnd w:id="1"/>
    </w:p>
    <w:p w14:paraId="2C7006D3" w14:textId="77777777" w:rsidR="00D435D4" w:rsidRPr="00EE2997" w:rsidRDefault="00D435D4" w:rsidP="00E6402B">
      <w:pPr>
        <w:spacing w:line="240" w:lineRule="auto"/>
        <w:jc w:val="both"/>
        <w:rPr>
          <w:bCs/>
          <w:i/>
          <w:sz w:val="24"/>
          <w:szCs w:val="24"/>
        </w:rPr>
      </w:pPr>
      <w:r w:rsidRPr="00EE2997">
        <w:rPr>
          <w:bCs/>
          <w:i/>
          <w:sz w:val="24"/>
          <w:szCs w:val="24"/>
        </w:rPr>
        <w:t>Free proline content (PRO)</w:t>
      </w:r>
    </w:p>
    <w:p w14:paraId="60C28B24" w14:textId="6DAFD722" w:rsidR="00426965" w:rsidRPr="001F5117" w:rsidRDefault="00726E33" w:rsidP="00E6402B">
      <w:pPr>
        <w:spacing w:line="240" w:lineRule="auto"/>
        <w:jc w:val="both"/>
        <w:rPr>
          <w:bCs/>
          <w:sz w:val="24"/>
          <w:szCs w:val="24"/>
        </w:rPr>
      </w:pPr>
      <w:r w:rsidRPr="0006766A">
        <w:rPr>
          <w:bCs/>
          <w:sz w:val="24"/>
          <w:szCs w:val="24"/>
          <w:highlight w:val="yellow"/>
        </w:rPr>
        <w:t>Based on the two-way ANOVA and F test, f</w:t>
      </w:r>
      <w:r w:rsidR="00426965" w:rsidRPr="00EE2997">
        <w:rPr>
          <w:bCs/>
          <w:sz w:val="24"/>
          <w:szCs w:val="24"/>
        </w:rPr>
        <w:t>ree proline content in sunflower seedlings was not influenced by seed priming</w:t>
      </w:r>
      <w:r w:rsidR="00662731" w:rsidRPr="00EE2997">
        <w:rPr>
          <w:bCs/>
          <w:sz w:val="24"/>
          <w:szCs w:val="24"/>
        </w:rPr>
        <w:t xml:space="preserve">, however </w:t>
      </w:r>
      <w:r w:rsidR="001F5117">
        <w:rPr>
          <w:bCs/>
          <w:sz w:val="24"/>
          <w:szCs w:val="24"/>
        </w:rPr>
        <w:t xml:space="preserve">it is </w:t>
      </w:r>
      <w:r w:rsidR="00662731" w:rsidRPr="00EE2997">
        <w:rPr>
          <w:bCs/>
          <w:sz w:val="24"/>
          <w:szCs w:val="24"/>
        </w:rPr>
        <w:t xml:space="preserve">strongly </w:t>
      </w:r>
      <w:r w:rsidR="001F5117" w:rsidRPr="00EE2997">
        <w:rPr>
          <w:bCs/>
          <w:sz w:val="24"/>
          <w:szCs w:val="24"/>
        </w:rPr>
        <w:t>depend</w:t>
      </w:r>
      <w:r w:rsidR="001F5117">
        <w:rPr>
          <w:bCs/>
          <w:sz w:val="24"/>
          <w:szCs w:val="24"/>
        </w:rPr>
        <w:t>ant</w:t>
      </w:r>
      <w:r w:rsidR="001F5117" w:rsidRPr="00EE2997">
        <w:rPr>
          <w:bCs/>
          <w:sz w:val="24"/>
          <w:szCs w:val="24"/>
        </w:rPr>
        <w:t xml:space="preserve"> </w:t>
      </w:r>
      <w:r w:rsidR="00662731" w:rsidRPr="00EE2997">
        <w:rPr>
          <w:bCs/>
          <w:sz w:val="24"/>
          <w:szCs w:val="24"/>
        </w:rPr>
        <w:t>on the applied stress level</w:t>
      </w:r>
      <w:r w:rsidR="00614FB2">
        <w:rPr>
          <w:bCs/>
          <w:sz w:val="24"/>
          <w:szCs w:val="24"/>
        </w:rPr>
        <w:t xml:space="preserve"> </w:t>
      </w:r>
      <w:r w:rsidR="00614FB2" w:rsidRPr="0006766A">
        <w:rPr>
          <w:bCs/>
          <w:sz w:val="24"/>
          <w:szCs w:val="24"/>
          <w:highlight w:val="yellow"/>
        </w:rPr>
        <w:t>(Table 2)</w:t>
      </w:r>
      <w:r w:rsidR="00662731" w:rsidRPr="0006766A">
        <w:rPr>
          <w:bCs/>
          <w:sz w:val="24"/>
          <w:szCs w:val="24"/>
          <w:highlight w:val="yellow"/>
        </w:rPr>
        <w:t>.</w:t>
      </w:r>
      <w:r w:rsidR="00662731" w:rsidRPr="00EE2997">
        <w:rPr>
          <w:bCs/>
          <w:sz w:val="24"/>
          <w:szCs w:val="24"/>
        </w:rPr>
        <w:t xml:space="preserve"> The lowest proline content was in seedlings germinated in water (0.544 </w:t>
      </w:r>
      <w:r w:rsidR="0011063E" w:rsidRPr="00EE2997">
        <w:rPr>
          <w:bCs/>
          <w:sz w:val="24"/>
          <w:szCs w:val="24"/>
        </w:rPr>
        <w:t>µM</w:t>
      </w:r>
      <w:r w:rsidR="001F5117">
        <w:rPr>
          <w:bCs/>
          <w:sz w:val="24"/>
          <w:szCs w:val="24"/>
        </w:rPr>
        <w:t xml:space="preserve"> </w:t>
      </w:r>
      <w:r w:rsidR="00662731" w:rsidRPr="00EE2997">
        <w:rPr>
          <w:bCs/>
          <w:sz w:val="24"/>
          <w:szCs w:val="24"/>
        </w:rPr>
        <w:t>g</w:t>
      </w:r>
      <w:r w:rsidR="00662731" w:rsidRPr="00EE2997">
        <w:rPr>
          <w:bCs/>
          <w:sz w:val="24"/>
          <w:szCs w:val="24"/>
          <w:vertAlign w:val="superscript"/>
        </w:rPr>
        <w:t>-1</w:t>
      </w:r>
      <w:r w:rsidR="00662731" w:rsidRPr="00EE2997">
        <w:rPr>
          <w:bCs/>
          <w:sz w:val="24"/>
          <w:szCs w:val="24"/>
        </w:rPr>
        <w:t xml:space="preserve"> FW), 2.5 times more proline was detected in the lowest stress variant (PEG 2.5%; 1.41</w:t>
      </w:r>
      <w:r w:rsidR="00AB63D1">
        <w:rPr>
          <w:bCs/>
          <w:sz w:val="24"/>
          <w:szCs w:val="24"/>
        </w:rPr>
        <w:t>0</w:t>
      </w:r>
      <w:r w:rsidR="00662731" w:rsidRPr="00EE2997">
        <w:rPr>
          <w:bCs/>
          <w:sz w:val="24"/>
          <w:szCs w:val="24"/>
        </w:rPr>
        <w:t xml:space="preserve"> </w:t>
      </w:r>
      <w:r w:rsidR="0011063E" w:rsidRPr="00EE2997">
        <w:rPr>
          <w:bCs/>
          <w:sz w:val="24"/>
          <w:szCs w:val="24"/>
        </w:rPr>
        <w:t>µM</w:t>
      </w:r>
      <w:r w:rsidR="001F5117">
        <w:rPr>
          <w:bCs/>
          <w:sz w:val="24"/>
          <w:szCs w:val="24"/>
        </w:rPr>
        <w:t xml:space="preserve"> </w:t>
      </w:r>
      <w:r w:rsidR="00662731" w:rsidRPr="00EE2997">
        <w:rPr>
          <w:bCs/>
          <w:sz w:val="24"/>
          <w:szCs w:val="24"/>
        </w:rPr>
        <w:t>g</w:t>
      </w:r>
      <w:r w:rsidR="00662731" w:rsidRPr="00EE2997">
        <w:rPr>
          <w:bCs/>
          <w:sz w:val="24"/>
          <w:szCs w:val="24"/>
          <w:vertAlign w:val="superscript"/>
        </w:rPr>
        <w:t>-1</w:t>
      </w:r>
      <w:r w:rsidR="00662731" w:rsidRPr="00EE2997">
        <w:rPr>
          <w:bCs/>
          <w:sz w:val="24"/>
          <w:szCs w:val="24"/>
        </w:rPr>
        <w:t xml:space="preserve"> FW), 4.6 times higher content was </w:t>
      </w:r>
      <w:r w:rsidR="001F5117">
        <w:rPr>
          <w:bCs/>
          <w:sz w:val="24"/>
          <w:szCs w:val="24"/>
        </w:rPr>
        <w:t>after</w:t>
      </w:r>
      <w:r w:rsidR="001F5117" w:rsidRPr="00EE2997">
        <w:rPr>
          <w:bCs/>
          <w:sz w:val="24"/>
          <w:szCs w:val="24"/>
        </w:rPr>
        <w:t xml:space="preserve"> </w:t>
      </w:r>
      <w:r w:rsidR="00662731" w:rsidRPr="00EE2997">
        <w:rPr>
          <w:bCs/>
          <w:sz w:val="24"/>
          <w:szCs w:val="24"/>
        </w:rPr>
        <w:t xml:space="preserve">5% PEG treatment (2.496 </w:t>
      </w:r>
      <w:bookmarkStart w:id="2" w:name="_Hlk50677950"/>
      <w:r w:rsidR="0011063E" w:rsidRPr="00EE2997">
        <w:rPr>
          <w:bCs/>
          <w:sz w:val="24"/>
          <w:szCs w:val="24"/>
        </w:rPr>
        <w:t>µM</w:t>
      </w:r>
      <w:r w:rsidR="001F5117">
        <w:rPr>
          <w:bCs/>
          <w:sz w:val="24"/>
          <w:szCs w:val="24"/>
        </w:rPr>
        <w:t xml:space="preserve"> </w:t>
      </w:r>
      <w:r w:rsidR="00662731" w:rsidRPr="00EE2997">
        <w:rPr>
          <w:bCs/>
          <w:sz w:val="24"/>
          <w:szCs w:val="24"/>
        </w:rPr>
        <w:t>g</w:t>
      </w:r>
      <w:r w:rsidR="00662731" w:rsidRPr="00EE2997">
        <w:rPr>
          <w:bCs/>
          <w:sz w:val="24"/>
          <w:szCs w:val="24"/>
          <w:vertAlign w:val="superscript"/>
        </w:rPr>
        <w:t>-1</w:t>
      </w:r>
      <w:r w:rsidR="00662731" w:rsidRPr="00C018CF">
        <w:rPr>
          <w:bCs/>
          <w:sz w:val="24"/>
          <w:szCs w:val="24"/>
        </w:rPr>
        <w:t xml:space="preserve"> FW</w:t>
      </w:r>
      <w:bookmarkEnd w:id="2"/>
      <w:r w:rsidR="00662731" w:rsidRPr="00C018CF">
        <w:rPr>
          <w:bCs/>
          <w:sz w:val="24"/>
          <w:szCs w:val="24"/>
        </w:rPr>
        <w:t>), while the highest stress level induced 8.5 times more proline in comparison with no stress condition</w:t>
      </w:r>
      <w:r w:rsidR="00662731" w:rsidRPr="001F5117">
        <w:rPr>
          <w:bCs/>
          <w:sz w:val="24"/>
          <w:szCs w:val="24"/>
        </w:rPr>
        <w:t>s (10% PEG; 4.649 µ</w:t>
      </w:r>
      <w:r w:rsidR="0011063E" w:rsidRPr="001F5117">
        <w:rPr>
          <w:bCs/>
          <w:sz w:val="24"/>
          <w:szCs w:val="24"/>
        </w:rPr>
        <w:t>M</w:t>
      </w:r>
      <w:r w:rsidR="001F5117">
        <w:rPr>
          <w:bCs/>
          <w:sz w:val="24"/>
          <w:szCs w:val="24"/>
        </w:rPr>
        <w:t xml:space="preserve"> </w:t>
      </w:r>
      <w:r w:rsidR="00662731" w:rsidRPr="001F5117">
        <w:rPr>
          <w:bCs/>
          <w:sz w:val="24"/>
          <w:szCs w:val="24"/>
        </w:rPr>
        <w:t>g</w:t>
      </w:r>
      <w:r w:rsidR="00662731" w:rsidRPr="001F5117">
        <w:rPr>
          <w:bCs/>
          <w:sz w:val="24"/>
          <w:szCs w:val="24"/>
          <w:vertAlign w:val="superscript"/>
        </w:rPr>
        <w:t>-1</w:t>
      </w:r>
      <w:r w:rsidR="00662731" w:rsidRPr="001F5117">
        <w:rPr>
          <w:bCs/>
          <w:sz w:val="24"/>
          <w:szCs w:val="24"/>
        </w:rPr>
        <w:t xml:space="preserve"> FW) (</w:t>
      </w:r>
      <w:r w:rsidR="00662731" w:rsidRPr="00142C75">
        <w:rPr>
          <w:bCs/>
          <w:sz w:val="24"/>
          <w:szCs w:val="24"/>
        </w:rPr>
        <w:t>Table 2</w:t>
      </w:r>
      <w:r w:rsidR="00662731" w:rsidRPr="001F5117">
        <w:rPr>
          <w:bCs/>
          <w:sz w:val="24"/>
          <w:szCs w:val="24"/>
        </w:rPr>
        <w:t>).</w:t>
      </w:r>
      <w:r w:rsidR="000B6644" w:rsidRPr="001F5117">
        <w:rPr>
          <w:bCs/>
          <w:sz w:val="24"/>
          <w:szCs w:val="24"/>
        </w:rPr>
        <w:t xml:space="preserve"> </w:t>
      </w:r>
      <w:r w:rsidR="001D67ED" w:rsidRPr="001F5117">
        <w:rPr>
          <w:bCs/>
          <w:sz w:val="24"/>
          <w:szCs w:val="24"/>
        </w:rPr>
        <w:t>An increment in proline accumulation is clearly visible, regarding the applied stress levels, and in particular considering the un</w:t>
      </w:r>
      <w:r w:rsidR="00115B72" w:rsidRPr="001F5117">
        <w:rPr>
          <w:bCs/>
          <w:sz w:val="24"/>
          <w:szCs w:val="24"/>
        </w:rPr>
        <w:t>-</w:t>
      </w:r>
      <w:r w:rsidR="001D67ED" w:rsidRPr="001F5117">
        <w:rPr>
          <w:bCs/>
          <w:sz w:val="24"/>
          <w:szCs w:val="24"/>
        </w:rPr>
        <w:t>primed seed in s</w:t>
      </w:r>
      <w:r w:rsidR="00A952BC" w:rsidRPr="001F5117">
        <w:rPr>
          <w:bCs/>
          <w:sz w:val="24"/>
          <w:szCs w:val="24"/>
        </w:rPr>
        <w:t>e</w:t>
      </w:r>
      <w:r w:rsidR="001D67ED" w:rsidRPr="001F5117">
        <w:rPr>
          <w:bCs/>
          <w:sz w:val="24"/>
          <w:szCs w:val="24"/>
        </w:rPr>
        <w:t xml:space="preserve">vere drought conditions (5 and 10% PEG solution, respectively; </w:t>
      </w:r>
      <w:r w:rsidR="001D67ED" w:rsidRPr="00142C75">
        <w:rPr>
          <w:bCs/>
          <w:sz w:val="24"/>
          <w:szCs w:val="24"/>
        </w:rPr>
        <w:t>Figure 5</w:t>
      </w:r>
      <w:r w:rsidR="001D67ED" w:rsidRPr="001F5117">
        <w:rPr>
          <w:bCs/>
          <w:sz w:val="24"/>
          <w:szCs w:val="24"/>
        </w:rPr>
        <w:t xml:space="preserve">). </w:t>
      </w:r>
      <w:r w:rsidR="002A761C">
        <w:rPr>
          <w:bCs/>
          <w:sz w:val="24"/>
          <w:szCs w:val="24"/>
          <w:highlight w:val="yellow"/>
        </w:rPr>
        <w:t>T</w:t>
      </w:r>
      <w:r w:rsidR="001D67ED" w:rsidRPr="0006766A">
        <w:rPr>
          <w:bCs/>
          <w:sz w:val="24"/>
          <w:szCs w:val="24"/>
          <w:highlight w:val="yellow"/>
        </w:rPr>
        <w:t xml:space="preserve">here was no significant influence of seed priming </w:t>
      </w:r>
      <w:r w:rsidRPr="0006766A">
        <w:rPr>
          <w:bCs/>
          <w:sz w:val="24"/>
          <w:szCs w:val="24"/>
          <w:highlight w:val="yellow"/>
        </w:rPr>
        <w:t xml:space="preserve">in the highest stress treatment, </w:t>
      </w:r>
      <w:r w:rsidR="001D67ED" w:rsidRPr="0006766A">
        <w:rPr>
          <w:bCs/>
          <w:sz w:val="24"/>
          <w:szCs w:val="24"/>
          <w:highlight w:val="yellow"/>
        </w:rPr>
        <w:t>whereas some significant differences occur</w:t>
      </w:r>
      <w:r w:rsidR="00115B72" w:rsidRPr="0006766A">
        <w:rPr>
          <w:bCs/>
          <w:sz w:val="24"/>
          <w:szCs w:val="24"/>
          <w:highlight w:val="yellow"/>
        </w:rPr>
        <w:t>r</w:t>
      </w:r>
      <w:r w:rsidR="001D67ED" w:rsidRPr="0006766A">
        <w:rPr>
          <w:bCs/>
          <w:sz w:val="24"/>
          <w:szCs w:val="24"/>
          <w:highlight w:val="yellow"/>
        </w:rPr>
        <w:t xml:space="preserve">ed among the priming variants in no stress conditions and in </w:t>
      </w:r>
      <w:r w:rsidR="001F5117" w:rsidRPr="0006766A">
        <w:rPr>
          <w:bCs/>
          <w:sz w:val="24"/>
          <w:szCs w:val="24"/>
          <w:highlight w:val="yellow"/>
        </w:rPr>
        <w:t xml:space="preserve">the </w:t>
      </w:r>
      <w:r w:rsidR="001D67ED" w:rsidRPr="0006766A">
        <w:rPr>
          <w:bCs/>
          <w:sz w:val="24"/>
          <w:szCs w:val="24"/>
          <w:highlight w:val="yellow"/>
        </w:rPr>
        <w:t>two lower PEG concentrations.</w:t>
      </w:r>
      <w:r w:rsidR="001D67ED" w:rsidRPr="001F5117">
        <w:rPr>
          <w:bCs/>
          <w:sz w:val="24"/>
          <w:szCs w:val="24"/>
        </w:rPr>
        <w:t xml:space="preserve"> The highest proline accumulation was found in the sunflower seedlings obtained in 10% PEG solution, from the un</w:t>
      </w:r>
      <w:r w:rsidR="00115B72" w:rsidRPr="001F5117">
        <w:rPr>
          <w:bCs/>
          <w:sz w:val="24"/>
          <w:szCs w:val="24"/>
        </w:rPr>
        <w:t>-</w:t>
      </w:r>
      <w:r w:rsidR="001D67ED" w:rsidRPr="001F5117">
        <w:rPr>
          <w:bCs/>
          <w:sz w:val="24"/>
          <w:szCs w:val="24"/>
        </w:rPr>
        <w:t>primed seed</w:t>
      </w:r>
      <w:r w:rsidR="00F80933">
        <w:rPr>
          <w:bCs/>
          <w:sz w:val="24"/>
          <w:szCs w:val="24"/>
        </w:rPr>
        <w:t>s</w:t>
      </w:r>
      <w:r w:rsidR="007B6F8A">
        <w:rPr>
          <w:bCs/>
          <w:sz w:val="24"/>
          <w:szCs w:val="24"/>
        </w:rPr>
        <w:t xml:space="preserve"> (4.649 </w:t>
      </w:r>
      <w:r w:rsidR="007B6F8A" w:rsidRPr="00EE2997">
        <w:rPr>
          <w:bCs/>
          <w:sz w:val="24"/>
          <w:szCs w:val="24"/>
        </w:rPr>
        <w:t>µM</w:t>
      </w:r>
      <w:r w:rsidR="007B6F8A">
        <w:rPr>
          <w:bCs/>
          <w:sz w:val="24"/>
          <w:szCs w:val="24"/>
        </w:rPr>
        <w:t xml:space="preserve"> </w:t>
      </w:r>
      <w:r w:rsidR="007B6F8A" w:rsidRPr="00EE2997">
        <w:rPr>
          <w:bCs/>
          <w:sz w:val="24"/>
          <w:szCs w:val="24"/>
        </w:rPr>
        <w:t>g</w:t>
      </w:r>
      <w:r w:rsidR="007B6F8A" w:rsidRPr="00EE2997">
        <w:rPr>
          <w:bCs/>
          <w:sz w:val="24"/>
          <w:szCs w:val="24"/>
          <w:vertAlign w:val="superscript"/>
        </w:rPr>
        <w:t>-1</w:t>
      </w:r>
      <w:r w:rsidR="007B6F8A" w:rsidRPr="00C018CF">
        <w:rPr>
          <w:bCs/>
          <w:sz w:val="24"/>
          <w:szCs w:val="24"/>
        </w:rPr>
        <w:t xml:space="preserve"> FW</w:t>
      </w:r>
      <w:r w:rsidR="007B6F8A">
        <w:rPr>
          <w:bCs/>
          <w:sz w:val="24"/>
          <w:szCs w:val="24"/>
        </w:rPr>
        <w:t>)</w:t>
      </w:r>
      <w:r w:rsidR="001D67ED" w:rsidRPr="001F5117">
        <w:rPr>
          <w:bCs/>
          <w:sz w:val="24"/>
          <w:szCs w:val="24"/>
        </w:rPr>
        <w:t xml:space="preserve">. </w:t>
      </w:r>
    </w:p>
    <w:p w14:paraId="5BA7DBF5" w14:textId="77777777" w:rsidR="00DB4DEC" w:rsidRPr="00EE2997" w:rsidRDefault="00DB4DEC" w:rsidP="00E6402B">
      <w:pPr>
        <w:spacing w:line="240" w:lineRule="auto"/>
        <w:jc w:val="both"/>
        <w:rPr>
          <w:bCs/>
          <w:i/>
          <w:sz w:val="24"/>
          <w:szCs w:val="24"/>
        </w:rPr>
      </w:pPr>
      <w:r w:rsidRPr="00EE2997">
        <w:rPr>
          <w:bCs/>
          <w:i/>
          <w:sz w:val="24"/>
          <w:szCs w:val="24"/>
        </w:rPr>
        <w:t>Lipid peroxidation rate (MDA)</w:t>
      </w:r>
    </w:p>
    <w:p w14:paraId="51AE1AAC" w14:textId="5125F3FB" w:rsidR="00D435D4" w:rsidRPr="0017785B" w:rsidRDefault="009D225C" w:rsidP="00E6402B">
      <w:pPr>
        <w:spacing w:line="240" w:lineRule="auto"/>
        <w:jc w:val="both"/>
        <w:rPr>
          <w:bCs/>
          <w:sz w:val="24"/>
          <w:szCs w:val="24"/>
        </w:rPr>
      </w:pPr>
      <w:r w:rsidRPr="00EE2997">
        <w:rPr>
          <w:bCs/>
          <w:sz w:val="24"/>
          <w:szCs w:val="24"/>
        </w:rPr>
        <w:t xml:space="preserve">The </w:t>
      </w:r>
      <w:r w:rsidR="00F1333B">
        <w:rPr>
          <w:bCs/>
          <w:sz w:val="24"/>
          <w:szCs w:val="24"/>
        </w:rPr>
        <w:t>amount</w:t>
      </w:r>
      <w:r w:rsidR="00F1333B" w:rsidRPr="00EE2997">
        <w:rPr>
          <w:bCs/>
          <w:sz w:val="24"/>
          <w:szCs w:val="24"/>
        </w:rPr>
        <w:t xml:space="preserve"> </w:t>
      </w:r>
      <w:r w:rsidRPr="00EE2997">
        <w:rPr>
          <w:bCs/>
          <w:sz w:val="24"/>
          <w:szCs w:val="24"/>
        </w:rPr>
        <w:t xml:space="preserve">of lipid peroxidation in sunflower seedlings germinated in </w:t>
      </w:r>
      <w:r w:rsidR="00860354">
        <w:rPr>
          <w:bCs/>
          <w:sz w:val="24"/>
          <w:szCs w:val="24"/>
        </w:rPr>
        <w:t xml:space="preserve">a </w:t>
      </w:r>
      <w:r w:rsidRPr="00EE2997">
        <w:rPr>
          <w:bCs/>
          <w:sz w:val="24"/>
          <w:szCs w:val="24"/>
        </w:rPr>
        <w:t xml:space="preserve">climate chamber </w:t>
      </w:r>
      <w:r w:rsidR="00860354">
        <w:rPr>
          <w:bCs/>
          <w:sz w:val="24"/>
          <w:szCs w:val="24"/>
        </w:rPr>
        <w:t>were</w:t>
      </w:r>
      <w:r w:rsidRPr="00EE2997">
        <w:rPr>
          <w:bCs/>
          <w:sz w:val="24"/>
          <w:szCs w:val="24"/>
        </w:rPr>
        <w:t xml:space="preserve"> significantly influenced by the applied drought stress level</w:t>
      </w:r>
      <w:r w:rsidR="00860354">
        <w:rPr>
          <w:bCs/>
          <w:sz w:val="24"/>
          <w:szCs w:val="24"/>
        </w:rPr>
        <w:t>s</w:t>
      </w:r>
      <w:r w:rsidRPr="00EE2997">
        <w:rPr>
          <w:bCs/>
          <w:sz w:val="24"/>
          <w:szCs w:val="24"/>
        </w:rPr>
        <w:t xml:space="preserve"> (</w:t>
      </w:r>
      <w:r w:rsidRPr="00EE2997">
        <w:rPr>
          <w:bCs/>
          <w:i/>
          <w:sz w:val="24"/>
          <w:szCs w:val="24"/>
        </w:rPr>
        <w:t>p</w:t>
      </w:r>
      <w:r w:rsidRPr="00EE2997">
        <w:rPr>
          <w:bCs/>
          <w:sz w:val="24"/>
          <w:szCs w:val="24"/>
        </w:rPr>
        <w:t>˂0.0001) and the interaction</w:t>
      </w:r>
      <w:r w:rsidR="0017785B">
        <w:rPr>
          <w:bCs/>
          <w:sz w:val="24"/>
          <w:szCs w:val="24"/>
        </w:rPr>
        <w:t>s</w:t>
      </w:r>
      <w:r w:rsidRPr="00EE2997">
        <w:rPr>
          <w:bCs/>
          <w:sz w:val="24"/>
          <w:szCs w:val="24"/>
        </w:rPr>
        <w:t xml:space="preserve"> </w:t>
      </w:r>
      <w:r w:rsidR="00860354">
        <w:rPr>
          <w:bCs/>
          <w:sz w:val="24"/>
          <w:szCs w:val="24"/>
        </w:rPr>
        <w:t xml:space="preserve">between </w:t>
      </w:r>
      <w:r w:rsidRPr="00EE2997">
        <w:rPr>
          <w:bCs/>
          <w:sz w:val="24"/>
          <w:szCs w:val="24"/>
        </w:rPr>
        <w:t xml:space="preserve">priming </w:t>
      </w:r>
      <w:r w:rsidR="00860354">
        <w:rPr>
          <w:bCs/>
          <w:sz w:val="24"/>
          <w:szCs w:val="24"/>
        </w:rPr>
        <w:t>and</w:t>
      </w:r>
      <w:r w:rsidR="00860354" w:rsidRPr="00EE2997">
        <w:rPr>
          <w:bCs/>
          <w:sz w:val="24"/>
          <w:szCs w:val="24"/>
        </w:rPr>
        <w:t xml:space="preserve"> </w:t>
      </w:r>
      <w:r w:rsidRPr="00EE2997">
        <w:rPr>
          <w:bCs/>
          <w:sz w:val="24"/>
          <w:szCs w:val="24"/>
        </w:rPr>
        <w:t>stress (</w:t>
      </w:r>
      <w:r w:rsidRPr="00EE2997">
        <w:rPr>
          <w:bCs/>
          <w:i/>
          <w:sz w:val="24"/>
          <w:szCs w:val="24"/>
        </w:rPr>
        <w:t>p</w:t>
      </w:r>
      <w:r w:rsidRPr="00EE2997">
        <w:rPr>
          <w:bCs/>
          <w:sz w:val="24"/>
          <w:szCs w:val="24"/>
        </w:rPr>
        <w:t xml:space="preserve">˂0.0001) </w:t>
      </w:r>
      <w:r w:rsidRPr="00142C75">
        <w:rPr>
          <w:bCs/>
          <w:sz w:val="24"/>
          <w:szCs w:val="24"/>
        </w:rPr>
        <w:t>(Table 2</w:t>
      </w:r>
      <w:r w:rsidRPr="00EE2997">
        <w:rPr>
          <w:bCs/>
          <w:sz w:val="24"/>
          <w:szCs w:val="24"/>
        </w:rPr>
        <w:t>).</w:t>
      </w:r>
      <w:r w:rsidR="007B6F8A">
        <w:rPr>
          <w:bCs/>
          <w:sz w:val="24"/>
          <w:szCs w:val="24"/>
        </w:rPr>
        <w:t xml:space="preserve"> </w:t>
      </w:r>
      <w:r w:rsidR="0017785B">
        <w:rPr>
          <w:bCs/>
          <w:sz w:val="24"/>
          <w:szCs w:val="24"/>
        </w:rPr>
        <w:t>O</w:t>
      </w:r>
      <w:r w:rsidRPr="001F5117">
        <w:rPr>
          <w:bCs/>
          <w:sz w:val="24"/>
          <w:szCs w:val="24"/>
        </w:rPr>
        <w:t xml:space="preserve">n average for all priming variants, </w:t>
      </w:r>
      <w:r w:rsidR="00A952BC" w:rsidRPr="001F5117">
        <w:rPr>
          <w:bCs/>
          <w:sz w:val="24"/>
          <w:szCs w:val="24"/>
        </w:rPr>
        <w:t xml:space="preserve">the lipid peroxidation rates in seedlings germinated </w:t>
      </w:r>
      <w:r w:rsidRPr="001F5117">
        <w:rPr>
          <w:bCs/>
          <w:sz w:val="24"/>
          <w:szCs w:val="24"/>
        </w:rPr>
        <w:t xml:space="preserve">in water and 2.5% PEG </w:t>
      </w:r>
      <w:r w:rsidR="00A952BC" w:rsidRPr="001F5117">
        <w:rPr>
          <w:bCs/>
          <w:sz w:val="24"/>
          <w:szCs w:val="24"/>
        </w:rPr>
        <w:t>were insignificantly different</w:t>
      </w:r>
      <w:r w:rsidRPr="00F1333B">
        <w:rPr>
          <w:bCs/>
          <w:sz w:val="24"/>
          <w:szCs w:val="24"/>
        </w:rPr>
        <w:t xml:space="preserve">. However, </w:t>
      </w:r>
      <w:r w:rsidR="0017785B">
        <w:rPr>
          <w:bCs/>
          <w:sz w:val="24"/>
          <w:szCs w:val="24"/>
        </w:rPr>
        <w:t xml:space="preserve">a </w:t>
      </w:r>
      <w:r w:rsidRPr="00F1333B">
        <w:rPr>
          <w:bCs/>
          <w:sz w:val="24"/>
          <w:szCs w:val="24"/>
        </w:rPr>
        <w:t xml:space="preserve">significant increase of </w:t>
      </w:r>
      <w:proofErr w:type="spellStart"/>
      <w:r w:rsidRPr="00F1333B">
        <w:rPr>
          <w:bCs/>
          <w:sz w:val="24"/>
          <w:szCs w:val="24"/>
        </w:rPr>
        <w:t>malondialdehide</w:t>
      </w:r>
      <w:proofErr w:type="spellEnd"/>
      <w:r w:rsidRPr="00F1333B">
        <w:rPr>
          <w:bCs/>
          <w:sz w:val="24"/>
          <w:szCs w:val="24"/>
        </w:rPr>
        <w:t xml:space="preserve"> content (MDA) occur</w:t>
      </w:r>
      <w:r w:rsidR="00115B72" w:rsidRPr="00F1333B">
        <w:rPr>
          <w:bCs/>
          <w:sz w:val="24"/>
          <w:szCs w:val="24"/>
        </w:rPr>
        <w:t>r</w:t>
      </w:r>
      <w:r w:rsidRPr="00F1333B">
        <w:rPr>
          <w:bCs/>
          <w:sz w:val="24"/>
          <w:szCs w:val="24"/>
        </w:rPr>
        <w:t xml:space="preserve">ed </w:t>
      </w:r>
      <w:r w:rsidR="0017785B">
        <w:rPr>
          <w:bCs/>
          <w:sz w:val="24"/>
          <w:szCs w:val="24"/>
        </w:rPr>
        <w:t>at the</w:t>
      </w:r>
      <w:r w:rsidRPr="00F1333B">
        <w:rPr>
          <w:bCs/>
          <w:sz w:val="24"/>
          <w:szCs w:val="24"/>
        </w:rPr>
        <w:t xml:space="preserve"> two higher stress levels (5% and 10% PEG). Hydropriming </w:t>
      </w:r>
      <w:r w:rsidR="00A17F8F" w:rsidRPr="00F1333B">
        <w:rPr>
          <w:bCs/>
          <w:sz w:val="24"/>
          <w:szCs w:val="24"/>
        </w:rPr>
        <w:t>caused</w:t>
      </w:r>
      <w:r w:rsidR="00E36599" w:rsidRPr="00F1333B">
        <w:rPr>
          <w:bCs/>
          <w:sz w:val="24"/>
          <w:szCs w:val="24"/>
        </w:rPr>
        <w:t xml:space="preserve"> the highest lipid peroxidation in sunflower seedlings developed in severe drought conditions (10% PEG), while seed priming with 0.1 mM </w:t>
      </w:r>
      <w:r w:rsidR="0046785A" w:rsidRPr="00860354">
        <w:rPr>
          <w:bCs/>
          <w:sz w:val="24"/>
          <w:szCs w:val="24"/>
        </w:rPr>
        <w:t xml:space="preserve">NaHS </w:t>
      </w:r>
      <w:r w:rsidR="00E36599" w:rsidRPr="00860354">
        <w:rPr>
          <w:bCs/>
          <w:sz w:val="24"/>
          <w:szCs w:val="24"/>
        </w:rPr>
        <w:t>showed the best effect on MDA lowering (</w:t>
      </w:r>
      <w:r w:rsidR="00E36599" w:rsidRPr="00142C75">
        <w:rPr>
          <w:bCs/>
          <w:sz w:val="24"/>
          <w:szCs w:val="24"/>
        </w:rPr>
        <w:t>Figure 6</w:t>
      </w:r>
      <w:r w:rsidR="00E36599" w:rsidRPr="00860354">
        <w:rPr>
          <w:bCs/>
          <w:sz w:val="24"/>
          <w:szCs w:val="24"/>
        </w:rPr>
        <w:t xml:space="preserve">). At 5% PEG, the lowest lipid peroxidation was in the seedlings from the un-primed seed, while in mild stress conditions (2.5% PEG) priming had </w:t>
      </w:r>
      <w:r w:rsidR="0046785A" w:rsidRPr="00860354">
        <w:rPr>
          <w:bCs/>
          <w:sz w:val="24"/>
          <w:szCs w:val="24"/>
        </w:rPr>
        <w:t xml:space="preserve">no effect whatsoever. Seedlings developed </w:t>
      </w:r>
      <w:r w:rsidR="00FF194A" w:rsidRPr="0017785B">
        <w:rPr>
          <w:bCs/>
          <w:sz w:val="24"/>
          <w:szCs w:val="24"/>
        </w:rPr>
        <w:t xml:space="preserve">in water (no drought stress) and obtained from the primed seed (all priming variants), had significantly lower lipid peroxidation levels as compared to un-primed seed, in general. </w:t>
      </w:r>
    </w:p>
    <w:p w14:paraId="33A8AA62" w14:textId="77777777" w:rsidR="000409D6" w:rsidRPr="00925C32" w:rsidRDefault="000409D6" w:rsidP="00E6402B">
      <w:pPr>
        <w:spacing w:line="240" w:lineRule="auto"/>
        <w:jc w:val="both"/>
        <w:rPr>
          <w:bCs/>
          <w:i/>
          <w:sz w:val="24"/>
          <w:szCs w:val="24"/>
        </w:rPr>
      </w:pPr>
      <w:r w:rsidRPr="00925C32">
        <w:rPr>
          <w:bCs/>
          <w:i/>
          <w:sz w:val="24"/>
          <w:szCs w:val="24"/>
        </w:rPr>
        <w:t xml:space="preserve">Seed priming and drought effects on </w:t>
      </w:r>
      <w:r w:rsidR="00270A8E" w:rsidRPr="00925C32">
        <w:rPr>
          <w:bCs/>
          <w:i/>
          <w:sz w:val="24"/>
          <w:szCs w:val="24"/>
        </w:rPr>
        <w:t>soil-grown sunflower</w:t>
      </w:r>
      <w:r w:rsidR="006A69A5" w:rsidRPr="00925C32">
        <w:rPr>
          <w:bCs/>
          <w:i/>
          <w:sz w:val="24"/>
          <w:szCs w:val="24"/>
        </w:rPr>
        <w:t xml:space="preserve"> in</w:t>
      </w:r>
      <w:r w:rsidRPr="00925C32">
        <w:rPr>
          <w:bCs/>
          <w:i/>
          <w:sz w:val="24"/>
          <w:szCs w:val="24"/>
        </w:rPr>
        <w:t xml:space="preserve"> early growth</w:t>
      </w:r>
      <w:r w:rsidR="00270A8E" w:rsidRPr="00925C32">
        <w:rPr>
          <w:bCs/>
          <w:i/>
          <w:sz w:val="24"/>
          <w:szCs w:val="24"/>
        </w:rPr>
        <w:t xml:space="preserve"> </w:t>
      </w:r>
      <w:r w:rsidR="006A69A5" w:rsidRPr="00925C32">
        <w:rPr>
          <w:bCs/>
          <w:i/>
          <w:sz w:val="24"/>
          <w:szCs w:val="24"/>
        </w:rPr>
        <w:t>outdoors</w:t>
      </w:r>
    </w:p>
    <w:p w14:paraId="309D64C5" w14:textId="0D1F9D35" w:rsidR="007B6F8A" w:rsidRPr="007B6F8A" w:rsidRDefault="007B6F8A" w:rsidP="00E6402B">
      <w:pPr>
        <w:spacing w:line="240" w:lineRule="auto"/>
        <w:jc w:val="both"/>
        <w:rPr>
          <w:bCs/>
          <w:iCs/>
          <w:sz w:val="24"/>
          <w:szCs w:val="24"/>
        </w:rPr>
      </w:pPr>
      <w:r>
        <w:rPr>
          <w:bCs/>
          <w:iCs/>
          <w:sz w:val="24"/>
          <w:szCs w:val="24"/>
        </w:rPr>
        <w:t>The effects of seed priming with H</w:t>
      </w:r>
      <w:r w:rsidRPr="00DC44AE">
        <w:rPr>
          <w:bCs/>
          <w:iCs/>
          <w:sz w:val="24"/>
          <w:szCs w:val="24"/>
          <w:vertAlign w:val="subscript"/>
        </w:rPr>
        <w:t>2</w:t>
      </w:r>
      <w:r>
        <w:rPr>
          <w:bCs/>
          <w:iCs/>
          <w:sz w:val="24"/>
          <w:szCs w:val="24"/>
        </w:rPr>
        <w:t xml:space="preserve">S donor NaHS and drought stress were evaluated in </w:t>
      </w:r>
      <w:r w:rsidR="00DC44AE">
        <w:rPr>
          <w:bCs/>
          <w:iCs/>
          <w:sz w:val="24"/>
          <w:szCs w:val="24"/>
        </w:rPr>
        <w:t>young</w:t>
      </w:r>
      <w:r>
        <w:rPr>
          <w:bCs/>
          <w:iCs/>
          <w:sz w:val="24"/>
          <w:szCs w:val="24"/>
        </w:rPr>
        <w:t xml:space="preserve"> sunflower</w:t>
      </w:r>
      <w:r w:rsidR="00DC44AE">
        <w:rPr>
          <w:bCs/>
          <w:iCs/>
          <w:sz w:val="24"/>
          <w:szCs w:val="24"/>
        </w:rPr>
        <w:t xml:space="preserve"> plants</w:t>
      </w:r>
      <w:r>
        <w:rPr>
          <w:bCs/>
          <w:iCs/>
          <w:sz w:val="24"/>
          <w:szCs w:val="24"/>
        </w:rPr>
        <w:t xml:space="preserve"> grown in the soil outdoors, where the seedlings emergence rate, shoot and leaves mass as well as the activity of antioxidative enzymes in </w:t>
      </w:r>
      <w:r w:rsidR="00DC44AE">
        <w:rPr>
          <w:bCs/>
          <w:iCs/>
          <w:sz w:val="24"/>
          <w:szCs w:val="24"/>
        </w:rPr>
        <w:t>the leaf tissue were determined in two leaves stage. The results are analysed by two-way ANOVA (Table 3), and one-way ANOVA (Table 4) separately for the control plants (regular watering up to the 70% of field water capacity) and drought-stressed plants (restricted watering, 30% of field water capacity).</w:t>
      </w:r>
    </w:p>
    <w:p w14:paraId="689D3A21" w14:textId="2F2EC737" w:rsidR="0036309B" w:rsidRPr="00925C32" w:rsidRDefault="009A13AF" w:rsidP="00E6402B">
      <w:pPr>
        <w:spacing w:line="240" w:lineRule="auto"/>
        <w:jc w:val="both"/>
        <w:rPr>
          <w:bCs/>
          <w:i/>
          <w:sz w:val="24"/>
          <w:szCs w:val="24"/>
        </w:rPr>
      </w:pPr>
      <w:r w:rsidRPr="00925C32">
        <w:rPr>
          <w:bCs/>
          <w:i/>
          <w:sz w:val="24"/>
          <w:szCs w:val="24"/>
        </w:rPr>
        <w:t>Emergence rate (ER)</w:t>
      </w:r>
    </w:p>
    <w:p w14:paraId="72CBFD98" w14:textId="513895EC" w:rsidR="00515A97" w:rsidRPr="00524695" w:rsidRDefault="00515A97" w:rsidP="00E6402B">
      <w:pPr>
        <w:spacing w:line="240" w:lineRule="auto"/>
        <w:jc w:val="both"/>
        <w:rPr>
          <w:bCs/>
          <w:sz w:val="24"/>
          <w:szCs w:val="24"/>
        </w:rPr>
      </w:pPr>
      <w:r w:rsidRPr="00925C32">
        <w:rPr>
          <w:bCs/>
          <w:sz w:val="24"/>
          <w:szCs w:val="24"/>
        </w:rPr>
        <w:lastRenderedPageBreak/>
        <w:t xml:space="preserve">Emergence rate (ER) or the number of developed young plants in the outdoor experiment was significantly lower in drought conditions, </w:t>
      </w:r>
      <w:r w:rsidR="00524695">
        <w:rPr>
          <w:bCs/>
          <w:sz w:val="24"/>
          <w:szCs w:val="24"/>
        </w:rPr>
        <w:t>across</w:t>
      </w:r>
      <w:r w:rsidRPr="00524695">
        <w:rPr>
          <w:bCs/>
          <w:sz w:val="24"/>
          <w:szCs w:val="24"/>
        </w:rPr>
        <w:t xml:space="preserve"> all seed treatment variants (</w:t>
      </w:r>
      <w:r w:rsidRPr="00524695">
        <w:rPr>
          <w:bCs/>
          <w:i/>
          <w:sz w:val="24"/>
          <w:szCs w:val="24"/>
        </w:rPr>
        <w:t>p</w:t>
      </w:r>
      <w:r w:rsidRPr="00524695">
        <w:rPr>
          <w:rFonts w:ascii="Calibri" w:eastAsia="Calibri" w:hAnsi="Calibri" w:cs="Times New Roman"/>
          <w:b/>
          <w:sz w:val="24"/>
          <w:szCs w:val="24"/>
        </w:rPr>
        <w:t>&lt;</w:t>
      </w:r>
      <w:r w:rsidRPr="00524695">
        <w:rPr>
          <w:rFonts w:ascii="Calibri" w:eastAsia="Calibri" w:hAnsi="Calibri" w:cs="Times New Roman"/>
          <w:sz w:val="24"/>
          <w:szCs w:val="24"/>
        </w:rPr>
        <w:t xml:space="preserve">0.0001; </w:t>
      </w:r>
      <w:r w:rsidRPr="00142C75">
        <w:rPr>
          <w:bCs/>
          <w:sz w:val="24"/>
          <w:szCs w:val="24"/>
        </w:rPr>
        <w:t>Table 3</w:t>
      </w:r>
      <w:r w:rsidRPr="00524695">
        <w:rPr>
          <w:bCs/>
          <w:sz w:val="24"/>
          <w:szCs w:val="24"/>
        </w:rPr>
        <w:t xml:space="preserve">). </w:t>
      </w:r>
      <w:r w:rsidR="00524695">
        <w:rPr>
          <w:bCs/>
          <w:sz w:val="24"/>
          <w:szCs w:val="24"/>
        </w:rPr>
        <w:t>ER</w:t>
      </w:r>
      <w:r w:rsidR="00524695" w:rsidRPr="00524695">
        <w:rPr>
          <w:bCs/>
          <w:sz w:val="24"/>
          <w:szCs w:val="24"/>
        </w:rPr>
        <w:t xml:space="preserve"> </w:t>
      </w:r>
      <w:r w:rsidRPr="00524695">
        <w:rPr>
          <w:bCs/>
          <w:sz w:val="24"/>
          <w:szCs w:val="24"/>
        </w:rPr>
        <w:t xml:space="preserve">was 90% of initial 50 seeds per replicate in optimal water supply conditions (70% of the field water capacity) that gave the plants with </w:t>
      </w:r>
      <w:r w:rsidR="00EF793A" w:rsidRPr="00524695">
        <w:rPr>
          <w:bCs/>
          <w:sz w:val="24"/>
          <w:szCs w:val="24"/>
        </w:rPr>
        <w:t>full</w:t>
      </w:r>
      <w:r w:rsidRPr="00524695">
        <w:rPr>
          <w:bCs/>
          <w:sz w:val="24"/>
          <w:szCs w:val="24"/>
        </w:rPr>
        <w:t xml:space="preserve"> develop</w:t>
      </w:r>
      <w:r w:rsidR="00524695">
        <w:rPr>
          <w:bCs/>
          <w:sz w:val="24"/>
          <w:szCs w:val="24"/>
        </w:rPr>
        <w:t>ment of</w:t>
      </w:r>
      <w:r w:rsidRPr="00524695">
        <w:rPr>
          <w:bCs/>
          <w:sz w:val="24"/>
          <w:szCs w:val="24"/>
        </w:rPr>
        <w:t xml:space="preserve"> the first pair of true leaves, as compared to only 79% in the pots with water supply of only 30% of soil field water capacity.</w:t>
      </w:r>
      <w:r w:rsidR="00F17447" w:rsidRPr="00524695">
        <w:rPr>
          <w:bCs/>
          <w:sz w:val="24"/>
          <w:szCs w:val="24"/>
        </w:rPr>
        <w:t xml:space="preserve"> </w:t>
      </w:r>
      <w:r w:rsidR="00524695">
        <w:rPr>
          <w:bCs/>
          <w:sz w:val="24"/>
          <w:szCs w:val="24"/>
        </w:rPr>
        <w:t>O</w:t>
      </w:r>
      <w:r w:rsidR="00F17447" w:rsidRPr="00524695">
        <w:rPr>
          <w:bCs/>
          <w:sz w:val="24"/>
          <w:szCs w:val="24"/>
        </w:rPr>
        <w:t>n average for both stress variants (</w:t>
      </w:r>
      <w:r w:rsidR="00F17447" w:rsidRPr="00142C75">
        <w:rPr>
          <w:bCs/>
          <w:sz w:val="24"/>
          <w:szCs w:val="24"/>
        </w:rPr>
        <w:t>Table 3</w:t>
      </w:r>
      <w:r w:rsidR="00F17447" w:rsidRPr="00524695">
        <w:rPr>
          <w:bCs/>
          <w:sz w:val="24"/>
          <w:szCs w:val="24"/>
        </w:rPr>
        <w:t>), and separately for each stress level (</w:t>
      </w:r>
      <w:r w:rsidR="00F17447" w:rsidRPr="00142C75">
        <w:rPr>
          <w:bCs/>
          <w:sz w:val="24"/>
          <w:szCs w:val="24"/>
        </w:rPr>
        <w:t>Table 4</w:t>
      </w:r>
      <w:r w:rsidR="00F17447" w:rsidRPr="00524695">
        <w:rPr>
          <w:bCs/>
          <w:sz w:val="24"/>
          <w:szCs w:val="24"/>
        </w:rPr>
        <w:t xml:space="preserve">), the seed priming did not have </w:t>
      </w:r>
      <w:r w:rsidR="00524695">
        <w:rPr>
          <w:bCs/>
          <w:sz w:val="24"/>
          <w:szCs w:val="24"/>
        </w:rPr>
        <w:t xml:space="preserve">a </w:t>
      </w:r>
      <w:r w:rsidR="00F17447" w:rsidRPr="00524695">
        <w:rPr>
          <w:bCs/>
          <w:sz w:val="24"/>
          <w:szCs w:val="24"/>
        </w:rPr>
        <w:t xml:space="preserve">significant influence on this parameter. </w:t>
      </w:r>
    </w:p>
    <w:p w14:paraId="16CCA8DB" w14:textId="77777777" w:rsidR="009A13AF" w:rsidRPr="00BB60DB" w:rsidRDefault="009A13AF" w:rsidP="00E6402B">
      <w:pPr>
        <w:spacing w:line="240" w:lineRule="auto"/>
        <w:jc w:val="both"/>
        <w:rPr>
          <w:bCs/>
          <w:i/>
          <w:sz w:val="24"/>
          <w:szCs w:val="24"/>
        </w:rPr>
      </w:pPr>
      <w:r w:rsidRPr="00BB60DB">
        <w:rPr>
          <w:bCs/>
          <w:i/>
          <w:sz w:val="24"/>
          <w:szCs w:val="24"/>
        </w:rPr>
        <w:t>Shoot mas</w:t>
      </w:r>
      <w:r w:rsidR="006D1B57" w:rsidRPr="00BB60DB">
        <w:rPr>
          <w:bCs/>
          <w:i/>
          <w:sz w:val="24"/>
          <w:szCs w:val="24"/>
        </w:rPr>
        <w:t>s</w:t>
      </w:r>
      <w:r w:rsidRPr="00BB60DB">
        <w:rPr>
          <w:bCs/>
          <w:i/>
          <w:sz w:val="24"/>
          <w:szCs w:val="24"/>
        </w:rPr>
        <w:t xml:space="preserve"> (SM)</w:t>
      </w:r>
    </w:p>
    <w:p w14:paraId="44769E1E" w14:textId="34DD533B" w:rsidR="00F17447" w:rsidRPr="00524695" w:rsidRDefault="006D1B57" w:rsidP="00E6402B">
      <w:pPr>
        <w:spacing w:line="240" w:lineRule="auto"/>
        <w:jc w:val="both"/>
        <w:rPr>
          <w:bCs/>
          <w:sz w:val="24"/>
          <w:szCs w:val="24"/>
        </w:rPr>
      </w:pPr>
      <w:bookmarkStart w:id="3" w:name="_Hlk50329062"/>
      <w:r w:rsidRPr="00BB60DB">
        <w:rPr>
          <w:bCs/>
          <w:sz w:val="24"/>
          <w:szCs w:val="24"/>
        </w:rPr>
        <w:t xml:space="preserve">The fresh mass of the above-ground plant parts (shoots) of young sunflower plants was </w:t>
      </w:r>
      <w:r w:rsidR="00115B72" w:rsidRPr="00BB60DB">
        <w:rPr>
          <w:bCs/>
          <w:sz w:val="24"/>
          <w:szCs w:val="24"/>
        </w:rPr>
        <w:t>approximately</w:t>
      </w:r>
      <w:r w:rsidRPr="00BB60DB">
        <w:rPr>
          <w:bCs/>
          <w:sz w:val="24"/>
          <w:szCs w:val="24"/>
        </w:rPr>
        <w:t xml:space="preserve"> three times lower in drought stress </w:t>
      </w:r>
      <w:r w:rsidR="00524695">
        <w:rPr>
          <w:bCs/>
          <w:sz w:val="24"/>
          <w:szCs w:val="24"/>
        </w:rPr>
        <w:t>treatments</w:t>
      </w:r>
      <w:r w:rsidR="00026E8C" w:rsidRPr="00524695">
        <w:rPr>
          <w:bCs/>
          <w:sz w:val="24"/>
          <w:szCs w:val="24"/>
        </w:rPr>
        <w:t>, against</w:t>
      </w:r>
      <w:r w:rsidR="0028780F" w:rsidRPr="00524695">
        <w:rPr>
          <w:bCs/>
          <w:sz w:val="24"/>
          <w:szCs w:val="24"/>
        </w:rPr>
        <w:t xml:space="preserve"> plants watered regularly to the 70% of FWC</w:t>
      </w:r>
      <w:bookmarkEnd w:id="3"/>
      <w:r w:rsidR="0028780F" w:rsidRPr="00524695">
        <w:rPr>
          <w:bCs/>
          <w:sz w:val="24"/>
          <w:szCs w:val="24"/>
        </w:rPr>
        <w:t>, so the influence of water restriction on plants' growth and development was very significant (</w:t>
      </w:r>
      <w:bookmarkStart w:id="4" w:name="_Hlk50155662"/>
      <w:r w:rsidR="0028780F" w:rsidRPr="00524695">
        <w:rPr>
          <w:bCs/>
          <w:i/>
          <w:sz w:val="24"/>
          <w:szCs w:val="24"/>
        </w:rPr>
        <w:t>p</w:t>
      </w:r>
      <w:r w:rsidR="0028780F" w:rsidRPr="00524695">
        <w:rPr>
          <w:b/>
          <w:bCs/>
          <w:sz w:val="24"/>
          <w:szCs w:val="24"/>
        </w:rPr>
        <w:t>&lt;</w:t>
      </w:r>
      <w:r w:rsidR="0028780F" w:rsidRPr="00524695">
        <w:rPr>
          <w:bCs/>
          <w:sz w:val="24"/>
          <w:szCs w:val="24"/>
        </w:rPr>
        <w:t xml:space="preserve">0.0001; </w:t>
      </w:r>
      <w:r w:rsidR="0028780F" w:rsidRPr="00142C75">
        <w:rPr>
          <w:sz w:val="24"/>
          <w:szCs w:val="24"/>
        </w:rPr>
        <w:t>Table 3</w:t>
      </w:r>
      <w:r w:rsidR="0028780F" w:rsidRPr="00524695">
        <w:rPr>
          <w:bCs/>
          <w:sz w:val="24"/>
          <w:szCs w:val="24"/>
        </w:rPr>
        <w:t>)</w:t>
      </w:r>
      <w:r w:rsidR="00524695">
        <w:rPr>
          <w:bCs/>
          <w:sz w:val="24"/>
          <w:szCs w:val="24"/>
        </w:rPr>
        <w:t xml:space="preserve">. </w:t>
      </w:r>
      <w:bookmarkEnd w:id="4"/>
      <w:r w:rsidR="000A340D">
        <w:rPr>
          <w:bCs/>
          <w:sz w:val="24"/>
          <w:szCs w:val="24"/>
        </w:rPr>
        <w:t>As for the effect of seed priming, there was no significant effect on SM, neither in control plants nor in the drought-stressed plants</w:t>
      </w:r>
      <w:r w:rsidR="00026E8C" w:rsidRPr="00524695">
        <w:rPr>
          <w:bCs/>
          <w:sz w:val="24"/>
          <w:szCs w:val="24"/>
        </w:rPr>
        <w:t xml:space="preserve"> (</w:t>
      </w:r>
      <w:r w:rsidR="00026E8C" w:rsidRPr="00142C75">
        <w:rPr>
          <w:sz w:val="24"/>
          <w:szCs w:val="24"/>
        </w:rPr>
        <w:t>Table 4</w:t>
      </w:r>
      <w:r w:rsidR="00026E8C" w:rsidRPr="00524695">
        <w:rPr>
          <w:bCs/>
          <w:sz w:val="24"/>
          <w:szCs w:val="24"/>
        </w:rPr>
        <w:t>)</w:t>
      </w:r>
      <w:r w:rsidR="0028780F" w:rsidRPr="00524695">
        <w:rPr>
          <w:bCs/>
          <w:sz w:val="24"/>
          <w:szCs w:val="24"/>
        </w:rPr>
        <w:t xml:space="preserve">. </w:t>
      </w:r>
    </w:p>
    <w:p w14:paraId="159CC675" w14:textId="77777777" w:rsidR="009A13AF" w:rsidRPr="00BB60DB" w:rsidRDefault="009A13AF" w:rsidP="00E6402B">
      <w:pPr>
        <w:spacing w:line="240" w:lineRule="auto"/>
        <w:jc w:val="both"/>
        <w:rPr>
          <w:bCs/>
          <w:i/>
          <w:sz w:val="24"/>
          <w:szCs w:val="24"/>
        </w:rPr>
      </w:pPr>
      <w:r w:rsidRPr="00BB60DB">
        <w:rPr>
          <w:bCs/>
          <w:i/>
          <w:sz w:val="24"/>
          <w:szCs w:val="24"/>
        </w:rPr>
        <w:t>Leaves mas</w:t>
      </w:r>
      <w:r w:rsidR="00026E8C" w:rsidRPr="00BB60DB">
        <w:rPr>
          <w:bCs/>
          <w:i/>
          <w:sz w:val="24"/>
          <w:szCs w:val="24"/>
        </w:rPr>
        <w:t>s</w:t>
      </w:r>
      <w:r w:rsidRPr="00BB60DB">
        <w:rPr>
          <w:bCs/>
          <w:i/>
          <w:sz w:val="24"/>
          <w:szCs w:val="24"/>
        </w:rPr>
        <w:t xml:space="preserve"> (LM)</w:t>
      </w:r>
    </w:p>
    <w:p w14:paraId="3A763D03" w14:textId="16115A3C" w:rsidR="00026E8C" w:rsidRPr="00700201" w:rsidRDefault="00F30DD6" w:rsidP="00E6402B">
      <w:pPr>
        <w:spacing w:line="240" w:lineRule="auto"/>
        <w:jc w:val="both"/>
        <w:rPr>
          <w:bCs/>
          <w:iCs/>
          <w:sz w:val="24"/>
          <w:szCs w:val="24"/>
        </w:rPr>
      </w:pPr>
      <w:r w:rsidRPr="00BB60DB">
        <w:rPr>
          <w:bCs/>
          <w:iCs/>
          <w:sz w:val="24"/>
          <w:szCs w:val="24"/>
        </w:rPr>
        <w:t>Leaves mass (LM) was strongly reduced by the water restriction during early growth outdoors (</w:t>
      </w:r>
      <w:r w:rsidRPr="00BB60DB">
        <w:rPr>
          <w:bCs/>
          <w:i/>
          <w:iCs/>
          <w:sz w:val="24"/>
          <w:szCs w:val="24"/>
        </w:rPr>
        <w:t>p</w:t>
      </w:r>
      <w:r w:rsidRPr="00BB60DB">
        <w:rPr>
          <w:b/>
          <w:bCs/>
          <w:iCs/>
          <w:sz w:val="24"/>
          <w:szCs w:val="24"/>
        </w:rPr>
        <w:t>&lt;</w:t>
      </w:r>
      <w:r w:rsidRPr="00BB60DB">
        <w:rPr>
          <w:bCs/>
          <w:iCs/>
          <w:sz w:val="24"/>
          <w:szCs w:val="24"/>
        </w:rPr>
        <w:t xml:space="preserve">0.0001; </w:t>
      </w:r>
      <w:r w:rsidRPr="00142C75">
        <w:rPr>
          <w:bCs/>
          <w:iCs/>
          <w:sz w:val="24"/>
          <w:szCs w:val="24"/>
        </w:rPr>
        <w:t>Table 3</w:t>
      </w:r>
      <w:r w:rsidRPr="00BB60DB">
        <w:rPr>
          <w:bCs/>
          <w:iCs/>
          <w:sz w:val="24"/>
          <w:szCs w:val="24"/>
        </w:rPr>
        <w:t>), and seed priming showed some effect on LM (</w:t>
      </w:r>
      <w:r w:rsidRPr="00BB60DB">
        <w:rPr>
          <w:bCs/>
          <w:i/>
          <w:sz w:val="24"/>
          <w:szCs w:val="24"/>
        </w:rPr>
        <w:t>p</w:t>
      </w:r>
      <w:r w:rsidRPr="00BB60DB">
        <w:rPr>
          <w:bCs/>
          <w:iCs/>
          <w:sz w:val="24"/>
          <w:szCs w:val="24"/>
        </w:rPr>
        <w:t xml:space="preserve">=0.0214; </w:t>
      </w:r>
      <w:r w:rsidRPr="00142C75">
        <w:rPr>
          <w:iCs/>
          <w:sz w:val="24"/>
          <w:szCs w:val="24"/>
        </w:rPr>
        <w:t>Table 3</w:t>
      </w:r>
      <w:r w:rsidRPr="00700201">
        <w:rPr>
          <w:bCs/>
          <w:iCs/>
          <w:sz w:val="24"/>
          <w:szCs w:val="24"/>
        </w:rPr>
        <w:t>)</w:t>
      </w:r>
      <w:r w:rsidR="00524695">
        <w:rPr>
          <w:bCs/>
          <w:iCs/>
          <w:sz w:val="24"/>
          <w:szCs w:val="24"/>
        </w:rPr>
        <w:t>,</w:t>
      </w:r>
      <w:r w:rsidRPr="00524695">
        <w:rPr>
          <w:bCs/>
          <w:iCs/>
          <w:sz w:val="24"/>
          <w:szCs w:val="24"/>
        </w:rPr>
        <w:t xml:space="preserve"> for both stress variants</w:t>
      </w:r>
      <w:r w:rsidR="008218A1" w:rsidRPr="00524695">
        <w:rPr>
          <w:bCs/>
          <w:iCs/>
          <w:sz w:val="24"/>
          <w:szCs w:val="24"/>
        </w:rPr>
        <w:t xml:space="preserve">. In this regard, seed priming resulted </w:t>
      </w:r>
      <w:r w:rsidR="00700201">
        <w:rPr>
          <w:bCs/>
          <w:iCs/>
          <w:sz w:val="24"/>
          <w:szCs w:val="24"/>
        </w:rPr>
        <w:t>in</w:t>
      </w:r>
      <w:r w:rsidR="00700201" w:rsidRPr="00524695">
        <w:rPr>
          <w:bCs/>
          <w:iCs/>
          <w:sz w:val="24"/>
          <w:szCs w:val="24"/>
        </w:rPr>
        <w:t xml:space="preserve"> </w:t>
      </w:r>
      <w:r w:rsidR="008218A1" w:rsidRPr="00524695">
        <w:rPr>
          <w:bCs/>
          <w:iCs/>
          <w:sz w:val="24"/>
          <w:szCs w:val="24"/>
        </w:rPr>
        <w:t>plants having lower LM compared to the plants from un-primed seed, in general. The effect of s</w:t>
      </w:r>
      <w:r w:rsidR="008218A1" w:rsidRPr="00BB60DB">
        <w:rPr>
          <w:bCs/>
          <w:iCs/>
          <w:sz w:val="24"/>
          <w:szCs w:val="24"/>
        </w:rPr>
        <w:t xml:space="preserve">eed priming in optimal water supply conditions (FWC 70%) was not significant, while in drought conditions </w:t>
      </w:r>
      <w:r w:rsidR="00461725" w:rsidRPr="00BB60DB">
        <w:rPr>
          <w:bCs/>
          <w:iCs/>
          <w:sz w:val="24"/>
          <w:szCs w:val="24"/>
        </w:rPr>
        <w:t>seed priming had an influence on LM (</w:t>
      </w:r>
      <w:bookmarkStart w:id="5" w:name="_Hlk50159781"/>
      <w:r w:rsidR="00365B87" w:rsidRPr="00BB60DB">
        <w:rPr>
          <w:bCs/>
          <w:i/>
          <w:sz w:val="24"/>
          <w:szCs w:val="24"/>
        </w:rPr>
        <w:t>p</w:t>
      </w:r>
      <w:r w:rsidR="00365B87" w:rsidRPr="00BB60DB">
        <w:rPr>
          <w:bCs/>
          <w:iCs/>
          <w:sz w:val="24"/>
          <w:szCs w:val="24"/>
        </w:rPr>
        <w:t xml:space="preserve">=0.0305; </w:t>
      </w:r>
      <w:r w:rsidR="00365B87" w:rsidRPr="00142C75">
        <w:rPr>
          <w:iCs/>
          <w:sz w:val="24"/>
          <w:szCs w:val="24"/>
        </w:rPr>
        <w:t>Table 4</w:t>
      </w:r>
      <w:bookmarkEnd w:id="5"/>
      <w:r w:rsidR="00365B87" w:rsidRPr="00BB60DB">
        <w:rPr>
          <w:bCs/>
          <w:iCs/>
          <w:sz w:val="24"/>
          <w:szCs w:val="24"/>
        </w:rPr>
        <w:t xml:space="preserve">). </w:t>
      </w:r>
      <w:bookmarkStart w:id="6" w:name="_Hlk50329221"/>
      <w:r w:rsidR="00365B87" w:rsidRPr="00BB60DB">
        <w:rPr>
          <w:bCs/>
          <w:iCs/>
          <w:sz w:val="24"/>
          <w:szCs w:val="24"/>
        </w:rPr>
        <w:t>Seed treatment with</w:t>
      </w:r>
      <w:r w:rsidR="008218A1" w:rsidRPr="00BB60DB">
        <w:rPr>
          <w:bCs/>
          <w:iCs/>
          <w:sz w:val="24"/>
          <w:szCs w:val="24"/>
        </w:rPr>
        <w:t xml:space="preserve"> </w:t>
      </w:r>
      <w:bookmarkStart w:id="7" w:name="_Hlk50160063"/>
      <w:r w:rsidR="008218A1" w:rsidRPr="00BB60DB">
        <w:rPr>
          <w:bCs/>
          <w:iCs/>
          <w:sz w:val="24"/>
          <w:szCs w:val="24"/>
        </w:rPr>
        <w:t>0</w:t>
      </w:r>
      <w:r w:rsidR="0076171C" w:rsidRPr="00BB60DB">
        <w:rPr>
          <w:bCs/>
          <w:iCs/>
          <w:sz w:val="24"/>
          <w:szCs w:val="24"/>
        </w:rPr>
        <w:t>.</w:t>
      </w:r>
      <w:r w:rsidR="008218A1" w:rsidRPr="00BB60DB">
        <w:rPr>
          <w:bCs/>
          <w:iCs/>
          <w:sz w:val="24"/>
          <w:szCs w:val="24"/>
        </w:rPr>
        <w:t xml:space="preserve">1 mM NaHS </w:t>
      </w:r>
      <w:bookmarkEnd w:id="7"/>
      <w:r w:rsidR="00461725" w:rsidRPr="00BB60DB">
        <w:rPr>
          <w:bCs/>
          <w:iCs/>
          <w:sz w:val="24"/>
          <w:szCs w:val="24"/>
        </w:rPr>
        <w:t xml:space="preserve">resulted with significantly higher </w:t>
      </w:r>
      <w:r w:rsidR="00700201">
        <w:rPr>
          <w:bCs/>
          <w:iCs/>
          <w:sz w:val="24"/>
          <w:szCs w:val="24"/>
        </w:rPr>
        <w:t>leaf</w:t>
      </w:r>
      <w:r w:rsidR="00700201" w:rsidRPr="00BB60DB">
        <w:rPr>
          <w:bCs/>
          <w:iCs/>
          <w:sz w:val="24"/>
          <w:szCs w:val="24"/>
        </w:rPr>
        <w:t xml:space="preserve"> </w:t>
      </w:r>
      <w:r w:rsidR="00461725" w:rsidRPr="00BB60DB">
        <w:rPr>
          <w:bCs/>
          <w:iCs/>
          <w:sz w:val="24"/>
          <w:szCs w:val="24"/>
        </w:rPr>
        <w:t>mass than hydro</w:t>
      </w:r>
      <w:r w:rsidR="00EF793A" w:rsidRPr="00BB60DB">
        <w:rPr>
          <w:bCs/>
          <w:iCs/>
          <w:sz w:val="24"/>
          <w:szCs w:val="24"/>
        </w:rPr>
        <w:t>-</w:t>
      </w:r>
      <w:r w:rsidR="00461725" w:rsidRPr="00BB60DB">
        <w:rPr>
          <w:bCs/>
          <w:iCs/>
          <w:sz w:val="24"/>
          <w:szCs w:val="24"/>
        </w:rPr>
        <w:t xml:space="preserve">priming and seed treatment with </w:t>
      </w:r>
      <w:r w:rsidR="00461725" w:rsidRPr="00BB60DB">
        <w:rPr>
          <w:rFonts w:ascii="Calibri" w:eastAsia="Calibri" w:hAnsi="Calibri" w:cs="Times New Roman"/>
          <w:sz w:val="24"/>
          <w:szCs w:val="24"/>
        </w:rPr>
        <w:t>0.5 mM NaHS (</w:t>
      </w:r>
      <w:r w:rsidR="00365B87" w:rsidRPr="00142C75">
        <w:rPr>
          <w:rFonts w:ascii="Calibri" w:eastAsia="Calibri" w:hAnsi="Calibri" w:cs="Times New Roman"/>
          <w:bCs/>
          <w:sz w:val="24"/>
          <w:szCs w:val="24"/>
        </w:rPr>
        <w:t>Table 4</w:t>
      </w:r>
      <w:r w:rsidR="00365B87" w:rsidRPr="00BB60DB">
        <w:rPr>
          <w:rFonts w:ascii="Calibri" w:eastAsia="Calibri" w:hAnsi="Calibri" w:cs="Times New Roman"/>
          <w:sz w:val="24"/>
          <w:szCs w:val="24"/>
        </w:rPr>
        <w:t>), in drought stress conditions.</w:t>
      </w:r>
    </w:p>
    <w:bookmarkEnd w:id="6"/>
    <w:p w14:paraId="650F7301" w14:textId="77777777" w:rsidR="009A13AF" w:rsidRPr="00925C32" w:rsidRDefault="009A13AF" w:rsidP="00E6402B">
      <w:pPr>
        <w:spacing w:line="240" w:lineRule="auto"/>
        <w:jc w:val="both"/>
        <w:rPr>
          <w:bCs/>
          <w:i/>
          <w:sz w:val="24"/>
          <w:szCs w:val="24"/>
        </w:rPr>
      </w:pPr>
      <w:r w:rsidRPr="00925C32">
        <w:rPr>
          <w:bCs/>
          <w:i/>
          <w:sz w:val="24"/>
          <w:szCs w:val="24"/>
        </w:rPr>
        <w:t>Catalase total activity (CAT)</w:t>
      </w:r>
    </w:p>
    <w:p w14:paraId="1CBBE22E" w14:textId="1C487991" w:rsidR="0076171C" w:rsidRPr="00700201" w:rsidRDefault="0076171C" w:rsidP="00E6402B">
      <w:pPr>
        <w:spacing w:line="240" w:lineRule="auto"/>
        <w:jc w:val="both"/>
        <w:rPr>
          <w:bCs/>
          <w:iCs/>
          <w:sz w:val="24"/>
          <w:szCs w:val="24"/>
        </w:rPr>
      </w:pPr>
      <w:r w:rsidRPr="00925C32">
        <w:rPr>
          <w:bCs/>
          <w:iCs/>
          <w:sz w:val="24"/>
          <w:szCs w:val="24"/>
        </w:rPr>
        <w:t>Catalase activity in sunflower leaves was under significant influence of both (</w:t>
      </w:r>
      <w:r w:rsidRPr="00142C75">
        <w:rPr>
          <w:iCs/>
          <w:sz w:val="24"/>
          <w:szCs w:val="24"/>
        </w:rPr>
        <w:t>Table 3</w:t>
      </w:r>
      <w:r w:rsidRPr="00925C32">
        <w:rPr>
          <w:bCs/>
          <w:iCs/>
          <w:sz w:val="24"/>
          <w:szCs w:val="24"/>
        </w:rPr>
        <w:t>), seed priming (</w:t>
      </w:r>
      <w:r w:rsidRPr="00925C32">
        <w:rPr>
          <w:bCs/>
          <w:i/>
          <w:iCs/>
          <w:sz w:val="24"/>
          <w:szCs w:val="24"/>
        </w:rPr>
        <w:t>p</w:t>
      </w:r>
      <w:r w:rsidRPr="00925C32">
        <w:rPr>
          <w:bCs/>
          <w:iCs/>
          <w:sz w:val="24"/>
          <w:szCs w:val="24"/>
        </w:rPr>
        <w:t>=0.0422) and drought stress (</w:t>
      </w:r>
      <w:r w:rsidRPr="00925C32">
        <w:rPr>
          <w:bCs/>
          <w:i/>
          <w:sz w:val="24"/>
          <w:szCs w:val="24"/>
        </w:rPr>
        <w:t>p</w:t>
      </w:r>
      <w:r w:rsidRPr="00925C32">
        <w:rPr>
          <w:rFonts w:ascii="Calibri" w:eastAsia="Calibri" w:hAnsi="Calibri" w:cs="Times New Roman"/>
          <w:b/>
          <w:sz w:val="24"/>
          <w:szCs w:val="24"/>
        </w:rPr>
        <w:t>&lt;</w:t>
      </w:r>
      <w:r w:rsidRPr="00925C32">
        <w:rPr>
          <w:rFonts w:ascii="Calibri" w:eastAsia="Calibri" w:hAnsi="Calibri" w:cs="Times New Roman"/>
          <w:sz w:val="24"/>
          <w:szCs w:val="24"/>
        </w:rPr>
        <w:t>0.0001), as well as their interaction (</w:t>
      </w:r>
      <w:r w:rsidRPr="00925C32">
        <w:rPr>
          <w:bCs/>
          <w:i/>
          <w:iCs/>
          <w:sz w:val="24"/>
          <w:szCs w:val="24"/>
        </w:rPr>
        <w:t>p</w:t>
      </w:r>
      <w:r w:rsidRPr="00925C32">
        <w:rPr>
          <w:bCs/>
          <w:iCs/>
          <w:sz w:val="24"/>
          <w:szCs w:val="24"/>
        </w:rPr>
        <w:t>=</w:t>
      </w:r>
      <w:r w:rsidRPr="00925C32">
        <w:rPr>
          <w:rFonts w:ascii="Calibri" w:eastAsia="Calibri" w:hAnsi="Calibri" w:cs="Times New Roman"/>
          <w:sz w:val="24"/>
          <w:szCs w:val="24"/>
        </w:rPr>
        <w:t xml:space="preserve">0.0009). </w:t>
      </w:r>
      <w:bookmarkStart w:id="8" w:name="_Hlk50333524"/>
      <w:r w:rsidR="00700201">
        <w:rPr>
          <w:rFonts w:ascii="Calibri" w:eastAsia="Calibri" w:hAnsi="Calibri" w:cs="Times New Roman"/>
          <w:sz w:val="24"/>
          <w:szCs w:val="24"/>
        </w:rPr>
        <w:t>O</w:t>
      </w:r>
      <w:r w:rsidRPr="00700201">
        <w:rPr>
          <w:rFonts w:ascii="Calibri" w:eastAsia="Calibri" w:hAnsi="Calibri" w:cs="Times New Roman"/>
          <w:sz w:val="24"/>
          <w:szCs w:val="24"/>
        </w:rPr>
        <w:t>n average for both stress treatment</w:t>
      </w:r>
      <w:r w:rsidR="00700201">
        <w:rPr>
          <w:rFonts w:ascii="Calibri" w:eastAsia="Calibri" w:hAnsi="Calibri" w:cs="Times New Roman"/>
          <w:sz w:val="24"/>
          <w:szCs w:val="24"/>
        </w:rPr>
        <w:t>s</w:t>
      </w:r>
      <w:r w:rsidRPr="00700201">
        <w:rPr>
          <w:rFonts w:ascii="Calibri" w:eastAsia="Calibri" w:hAnsi="Calibri" w:cs="Times New Roman"/>
          <w:sz w:val="24"/>
          <w:szCs w:val="24"/>
        </w:rPr>
        <w:t xml:space="preserve">, the lowest CAT was obtained in plants </w:t>
      </w:r>
      <w:r w:rsidR="00700201">
        <w:rPr>
          <w:rFonts w:ascii="Calibri" w:eastAsia="Calibri" w:hAnsi="Calibri" w:cs="Times New Roman"/>
          <w:sz w:val="24"/>
          <w:szCs w:val="24"/>
        </w:rPr>
        <w:t>following</w:t>
      </w:r>
      <w:r w:rsidR="00700201" w:rsidRPr="00700201">
        <w:rPr>
          <w:rFonts w:ascii="Calibri" w:eastAsia="Calibri" w:hAnsi="Calibri" w:cs="Times New Roman"/>
          <w:sz w:val="24"/>
          <w:szCs w:val="24"/>
        </w:rPr>
        <w:t xml:space="preserve"> </w:t>
      </w:r>
      <w:r w:rsidRPr="00700201">
        <w:rPr>
          <w:rFonts w:ascii="Calibri" w:eastAsia="Calibri" w:hAnsi="Calibri" w:cs="Times New Roman"/>
          <w:bCs/>
          <w:iCs/>
          <w:sz w:val="24"/>
          <w:szCs w:val="24"/>
        </w:rPr>
        <w:t>1 mM NaHS seed treatment (</w:t>
      </w:r>
      <w:r w:rsidRPr="00700201">
        <w:rPr>
          <w:rFonts w:ascii="Calibri" w:eastAsia="Calibri" w:hAnsi="Calibri" w:cs="Times New Roman"/>
          <w:sz w:val="24"/>
          <w:szCs w:val="24"/>
        </w:rPr>
        <w:t xml:space="preserve">74.58 </w:t>
      </w:r>
      <w:r w:rsidR="00E96A37" w:rsidRPr="00700201">
        <w:rPr>
          <w:sz w:val="24"/>
          <w:szCs w:val="24"/>
        </w:rPr>
        <w:t>µmol min</w:t>
      </w:r>
      <w:r w:rsidR="00E96A37" w:rsidRPr="00700201">
        <w:rPr>
          <w:sz w:val="24"/>
          <w:szCs w:val="24"/>
          <w:vertAlign w:val="superscript"/>
        </w:rPr>
        <w:t>-1</w:t>
      </w:r>
      <w:r w:rsidR="00700201">
        <w:rPr>
          <w:sz w:val="24"/>
          <w:szCs w:val="24"/>
          <w:vertAlign w:val="superscript"/>
        </w:rPr>
        <w:t xml:space="preserve"> </w:t>
      </w:r>
      <w:r w:rsidR="00E96A37" w:rsidRPr="00700201">
        <w:rPr>
          <w:sz w:val="24"/>
          <w:szCs w:val="24"/>
        </w:rPr>
        <w:t>g</w:t>
      </w:r>
      <w:r w:rsidR="00E96A37" w:rsidRPr="00700201">
        <w:rPr>
          <w:sz w:val="24"/>
          <w:szCs w:val="24"/>
          <w:vertAlign w:val="superscript"/>
        </w:rPr>
        <w:t xml:space="preserve">-1 </w:t>
      </w:r>
      <w:r w:rsidR="00E96A37" w:rsidRPr="00700201">
        <w:rPr>
          <w:sz w:val="24"/>
          <w:szCs w:val="24"/>
        </w:rPr>
        <w:t>FW</w:t>
      </w:r>
      <w:r w:rsidRPr="00700201">
        <w:rPr>
          <w:rFonts w:ascii="Calibri" w:eastAsia="Calibri" w:hAnsi="Calibri" w:cs="Times New Roman"/>
          <w:sz w:val="24"/>
          <w:szCs w:val="24"/>
        </w:rPr>
        <w:t>). Irrespectively from the seed priming variant, drought stress strongly increased CAT.</w:t>
      </w:r>
      <w:bookmarkEnd w:id="8"/>
      <w:r w:rsidRPr="00700201">
        <w:rPr>
          <w:rFonts w:ascii="Calibri" w:eastAsia="Calibri" w:hAnsi="Calibri" w:cs="Times New Roman"/>
          <w:sz w:val="24"/>
          <w:szCs w:val="24"/>
        </w:rPr>
        <w:t xml:space="preserve"> </w:t>
      </w:r>
      <w:r w:rsidR="00AF4BBB" w:rsidRPr="00700201">
        <w:rPr>
          <w:rFonts w:ascii="Calibri" w:eastAsia="Calibri" w:hAnsi="Calibri" w:cs="Times New Roman"/>
          <w:sz w:val="24"/>
          <w:szCs w:val="24"/>
        </w:rPr>
        <w:t>Seed treatment affected CAT only in un-stressed conditions, where</w:t>
      </w:r>
      <w:r w:rsidR="00700201">
        <w:rPr>
          <w:rFonts w:ascii="Calibri" w:eastAsia="Calibri" w:hAnsi="Calibri" w:cs="Times New Roman"/>
          <w:sz w:val="24"/>
          <w:szCs w:val="24"/>
        </w:rPr>
        <w:t>as</w:t>
      </w:r>
      <w:r w:rsidR="00AF4BBB" w:rsidRPr="00700201">
        <w:rPr>
          <w:rFonts w:ascii="Calibri" w:eastAsia="Calibri" w:hAnsi="Calibri" w:cs="Times New Roman"/>
          <w:sz w:val="24"/>
          <w:szCs w:val="24"/>
        </w:rPr>
        <w:t xml:space="preserve"> hydropriming resulted </w:t>
      </w:r>
      <w:r w:rsidR="00700201">
        <w:rPr>
          <w:rFonts w:ascii="Calibri" w:eastAsia="Calibri" w:hAnsi="Calibri" w:cs="Times New Roman"/>
          <w:sz w:val="24"/>
          <w:szCs w:val="24"/>
        </w:rPr>
        <w:t>in</w:t>
      </w:r>
      <w:r w:rsidR="00700201" w:rsidRPr="00700201">
        <w:rPr>
          <w:rFonts w:ascii="Calibri" w:eastAsia="Calibri" w:hAnsi="Calibri" w:cs="Times New Roman"/>
          <w:sz w:val="24"/>
          <w:szCs w:val="24"/>
        </w:rPr>
        <w:t xml:space="preserve"> </w:t>
      </w:r>
      <w:r w:rsidR="00AF4BBB" w:rsidRPr="00700201">
        <w:rPr>
          <w:rFonts w:ascii="Calibri" w:eastAsia="Calibri" w:hAnsi="Calibri" w:cs="Times New Roman"/>
          <w:sz w:val="24"/>
          <w:szCs w:val="24"/>
        </w:rPr>
        <w:t>the highest CAT</w:t>
      </w:r>
      <w:r w:rsidR="00DA4094" w:rsidRPr="00700201">
        <w:rPr>
          <w:rFonts w:ascii="Calibri" w:eastAsia="Calibri" w:hAnsi="Calibri" w:cs="Times New Roman"/>
          <w:sz w:val="24"/>
          <w:szCs w:val="24"/>
        </w:rPr>
        <w:t xml:space="preserve"> (84.14</w:t>
      </w:r>
      <w:r w:rsidR="00E96A37" w:rsidRPr="00700201">
        <w:rPr>
          <w:rFonts w:ascii="Calibri" w:eastAsia="Calibri" w:hAnsi="Calibri" w:cs="Times New Roman"/>
          <w:sz w:val="24"/>
          <w:szCs w:val="24"/>
        </w:rPr>
        <w:t xml:space="preserve"> </w:t>
      </w:r>
      <w:r w:rsidR="00E96A37" w:rsidRPr="00700201">
        <w:rPr>
          <w:sz w:val="24"/>
          <w:szCs w:val="24"/>
        </w:rPr>
        <w:t>µmol min</w:t>
      </w:r>
      <w:r w:rsidR="00E96A37" w:rsidRPr="00700201">
        <w:rPr>
          <w:sz w:val="24"/>
          <w:szCs w:val="24"/>
          <w:vertAlign w:val="superscript"/>
        </w:rPr>
        <w:t>-1</w:t>
      </w:r>
      <w:r w:rsidR="00700201">
        <w:rPr>
          <w:sz w:val="24"/>
          <w:szCs w:val="24"/>
          <w:vertAlign w:val="superscript"/>
        </w:rPr>
        <w:t xml:space="preserve"> </w:t>
      </w:r>
      <w:r w:rsidR="00E96A37" w:rsidRPr="00700201">
        <w:rPr>
          <w:sz w:val="24"/>
          <w:szCs w:val="24"/>
        </w:rPr>
        <w:t>g</w:t>
      </w:r>
      <w:r w:rsidR="00E96A37" w:rsidRPr="00700201">
        <w:rPr>
          <w:sz w:val="24"/>
          <w:szCs w:val="24"/>
          <w:vertAlign w:val="superscript"/>
        </w:rPr>
        <w:t xml:space="preserve">-1 </w:t>
      </w:r>
      <w:r w:rsidR="00E96A37" w:rsidRPr="00700201">
        <w:rPr>
          <w:sz w:val="24"/>
          <w:szCs w:val="24"/>
        </w:rPr>
        <w:t>FW</w:t>
      </w:r>
      <w:r w:rsidR="007A5ECE" w:rsidRPr="00700201">
        <w:rPr>
          <w:rFonts w:ascii="Calibri" w:eastAsia="Calibri" w:hAnsi="Calibri" w:cs="Times New Roman"/>
          <w:sz w:val="24"/>
          <w:szCs w:val="24"/>
        </w:rPr>
        <w:t>)</w:t>
      </w:r>
      <w:r w:rsidR="00AF4BBB" w:rsidRPr="00700201">
        <w:rPr>
          <w:rFonts w:ascii="Calibri" w:eastAsia="Calibri" w:hAnsi="Calibri" w:cs="Times New Roman"/>
          <w:sz w:val="24"/>
          <w:szCs w:val="24"/>
        </w:rPr>
        <w:t xml:space="preserve">, while NaHS treatments did not differ from the control (no priming; </w:t>
      </w:r>
      <w:r w:rsidR="00AF4BBB" w:rsidRPr="00142C75">
        <w:rPr>
          <w:rFonts w:ascii="Calibri" w:eastAsia="Calibri" w:hAnsi="Calibri" w:cs="Times New Roman"/>
          <w:bCs/>
          <w:sz w:val="24"/>
          <w:szCs w:val="24"/>
        </w:rPr>
        <w:t>Table 4</w:t>
      </w:r>
      <w:r w:rsidR="00AF4BBB" w:rsidRPr="00700201">
        <w:rPr>
          <w:rFonts w:ascii="Calibri" w:eastAsia="Calibri" w:hAnsi="Calibri" w:cs="Times New Roman"/>
          <w:sz w:val="24"/>
          <w:szCs w:val="24"/>
        </w:rPr>
        <w:t xml:space="preserve">). </w:t>
      </w:r>
    </w:p>
    <w:p w14:paraId="6EE0B901" w14:textId="77777777" w:rsidR="009A13AF" w:rsidRPr="00925C32" w:rsidRDefault="009A13AF" w:rsidP="00E6402B">
      <w:pPr>
        <w:spacing w:line="240" w:lineRule="auto"/>
        <w:jc w:val="both"/>
        <w:rPr>
          <w:bCs/>
          <w:i/>
          <w:sz w:val="24"/>
          <w:szCs w:val="24"/>
        </w:rPr>
      </w:pPr>
      <w:r w:rsidRPr="00925C32">
        <w:rPr>
          <w:bCs/>
          <w:i/>
          <w:sz w:val="24"/>
          <w:szCs w:val="24"/>
        </w:rPr>
        <w:t>Ascorbate peroxidase total activity (APX)</w:t>
      </w:r>
    </w:p>
    <w:p w14:paraId="3E264157" w14:textId="758B6DF0" w:rsidR="007A5ECE" w:rsidRPr="00DC6214" w:rsidRDefault="007A5ECE" w:rsidP="00E6402B">
      <w:pPr>
        <w:spacing w:line="240" w:lineRule="auto"/>
        <w:jc w:val="both"/>
        <w:rPr>
          <w:bCs/>
          <w:iCs/>
          <w:sz w:val="24"/>
          <w:szCs w:val="24"/>
        </w:rPr>
      </w:pPr>
      <w:r w:rsidRPr="00925C32">
        <w:rPr>
          <w:bCs/>
          <w:iCs/>
          <w:sz w:val="24"/>
          <w:szCs w:val="24"/>
        </w:rPr>
        <w:t>Ascorbate peroxidase activity was influenced by seed priming (</w:t>
      </w:r>
      <w:r w:rsidRPr="00925C32">
        <w:rPr>
          <w:bCs/>
          <w:i/>
          <w:sz w:val="24"/>
          <w:szCs w:val="24"/>
        </w:rPr>
        <w:t>p</w:t>
      </w:r>
      <w:r w:rsidRPr="00925C32">
        <w:rPr>
          <w:bCs/>
          <w:iCs/>
          <w:sz w:val="24"/>
          <w:szCs w:val="24"/>
        </w:rPr>
        <w:t>&lt;0.0001), drought level (</w:t>
      </w:r>
      <w:r w:rsidRPr="00925C32">
        <w:rPr>
          <w:bCs/>
          <w:i/>
          <w:sz w:val="24"/>
          <w:szCs w:val="24"/>
        </w:rPr>
        <w:t>p</w:t>
      </w:r>
      <w:r w:rsidRPr="00925C32">
        <w:rPr>
          <w:bCs/>
          <w:iCs/>
          <w:sz w:val="24"/>
          <w:szCs w:val="24"/>
        </w:rPr>
        <w:t>=0.0316) and their interaction (</w:t>
      </w:r>
      <w:r w:rsidRPr="00925C32">
        <w:rPr>
          <w:bCs/>
          <w:i/>
          <w:sz w:val="24"/>
          <w:szCs w:val="24"/>
        </w:rPr>
        <w:t>p</w:t>
      </w:r>
      <w:r w:rsidRPr="00925C32">
        <w:rPr>
          <w:bCs/>
          <w:iCs/>
          <w:sz w:val="24"/>
          <w:szCs w:val="24"/>
        </w:rPr>
        <w:t>=0.0094)</w:t>
      </w:r>
      <w:r w:rsidR="00F25E1B" w:rsidRPr="00925C32">
        <w:rPr>
          <w:bCs/>
          <w:iCs/>
          <w:sz w:val="24"/>
          <w:szCs w:val="24"/>
        </w:rPr>
        <w:t xml:space="preserve"> (</w:t>
      </w:r>
      <w:r w:rsidR="00F25E1B" w:rsidRPr="00142C75">
        <w:rPr>
          <w:iCs/>
          <w:sz w:val="24"/>
          <w:szCs w:val="24"/>
        </w:rPr>
        <w:t>Table 3</w:t>
      </w:r>
      <w:r w:rsidR="00F25E1B" w:rsidRPr="00925C32">
        <w:rPr>
          <w:bCs/>
          <w:iCs/>
          <w:sz w:val="24"/>
          <w:szCs w:val="24"/>
        </w:rPr>
        <w:t>). It was enhanced in drought stress conditions, and in the variant of seed prim</w:t>
      </w:r>
      <w:r w:rsidR="00DC6214">
        <w:rPr>
          <w:bCs/>
          <w:iCs/>
          <w:sz w:val="24"/>
          <w:szCs w:val="24"/>
        </w:rPr>
        <w:t>ed</w:t>
      </w:r>
      <w:r w:rsidR="00F25E1B" w:rsidRPr="00DC6214">
        <w:rPr>
          <w:bCs/>
          <w:iCs/>
          <w:sz w:val="24"/>
          <w:szCs w:val="24"/>
        </w:rPr>
        <w:t xml:space="preserve"> with water. Seed hydropriming effect on APX in leaves of young sunflower plants contributed to the significance of seed priming in both control (p=0.0003) and drought stress </w:t>
      </w:r>
      <w:r w:rsidR="00F25E1B" w:rsidRPr="00925C32">
        <w:rPr>
          <w:bCs/>
          <w:iCs/>
          <w:sz w:val="24"/>
          <w:szCs w:val="24"/>
        </w:rPr>
        <w:t>variant (</w:t>
      </w:r>
      <w:r w:rsidR="00F25E1B" w:rsidRPr="00925C32">
        <w:rPr>
          <w:bCs/>
          <w:i/>
          <w:sz w:val="24"/>
          <w:szCs w:val="24"/>
        </w:rPr>
        <w:t>p</w:t>
      </w:r>
      <w:r w:rsidR="00F25E1B" w:rsidRPr="00925C32">
        <w:rPr>
          <w:rFonts w:ascii="Calibri" w:eastAsia="Calibri" w:hAnsi="Calibri" w:cs="Times New Roman"/>
          <w:b/>
          <w:sz w:val="24"/>
          <w:szCs w:val="24"/>
        </w:rPr>
        <w:t>&lt;</w:t>
      </w:r>
      <w:r w:rsidR="00F25E1B" w:rsidRPr="00925C32">
        <w:rPr>
          <w:rFonts w:ascii="Calibri" w:eastAsia="Calibri" w:hAnsi="Calibri" w:cs="Times New Roman"/>
          <w:sz w:val="24"/>
          <w:szCs w:val="24"/>
        </w:rPr>
        <w:t>0.0001) (</w:t>
      </w:r>
      <w:r w:rsidR="00F25E1B" w:rsidRPr="00142C75">
        <w:rPr>
          <w:rFonts w:ascii="Calibri" w:eastAsia="Calibri" w:hAnsi="Calibri" w:cs="Times New Roman"/>
          <w:bCs/>
          <w:sz w:val="24"/>
          <w:szCs w:val="24"/>
        </w:rPr>
        <w:t>Table 4</w:t>
      </w:r>
      <w:r w:rsidR="00F25E1B" w:rsidRPr="00925C32">
        <w:rPr>
          <w:rFonts w:ascii="Calibri" w:eastAsia="Calibri" w:hAnsi="Calibri" w:cs="Times New Roman"/>
          <w:sz w:val="24"/>
          <w:szCs w:val="24"/>
        </w:rPr>
        <w:t xml:space="preserve">). In both </w:t>
      </w:r>
      <w:r w:rsidR="007A35B9" w:rsidRPr="00925C32">
        <w:rPr>
          <w:rFonts w:ascii="Calibri" w:eastAsia="Calibri" w:hAnsi="Calibri" w:cs="Times New Roman"/>
          <w:sz w:val="24"/>
          <w:szCs w:val="24"/>
        </w:rPr>
        <w:t xml:space="preserve">applied </w:t>
      </w:r>
      <w:r w:rsidR="00F25E1B" w:rsidRPr="00925C32">
        <w:rPr>
          <w:rFonts w:ascii="Calibri" w:eastAsia="Calibri" w:hAnsi="Calibri" w:cs="Times New Roman"/>
          <w:sz w:val="24"/>
          <w:szCs w:val="24"/>
        </w:rPr>
        <w:t>drought stress level</w:t>
      </w:r>
      <w:r w:rsidR="007A35B9" w:rsidRPr="00925C32">
        <w:rPr>
          <w:rFonts w:ascii="Calibri" w:eastAsia="Calibri" w:hAnsi="Calibri" w:cs="Times New Roman"/>
          <w:sz w:val="24"/>
          <w:szCs w:val="24"/>
        </w:rPr>
        <w:t>s</w:t>
      </w:r>
      <w:r w:rsidR="00F25E1B" w:rsidRPr="00925C32">
        <w:rPr>
          <w:rFonts w:ascii="Calibri" w:eastAsia="Calibri" w:hAnsi="Calibri" w:cs="Times New Roman"/>
          <w:sz w:val="24"/>
          <w:szCs w:val="24"/>
        </w:rPr>
        <w:t>, seed priming with NaHS did not influence APX activity in leaves, compared to un-primed seed</w:t>
      </w:r>
      <w:r w:rsidR="00DC6214">
        <w:rPr>
          <w:rFonts w:ascii="Calibri" w:eastAsia="Calibri" w:hAnsi="Calibri" w:cs="Times New Roman"/>
          <w:sz w:val="24"/>
          <w:szCs w:val="24"/>
        </w:rPr>
        <w:t>s</w:t>
      </w:r>
      <w:r w:rsidR="00F25E1B" w:rsidRPr="00DC6214">
        <w:rPr>
          <w:rFonts w:ascii="Calibri" w:eastAsia="Calibri" w:hAnsi="Calibri" w:cs="Times New Roman"/>
          <w:sz w:val="24"/>
          <w:szCs w:val="24"/>
        </w:rPr>
        <w:t>.</w:t>
      </w:r>
    </w:p>
    <w:p w14:paraId="5CA588AF" w14:textId="77777777" w:rsidR="009A13AF" w:rsidRPr="00925C32" w:rsidRDefault="009A13AF" w:rsidP="00E6402B">
      <w:pPr>
        <w:spacing w:line="240" w:lineRule="auto"/>
        <w:jc w:val="both"/>
        <w:rPr>
          <w:bCs/>
          <w:i/>
          <w:sz w:val="24"/>
          <w:szCs w:val="24"/>
        </w:rPr>
      </w:pPr>
      <w:r w:rsidRPr="00925C32">
        <w:rPr>
          <w:bCs/>
          <w:i/>
          <w:sz w:val="24"/>
          <w:szCs w:val="24"/>
        </w:rPr>
        <w:t>Glutathione reductase total activity (GR)</w:t>
      </w:r>
    </w:p>
    <w:p w14:paraId="557998DC" w14:textId="01059677" w:rsidR="007A35B9" w:rsidRPr="00E862E0" w:rsidRDefault="007A35B9" w:rsidP="00E6402B">
      <w:pPr>
        <w:spacing w:line="240" w:lineRule="auto"/>
        <w:jc w:val="both"/>
        <w:rPr>
          <w:bCs/>
          <w:iCs/>
          <w:sz w:val="24"/>
          <w:szCs w:val="24"/>
        </w:rPr>
      </w:pPr>
      <w:r w:rsidRPr="00925C32">
        <w:rPr>
          <w:bCs/>
          <w:iCs/>
          <w:sz w:val="24"/>
          <w:szCs w:val="24"/>
        </w:rPr>
        <w:t>Glutathione reductase activity was significantly affected by seed priming variant</w:t>
      </w:r>
      <w:r w:rsidR="00E862E0">
        <w:rPr>
          <w:bCs/>
          <w:iCs/>
          <w:sz w:val="24"/>
          <w:szCs w:val="24"/>
        </w:rPr>
        <w:t>s</w:t>
      </w:r>
      <w:r w:rsidRPr="00E862E0">
        <w:rPr>
          <w:bCs/>
          <w:iCs/>
          <w:sz w:val="24"/>
          <w:szCs w:val="24"/>
        </w:rPr>
        <w:t xml:space="preserve"> (</w:t>
      </w:r>
      <w:r w:rsidR="00C30309" w:rsidRPr="00E862E0">
        <w:rPr>
          <w:bCs/>
          <w:i/>
          <w:iCs/>
          <w:sz w:val="24"/>
          <w:szCs w:val="24"/>
        </w:rPr>
        <w:t>p</w:t>
      </w:r>
      <w:r w:rsidR="00C30309" w:rsidRPr="00E862E0">
        <w:rPr>
          <w:bCs/>
          <w:iCs/>
          <w:sz w:val="24"/>
          <w:szCs w:val="24"/>
        </w:rPr>
        <w:t xml:space="preserve">=0.0030, </w:t>
      </w:r>
      <w:r w:rsidR="00C30309" w:rsidRPr="00142C75">
        <w:rPr>
          <w:iCs/>
          <w:sz w:val="24"/>
          <w:szCs w:val="24"/>
        </w:rPr>
        <w:t>Table 3</w:t>
      </w:r>
      <w:r w:rsidR="00C30309" w:rsidRPr="00925C32">
        <w:rPr>
          <w:bCs/>
          <w:iCs/>
          <w:sz w:val="24"/>
          <w:szCs w:val="24"/>
        </w:rPr>
        <w:t xml:space="preserve">) and the interaction </w:t>
      </w:r>
      <w:r w:rsidR="00E862E0">
        <w:rPr>
          <w:bCs/>
          <w:iCs/>
          <w:sz w:val="24"/>
          <w:szCs w:val="24"/>
        </w:rPr>
        <w:t xml:space="preserve">between </w:t>
      </w:r>
      <w:r w:rsidR="00C30309" w:rsidRPr="00E862E0">
        <w:rPr>
          <w:bCs/>
          <w:iCs/>
          <w:sz w:val="24"/>
          <w:szCs w:val="24"/>
        </w:rPr>
        <w:t xml:space="preserve">seed priming </w:t>
      </w:r>
      <w:r w:rsidR="00E862E0">
        <w:rPr>
          <w:bCs/>
          <w:iCs/>
          <w:sz w:val="24"/>
          <w:szCs w:val="24"/>
        </w:rPr>
        <w:t>and</w:t>
      </w:r>
      <w:r w:rsidR="00E862E0" w:rsidRPr="00E862E0">
        <w:rPr>
          <w:bCs/>
          <w:iCs/>
          <w:sz w:val="24"/>
          <w:szCs w:val="24"/>
        </w:rPr>
        <w:t xml:space="preserve"> </w:t>
      </w:r>
      <w:r w:rsidR="00C30309" w:rsidRPr="00E862E0">
        <w:rPr>
          <w:bCs/>
          <w:iCs/>
          <w:sz w:val="24"/>
          <w:szCs w:val="24"/>
        </w:rPr>
        <w:t>stress level</w:t>
      </w:r>
      <w:r w:rsidR="00E862E0">
        <w:rPr>
          <w:bCs/>
          <w:iCs/>
          <w:sz w:val="24"/>
          <w:szCs w:val="24"/>
        </w:rPr>
        <w:t>s</w:t>
      </w:r>
      <w:r w:rsidR="00C30309" w:rsidRPr="00E862E0">
        <w:rPr>
          <w:bCs/>
          <w:iCs/>
          <w:sz w:val="24"/>
          <w:szCs w:val="24"/>
        </w:rPr>
        <w:t xml:space="preserve"> (</w:t>
      </w:r>
      <w:r w:rsidR="00C30309" w:rsidRPr="00E862E0">
        <w:rPr>
          <w:bCs/>
          <w:i/>
          <w:sz w:val="24"/>
          <w:szCs w:val="24"/>
        </w:rPr>
        <w:t>p</w:t>
      </w:r>
      <w:r w:rsidR="00C30309" w:rsidRPr="00E862E0">
        <w:rPr>
          <w:bCs/>
          <w:iCs/>
          <w:sz w:val="24"/>
          <w:szCs w:val="24"/>
        </w:rPr>
        <w:t xml:space="preserve">=0.0072), mostly </w:t>
      </w:r>
      <w:r w:rsidR="00C30309" w:rsidRPr="00E862E0">
        <w:rPr>
          <w:bCs/>
          <w:iCs/>
          <w:sz w:val="24"/>
          <w:szCs w:val="24"/>
        </w:rPr>
        <w:lastRenderedPageBreak/>
        <w:t>because of strong stimulation of GR in the un-stressed plants developed from hydro</w:t>
      </w:r>
      <w:r w:rsidR="00115B72" w:rsidRPr="00E862E0">
        <w:rPr>
          <w:bCs/>
          <w:iCs/>
          <w:sz w:val="24"/>
          <w:szCs w:val="24"/>
        </w:rPr>
        <w:t>-</w:t>
      </w:r>
      <w:r w:rsidR="00057A78" w:rsidRPr="00E862E0">
        <w:rPr>
          <w:bCs/>
          <w:iCs/>
          <w:sz w:val="24"/>
          <w:szCs w:val="24"/>
        </w:rPr>
        <w:t>primed seed (</w:t>
      </w:r>
      <w:r w:rsidR="00C30309" w:rsidRPr="00E862E0">
        <w:rPr>
          <w:bCs/>
          <w:iCs/>
          <w:sz w:val="24"/>
          <w:szCs w:val="24"/>
        </w:rPr>
        <w:t>0.055</w:t>
      </w:r>
      <w:r w:rsidR="00E96A37" w:rsidRPr="00E862E0">
        <w:rPr>
          <w:sz w:val="24"/>
          <w:szCs w:val="24"/>
        </w:rPr>
        <w:t xml:space="preserve"> ΔA min</w:t>
      </w:r>
      <w:r w:rsidR="00E96A37" w:rsidRPr="00E862E0">
        <w:rPr>
          <w:sz w:val="24"/>
          <w:szCs w:val="24"/>
          <w:vertAlign w:val="superscript"/>
        </w:rPr>
        <w:t>-1</w:t>
      </w:r>
      <w:r w:rsidR="00E862E0">
        <w:rPr>
          <w:sz w:val="24"/>
          <w:szCs w:val="24"/>
          <w:vertAlign w:val="superscript"/>
        </w:rPr>
        <w:t xml:space="preserve"> </w:t>
      </w:r>
      <w:r w:rsidR="00E96A37" w:rsidRPr="00E862E0">
        <w:rPr>
          <w:sz w:val="24"/>
          <w:szCs w:val="24"/>
        </w:rPr>
        <w:t>g</w:t>
      </w:r>
      <w:r w:rsidR="00E96A37" w:rsidRPr="00E862E0">
        <w:rPr>
          <w:sz w:val="24"/>
          <w:szCs w:val="24"/>
          <w:vertAlign w:val="superscript"/>
        </w:rPr>
        <w:t>-1</w:t>
      </w:r>
      <w:r w:rsidR="00E96A37" w:rsidRPr="00E862E0">
        <w:rPr>
          <w:sz w:val="24"/>
          <w:szCs w:val="24"/>
        </w:rPr>
        <w:t xml:space="preserve"> FW</w:t>
      </w:r>
      <w:r w:rsidR="00C30309" w:rsidRPr="00E862E0">
        <w:rPr>
          <w:bCs/>
          <w:iCs/>
          <w:sz w:val="24"/>
          <w:szCs w:val="24"/>
        </w:rPr>
        <w:t>). Seed priming with NaHS did not have an impact on GR activity in leaves, neither in optimal water supply, nor in a drought stress (</w:t>
      </w:r>
      <w:r w:rsidR="00C30309" w:rsidRPr="00142C75">
        <w:rPr>
          <w:iCs/>
          <w:sz w:val="24"/>
          <w:szCs w:val="24"/>
        </w:rPr>
        <w:t>Table 4</w:t>
      </w:r>
      <w:r w:rsidR="00C30309" w:rsidRPr="00E862E0">
        <w:rPr>
          <w:bCs/>
          <w:iCs/>
          <w:sz w:val="24"/>
          <w:szCs w:val="24"/>
        </w:rPr>
        <w:t>).</w:t>
      </w:r>
    </w:p>
    <w:p w14:paraId="34EA105B" w14:textId="77777777" w:rsidR="009A13AF" w:rsidRPr="00925C32" w:rsidRDefault="009A13AF" w:rsidP="00E6402B">
      <w:pPr>
        <w:spacing w:line="240" w:lineRule="auto"/>
        <w:jc w:val="both"/>
        <w:rPr>
          <w:bCs/>
          <w:i/>
          <w:sz w:val="24"/>
          <w:szCs w:val="24"/>
        </w:rPr>
      </w:pPr>
      <w:r w:rsidRPr="00925C32">
        <w:rPr>
          <w:bCs/>
          <w:i/>
          <w:sz w:val="24"/>
          <w:szCs w:val="24"/>
        </w:rPr>
        <w:t>Dehydroascorbate reductase total activity (DHAR)</w:t>
      </w:r>
    </w:p>
    <w:p w14:paraId="12824422" w14:textId="77777777" w:rsidR="009A13AF" w:rsidRPr="00925C32" w:rsidRDefault="00DE34DA" w:rsidP="00E6402B">
      <w:pPr>
        <w:spacing w:line="240" w:lineRule="auto"/>
        <w:jc w:val="both"/>
        <w:rPr>
          <w:bCs/>
          <w:iCs/>
          <w:sz w:val="24"/>
          <w:szCs w:val="24"/>
        </w:rPr>
      </w:pPr>
      <w:r w:rsidRPr="00925C32">
        <w:rPr>
          <w:bCs/>
          <w:iCs/>
          <w:sz w:val="24"/>
          <w:szCs w:val="24"/>
        </w:rPr>
        <w:t>Like</w:t>
      </w:r>
      <w:r w:rsidR="00B47DA9" w:rsidRPr="00925C32">
        <w:rPr>
          <w:bCs/>
          <w:iCs/>
          <w:sz w:val="24"/>
          <w:szCs w:val="24"/>
        </w:rPr>
        <w:t xml:space="preserve"> APX activity, DHAR activity in the leaves was influenced by seed priming (</w:t>
      </w:r>
      <w:r w:rsidR="00B47DA9" w:rsidRPr="00925C32">
        <w:rPr>
          <w:bCs/>
          <w:i/>
          <w:sz w:val="24"/>
          <w:szCs w:val="24"/>
        </w:rPr>
        <w:t>p</w:t>
      </w:r>
      <w:r w:rsidR="00B47DA9" w:rsidRPr="00925C32">
        <w:rPr>
          <w:bCs/>
          <w:iCs/>
          <w:sz w:val="24"/>
          <w:szCs w:val="24"/>
        </w:rPr>
        <w:t>=0.0001</w:t>
      </w:r>
      <w:r w:rsidR="000C2EF8" w:rsidRPr="00925C32">
        <w:rPr>
          <w:bCs/>
          <w:iCs/>
          <w:sz w:val="24"/>
          <w:szCs w:val="24"/>
        </w:rPr>
        <w:t>), drought stress (</w:t>
      </w:r>
      <w:r w:rsidR="000C2EF8" w:rsidRPr="00925C32">
        <w:rPr>
          <w:bCs/>
          <w:i/>
          <w:sz w:val="24"/>
          <w:szCs w:val="24"/>
        </w:rPr>
        <w:t>p</w:t>
      </w:r>
      <w:r w:rsidR="000C2EF8" w:rsidRPr="00925C32">
        <w:rPr>
          <w:rFonts w:ascii="Calibri" w:eastAsia="Calibri" w:hAnsi="Calibri" w:cs="Times New Roman"/>
          <w:sz w:val="24"/>
          <w:szCs w:val="24"/>
        </w:rPr>
        <w:t xml:space="preserve">&lt;0.0001) and their interaction </w:t>
      </w:r>
      <w:r w:rsidR="000C2EF8" w:rsidRPr="00925C32">
        <w:rPr>
          <w:bCs/>
          <w:iCs/>
          <w:sz w:val="24"/>
          <w:szCs w:val="24"/>
        </w:rPr>
        <w:t>(</w:t>
      </w:r>
      <w:r w:rsidR="000C2EF8" w:rsidRPr="00925C32">
        <w:rPr>
          <w:bCs/>
          <w:i/>
          <w:sz w:val="24"/>
          <w:szCs w:val="24"/>
        </w:rPr>
        <w:t>p</w:t>
      </w:r>
      <w:r w:rsidR="000C2EF8" w:rsidRPr="00925C32">
        <w:rPr>
          <w:bCs/>
          <w:iCs/>
          <w:sz w:val="24"/>
          <w:szCs w:val="24"/>
        </w:rPr>
        <w:t>=0.0208) (</w:t>
      </w:r>
      <w:r w:rsidR="000C2EF8" w:rsidRPr="00142C75">
        <w:rPr>
          <w:iCs/>
          <w:sz w:val="24"/>
          <w:szCs w:val="24"/>
        </w:rPr>
        <w:t>Table 3</w:t>
      </w:r>
      <w:r w:rsidR="000C2EF8" w:rsidRPr="00925C32">
        <w:rPr>
          <w:bCs/>
          <w:iCs/>
          <w:sz w:val="24"/>
          <w:szCs w:val="24"/>
        </w:rPr>
        <w:t xml:space="preserve">). Seed priming with NaHS solutions decreased DHAR in both stressed and unstressed plants as compared to no priming and </w:t>
      </w:r>
      <w:r w:rsidR="00E862E0">
        <w:rPr>
          <w:bCs/>
          <w:iCs/>
          <w:sz w:val="24"/>
          <w:szCs w:val="24"/>
        </w:rPr>
        <w:t xml:space="preserve">the </w:t>
      </w:r>
      <w:r w:rsidR="000C2EF8" w:rsidRPr="00E862E0">
        <w:rPr>
          <w:bCs/>
          <w:iCs/>
          <w:sz w:val="24"/>
          <w:szCs w:val="24"/>
        </w:rPr>
        <w:t>hydro</w:t>
      </w:r>
      <w:r w:rsidR="00EF793A" w:rsidRPr="00E862E0">
        <w:rPr>
          <w:bCs/>
          <w:iCs/>
          <w:sz w:val="24"/>
          <w:szCs w:val="24"/>
        </w:rPr>
        <w:t>-</w:t>
      </w:r>
      <w:r w:rsidR="000C2EF8" w:rsidRPr="00E862E0">
        <w:rPr>
          <w:bCs/>
          <w:iCs/>
          <w:sz w:val="24"/>
          <w:szCs w:val="24"/>
        </w:rPr>
        <w:t>priming variant, however, this effect was significant only in drought stress conditions (</w:t>
      </w:r>
      <w:r w:rsidR="000C2EF8" w:rsidRPr="00142C75">
        <w:rPr>
          <w:iCs/>
          <w:sz w:val="24"/>
          <w:szCs w:val="24"/>
        </w:rPr>
        <w:t>Table 4</w:t>
      </w:r>
      <w:r w:rsidR="000C2EF8" w:rsidRPr="00925C32">
        <w:rPr>
          <w:bCs/>
          <w:iCs/>
          <w:sz w:val="24"/>
          <w:szCs w:val="24"/>
        </w:rPr>
        <w:t>).</w:t>
      </w:r>
    </w:p>
    <w:p w14:paraId="08545642" w14:textId="3E302814" w:rsidR="0036309B" w:rsidRPr="00925C32" w:rsidRDefault="0036309B" w:rsidP="00E6402B">
      <w:pPr>
        <w:spacing w:line="240" w:lineRule="auto"/>
        <w:jc w:val="both"/>
        <w:rPr>
          <w:bCs/>
          <w:sz w:val="24"/>
          <w:szCs w:val="24"/>
        </w:rPr>
      </w:pPr>
    </w:p>
    <w:p w14:paraId="267DC45F" w14:textId="77777777" w:rsidR="00EA11BC" w:rsidRPr="00925C32" w:rsidRDefault="00EA11BC" w:rsidP="00E6402B">
      <w:pPr>
        <w:spacing w:line="240" w:lineRule="auto"/>
        <w:jc w:val="both"/>
        <w:rPr>
          <w:b/>
          <w:bCs/>
          <w:sz w:val="24"/>
          <w:szCs w:val="24"/>
        </w:rPr>
      </w:pPr>
      <w:r w:rsidRPr="00925C32">
        <w:rPr>
          <w:b/>
          <w:bCs/>
          <w:sz w:val="24"/>
          <w:szCs w:val="24"/>
        </w:rPr>
        <w:t>Discussion</w:t>
      </w:r>
    </w:p>
    <w:p w14:paraId="41E3324D" w14:textId="2473B5F1" w:rsidR="006759E5" w:rsidRPr="00BB60DB" w:rsidRDefault="003835E6" w:rsidP="00E6402B">
      <w:pPr>
        <w:autoSpaceDE w:val="0"/>
        <w:autoSpaceDN w:val="0"/>
        <w:adjustRightInd w:val="0"/>
        <w:spacing w:after="0" w:line="240" w:lineRule="auto"/>
        <w:jc w:val="both"/>
        <w:rPr>
          <w:rFonts w:cstheme="minorHAnsi"/>
          <w:sz w:val="24"/>
          <w:szCs w:val="24"/>
        </w:rPr>
      </w:pPr>
      <w:r w:rsidRPr="0006766A">
        <w:rPr>
          <w:bCs/>
          <w:sz w:val="24"/>
          <w:szCs w:val="24"/>
          <w:highlight w:val="yellow"/>
        </w:rPr>
        <w:t xml:space="preserve">De </w:t>
      </w:r>
      <w:proofErr w:type="spellStart"/>
      <w:r w:rsidRPr="0006766A">
        <w:rPr>
          <w:bCs/>
          <w:sz w:val="24"/>
          <w:szCs w:val="24"/>
          <w:highlight w:val="yellow"/>
        </w:rPr>
        <w:t>Leonardis</w:t>
      </w:r>
      <w:proofErr w:type="spellEnd"/>
      <w:r w:rsidRPr="0006766A">
        <w:rPr>
          <w:bCs/>
          <w:sz w:val="24"/>
          <w:szCs w:val="24"/>
          <w:highlight w:val="yellow"/>
        </w:rPr>
        <w:t xml:space="preserve"> et al. (2012) consider that the improvement of drought tolerance represented, and still represents, one of the major objectives of plant breeding. </w:t>
      </w:r>
      <w:r w:rsidR="00DB6374" w:rsidRPr="0006766A">
        <w:rPr>
          <w:bCs/>
          <w:sz w:val="24"/>
          <w:szCs w:val="24"/>
          <w:highlight w:val="yellow"/>
        </w:rPr>
        <w:t>Sunflower genotypes may perform differently under different drought levels, and genotypic differences in drought tolerance could be, at least in part, attributed to the ability of plants to acclimate and induce different defence mechanisms under severe water stress (</w:t>
      </w:r>
      <w:proofErr w:type="spellStart"/>
      <w:r w:rsidR="00DB6374" w:rsidRPr="0006766A">
        <w:rPr>
          <w:bCs/>
          <w:sz w:val="24"/>
          <w:szCs w:val="24"/>
          <w:highlight w:val="yellow"/>
        </w:rPr>
        <w:t>Vassilevska</w:t>
      </w:r>
      <w:proofErr w:type="spellEnd"/>
      <w:r w:rsidR="00DB6374" w:rsidRPr="0006766A">
        <w:rPr>
          <w:bCs/>
          <w:sz w:val="24"/>
          <w:szCs w:val="24"/>
          <w:highlight w:val="yellow"/>
        </w:rPr>
        <w:t>-Ivanova et al., 2014).</w:t>
      </w:r>
      <w:r w:rsidR="00DB6374" w:rsidRPr="00DB6374">
        <w:rPr>
          <w:bCs/>
          <w:sz w:val="24"/>
          <w:szCs w:val="24"/>
        </w:rPr>
        <w:t xml:space="preserve"> </w:t>
      </w:r>
      <w:r w:rsidR="008A0F3D" w:rsidRPr="00925C32">
        <w:rPr>
          <w:bCs/>
          <w:sz w:val="24"/>
          <w:szCs w:val="24"/>
        </w:rPr>
        <w:t>According to Ahmad et al</w:t>
      </w:r>
      <w:r w:rsidR="00D12582" w:rsidRPr="00925C32">
        <w:rPr>
          <w:bCs/>
          <w:sz w:val="24"/>
          <w:szCs w:val="24"/>
        </w:rPr>
        <w:t>.</w:t>
      </w:r>
      <w:r w:rsidR="008A0F3D" w:rsidRPr="00925C32">
        <w:rPr>
          <w:bCs/>
          <w:sz w:val="24"/>
          <w:szCs w:val="24"/>
        </w:rPr>
        <w:t xml:space="preserve"> (2009),</w:t>
      </w:r>
      <w:r w:rsidR="008A0F3D" w:rsidRPr="00925C32">
        <w:rPr>
          <w:b/>
          <w:sz w:val="24"/>
          <w:szCs w:val="24"/>
        </w:rPr>
        <w:t xml:space="preserve"> </w:t>
      </w:r>
      <w:r w:rsidR="008A0F3D" w:rsidRPr="000A340D">
        <w:rPr>
          <w:rFonts w:cstheme="minorHAnsi"/>
          <w:sz w:val="24"/>
          <w:szCs w:val="24"/>
        </w:rPr>
        <w:t>dry biomass, plant height and root length indicate that seedling growth is a reliable and efficient procedure for screening sunflower hybrids for moisture stress tolerance.</w:t>
      </w:r>
      <w:r w:rsidR="00A0050D" w:rsidRPr="000A340D">
        <w:rPr>
          <w:rFonts w:cstheme="minorHAnsi"/>
          <w:sz w:val="24"/>
          <w:szCs w:val="24"/>
        </w:rPr>
        <w:t xml:space="preserve"> In our research, t</w:t>
      </w:r>
      <w:r w:rsidR="00744A86" w:rsidRPr="00925C32">
        <w:rPr>
          <w:bCs/>
          <w:sz w:val="24"/>
          <w:szCs w:val="24"/>
        </w:rPr>
        <w:t>he highest stress level (10% PEG) significantly decreased GE in general, irrespective of seed priming treatment, in comparison with control (seed germinated in water) and lower concentrations of PEG (</w:t>
      </w:r>
      <w:r w:rsidR="00744A86" w:rsidRPr="00142C75">
        <w:rPr>
          <w:bCs/>
          <w:sz w:val="24"/>
          <w:szCs w:val="24"/>
        </w:rPr>
        <w:t>Figure 1</w:t>
      </w:r>
      <w:r w:rsidR="00744A86" w:rsidRPr="005735EF">
        <w:rPr>
          <w:bCs/>
          <w:sz w:val="24"/>
          <w:szCs w:val="24"/>
        </w:rPr>
        <w:t xml:space="preserve">). </w:t>
      </w:r>
      <w:r w:rsidR="000E3A51">
        <w:rPr>
          <w:bCs/>
          <w:sz w:val="24"/>
          <w:szCs w:val="24"/>
        </w:rPr>
        <w:t>The greatest difference seen with the d</w:t>
      </w:r>
      <w:r w:rsidR="00744A86" w:rsidRPr="005735EF">
        <w:rPr>
          <w:bCs/>
          <w:sz w:val="24"/>
          <w:szCs w:val="24"/>
        </w:rPr>
        <w:t xml:space="preserve">rought stress effect was </w:t>
      </w:r>
      <w:r w:rsidR="000E3A51">
        <w:rPr>
          <w:bCs/>
          <w:sz w:val="24"/>
          <w:szCs w:val="24"/>
        </w:rPr>
        <w:t>on</w:t>
      </w:r>
      <w:r w:rsidR="00744A86" w:rsidRPr="005735EF">
        <w:rPr>
          <w:bCs/>
          <w:sz w:val="24"/>
          <w:szCs w:val="24"/>
        </w:rPr>
        <w:t xml:space="preserve"> germination</w:t>
      </w:r>
      <w:r w:rsidR="00B15494" w:rsidRPr="005735EF">
        <w:rPr>
          <w:bCs/>
          <w:sz w:val="24"/>
          <w:szCs w:val="24"/>
        </w:rPr>
        <w:t xml:space="preserve"> rate</w:t>
      </w:r>
      <w:r w:rsidR="000E3A51">
        <w:rPr>
          <w:bCs/>
          <w:sz w:val="24"/>
          <w:szCs w:val="24"/>
        </w:rPr>
        <w:t xml:space="preserve">s </w:t>
      </w:r>
      <w:r w:rsidR="000E3A51" w:rsidRPr="00325300">
        <w:rPr>
          <w:bCs/>
          <w:sz w:val="24"/>
          <w:szCs w:val="24"/>
        </w:rPr>
        <w:t>(SG)</w:t>
      </w:r>
      <w:r w:rsidR="000E3A51">
        <w:rPr>
          <w:bCs/>
          <w:sz w:val="24"/>
          <w:szCs w:val="24"/>
        </w:rPr>
        <w:t>:</w:t>
      </w:r>
      <w:r w:rsidR="006759E5" w:rsidRPr="00325300">
        <w:rPr>
          <w:bCs/>
          <w:sz w:val="24"/>
          <w:szCs w:val="24"/>
        </w:rPr>
        <w:t xml:space="preserve"> </w:t>
      </w:r>
      <w:r w:rsidR="000E3A51">
        <w:rPr>
          <w:bCs/>
          <w:sz w:val="24"/>
          <w:szCs w:val="24"/>
        </w:rPr>
        <w:t xml:space="preserve">84% </w:t>
      </w:r>
      <w:r w:rsidR="00744A86" w:rsidRPr="00325300">
        <w:rPr>
          <w:bCs/>
          <w:sz w:val="24"/>
          <w:szCs w:val="24"/>
        </w:rPr>
        <w:t xml:space="preserve">in water and </w:t>
      </w:r>
      <w:r w:rsidR="000E3A51">
        <w:rPr>
          <w:bCs/>
          <w:sz w:val="24"/>
          <w:szCs w:val="24"/>
        </w:rPr>
        <w:t xml:space="preserve">58% </w:t>
      </w:r>
      <w:r w:rsidR="00744A86" w:rsidRPr="00325300">
        <w:rPr>
          <w:bCs/>
          <w:sz w:val="24"/>
          <w:szCs w:val="24"/>
        </w:rPr>
        <w:t xml:space="preserve">in 10% PEG solution. </w:t>
      </w:r>
      <w:r w:rsidR="00C90FD9" w:rsidRPr="0074394B">
        <w:rPr>
          <w:bCs/>
          <w:sz w:val="24"/>
          <w:szCs w:val="24"/>
        </w:rPr>
        <w:t xml:space="preserve">In the research of </w:t>
      </w:r>
      <w:proofErr w:type="spellStart"/>
      <w:r w:rsidR="00C90FD9" w:rsidRPr="0074394B">
        <w:rPr>
          <w:rFonts w:cstheme="minorHAnsi"/>
          <w:sz w:val="24"/>
          <w:szCs w:val="24"/>
        </w:rPr>
        <w:t>Igbal</w:t>
      </w:r>
      <w:proofErr w:type="spellEnd"/>
      <w:r w:rsidR="00C90FD9" w:rsidRPr="0074394B">
        <w:rPr>
          <w:rFonts w:cstheme="minorHAnsi"/>
          <w:sz w:val="24"/>
          <w:szCs w:val="24"/>
        </w:rPr>
        <w:t xml:space="preserve"> &amp; Ashraf (2006),</w:t>
      </w:r>
      <w:r w:rsidR="00C90FD9" w:rsidRPr="002C52CF">
        <w:rPr>
          <w:rFonts w:cstheme="minorHAnsi"/>
          <w:b/>
          <w:bCs/>
          <w:sz w:val="24"/>
          <w:szCs w:val="24"/>
        </w:rPr>
        <w:t xml:space="preserve"> </w:t>
      </w:r>
      <w:r w:rsidR="00C90FD9" w:rsidRPr="002C52CF">
        <w:rPr>
          <w:rFonts w:cstheme="minorHAnsi"/>
          <w:sz w:val="24"/>
          <w:szCs w:val="24"/>
        </w:rPr>
        <w:t>PEG treatment severely reduced germination perc</w:t>
      </w:r>
      <w:r w:rsidR="00C90FD9" w:rsidRPr="00F461EB">
        <w:rPr>
          <w:rFonts w:cstheme="minorHAnsi"/>
          <w:sz w:val="24"/>
          <w:szCs w:val="24"/>
        </w:rPr>
        <w:t>entage, fresh and dry biomass and mean germination time (days to 50% germination) in both tested sunflower cultivars. In their research the osmotic stress treatments of –1.2 and –0.6 MPa c</w:t>
      </w:r>
      <w:r w:rsidR="00D12582" w:rsidRPr="00F461EB">
        <w:rPr>
          <w:rFonts w:cstheme="minorHAnsi"/>
          <w:sz w:val="24"/>
          <w:szCs w:val="24"/>
        </w:rPr>
        <w:t>a</w:t>
      </w:r>
      <w:r w:rsidR="00C90FD9" w:rsidRPr="00271561">
        <w:rPr>
          <w:rFonts w:cstheme="minorHAnsi"/>
          <w:sz w:val="24"/>
          <w:szCs w:val="24"/>
        </w:rPr>
        <w:t xml:space="preserve">used a 67 and 21% reduction in fresh seedling biomass, as compared </w:t>
      </w:r>
      <w:r w:rsidR="00C90FD9" w:rsidRPr="00EE2997">
        <w:rPr>
          <w:rFonts w:cstheme="minorHAnsi"/>
          <w:sz w:val="24"/>
          <w:szCs w:val="24"/>
        </w:rPr>
        <w:t>with control.</w:t>
      </w:r>
      <w:r w:rsidR="008A0F3D" w:rsidRPr="00EE2997">
        <w:rPr>
          <w:rFonts w:cstheme="minorHAnsi"/>
          <w:sz w:val="24"/>
          <w:szCs w:val="24"/>
        </w:rPr>
        <w:t xml:space="preserve"> </w:t>
      </w:r>
      <w:r w:rsidR="008A0F3D" w:rsidRPr="00EE2997">
        <w:rPr>
          <w:bCs/>
          <w:sz w:val="24"/>
          <w:szCs w:val="24"/>
        </w:rPr>
        <w:t>Fulda et al</w:t>
      </w:r>
      <w:r w:rsidR="00D12582" w:rsidRPr="00EE2997">
        <w:rPr>
          <w:bCs/>
          <w:sz w:val="24"/>
          <w:szCs w:val="24"/>
        </w:rPr>
        <w:t>.</w:t>
      </w:r>
      <w:r w:rsidR="008A0F3D" w:rsidRPr="00EE2997">
        <w:rPr>
          <w:bCs/>
          <w:sz w:val="24"/>
          <w:szCs w:val="24"/>
        </w:rPr>
        <w:t xml:space="preserve"> (2011)</w:t>
      </w:r>
      <w:r w:rsidR="008A0F3D" w:rsidRPr="00EE2997">
        <w:rPr>
          <w:b/>
          <w:sz w:val="24"/>
          <w:szCs w:val="24"/>
        </w:rPr>
        <w:t xml:space="preserve"> </w:t>
      </w:r>
      <w:r w:rsidR="008A0F3D" w:rsidRPr="00EE2997">
        <w:rPr>
          <w:sz w:val="24"/>
          <w:szCs w:val="24"/>
        </w:rPr>
        <w:t>reported</w:t>
      </w:r>
      <w:r w:rsidR="008A0F3D" w:rsidRPr="00EE2997">
        <w:rPr>
          <w:b/>
          <w:sz w:val="24"/>
          <w:szCs w:val="24"/>
        </w:rPr>
        <w:t xml:space="preserve"> </w:t>
      </w:r>
      <w:r w:rsidR="008A0F3D" w:rsidRPr="000A340D">
        <w:rPr>
          <w:rFonts w:cstheme="minorHAnsi"/>
          <w:sz w:val="24"/>
          <w:szCs w:val="24"/>
        </w:rPr>
        <w:t xml:space="preserve">a significant growth deficit in drought-stressed plants compared to control plants in terms of hypocotyl length, shoot and root fresh mass, when sunflower seedlings were grown in PEG-amended MS medium (-0.6 MPa), up to primary leaves stage. </w:t>
      </w:r>
      <w:r w:rsidR="00D12582" w:rsidRPr="000A340D">
        <w:rPr>
          <w:rFonts w:cstheme="minorHAnsi"/>
          <w:sz w:val="24"/>
          <w:szCs w:val="24"/>
        </w:rPr>
        <w:t>We</w:t>
      </w:r>
      <w:r w:rsidR="008A0F3D" w:rsidRPr="00925C32">
        <w:rPr>
          <w:rFonts w:cstheme="minorHAnsi"/>
          <w:sz w:val="24"/>
          <w:szCs w:val="24"/>
        </w:rPr>
        <w:t xml:space="preserve"> </w:t>
      </w:r>
      <w:r w:rsidR="00D12582" w:rsidRPr="00925C32">
        <w:rPr>
          <w:rFonts w:cstheme="minorHAnsi"/>
          <w:sz w:val="24"/>
          <w:szCs w:val="24"/>
        </w:rPr>
        <w:t xml:space="preserve">have </w:t>
      </w:r>
      <w:r w:rsidR="008A0F3D" w:rsidRPr="00014E08">
        <w:rPr>
          <w:rFonts w:cstheme="minorHAnsi"/>
          <w:sz w:val="24"/>
          <w:szCs w:val="24"/>
        </w:rPr>
        <w:t xml:space="preserve">observed </w:t>
      </w:r>
      <w:r w:rsidR="00D12582" w:rsidRPr="005735EF">
        <w:rPr>
          <w:rFonts w:cstheme="minorHAnsi"/>
          <w:sz w:val="24"/>
          <w:szCs w:val="24"/>
        </w:rPr>
        <w:t xml:space="preserve">the </w:t>
      </w:r>
      <w:r w:rsidR="008A0F3D" w:rsidRPr="005735EF">
        <w:rPr>
          <w:bCs/>
          <w:sz w:val="24"/>
          <w:szCs w:val="24"/>
        </w:rPr>
        <w:t>s</w:t>
      </w:r>
      <w:r w:rsidR="00A0050D" w:rsidRPr="00325300">
        <w:rPr>
          <w:bCs/>
          <w:sz w:val="24"/>
          <w:szCs w:val="24"/>
        </w:rPr>
        <w:t>eedling mass gradually decreasing</w:t>
      </w:r>
      <w:r w:rsidR="008A0F3D" w:rsidRPr="00325300">
        <w:rPr>
          <w:bCs/>
          <w:sz w:val="24"/>
          <w:szCs w:val="24"/>
        </w:rPr>
        <w:t xml:space="preserve"> with an increment in PEG concentration, so that in </w:t>
      </w:r>
      <w:r w:rsidR="000E3A51">
        <w:rPr>
          <w:bCs/>
          <w:sz w:val="24"/>
          <w:szCs w:val="24"/>
        </w:rPr>
        <w:t xml:space="preserve">the </w:t>
      </w:r>
      <w:r w:rsidR="008A0F3D" w:rsidRPr="00325300">
        <w:rPr>
          <w:bCs/>
          <w:sz w:val="24"/>
          <w:szCs w:val="24"/>
        </w:rPr>
        <w:t xml:space="preserve">10% PEG variant </w:t>
      </w:r>
      <w:r w:rsidR="000E3A51">
        <w:rPr>
          <w:bCs/>
          <w:sz w:val="24"/>
          <w:szCs w:val="24"/>
        </w:rPr>
        <w:t>there</w:t>
      </w:r>
      <w:r w:rsidR="000E3A51" w:rsidRPr="00325300">
        <w:rPr>
          <w:bCs/>
          <w:sz w:val="24"/>
          <w:szCs w:val="24"/>
        </w:rPr>
        <w:t xml:space="preserve"> </w:t>
      </w:r>
      <w:r w:rsidR="008A0F3D" w:rsidRPr="0074394B">
        <w:rPr>
          <w:bCs/>
          <w:sz w:val="24"/>
          <w:szCs w:val="24"/>
        </w:rPr>
        <w:t xml:space="preserve">was only half of the seedling mass obtained </w:t>
      </w:r>
      <w:r w:rsidR="00A81CDF">
        <w:rPr>
          <w:bCs/>
          <w:sz w:val="24"/>
          <w:szCs w:val="24"/>
        </w:rPr>
        <w:t>compared to</w:t>
      </w:r>
      <w:r w:rsidR="00A81CDF" w:rsidRPr="0074394B">
        <w:rPr>
          <w:bCs/>
          <w:sz w:val="24"/>
          <w:szCs w:val="24"/>
        </w:rPr>
        <w:t xml:space="preserve"> </w:t>
      </w:r>
      <w:r w:rsidR="008A0F3D" w:rsidRPr="0074394B">
        <w:rPr>
          <w:bCs/>
          <w:sz w:val="24"/>
          <w:szCs w:val="24"/>
        </w:rPr>
        <w:t>control (water) treatment (</w:t>
      </w:r>
      <w:r w:rsidR="008A0F3D" w:rsidRPr="00142C75">
        <w:rPr>
          <w:bCs/>
          <w:sz w:val="24"/>
          <w:szCs w:val="24"/>
        </w:rPr>
        <w:t>Table 2</w:t>
      </w:r>
      <w:r w:rsidR="008A0F3D" w:rsidRPr="002C52CF">
        <w:rPr>
          <w:bCs/>
          <w:sz w:val="24"/>
          <w:szCs w:val="24"/>
        </w:rPr>
        <w:t xml:space="preserve">; 0.30 vs. 0.60 g). </w:t>
      </w:r>
      <w:proofErr w:type="spellStart"/>
      <w:r w:rsidR="006759E5" w:rsidRPr="00F461EB">
        <w:rPr>
          <w:bCs/>
          <w:sz w:val="24"/>
          <w:szCs w:val="24"/>
        </w:rPr>
        <w:t>Vassilevska</w:t>
      </w:r>
      <w:proofErr w:type="spellEnd"/>
      <w:r w:rsidR="006759E5" w:rsidRPr="00F461EB">
        <w:rPr>
          <w:bCs/>
          <w:sz w:val="24"/>
          <w:szCs w:val="24"/>
        </w:rPr>
        <w:t>-Ivanova et al</w:t>
      </w:r>
      <w:r w:rsidR="00D12582" w:rsidRPr="00F461EB">
        <w:rPr>
          <w:bCs/>
          <w:sz w:val="24"/>
          <w:szCs w:val="24"/>
        </w:rPr>
        <w:t>.</w:t>
      </w:r>
      <w:r w:rsidR="006759E5" w:rsidRPr="00271561">
        <w:rPr>
          <w:bCs/>
          <w:sz w:val="24"/>
          <w:szCs w:val="24"/>
        </w:rPr>
        <w:t xml:space="preserve"> (2014)</w:t>
      </w:r>
      <w:r w:rsidR="006759E5" w:rsidRPr="00EE2997">
        <w:rPr>
          <w:b/>
          <w:sz w:val="24"/>
          <w:szCs w:val="24"/>
        </w:rPr>
        <w:t xml:space="preserve"> </w:t>
      </w:r>
      <w:r w:rsidR="006759E5" w:rsidRPr="00EE2997">
        <w:rPr>
          <w:bCs/>
          <w:sz w:val="24"/>
          <w:szCs w:val="24"/>
        </w:rPr>
        <w:t xml:space="preserve">concluded that </w:t>
      </w:r>
      <w:r w:rsidR="006759E5" w:rsidRPr="00EE2997">
        <w:rPr>
          <w:rFonts w:cstheme="minorHAnsi"/>
          <w:sz w:val="24"/>
          <w:szCs w:val="24"/>
        </w:rPr>
        <w:t>a number of physiological and biochemical features of sunflower plants, such as seed germination, shoot and root length, fresh and dry matter content, water content and the accumulation of proline, MDA and H</w:t>
      </w:r>
      <w:r w:rsidR="006759E5" w:rsidRPr="00EE2997">
        <w:rPr>
          <w:rFonts w:cstheme="minorHAnsi"/>
          <w:sz w:val="24"/>
          <w:szCs w:val="24"/>
          <w:vertAlign w:val="subscript"/>
        </w:rPr>
        <w:t>2</w:t>
      </w:r>
      <w:r w:rsidR="006759E5" w:rsidRPr="00EE2997">
        <w:rPr>
          <w:rFonts w:cstheme="minorHAnsi"/>
          <w:sz w:val="24"/>
          <w:szCs w:val="24"/>
        </w:rPr>
        <w:t>O</w:t>
      </w:r>
      <w:r w:rsidR="006759E5" w:rsidRPr="00EE2997">
        <w:rPr>
          <w:rFonts w:cstheme="minorHAnsi"/>
          <w:sz w:val="24"/>
          <w:szCs w:val="24"/>
          <w:vertAlign w:val="subscript"/>
        </w:rPr>
        <w:t>2</w:t>
      </w:r>
      <w:r w:rsidR="006759E5" w:rsidRPr="00EE2997">
        <w:rPr>
          <w:rFonts w:cstheme="minorHAnsi"/>
          <w:sz w:val="24"/>
          <w:szCs w:val="24"/>
        </w:rPr>
        <w:t xml:space="preserve">, are directly affected by PEG-mediated water stress. In their research, the increase of MDA content was evident under severe water stress (-1.0 MPa), </w:t>
      </w:r>
      <w:r w:rsidR="00A93E68" w:rsidRPr="00EE2997">
        <w:rPr>
          <w:rFonts w:cstheme="minorHAnsi"/>
          <w:sz w:val="24"/>
          <w:szCs w:val="24"/>
        </w:rPr>
        <w:t>and</w:t>
      </w:r>
      <w:r w:rsidR="006759E5" w:rsidRPr="00EE2997">
        <w:rPr>
          <w:rFonts w:cstheme="minorHAnsi"/>
          <w:sz w:val="24"/>
          <w:szCs w:val="24"/>
        </w:rPr>
        <w:t xml:space="preserve"> the levels of proline increased in parallel with the severity of water stress in both tested sunflower genotypes. Similarly, MDA</w:t>
      </w:r>
      <w:r w:rsidR="006759E5" w:rsidRPr="00EE2997">
        <w:rPr>
          <w:bCs/>
          <w:sz w:val="24"/>
          <w:szCs w:val="24"/>
        </w:rPr>
        <w:t xml:space="preserve"> content or lipid peroxidation rate observed in seedlings exposed to higher stress levels (5% and 10% PEG) in our research confirm oxidative stress in </w:t>
      </w:r>
      <w:r w:rsidR="00A93E68" w:rsidRPr="00EE2997">
        <w:rPr>
          <w:bCs/>
          <w:sz w:val="24"/>
          <w:szCs w:val="24"/>
        </w:rPr>
        <w:t xml:space="preserve">sunflower </w:t>
      </w:r>
      <w:r w:rsidR="006759E5" w:rsidRPr="00EE2997">
        <w:rPr>
          <w:bCs/>
          <w:sz w:val="24"/>
          <w:szCs w:val="24"/>
        </w:rPr>
        <w:t>seedlings</w:t>
      </w:r>
      <w:r w:rsidR="00A93E68" w:rsidRPr="00EE2997">
        <w:rPr>
          <w:bCs/>
          <w:sz w:val="24"/>
          <w:szCs w:val="24"/>
        </w:rPr>
        <w:t xml:space="preserve"> (</w:t>
      </w:r>
      <w:r w:rsidR="00A93E68" w:rsidRPr="00142C75">
        <w:rPr>
          <w:sz w:val="24"/>
          <w:szCs w:val="24"/>
        </w:rPr>
        <w:t>Table 2; Figure 6</w:t>
      </w:r>
      <w:r w:rsidR="00A93E68" w:rsidRPr="001F5117">
        <w:rPr>
          <w:bCs/>
          <w:sz w:val="24"/>
          <w:szCs w:val="24"/>
        </w:rPr>
        <w:t>)</w:t>
      </w:r>
      <w:r w:rsidR="006759E5" w:rsidRPr="001F5117">
        <w:rPr>
          <w:bCs/>
          <w:sz w:val="24"/>
          <w:szCs w:val="24"/>
        </w:rPr>
        <w:t xml:space="preserve">. This was in line with </w:t>
      </w:r>
      <w:r w:rsidR="00A81CDF" w:rsidRPr="00EE2997">
        <w:rPr>
          <w:rFonts w:cstheme="minorHAnsi"/>
          <w:sz w:val="24"/>
          <w:szCs w:val="24"/>
        </w:rPr>
        <w:t>H</w:t>
      </w:r>
      <w:r w:rsidR="00A81CDF" w:rsidRPr="00EE2997">
        <w:rPr>
          <w:rFonts w:cstheme="minorHAnsi"/>
          <w:sz w:val="24"/>
          <w:szCs w:val="24"/>
          <w:vertAlign w:val="subscript"/>
        </w:rPr>
        <w:t>2</w:t>
      </w:r>
      <w:r w:rsidR="00A81CDF" w:rsidRPr="00EE2997">
        <w:rPr>
          <w:rFonts w:cstheme="minorHAnsi"/>
          <w:sz w:val="24"/>
          <w:szCs w:val="24"/>
        </w:rPr>
        <w:t>O</w:t>
      </w:r>
      <w:r w:rsidR="00A81CDF" w:rsidRPr="00EE2997">
        <w:rPr>
          <w:rFonts w:cstheme="minorHAnsi"/>
          <w:sz w:val="24"/>
          <w:szCs w:val="24"/>
          <w:vertAlign w:val="subscript"/>
        </w:rPr>
        <w:t>2</w:t>
      </w:r>
      <w:r w:rsidR="006759E5" w:rsidRPr="001F5117">
        <w:rPr>
          <w:bCs/>
          <w:sz w:val="24"/>
          <w:szCs w:val="24"/>
        </w:rPr>
        <w:t xml:space="preserve"> accumulation in stressed seedlings which showed lower germinability and seedling vigour</w:t>
      </w:r>
      <w:r w:rsidR="00A93E68" w:rsidRPr="001F5117">
        <w:rPr>
          <w:bCs/>
          <w:sz w:val="24"/>
          <w:szCs w:val="24"/>
        </w:rPr>
        <w:t xml:space="preserve"> (</w:t>
      </w:r>
      <w:r w:rsidR="00A93E68" w:rsidRPr="00142C75">
        <w:rPr>
          <w:sz w:val="24"/>
          <w:szCs w:val="24"/>
        </w:rPr>
        <w:t>Table 2; Figure 4</w:t>
      </w:r>
      <w:r w:rsidR="00A93E68" w:rsidRPr="00524695">
        <w:rPr>
          <w:bCs/>
          <w:sz w:val="24"/>
          <w:szCs w:val="24"/>
        </w:rPr>
        <w:t>)</w:t>
      </w:r>
      <w:r w:rsidR="006759E5" w:rsidRPr="00BB60DB">
        <w:rPr>
          <w:bCs/>
          <w:sz w:val="24"/>
          <w:szCs w:val="24"/>
        </w:rPr>
        <w:t>. Also, intensive drought stress elicited proline accumulation as an important mechanism of osmo-conditioning in sunflower seedlings to PEG-induced osmotic stress</w:t>
      </w:r>
      <w:r w:rsidR="00A93E68" w:rsidRPr="00BB60DB">
        <w:rPr>
          <w:bCs/>
          <w:sz w:val="24"/>
          <w:szCs w:val="24"/>
        </w:rPr>
        <w:t xml:space="preserve"> (</w:t>
      </w:r>
      <w:r w:rsidR="00A93E68" w:rsidRPr="00142C75">
        <w:rPr>
          <w:sz w:val="24"/>
          <w:szCs w:val="24"/>
        </w:rPr>
        <w:t>Table 2; Figure 5</w:t>
      </w:r>
      <w:r w:rsidR="00A93E68" w:rsidRPr="00BB60DB">
        <w:rPr>
          <w:bCs/>
          <w:sz w:val="24"/>
          <w:szCs w:val="24"/>
        </w:rPr>
        <w:t>)</w:t>
      </w:r>
      <w:r w:rsidR="006759E5" w:rsidRPr="00BB60DB">
        <w:rPr>
          <w:bCs/>
          <w:sz w:val="24"/>
          <w:szCs w:val="24"/>
        </w:rPr>
        <w:t>. Similar response</w:t>
      </w:r>
      <w:r w:rsidR="00A81CDF">
        <w:rPr>
          <w:bCs/>
          <w:sz w:val="24"/>
          <w:szCs w:val="24"/>
        </w:rPr>
        <w:t>s</w:t>
      </w:r>
      <w:r w:rsidR="006759E5" w:rsidRPr="00BB60DB">
        <w:rPr>
          <w:bCs/>
          <w:sz w:val="24"/>
          <w:szCs w:val="24"/>
        </w:rPr>
        <w:t xml:space="preserve"> of sunflower to drought in seedling stage was established by Khalil et al</w:t>
      </w:r>
      <w:r w:rsidR="00D928FA" w:rsidRPr="00BB60DB">
        <w:rPr>
          <w:bCs/>
          <w:sz w:val="24"/>
          <w:szCs w:val="24"/>
        </w:rPr>
        <w:t>.</w:t>
      </w:r>
      <w:r w:rsidR="006759E5" w:rsidRPr="00BB60DB">
        <w:rPr>
          <w:bCs/>
          <w:sz w:val="24"/>
          <w:szCs w:val="24"/>
        </w:rPr>
        <w:t xml:space="preserve"> (2016), who reported that sunflower </w:t>
      </w:r>
      <w:r w:rsidR="006759E5" w:rsidRPr="00BB60DB">
        <w:rPr>
          <w:rFonts w:cstheme="minorHAnsi"/>
          <w:sz w:val="24"/>
          <w:szCs w:val="24"/>
        </w:rPr>
        <w:t xml:space="preserve">hybrids </w:t>
      </w:r>
      <w:r w:rsidR="006759E5" w:rsidRPr="00BB60DB">
        <w:rPr>
          <w:rFonts w:cstheme="minorHAnsi"/>
          <w:sz w:val="24"/>
          <w:szCs w:val="24"/>
        </w:rPr>
        <w:lastRenderedPageBreak/>
        <w:t>with higher capacity of osmotic adjustment through proline accumulation had lower stress injury, showing also higher root length, shoot length and shoot weight. The</w:t>
      </w:r>
      <w:r w:rsidR="00A81CDF">
        <w:rPr>
          <w:rFonts w:cstheme="minorHAnsi"/>
          <w:sz w:val="24"/>
          <w:szCs w:val="24"/>
        </w:rPr>
        <w:t>se</w:t>
      </w:r>
      <w:r w:rsidR="006759E5" w:rsidRPr="00BB60DB">
        <w:rPr>
          <w:rFonts w:cstheme="minorHAnsi"/>
          <w:sz w:val="24"/>
          <w:szCs w:val="24"/>
        </w:rPr>
        <w:t xml:space="preserve"> authors concluded that </w:t>
      </w:r>
      <w:r w:rsidR="00A81CDF">
        <w:rPr>
          <w:rFonts w:cstheme="minorHAnsi"/>
          <w:sz w:val="24"/>
          <w:szCs w:val="24"/>
        </w:rPr>
        <w:t xml:space="preserve">the </w:t>
      </w:r>
      <w:r w:rsidR="006759E5" w:rsidRPr="00BB60DB">
        <w:rPr>
          <w:rFonts w:cstheme="minorHAnsi"/>
          <w:sz w:val="24"/>
          <w:szCs w:val="24"/>
        </w:rPr>
        <w:t>negative relationship with morphological traits indicate</w:t>
      </w:r>
      <w:r w:rsidR="00A81CDF">
        <w:rPr>
          <w:rFonts w:cstheme="minorHAnsi"/>
          <w:sz w:val="24"/>
          <w:szCs w:val="24"/>
        </w:rPr>
        <w:t>s</w:t>
      </w:r>
      <w:r w:rsidR="006759E5" w:rsidRPr="00BB60DB">
        <w:rPr>
          <w:rFonts w:cstheme="minorHAnsi"/>
          <w:sz w:val="24"/>
          <w:szCs w:val="24"/>
        </w:rPr>
        <w:t xml:space="preserve"> that proline concentration may not be related with enhancing growth in sunflower but could increase survivability under stress through the osmotic adjustment and could participate in rapid recovery.</w:t>
      </w:r>
    </w:p>
    <w:p w14:paraId="440D79E1" w14:textId="77777777" w:rsidR="008A0F3D" w:rsidRPr="00BB60DB" w:rsidRDefault="008A0F3D" w:rsidP="00E6402B">
      <w:pPr>
        <w:tabs>
          <w:tab w:val="left" w:pos="6105"/>
        </w:tabs>
        <w:autoSpaceDE w:val="0"/>
        <w:autoSpaceDN w:val="0"/>
        <w:adjustRightInd w:val="0"/>
        <w:spacing w:after="0" w:line="240" w:lineRule="auto"/>
        <w:jc w:val="both"/>
        <w:rPr>
          <w:bCs/>
          <w:sz w:val="24"/>
          <w:szCs w:val="24"/>
        </w:rPr>
      </w:pPr>
      <w:r w:rsidRPr="00BB60DB">
        <w:rPr>
          <w:bCs/>
          <w:sz w:val="24"/>
          <w:szCs w:val="24"/>
        </w:rPr>
        <w:t xml:space="preserve"> </w:t>
      </w:r>
    </w:p>
    <w:p w14:paraId="540998A2" w14:textId="77777777" w:rsidR="006B1006" w:rsidRPr="00925C32" w:rsidRDefault="006759E5" w:rsidP="00E6402B">
      <w:pPr>
        <w:autoSpaceDE w:val="0"/>
        <w:autoSpaceDN w:val="0"/>
        <w:adjustRightInd w:val="0"/>
        <w:spacing w:after="0" w:line="240" w:lineRule="auto"/>
        <w:jc w:val="both"/>
        <w:rPr>
          <w:bCs/>
          <w:sz w:val="24"/>
          <w:szCs w:val="24"/>
        </w:rPr>
      </w:pPr>
      <w:r w:rsidRPr="00925C32">
        <w:rPr>
          <w:bCs/>
          <w:sz w:val="24"/>
          <w:szCs w:val="24"/>
        </w:rPr>
        <w:t>Dooley et al</w:t>
      </w:r>
      <w:r w:rsidR="00D928FA" w:rsidRPr="00925C32">
        <w:rPr>
          <w:bCs/>
          <w:sz w:val="24"/>
          <w:szCs w:val="24"/>
        </w:rPr>
        <w:t>.</w:t>
      </w:r>
      <w:r w:rsidRPr="00925C32">
        <w:rPr>
          <w:bCs/>
          <w:sz w:val="24"/>
          <w:szCs w:val="24"/>
        </w:rPr>
        <w:t xml:space="preserve"> </w:t>
      </w:r>
      <w:r w:rsidR="0059644F" w:rsidRPr="00925C32">
        <w:rPr>
          <w:bCs/>
          <w:sz w:val="24"/>
          <w:szCs w:val="24"/>
        </w:rPr>
        <w:t>(</w:t>
      </w:r>
      <w:r w:rsidRPr="00925C32">
        <w:rPr>
          <w:bCs/>
          <w:sz w:val="24"/>
          <w:szCs w:val="24"/>
        </w:rPr>
        <w:t>2013</w:t>
      </w:r>
      <w:r w:rsidR="0059644F" w:rsidRPr="00925C32">
        <w:rPr>
          <w:bCs/>
          <w:sz w:val="24"/>
          <w:szCs w:val="24"/>
        </w:rPr>
        <w:t>)</w:t>
      </w:r>
      <w:r w:rsidR="0059644F" w:rsidRPr="00925C32">
        <w:rPr>
          <w:b/>
          <w:sz w:val="24"/>
          <w:szCs w:val="24"/>
        </w:rPr>
        <w:t xml:space="preserve"> </w:t>
      </w:r>
      <w:r w:rsidR="0059644F" w:rsidRPr="00925C32">
        <w:rPr>
          <w:bCs/>
          <w:sz w:val="24"/>
          <w:szCs w:val="24"/>
        </w:rPr>
        <w:t>claimed that</w:t>
      </w:r>
      <w:r w:rsidRPr="00925C32">
        <w:rPr>
          <w:rFonts w:cstheme="minorHAnsi"/>
          <w:sz w:val="24"/>
          <w:szCs w:val="24"/>
        </w:rPr>
        <w:t xml:space="preserve"> the application of extremely narrow concentrations (at taxon specific levels) of liquid H</w:t>
      </w:r>
      <w:r w:rsidRPr="00925C32">
        <w:rPr>
          <w:rFonts w:cstheme="minorHAnsi"/>
          <w:sz w:val="24"/>
          <w:szCs w:val="24"/>
          <w:vertAlign w:val="subscript"/>
        </w:rPr>
        <w:t>2</w:t>
      </w:r>
      <w:r w:rsidRPr="00925C32">
        <w:rPr>
          <w:rFonts w:cstheme="minorHAnsi"/>
          <w:sz w:val="24"/>
          <w:szCs w:val="24"/>
        </w:rPr>
        <w:t>S</w:t>
      </w:r>
      <w:r w:rsidR="00A0050D" w:rsidRPr="00925C32">
        <w:rPr>
          <w:rFonts w:cstheme="minorHAnsi"/>
          <w:sz w:val="24"/>
          <w:szCs w:val="24"/>
        </w:rPr>
        <w:t>,</w:t>
      </w:r>
      <w:r w:rsidRPr="00925C32">
        <w:rPr>
          <w:rFonts w:cstheme="minorHAnsi"/>
          <w:sz w:val="24"/>
          <w:szCs w:val="24"/>
        </w:rPr>
        <w:t xml:space="preserve"> produces two separate kinds of increased growth rates in plants: time to seed germination</w:t>
      </w:r>
      <w:r w:rsidR="006B1006" w:rsidRPr="00925C32">
        <w:rPr>
          <w:rFonts w:cstheme="minorHAnsi"/>
          <w:sz w:val="24"/>
          <w:szCs w:val="24"/>
        </w:rPr>
        <w:t xml:space="preserve"> and</w:t>
      </w:r>
      <w:r w:rsidRPr="00925C32">
        <w:rPr>
          <w:rFonts w:cstheme="minorHAnsi"/>
          <w:sz w:val="24"/>
          <w:szCs w:val="24"/>
        </w:rPr>
        <w:t xml:space="preserve"> absolute mass of tissue in roots, stems and leaves.</w:t>
      </w:r>
      <w:r w:rsidRPr="00925C32">
        <w:t xml:space="preserve"> </w:t>
      </w:r>
      <w:r w:rsidR="006B1006" w:rsidRPr="00925C32">
        <w:rPr>
          <w:sz w:val="24"/>
          <w:szCs w:val="24"/>
        </w:rPr>
        <w:t>In their research</w:t>
      </w:r>
      <w:r w:rsidR="00A81CDF">
        <w:rPr>
          <w:sz w:val="24"/>
          <w:szCs w:val="24"/>
        </w:rPr>
        <w:t>,</w:t>
      </w:r>
      <w:r w:rsidR="006B1006" w:rsidRPr="00A81CDF">
        <w:rPr>
          <w:sz w:val="24"/>
          <w:szCs w:val="24"/>
        </w:rPr>
        <w:t xml:space="preserve"> positive effects of H</w:t>
      </w:r>
      <w:r w:rsidR="006B1006" w:rsidRPr="00A81CDF">
        <w:rPr>
          <w:sz w:val="24"/>
          <w:szCs w:val="24"/>
          <w:vertAlign w:val="subscript"/>
        </w:rPr>
        <w:t>2</w:t>
      </w:r>
      <w:r w:rsidR="006B1006" w:rsidRPr="00A81CDF">
        <w:rPr>
          <w:sz w:val="24"/>
          <w:szCs w:val="24"/>
        </w:rPr>
        <w:t>S on g</w:t>
      </w:r>
      <w:r w:rsidRPr="00A81CDF">
        <w:rPr>
          <w:rFonts w:cstheme="minorHAnsi"/>
          <w:sz w:val="24"/>
          <w:szCs w:val="24"/>
        </w:rPr>
        <w:t xml:space="preserve">ermination </w:t>
      </w:r>
      <w:r w:rsidR="006B1006" w:rsidRPr="00A81CDF">
        <w:rPr>
          <w:rFonts w:cstheme="minorHAnsi"/>
          <w:sz w:val="24"/>
          <w:szCs w:val="24"/>
        </w:rPr>
        <w:t xml:space="preserve">speed </w:t>
      </w:r>
      <w:r w:rsidRPr="00A81CDF">
        <w:rPr>
          <w:rFonts w:cstheme="minorHAnsi"/>
          <w:sz w:val="24"/>
          <w:szCs w:val="24"/>
        </w:rPr>
        <w:t xml:space="preserve">and seedling size </w:t>
      </w:r>
      <w:r w:rsidR="00A0050D" w:rsidRPr="00A81CDF">
        <w:rPr>
          <w:rFonts w:cstheme="minorHAnsi"/>
          <w:sz w:val="24"/>
          <w:szCs w:val="24"/>
        </w:rPr>
        <w:t>were</w:t>
      </w:r>
      <w:r w:rsidR="006B1006" w:rsidRPr="00A81CDF">
        <w:rPr>
          <w:rFonts w:cstheme="minorHAnsi"/>
          <w:sz w:val="24"/>
          <w:szCs w:val="24"/>
        </w:rPr>
        <w:t xml:space="preserve"> seen in</w:t>
      </w:r>
      <w:r w:rsidRPr="00A81CDF">
        <w:rPr>
          <w:rFonts w:cstheme="minorHAnsi"/>
          <w:sz w:val="24"/>
          <w:szCs w:val="24"/>
        </w:rPr>
        <w:t xml:space="preserve"> bean, corn, wheat, and pea seeds.</w:t>
      </w:r>
      <w:r w:rsidR="00A17F8F" w:rsidRPr="00925C32">
        <w:rPr>
          <w:rFonts w:cstheme="minorHAnsi"/>
          <w:sz w:val="24"/>
          <w:szCs w:val="24"/>
        </w:rPr>
        <w:t xml:space="preserve"> </w:t>
      </w:r>
      <w:r w:rsidR="006B1006" w:rsidRPr="00925C32">
        <w:rPr>
          <w:bCs/>
          <w:sz w:val="24"/>
          <w:szCs w:val="24"/>
        </w:rPr>
        <w:t>Here, t</w:t>
      </w:r>
      <w:r w:rsidR="008A0F3D" w:rsidRPr="00925C32">
        <w:rPr>
          <w:bCs/>
          <w:sz w:val="24"/>
          <w:szCs w:val="24"/>
        </w:rPr>
        <w:t>he seed primed with 1.5 mM NaHS showed the highest GE (76</w:t>
      </w:r>
      <w:r w:rsidR="008A0F3D" w:rsidRPr="00A81CDF">
        <w:rPr>
          <w:bCs/>
          <w:sz w:val="24"/>
          <w:szCs w:val="24"/>
        </w:rPr>
        <w:t>%), wh</w:t>
      </w:r>
      <w:r w:rsidR="00A0050D" w:rsidRPr="00A81CDF">
        <w:rPr>
          <w:bCs/>
          <w:sz w:val="24"/>
          <w:szCs w:val="24"/>
        </w:rPr>
        <w:t xml:space="preserve">ich was significantly higher </w:t>
      </w:r>
      <w:r w:rsidR="008A0F3D" w:rsidRPr="00A81CDF">
        <w:rPr>
          <w:bCs/>
          <w:sz w:val="24"/>
          <w:szCs w:val="24"/>
        </w:rPr>
        <w:t>compared to the un</w:t>
      </w:r>
      <w:r w:rsidR="00730F5E" w:rsidRPr="00A81CDF">
        <w:rPr>
          <w:bCs/>
          <w:sz w:val="24"/>
          <w:szCs w:val="24"/>
        </w:rPr>
        <w:t>-</w:t>
      </w:r>
      <w:r w:rsidR="008A0F3D" w:rsidRPr="00A81CDF">
        <w:rPr>
          <w:bCs/>
          <w:sz w:val="24"/>
          <w:szCs w:val="24"/>
        </w:rPr>
        <w:t>primed seed (70%) and h</w:t>
      </w:r>
      <w:r w:rsidR="006B1006" w:rsidRPr="00A81CDF">
        <w:rPr>
          <w:bCs/>
          <w:sz w:val="24"/>
          <w:szCs w:val="24"/>
        </w:rPr>
        <w:t>y</w:t>
      </w:r>
      <w:r w:rsidR="008A0F3D" w:rsidRPr="00A81CDF">
        <w:rPr>
          <w:bCs/>
          <w:sz w:val="24"/>
          <w:szCs w:val="24"/>
        </w:rPr>
        <w:t>dro</w:t>
      </w:r>
      <w:r w:rsidR="006B1006" w:rsidRPr="00A81CDF">
        <w:rPr>
          <w:bCs/>
          <w:sz w:val="24"/>
          <w:szCs w:val="24"/>
        </w:rPr>
        <w:t>-</w:t>
      </w:r>
      <w:r w:rsidR="008A0F3D" w:rsidRPr="00925C32">
        <w:rPr>
          <w:bCs/>
          <w:sz w:val="24"/>
          <w:szCs w:val="24"/>
        </w:rPr>
        <w:t>primed seed (65%)</w:t>
      </w:r>
      <w:r w:rsidR="00A17F8F" w:rsidRPr="00925C32">
        <w:rPr>
          <w:bCs/>
          <w:sz w:val="24"/>
          <w:szCs w:val="24"/>
        </w:rPr>
        <w:t xml:space="preserve"> (</w:t>
      </w:r>
      <w:r w:rsidR="00A17F8F" w:rsidRPr="00142C75">
        <w:rPr>
          <w:sz w:val="24"/>
          <w:szCs w:val="24"/>
        </w:rPr>
        <w:t>Table 2</w:t>
      </w:r>
      <w:r w:rsidR="00A17F8F" w:rsidRPr="00925C32">
        <w:rPr>
          <w:bCs/>
          <w:sz w:val="24"/>
          <w:szCs w:val="24"/>
        </w:rPr>
        <w:t>)</w:t>
      </w:r>
      <w:r w:rsidR="008A0F3D" w:rsidRPr="00925C32">
        <w:rPr>
          <w:bCs/>
          <w:sz w:val="24"/>
          <w:szCs w:val="24"/>
        </w:rPr>
        <w:t xml:space="preserve">. </w:t>
      </w:r>
      <w:r w:rsidR="006B1006" w:rsidRPr="00925C32">
        <w:rPr>
          <w:bCs/>
          <w:sz w:val="24"/>
          <w:szCs w:val="24"/>
        </w:rPr>
        <w:t>I</w:t>
      </w:r>
      <w:r w:rsidR="008A0F3D" w:rsidRPr="00925C32">
        <w:rPr>
          <w:bCs/>
          <w:sz w:val="24"/>
          <w:szCs w:val="24"/>
        </w:rPr>
        <w:t>n 5% PEG treatment the highest stimulative effect on GE was established with 1.5 mM NaHS seed priming, being significantly higher compared to un-primed and hydro-primed seed.</w:t>
      </w:r>
      <w:r w:rsidR="009B34E9" w:rsidRPr="00925C32">
        <w:rPr>
          <w:bCs/>
          <w:sz w:val="24"/>
          <w:szCs w:val="24"/>
        </w:rPr>
        <w:t xml:space="preserve"> </w:t>
      </w:r>
      <w:r w:rsidR="006B1006" w:rsidRPr="00925C32">
        <w:rPr>
          <w:bCs/>
          <w:sz w:val="24"/>
          <w:szCs w:val="24"/>
        </w:rPr>
        <w:t>As for the germination rate (SG), t</w:t>
      </w:r>
      <w:r w:rsidR="00744A86" w:rsidRPr="00925C32">
        <w:rPr>
          <w:bCs/>
          <w:sz w:val="24"/>
          <w:szCs w:val="24"/>
        </w:rPr>
        <w:t xml:space="preserve">he highest </w:t>
      </w:r>
      <w:r w:rsidR="006B1006" w:rsidRPr="00925C32">
        <w:rPr>
          <w:bCs/>
          <w:sz w:val="24"/>
          <w:szCs w:val="24"/>
        </w:rPr>
        <w:t>value</w:t>
      </w:r>
      <w:r w:rsidR="00744A86" w:rsidRPr="00925C32">
        <w:rPr>
          <w:bCs/>
          <w:sz w:val="24"/>
          <w:szCs w:val="24"/>
        </w:rPr>
        <w:t xml:space="preserve"> was </w:t>
      </w:r>
      <w:r w:rsidR="006B1006" w:rsidRPr="00925C32">
        <w:rPr>
          <w:bCs/>
          <w:sz w:val="24"/>
          <w:szCs w:val="24"/>
        </w:rPr>
        <w:t>obtained</w:t>
      </w:r>
      <w:r w:rsidR="00744A86" w:rsidRPr="00925C32">
        <w:rPr>
          <w:bCs/>
          <w:sz w:val="24"/>
          <w:szCs w:val="24"/>
        </w:rPr>
        <w:t xml:space="preserve"> with 0.5 mM NaHS seed priming treatment (87%), </w:t>
      </w:r>
      <w:r w:rsidR="00F80B2B" w:rsidRPr="00925C32">
        <w:rPr>
          <w:bCs/>
          <w:sz w:val="24"/>
          <w:szCs w:val="24"/>
        </w:rPr>
        <w:t>i</w:t>
      </w:r>
      <w:r w:rsidR="00744A86" w:rsidRPr="00925C32">
        <w:rPr>
          <w:bCs/>
          <w:sz w:val="24"/>
          <w:szCs w:val="24"/>
        </w:rPr>
        <w:t>nsignificantly different from the other NaHS treatment variants. Significantly lower germinability was observed in the un</w:t>
      </w:r>
      <w:r w:rsidR="006B1006" w:rsidRPr="00925C32">
        <w:rPr>
          <w:bCs/>
          <w:sz w:val="24"/>
          <w:szCs w:val="24"/>
        </w:rPr>
        <w:t>-</w:t>
      </w:r>
      <w:r w:rsidR="00744A86" w:rsidRPr="00925C32">
        <w:rPr>
          <w:bCs/>
          <w:sz w:val="24"/>
          <w:szCs w:val="24"/>
        </w:rPr>
        <w:t>primed seed</w:t>
      </w:r>
      <w:r w:rsidR="00A81CDF">
        <w:rPr>
          <w:bCs/>
          <w:sz w:val="24"/>
          <w:szCs w:val="24"/>
        </w:rPr>
        <w:t>s</w:t>
      </w:r>
      <w:r w:rsidR="00744A86" w:rsidRPr="00A81CDF">
        <w:rPr>
          <w:bCs/>
          <w:sz w:val="24"/>
          <w:szCs w:val="24"/>
        </w:rPr>
        <w:t xml:space="preserve"> (78%) and hydro</w:t>
      </w:r>
      <w:r w:rsidR="006B1006" w:rsidRPr="00A81CDF">
        <w:rPr>
          <w:bCs/>
          <w:sz w:val="24"/>
          <w:szCs w:val="24"/>
        </w:rPr>
        <w:t>-</w:t>
      </w:r>
      <w:r w:rsidR="00744A86" w:rsidRPr="00A81CDF">
        <w:rPr>
          <w:bCs/>
          <w:sz w:val="24"/>
          <w:szCs w:val="24"/>
        </w:rPr>
        <w:t>primed seed</w:t>
      </w:r>
      <w:r w:rsidR="00A81CDF">
        <w:rPr>
          <w:bCs/>
          <w:sz w:val="24"/>
          <w:szCs w:val="24"/>
        </w:rPr>
        <w:t>s</w:t>
      </w:r>
      <w:r w:rsidR="00744A86" w:rsidRPr="00A81CDF">
        <w:rPr>
          <w:bCs/>
          <w:sz w:val="24"/>
          <w:szCs w:val="24"/>
        </w:rPr>
        <w:t xml:space="preserve"> (75%).</w:t>
      </w:r>
      <w:r w:rsidR="006B1006" w:rsidRPr="00A81CDF">
        <w:rPr>
          <w:bCs/>
          <w:sz w:val="24"/>
          <w:szCs w:val="24"/>
        </w:rPr>
        <w:t>The differences in SW among seed priming variants were significant (</w:t>
      </w:r>
      <w:r w:rsidR="006B1006" w:rsidRPr="00925C32">
        <w:rPr>
          <w:bCs/>
          <w:i/>
          <w:sz w:val="24"/>
          <w:szCs w:val="24"/>
        </w:rPr>
        <w:t>p</w:t>
      </w:r>
      <w:r w:rsidR="006B1006" w:rsidRPr="00925C32">
        <w:rPr>
          <w:bCs/>
          <w:sz w:val="24"/>
          <w:szCs w:val="24"/>
        </w:rPr>
        <w:t xml:space="preserve">≤0.05) at all stress levels, except for the highest stress level (germination in 10% PEG solution). In lower stress variants (2.5% and 5% PEG), the highest </w:t>
      </w:r>
      <w:r w:rsidR="00F80B2B" w:rsidRPr="00925C32">
        <w:rPr>
          <w:bCs/>
          <w:sz w:val="24"/>
          <w:szCs w:val="24"/>
        </w:rPr>
        <w:t>seedling mass was obtained from seed primed with 0.5 mM NaHS (</w:t>
      </w:r>
      <w:r w:rsidR="00F80B2B" w:rsidRPr="00142C75">
        <w:rPr>
          <w:sz w:val="24"/>
          <w:szCs w:val="24"/>
        </w:rPr>
        <w:t>Figure 3</w:t>
      </w:r>
      <w:r w:rsidR="00F80B2B" w:rsidRPr="00925C32">
        <w:rPr>
          <w:bCs/>
          <w:sz w:val="24"/>
          <w:szCs w:val="24"/>
        </w:rPr>
        <w:t>).</w:t>
      </w:r>
    </w:p>
    <w:p w14:paraId="0F316E46" w14:textId="77777777" w:rsidR="00247E6C" w:rsidRPr="00925C32" w:rsidRDefault="00247E6C" w:rsidP="00E6402B">
      <w:pPr>
        <w:autoSpaceDE w:val="0"/>
        <w:autoSpaceDN w:val="0"/>
        <w:adjustRightInd w:val="0"/>
        <w:spacing w:after="0" w:line="240" w:lineRule="auto"/>
        <w:jc w:val="both"/>
        <w:rPr>
          <w:bCs/>
          <w:sz w:val="24"/>
          <w:szCs w:val="24"/>
        </w:rPr>
      </w:pPr>
    </w:p>
    <w:p w14:paraId="76602AB9" w14:textId="25BDCFA6" w:rsidR="00744A86" w:rsidRPr="00070AA8" w:rsidRDefault="008C3029" w:rsidP="00DA4094">
      <w:pPr>
        <w:spacing w:line="240" w:lineRule="auto"/>
        <w:jc w:val="both"/>
        <w:rPr>
          <w:bCs/>
          <w:sz w:val="24"/>
          <w:szCs w:val="24"/>
        </w:rPr>
      </w:pPr>
      <w:r w:rsidRPr="0006766A">
        <w:rPr>
          <w:rFonts w:cstheme="minorHAnsi"/>
          <w:sz w:val="24"/>
          <w:szCs w:val="24"/>
          <w:highlight w:val="yellow"/>
        </w:rPr>
        <w:t xml:space="preserve">Many reports so far imply that priming for enhanced resistance to abiotic stress is functional in plants through the modifications of various pathways involved in different metabolic processes. </w:t>
      </w:r>
      <w:r w:rsidRPr="0006766A">
        <w:rPr>
          <w:rFonts w:cstheme="minorHAnsi"/>
          <w:sz w:val="24"/>
          <w:szCs w:val="24"/>
          <w:highlight w:val="yellow"/>
        </w:rPr>
        <w:t xml:space="preserve">Here, </w:t>
      </w:r>
      <w:r w:rsidRPr="0006766A">
        <w:rPr>
          <w:bCs/>
          <w:sz w:val="24"/>
          <w:szCs w:val="24"/>
          <w:highlight w:val="yellow"/>
        </w:rPr>
        <w:t>c</w:t>
      </w:r>
      <w:r w:rsidR="00744A86" w:rsidRPr="00925C32">
        <w:rPr>
          <w:bCs/>
          <w:sz w:val="24"/>
          <w:szCs w:val="24"/>
        </w:rPr>
        <w:t xml:space="preserve">onsidering </w:t>
      </w:r>
      <w:r w:rsidR="00A17F8F" w:rsidRPr="00925C32">
        <w:rPr>
          <w:bCs/>
          <w:sz w:val="24"/>
          <w:szCs w:val="24"/>
        </w:rPr>
        <w:t>individual</w:t>
      </w:r>
      <w:r w:rsidR="00744A86" w:rsidRPr="00925C32">
        <w:rPr>
          <w:bCs/>
          <w:sz w:val="24"/>
          <w:szCs w:val="24"/>
        </w:rPr>
        <w:t xml:space="preserve"> stress levels (</w:t>
      </w:r>
      <w:r w:rsidR="00744A86" w:rsidRPr="00142C75">
        <w:rPr>
          <w:bCs/>
          <w:sz w:val="24"/>
          <w:szCs w:val="24"/>
        </w:rPr>
        <w:t>Figure 4</w:t>
      </w:r>
      <w:r w:rsidR="00744A86" w:rsidRPr="00925C32">
        <w:rPr>
          <w:bCs/>
          <w:sz w:val="24"/>
          <w:szCs w:val="24"/>
        </w:rPr>
        <w:t xml:space="preserve">), it is obvious that the highest stress level elicited </w:t>
      </w:r>
      <w:r w:rsidR="00A81CDF" w:rsidRPr="00EE2997">
        <w:rPr>
          <w:rFonts w:cstheme="minorHAnsi"/>
          <w:sz w:val="24"/>
          <w:szCs w:val="24"/>
        </w:rPr>
        <w:t>H</w:t>
      </w:r>
      <w:r w:rsidR="00A81CDF" w:rsidRPr="00EE2997">
        <w:rPr>
          <w:rFonts w:cstheme="minorHAnsi"/>
          <w:sz w:val="24"/>
          <w:szCs w:val="24"/>
          <w:vertAlign w:val="subscript"/>
        </w:rPr>
        <w:t>2</w:t>
      </w:r>
      <w:r w:rsidR="00A81CDF" w:rsidRPr="00EE2997">
        <w:rPr>
          <w:rFonts w:cstheme="minorHAnsi"/>
          <w:sz w:val="24"/>
          <w:szCs w:val="24"/>
        </w:rPr>
        <w:t>O</w:t>
      </w:r>
      <w:r w:rsidR="00A81CDF" w:rsidRPr="00EE2997">
        <w:rPr>
          <w:rFonts w:cstheme="minorHAnsi"/>
          <w:sz w:val="24"/>
          <w:szCs w:val="24"/>
          <w:vertAlign w:val="subscript"/>
        </w:rPr>
        <w:t>2</w:t>
      </w:r>
      <w:r w:rsidR="00744A86" w:rsidRPr="00A81CDF">
        <w:rPr>
          <w:bCs/>
          <w:sz w:val="24"/>
          <w:szCs w:val="24"/>
        </w:rPr>
        <w:t xml:space="preserve"> accumulation in sunflower seedlings, without significant differences among priming treatments</w:t>
      </w:r>
      <w:r w:rsidR="00A17F8F" w:rsidRPr="00A81CDF">
        <w:rPr>
          <w:bCs/>
          <w:sz w:val="24"/>
          <w:szCs w:val="24"/>
        </w:rPr>
        <w:t>.</w:t>
      </w:r>
      <w:r w:rsidR="00744A86" w:rsidRPr="00A81CDF">
        <w:rPr>
          <w:bCs/>
          <w:sz w:val="24"/>
          <w:szCs w:val="24"/>
        </w:rPr>
        <w:t xml:space="preserve"> Under no-stress conditions (germination in water), all priming variants significantly decreased </w:t>
      </w:r>
      <w:r w:rsidR="00A81CDF" w:rsidRPr="00EE2997">
        <w:rPr>
          <w:rFonts w:cstheme="minorHAnsi"/>
          <w:sz w:val="24"/>
          <w:szCs w:val="24"/>
        </w:rPr>
        <w:t>H</w:t>
      </w:r>
      <w:r w:rsidR="00A81CDF" w:rsidRPr="00EE2997">
        <w:rPr>
          <w:rFonts w:cstheme="minorHAnsi"/>
          <w:sz w:val="24"/>
          <w:szCs w:val="24"/>
          <w:vertAlign w:val="subscript"/>
        </w:rPr>
        <w:t>2</w:t>
      </w:r>
      <w:r w:rsidR="00A81CDF" w:rsidRPr="00EE2997">
        <w:rPr>
          <w:rFonts w:cstheme="minorHAnsi"/>
          <w:sz w:val="24"/>
          <w:szCs w:val="24"/>
        </w:rPr>
        <w:t>O</w:t>
      </w:r>
      <w:r w:rsidR="00A81CDF" w:rsidRPr="00EE2997">
        <w:rPr>
          <w:rFonts w:cstheme="minorHAnsi"/>
          <w:sz w:val="24"/>
          <w:szCs w:val="24"/>
          <w:vertAlign w:val="subscript"/>
        </w:rPr>
        <w:t>2</w:t>
      </w:r>
      <w:r w:rsidR="00744A86" w:rsidRPr="00A81CDF">
        <w:rPr>
          <w:bCs/>
          <w:sz w:val="24"/>
          <w:szCs w:val="24"/>
        </w:rPr>
        <w:t xml:space="preserve"> accumulation, whereas the most effective were </w:t>
      </w:r>
      <w:r w:rsidR="00A81CDF" w:rsidRPr="00A81CDF">
        <w:rPr>
          <w:bCs/>
          <w:sz w:val="24"/>
          <w:szCs w:val="24"/>
        </w:rPr>
        <w:t xml:space="preserve">the </w:t>
      </w:r>
      <w:r w:rsidR="00744A86" w:rsidRPr="00A81CDF">
        <w:rPr>
          <w:bCs/>
          <w:sz w:val="24"/>
          <w:szCs w:val="24"/>
        </w:rPr>
        <w:t>two highest concentrations of NaHS (1.0 and 1.5 mM).</w:t>
      </w:r>
      <w:r w:rsidR="00A17F8F" w:rsidRPr="00925C32">
        <w:rPr>
          <w:bCs/>
          <w:sz w:val="24"/>
          <w:szCs w:val="24"/>
        </w:rPr>
        <w:t xml:space="preserve"> Interestingly, seed hydropriming resulted with the highest lipid peroxidation in sunflower seedlings developed in severe drought conditions (10% PEG), </w:t>
      </w:r>
      <w:r w:rsidR="00164BDF" w:rsidRPr="00925C32">
        <w:rPr>
          <w:bCs/>
          <w:sz w:val="24"/>
          <w:szCs w:val="24"/>
        </w:rPr>
        <w:t>where</w:t>
      </w:r>
      <w:r w:rsidR="00A17F8F" w:rsidRPr="00925C32">
        <w:rPr>
          <w:bCs/>
          <w:sz w:val="24"/>
          <w:szCs w:val="24"/>
        </w:rPr>
        <w:t xml:space="preserve"> seed </w:t>
      </w:r>
      <w:r w:rsidR="00A17610" w:rsidRPr="00925C32">
        <w:rPr>
          <w:bCs/>
          <w:sz w:val="24"/>
          <w:szCs w:val="24"/>
        </w:rPr>
        <w:t>p</w:t>
      </w:r>
      <w:r w:rsidR="00A17F8F" w:rsidRPr="00925C32">
        <w:rPr>
          <w:bCs/>
          <w:sz w:val="24"/>
          <w:szCs w:val="24"/>
        </w:rPr>
        <w:t>riming with 0.1 mM NaHS showed the best effect on MDA lowering (</w:t>
      </w:r>
      <w:r w:rsidR="00A17F8F" w:rsidRPr="00142C75">
        <w:rPr>
          <w:bCs/>
          <w:sz w:val="24"/>
          <w:szCs w:val="24"/>
        </w:rPr>
        <w:t>Figure 6</w:t>
      </w:r>
      <w:r w:rsidR="00A17F8F" w:rsidRPr="00A50449">
        <w:rPr>
          <w:bCs/>
          <w:sz w:val="24"/>
          <w:szCs w:val="24"/>
        </w:rPr>
        <w:t>.</w:t>
      </w:r>
      <w:r w:rsidR="00A17F8F" w:rsidRPr="00925C32">
        <w:rPr>
          <w:bCs/>
          <w:sz w:val="24"/>
          <w:szCs w:val="24"/>
        </w:rPr>
        <w:t>).</w:t>
      </w:r>
      <w:r w:rsidR="00A0050D" w:rsidRPr="00925C32">
        <w:rPr>
          <w:bCs/>
          <w:sz w:val="24"/>
          <w:szCs w:val="24"/>
        </w:rPr>
        <w:t xml:space="preserve"> </w:t>
      </w:r>
      <w:r w:rsidR="006D3DCD" w:rsidRPr="0006766A">
        <w:rPr>
          <w:bCs/>
          <w:sz w:val="24"/>
          <w:szCs w:val="24"/>
          <w:highlight w:val="yellow"/>
        </w:rPr>
        <w:t>Basically, the pre-treatment of plants with chemical agents can initiate a mild stress cue, like the acclimation response that leads eventually to enhanced tolerance when the plant is exposed to an abiotic challenge (</w:t>
      </w:r>
      <w:proofErr w:type="spellStart"/>
      <w:r w:rsidR="006D3DCD" w:rsidRPr="0006766A">
        <w:rPr>
          <w:bCs/>
          <w:sz w:val="24"/>
          <w:szCs w:val="24"/>
          <w:highlight w:val="yellow"/>
        </w:rPr>
        <w:t>Savvides</w:t>
      </w:r>
      <w:proofErr w:type="spellEnd"/>
      <w:r w:rsidR="006D3DCD" w:rsidRPr="0006766A">
        <w:rPr>
          <w:bCs/>
          <w:sz w:val="24"/>
          <w:szCs w:val="24"/>
          <w:highlight w:val="yellow"/>
        </w:rPr>
        <w:t xml:space="preserve"> et al., 2015).</w:t>
      </w:r>
      <w:r w:rsidR="000E057B">
        <w:rPr>
          <w:bCs/>
          <w:sz w:val="24"/>
          <w:szCs w:val="24"/>
        </w:rPr>
        <w:t xml:space="preserve"> </w:t>
      </w:r>
      <w:r w:rsidR="000E057B" w:rsidRPr="0006766A">
        <w:rPr>
          <w:bCs/>
          <w:sz w:val="24"/>
          <w:szCs w:val="24"/>
          <w:highlight w:val="yellow"/>
        </w:rPr>
        <w:t>Such effect could be the explanation of higher H2O2 accumulation and lipid peroxidation rate (MDA) in seedlin</w:t>
      </w:r>
      <w:r w:rsidR="00D3628E" w:rsidRPr="0006766A">
        <w:rPr>
          <w:bCs/>
          <w:sz w:val="24"/>
          <w:szCs w:val="24"/>
          <w:highlight w:val="yellow"/>
        </w:rPr>
        <w:t>g</w:t>
      </w:r>
      <w:r w:rsidR="000E057B" w:rsidRPr="0006766A">
        <w:rPr>
          <w:bCs/>
          <w:sz w:val="24"/>
          <w:szCs w:val="24"/>
          <w:highlight w:val="yellow"/>
        </w:rPr>
        <w:t xml:space="preserve">s developed from the </w:t>
      </w:r>
      <w:proofErr w:type="spellStart"/>
      <w:r w:rsidR="000E057B" w:rsidRPr="0006766A">
        <w:rPr>
          <w:bCs/>
          <w:sz w:val="24"/>
          <w:szCs w:val="24"/>
          <w:highlight w:val="yellow"/>
        </w:rPr>
        <w:t>hydroprimed</w:t>
      </w:r>
      <w:proofErr w:type="spellEnd"/>
      <w:r w:rsidR="000E057B" w:rsidRPr="0006766A">
        <w:rPr>
          <w:bCs/>
          <w:sz w:val="24"/>
          <w:szCs w:val="24"/>
          <w:highlight w:val="yellow"/>
        </w:rPr>
        <w:t xml:space="preserve"> seed, compared to </w:t>
      </w:r>
      <w:proofErr w:type="spellStart"/>
      <w:r w:rsidR="000E057B" w:rsidRPr="0006766A">
        <w:rPr>
          <w:bCs/>
          <w:sz w:val="24"/>
          <w:szCs w:val="24"/>
          <w:highlight w:val="yellow"/>
        </w:rPr>
        <w:t>unprimed</w:t>
      </w:r>
      <w:proofErr w:type="spellEnd"/>
      <w:r w:rsidR="000E057B" w:rsidRPr="0006766A">
        <w:rPr>
          <w:bCs/>
          <w:sz w:val="24"/>
          <w:szCs w:val="24"/>
          <w:highlight w:val="yellow"/>
        </w:rPr>
        <w:t xml:space="preserve"> seed (Figures 4 and 6)</w:t>
      </w:r>
      <w:r w:rsidR="00D3628E" w:rsidRPr="0006766A">
        <w:rPr>
          <w:bCs/>
          <w:sz w:val="24"/>
          <w:szCs w:val="24"/>
          <w:highlight w:val="yellow"/>
        </w:rPr>
        <w:t xml:space="preserve">, therefore we assume that hydropriming can elicit a certain level of oxidative stress during seed imbibition in water, which is further reinforced by the highest drought stress applied in germination stage (10% PEG). </w:t>
      </w:r>
      <w:proofErr w:type="spellStart"/>
      <w:r w:rsidR="00764F40" w:rsidRPr="0006766A">
        <w:rPr>
          <w:bCs/>
          <w:sz w:val="24"/>
          <w:szCs w:val="24"/>
          <w:highlight w:val="yellow"/>
        </w:rPr>
        <w:t>Howecer</w:t>
      </w:r>
      <w:proofErr w:type="spellEnd"/>
      <w:r w:rsidR="00D3628E" w:rsidRPr="0006766A">
        <w:rPr>
          <w:bCs/>
          <w:sz w:val="24"/>
          <w:szCs w:val="24"/>
          <w:highlight w:val="yellow"/>
        </w:rPr>
        <w:t xml:space="preserve">, NaHS priming </w:t>
      </w:r>
      <w:r w:rsidR="00764F40" w:rsidRPr="0006766A">
        <w:rPr>
          <w:bCs/>
          <w:sz w:val="24"/>
          <w:szCs w:val="24"/>
          <w:highlight w:val="yellow"/>
        </w:rPr>
        <w:t>resulted with significantly lower MDA contents in seedlings exposed to the same stress level (Figure 6).</w:t>
      </w:r>
      <w:r w:rsidR="00742401">
        <w:rPr>
          <w:bCs/>
          <w:sz w:val="24"/>
          <w:szCs w:val="24"/>
        </w:rPr>
        <w:t xml:space="preserve"> </w:t>
      </w:r>
      <w:r w:rsidR="000E12E9" w:rsidRPr="0006766A">
        <w:rPr>
          <w:bCs/>
          <w:sz w:val="24"/>
          <w:szCs w:val="24"/>
          <w:highlight w:val="yellow"/>
        </w:rPr>
        <w:t>Based on two-way ANOVA and F test, the</w:t>
      </w:r>
      <w:r w:rsidR="000E12E9">
        <w:rPr>
          <w:bCs/>
          <w:sz w:val="24"/>
          <w:szCs w:val="24"/>
        </w:rPr>
        <w:t xml:space="preserve"> f</w:t>
      </w:r>
      <w:r w:rsidR="00A952BC" w:rsidRPr="00925C32">
        <w:rPr>
          <w:bCs/>
          <w:sz w:val="24"/>
          <w:szCs w:val="24"/>
        </w:rPr>
        <w:t xml:space="preserve">ree proline content in sunflower seedlings was not influenced by seed priming, however </w:t>
      </w:r>
      <w:r w:rsidR="00070AA8">
        <w:rPr>
          <w:bCs/>
          <w:sz w:val="24"/>
          <w:szCs w:val="24"/>
        </w:rPr>
        <w:t xml:space="preserve">it was </w:t>
      </w:r>
      <w:r w:rsidR="00A952BC" w:rsidRPr="00070AA8">
        <w:rPr>
          <w:bCs/>
          <w:sz w:val="24"/>
          <w:szCs w:val="24"/>
        </w:rPr>
        <w:t>strongly depend</w:t>
      </w:r>
      <w:r w:rsidR="00070AA8">
        <w:rPr>
          <w:bCs/>
          <w:sz w:val="24"/>
          <w:szCs w:val="24"/>
        </w:rPr>
        <w:t>ant</w:t>
      </w:r>
      <w:r w:rsidR="00A952BC" w:rsidRPr="00070AA8">
        <w:rPr>
          <w:bCs/>
          <w:sz w:val="24"/>
          <w:szCs w:val="24"/>
        </w:rPr>
        <w:t xml:space="preserve"> on the applied stress level</w:t>
      </w:r>
      <w:r w:rsidR="00A17610" w:rsidRPr="00070AA8">
        <w:rPr>
          <w:bCs/>
          <w:sz w:val="24"/>
          <w:szCs w:val="24"/>
        </w:rPr>
        <w:t xml:space="preserve"> (</w:t>
      </w:r>
      <w:r w:rsidR="00A17610" w:rsidRPr="00142C75">
        <w:rPr>
          <w:sz w:val="24"/>
          <w:szCs w:val="24"/>
        </w:rPr>
        <w:t>Table 2</w:t>
      </w:r>
      <w:r w:rsidR="00A17610" w:rsidRPr="00070AA8">
        <w:rPr>
          <w:bCs/>
          <w:sz w:val="24"/>
          <w:szCs w:val="24"/>
        </w:rPr>
        <w:t>)</w:t>
      </w:r>
      <w:r w:rsidR="00A952BC" w:rsidRPr="00070AA8">
        <w:rPr>
          <w:bCs/>
          <w:sz w:val="24"/>
          <w:szCs w:val="24"/>
        </w:rPr>
        <w:t>.</w:t>
      </w:r>
      <w:r w:rsidR="00A952BC" w:rsidRPr="00070AA8">
        <w:t xml:space="preserve"> </w:t>
      </w:r>
      <w:r w:rsidR="00A952BC" w:rsidRPr="00070AA8">
        <w:rPr>
          <w:bCs/>
          <w:sz w:val="24"/>
          <w:szCs w:val="24"/>
        </w:rPr>
        <w:t>The highest proline accumulation was found in the sunflower seedlings obtained in 10% PEG solution, from the un-primed seed</w:t>
      </w:r>
      <w:r w:rsidR="00164BDF" w:rsidRPr="00070AA8">
        <w:rPr>
          <w:bCs/>
          <w:sz w:val="24"/>
          <w:szCs w:val="24"/>
        </w:rPr>
        <w:t xml:space="preserve"> (</w:t>
      </w:r>
      <w:r w:rsidR="00164BDF" w:rsidRPr="00142C75">
        <w:rPr>
          <w:sz w:val="24"/>
          <w:szCs w:val="24"/>
        </w:rPr>
        <w:t>Figure 5</w:t>
      </w:r>
      <w:r w:rsidR="00164BDF" w:rsidRPr="00070AA8">
        <w:rPr>
          <w:bCs/>
          <w:sz w:val="24"/>
          <w:szCs w:val="24"/>
        </w:rPr>
        <w:t>)</w:t>
      </w:r>
      <w:r w:rsidR="00A952BC" w:rsidRPr="00070AA8">
        <w:rPr>
          <w:bCs/>
          <w:sz w:val="24"/>
          <w:szCs w:val="24"/>
        </w:rPr>
        <w:t>.</w:t>
      </w:r>
    </w:p>
    <w:p w14:paraId="6253FD5B" w14:textId="0184E5DB" w:rsidR="00563525" w:rsidRPr="00BB60DB" w:rsidRDefault="004C122F" w:rsidP="00E6402B">
      <w:pPr>
        <w:spacing w:line="240" w:lineRule="auto"/>
        <w:jc w:val="both"/>
        <w:rPr>
          <w:rFonts w:cstheme="minorHAnsi"/>
          <w:sz w:val="24"/>
          <w:szCs w:val="24"/>
        </w:rPr>
      </w:pPr>
      <w:r w:rsidRPr="00070AA8">
        <w:rPr>
          <w:bCs/>
          <w:sz w:val="24"/>
          <w:szCs w:val="24"/>
        </w:rPr>
        <w:t xml:space="preserve">Drought stress does not only influence seed germination but also on the growth and development of young plants in field conditions. </w:t>
      </w:r>
      <w:r w:rsidR="00A2198C" w:rsidRPr="0006766A">
        <w:rPr>
          <w:bCs/>
          <w:sz w:val="24"/>
          <w:szCs w:val="24"/>
          <w:highlight w:val="yellow"/>
        </w:rPr>
        <w:t>R</w:t>
      </w:r>
      <w:r w:rsidR="00AB0D82" w:rsidRPr="0006766A">
        <w:rPr>
          <w:bCs/>
          <w:sz w:val="24"/>
          <w:szCs w:val="24"/>
          <w:highlight w:val="yellow"/>
        </w:rPr>
        <w:t>ecently</w:t>
      </w:r>
      <w:r w:rsidR="00A2198C" w:rsidRPr="0006766A">
        <w:rPr>
          <w:bCs/>
          <w:sz w:val="24"/>
          <w:szCs w:val="24"/>
          <w:highlight w:val="yellow"/>
        </w:rPr>
        <w:t>,</w:t>
      </w:r>
      <w:r w:rsidR="00AB0D82" w:rsidRPr="0006766A">
        <w:rPr>
          <w:bCs/>
          <w:sz w:val="24"/>
          <w:szCs w:val="24"/>
          <w:highlight w:val="yellow"/>
        </w:rPr>
        <w:t xml:space="preserve"> </w:t>
      </w:r>
      <w:r w:rsidR="00433A76" w:rsidRPr="0006766A">
        <w:rPr>
          <w:bCs/>
          <w:sz w:val="24"/>
          <w:szCs w:val="24"/>
          <w:highlight w:val="yellow"/>
        </w:rPr>
        <w:t xml:space="preserve">in the research of </w:t>
      </w:r>
      <w:r w:rsidR="00AB0D82" w:rsidRPr="0006766A">
        <w:rPr>
          <w:bCs/>
          <w:sz w:val="24"/>
          <w:szCs w:val="24"/>
          <w:highlight w:val="yellow"/>
        </w:rPr>
        <w:t xml:space="preserve">Almeida et al. </w:t>
      </w:r>
      <w:r w:rsidR="00AB0D82" w:rsidRPr="0006766A">
        <w:rPr>
          <w:bCs/>
          <w:sz w:val="24"/>
          <w:szCs w:val="24"/>
          <w:highlight w:val="yellow"/>
        </w:rPr>
        <w:lastRenderedPageBreak/>
        <w:t>(2020)</w:t>
      </w:r>
      <w:r w:rsidR="00A2198C" w:rsidRPr="0006766A">
        <w:rPr>
          <w:bCs/>
          <w:sz w:val="24"/>
          <w:szCs w:val="24"/>
          <w:highlight w:val="yellow"/>
        </w:rPr>
        <w:t>,</w:t>
      </w:r>
      <w:r w:rsidR="00AB0D82" w:rsidRPr="0006766A">
        <w:rPr>
          <w:bCs/>
          <w:sz w:val="24"/>
          <w:szCs w:val="24"/>
          <w:highlight w:val="yellow"/>
        </w:rPr>
        <w:t xml:space="preserve"> NaHS was among the tested substances applied by spraying of sunflower plants et R1 stage and </w:t>
      </w:r>
      <w:r w:rsidR="00A2198C" w:rsidRPr="0006766A">
        <w:rPr>
          <w:bCs/>
          <w:sz w:val="24"/>
          <w:szCs w:val="24"/>
          <w:highlight w:val="yellow"/>
        </w:rPr>
        <w:t>grown under</w:t>
      </w:r>
      <w:r w:rsidR="00AB0D82" w:rsidRPr="0006766A">
        <w:rPr>
          <w:bCs/>
          <w:sz w:val="24"/>
          <w:szCs w:val="24"/>
          <w:highlight w:val="yellow"/>
        </w:rPr>
        <w:t xml:space="preserve"> soil drought conditions </w:t>
      </w:r>
      <w:r w:rsidR="00A2198C" w:rsidRPr="0006766A">
        <w:rPr>
          <w:bCs/>
          <w:sz w:val="24"/>
          <w:szCs w:val="24"/>
          <w:highlight w:val="yellow"/>
        </w:rPr>
        <w:t>in a pad greenhouse. Their</w:t>
      </w:r>
      <w:r w:rsidR="00AB0D82" w:rsidRPr="0006766A">
        <w:rPr>
          <w:bCs/>
          <w:sz w:val="24"/>
          <w:szCs w:val="24"/>
          <w:highlight w:val="yellow"/>
        </w:rPr>
        <w:t xml:space="preserve"> </w:t>
      </w:r>
      <w:r w:rsidR="00433A76" w:rsidRPr="0006766A">
        <w:rPr>
          <w:bCs/>
          <w:sz w:val="24"/>
          <w:szCs w:val="24"/>
          <w:highlight w:val="yellow"/>
        </w:rPr>
        <w:t>results indicate the potential of the</w:t>
      </w:r>
      <w:r w:rsidR="00A2198C" w:rsidRPr="0006766A">
        <w:rPr>
          <w:bCs/>
          <w:sz w:val="24"/>
          <w:szCs w:val="24"/>
          <w:highlight w:val="yellow"/>
        </w:rPr>
        <w:t xml:space="preserve"> tested</w:t>
      </w:r>
      <w:r w:rsidR="00433A76" w:rsidRPr="0006766A">
        <w:rPr>
          <w:bCs/>
          <w:sz w:val="24"/>
          <w:szCs w:val="24"/>
          <w:highlight w:val="yellow"/>
        </w:rPr>
        <w:t xml:space="preserve"> substances to mitigate water deficit in sunflower crop and the importance of carrying out field experiments.</w:t>
      </w:r>
      <w:r w:rsidR="00A2198C">
        <w:rPr>
          <w:bCs/>
          <w:sz w:val="24"/>
          <w:szCs w:val="24"/>
        </w:rPr>
        <w:t xml:space="preserve"> </w:t>
      </w:r>
      <w:r w:rsidRPr="00070AA8">
        <w:rPr>
          <w:bCs/>
          <w:sz w:val="24"/>
          <w:szCs w:val="24"/>
        </w:rPr>
        <w:t>Here, i</w:t>
      </w:r>
      <w:r w:rsidR="00EE2996" w:rsidRPr="00070AA8">
        <w:rPr>
          <w:rFonts w:cstheme="minorHAnsi"/>
          <w:sz w:val="24"/>
          <w:szCs w:val="24"/>
        </w:rPr>
        <w:t xml:space="preserve">n the second experiment, </w:t>
      </w:r>
      <w:r w:rsidRPr="00070AA8">
        <w:rPr>
          <w:rFonts w:cstheme="minorHAnsi"/>
          <w:sz w:val="24"/>
          <w:szCs w:val="24"/>
        </w:rPr>
        <w:t xml:space="preserve">we exposed sunflower seed to severe drought (30% FWC) until the first pair of leaves development. The implied </w:t>
      </w:r>
      <w:r w:rsidR="00EE2996" w:rsidRPr="00070AA8">
        <w:rPr>
          <w:rFonts w:cstheme="minorHAnsi"/>
          <w:sz w:val="24"/>
          <w:szCs w:val="24"/>
        </w:rPr>
        <w:t>drought stress had significant effect</w:t>
      </w:r>
      <w:r w:rsidR="00070AA8">
        <w:rPr>
          <w:rFonts w:cstheme="minorHAnsi"/>
          <w:sz w:val="24"/>
          <w:szCs w:val="24"/>
        </w:rPr>
        <w:t>s</w:t>
      </w:r>
      <w:r w:rsidR="00EE2996" w:rsidRPr="00070AA8">
        <w:rPr>
          <w:rFonts w:cstheme="minorHAnsi"/>
          <w:sz w:val="24"/>
          <w:szCs w:val="24"/>
        </w:rPr>
        <w:t xml:space="preserve"> on the </w:t>
      </w:r>
      <w:r w:rsidR="00D928FA" w:rsidRPr="00070AA8">
        <w:rPr>
          <w:rFonts w:cstheme="minorHAnsi"/>
          <w:sz w:val="24"/>
          <w:szCs w:val="24"/>
        </w:rPr>
        <w:t>ER</w:t>
      </w:r>
      <w:r w:rsidR="00EE2996" w:rsidRPr="00070AA8">
        <w:rPr>
          <w:rFonts w:cstheme="minorHAnsi"/>
          <w:sz w:val="24"/>
          <w:szCs w:val="24"/>
        </w:rPr>
        <w:t xml:space="preserve"> </w:t>
      </w:r>
      <w:bookmarkStart w:id="9" w:name="_Hlk50328483"/>
      <w:r w:rsidR="00EE2996" w:rsidRPr="00070AA8">
        <w:rPr>
          <w:rFonts w:cstheme="minorHAnsi"/>
          <w:sz w:val="24"/>
          <w:szCs w:val="24"/>
        </w:rPr>
        <w:t>(</w:t>
      </w:r>
      <w:r w:rsidR="00EE2996" w:rsidRPr="00070AA8">
        <w:rPr>
          <w:rFonts w:cstheme="minorHAnsi"/>
          <w:i/>
          <w:iCs/>
          <w:sz w:val="24"/>
          <w:szCs w:val="24"/>
        </w:rPr>
        <w:t>p</w:t>
      </w:r>
      <w:r w:rsidR="00EE2996" w:rsidRPr="00070AA8">
        <w:rPr>
          <w:rFonts w:cstheme="minorHAnsi"/>
          <w:sz w:val="24"/>
          <w:szCs w:val="24"/>
        </w:rPr>
        <w:t>&lt;0.0001</w:t>
      </w:r>
      <w:bookmarkEnd w:id="9"/>
      <w:r w:rsidR="00EE2996" w:rsidRPr="00070AA8">
        <w:rPr>
          <w:rFonts w:cstheme="minorHAnsi"/>
          <w:sz w:val="24"/>
          <w:szCs w:val="24"/>
        </w:rPr>
        <w:t xml:space="preserve">), and development </w:t>
      </w:r>
      <w:r w:rsidRPr="00925C32">
        <w:rPr>
          <w:rFonts w:cstheme="minorHAnsi"/>
          <w:sz w:val="24"/>
          <w:szCs w:val="24"/>
        </w:rPr>
        <w:t xml:space="preserve">of </w:t>
      </w:r>
      <w:r w:rsidR="00EE2996" w:rsidRPr="00925C32">
        <w:rPr>
          <w:rFonts w:cstheme="minorHAnsi"/>
          <w:sz w:val="24"/>
          <w:szCs w:val="24"/>
        </w:rPr>
        <w:t>young sunflower plants (</w:t>
      </w:r>
      <w:r w:rsidR="00D928FA" w:rsidRPr="00925C32">
        <w:rPr>
          <w:rFonts w:cstheme="minorHAnsi"/>
          <w:sz w:val="24"/>
          <w:szCs w:val="24"/>
        </w:rPr>
        <w:t>SW</w:t>
      </w:r>
      <w:r w:rsidR="00EE2996" w:rsidRPr="00925C32">
        <w:rPr>
          <w:rFonts w:cstheme="minorHAnsi"/>
          <w:sz w:val="24"/>
          <w:szCs w:val="24"/>
        </w:rPr>
        <w:t>,</w:t>
      </w:r>
      <w:r w:rsidR="00EE2996" w:rsidRPr="00925C32">
        <w:t xml:space="preserve"> </w:t>
      </w:r>
      <w:r w:rsidR="00EE2996" w:rsidRPr="00925C32">
        <w:rPr>
          <w:rFonts w:cstheme="minorHAnsi"/>
          <w:i/>
          <w:sz w:val="24"/>
          <w:szCs w:val="24"/>
        </w:rPr>
        <w:t>p</w:t>
      </w:r>
      <w:r w:rsidR="00EE2996" w:rsidRPr="00925C32">
        <w:rPr>
          <w:rFonts w:cstheme="minorHAnsi"/>
          <w:sz w:val="24"/>
          <w:szCs w:val="24"/>
        </w:rPr>
        <w:t xml:space="preserve">&lt;0.0001; </w:t>
      </w:r>
      <w:r w:rsidR="00D928FA" w:rsidRPr="00925C32">
        <w:rPr>
          <w:rFonts w:cstheme="minorHAnsi"/>
          <w:sz w:val="24"/>
          <w:szCs w:val="24"/>
        </w:rPr>
        <w:t>LW</w:t>
      </w:r>
      <w:r w:rsidR="00EE2996" w:rsidRPr="00925C32">
        <w:rPr>
          <w:rFonts w:cstheme="minorHAnsi"/>
          <w:sz w:val="24"/>
          <w:szCs w:val="24"/>
        </w:rPr>
        <w:t>; (</w:t>
      </w:r>
      <w:r w:rsidR="00EE2996" w:rsidRPr="00925C32">
        <w:rPr>
          <w:rFonts w:cstheme="minorHAnsi"/>
          <w:i/>
          <w:iCs/>
          <w:sz w:val="24"/>
          <w:szCs w:val="24"/>
        </w:rPr>
        <w:t>p</w:t>
      </w:r>
      <w:r w:rsidR="00EE2996" w:rsidRPr="00925C32">
        <w:rPr>
          <w:rFonts w:cstheme="minorHAnsi"/>
          <w:sz w:val="24"/>
          <w:szCs w:val="24"/>
        </w:rPr>
        <w:t xml:space="preserve">&lt;0.0001), </w:t>
      </w:r>
      <w:r w:rsidRPr="00925C32">
        <w:rPr>
          <w:rFonts w:cstheme="minorHAnsi"/>
          <w:sz w:val="24"/>
          <w:szCs w:val="24"/>
        </w:rPr>
        <w:t>so</w:t>
      </w:r>
      <w:r w:rsidR="00EE2996" w:rsidRPr="00925C32">
        <w:rPr>
          <w:rFonts w:cstheme="minorHAnsi"/>
          <w:sz w:val="24"/>
          <w:szCs w:val="24"/>
        </w:rPr>
        <w:t xml:space="preserve"> in optimal water supply ER was 90% while in the stress variant it was 79% (</w:t>
      </w:r>
      <w:r w:rsidR="00EE2996" w:rsidRPr="00142C75">
        <w:rPr>
          <w:rFonts w:cstheme="minorHAnsi"/>
          <w:bCs/>
          <w:sz w:val="24"/>
          <w:szCs w:val="24"/>
        </w:rPr>
        <w:t>Table 3</w:t>
      </w:r>
      <w:r w:rsidR="00EE2996" w:rsidRPr="00925C32">
        <w:rPr>
          <w:rFonts w:cstheme="minorHAnsi"/>
          <w:sz w:val="24"/>
          <w:szCs w:val="24"/>
        </w:rPr>
        <w:t xml:space="preserve">). </w:t>
      </w:r>
      <w:r w:rsidR="0012183A" w:rsidRPr="00925C32">
        <w:rPr>
          <w:rFonts w:cstheme="minorHAnsi"/>
          <w:sz w:val="24"/>
          <w:szCs w:val="24"/>
        </w:rPr>
        <w:t>In our experiment sunflower</w:t>
      </w:r>
      <w:r w:rsidR="00070AA8">
        <w:rPr>
          <w:rFonts w:cstheme="minorHAnsi"/>
          <w:sz w:val="24"/>
          <w:szCs w:val="24"/>
        </w:rPr>
        <w:t xml:space="preserve">s were </w:t>
      </w:r>
      <w:r w:rsidR="0012183A" w:rsidRPr="00070AA8">
        <w:rPr>
          <w:rFonts w:cstheme="minorHAnsi"/>
          <w:sz w:val="24"/>
          <w:szCs w:val="24"/>
        </w:rPr>
        <w:t xml:space="preserve">grown in the pots filled with soil and kept outdoors. </w:t>
      </w:r>
      <w:r w:rsidR="00A93E68" w:rsidRPr="004C1BDA">
        <w:rPr>
          <w:rFonts w:cstheme="minorHAnsi"/>
          <w:sz w:val="24"/>
          <w:szCs w:val="24"/>
        </w:rPr>
        <w:t xml:space="preserve">El </w:t>
      </w:r>
      <w:proofErr w:type="spellStart"/>
      <w:r w:rsidR="00A93E68" w:rsidRPr="00925C32">
        <w:rPr>
          <w:rFonts w:cstheme="minorHAnsi"/>
          <w:sz w:val="24"/>
          <w:szCs w:val="24"/>
        </w:rPr>
        <w:t>Midaoui</w:t>
      </w:r>
      <w:proofErr w:type="spellEnd"/>
      <w:r w:rsidR="00A93E68" w:rsidRPr="00925C32">
        <w:rPr>
          <w:rFonts w:cstheme="minorHAnsi"/>
          <w:sz w:val="24"/>
          <w:szCs w:val="24"/>
        </w:rPr>
        <w:t xml:space="preserve"> et al</w:t>
      </w:r>
      <w:r w:rsidR="00D928FA" w:rsidRPr="00925C32">
        <w:rPr>
          <w:rFonts w:cstheme="minorHAnsi"/>
          <w:sz w:val="24"/>
          <w:szCs w:val="24"/>
        </w:rPr>
        <w:t>.</w:t>
      </w:r>
      <w:r w:rsidR="00A93E68" w:rsidRPr="00014E08">
        <w:rPr>
          <w:rFonts w:cstheme="minorHAnsi"/>
          <w:sz w:val="24"/>
          <w:szCs w:val="24"/>
        </w:rPr>
        <w:t xml:space="preserve"> (2003)</w:t>
      </w:r>
      <w:r w:rsidR="00A93E68" w:rsidRPr="005735EF">
        <w:rPr>
          <w:rFonts w:cstheme="minorHAnsi"/>
          <w:sz w:val="24"/>
          <w:szCs w:val="24"/>
        </w:rPr>
        <w:t xml:space="preserve"> observed significant reduction of shoot and root growth by osmotic stress (-0.6 and -1.0 MPa) induced with </w:t>
      </w:r>
      <w:r w:rsidR="00A0050D" w:rsidRPr="00325300">
        <w:rPr>
          <w:rFonts w:cstheme="minorHAnsi"/>
          <w:sz w:val="24"/>
          <w:szCs w:val="24"/>
        </w:rPr>
        <w:t>PEG 6000,</w:t>
      </w:r>
      <w:r w:rsidR="00A93E68" w:rsidRPr="00325300">
        <w:rPr>
          <w:rFonts w:cstheme="minorHAnsi"/>
          <w:sz w:val="24"/>
          <w:szCs w:val="24"/>
        </w:rPr>
        <w:t xml:space="preserve"> in young sunflower plants grown in a sand culture in greenhouse conditions.</w:t>
      </w:r>
      <w:r w:rsidR="00DD52BD" w:rsidRPr="0074394B">
        <w:rPr>
          <w:rFonts w:cstheme="minorHAnsi"/>
          <w:sz w:val="24"/>
          <w:szCs w:val="24"/>
        </w:rPr>
        <w:t xml:space="preserve"> The fresh mass of the above-ground plant parts (</w:t>
      </w:r>
      <w:r w:rsidR="00670015" w:rsidRPr="0074394B">
        <w:rPr>
          <w:rFonts w:cstheme="minorHAnsi"/>
          <w:sz w:val="24"/>
          <w:szCs w:val="24"/>
        </w:rPr>
        <w:t>SW</w:t>
      </w:r>
      <w:r w:rsidR="00DD52BD" w:rsidRPr="002C52CF">
        <w:rPr>
          <w:rFonts w:cstheme="minorHAnsi"/>
          <w:sz w:val="24"/>
          <w:szCs w:val="24"/>
        </w:rPr>
        <w:t xml:space="preserve">) of young sunflower plants </w:t>
      </w:r>
      <w:r w:rsidR="00670015" w:rsidRPr="002C52CF">
        <w:rPr>
          <w:rFonts w:cstheme="minorHAnsi"/>
          <w:sz w:val="24"/>
          <w:szCs w:val="24"/>
        </w:rPr>
        <w:t xml:space="preserve">in our </w:t>
      </w:r>
      <w:r w:rsidR="00670015" w:rsidRPr="00F461EB">
        <w:rPr>
          <w:rFonts w:cstheme="minorHAnsi"/>
          <w:sz w:val="24"/>
          <w:szCs w:val="24"/>
        </w:rPr>
        <w:t xml:space="preserve">study </w:t>
      </w:r>
      <w:r w:rsidR="00DD52BD" w:rsidRPr="00F461EB">
        <w:rPr>
          <w:rFonts w:cstheme="minorHAnsi"/>
          <w:sz w:val="24"/>
          <w:szCs w:val="24"/>
        </w:rPr>
        <w:t>was approximately three times lower in drought stress variant</w:t>
      </w:r>
      <w:r w:rsidR="00070AA8">
        <w:rPr>
          <w:rFonts w:cstheme="minorHAnsi"/>
          <w:sz w:val="24"/>
          <w:szCs w:val="24"/>
        </w:rPr>
        <w:t>s</w:t>
      </w:r>
      <w:r w:rsidR="00DD52BD" w:rsidRPr="00F461EB">
        <w:rPr>
          <w:rFonts w:cstheme="minorHAnsi"/>
          <w:sz w:val="24"/>
          <w:szCs w:val="24"/>
        </w:rPr>
        <w:t xml:space="preserve">, against plants watered regularly to the 70% of FWC. </w:t>
      </w:r>
      <w:r w:rsidR="00670015" w:rsidRPr="00271561">
        <w:rPr>
          <w:rFonts w:cstheme="minorHAnsi"/>
          <w:sz w:val="24"/>
          <w:szCs w:val="24"/>
        </w:rPr>
        <w:t xml:space="preserve">Some prolonged effect of the seed priming with NaHS was obtained considering </w:t>
      </w:r>
      <w:r w:rsidR="00D928FA" w:rsidRPr="00EE2997">
        <w:rPr>
          <w:rFonts w:cstheme="minorHAnsi"/>
          <w:sz w:val="24"/>
          <w:szCs w:val="24"/>
        </w:rPr>
        <w:t>LW</w:t>
      </w:r>
      <w:r w:rsidR="00670015" w:rsidRPr="00EE2997">
        <w:rPr>
          <w:rFonts w:cstheme="minorHAnsi"/>
          <w:sz w:val="24"/>
          <w:szCs w:val="24"/>
        </w:rPr>
        <w:t>, whereas s</w:t>
      </w:r>
      <w:r w:rsidR="006A2617" w:rsidRPr="00EE2997">
        <w:rPr>
          <w:rFonts w:cstheme="minorHAnsi"/>
          <w:sz w:val="24"/>
          <w:szCs w:val="24"/>
        </w:rPr>
        <w:t xml:space="preserve">eed treatment with </w:t>
      </w:r>
      <w:r w:rsidR="00670015" w:rsidRPr="00EE2997">
        <w:rPr>
          <w:rFonts w:cstheme="minorHAnsi"/>
          <w:sz w:val="24"/>
          <w:szCs w:val="24"/>
        </w:rPr>
        <w:t>1.0</w:t>
      </w:r>
      <w:r w:rsidR="006A2617" w:rsidRPr="00EE2997">
        <w:rPr>
          <w:rFonts w:cstheme="minorHAnsi"/>
          <w:sz w:val="24"/>
          <w:szCs w:val="24"/>
        </w:rPr>
        <w:t xml:space="preserve"> mM NaHS resulted with significantly higher </w:t>
      </w:r>
      <w:r w:rsidR="00D928FA" w:rsidRPr="00EE2997">
        <w:rPr>
          <w:rFonts w:cstheme="minorHAnsi"/>
          <w:sz w:val="24"/>
          <w:szCs w:val="24"/>
        </w:rPr>
        <w:t>LW</w:t>
      </w:r>
      <w:r w:rsidR="006A2617" w:rsidRPr="00EE2997">
        <w:rPr>
          <w:rFonts w:cstheme="minorHAnsi"/>
          <w:sz w:val="24"/>
          <w:szCs w:val="24"/>
        </w:rPr>
        <w:t xml:space="preserve"> </w:t>
      </w:r>
      <w:r w:rsidR="00563525" w:rsidRPr="00EE2997">
        <w:rPr>
          <w:rFonts w:cstheme="minorHAnsi"/>
          <w:sz w:val="24"/>
          <w:szCs w:val="24"/>
        </w:rPr>
        <w:t>(</w:t>
      </w:r>
      <w:r w:rsidR="00563525" w:rsidRPr="00EE2997">
        <w:rPr>
          <w:rFonts w:cstheme="minorHAnsi"/>
          <w:i/>
          <w:iCs/>
          <w:sz w:val="24"/>
          <w:szCs w:val="24"/>
        </w:rPr>
        <w:t>p</w:t>
      </w:r>
      <w:r w:rsidR="00563525" w:rsidRPr="001F5117">
        <w:rPr>
          <w:rFonts w:cstheme="minorHAnsi"/>
          <w:sz w:val="24"/>
          <w:szCs w:val="24"/>
        </w:rPr>
        <w:t>≤0.05) compared to</w:t>
      </w:r>
      <w:r w:rsidR="006A2617" w:rsidRPr="001F5117">
        <w:rPr>
          <w:rFonts w:cstheme="minorHAnsi"/>
          <w:sz w:val="24"/>
          <w:szCs w:val="24"/>
        </w:rPr>
        <w:t xml:space="preserve"> hydropriming and seed treatment with 0.5 mM NaHS (</w:t>
      </w:r>
      <w:r w:rsidR="006A2617" w:rsidRPr="00142C75">
        <w:rPr>
          <w:rFonts w:cstheme="minorHAnsi"/>
          <w:bCs/>
          <w:sz w:val="24"/>
          <w:szCs w:val="24"/>
        </w:rPr>
        <w:t>Table 4</w:t>
      </w:r>
      <w:r w:rsidR="006A2617" w:rsidRPr="001F5117">
        <w:rPr>
          <w:rFonts w:cstheme="minorHAnsi"/>
          <w:sz w:val="24"/>
          <w:szCs w:val="24"/>
        </w:rPr>
        <w:t>), in drought stress conditions.</w:t>
      </w:r>
      <w:r w:rsidR="00670015" w:rsidRPr="00524695">
        <w:rPr>
          <w:rFonts w:cstheme="minorHAnsi"/>
          <w:sz w:val="24"/>
          <w:szCs w:val="24"/>
        </w:rPr>
        <w:t xml:space="preserve"> However, these </w:t>
      </w:r>
      <w:r w:rsidR="00563525" w:rsidRPr="00524695">
        <w:rPr>
          <w:rFonts w:cstheme="minorHAnsi"/>
          <w:sz w:val="24"/>
          <w:szCs w:val="24"/>
        </w:rPr>
        <w:t xml:space="preserve">effects were not significantly different from the </w:t>
      </w:r>
      <w:r w:rsidR="00D928FA" w:rsidRPr="00BB60DB">
        <w:rPr>
          <w:rFonts w:cstheme="minorHAnsi"/>
          <w:sz w:val="24"/>
          <w:szCs w:val="24"/>
        </w:rPr>
        <w:t>LW</w:t>
      </w:r>
      <w:r w:rsidR="00563525" w:rsidRPr="00BB60DB">
        <w:rPr>
          <w:rFonts w:cstheme="minorHAnsi"/>
          <w:sz w:val="24"/>
          <w:szCs w:val="24"/>
        </w:rPr>
        <w:t xml:space="preserve"> in plants developed from the un-primed seed.</w:t>
      </w:r>
      <w:r w:rsidR="007637EC" w:rsidRPr="00BB60DB">
        <w:rPr>
          <w:rFonts w:cstheme="minorHAnsi"/>
          <w:sz w:val="24"/>
          <w:szCs w:val="24"/>
        </w:rPr>
        <w:t xml:space="preserve"> </w:t>
      </w:r>
      <w:r w:rsidR="007A4187" w:rsidRPr="00BB60DB">
        <w:rPr>
          <w:rFonts w:cstheme="minorHAnsi"/>
          <w:sz w:val="24"/>
          <w:szCs w:val="24"/>
        </w:rPr>
        <w:t>Although the seedling survival appeared to be higher in those from NaHS treated seeds, the effect of NaHS priming on the final number of plants (ER) was not significant (</w:t>
      </w:r>
      <w:r w:rsidR="007A4187" w:rsidRPr="00142C75">
        <w:rPr>
          <w:rFonts w:cstheme="minorHAnsi"/>
          <w:sz w:val="24"/>
          <w:szCs w:val="24"/>
        </w:rPr>
        <w:t>Table 4</w:t>
      </w:r>
      <w:r w:rsidR="007A4187" w:rsidRPr="00BB60DB">
        <w:rPr>
          <w:rFonts w:cstheme="minorHAnsi"/>
          <w:sz w:val="24"/>
          <w:szCs w:val="24"/>
        </w:rPr>
        <w:t>).</w:t>
      </w:r>
    </w:p>
    <w:p w14:paraId="4B2B7987" w14:textId="74DE2857" w:rsidR="007637EC" w:rsidRPr="00070AA8" w:rsidRDefault="00563525" w:rsidP="00E6402B">
      <w:pPr>
        <w:autoSpaceDE w:val="0"/>
        <w:autoSpaceDN w:val="0"/>
        <w:adjustRightInd w:val="0"/>
        <w:spacing w:after="0" w:line="240" w:lineRule="auto"/>
        <w:jc w:val="both"/>
        <w:rPr>
          <w:rFonts w:cstheme="minorHAnsi"/>
          <w:sz w:val="24"/>
          <w:szCs w:val="24"/>
        </w:rPr>
      </w:pPr>
      <w:r w:rsidRPr="00BB60DB">
        <w:rPr>
          <w:rFonts w:cstheme="minorHAnsi"/>
          <w:sz w:val="24"/>
          <w:szCs w:val="24"/>
        </w:rPr>
        <w:t xml:space="preserve">In the research of </w:t>
      </w:r>
      <w:proofErr w:type="spellStart"/>
      <w:r w:rsidRPr="00BB60DB">
        <w:rPr>
          <w:sz w:val="24"/>
          <w:szCs w:val="24"/>
        </w:rPr>
        <w:t>Sgherri</w:t>
      </w:r>
      <w:proofErr w:type="spellEnd"/>
      <w:r w:rsidR="00D928FA" w:rsidRPr="00BB60DB">
        <w:rPr>
          <w:sz w:val="24"/>
          <w:szCs w:val="24"/>
        </w:rPr>
        <w:t xml:space="preserve"> </w:t>
      </w:r>
      <w:r w:rsidRPr="00BB60DB">
        <w:rPr>
          <w:sz w:val="24"/>
          <w:szCs w:val="24"/>
        </w:rPr>
        <w:t>&amp;</w:t>
      </w:r>
      <w:r w:rsidR="00D928FA" w:rsidRPr="00BB60DB">
        <w:rPr>
          <w:sz w:val="24"/>
          <w:szCs w:val="24"/>
        </w:rPr>
        <w:t xml:space="preserve"> </w:t>
      </w:r>
      <w:proofErr w:type="spellStart"/>
      <w:r w:rsidRPr="00BB60DB">
        <w:rPr>
          <w:sz w:val="24"/>
          <w:szCs w:val="24"/>
        </w:rPr>
        <w:t>Navari</w:t>
      </w:r>
      <w:proofErr w:type="spellEnd"/>
      <w:r w:rsidRPr="00BB60DB">
        <w:rPr>
          <w:sz w:val="24"/>
          <w:szCs w:val="24"/>
        </w:rPr>
        <w:t>-Izzo (1995)</w:t>
      </w:r>
      <w:r w:rsidRPr="000E3A51">
        <w:rPr>
          <w:bCs/>
          <w:sz w:val="24"/>
          <w:szCs w:val="24"/>
        </w:rPr>
        <w:t>, s</w:t>
      </w:r>
      <w:r w:rsidRPr="000E3A51">
        <w:rPr>
          <w:rFonts w:cstheme="minorHAnsi"/>
          <w:sz w:val="24"/>
          <w:szCs w:val="24"/>
        </w:rPr>
        <w:t>unflower seedlings reached a mild,</w:t>
      </w:r>
      <w:r w:rsidRPr="00A81CDF">
        <w:rPr>
          <w:rFonts w:cstheme="minorHAnsi"/>
          <w:sz w:val="24"/>
          <w:szCs w:val="24"/>
        </w:rPr>
        <w:t xml:space="preserve"> moderate and severe level of water stress after 5, 8 and 11 days of soil water depletion. In response to a minor osmotic potential and an intermediate rate of water potential decrease, glutathione level </w:t>
      </w:r>
      <w:r w:rsidR="008B1406" w:rsidRPr="00A81CDF">
        <w:rPr>
          <w:rFonts w:cstheme="minorHAnsi"/>
          <w:sz w:val="24"/>
          <w:szCs w:val="24"/>
        </w:rPr>
        <w:t>increased,</w:t>
      </w:r>
      <w:r w:rsidRPr="00A81CDF">
        <w:rPr>
          <w:rFonts w:cstheme="minorHAnsi"/>
          <w:sz w:val="24"/>
          <w:szCs w:val="24"/>
        </w:rPr>
        <w:t xml:space="preserve"> and enzyme activities related to ascorbate/glutathione cycle were induced. </w:t>
      </w:r>
      <w:r w:rsidR="007637EC" w:rsidRPr="00A81CDF">
        <w:rPr>
          <w:rFonts w:cstheme="minorHAnsi"/>
          <w:sz w:val="24"/>
          <w:szCs w:val="24"/>
        </w:rPr>
        <w:t>In</w:t>
      </w:r>
      <w:r w:rsidRPr="00A81CDF">
        <w:rPr>
          <w:rFonts w:cstheme="minorHAnsi"/>
          <w:sz w:val="24"/>
          <w:szCs w:val="24"/>
        </w:rPr>
        <w:t xml:space="preserve"> severe water deficit stress, the efficiency of this defence mechanism fell and oxidative processes intensified. </w:t>
      </w:r>
      <w:r w:rsidR="00555F00" w:rsidRPr="00925C32">
        <w:rPr>
          <w:bCs/>
          <w:sz w:val="24"/>
          <w:szCs w:val="24"/>
        </w:rPr>
        <w:t xml:space="preserve">According to </w:t>
      </w:r>
      <w:proofErr w:type="spellStart"/>
      <w:r w:rsidR="00555F00" w:rsidRPr="00925C32">
        <w:rPr>
          <w:sz w:val="24"/>
          <w:szCs w:val="24"/>
        </w:rPr>
        <w:t>Balo</w:t>
      </w:r>
      <w:r w:rsidR="004C1BDA" w:rsidRPr="00B51453">
        <w:rPr>
          <w:rFonts w:ascii="Calibri" w:hAnsi="Calibri" w:cs="Calibri"/>
          <w:sz w:val="24"/>
          <w:szCs w:val="24"/>
        </w:rPr>
        <w:t>ǧ</w:t>
      </w:r>
      <w:r w:rsidR="00555F00" w:rsidRPr="00925C32">
        <w:rPr>
          <w:sz w:val="24"/>
          <w:szCs w:val="24"/>
        </w:rPr>
        <w:t>lu</w:t>
      </w:r>
      <w:proofErr w:type="spellEnd"/>
      <w:r w:rsidR="00555F00" w:rsidRPr="00925C32">
        <w:rPr>
          <w:sz w:val="24"/>
          <w:szCs w:val="24"/>
        </w:rPr>
        <w:t xml:space="preserve"> et al</w:t>
      </w:r>
      <w:r w:rsidR="00D928FA" w:rsidRPr="00925C32">
        <w:rPr>
          <w:sz w:val="24"/>
          <w:szCs w:val="24"/>
        </w:rPr>
        <w:t>.</w:t>
      </w:r>
      <w:r w:rsidR="00555F00" w:rsidRPr="00925C32">
        <w:rPr>
          <w:sz w:val="24"/>
          <w:szCs w:val="24"/>
        </w:rPr>
        <w:t xml:space="preserve"> (2012)</w:t>
      </w:r>
      <w:r w:rsidR="00555F00" w:rsidRPr="00925C32">
        <w:rPr>
          <w:bCs/>
          <w:sz w:val="24"/>
          <w:szCs w:val="24"/>
        </w:rPr>
        <w:t xml:space="preserve">, </w:t>
      </w:r>
      <w:r w:rsidR="00555F00" w:rsidRPr="00925C32">
        <w:rPr>
          <w:rFonts w:cstheme="minorHAnsi"/>
          <w:sz w:val="24"/>
          <w:szCs w:val="24"/>
        </w:rPr>
        <w:t>strategies for the improvement of APX and CAT enzyme activities in sunflower tissues could provide an effective protection system for drought stress in this important oilseed crop species. In their research the sunflower shoot tissues showed an increase in APX and CAT activities</w:t>
      </w:r>
      <w:r w:rsidR="00A0050D" w:rsidRPr="00925C32">
        <w:rPr>
          <w:rFonts w:cstheme="minorHAnsi"/>
          <w:sz w:val="24"/>
          <w:szCs w:val="24"/>
        </w:rPr>
        <w:t xml:space="preserve"> </w:t>
      </w:r>
      <w:r w:rsidR="0068692E" w:rsidRPr="00925C32">
        <w:rPr>
          <w:rFonts w:cstheme="minorHAnsi"/>
          <w:sz w:val="24"/>
          <w:szCs w:val="24"/>
        </w:rPr>
        <w:t>under drought</w:t>
      </w:r>
      <w:r w:rsidR="00555F00" w:rsidRPr="00925C32">
        <w:rPr>
          <w:rFonts w:cstheme="minorHAnsi"/>
          <w:sz w:val="24"/>
          <w:szCs w:val="24"/>
        </w:rPr>
        <w:t xml:space="preserve">. </w:t>
      </w:r>
      <w:r w:rsidR="007637EC" w:rsidRPr="00925C32">
        <w:rPr>
          <w:rFonts w:cstheme="minorHAnsi"/>
          <w:sz w:val="24"/>
          <w:szCs w:val="24"/>
        </w:rPr>
        <w:t>Our results show that i</w:t>
      </w:r>
      <w:r w:rsidR="007A4187" w:rsidRPr="00925C32">
        <w:rPr>
          <w:rFonts w:ascii="Calibri" w:eastAsia="Calibri" w:hAnsi="Calibri" w:cs="Times New Roman"/>
          <w:sz w:val="24"/>
          <w:szCs w:val="24"/>
        </w:rPr>
        <w:t>rrespectively from the seed priming variant, drought stress strongly increased CAT</w:t>
      </w:r>
      <w:r w:rsidR="007637EC" w:rsidRPr="00925C32">
        <w:rPr>
          <w:rFonts w:ascii="Calibri" w:eastAsia="Calibri" w:hAnsi="Calibri" w:cs="Times New Roman"/>
          <w:sz w:val="24"/>
          <w:szCs w:val="24"/>
        </w:rPr>
        <w:t>, APX and DHAR activities in the leaves of sunflower young plants</w:t>
      </w:r>
      <w:r w:rsidR="004C3CE7" w:rsidRPr="00925C32">
        <w:rPr>
          <w:rFonts w:ascii="Calibri" w:eastAsia="Calibri" w:hAnsi="Calibri" w:cs="Times New Roman"/>
          <w:sz w:val="24"/>
          <w:szCs w:val="24"/>
        </w:rPr>
        <w:t xml:space="preserve"> (</w:t>
      </w:r>
      <w:r w:rsidR="004C3CE7" w:rsidRPr="00142C75">
        <w:rPr>
          <w:rFonts w:ascii="Calibri" w:eastAsia="Calibri" w:hAnsi="Calibri" w:cs="Times New Roman"/>
          <w:bCs/>
          <w:sz w:val="24"/>
          <w:szCs w:val="24"/>
        </w:rPr>
        <w:t>Table 3</w:t>
      </w:r>
      <w:r w:rsidR="004C3CE7" w:rsidRPr="00925C32">
        <w:rPr>
          <w:rFonts w:ascii="Calibri" w:eastAsia="Calibri" w:hAnsi="Calibri" w:cs="Times New Roman"/>
          <w:bCs/>
          <w:sz w:val="24"/>
          <w:szCs w:val="24"/>
        </w:rPr>
        <w:t>), as well</w:t>
      </w:r>
      <w:r w:rsidR="004C3CE7" w:rsidRPr="00925C32">
        <w:rPr>
          <w:rFonts w:ascii="Calibri" w:eastAsia="Calibri" w:hAnsi="Calibri" w:cs="Times New Roman"/>
          <w:b/>
          <w:bCs/>
          <w:sz w:val="24"/>
          <w:szCs w:val="24"/>
        </w:rPr>
        <w:t xml:space="preserve">. </w:t>
      </w:r>
      <w:r w:rsidR="004C3CE7" w:rsidRPr="00925C32">
        <w:rPr>
          <w:rFonts w:ascii="Calibri" w:eastAsia="Calibri" w:hAnsi="Calibri" w:cs="Times New Roman"/>
          <w:sz w:val="24"/>
          <w:szCs w:val="24"/>
        </w:rPr>
        <w:t>T</w:t>
      </w:r>
      <w:r w:rsidR="00E70C26" w:rsidRPr="00925C32">
        <w:rPr>
          <w:rFonts w:ascii="Calibri" w:eastAsia="Calibri" w:hAnsi="Calibri" w:cs="Times New Roman"/>
          <w:sz w:val="24"/>
          <w:szCs w:val="24"/>
        </w:rPr>
        <w:t xml:space="preserve">he results of </w:t>
      </w:r>
      <w:r w:rsidR="00E70C26" w:rsidRPr="00925C32">
        <w:rPr>
          <w:sz w:val="24"/>
          <w:szCs w:val="24"/>
        </w:rPr>
        <w:t>Ghobadi et al</w:t>
      </w:r>
      <w:r w:rsidR="00D928FA" w:rsidRPr="00925C32">
        <w:rPr>
          <w:sz w:val="24"/>
          <w:szCs w:val="24"/>
        </w:rPr>
        <w:t>.</w:t>
      </w:r>
      <w:r w:rsidR="00E70C26" w:rsidRPr="00925C32">
        <w:rPr>
          <w:sz w:val="24"/>
          <w:szCs w:val="24"/>
        </w:rPr>
        <w:t xml:space="preserve"> (2013)</w:t>
      </w:r>
      <w:r w:rsidR="00E70C26" w:rsidRPr="00925C32">
        <w:rPr>
          <w:bCs/>
          <w:sz w:val="24"/>
          <w:szCs w:val="24"/>
        </w:rPr>
        <w:t xml:space="preserve"> </w:t>
      </w:r>
      <w:r w:rsidR="004C3CE7" w:rsidRPr="00925C32">
        <w:rPr>
          <w:rFonts w:ascii="Calibri" w:eastAsia="Calibri" w:hAnsi="Calibri" w:cs="Times New Roman"/>
          <w:sz w:val="24"/>
          <w:szCs w:val="24"/>
        </w:rPr>
        <w:t xml:space="preserve">who investigated </w:t>
      </w:r>
      <w:r w:rsidR="00E70C26" w:rsidRPr="00925C32">
        <w:rPr>
          <w:rFonts w:ascii="Calibri" w:eastAsia="Calibri" w:hAnsi="Calibri" w:cs="Times New Roman"/>
          <w:sz w:val="24"/>
          <w:szCs w:val="24"/>
        </w:rPr>
        <w:t>sunflower response</w:t>
      </w:r>
      <w:r w:rsidR="00070AA8">
        <w:rPr>
          <w:rFonts w:ascii="Calibri" w:eastAsia="Calibri" w:hAnsi="Calibri" w:cs="Times New Roman"/>
          <w:sz w:val="24"/>
          <w:szCs w:val="24"/>
        </w:rPr>
        <w:t>s</w:t>
      </w:r>
      <w:r w:rsidR="00E70C26" w:rsidRPr="00070AA8">
        <w:rPr>
          <w:rFonts w:ascii="Calibri" w:eastAsia="Calibri" w:hAnsi="Calibri" w:cs="Times New Roman"/>
          <w:sz w:val="24"/>
          <w:szCs w:val="24"/>
        </w:rPr>
        <w:t xml:space="preserve"> to drought </w:t>
      </w:r>
      <w:r w:rsidR="007638AE" w:rsidRPr="00925C32">
        <w:rPr>
          <w:rFonts w:ascii="Calibri" w:eastAsia="Calibri" w:hAnsi="Calibri" w:cs="Times New Roman"/>
          <w:sz w:val="24"/>
          <w:szCs w:val="24"/>
        </w:rPr>
        <w:t xml:space="preserve">after the start of stem elongation in field conditions, </w:t>
      </w:r>
      <w:r w:rsidR="004C3CE7" w:rsidRPr="00925C32">
        <w:rPr>
          <w:rFonts w:ascii="Calibri" w:eastAsia="Calibri" w:hAnsi="Calibri" w:cs="Times New Roman"/>
          <w:sz w:val="24"/>
          <w:szCs w:val="24"/>
        </w:rPr>
        <w:t xml:space="preserve">showed </w:t>
      </w:r>
      <w:r w:rsidR="00D928FA" w:rsidRPr="00925C32">
        <w:rPr>
          <w:rFonts w:ascii="Calibri" w:eastAsia="Calibri" w:hAnsi="Calibri" w:cs="Times New Roman"/>
          <w:sz w:val="24"/>
          <w:szCs w:val="24"/>
        </w:rPr>
        <w:t>a</w:t>
      </w:r>
      <w:r w:rsidR="004C3CE7" w:rsidRPr="00925C32">
        <w:rPr>
          <w:rFonts w:ascii="Calibri" w:eastAsia="Calibri" w:hAnsi="Calibri" w:cs="Times New Roman"/>
          <w:sz w:val="24"/>
          <w:szCs w:val="24"/>
        </w:rPr>
        <w:t xml:space="preserve"> </w:t>
      </w:r>
      <w:r w:rsidR="00E70C26" w:rsidRPr="00925C32">
        <w:rPr>
          <w:rFonts w:ascii="Calibri" w:eastAsia="Calibri" w:hAnsi="Calibri" w:cs="Times New Roman"/>
          <w:sz w:val="24"/>
          <w:szCs w:val="24"/>
        </w:rPr>
        <w:t xml:space="preserve">drought-elicited CAT activity </w:t>
      </w:r>
      <w:r w:rsidR="007638AE" w:rsidRPr="00925C32">
        <w:rPr>
          <w:rFonts w:ascii="Calibri" w:eastAsia="Calibri" w:hAnsi="Calibri" w:cs="Times New Roman"/>
          <w:sz w:val="24"/>
          <w:szCs w:val="24"/>
        </w:rPr>
        <w:t>in the leaves</w:t>
      </w:r>
      <w:r w:rsidR="00D928FA" w:rsidRPr="00925C32">
        <w:rPr>
          <w:rFonts w:ascii="Calibri" w:eastAsia="Calibri" w:hAnsi="Calibri" w:cs="Times New Roman"/>
          <w:sz w:val="24"/>
          <w:szCs w:val="24"/>
        </w:rPr>
        <w:t>, as well</w:t>
      </w:r>
      <w:r w:rsidR="004C3CE7" w:rsidRPr="00925C32">
        <w:rPr>
          <w:rFonts w:ascii="Calibri" w:eastAsia="Calibri" w:hAnsi="Calibri" w:cs="Times New Roman"/>
          <w:sz w:val="24"/>
          <w:szCs w:val="24"/>
        </w:rPr>
        <w:t>.</w:t>
      </w:r>
      <w:r w:rsidR="00E70C26" w:rsidRPr="00925C32">
        <w:rPr>
          <w:rFonts w:ascii="Calibri" w:eastAsia="Calibri" w:hAnsi="Calibri" w:cs="Times New Roman"/>
          <w:sz w:val="24"/>
          <w:szCs w:val="24"/>
        </w:rPr>
        <w:t xml:space="preserve"> On the contrary, </w:t>
      </w:r>
      <w:proofErr w:type="spellStart"/>
      <w:r w:rsidR="007637EC" w:rsidRPr="00925C32">
        <w:rPr>
          <w:sz w:val="24"/>
          <w:szCs w:val="24"/>
        </w:rPr>
        <w:t>Quartacci</w:t>
      </w:r>
      <w:proofErr w:type="spellEnd"/>
      <w:r w:rsidR="00D928FA" w:rsidRPr="00925C32">
        <w:rPr>
          <w:sz w:val="24"/>
          <w:szCs w:val="24"/>
        </w:rPr>
        <w:t xml:space="preserve"> </w:t>
      </w:r>
      <w:r w:rsidR="007637EC" w:rsidRPr="00925C32">
        <w:rPr>
          <w:sz w:val="24"/>
          <w:szCs w:val="24"/>
        </w:rPr>
        <w:t>&amp;</w:t>
      </w:r>
      <w:r w:rsidR="00D928FA" w:rsidRPr="00925C32">
        <w:rPr>
          <w:sz w:val="24"/>
          <w:szCs w:val="24"/>
        </w:rPr>
        <w:t xml:space="preserve"> </w:t>
      </w:r>
      <w:proofErr w:type="spellStart"/>
      <w:r w:rsidR="007637EC" w:rsidRPr="00925C32">
        <w:rPr>
          <w:sz w:val="24"/>
          <w:szCs w:val="24"/>
        </w:rPr>
        <w:t>Navari</w:t>
      </w:r>
      <w:proofErr w:type="spellEnd"/>
      <w:r w:rsidR="007637EC" w:rsidRPr="00925C32">
        <w:rPr>
          <w:sz w:val="24"/>
          <w:szCs w:val="24"/>
        </w:rPr>
        <w:t xml:space="preserve">-Izzo </w:t>
      </w:r>
      <w:r w:rsidR="00E70C26" w:rsidRPr="00925C32">
        <w:rPr>
          <w:sz w:val="24"/>
          <w:szCs w:val="24"/>
        </w:rPr>
        <w:t>(</w:t>
      </w:r>
      <w:r w:rsidR="007637EC" w:rsidRPr="00925C32">
        <w:rPr>
          <w:sz w:val="24"/>
          <w:szCs w:val="24"/>
        </w:rPr>
        <w:t>1992</w:t>
      </w:r>
      <w:r w:rsidR="00E70C26" w:rsidRPr="00925C32">
        <w:rPr>
          <w:sz w:val="24"/>
          <w:szCs w:val="24"/>
        </w:rPr>
        <w:t>)</w:t>
      </w:r>
      <w:r w:rsidR="00E70C26" w:rsidRPr="00925C32">
        <w:rPr>
          <w:bCs/>
          <w:sz w:val="24"/>
          <w:szCs w:val="24"/>
        </w:rPr>
        <w:t xml:space="preserve"> </w:t>
      </w:r>
      <w:r w:rsidR="007638AE" w:rsidRPr="00925C32">
        <w:rPr>
          <w:bCs/>
          <w:sz w:val="24"/>
          <w:szCs w:val="24"/>
        </w:rPr>
        <w:t>observed</w:t>
      </w:r>
      <w:r w:rsidR="00E70C26" w:rsidRPr="00925C32">
        <w:rPr>
          <w:bCs/>
          <w:sz w:val="24"/>
          <w:szCs w:val="24"/>
        </w:rPr>
        <w:t xml:space="preserve"> t</w:t>
      </w:r>
      <w:r w:rsidR="007637EC" w:rsidRPr="00925C32">
        <w:rPr>
          <w:rFonts w:cstheme="minorHAnsi"/>
          <w:sz w:val="24"/>
          <w:szCs w:val="24"/>
        </w:rPr>
        <w:t xml:space="preserve">he reduced </w:t>
      </w:r>
      <w:r w:rsidR="00E70C26" w:rsidRPr="00925C32">
        <w:rPr>
          <w:rFonts w:cstheme="minorHAnsi"/>
          <w:sz w:val="24"/>
          <w:szCs w:val="24"/>
        </w:rPr>
        <w:t xml:space="preserve">CAT activity in sunflower leaves, in plants grown in the soil under water withholding conditions in </w:t>
      </w:r>
      <w:r w:rsidR="00070AA8">
        <w:rPr>
          <w:rFonts w:cstheme="minorHAnsi"/>
          <w:sz w:val="24"/>
          <w:szCs w:val="24"/>
        </w:rPr>
        <w:t xml:space="preserve">a </w:t>
      </w:r>
      <w:r w:rsidR="00E70C26" w:rsidRPr="00070AA8">
        <w:rPr>
          <w:rFonts w:cstheme="minorHAnsi"/>
          <w:sz w:val="24"/>
          <w:szCs w:val="24"/>
        </w:rPr>
        <w:t>growth chamber.</w:t>
      </w:r>
      <w:r w:rsidR="007637EC" w:rsidRPr="00070AA8">
        <w:rPr>
          <w:rFonts w:cstheme="minorHAnsi"/>
          <w:sz w:val="24"/>
          <w:szCs w:val="24"/>
        </w:rPr>
        <w:t xml:space="preserve"> </w:t>
      </w:r>
    </w:p>
    <w:p w14:paraId="5DE21857" w14:textId="77777777" w:rsidR="000219E4" w:rsidRPr="00925C32" w:rsidRDefault="000219E4" w:rsidP="00E6402B">
      <w:pPr>
        <w:autoSpaceDE w:val="0"/>
        <w:autoSpaceDN w:val="0"/>
        <w:adjustRightInd w:val="0"/>
        <w:spacing w:after="0" w:line="240" w:lineRule="auto"/>
        <w:jc w:val="both"/>
        <w:rPr>
          <w:rFonts w:cstheme="minorHAnsi"/>
          <w:sz w:val="24"/>
          <w:szCs w:val="24"/>
        </w:rPr>
      </w:pPr>
    </w:p>
    <w:p w14:paraId="45CCBBD0" w14:textId="7548C846" w:rsidR="00CE576C" w:rsidRPr="00EE2997" w:rsidRDefault="00E70C26" w:rsidP="00DA4094">
      <w:pPr>
        <w:autoSpaceDE w:val="0"/>
        <w:autoSpaceDN w:val="0"/>
        <w:adjustRightInd w:val="0"/>
        <w:spacing w:after="0" w:line="240" w:lineRule="auto"/>
        <w:jc w:val="both"/>
        <w:rPr>
          <w:rFonts w:ascii="Calibri" w:eastAsia="Calibri" w:hAnsi="Calibri" w:cs="Times New Roman"/>
          <w:sz w:val="24"/>
          <w:szCs w:val="24"/>
        </w:rPr>
      </w:pPr>
      <w:r w:rsidRPr="00925C32">
        <w:rPr>
          <w:rFonts w:cstheme="minorHAnsi"/>
          <w:bCs/>
          <w:sz w:val="24"/>
          <w:szCs w:val="24"/>
        </w:rPr>
        <w:t>Palma et al</w:t>
      </w:r>
      <w:r w:rsidR="00D928FA" w:rsidRPr="00925C32">
        <w:rPr>
          <w:rFonts w:cstheme="minorHAnsi"/>
          <w:bCs/>
          <w:sz w:val="24"/>
          <w:szCs w:val="24"/>
        </w:rPr>
        <w:t>.</w:t>
      </w:r>
      <w:r w:rsidRPr="00925C32">
        <w:rPr>
          <w:rFonts w:cstheme="minorHAnsi"/>
          <w:bCs/>
          <w:sz w:val="24"/>
          <w:szCs w:val="24"/>
        </w:rPr>
        <w:t xml:space="preserve"> </w:t>
      </w:r>
      <w:r w:rsidR="007638AE" w:rsidRPr="00925C32">
        <w:rPr>
          <w:rFonts w:cstheme="minorHAnsi"/>
          <w:bCs/>
          <w:sz w:val="24"/>
          <w:szCs w:val="24"/>
        </w:rPr>
        <w:t>(</w:t>
      </w:r>
      <w:r w:rsidRPr="00925C32">
        <w:rPr>
          <w:rFonts w:cstheme="minorHAnsi"/>
          <w:bCs/>
          <w:sz w:val="24"/>
          <w:szCs w:val="24"/>
        </w:rPr>
        <w:t>2020</w:t>
      </w:r>
      <w:r w:rsidR="007638AE" w:rsidRPr="00925C32">
        <w:rPr>
          <w:rFonts w:cstheme="minorHAnsi"/>
          <w:bCs/>
          <w:sz w:val="24"/>
          <w:szCs w:val="24"/>
        </w:rPr>
        <w:t>)</w:t>
      </w:r>
      <w:r w:rsidR="007638AE" w:rsidRPr="00925C32">
        <w:rPr>
          <w:rFonts w:cstheme="minorHAnsi"/>
          <w:sz w:val="24"/>
          <w:szCs w:val="24"/>
        </w:rPr>
        <w:t xml:space="preserve"> stated that the </w:t>
      </w:r>
      <w:r w:rsidR="0068692E" w:rsidRPr="00925C32">
        <w:rPr>
          <w:rFonts w:cstheme="minorHAnsi"/>
          <w:sz w:val="24"/>
          <w:szCs w:val="24"/>
        </w:rPr>
        <w:t>growing</w:t>
      </w:r>
      <w:r w:rsidRPr="00925C32">
        <w:rPr>
          <w:rFonts w:cstheme="minorHAnsi"/>
          <w:sz w:val="24"/>
          <w:szCs w:val="24"/>
        </w:rPr>
        <w:t xml:space="preserve"> evidence</w:t>
      </w:r>
      <w:r w:rsidR="007638AE" w:rsidRPr="00925C32">
        <w:rPr>
          <w:rFonts w:cstheme="minorHAnsi"/>
          <w:sz w:val="24"/>
          <w:szCs w:val="24"/>
        </w:rPr>
        <w:t xml:space="preserve"> recently</w:t>
      </w:r>
      <w:r w:rsidRPr="00925C32">
        <w:rPr>
          <w:rFonts w:cstheme="minorHAnsi"/>
          <w:sz w:val="24"/>
          <w:szCs w:val="24"/>
        </w:rPr>
        <w:t xml:space="preserve"> indicate that catalase enzyme activity is regulated by signal</w:t>
      </w:r>
      <w:r w:rsidR="007638AE" w:rsidRPr="00925C32">
        <w:rPr>
          <w:rFonts w:cstheme="minorHAnsi"/>
          <w:sz w:val="24"/>
          <w:szCs w:val="24"/>
        </w:rPr>
        <w:t>l</w:t>
      </w:r>
      <w:r w:rsidRPr="00925C32">
        <w:rPr>
          <w:rFonts w:cstheme="minorHAnsi"/>
          <w:sz w:val="24"/>
          <w:szCs w:val="24"/>
        </w:rPr>
        <w:t>ing events promoted by NO and derived RNS and H</w:t>
      </w:r>
      <w:r w:rsidRPr="00925C32">
        <w:rPr>
          <w:rFonts w:cstheme="minorHAnsi"/>
          <w:sz w:val="24"/>
          <w:szCs w:val="24"/>
          <w:vertAlign w:val="subscript"/>
        </w:rPr>
        <w:t>2</w:t>
      </w:r>
      <w:r w:rsidRPr="00925C32">
        <w:rPr>
          <w:rFonts w:cstheme="minorHAnsi"/>
          <w:sz w:val="24"/>
          <w:szCs w:val="24"/>
        </w:rPr>
        <w:t>S.</w:t>
      </w:r>
      <w:r w:rsidR="00555F00" w:rsidRPr="00925C32">
        <w:rPr>
          <w:rFonts w:cstheme="minorHAnsi"/>
          <w:sz w:val="24"/>
          <w:szCs w:val="24"/>
        </w:rPr>
        <w:t xml:space="preserve"> </w:t>
      </w:r>
      <w:r w:rsidR="00EC74C5" w:rsidRPr="00925C32">
        <w:rPr>
          <w:rFonts w:ascii="Calibri" w:eastAsia="Calibri" w:hAnsi="Calibri" w:cs="Times New Roman"/>
          <w:sz w:val="24"/>
          <w:szCs w:val="24"/>
        </w:rPr>
        <w:t xml:space="preserve">As previously seen in </w:t>
      </w:r>
      <w:r w:rsidR="00EC74C5" w:rsidRPr="00925C32">
        <w:rPr>
          <w:rFonts w:ascii="Calibri" w:eastAsia="Calibri" w:hAnsi="Calibri" w:cs="Times New Roman"/>
          <w:i/>
          <w:sz w:val="24"/>
          <w:szCs w:val="24"/>
        </w:rPr>
        <w:t>Arabidopsis</w:t>
      </w:r>
      <w:r w:rsidR="00EC74C5" w:rsidRPr="00925C32">
        <w:rPr>
          <w:rFonts w:ascii="Calibri" w:eastAsia="Calibri" w:hAnsi="Calibri" w:cs="Times New Roman"/>
          <w:sz w:val="24"/>
          <w:szCs w:val="24"/>
        </w:rPr>
        <w:t xml:space="preserve"> (</w:t>
      </w:r>
      <w:proofErr w:type="spellStart"/>
      <w:r w:rsidR="00EC74C5" w:rsidRPr="00925C32">
        <w:rPr>
          <w:sz w:val="24"/>
          <w:szCs w:val="24"/>
        </w:rPr>
        <w:t>Jin</w:t>
      </w:r>
      <w:proofErr w:type="spellEnd"/>
      <w:r w:rsidR="00EC74C5" w:rsidRPr="00925C32">
        <w:rPr>
          <w:sz w:val="24"/>
          <w:szCs w:val="24"/>
        </w:rPr>
        <w:t xml:space="preserve"> et al</w:t>
      </w:r>
      <w:r w:rsidR="00D928FA" w:rsidRPr="00925C32">
        <w:rPr>
          <w:sz w:val="24"/>
          <w:szCs w:val="24"/>
        </w:rPr>
        <w:t>.,</w:t>
      </w:r>
      <w:r w:rsidR="00EC74C5" w:rsidRPr="00925C32">
        <w:rPr>
          <w:sz w:val="24"/>
          <w:szCs w:val="24"/>
        </w:rPr>
        <w:t xml:space="preserve"> 2011</w:t>
      </w:r>
      <w:r w:rsidR="00EC74C5" w:rsidRPr="00925C32">
        <w:rPr>
          <w:bCs/>
          <w:sz w:val="24"/>
          <w:szCs w:val="24"/>
        </w:rPr>
        <w:t>),</w:t>
      </w:r>
      <w:r w:rsidR="00EC74C5" w:rsidRPr="00925C32">
        <w:rPr>
          <w:rFonts w:ascii="Calibri" w:eastAsia="Calibri" w:hAnsi="Calibri" w:cs="Times New Roman"/>
          <w:sz w:val="24"/>
          <w:szCs w:val="24"/>
        </w:rPr>
        <w:t xml:space="preserve"> wheat (</w:t>
      </w:r>
      <w:r w:rsidR="00EC74C5" w:rsidRPr="00925C32">
        <w:rPr>
          <w:sz w:val="24"/>
          <w:szCs w:val="24"/>
        </w:rPr>
        <w:t>Ma et al</w:t>
      </w:r>
      <w:r w:rsidR="00D928FA" w:rsidRPr="00925C32">
        <w:rPr>
          <w:sz w:val="24"/>
          <w:szCs w:val="24"/>
        </w:rPr>
        <w:t>.,</w:t>
      </w:r>
      <w:r w:rsidR="00EC74C5" w:rsidRPr="00925C32">
        <w:rPr>
          <w:sz w:val="24"/>
          <w:szCs w:val="24"/>
        </w:rPr>
        <w:t xml:space="preserve"> 2016; </w:t>
      </w:r>
      <w:r w:rsidR="006A238E" w:rsidRPr="00925C32">
        <w:rPr>
          <w:sz w:val="24"/>
          <w:szCs w:val="24"/>
        </w:rPr>
        <w:t>Khan et al</w:t>
      </w:r>
      <w:r w:rsidR="00D928FA" w:rsidRPr="00925C32">
        <w:rPr>
          <w:sz w:val="24"/>
          <w:szCs w:val="24"/>
        </w:rPr>
        <w:t>.,</w:t>
      </w:r>
      <w:r w:rsidR="006A238E" w:rsidRPr="00925C32">
        <w:rPr>
          <w:sz w:val="24"/>
          <w:szCs w:val="24"/>
        </w:rPr>
        <w:t xml:space="preserve"> 2017; </w:t>
      </w:r>
      <w:proofErr w:type="spellStart"/>
      <w:r w:rsidR="00EC74C5" w:rsidRPr="00925C32">
        <w:rPr>
          <w:rFonts w:cstheme="minorHAnsi"/>
          <w:sz w:val="24"/>
          <w:szCs w:val="24"/>
        </w:rPr>
        <w:t>Kolupaev</w:t>
      </w:r>
      <w:proofErr w:type="spellEnd"/>
      <w:r w:rsidR="00EC74C5" w:rsidRPr="00925C32">
        <w:rPr>
          <w:rFonts w:cstheme="minorHAnsi"/>
          <w:sz w:val="24"/>
          <w:szCs w:val="24"/>
        </w:rPr>
        <w:t xml:space="preserve"> et al</w:t>
      </w:r>
      <w:r w:rsidR="00D928FA" w:rsidRPr="00925C32">
        <w:rPr>
          <w:rFonts w:cstheme="minorHAnsi"/>
          <w:sz w:val="24"/>
          <w:szCs w:val="24"/>
        </w:rPr>
        <w:t>.,</w:t>
      </w:r>
      <w:r w:rsidR="00EC74C5" w:rsidRPr="00925C32">
        <w:rPr>
          <w:rFonts w:cstheme="minorHAnsi"/>
          <w:sz w:val="24"/>
          <w:szCs w:val="24"/>
        </w:rPr>
        <w:t xml:space="preserve"> 2019; Li et al</w:t>
      </w:r>
      <w:r w:rsidR="00D928FA" w:rsidRPr="00925C32">
        <w:rPr>
          <w:rFonts w:cstheme="minorHAnsi"/>
          <w:sz w:val="24"/>
          <w:szCs w:val="24"/>
        </w:rPr>
        <w:t>.,</w:t>
      </w:r>
      <w:r w:rsidR="00EC74C5" w:rsidRPr="00925C32">
        <w:rPr>
          <w:rFonts w:cstheme="minorHAnsi"/>
          <w:sz w:val="24"/>
          <w:szCs w:val="24"/>
        </w:rPr>
        <w:t xml:space="preserve"> 2015, 2017; Shan et al</w:t>
      </w:r>
      <w:r w:rsidR="00D928FA" w:rsidRPr="00925C32">
        <w:rPr>
          <w:rFonts w:cstheme="minorHAnsi"/>
          <w:sz w:val="24"/>
          <w:szCs w:val="24"/>
        </w:rPr>
        <w:t>.,</w:t>
      </w:r>
      <w:r w:rsidR="00EC74C5" w:rsidRPr="00925C32">
        <w:rPr>
          <w:rFonts w:cstheme="minorHAnsi"/>
          <w:sz w:val="24"/>
          <w:szCs w:val="24"/>
        </w:rPr>
        <w:t xml:space="preserve"> 2011, 2017), strawberry (</w:t>
      </w:r>
      <w:r w:rsidR="00EC74C5" w:rsidRPr="00925C32">
        <w:rPr>
          <w:rFonts w:cstheme="minorHAnsi"/>
          <w:bCs/>
          <w:sz w:val="24"/>
          <w:szCs w:val="24"/>
        </w:rPr>
        <w:t>Christou et al</w:t>
      </w:r>
      <w:r w:rsidR="00D928FA" w:rsidRPr="00925C32">
        <w:rPr>
          <w:rFonts w:cstheme="minorHAnsi"/>
          <w:bCs/>
          <w:sz w:val="24"/>
          <w:szCs w:val="24"/>
        </w:rPr>
        <w:t>.,</w:t>
      </w:r>
      <w:r w:rsidR="00EC74C5" w:rsidRPr="00925C32">
        <w:rPr>
          <w:rFonts w:cstheme="minorHAnsi"/>
          <w:bCs/>
          <w:sz w:val="24"/>
          <w:szCs w:val="24"/>
        </w:rPr>
        <w:t xml:space="preserve"> 2013</w:t>
      </w:r>
      <w:r w:rsidR="00EC74C5" w:rsidRPr="00925C32">
        <w:rPr>
          <w:rFonts w:cstheme="minorHAnsi"/>
          <w:sz w:val="24"/>
          <w:szCs w:val="24"/>
        </w:rPr>
        <w:t>), sweet</w:t>
      </w:r>
      <w:r w:rsidR="00115B72" w:rsidRPr="00925C32">
        <w:rPr>
          <w:rFonts w:cstheme="minorHAnsi"/>
          <w:sz w:val="24"/>
          <w:szCs w:val="24"/>
        </w:rPr>
        <w:t xml:space="preserve"> </w:t>
      </w:r>
      <w:r w:rsidR="00EC74C5" w:rsidRPr="00925C32">
        <w:rPr>
          <w:rFonts w:cstheme="minorHAnsi"/>
          <w:sz w:val="24"/>
          <w:szCs w:val="24"/>
        </w:rPr>
        <w:t>potato (</w:t>
      </w:r>
      <w:r w:rsidR="00EC74C5" w:rsidRPr="00925C32">
        <w:rPr>
          <w:rFonts w:cstheme="minorHAnsi"/>
          <w:bCs/>
          <w:sz w:val="24"/>
          <w:szCs w:val="24"/>
        </w:rPr>
        <w:t>Zhang et al</w:t>
      </w:r>
      <w:r w:rsidR="00D928FA" w:rsidRPr="00925C32">
        <w:rPr>
          <w:rFonts w:cstheme="minorHAnsi"/>
          <w:bCs/>
          <w:sz w:val="24"/>
          <w:szCs w:val="24"/>
        </w:rPr>
        <w:t>.,</w:t>
      </w:r>
      <w:r w:rsidR="00EC74C5" w:rsidRPr="00925C32">
        <w:rPr>
          <w:rFonts w:cstheme="minorHAnsi"/>
          <w:bCs/>
          <w:sz w:val="24"/>
          <w:szCs w:val="24"/>
        </w:rPr>
        <w:t xml:space="preserve"> 2009</w:t>
      </w:r>
      <w:r w:rsidR="00EC74C5" w:rsidRPr="00925C32">
        <w:rPr>
          <w:rFonts w:cstheme="minorHAnsi"/>
          <w:sz w:val="24"/>
          <w:szCs w:val="24"/>
        </w:rPr>
        <w:t>), soybean (</w:t>
      </w:r>
      <w:r w:rsidR="00A86270" w:rsidRPr="00925C32">
        <w:rPr>
          <w:sz w:val="24"/>
          <w:szCs w:val="24"/>
        </w:rPr>
        <w:t>Zhang et al</w:t>
      </w:r>
      <w:r w:rsidR="00D928FA" w:rsidRPr="00925C32">
        <w:rPr>
          <w:sz w:val="24"/>
          <w:szCs w:val="24"/>
        </w:rPr>
        <w:t>.,</w:t>
      </w:r>
      <w:r w:rsidR="00A86270" w:rsidRPr="00925C32">
        <w:rPr>
          <w:sz w:val="24"/>
          <w:szCs w:val="24"/>
        </w:rPr>
        <w:t xml:space="preserve"> 2010</w:t>
      </w:r>
      <w:r w:rsidR="00EC74C5" w:rsidRPr="00925C32">
        <w:rPr>
          <w:bCs/>
          <w:sz w:val="24"/>
          <w:szCs w:val="24"/>
        </w:rPr>
        <w:t xml:space="preserve">), </w:t>
      </w:r>
      <w:r w:rsidR="00EC74C5" w:rsidRPr="00925C32">
        <w:rPr>
          <w:rFonts w:cstheme="minorHAnsi"/>
          <w:sz w:val="24"/>
          <w:szCs w:val="24"/>
        </w:rPr>
        <w:t>etc., H</w:t>
      </w:r>
      <w:r w:rsidR="00EC74C5" w:rsidRPr="00925C32">
        <w:rPr>
          <w:rFonts w:cstheme="minorHAnsi"/>
          <w:sz w:val="24"/>
          <w:szCs w:val="24"/>
          <w:vertAlign w:val="subscript"/>
        </w:rPr>
        <w:t>2</w:t>
      </w:r>
      <w:r w:rsidR="00EC74C5" w:rsidRPr="00925C32">
        <w:rPr>
          <w:rFonts w:cstheme="minorHAnsi"/>
          <w:sz w:val="24"/>
          <w:szCs w:val="24"/>
        </w:rPr>
        <w:t>S application can elicit anti-oxidative mechanisms in drought</w:t>
      </w:r>
      <w:r w:rsidR="006A238E" w:rsidRPr="00925C32">
        <w:rPr>
          <w:rFonts w:cstheme="minorHAnsi"/>
          <w:sz w:val="24"/>
          <w:szCs w:val="24"/>
        </w:rPr>
        <w:t>/osmotic</w:t>
      </w:r>
      <w:r w:rsidR="00EC74C5" w:rsidRPr="00925C32">
        <w:rPr>
          <w:rFonts w:cstheme="minorHAnsi"/>
          <w:sz w:val="24"/>
          <w:szCs w:val="24"/>
        </w:rPr>
        <w:t xml:space="preserve">-stressed plants. NaHS treatment may alleviate the reactive oxygen species burst and cell damage induced by abiotic stress, </w:t>
      </w:r>
      <w:r w:rsidR="008711DD" w:rsidRPr="00925C32">
        <w:rPr>
          <w:rFonts w:cstheme="minorHAnsi"/>
          <w:sz w:val="24"/>
          <w:szCs w:val="24"/>
        </w:rPr>
        <w:t>through the influence on</w:t>
      </w:r>
      <w:r w:rsidR="00EC74C5" w:rsidRPr="00925C32">
        <w:rPr>
          <w:rFonts w:cstheme="minorHAnsi"/>
          <w:sz w:val="24"/>
          <w:szCs w:val="24"/>
        </w:rPr>
        <w:t xml:space="preserve"> metabolisms of several antioxidant enzymes </w:t>
      </w:r>
      <w:r w:rsidR="004C3CE7" w:rsidRPr="00925C32">
        <w:rPr>
          <w:rFonts w:cstheme="minorHAnsi"/>
          <w:sz w:val="24"/>
          <w:szCs w:val="24"/>
        </w:rPr>
        <w:t>such as catalase</w:t>
      </w:r>
      <w:r w:rsidR="00EC74C5" w:rsidRPr="00925C32">
        <w:rPr>
          <w:rFonts w:cstheme="minorHAnsi"/>
          <w:sz w:val="24"/>
          <w:szCs w:val="24"/>
        </w:rPr>
        <w:t>, peroxidase and glutathione reductase</w:t>
      </w:r>
      <w:r w:rsidR="004C3CE7" w:rsidRPr="00925C32">
        <w:rPr>
          <w:rFonts w:cstheme="minorHAnsi"/>
          <w:sz w:val="24"/>
          <w:szCs w:val="24"/>
        </w:rPr>
        <w:t xml:space="preserve">, as well as </w:t>
      </w:r>
      <w:r w:rsidR="008C6C7D" w:rsidRPr="00925C32">
        <w:rPr>
          <w:rFonts w:cstheme="minorHAnsi"/>
          <w:sz w:val="24"/>
          <w:szCs w:val="24"/>
        </w:rPr>
        <w:t>through stimulation of</w:t>
      </w:r>
      <w:r w:rsidR="00EC74C5" w:rsidRPr="00925C32">
        <w:rPr>
          <w:rFonts w:cstheme="minorHAnsi"/>
          <w:sz w:val="24"/>
          <w:szCs w:val="24"/>
        </w:rPr>
        <w:t xml:space="preserve"> non-enzymatic glutathione pool and redox state</w:t>
      </w:r>
      <w:r w:rsidR="008C6C7D" w:rsidRPr="00925C32">
        <w:rPr>
          <w:rFonts w:cstheme="minorHAnsi"/>
          <w:sz w:val="24"/>
          <w:szCs w:val="24"/>
        </w:rPr>
        <w:t xml:space="preserve"> regulation</w:t>
      </w:r>
      <w:r w:rsidR="00EC74C5" w:rsidRPr="00925C32">
        <w:rPr>
          <w:rFonts w:cstheme="minorHAnsi"/>
          <w:sz w:val="24"/>
          <w:szCs w:val="24"/>
        </w:rPr>
        <w:t xml:space="preserve"> (</w:t>
      </w:r>
      <w:r w:rsidR="00EC74C5" w:rsidRPr="00925C32">
        <w:rPr>
          <w:sz w:val="24"/>
          <w:szCs w:val="24"/>
        </w:rPr>
        <w:t>Shi et al</w:t>
      </w:r>
      <w:r w:rsidR="00D928FA" w:rsidRPr="00925C32">
        <w:rPr>
          <w:sz w:val="24"/>
          <w:szCs w:val="24"/>
        </w:rPr>
        <w:t>.,</w:t>
      </w:r>
      <w:r w:rsidR="00EC74C5" w:rsidRPr="00925C32">
        <w:rPr>
          <w:sz w:val="24"/>
          <w:szCs w:val="24"/>
        </w:rPr>
        <w:t xml:space="preserve"> 2013; Chen et al</w:t>
      </w:r>
      <w:r w:rsidR="00D928FA" w:rsidRPr="00925C32">
        <w:rPr>
          <w:sz w:val="24"/>
          <w:szCs w:val="24"/>
        </w:rPr>
        <w:t>.</w:t>
      </w:r>
      <w:r w:rsidR="00EC74C5" w:rsidRPr="00925C32">
        <w:rPr>
          <w:sz w:val="24"/>
          <w:szCs w:val="24"/>
        </w:rPr>
        <w:t>, 2020</w:t>
      </w:r>
      <w:r w:rsidR="00EC74C5" w:rsidRPr="00925C32">
        <w:rPr>
          <w:rFonts w:cstheme="minorHAnsi"/>
          <w:sz w:val="24"/>
          <w:szCs w:val="24"/>
        </w:rPr>
        <w:t>).</w:t>
      </w:r>
      <w:r w:rsidR="00DA4094" w:rsidRPr="00925C32">
        <w:rPr>
          <w:rFonts w:cstheme="minorHAnsi"/>
          <w:sz w:val="24"/>
          <w:szCs w:val="24"/>
        </w:rPr>
        <w:t xml:space="preserve"> </w:t>
      </w:r>
      <w:r w:rsidR="00EC74C5" w:rsidRPr="00925C32">
        <w:rPr>
          <w:rFonts w:ascii="Calibri" w:eastAsia="Calibri" w:hAnsi="Calibri" w:cs="Times New Roman"/>
          <w:sz w:val="24"/>
          <w:szCs w:val="24"/>
        </w:rPr>
        <w:t>In our study</w:t>
      </w:r>
      <w:r w:rsidR="00070AA8">
        <w:rPr>
          <w:rFonts w:ascii="Calibri" w:eastAsia="Calibri" w:hAnsi="Calibri" w:cs="Times New Roman"/>
          <w:sz w:val="24"/>
          <w:szCs w:val="24"/>
        </w:rPr>
        <w:t>,</w:t>
      </w:r>
      <w:r w:rsidR="00EC74C5" w:rsidRPr="00070AA8">
        <w:rPr>
          <w:rFonts w:ascii="Calibri" w:eastAsia="Calibri" w:hAnsi="Calibri" w:cs="Times New Roman"/>
          <w:sz w:val="24"/>
          <w:szCs w:val="24"/>
        </w:rPr>
        <w:t xml:space="preserve"> </w:t>
      </w:r>
      <w:r w:rsidR="00070AA8">
        <w:rPr>
          <w:rFonts w:ascii="Calibri" w:eastAsia="Calibri" w:hAnsi="Calibri" w:cs="Times New Roman"/>
          <w:sz w:val="24"/>
          <w:szCs w:val="24"/>
        </w:rPr>
        <w:t>o</w:t>
      </w:r>
      <w:r w:rsidR="007637EC" w:rsidRPr="00070AA8">
        <w:rPr>
          <w:rFonts w:ascii="Calibri" w:eastAsia="Calibri" w:hAnsi="Calibri" w:cs="Times New Roman"/>
          <w:sz w:val="24"/>
          <w:szCs w:val="24"/>
        </w:rPr>
        <w:t xml:space="preserve">n average for both </w:t>
      </w:r>
      <w:r w:rsidR="007637EC" w:rsidRPr="00070AA8">
        <w:rPr>
          <w:rFonts w:ascii="Calibri" w:eastAsia="Calibri" w:hAnsi="Calibri" w:cs="Times New Roman"/>
          <w:sz w:val="24"/>
          <w:szCs w:val="24"/>
        </w:rPr>
        <w:lastRenderedPageBreak/>
        <w:t>stress treatment</w:t>
      </w:r>
      <w:r w:rsidR="0068692E" w:rsidRPr="00925C32">
        <w:rPr>
          <w:rFonts w:ascii="Calibri" w:eastAsia="Calibri" w:hAnsi="Calibri" w:cs="Times New Roman"/>
          <w:sz w:val="24"/>
          <w:szCs w:val="24"/>
        </w:rPr>
        <w:t>s</w:t>
      </w:r>
      <w:r w:rsidR="007637EC" w:rsidRPr="00925C32">
        <w:rPr>
          <w:rFonts w:ascii="Calibri" w:eastAsia="Calibri" w:hAnsi="Calibri" w:cs="Times New Roman"/>
          <w:sz w:val="24"/>
          <w:szCs w:val="24"/>
        </w:rPr>
        <w:t xml:space="preserve">, </w:t>
      </w:r>
      <w:r w:rsidR="00115B72" w:rsidRPr="00925C32">
        <w:rPr>
          <w:rFonts w:ascii="Calibri" w:eastAsia="Calibri" w:hAnsi="Calibri" w:cs="Times New Roman"/>
          <w:bCs/>
          <w:iCs/>
          <w:sz w:val="24"/>
          <w:szCs w:val="24"/>
        </w:rPr>
        <w:t>1 mM NaHS seed treatment significantly reduced</w:t>
      </w:r>
      <w:r w:rsidR="007637EC" w:rsidRPr="00925C32">
        <w:rPr>
          <w:rFonts w:ascii="Calibri" w:eastAsia="Calibri" w:hAnsi="Calibri" w:cs="Times New Roman"/>
          <w:sz w:val="24"/>
          <w:szCs w:val="24"/>
        </w:rPr>
        <w:t xml:space="preserve"> CAT </w:t>
      </w:r>
      <w:r w:rsidR="00115B72" w:rsidRPr="00925C32">
        <w:rPr>
          <w:rFonts w:ascii="Calibri" w:eastAsia="Calibri" w:hAnsi="Calibri" w:cs="Times New Roman"/>
          <w:sz w:val="24"/>
          <w:szCs w:val="24"/>
        </w:rPr>
        <w:t>activity in sunflower plants</w:t>
      </w:r>
      <w:r w:rsidR="00A86270" w:rsidRPr="00925C32">
        <w:rPr>
          <w:rFonts w:ascii="Calibri" w:eastAsia="Calibri" w:hAnsi="Calibri" w:cs="Times New Roman"/>
          <w:sz w:val="24"/>
          <w:szCs w:val="24"/>
        </w:rPr>
        <w:t xml:space="preserve"> (</w:t>
      </w:r>
      <w:r w:rsidR="00A86270" w:rsidRPr="00142C75">
        <w:rPr>
          <w:rFonts w:ascii="Calibri" w:eastAsia="Calibri" w:hAnsi="Calibri" w:cs="Times New Roman"/>
          <w:sz w:val="24"/>
          <w:szCs w:val="24"/>
        </w:rPr>
        <w:t>Table 3</w:t>
      </w:r>
      <w:r w:rsidR="00A86270" w:rsidRPr="00925C32">
        <w:rPr>
          <w:rFonts w:ascii="Calibri" w:eastAsia="Calibri" w:hAnsi="Calibri" w:cs="Times New Roman"/>
          <w:sz w:val="24"/>
          <w:szCs w:val="24"/>
        </w:rPr>
        <w:t>)</w:t>
      </w:r>
      <w:r w:rsidR="007637EC" w:rsidRPr="00925C32">
        <w:rPr>
          <w:rFonts w:ascii="Calibri" w:eastAsia="Calibri" w:hAnsi="Calibri" w:cs="Times New Roman"/>
          <w:sz w:val="24"/>
          <w:szCs w:val="24"/>
        </w:rPr>
        <w:t xml:space="preserve">. </w:t>
      </w:r>
      <w:r w:rsidR="00CE576C" w:rsidRPr="00925C32">
        <w:rPr>
          <w:rFonts w:ascii="Calibri" w:eastAsia="Calibri" w:hAnsi="Calibri" w:cs="Times New Roman"/>
          <w:sz w:val="24"/>
          <w:szCs w:val="24"/>
        </w:rPr>
        <w:t>However, t</w:t>
      </w:r>
      <w:r w:rsidR="008C6C7D" w:rsidRPr="00925C32">
        <w:rPr>
          <w:rFonts w:ascii="Calibri" w:eastAsia="Calibri" w:hAnsi="Calibri" w:cs="Times New Roman"/>
          <w:sz w:val="24"/>
          <w:szCs w:val="24"/>
        </w:rPr>
        <w:t>aken into account only un-stressed plants, NaHS priming effect on CAT in leaves was not significant compared to variant</w:t>
      </w:r>
      <w:r w:rsidR="00070AA8">
        <w:rPr>
          <w:rFonts w:ascii="Calibri" w:eastAsia="Calibri" w:hAnsi="Calibri" w:cs="Times New Roman"/>
          <w:sz w:val="24"/>
          <w:szCs w:val="24"/>
        </w:rPr>
        <w:t>s</w:t>
      </w:r>
      <w:r w:rsidR="008C6C7D" w:rsidRPr="00070AA8">
        <w:rPr>
          <w:rFonts w:ascii="Calibri" w:eastAsia="Calibri" w:hAnsi="Calibri" w:cs="Times New Roman"/>
          <w:sz w:val="24"/>
          <w:szCs w:val="24"/>
        </w:rPr>
        <w:t xml:space="preserve"> with no seed priming, but</w:t>
      </w:r>
      <w:r w:rsidR="007637EC" w:rsidRPr="00070AA8">
        <w:rPr>
          <w:rFonts w:ascii="Calibri" w:eastAsia="Calibri" w:hAnsi="Calibri" w:cs="Times New Roman"/>
          <w:sz w:val="24"/>
          <w:szCs w:val="24"/>
        </w:rPr>
        <w:t xml:space="preserve"> hydro</w:t>
      </w:r>
      <w:r w:rsidR="00A86270" w:rsidRPr="00070AA8">
        <w:rPr>
          <w:rFonts w:ascii="Calibri" w:eastAsia="Calibri" w:hAnsi="Calibri" w:cs="Times New Roman"/>
          <w:sz w:val="24"/>
          <w:szCs w:val="24"/>
        </w:rPr>
        <w:t>-</w:t>
      </w:r>
      <w:r w:rsidR="007637EC" w:rsidRPr="00925C32">
        <w:rPr>
          <w:rFonts w:ascii="Calibri" w:eastAsia="Calibri" w:hAnsi="Calibri" w:cs="Times New Roman"/>
          <w:sz w:val="24"/>
          <w:szCs w:val="24"/>
        </w:rPr>
        <w:t xml:space="preserve">priming resulted with the highest CAT </w:t>
      </w:r>
      <w:r w:rsidR="00A86270" w:rsidRPr="00925C32">
        <w:rPr>
          <w:rFonts w:ascii="Calibri" w:eastAsia="Calibri" w:hAnsi="Calibri" w:cs="Times New Roman"/>
          <w:sz w:val="24"/>
          <w:szCs w:val="24"/>
        </w:rPr>
        <w:t>activity</w:t>
      </w:r>
      <w:r w:rsidR="008C6C7D" w:rsidRPr="00925C32">
        <w:rPr>
          <w:rFonts w:ascii="Calibri" w:eastAsia="Calibri" w:hAnsi="Calibri" w:cs="Times New Roman"/>
          <w:sz w:val="24"/>
          <w:szCs w:val="24"/>
        </w:rPr>
        <w:t xml:space="preserve"> (</w:t>
      </w:r>
      <w:r w:rsidR="008C6C7D" w:rsidRPr="00142C75">
        <w:rPr>
          <w:rFonts w:ascii="Calibri" w:eastAsia="Calibri" w:hAnsi="Calibri" w:cs="Times New Roman"/>
          <w:sz w:val="24"/>
          <w:szCs w:val="24"/>
        </w:rPr>
        <w:t>Table 4</w:t>
      </w:r>
      <w:r w:rsidR="008C6C7D" w:rsidRPr="00925C32">
        <w:rPr>
          <w:rFonts w:ascii="Calibri" w:eastAsia="Calibri" w:hAnsi="Calibri" w:cs="Times New Roman"/>
          <w:sz w:val="24"/>
          <w:szCs w:val="24"/>
        </w:rPr>
        <w:t>).</w:t>
      </w:r>
      <w:r w:rsidR="007637EC" w:rsidRPr="00925C32">
        <w:rPr>
          <w:rFonts w:ascii="Calibri" w:eastAsia="Calibri" w:hAnsi="Calibri" w:cs="Times New Roman"/>
          <w:sz w:val="24"/>
          <w:szCs w:val="24"/>
        </w:rPr>
        <w:t xml:space="preserve"> </w:t>
      </w:r>
      <w:r w:rsidR="00CE576C" w:rsidRPr="00925C32">
        <w:rPr>
          <w:rFonts w:ascii="Calibri" w:eastAsia="Calibri" w:hAnsi="Calibri" w:cs="Times New Roman"/>
          <w:sz w:val="24"/>
          <w:szCs w:val="24"/>
        </w:rPr>
        <w:t>There was no significant influence of seed priming on CAT activity in the leaves of drought-stressed plants. Similar effects of drought stress and the applied priming treatments were seen considering AP</w:t>
      </w:r>
      <w:r w:rsidR="001F712C" w:rsidRPr="00925C32">
        <w:rPr>
          <w:rFonts w:ascii="Calibri" w:eastAsia="Calibri" w:hAnsi="Calibri" w:cs="Times New Roman"/>
          <w:sz w:val="24"/>
          <w:szCs w:val="24"/>
        </w:rPr>
        <w:t>X activity in the leaves, which was enhanced in drought conditions (</w:t>
      </w:r>
      <w:r w:rsidR="001F712C" w:rsidRPr="00142C75">
        <w:rPr>
          <w:rFonts w:ascii="Calibri" w:eastAsia="Calibri" w:hAnsi="Calibri" w:cs="Times New Roman"/>
          <w:sz w:val="24"/>
          <w:szCs w:val="24"/>
        </w:rPr>
        <w:t>Table 3</w:t>
      </w:r>
      <w:r w:rsidR="001F712C" w:rsidRPr="00925C32">
        <w:rPr>
          <w:rFonts w:ascii="Calibri" w:eastAsia="Calibri" w:hAnsi="Calibri" w:cs="Times New Roman"/>
          <w:sz w:val="24"/>
          <w:szCs w:val="24"/>
        </w:rPr>
        <w:t>), and with strong increment in plants developed from hydro-primed seed, in comparison with the activities obtained in un-primed variant and NaHS seed treatment. The effect of NaHS seed treatment on this enzyme activity in sunflower leaves was not significant, neither in well-watered plants, nor in drought stressed plants (</w:t>
      </w:r>
      <w:r w:rsidR="001F712C" w:rsidRPr="00FB4EB9">
        <w:rPr>
          <w:rFonts w:ascii="Calibri" w:eastAsia="Calibri" w:hAnsi="Calibri" w:cs="Times New Roman"/>
          <w:sz w:val="24"/>
          <w:szCs w:val="24"/>
        </w:rPr>
        <w:t>Table 4</w:t>
      </w:r>
      <w:r w:rsidR="001F712C" w:rsidRPr="00925C32">
        <w:rPr>
          <w:rFonts w:ascii="Calibri" w:eastAsia="Calibri" w:hAnsi="Calibri" w:cs="Times New Roman"/>
          <w:sz w:val="24"/>
          <w:szCs w:val="24"/>
        </w:rPr>
        <w:t xml:space="preserve">). </w:t>
      </w:r>
      <w:r w:rsidR="00172660" w:rsidRPr="00925C32">
        <w:rPr>
          <w:rFonts w:ascii="Calibri" w:eastAsia="Calibri" w:hAnsi="Calibri" w:cs="Times New Roman"/>
          <w:sz w:val="24"/>
          <w:szCs w:val="24"/>
        </w:rPr>
        <w:t xml:space="preserve">GR was also influenced by seed priming, however the stimulation of this enzyme’s activity was related only to </w:t>
      </w:r>
      <w:r w:rsidR="00070AA8">
        <w:rPr>
          <w:rFonts w:ascii="Calibri" w:eastAsia="Calibri" w:hAnsi="Calibri" w:cs="Times New Roman"/>
          <w:sz w:val="24"/>
          <w:szCs w:val="24"/>
        </w:rPr>
        <w:t xml:space="preserve">the </w:t>
      </w:r>
      <w:r w:rsidR="00172660" w:rsidRPr="00070AA8">
        <w:rPr>
          <w:rFonts w:ascii="Calibri" w:eastAsia="Calibri" w:hAnsi="Calibri" w:cs="Times New Roman"/>
          <w:sz w:val="24"/>
          <w:szCs w:val="24"/>
        </w:rPr>
        <w:t>hydro-priming variant</w:t>
      </w:r>
      <w:r w:rsidR="002D5A25" w:rsidRPr="00070AA8">
        <w:rPr>
          <w:rFonts w:ascii="Calibri" w:eastAsia="Calibri" w:hAnsi="Calibri" w:cs="Times New Roman"/>
          <w:sz w:val="24"/>
          <w:szCs w:val="24"/>
        </w:rPr>
        <w:t xml:space="preserve"> (</w:t>
      </w:r>
      <w:r w:rsidR="002D5A25" w:rsidRPr="00FB4EB9">
        <w:rPr>
          <w:rFonts w:ascii="Calibri" w:eastAsia="Calibri" w:hAnsi="Calibri" w:cs="Times New Roman"/>
          <w:sz w:val="24"/>
          <w:szCs w:val="24"/>
        </w:rPr>
        <w:t>Table 3</w:t>
      </w:r>
      <w:r w:rsidR="002D5A25" w:rsidRPr="00070AA8">
        <w:rPr>
          <w:rFonts w:ascii="Calibri" w:eastAsia="Calibri" w:hAnsi="Calibri" w:cs="Times New Roman"/>
          <w:sz w:val="24"/>
          <w:szCs w:val="24"/>
        </w:rPr>
        <w:t>), and this effect was more established in unstressed plants</w:t>
      </w:r>
      <w:r w:rsidR="00172660" w:rsidRPr="00070AA8">
        <w:rPr>
          <w:rFonts w:ascii="Calibri" w:eastAsia="Calibri" w:hAnsi="Calibri" w:cs="Times New Roman"/>
          <w:sz w:val="24"/>
          <w:szCs w:val="24"/>
        </w:rPr>
        <w:t>. Interestingly, drought stress did not influence GR</w:t>
      </w:r>
      <w:r w:rsidR="006328BE" w:rsidRPr="00070AA8">
        <w:rPr>
          <w:rFonts w:ascii="Calibri" w:eastAsia="Calibri" w:hAnsi="Calibri" w:cs="Times New Roman"/>
          <w:sz w:val="24"/>
          <w:szCs w:val="24"/>
        </w:rPr>
        <w:t xml:space="preserve"> significantly</w:t>
      </w:r>
      <w:r w:rsidR="00172660" w:rsidRPr="00070AA8">
        <w:rPr>
          <w:rFonts w:ascii="Calibri" w:eastAsia="Calibri" w:hAnsi="Calibri" w:cs="Times New Roman"/>
          <w:sz w:val="24"/>
          <w:szCs w:val="24"/>
        </w:rPr>
        <w:t xml:space="preserve">, </w:t>
      </w:r>
      <w:r w:rsidR="00070AA8">
        <w:rPr>
          <w:rFonts w:ascii="Calibri" w:eastAsia="Calibri" w:hAnsi="Calibri" w:cs="Times New Roman"/>
          <w:sz w:val="24"/>
          <w:szCs w:val="24"/>
        </w:rPr>
        <w:t>which</w:t>
      </w:r>
      <w:r w:rsidR="00070AA8" w:rsidRPr="00070AA8">
        <w:rPr>
          <w:rFonts w:ascii="Calibri" w:eastAsia="Calibri" w:hAnsi="Calibri" w:cs="Times New Roman"/>
          <w:sz w:val="24"/>
          <w:szCs w:val="24"/>
        </w:rPr>
        <w:t xml:space="preserve"> </w:t>
      </w:r>
      <w:r w:rsidR="00172660" w:rsidRPr="00070AA8">
        <w:rPr>
          <w:rFonts w:ascii="Calibri" w:eastAsia="Calibri" w:hAnsi="Calibri" w:cs="Times New Roman"/>
          <w:sz w:val="24"/>
          <w:szCs w:val="24"/>
        </w:rPr>
        <w:t>ma</w:t>
      </w:r>
      <w:r w:rsidR="00D3365C" w:rsidRPr="00070AA8">
        <w:rPr>
          <w:rFonts w:ascii="Calibri" w:eastAsia="Calibri" w:hAnsi="Calibri" w:cs="Times New Roman"/>
          <w:sz w:val="24"/>
          <w:szCs w:val="24"/>
        </w:rPr>
        <w:t>t</w:t>
      </w:r>
      <w:r w:rsidR="00172660" w:rsidRPr="00070AA8">
        <w:rPr>
          <w:rFonts w:ascii="Calibri" w:eastAsia="Calibri" w:hAnsi="Calibri" w:cs="Times New Roman"/>
          <w:sz w:val="24"/>
          <w:szCs w:val="24"/>
        </w:rPr>
        <w:t xml:space="preserve">ches the results of </w:t>
      </w:r>
      <w:proofErr w:type="spellStart"/>
      <w:r w:rsidR="006328BE" w:rsidRPr="00070AA8">
        <w:rPr>
          <w:rFonts w:ascii="Calibri" w:eastAsia="Calibri" w:hAnsi="Calibri" w:cs="Times New Roman"/>
          <w:bCs/>
          <w:sz w:val="24"/>
          <w:szCs w:val="24"/>
        </w:rPr>
        <w:t>Balo</w:t>
      </w:r>
      <w:r w:rsidR="00FF07A6" w:rsidRPr="004C1BDA">
        <w:rPr>
          <w:rFonts w:cstheme="minorHAnsi"/>
          <w:sz w:val="24"/>
          <w:szCs w:val="24"/>
        </w:rPr>
        <w:t>ǧ</w:t>
      </w:r>
      <w:r w:rsidR="006328BE" w:rsidRPr="00925C32">
        <w:rPr>
          <w:rFonts w:ascii="Calibri" w:eastAsia="Calibri" w:hAnsi="Calibri" w:cs="Times New Roman"/>
          <w:bCs/>
          <w:sz w:val="24"/>
          <w:szCs w:val="24"/>
        </w:rPr>
        <w:t>lu</w:t>
      </w:r>
      <w:proofErr w:type="spellEnd"/>
      <w:r w:rsidR="006328BE" w:rsidRPr="00925C32">
        <w:rPr>
          <w:rFonts w:ascii="Calibri" w:eastAsia="Calibri" w:hAnsi="Calibri" w:cs="Times New Roman"/>
          <w:bCs/>
          <w:sz w:val="24"/>
          <w:szCs w:val="24"/>
        </w:rPr>
        <w:t xml:space="preserve"> et al</w:t>
      </w:r>
      <w:r w:rsidR="00D928FA" w:rsidRPr="00925C32">
        <w:rPr>
          <w:rFonts w:ascii="Calibri" w:eastAsia="Calibri" w:hAnsi="Calibri" w:cs="Times New Roman"/>
          <w:bCs/>
          <w:sz w:val="24"/>
          <w:szCs w:val="24"/>
        </w:rPr>
        <w:t>.</w:t>
      </w:r>
      <w:r w:rsidR="006328BE" w:rsidRPr="00014E08">
        <w:rPr>
          <w:rFonts w:ascii="Calibri" w:eastAsia="Calibri" w:hAnsi="Calibri" w:cs="Times New Roman"/>
          <w:bCs/>
          <w:sz w:val="24"/>
          <w:szCs w:val="24"/>
        </w:rPr>
        <w:t xml:space="preserve"> (2012)</w:t>
      </w:r>
      <w:r w:rsidR="006328BE" w:rsidRPr="005735EF">
        <w:rPr>
          <w:rFonts w:ascii="Calibri" w:eastAsia="Calibri" w:hAnsi="Calibri" w:cs="Times New Roman"/>
          <w:sz w:val="24"/>
          <w:szCs w:val="24"/>
        </w:rPr>
        <w:t xml:space="preserve"> who concluded that </w:t>
      </w:r>
      <w:r w:rsidR="006328BE" w:rsidRPr="005735EF">
        <w:rPr>
          <w:rFonts w:cstheme="minorHAnsi"/>
          <w:sz w:val="24"/>
          <w:szCs w:val="24"/>
        </w:rPr>
        <w:t xml:space="preserve">GR activity does not seem to be an essential part </w:t>
      </w:r>
      <w:r w:rsidR="006328BE" w:rsidRPr="00325300">
        <w:rPr>
          <w:rFonts w:cstheme="minorHAnsi"/>
          <w:sz w:val="24"/>
          <w:szCs w:val="24"/>
        </w:rPr>
        <w:t>of the protection mechanism against drought in two tested sunflower cultivars.</w:t>
      </w:r>
      <w:r w:rsidR="00D3365C" w:rsidRPr="00325300">
        <w:rPr>
          <w:rFonts w:cstheme="minorHAnsi"/>
          <w:sz w:val="24"/>
          <w:szCs w:val="24"/>
        </w:rPr>
        <w:t xml:space="preserve"> As for the effects of NaHS seed priming on GR in leaves, similar to the CAT and APX activities, both NaHS levels did not differ from control (no priming) (Table 4).</w:t>
      </w:r>
      <w:r w:rsidR="002D5A25" w:rsidRPr="0074394B">
        <w:rPr>
          <w:rFonts w:cstheme="minorHAnsi"/>
          <w:sz w:val="24"/>
          <w:szCs w:val="24"/>
        </w:rPr>
        <w:t xml:space="preserve"> DHAR activity analyses also showed significant effects of seed priming, drought stress and their interaction as </w:t>
      </w:r>
      <w:r w:rsidR="00070AA8">
        <w:rPr>
          <w:rFonts w:cstheme="minorHAnsi"/>
          <w:sz w:val="24"/>
          <w:szCs w:val="24"/>
        </w:rPr>
        <w:t xml:space="preserve">seen </w:t>
      </w:r>
      <w:r w:rsidR="002D5A25" w:rsidRPr="0074394B">
        <w:rPr>
          <w:rFonts w:cstheme="minorHAnsi"/>
          <w:sz w:val="24"/>
          <w:szCs w:val="24"/>
        </w:rPr>
        <w:t>in the case of CAT and APX (</w:t>
      </w:r>
      <w:r w:rsidR="002D5A25" w:rsidRPr="00FB4EB9">
        <w:rPr>
          <w:rFonts w:cstheme="minorHAnsi"/>
          <w:bCs/>
          <w:sz w:val="24"/>
          <w:szCs w:val="24"/>
        </w:rPr>
        <w:t>Table 3</w:t>
      </w:r>
      <w:r w:rsidR="002D5A25" w:rsidRPr="00F461EB">
        <w:rPr>
          <w:rFonts w:cstheme="minorHAnsi"/>
          <w:sz w:val="24"/>
          <w:szCs w:val="24"/>
        </w:rPr>
        <w:t>)</w:t>
      </w:r>
      <w:r w:rsidR="00070AA8">
        <w:rPr>
          <w:rFonts w:cstheme="minorHAnsi"/>
          <w:sz w:val="24"/>
          <w:szCs w:val="24"/>
        </w:rPr>
        <w:t>.</w:t>
      </w:r>
      <w:r w:rsidR="002D5A25" w:rsidRPr="00F461EB">
        <w:rPr>
          <w:rFonts w:cstheme="minorHAnsi"/>
          <w:sz w:val="24"/>
          <w:szCs w:val="24"/>
        </w:rPr>
        <w:t xml:space="preserve"> </w:t>
      </w:r>
      <w:r w:rsidR="00070AA8">
        <w:rPr>
          <w:rFonts w:cstheme="minorHAnsi"/>
          <w:sz w:val="24"/>
          <w:szCs w:val="24"/>
        </w:rPr>
        <w:t>H</w:t>
      </w:r>
      <w:r w:rsidR="002D5A25" w:rsidRPr="00F461EB">
        <w:rPr>
          <w:rFonts w:cstheme="minorHAnsi"/>
          <w:sz w:val="24"/>
          <w:szCs w:val="24"/>
        </w:rPr>
        <w:t>owever</w:t>
      </w:r>
      <w:r w:rsidR="0068692E" w:rsidRPr="00F461EB">
        <w:rPr>
          <w:rFonts w:cstheme="minorHAnsi"/>
          <w:sz w:val="24"/>
          <w:szCs w:val="24"/>
        </w:rPr>
        <w:t>,</w:t>
      </w:r>
      <w:r w:rsidR="002D5A25" w:rsidRPr="00271561">
        <w:rPr>
          <w:rFonts w:cstheme="minorHAnsi"/>
          <w:sz w:val="24"/>
          <w:szCs w:val="24"/>
        </w:rPr>
        <w:t xml:space="preserve"> opposite to all other enzymes</w:t>
      </w:r>
      <w:r w:rsidR="00526829">
        <w:rPr>
          <w:rFonts w:cstheme="minorHAnsi"/>
          <w:sz w:val="24"/>
          <w:szCs w:val="24"/>
        </w:rPr>
        <w:t>,</w:t>
      </w:r>
      <w:r w:rsidR="002D5A25" w:rsidRPr="00271561">
        <w:rPr>
          <w:rFonts w:cstheme="minorHAnsi"/>
          <w:sz w:val="24"/>
          <w:szCs w:val="24"/>
        </w:rPr>
        <w:t xml:space="preserve"> the effect of seed priming was not significant </w:t>
      </w:r>
      <w:r w:rsidR="0068692E" w:rsidRPr="00EE2997">
        <w:rPr>
          <w:rFonts w:cstheme="minorHAnsi"/>
          <w:sz w:val="24"/>
          <w:szCs w:val="24"/>
        </w:rPr>
        <w:t>regarding</w:t>
      </w:r>
      <w:r w:rsidR="002D5A25" w:rsidRPr="00EE2997">
        <w:rPr>
          <w:rFonts w:cstheme="minorHAnsi"/>
          <w:sz w:val="24"/>
          <w:szCs w:val="24"/>
        </w:rPr>
        <w:t xml:space="preserve"> this enzyme activity in un-stressed plants </w:t>
      </w:r>
      <w:r w:rsidR="002D5A25" w:rsidRPr="00EE2997">
        <w:rPr>
          <w:rFonts w:cstheme="minorHAnsi"/>
          <w:b/>
          <w:sz w:val="24"/>
          <w:szCs w:val="24"/>
        </w:rPr>
        <w:t>(</w:t>
      </w:r>
      <w:r w:rsidR="002D5A25" w:rsidRPr="00FB4EB9">
        <w:rPr>
          <w:rFonts w:cstheme="minorHAnsi"/>
          <w:sz w:val="24"/>
          <w:szCs w:val="24"/>
        </w:rPr>
        <w:t>Table 4</w:t>
      </w:r>
      <w:r w:rsidR="002D5A25" w:rsidRPr="00EE2997">
        <w:rPr>
          <w:rFonts w:cstheme="minorHAnsi"/>
          <w:sz w:val="24"/>
          <w:szCs w:val="24"/>
        </w:rPr>
        <w:t xml:space="preserve">). Under drought, NaHS seed treatment resulted with significantly lower activities of DHAR in </w:t>
      </w:r>
      <w:r w:rsidR="00BC26B0" w:rsidRPr="00EE2997">
        <w:rPr>
          <w:rFonts w:cstheme="minorHAnsi"/>
          <w:sz w:val="24"/>
          <w:szCs w:val="24"/>
        </w:rPr>
        <w:t xml:space="preserve">leaves, </w:t>
      </w:r>
      <w:r w:rsidR="00526829">
        <w:rPr>
          <w:rFonts w:cstheme="minorHAnsi"/>
          <w:sz w:val="24"/>
          <w:szCs w:val="24"/>
        </w:rPr>
        <w:t>which</w:t>
      </w:r>
      <w:r w:rsidR="00526829" w:rsidRPr="00EE2997">
        <w:rPr>
          <w:rFonts w:cstheme="minorHAnsi"/>
          <w:sz w:val="24"/>
          <w:szCs w:val="24"/>
        </w:rPr>
        <w:t xml:space="preserve"> </w:t>
      </w:r>
      <w:r w:rsidR="00BC26B0" w:rsidRPr="00EE2997">
        <w:rPr>
          <w:rFonts w:cstheme="minorHAnsi"/>
          <w:sz w:val="24"/>
          <w:szCs w:val="24"/>
        </w:rPr>
        <w:t>was the only significant prolonged effect of seed priming with NaHS</w:t>
      </w:r>
      <w:r w:rsidR="002D5A25" w:rsidRPr="00EE2997">
        <w:rPr>
          <w:rFonts w:cstheme="minorHAnsi"/>
          <w:sz w:val="24"/>
          <w:szCs w:val="24"/>
        </w:rPr>
        <w:t xml:space="preserve"> </w:t>
      </w:r>
      <w:r w:rsidR="00BC26B0" w:rsidRPr="00EE2997">
        <w:rPr>
          <w:rFonts w:cstheme="minorHAnsi"/>
          <w:sz w:val="24"/>
          <w:szCs w:val="24"/>
        </w:rPr>
        <w:t xml:space="preserve">on investigated enzymes’ activities obtained in this research. </w:t>
      </w:r>
    </w:p>
    <w:p w14:paraId="5A4DFE37" w14:textId="77777777" w:rsidR="009E6A68" w:rsidRPr="001F5117" w:rsidRDefault="009E6A68" w:rsidP="00E6402B">
      <w:pPr>
        <w:spacing w:line="240" w:lineRule="auto"/>
        <w:jc w:val="both"/>
        <w:rPr>
          <w:bCs/>
          <w:sz w:val="24"/>
          <w:szCs w:val="24"/>
        </w:rPr>
      </w:pPr>
    </w:p>
    <w:p w14:paraId="7D1E7425" w14:textId="77777777" w:rsidR="00EA11BC" w:rsidRPr="00524695" w:rsidRDefault="00EA11BC" w:rsidP="00E6402B">
      <w:pPr>
        <w:spacing w:line="240" w:lineRule="auto"/>
        <w:jc w:val="both"/>
        <w:rPr>
          <w:b/>
          <w:bCs/>
          <w:sz w:val="24"/>
          <w:szCs w:val="24"/>
        </w:rPr>
      </w:pPr>
      <w:r w:rsidRPr="001F5117">
        <w:rPr>
          <w:b/>
          <w:bCs/>
          <w:sz w:val="24"/>
          <w:szCs w:val="24"/>
        </w:rPr>
        <w:t>Conclusions</w:t>
      </w:r>
    </w:p>
    <w:p w14:paraId="145AAC6D" w14:textId="5CDB2419" w:rsidR="0068692E" w:rsidRPr="00356ADB" w:rsidRDefault="0068692E" w:rsidP="00E6402B">
      <w:pPr>
        <w:spacing w:line="240" w:lineRule="auto"/>
        <w:jc w:val="both"/>
        <w:rPr>
          <w:rFonts w:ascii="Calibri" w:eastAsia="Calibri" w:hAnsi="Calibri" w:cs="Times New Roman"/>
          <w:sz w:val="24"/>
          <w:szCs w:val="24"/>
        </w:rPr>
      </w:pPr>
      <w:r w:rsidRPr="00BB60DB">
        <w:rPr>
          <w:rFonts w:ascii="Calibri" w:eastAsia="Calibri" w:hAnsi="Calibri" w:cs="Times New Roman"/>
          <w:sz w:val="24"/>
          <w:szCs w:val="24"/>
        </w:rPr>
        <w:t xml:space="preserve">An interaction of drought stress and seed priming treatments significantly affected all four investigated enzymes (CAT, APX, GR, DHAR; </w:t>
      </w:r>
      <w:r w:rsidRPr="00FB4EB9">
        <w:rPr>
          <w:rFonts w:ascii="Calibri" w:eastAsia="Calibri" w:hAnsi="Calibri" w:cs="Times New Roman"/>
          <w:sz w:val="24"/>
          <w:szCs w:val="24"/>
        </w:rPr>
        <w:t>Table 3</w:t>
      </w:r>
      <w:r w:rsidRPr="00BB60DB">
        <w:rPr>
          <w:rFonts w:ascii="Calibri" w:eastAsia="Calibri" w:hAnsi="Calibri" w:cs="Times New Roman"/>
          <w:sz w:val="24"/>
          <w:szCs w:val="24"/>
        </w:rPr>
        <w:t xml:space="preserve">). In general, in young sunflower plants grown outdoors under restricted watering (30% FWC), drought stress inhibited plant emergence, shoot development and leaf mass, and </w:t>
      </w:r>
      <w:r w:rsidR="00526829">
        <w:rPr>
          <w:rFonts w:ascii="Calibri" w:eastAsia="Calibri" w:hAnsi="Calibri" w:cs="Times New Roman"/>
          <w:sz w:val="24"/>
          <w:szCs w:val="24"/>
        </w:rPr>
        <w:t xml:space="preserve">a </w:t>
      </w:r>
      <w:r w:rsidRPr="00BB60DB">
        <w:rPr>
          <w:rFonts w:ascii="Calibri" w:eastAsia="Calibri" w:hAnsi="Calibri" w:cs="Times New Roman"/>
          <w:sz w:val="24"/>
          <w:szCs w:val="24"/>
        </w:rPr>
        <w:t>strong anti</w:t>
      </w:r>
      <w:r w:rsidR="00526829">
        <w:rPr>
          <w:rFonts w:ascii="Calibri" w:eastAsia="Calibri" w:hAnsi="Calibri" w:cs="Times New Roman"/>
          <w:sz w:val="24"/>
          <w:szCs w:val="24"/>
        </w:rPr>
        <w:t>-</w:t>
      </w:r>
      <w:r w:rsidRPr="00BB60DB">
        <w:rPr>
          <w:rFonts w:ascii="Calibri" w:eastAsia="Calibri" w:hAnsi="Calibri" w:cs="Times New Roman"/>
          <w:sz w:val="24"/>
          <w:szCs w:val="24"/>
        </w:rPr>
        <w:t>oxidative enzymatic response to drought stress was clearly established. Although seed priming showed some significant effects on enzyme activities in leaves, it was mostly related to seed hydro-priming effects, whil</w:t>
      </w:r>
      <w:r w:rsidR="00526829">
        <w:rPr>
          <w:rFonts w:ascii="Calibri" w:eastAsia="Calibri" w:hAnsi="Calibri" w:cs="Times New Roman"/>
          <w:sz w:val="24"/>
          <w:szCs w:val="24"/>
        </w:rPr>
        <w:t>st</w:t>
      </w:r>
      <w:r w:rsidRPr="00BB60DB">
        <w:rPr>
          <w:rFonts w:ascii="Calibri" w:eastAsia="Calibri" w:hAnsi="Calibri" w:cs="Times New Roman"/>
          <w:sz w:val="24"/>
          <w:szCs w:val="24"/>
        </w:rPr>
        <w:t xml:space="preserve"> NaHS seed priming was less effective, influencing only DHAR. Altogether, these results imply that seed priming with NaHS may not be the best solution for the stimulation of anti</w:t>
      </w:r>
      <w:r w:rsidR="00526829">
        <w:rPr>
          <w:rFonts w:ascii="Calibri" w:eastAsia="Calibri" w:hAnsi="Calibri" w:cs="Times New Roman"/>
          <w:sz w:val="24"/>
          <w:szCs w:val="24"/>
        </w:rPr>
        <w:t>-</w:t>
      </w:r>
      <w:r w:rsidRPr="00BB60DB">
        <w:rPr>
          <w:rFonts w:ascii="Calibri" w:eastAsia="Calibri" w:hAnsi="Calibri" w:cs="Times New Roman"/>
          <w:sz w:val="24"/>
          <w:szCs w:val="24"/>
        </w:rPr>
        <w:t xml:space="preserve">oxidative defence mechanism based on CAT and </w:t>
      </w:r>
      <w:r w:rsidR="00E96A37" w:rsidRPr="00BB60DB">
        <w:rPr>
          <w:rFonts w:ascii="Calibri" w:eastAsia="Calibri" w:hAnsi="Calibri" w:cs="Times New Roman"/>
          <w:sz w:val="24"/>
          <w:szCs w:val="24"/>
        </w:rPr>
        <w:t>a</w:t>
      </w:r>
      <w:r w:rsidRPr="00BB60DB">
        <w:rPr>
          <w:rFonts w:ascii="Calibri" w:eastAsia="Calibri" w:hAnsi="Calibri" w:cs="Times New Roman"/>
          <w:sz w:val="24"/>
          <w:szCs w:val="24"/>
        </w:rPr>
        <w:t xml:space="preserve">scorbate/glutathione cycle in young sunflower plants growing in drought conditions. Some positive effects of NaHS seed priming on GE, SG and SW seen here suggest that </w:t>
      </w:r>
      <w:r w:rsidR="00356ADB">
        <w:rPr>
          <w:rFonts w:ascii="Calibri" w:eastAsia="Calibri" w:hAnsi="Calibri" w:cs="Times New Roman"/>
          <w:sz w:val="24"/>
          <w:szCs w:val="24"/>
        </w:rPr>
        <w:t xml:space="preserve">this </w:t>
      </w:r>
      <w:r w:rsidRPr="00BB60DB">
        <w:rPr>
          <w:rFonts w:ascii="Calibri" w:eastAsia="Calibri" w:hAnsi="Calibri" w:cs="Times New Roman"/>
          <w:sz w:val="24"/>
          <w:szCs w:val="24"/>
        </w:rPr>
        <w:t>H</w:t>
      </w:r>
      <w:r w:rsidRPr="00BB60DB">
        <w:rPr>
          <w:rFonts w:ascii="Calibri" w:eastAsia="Calibri" w:hAnsi="Calibri" w:cs="Times New Roman"/>
          <w:sz w:val="24"/>
          <w:szCs w:val="24"/>
          <w:vertAlign w:val="subscript"/>
        </w:rPr>
        <w:t>2</w:t>
      </w:r>
      <w:r w:rsidRPr="00BB60DB">
        <w:rPr>
          <w:rFonts w:ascii="Calibri" w:eastAsia="Calibri" w:hAnsi="Calibri" w:cs="Times New Roman"/>
          <w:sz w:val="24"/>
          <w:szCs w:val="24"/>
        </w:rPr>
        <w:t xml:space="preserve">S-donor might be interesting as a potential sunflower seed </w:t>
      </w:r>
      <w:r w:rsidR="00C348EF" w:rsidRPr="00BB60DB">
        <w:rPr>
          <w:rFonts w:ascii="Calibri" w:eastAsia="Calibri" w:hAnsi="Calibri" w:cs="Times New Roman"/>
          <w:sz w:val="24"/>
          <w:szCs w:val="24"/>
        </w:rPr>
        <w:t xml:space="preserve">priming </w:t>
      </w:r>
      <w:r w:rsidRPr="000E3A51">
        <w:rPr>
          <w:rFonts w:ascii="Calibri" w:eastAsia="Calibri" w:hAnsi="Calibri" w:cs="Times New Roman"/>
          <w:sz w:val="24"/>
          <w:szCs w:val="24"/>
        </w:rPr>
        <w:t>agent, as the release of H</w:t>
      </w:r>
      <w:r w:rsidRPr="000E3A51">
        <w:rPr>
          <w:rFonts w:ascii="Calibri" w:eastAsia="Calibri" w:hAnsi="Calibri" w:cs="Times New Roman"/>
          <w:sz w:val="24"/>
          <w:szCs w:val="24"/>
          <w:vertAlign w:val="subscript"/>
        </w:rPr>
        <w:t>2</w:t>
      </w:r>
      <w:r w:rsidRPr="00A81CDF">
        <w:rPr>
          <w:rFonts w:ascii="Calibri" w:eastAsia="Calibri" w:hAnsi="Calibri" w:cs="Times New Roman"/>
          <w:sz w:val="24"/>
          <w:szCs w:val="24"/>
        </w:rPr>
        <w:t xml:space="preserve">S during priming and germination in drought conditions feasibly stimulate seedling drought stress resistance, increase seed vigour and can contribute to better crop stand establishment. As stated by </w:t>
      </w:r>
      <w:r w:rsidRPr="00A81CDF">
        <w:rPr>
          <w:rFonts w:ascii="Calibri" w:eastAsia="Calibri" w:hAnsi="Calibri" w:cs="Times New Roman"/>
          <w:bCs/>
          <w:sz w:val="24"/>
          <w:szCs w:val="24"/>
        </w:rPr>
        <w:t>Zulfiqar &amp; Hancock (2020)</w:t>
      </w:r>
      <w:r w:rsidRPr="00070AA8">
        <w:rPr>
          <w:rFonts w:ascii="Calibri" w:eastAsia="Calibri" w:hAnsi="Calibri" w:cs="Times New Roman"/>
          <w:sz w:val="24"/>
          <w:szCs w:val="24"/>
        </w:rPr>
        <w:t xml:space="preserve">, in many experiments so far sodium </w:t>
      </w:r>
      <w:proofErr w:type="spellStart"/>
      <w:r w:rsidR="00356ADB" w:rsidRPr="00356ADB">
        <w:rPr>
          <w:rFonts w:ascii="Calibri" w:eastAsia="Calibri" w:hAnsi="Calibri" w:cs="Times New Roman"/>
          <w:sz w:val="24"/>
          <w:szCs w:val="24"/>
        </w:rPr>
        <w:t>hydrosul</w:t>
      </w:r>
      <w:r w:rsidR="00356ADB">
        <w:rPr>
          <w:rFonts w:ascii="Calibri" w:eastAsia="Calibri" w:hAnsi="Calibri" w:cs="Times New Roman"/>
          <w:sz w:val="24"/>
          <w:szCs w:val="24"/>
        </w:rPr>
        <w:t>f</w:t>
      </w:r>
      <w:r w:rsidR="00356ADB" w:rsidRPr="00356ADB">
        <w:rPr>
          <w:rFonts w:ascii="Calibri" w:eastAsia="Calibri" w:hAnsi="Calibri" w:cs="Times New Roman"/>
          <w:sz w:val="24"/>
          <w:szCs w:val="24"/>
        </w:rPr>
        <w:t>ide</w:t>
      </w:r>
      <w:proofErr w:type="spellEnd"/>
      <w:r w:rsidR="00356ADB" w:rsidRPr="00356ADB">
        <w:rPr>
          <w:rFonts w:ascii="Calibri" w:eastAsia="Calibri" w:hAnsi="Calibri" w:cs="Times New Roman"/>
          <w:sz w:val="24"/>
          <w:szCs w:val="24"/>
        </w:rPr>
        <w:t xml:space="preserve"> </w:t>
      </w:r>
      <w:r w:rsidRPr="00356ADB">
        <w:rPr>
          <w:rFonts w:ascii="Calibri" w:eastAsia="Calibri" w:hAnsi="Calibri" w:cs="Times New Roman"/>
          <w:sz w:val="24"/>
          <w:szCs w:val="24"/>
        </w:rPr>
        <w:t xml:space="preserve">(NaHS), or sodium </w:t>
      </w:r>
      <w:r w:rsidR="00253DC2" w:rsidRPr="00356ADB">
        <w:rPr>
          <w:rFonts w:ascii="Calibri" w:eastAsia="Calibri" w:hAnsi="Calibri" w:cs="Times New Roman"/>
          <w:sz w:val="24"/>
          <w:szCs w:val="24"/>
        </w:rPr>
        <w:t>sulphide</w:t>
      </w:r>
      <w:r w:rsidRPr="00356ADB">
        <w:rPr>
          <w:rFonts w:ascii="Calibri" w:eastAsia="Calibri" w:hAnsi="Calibri" w:cs="Times New Roman"/>
          <w:sz w:val="24"/>
          <w:szCs w:val="24"/>
        </w:rPr>
        <w:t xml:space="preserve"> (Na</w:t>
      </w:r>
      <w:r w:rsidRPr="00356ADB">
        <w:rPr>
          <w:rFonts w:ascii="Calibri" w:eastAsia="Calibri" w:hAnsi="Calibri" w:cs="Times New Roman"/>
          <w:sz w:val="24"/>
          <w:szCs w:val="24"/>
          <w:vertAlign w:val="subscript"/>
        </w:rPr>
        <w:t>2</w:t>
      </w:r>
      <w:r w:rsidRPr="00356ADB">
        <w:rPr>
          <w:rFonts w:ascii="Calibri" w:eastAsia="Calibri" w:hAnsi="Calibri" w:cs="Times New Roman"/>
          <w:sz w:val="24"/>
          <w:szCs w:val="24"/>
        </w:rPr>
        <w:t>S) as H</w:t>
      </w:r>
      <w:r w:rsidRPr="00925C32">
        <w:rPr>
          <w:rFonts w:ascii="Calibri" w:eastAsia="Calibri" w:hAnsi="Calibri" w:cs="Times New Roman"/>
          <w:sz w:val="24"/>
          <w:szCs w:val="24"/>
          <w:vertAlign w:val="subscript"/>
        </w:rPr>
        <w:t>2</w:t>
      </w:r>
      <w:r w:rsidRPr="00925C32">
        <w:rPr>
          <w:rFonts w:ascii="Calibri" w:eastAsia="Calibri" w:hAnsi="Calibri" w:cs="Times New Roman"/>
          <w:sz w:val="24"/>
          <w:szCs w:val="24"/>
        </w:rPr>
        <w:t>S donors have been used, but these release H</w:t>
      </w:r>
      <w:r w:rsidRPr="00925C32">
        <w:rPr>
          <w:rFonts w:ascii="Calibri" w:eastAsia="Calibri" w:hAnsi="Calibri" w:cs="Times New Roman"/>
          <w:sz w:val="24"/>
          <w:szCs w:val="24"/>
          <w:vertAlign w:val="subscript"/>
        </w:rPr>
        <w:t>2</w:t>
      </w:r>
      <w:r w:rsidRPr="00925C32">
        <w:rPr>
          <w:rFonts w:ascii="Calibri" w:eastAsia="Calibri" w:hAnsi="Calibri" w:cs="Times New Roman"/>
          <w:sz w:val="24"/>
          <w:szCs w:val="24"/>
        </w:rPr>
        <w:t>S very rapidly in solution and therefore give a short, not-sustained burst, and are not physiological. Much of the applied H</w:t>
      </w:r>
      <w:r w:rsidRPr="00925C32">
        <w:rPr>
          <w:rFonts w:ascii="Calibri" w:eastAsia="Calibri" w:hAnsi="Calibri" w:cs="Times New Roman"/>
          <w:sz w:val="24"/>
          <w:szCs w:val="24"/>
          <w:vertAlign w:val="subscript"/>
        </w:rPr>
        <w:t>2</w:t>
      </w:r>
      <w:r w:rsidRPr="00925C32">
        <w:rPr>
          <w:rFonts w:ascii="Calibri" w:eastAsia="Calibri" w:hAnsi="Calibri" w:cs="Times New Roman"/>
          <w:sz w:val="24"/>
          <w:szCs w:val="24"/>
        </w:rPr>
        <w:t>S would be rapidly lost to the atmosphere and such compounds would have limited use in the environment. To this end, the usage of other compounds, such as GYY4137 that release H</w:t>
      </w:r>
      <w:r w:rsidRPr="00925C32">
        <w:rPr>
          <w:rFonts w:ascii="Calibri" w:eastAsia="Calibri" w:hAnsi="Calibri" w:cs="Times New Roman"/>
          <w:sz w:val="24"/>
          <w:szCs w:val="24"/>
          <w:vertAlign w:val="subscript"/>
        </w:rPr>
        <w:t>2</w:t>
      </w:r>
      <w:r w:rsidRPr="00925C32">
        <w:rPr>
          <w:rFonts w:ascii="Calibri" w:eastAsia="Calibri" w:hAnsi="Calibri" w:cs="Times New Roman"/>
          <w:sz w:val="24"/>
          <w:szCs w:val="24"/>
        </w:rPr>
        <w:t xml:space="preserve">S at a much slower rate and could give a longer treatment of plants in the environment, may be a better option for agricultural use. Recently, </w:t>
      </w:r>
      <w:r w:rsidRPr="00925C32">
        <w:rPr>
          <w:rFonts w:ascii="Calibri" w:eastAsia="Calibri" w:hAnsi="Calibri" w:cs="Times New Roman"/>
          <w:bCs/>
          <w:sz w:val="24"/>
          <w:szCs w:val="24"/>
        </w:rPr>
        <w:t>Wang et al</w:t>
      </w:r>
      <w:r w:rsidR="00253DC2" w:rsidRPr="00925C32">
        <w:rPr>
          <w:rFonts w:ascii="Calibri" w:eastAsia="Calibri" w:hAnsi="Calibri" w:cs="Times New Roman"/>
          <w:bCs/>
          <w:sz w:val="24"/>
          <w:szCs w:val="24"/>
        </w:rPr>
        <w:t>.</w:t>
      </w:r>
      <w:r w:rsidRPr="00925C32">
        <w:rPr>
          <w:rFonts w:ascii="Calibri" w:eastAsia="Calibri" w:hAnsi="Calibri" w:cs="Times New Roman"/>
          <w:bCs/>
          <w:sz w:val="24"/>
          <w:szCs w:val="24"/>
        </w:rPr>
        <w:t xml:space="preserve"> (2019)</w:t>
      </w:r>
      <w:r w:rsidRPr="00925C32">
        <w:rPr>
          <w:rFonts w:ascii="Calibri" w:eastAsia="Calibri" w:hAnsi="Calibri" w:cs="Times New Roman"/>
          <w:sz w:val="24"/>
          <w:szCs w:val="24"/>
        </w:rPr>
        <w:t xml:space="preserve"> reported the development of iron oxide-coated </w:t>
      </w:r>
      <w:r w:rsidRPr="00925C32">
        <w:rPr>
          <w:rFonts w:ascii="Calibri" w:eastAsia="Calibri" w:hAnsi="Calibri" w:cs="Times New Roman"/>
          <w:sz w:val="24"/>
          <w:szCs w:val="24"/>
        </w:rPr>
        <w:lastRenderedPageBreak/>
        <w:t xml:space="preserve">nanoparticles with excellent uniformity and </w:t>
      </w:r>
      <w:proofErr w:type="spellStart"/>
      <w:r w:rsidRPr="00925C32">
        <w:rPr>
          <w:rFonts w:ascii="Calibri" w:eastAsia="Calibri" w:hAnsi="Calibri" w:cs="Times New Roman"/>
          <w:sz w:val="24"/>
          <w:szCs w:val="24"/>
        </w:rPr>
        <w:t>mesoporosity</w:t>
      </w:r>
      <w:proofErr w:type="spellEnd"/>
      <w:r w:rsidRPr="00925C32">
        <w:rPr>
          <w:rFonts w:ascii="Calibri" w:eastAsia="Calibri" w:hAnsi="Calibri" w:cs="Times New Roman"/>
          <w:sz w:val="24"/>
          <w:szCs w:val="24"/>
        </w:rPr>
        <w:t>, that can be used as a H</w:t>
      </w:r>
      <w:r w:rsidRPr="00925C32">
        <w:rPr>
          <w:rFonts w:ascii="Calibri" w:eastAsia="Calibri" w:hAnsi="Calibri" w:cs="Times New Roman"/>
          <w:sz w:val="24"/>
          <w:szCs w:val="24"/>
          <w:vertAlign w:val="subscript"/>
        </w:rPr>
        <w:t>2</w:t>
      </w:r>
      <w:r w:rsidRPr="00925C32">
        <w:rPr>
          <w:rFonts w:ascii="Calibri" w:eastAsia="Calibri" w:hAnsi="Calibri" w:cs="Times New Roman"/>
          <w:sz w:val="24"/>
          <w:szCs w:val="24"/>
        </w:rPr>
        <w:t>S donor with controlled and sustained release of H</w:t>
      </w:r>
      <w:r w:rsidRPr="00925C32">
        <w:rPr>
          <w:rFonts w:ascii="Calibri" w:eastAsia="Calibri" w:hAnsi="Calibri" w:cs="Times New Roman"/>
          <w:sz w:val="24"/>
          <w:szCs w:val="24"/>
          <w:vertAlign w:val="subscript"/>
        </w:rPr>
        <w:t>2</w:t>
      </w:r>
      <w:r w:rsidRPr="00925C32">
        <w:rPr>
          <w:rFonts w:ascii="Calibri" w:eastAsia="Calibri" w:hAnsi="Calibri" w:cs="Times New Roman"/>
          <w:sz w:val="24"/>
          <w:szCs w:val="24"/>
        </w:rPr>
        <w:t>S in biological systems. The investigation of such H</w:t>
      </w:r>
      <w:r w:rsidRPr="00925C32">
        <w:rPr>
          <w:rFonts w:ascii="Calibri" w:eastAsia="Calibri" w:hAnsi="Calibri" w:cs="Times New Roman"/>
          <w:sz w:val="24"/>
          <w:szCs w:val="24"/>
          <w:vertAlign w:val="subscript"/>
        </w:rPr>
        <w:t>2</w:t>
      </w:r>
      <w:r w:rsidRPr="00925C32">
        <w:rPr>
          <w:rFonts w:ascii="Calibri" w:eastAsia="Calibri" w:hAnsi="Calibri" w:cs="Times New Roman"/>
          <w:sz w:val="24"/>
          <w:szCs w:val="24"/>
        </w:rPr>
        <w:t xml:space="preserve">S donors’ application in plant science and especially environmental stress resistance in plants, </w:t>
      </w:r>
      <w:r w:rsidR="00356ADB">
        <w:rPr>
          <w:rFonts w:ascii="Calibri" w:eastAsia="Calibri" w:hAnsi="Calibri" w:cs="Times New Roman"/>
          <w:sz w:val="24"/>
          <w:szCs w:val="24"/>
        </w:rPr>
        <w:t>is</w:t>
      </w:r>
      <w:r w:rsidRPr="00356ADB">
        <w:rPr>
          <w:rFonts w:ascii="Calibri" w:eastAsia="Calibri" w:hAnsi="Calibri" w:cs="Times New Roman"/>
          <w:sz w:val="24"/>
          <w:szCs w:val="24"/>
        </w:rPr>
        <w:t xml:space="preserve"> suggested.</w:t>
      </w:r>
    </w:p>
    <w:p w14:paraId="7595842C" w14:textId="77777777" w:rsidR="0068692E" w:rsidRPr="00925C32" w:rsidRDefault="0068692E" w:rsidP="00E6402B">
      <w:pPr>
        <w:spacing w:line="240" w:lineRule="auto"/>
        <w:jc w:val="both"/>
        <w:rPr>
          <w:b/>
          <w:bCs/>
          <w:sz w:val="24"/>
          <w:szCs w:val="24"/>
        </w:rPr>
      </w:pPr>
    </w:p>
    <w:p w14:paraId="03FC7D21" w14:textId="77777777" w:rsidR="00EA11BC" w:rsidRPr="00925C32" w:rsidRDefault="00EA11BC" w:rsidP="00E6402B">
      <w:pPr>
        <w:spacing w:line="240" w:lineRule="auto"/>
        <w:jc w:val="both"/>
        <w:rPr>
          <w:b/>
          <w:bCs/>
          <w:sz w:val="24"/>
          <w:szCs w:val="24"/>
        </w:rPr>
      </w:pPr>
      <w:r w:rsidRPr="00925C32">
        <w:rPr>
          <w:b/>
          <w:bCs/>
          <w:sz w:val="24"/>
          <w:szCs w:val="24"/>
        </w:rPr>
        <w:t>Acknowledgements</w:t>
      </w:r>
    </w:p>
    <w:p w14:paraId="08591942" w14:textId="77777777" w:rsidR="00247E6C" w:rsidRPr="00925C32" w:rsidRDefault="00247E6C" w:rsidP="00E6402B">
      <w:pPr>
        <w:spacing w:line="240" w:lineRule="auto"/>
        <w:jc w:val="both"/>
        <w:rPr>
          <w:sz w:val="24"/>
          <w:szCs w:val="24"/>
        </w:rPr>
      </w:pPr>
      <w:r w:rsidRPr="00925C32">
        <w:rPr>
          <w:sz w:val="24"/>
          <w:szCs w:val="24"/>
        </w:rPr>
        <w:t>The authors appreciate financial support from the Croatian Ministry of Science, Education and Sports, through the funding of the research project no.: 079‐0790494‐0559.</w:t>
      </w:r>
    </w:p>
    <w:p w14:paraId="5D2AAA47" w14:textId="4698FB55" w:rsidR="008B1406" w:rsidRDefault="008B1406" w:rsidP="00E6402B">
      <w:pPr>
        <w:spacing w:line="240" w:lineRule="auto"/>
        <w:jc w:val="both"/>
        <w:rPr>
          <w:bCs/>
          <w:sz w:val="24"/>
          <w:szCs w:val="24"/>
        </w:rPr>
      </w:pPr>
    </w:p>
    <w:p w14:paraId="75EEC890" w14:textId="27A044FE" w:rsidR="00FB4EB9" w:rsidRPr="00142C75" w:rsidRDefault="00FB4EB9" w:rsidP="00E6402B">
      <w:pPr>
        <w:spacing w:line="240" w:lineRule="auto"/>
        <w:jc w:val="both"/>
        <w:rPr>
          <w:b/>
          <w:bCs/>
          <w:sz w:val="24"/>
          <w:szCs w:val="24"/>
        </w:rPr>
      </w:pPr>
      <w:r w:rsidRPr="00142C75">
        <w:rPr>
          <w:b/>
          <w:bCs/>
          <w:sz w:val="24"/>
          <w:szCs w:val="24"/>
        </w:rPr>
        <w:t>ORCID</w:t>
      </w:r>
    </w:p>
    <w:p w14:paraId="4A839951" w14:textId="59BC63D4" w:rsidR="00FB4EB9" w:rsidRDefault="00FB4EB9" w:rsidP="00E6402B">
      <w:pPr>
        <w:spacing w:line="240" w:lineRule="auto"/>
        <w:jc w:val="both"/>
        <w:rPr>
          <w:rStyle w:val="orcid-id-https"/>
          <w:rFonts w:ascii="Arial" w:hAnsi="Arial" w:cs="Arial"/>
          <w:color w:val="494A4C"/>
          <w:shd w:val="clear" w:color="auto" w:fill="FFFFFF"/>
        </w:rPr>
      </w:pPr>
      <w:r>
        <w:rPr>
          <w:bCs/>
          <w:sz w:val="24"/>
          <w:szCs w:val="24"/>
        </w:rPr>
        <w:t xml:space="preserve">Miroslav </w:t>
      </w:r>
      <w:proofErr w:type="spellStart"/>
      <w:r>
        <w:rPr>
          <w:bCs/>
          <w:sz w:val="24"/>
          <w:szCs w:val="24"/>
        </w:rPr>
        <w:t>Lisjak</w:t>
      </w:r>
      <w:proofErr w:type="spellEnd"/>
      <w:r>
        <w:rPr>
          <w:bCs/>
          <w:sz w:val="24"/>
          <w:szCs w:val="24"/>
        </w:rPr>
        <w:t xml:space="preserve"> </w:t>
      </w:r>
      <w:r>
        <w:rPr>
          <w:rFonts w:ascii="Arial" w:hAnsi="Arial" w:cs="Arial"/>
          <w:color w:val="272727"/>
          <w:sz w:val="18"/>
          <w:szCs w:val="18"/>
          <w:shd w:val="clear" w:color="auto" w:fill="FFFFFF"/>
        </w:rPr>
        <w:t> </w:t>
      </w:r>
      <w:hyperlink r:id="rId7" w:history="1">
        <w:r w:rsidRPr="00B53EA6">
          <w:rPr>
            <w:rStyle w:val="Hyperlink"/>
            <w:rFonts w:ascii="Arial" w:hAnsi="Arial" w:cs="Arial"/>
            <w:shd w:val="clear" w:color="auto" w:fill="FFFFFF"/>
          </w:rPr>
          <w:t>https://orcid.org/0000-0003-2018-4903</w:t>
        </w:r>
      </w:hyperlink>
    </w:p>
    <w:p w14:paraId="70B63D4D" w14:textId="77777777" w:rsidR="00FB4EB9" w:rsidRPr="00925C32" w:rsidRDefault="00FB4EB9" w:rsidP="00E6402B">
      <w:pPr>
        <w:spacing w:line="240" w:lineRule="auto"/>
        <w:jc w:val="both"/>
        <w:rPr>
          <w:bCs/>
          <w:sz w:val="24"/>
          <w:szCs w:val="24"/>
        </w:rPr>
      </w:pPr>
    </w:p>
    <w:p w14:paraId="48D35390" w14:textId="77777777" w:rsidR="0040056B" w:rsidRPr="00925C32" w:rsidRDefault="0040056B" w:rsidP="00E6402B">
      <w:pPr>
        <w:spacing w:line="240" w:lineRule="auto"/>
        <w:jc w:val="both"/>
        <w:rPr>
          <w:b/>
          <w:bCs/>
          <w:sz w:val="24"/>
          <w:szCs w:val="24"/>
        </w:rPr>
      </w:pPr>
      <w:r w:rsidRPr="00925C32">
        <w:rPr>
          <w:b/>
          <w:bCs/>
          <w:sz w:val="24"/>
          <w:szCs w:val="24"/>
        </w:rPr>
        <w:t>References</w:t>
      </w:r>
    </w:p>
    <w:p w14:paraId="6E39991F"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sz w:val="24"/>
          <w:szCs w:val="24"/>
        </w:rPr>
        <w:fldChar w:fldCharType="begin" w:fldLock="1"/>
      </w:r>
      <w:r w:rsidRPr="004C1BDA">
        <w:rPr>
          <w:sz w:val="24"/>
          <w:szCs w:val="24"/>
        </w:rPr>
        <w:instrText xml:space="preserve">ADDIN Mendeley Bibliography CSL_BIBLIOGRAPHY </w:instrText>
      </w:r>
      <w:r w:rsidRPr="004C1BDA">
        <w:rPr>
          <w:sz w:val="24"/>
          <w:szCs w:val="24"/>
        </w:rPr>
        <w:fldChar w:fldCharType="separate"/>
      </w:r>
      <w:r w:rsidRPr="004C1BDA">
        <w:rPr>
          <w:rFonts w:ascii="Calibri" w:hAnsi="Calibri" w:cs="Calibri"/>
          <w:sz w:val="24"/>
          <w:szCs w:val="24"/>
        </w:rPr>
        <w:t>Adeleke, B. S., &amp; Babalola, O. O. (2020). Oilseed crop sunflower (</w:t>
      </w:r>
      <w:r w:rsidRPr="004C1BDA">
        <w:rPr>
          <w:rFonts w:ascii="Calibri" w:hAnsi="Calibri" w:cs="Calibri"/>
          <w:i/>
          <w:iCs/>
          <w:sz w:val="24"/>
          <w:szCs w:val="24"/>
        </w:rPr>
        <w:t>Helianthus annuus</w:t>
      </w:r>
      <w:r w:rsidRPr="004C1BDA">
        <w:rPr>
          <w:rFonts w:ascii="Calibri" w:hAnsi="Calibri" w:cs="Calibri"/>
          <w:sz w:val="24"/>
          <w:szCs w:val="24"/>
        </w:rPr>
        <w:t xml:space="preserve">) as a source of food: Nutritional and health benefits. </w:t>
      </w:r>
      <w:r w:rsidRPr="004C1BDA">
        <w:rPr>
          <w:rFonts w:ascii="Calibri" w:hAnsi="Calibri" w:cs="Calibri"/>
          <w:i/>
          <w:iCs/>
          <w:sz w:val="24"/>
          <w:szCs w:val="24"/>
        </w:rPr>
        <w:t>Food Science &amp; Nutrition</w:t>
      </w:r>
      <w:r w:rsidRPr="004C1BDA">
        <w:rPr>
          <w:rFonts w:ascii="Calibri" w:hAnsi="Calibri" w:cs="Calibri"/>
          <w:sz w:val="24"/>
          <w:szCs w:val="24"/>
        </w:rPr>
        <w:t xml:space="preserve">, </w:t>
      </w:r>
      <w:r w:rsidRPr="004C1BDA">
        <w:rPr>
          <w:rFonts w:ascii="Calibri" w:hAnsi="Calibri" w:cs="Calibri"/>
          <w:i/>
          <w:iCs/>
          <w:sz w:val="24"/>
          <w:szCs w:val="24"/>
        </w:rPr>
        <w:t>00</w:t>
      </w:r>
      <w:r w:rsidRPr="004C1BDA">
        <w:rPr>
          <w:rFonts w:ascii="Calibri" w:hAnsi="Calibri" w:cs="Calibri"/>
          <w:sz w:val="24"/>
          <w:szCs w:val="24"/>
        </w:rPr>
        <w:t>, 1–19. https://doi.org/10.1002/fsn3.1783</w:t>
      </w:r>
    </w:p>
    <w:p w14:paraId="32B423F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Aebi, H. (1984). Catalase </w:t>
      </w:r>
      <w:r w:rsidRPr="004C1BDA">
        <w:rPr>
          <w:rFonts w:ascii="Calibri" w:hAnsi="Calibri" w:cs="Calibri"/>
          <w:i/>
          <w:iCs/>
          <w:sz w:val="24"/>
          <w:szCs w:val="24"/>
        </w:rPr>
        <w:t>in vitro</w:t>
      </w:r>
      <w:r w:rsidRPr="004C1BDA">
        <w:rPr>
          <w:rFonts w:ascii="Calibri" w:hAnsi="Calibri" w:cs="Calibri"/>
          <w:sz w:val="24"/>
          <w:szCs w:val="24"/>
        </w:rPr>
        <w:t xml:space="preserve">. In L. Packer (Ed.), </w:t>
      </w:r>
      <w:r w:rsidRPr="004C1BDA">
        <w:rPr>
          <w:rFonts w:ascii="Calibri" w:hAnsi="Calibri" w:cs="Calibri"/>
          <w:i/>
          <w:iCs/>
          <w:sz w:val="24"/>
          <w:szCs w:val="24"/>
        </w:rPr>
        <w:t>Methods in Enzymology</w:t>
      </w:r>
      <w:r w:rsidRPr="004C1BDA">
        <w:rPr>
          <w:rFonts w:ascii="Calibri" w:hAnsi="Calibri" w:cs="Calibri"/>
          <w:sz w:val="24"/>
          <w:szCs w:val="24"/>
        </w:rPr>
        <w:t xml:space="preserve"> (Vol. 105, pp. 121–126). Academic Press Inc. https://doi.org/10.1016/S0076-6879(84)05016-3</w:t>
      </w:r>
    </w:p>
    <w:p w14:paraId="43D55FC6" w14:textId="28767C54" w:rsidR="00D647A6"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Ahmad, S., Ahmad, R., Ashraf, M. Y., Ashraf, M., &amp; Waraich, E. A. (2009). Sunflower (</w:t>
      </w:r>
      <w:r w:rsidRPr="004C1BDA">
        <w:rPr>
          <w:rFonts w:ascii="Calibri" w:hAnsi="Calibri" w:cs="Calibri"/>
          <w:i/>
          <w:iCs/>
          <w:sz w:val="24"/>
          <w:szCs w:val="24"/>
        </w:rPr>
        <w:t>Helianthus annuus</w:t>
      </w:r>
      <w:r w:rsidRPr="004C1BDA">
        <w:rPr>
          <w:rFonts w:ascii="Calibri" w:hAnsi="Calibri" w:cs="Calibri"/>
          <w:sz w:val="24"/>
          <w:szCs w:val="24"/>
        </w:rPr>
        <w:t xml:space="preserve"> L.) response to drought stress at germination and seedling growth stages. </w:t>
      </w:r>
      <w:r w:rsidRPr="004C1BDA">
        <w:rPr>
          <w:rFonts w:ascii="Calibri" w:hAnsi="Calibri" w:cs="Calibri"/>
          <w:i/>
          <w:iCs/>
          <w:sz w:val="24"/>
          <w:szCs w:val="24"/>
        </w:rPr>
        <w:t>Pakistan Journal of Botany</w:t>
      </w:r>
      <w:r w:rsidRPr="004C1BDA">
        <w:rPr>
          <w:rFonts w:ascii="Calibri" w:hAnsi="Calibri" w:cs="Calibri"/>
          <w:sz w:val="24"/>
          <w:szCs w:val="24"/>
        </w:rPr>
        <w:t xml:space="preserve">, </w:t>
      </w:r>
      <w:r w:rsidRPr="004C1BDA">
        <w:rPr>
          <w:rFonts w:ascii="Calibri" w:hAnsi="Calibri" w:cs="Calibri"/>
          <w:i/>
          <w:iCs/>
          <w:sz w:val="24"/>
          <w:szCs w:val="24"/>
        </w:rPr>
        <w:t>41</w:t>
      </w:r>
      <w:r w:rsidRPr="004C1BDA">
        <w:rPr>
          <w:rFonts w:ascii="Calibri" w:hAnsi="Calibri" w:cs="Calibri"/>
          <w:sz w:val="24"/>
          <w:szCs w:val="24"/>
        </w:rPr>
        <w:t>(2), 647–654.</w:t>
      </w:r>
    </w:p>
    <w:p w14:paraId="648C6892" w14:textId="28133873" w:rsidR="00A2198C" w:rsidRPr="004C1BDA" w:rsidRDefault="00A2198C" w:rsidP="00D647A6">
      <w:pPr>
        <w:widowControl w:val="0"/>
        <w:autoSpaceDE w:val="0"/>
        <w:autoSpaceDN w:val="0"/>
        <w:adjustRightInd w:val="0"/>
        <w:spacing w:line="240" w:lineRule="auto"/>
        <w:ind w:left="480" w:hanging="480"/>
        <w:rPr>
          <w:rFonts w:ascii="Calibri" w:hAnsi="Calibri" w:cs="Calibri"/>
          <w:sz w:val="24"/>
          <w:szCs w:val="24"/>
        </w:rPr>
      </w:pPr>
      <w:r w:rsidRPr="0006766A">
        <w:rPr>
          <w:rFonts w:ascii="Calibri" w:hAnsi="Calibri" w:cs="Calibri"/>
          <w:sz w:val="24"/>
          <w:szCs w:val="24"/>
          <w:highlight w:val="yellow"/>
          <w:lang w:val="hr-HR"/>
        </w:rPr>
        <w:t xml:space="preserve">Almeida, G. M., Silva, A. A., Batista, P. F., Moura, L. M. F., Vital, R. G., &amp; Costa, A. C. (2020). Hydrogen sulfide, potassium phosphite and zinc sulfate as alleviators of drought stress in sunflower plants. </w:t>
      </w:r>
      <w:r w:rsidRPr="0006766A">
        <w:rPr>
          <w:rFonts w:ascii="Calibri" w:hAnsi="Calibri" w:cs="Calibri"/>
          <w:i/>
          <w:sz w:val="24"/>
          <w:szCs w:val="24"/>
          <w:highlight w:val="yellow"/>
          <w:lang w:val="hr-HR"/>
        </w:rPr>
        <w:t>Ciência e Agrotecnologia</w:t>
      </w:r>
      <w:r w:rsidRPr="0006766A">
        <w:rPr>
          <w:rFonts w:ascii="Calibri" w:hAnsi="Calibri" w:cs="Calibri"/>
          <w:sz w:val="24"/>
          <w:szCs w:val="24"/>
          <w:highlight w:val="yellow"/>
          <w:lang w:val="hr-HR"/>
        </w:rPr>
        <w:t>, 44, e006320. Epub August 28, 2020.https://dx.doi.org/10.1590/1413-7054202044006320</w:t>
      </w:r>
    </w:p>
    <w:p w14:paraId="6BC817FA"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Amin, W., Malook, S., Ashraf, S., &amp; Bibi, A. (2014). A review of screening and conventional breeding under different seed priming conditions in sunflower (</w:t>
      </w:r>
      <w:r w:rsidRPr="004C1BDA">
        <w:rPr>
          <w:rFonts w:ascii="Calibri" w:hAnsi="Calibri" w:cs="Calibri"/>
          <w:i/>
          <w:iCs/>
          <w:sz w:val="24"/>
          <w:szCs w:val="24"/>
        </w:rPr>
        <w:t>Helianthus annus</w:t>
      </w:r>
      <w:r w:rsidRPr="004C1BDA">
        <w:rPr>
          <w:rFonts w:ascii="Calibri" w:hAnsi="Calibri" w:cs="Calibri"/>
          <w:sz w:val="24"/>
          <w:szCs w:val="24"/>
        </w:rPr>
        <w:t xml:space="preserve"> L.). </w:t>
      </w:r>
      <w:r w:rsidRPr="004C1BDA">
        <w:rPr>
          <w:rFonts w:ascii="Calibri" w:hAnsi="Calibri" w:cs="Calibri"/>
          <w:i/>
          <w:iCs/>
          <w:sz w:val="24"/>
          <w:szCs w:val="24"/>
        </w:rPr>
        <w:t>Nature and Science</w:t>
      </w:r>
      <w:r w:rsidRPr="004C1BDA">
        <w:rPr>
          <w:rFonts w:ascii="Calibri" w:hAnsi="Calibri" w:cs="Calibri"/>
          <w:sz w:val="24"/>
          <w:szCs w:val="24"/>
        </w:rPr>
        <w:t xml:space="preserve">, </w:t>
      </w:r>
      <w:r w:rsidRPr="004C1BDA">
        <w:rPr>
          <w:rFonts w:ascii="Calibri" w:hAnsi="Calibri" w:cs="Calibri"/>
          <w:i/>
          <w:iCs/>
          <w:sz w:val="24"/>
          <w:szCs w:val="24"/>
        </w:rPr>
        <w:t>12</w:t>
      </w:r>
      <w:r w:rsidRPr="004C1BDA">
        <w:rPr>
          <w:rFonts w:ascii="Calibri" w:hAnsi="Calibri" w:cs="Calibri"/>
          <w:sz w:val="24"/>
          <w:szCs w:val="24"/>
        </w:rPr>
        <w:t>(10), 7–22.</w:t>
      </w:r>
    </w:p>
    <w:p w14:paraId="764CC4FB"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Antoniou, C., Xenofontos, R., Chatzimichail, G., Christou, A., Kashfi, K., &amp; Fotopoulos, V. (2020). Exploring the potential of nitric oxide and hydrogen sulfide (NOSH)-releasing synthetic compounds as novel priming agents against drought stress in </w:t>
      </w:r>
      <w:r w:rsidRPr="004C1BDA">
        <w:rPr>
          <w:rFonts w:ascii="Calibri" w:hAnsi="Calibri" w:cs="Calibri"/>
          <w:i/>
          <w:iCs/>
          <w:sz w:val="24"/>
          <w:szCs w:val="24"/>
        </w:rPr>
        <w:t>Medicago sativa</w:t>
      </w:r>
      <w:r w:rsidRPr="004C1BDA">
        <w:rPr>
          <w:rFonts w:ascii="Calibri" w:hAnsi="Calibri" w:cs="Calibri"/>
          <w:sz w:val="24"/>
          <w:szCs w:val="24"/>
        </w:rPr>
        <w:t xml:space="preserve"> plants. </w:t>
      </w:r>
      <w:r w:rsidRPr="004C1BDA">
        <w:rPr>
          <w:rFonts w:ascii="Calibri" w:hAnsi="Calibri" w:cs="Calibri"/>
          <w:i/>
          <w:iCs/>
          <w:sz w:val="24"/>
          <w:szCs w:val="24"/>
        </w:rPr>
        <w:t>Biomolecules</w:t>
      </w:r>
      <w:r w:rsidRPr="004C1BDA">
        <w:rPr>
          <w:rFonts w:ascii="Calibri" w:hAnsi="Calibri" w:cs="Calibri"/>
          <w:sz w:val="24"/>
          <w:szCs w:val="24"/>
        </w:rPr>
        <w:t xml:space="preserve">, </w:t>
      </w:r>
      <w:r w:rsidRPr="004C1BDA">
        <w:rPr>
          <w:rFonts w:ascii="Calibri" w:hAnsi="Calibri" w:cs="Calibri"/>
          <w:i/>
          <w:iCs/>
          <w:sz w:val="24"/>
          <w:szCs w:val="24"/>
        </w:rPr>
        <w:t>10</w:t>
      </w:r>
      <w:r w:rsidRPr="004C1BDA">
        <w:rPr>
          <w:rFonts w:ascii="Calibri" w:hAnsi="Calibri" w:cs="Calibri"/>
          <w:sz w:val="24"/>
          <w:szCs w:val="24"/>
        </w:rPr>
        <w:t>(120), 1–17. https://doi.org/10.3390/biom10010120</w:t>
      </w:r>
    </w:p>
    <w:p w14:paraId="7A2DD86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Balestrini, R., Chitarra, W., Antoniou, C., Ruocco, M., &amp; Fotopoulos, V. (2018). Improvement of plant performance under water deficit with the employment of biological and chemical priming agents. </w:t>
      </w:r>
      <w:r w:rsidRPr="004C1BDA">
        <w:rPr>
          <w:rFonts w:ascii="Calibri" w:hAnsi="Calibri" w:cs="Calibri"/>
          <w:i/>
          <w:iCs/>
          <w:sz w:val="24"/>
          <w:szCs w:val="24"/>
        </w:rPr>
        <w:t>The Journal of Agricultural Science</w:t>
      </w:r>
      <w:r w:rsidRPr="004C1BDA">
        <w:rPr>
          <w:rFonts w:ascii="Calibri" w:hAnsi="Calibri" w:cs="Calibri"/>
          <w:sz w:val="24"/>
          <w:szCs w:val="24"/>
        </w:rPr>
        <w:t xml:space="preserve">, </w:t>
      </w:r>
      <w:r w:rsidRPr="004C1BDA">
        <w:rPr>
          <w:rFonts w:ascii="Calibri" w:hAnsi="Calibri" w:cs="Calibri"/>
          <w:i/>
          <w:iCs/>
          <w:sz w:val="24"/>
          <w:szCs w:val="24"/>
        </w:rPr>
        <w:t>156</w:t>
      </w:r>
      <w:r w:rsidRPr="004C1BDA">
        <w:rPr>
          <w:rFonts w:ascii="Calibri" w:hAnsi="Calibri" w:cs="Calibri"/>
          <w:sz w:val="24"/>
          <w:szCs w:val="24"/>
        </w:rPr>
        <w:t>(5), 680–688. https://doi.org/10.1017/S0021859618000126</w:t>
      </w:r>
    </w:p>
    <w:p w14:paraId="4BD4C88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Baloǧlu, M. C., Kavas, M., Aydin, G., Öktem, H. A., &amp; Yücel, A. M. (2012). Antioxidative and physiological responses of two sunflower (</w:t>
      </w:r>
      <w:r w:rsidRPr="004C1BDA">
        <w:rPr>
          <w:rFonts w:ascii="Calibri" w:hAnsi="Calibri" w:cs="Calibri"/>
          <w:i/>
          <w:iCs/>
          <w:sz w:val="24"/>
          <w:szCs w:val="24"/>
        </w:rPr>
        <w:t>Helianthus annuus</w:t>
      </w:r>
      <w:r w:rsidRPr="004C1BDA">
        <w:rPr>
          <w:rFonts w:ascii="Calibri" w:hAnsi="Calibri" w:cs="Calibri"/>
          <w:sz w:val="24"/>
          <w:szCs w:val="24"/>
        </w:rPr>
        <w:t xml:space="preserve">) cultivars under PEG-mediated drought stress. </w:t>
      </w:r>
      <w:r w:rsidRPr="004C1BDA">
        <w:rPr>
          <w:rFonts w:ascii="Calibri" w:hAnsi="Calibri" w:cs="Calibri"/>
          <w:i/>
          <w:iCs/>
          <w:sz w:val="24"/>
          <w:szCs w:val="24"/>
        </w:rPr>
        <w:t>Turkish Journal of Botany</w:t>
      </w:r>
      <w:r w:rsidRPr="004C1BDA">
        <w:rPr>
          <w:rFonts w:ascii="Calibri" w:hAnsi="Calibri" w:cs="Calibri"/>
          <w:sz w:val="24"/>
          <w:szCs w:val="24"/>
        </w:rPr>
        <w:t xml:space="preserve">, </w:t>
      </w:r>
      <w:r w:rsidRPr="004C1BDA">
        <w:rPr>
          <w:rFonts w:ascii="Calibri" w:hAnsi="Calibri" w:cs="Calibri"/>
          <w:i/>
          <w:iCs/>
          <w:sz w:val="24"/>
          <w:szCs w:val="24"/>
        </w:rPr>
        <w:t>36</w:t>
      </w:r>
      <w:r w:rsidRPr="004C1BDA">
        <w:rPr>
          <w:rFonts w:ascii="Calibri" w:hAnsi="Calibri" w:cs="Calibri"/>
          <w:sz w:val="24"/>
          <w:szCs w:val="24"/>
        </w:rPr>
        <w:t xml:space="preserve">(6), 707–714. </w:t>
      </w:r>
      <w:r w:rsidRPr="004C1BDA">
        <w:rPr>
          <w:rFonts w:ascii="Calibri" w:hAnsi="Calibri" w:cs="Calibri"/>
          <w:sz w:val="24"/>
          <w:szCs w:val="24"/>
        </w:rPr>
        <w:lastRenderedPageBreak/>
        <w:t>https://doi.org/10.3906/bot-1111-20</w:t>
      </w:r>
    </w:p>
    <w:p w14:paraId="3D1ECC46"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Bates, L. S., Waldren, R. P., &amp; Teare, I. D. (1973). Rapid determination of free proline for water-stress studies. </w:t>
      </w:r>
      <w:r w:rsidRPr="004C1BDA">
        <w:rPr>
          <w:rFonts w:ascii="Calibri" w:hAnsi="Calibri" w:cs="Calibri"/>
          <w:i/>
          <w:iCs/>
          <w:sz w:val="24"/>
          <w:szCs w:val="24"/>
        </w:rPr>
        <w:t>Plant and Soil</w:t>
      </w:r>
      <w:r w:rsidRPr="004C1BDA">
        <w:rPr>
          <w:rFonts w:ascii="Calibri" w:hAnsi="Calibri" w:cs="Calibri"/>
          <w:sz w:val="24"/>
          <w:szCs w:val="24"/>
        </w:rPr>
        <w:t xml:space="preserve">, </w:t>
      </w:r>
      <w:r w:rsidRPr="004C1BDA">
        <w:rPr>
          <w:rFonts w:ascii="Calibri" w:hAnsi="Calibri" w:cs="Calibri"/>
          <w:i/>
          <w:iCs/>
          <w:sz w:val="24"/>
          <w:szCs w:val="24"/>
        </w:rPr>
        <w:t>39</w:t>
      </w:r>
      <w:r w:rsidRPr="004C1BDA">
        <w:rPr>
          <w:rFonts w:ascii="Calibri" w:hAnsi="Calibri" w:cs="Calibri"/>
          <w:sz w:val="24"/>
          <w:szCs w:val="24"/>
        </w:rPr>
        <w:t>(1), 205–207. https://doi.org/10.1007/BF00018060</w:t>
      </w:r>
    </w:p>
    <w:p w14:paraId="618F675A"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Baudouin, E., Poilevey, A., Hewage, N. I., Cochet, F., Puyaubert, J., &amp; Bailly, C. (2016). The significance of hydrogen sulfide for Arabidopsis seed germination. </w:t>
      </w:r>
      <w:r w:rsidRPr="004C1BDA">
        <w:rPr>
          <w:rFonts w:ascii="Calibri" w:hAnsi="Calibri" w:cs="Calibri"/>
          <w:i/>
          <w:iCs/>
          <w:sz w:val="24"/>
          <w:szCs w:val="24"/>
        </w:rPr>
        <w:t>Frontiers in Plant Science</w:t>
      </w:r>
      <w:r w:rsidRPr="004C1BDA">
        <w:rPr>
          <w:rFonts w:ascii="Calibri" w:hAnsi="Calibri" w:cs="Calibri"/>
          <w:sz w:val="24"/>
          <w:szCs w:val="24"/>
        </w:rPr>
        <w:t xml:space="preserve">, </w:t>
      </w:r>
      <w:r w:rsidRPr="004C1BDA">
        <w:rPr>
          <w:rFonts w:ascii="Calibri" w:hAnsi="Calibri" w:cs="Calibri"/>
          <w:i/>
          <w:iCs/>
          <w:sz w:val="24"/>
          <w:szCs w:val="24"/>
        </w:rPr>
        <w:t>7</w:t>
      </w:r>
      <w:r w:rsidRPr="004C1BDA">
        <w:rPr>
          <w:rFonts w:ascii="Calibri" w:hAnsi="Calibri" w:cs="Calibri"/>
          <w:sz w:val="24"/>
          <w:szCs w:val="24"/>
        </w:rPr>
        <w:t>(930), 1–8. https://doi.org/10.3389/fpls.2016.00930</w:t>
      </w:r>
    </w:p>
    <w:p w14:paraId="557CE44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Bonciu, E., Pandia, O., Olaru, A. L., Saracin, I., &amp; Rosculete, E. (2020). Some aspects regarding the genetic and biotechnological progress of the </w:t>
      </w:r>
      <w:r w:rsidRPr="004C1BDA">
        <w:rPr>
          <w:rFonts w:ascii="Calibri" w:hAnsi="Calibri" w:cs="Calibri"/>
          <w:i/>
          <w:iCs/>
          <w:sz w:val="24"/>
          <w:szCs w:val="24"/>
        </w:rPr>
        <w:t>Helianthus annuus</w:t>
      </w:r>
      <w:r w:rsidRPr="004C1BDA">
        <w:rPr>
          <w:rFonts w:ascii="Calibri" w:hAnsi="Calibri" w:cs="Calibri"/>
          <w:sz w:val="24"/>
          <w:szCs w:val="24"/>
        </w:rPr>
        <w:t xml:space="preserve"> L. </w:t>
      </w:r>
      <w:r w:rsidRPr="004C1BDA">
        <w:rPr>
          <w:rFonts w:ascii="Calibri" w:hAnsi="Calibri" w:cs="Calibri"/>
          <w:i/>
          <w:iCs/>
          <w:sz w:val="24"/>
          <w:szCs w:val="24"/>
        </w:rPr>
        <w:t>Management, Economic Engineering in Agriculture &amp; Rural Development</w:t>
      </w:r>
      <w:r w:rsidRPr="004C1BDA">
        <w:rPr>
          <w:rFonts w:ascii="Calibri" w:hAnsi="Calibri" w:cs="Calibri"/>
          <w:sz w:val="24"/>
          <w:szCs w:val="24"/>
        </w:rPr>
        <w:t xml:space="preserve">, </w:t>
      </w:r>
      <w:r w:rsidRPr="004C1BDA">
        <w:rPr>
          <w:rFonts w:ascii="Calibri" w:hAnsi="Calibri" w:cs="Calibri"/>
          <w:i/>
          <w:iCs/>
          <w:sz w:val="24"/>
          <w:szCs w:val="24"/>
        </w:rPr>
        <w:t>20</w:t>
      </w:r>
      <w:r w:rsidRPr="004C1BDA">
        <w:rPr>
          <w:rFonts w:ascii="Calibri" w:hAnsi="Calibri" w:cs="Calibri"/>
          <w:sz w:val="24"/>
          <w:szCs w:val="24"/>
        </w:rPr>
        <w:t>(1), 105–110.</w:t>
      </w:r>
    </w:p>
    <w:p w14:paraId="334F3A6F"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Bukhari, S. A. H., Peerzada, A. M., Javed, M. H., Dawood, M., Hussain, N., &amp; Ahmad, S. (2019). Growth and development dynamics in agronomic crops under environmental stress. In M. Hasanuzzaman (Ed.), </w:t>
      </w:r>
      <w:r w:rsidRPr="004C1BDA">
        <w:rPr>
          <w:rFonts w:ascii="Calibri" w:hAnsi="Calibri" w:cs="Calibri"/>
          <w:i/>
          <w:iCs/>
          <w:sz w:val="24"/>
          <w:szCs w:val="24"/>
        </w:rPr>
        <w:t>Agronomic Crops</w:t>
      </w:r>
      <w:r w:rsidRPr="004C1BDA">
        <w:rPr>
          <w:rFonts w:ascii="Calibri" w:hAnsi="Calibri" w:cs="Calibri"/>
          <w:sz w:val="24"/>
          <w:szCs w:val="24"/>
        </w:rPr>
        <w:t xml:space="preserve"> (pp. 83–114). Springer Singapore. https://doi.org/10.1007/978-981-32-9151-5_6</w:t>
      </w:r>
    </w:p>
    <w:p w14:paraId="018193B6"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Calderwood, A., &amp; Kopriva, S. (2014). Hydrogen sulfide in plants: From dissipation of excess sulfur to signaling molecule. </w:t>
      </w:r>
      <w:r w:rsidRPr="004C1BDA">
        <w:rPr>
          <w:rFonts w:ascii="Calibri" w:hAnsi="Calibri" w:cs="Calibri"/>
          <w:i/>
          <w:iCs/>
          <w:sz w:val="24"/>
          <w:szCs w:val="24"/>
        </w:rPr>
        <w:t>Nitric Oxide</w:t>
      </w:r>
      <w:r w:rsidRPr="004C1BDA">
        <w:rPr>
          <w:rFonts w:ascii="Calibri" w:hAnsi="Calibri" w:cs="Calibri"/>
          <w:sz w:val="24"/>
          <w:szCs w:val="24"/>
        </w:rPr>
        <w:t xml:space="preserve">, </w:t>
      </w:r>
      <w:r w:rsidRPr="004C1BDA">
        <w:rPr>
          <w:rFonts w:ascii="Calibri" w:hAnsi="Calibri" w:cs="Calibri"/>
          <w:i/>
          <w:iCs/>
          <w:sz w:val="24"/>
          <w:szCs w:val="24"/>
        </w:rPr>
        <w:t>41</w:t>
      </w:r>
      <w:r w:rsidRPr="004C1BDA">
        <w:rPr>
          <w:rFonts w:ascii="Calibri" w:hAnsi="Calibri" w:cs="Calibri"/>
          <w:sz w:val="24"/>
          <w:szCs w:val="24"/>
        </w:rPr>
        <w:t>, 72–78. https://doi.org/10.1016/j.niox.2014.02.005</w:t>
      </w:r>
    </w:p>
    <w:p w14:paraId="630C695C"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Capaldi, F. R., Gratão, P. L., Reis, A. R., Lima, L. W., &amp; Azevedo, R. A. (2015). Sulfur metabolism and stress defense responses in plants. </w:t>
      </w:r>
      <w:r w:rsidRPr="004C1BDA">
        <w:rPr>
          <w:rFonts w:ascii="Calibri" w:hAnsi="Calibri" w:cs="Calibri"/>
          <w:i/>
          <w:iCs/>
          <w:sz w:val="24"/>
          <w:szCs w:val="24"/>
        </w:rPr>
        <w:t>Tropical Plant Biology</w:t>
      </w:r>
      <w:r w:rsidRPr="004C1BDA">
        <w:rPr>
          <w:rFonts w:ascii="Calibri" w:hAnsi="Calibri" w:cs="Calibri"/>
          <w:sz w:val="24"/>
          <w:szCs w:val="24"/>
        </w:rPr>
        <w:t xml:space="preserve">, </w:t>
      </w:r>
      <w:r w:rsidRPr="004C1BDA">
        <w:rPr>
          <w:rFonts w:ascii="Calibri" w:hAnsi="Calibri" w:cs="Calibri"/>
          <w:i/>
          <w:iCs/>
          <w:sz w:val="24"/>
          <w:szCs w:val="24"/>
        </w:rPr>
        <w:t>8</w:t>
      </w:r>
      <w:r w:rsidRPr="004C1BDA">
        <w:rPr>
          <w:rFonts w:ascii="Calibri" w:hAnsi="Calibri" w:cs="Calibri"/>
          <w:sz w:val="24"/>
          <w:szCs w:val="24"/>
        </w:rPr>
        <w:t>(3–4), 60–73. https://doi.org/10.1007/s12042-015-9152-1</w:t>
      </w:r>
    </w:p>
    <w:p w14:paraId="6E32C9C2"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Cassel, D. K., &amp; Nielsen, D. R. (2018). Field capacity and available water capacity. </w:t>
      </w:r>
      <w:r w:rsidRPr="004C1BDA">
        <w:rPr>
          <w:rFonts w:ascii="Calibri" w:hAnsi="Calibri" w:cs="Calibri"/>
          <w:i/>
          <w:iCs/>
          <w:sz w:val="24"/>
          <w:szCs w:val="24"/>
        </w:rPr>
        <w:t>Methods of Soil Analysis: Part 1 Physical and Mineralogical Methods</w:t>
      </w:r>
      <w:r w:rsidRPr="004C1BDA">
        <w:rPr>
          <w:rFonts w:ascii="Calibri" w:hAnsi="Calibri" w:cs="Calibri"/>
          <w:sz w:val="24"/>
          <w:szCs w:val="24"/>
        </w:rPr>
        <w:t xml:space="preserve">, </w:t>
      </w:r>
      <w:r w:rsidRPr="004C1BDA">
        <w:rPr>
          <w:rFonts w:ascii="Calibri" w:hAnsi="Calibri" w:cs="Calibri"/>
          <w:i/>
          <w:iCs/>
          <w:sz w:val="24"/>
          <w:szCs w:val="24"/>
        </w:rPr>
        <w:t>9</w:t>
      </w:r>
      <w:r w:rsidRPr="004C1BDA">
        <w:rPr>
          <w:rFonts w:ascii="Calibri" w:hAnsi="Calibri" w:cs="Calibri"/>
          <w:sz w:val="24"/>
          <w:szCs w:val="24"/>
        </w:rPr>
        <w:t>, 901–926. https://doi.org/10.2136/sssabookser5.1.2ed.c36</w:t>
      </w:r>
    </w:p>
    <w:p w14:paraId="2D730CE4"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Chen, J., Shang, Y.-T., Wang, W.-H., Chen, X.-Y., He, E.-M., Zheng, H.-L., &amp; Shangguan, Z. (2016). Hydrogen sulfide-mediated polyamines and sugar changes are involved in hydrogen sulfide-induced drought tolerance in Spinacia oleracea seedlings. </w:t>
      </w:r>
      <w:r w:rsidRPr="004C1BDA">
        <w:rPr>
          <w:rFonts w:ascii="Calibri" w:hAnsi="Calibri" w:cs="Calibri"/>
          <w:i/>
          <w:iCs/>
          <w:sz w:val="24"/>
          <w:szCs w:val="24"/>
        </w:rPr>
        <w:t>Frontiers in Plant Science</w:t>
      </w:r>
      <w:r w:rsidRPr="004C1BDA">
        <w:rPr>
          <w:rFonts w:ascii="Calibri" w:hAnsi="Calibri" w:cs="Calibri"/>
          <w:sz w:val="24"/>
          <w:szCs w:val="24"/>
        </w:rPr>
        <w:t xml:space="preserve">, </w:t>
      </w:r>
      <w:r w:rsidRPr="004C1BDA">
        <w:rPr>
          <w:rFonts w:ascii="Calibri" w:hAnsi="Calibri" w:cs="Calibri"/>
          <w:i/>
          <w:iCs/>
          <w:sz w:val="24"/>
          <w:szCs w:val="24"/>
        </w:rPr>
        <w:t>7</w:t>
      </w:r>
      <w:r w:rsidRPr="004C1BDA">
        <w:rPr>
          <w:rFonts w:ascii="Calibri" w:hAnsi="Calibri" w:cs="Calibri"/>
          <w:sz w:val="24"/>
          <w:szCs w:val="24"/>
        </w:rPr>
        <w:t>(1173), 1–18. https://doi.org/10.3389/fpls.2016.01173</w:t>
      </w:r>
    </w:p>
    <w:p w14:paraId="31C25295"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Chen, K., &amp; Arora, R. (2013). Priming memory invokes seed stress-tolerance. </w:t>
      </w:r>
      <w:r w:rsidRPr="004C1BDA">
        <w:rPr>
          <w:rFonts w:ascii="Calibri" w:hAnsi="Calibri" w:cs="Calibri"/>
          <w:i/>
          <w:iCs/>
          <w:sz w:val="24"/>
          <w:szCs w:val="24"/>
        </w:rPr>
        <w:t>Environmental and Experimental Botany</w:t>
      </w:r>
      <w:r w:rsidRPr="004C1BDA">
        <w:rPr>
          <w:rFonts w:ascii="Calibri" w:hAnsi="Calibri" w:cs="Calibri"/>
          <w:sz w:val="24"/>
          <w:szCs w:val="24"/>
        </w:rPr>
        <w:t xml:space="preserve">, </w:t>
      </w:r>
      <w:r w:rsidRPr="004C1BDA">
        <w:rPr>
          <w:rFonts w:ascii="Calibri" w:hAnsi="Calibri" w:cs="Calibri"/>
          <w:i/>
          <w:iCs/>
          <w:sz w:val="24"/>
          <w:szCs w:val="24"/>
        </w:rPr>
        <w:t>94</w:t>
      </w:r>
      <w:r w:rsidRPr="004C1BDA">
        <w:rPr>
          <w:rFonts w:ascii="Calibri" w:hAnsi="Calibri" w:cs="Calibri"/>
          <w:sz w:val="24"/>
          <w:szCs w:val="24"/>
        </w:rPr>
        <w:t>, 33–45. https://doi.org/10.1016/j.envexpbot.2012.03.005</w:t>
      </w:r>
    </w:p>
    <w:p w14:paraId="06E6EA1C"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Chen, T., Tian, M., &amp; Han, Y. (2020). Hydrogen sulfide: a multi-tasking signal molecule in the regulation of oxidative stress responses. </w:t>
      </w:r>
      <w:r w:rsidRPr="004C1BDA">
        <w:rPr>
          <w:rFonts w:ascii="Calibri" w:hAnsi="Calibri" w:cs="Calibri"/>
          <w:i/>
          <w:iCs/>
          <w:sz w:val="24"/>
          <w:szCs w:val="24"/>
        </w:rPr>
        <w:t>Journal of Experimental Botany</w:t>
      </w:r>
      <w:r w:rsidRPr="004C1BDA">
        <w:rPr>
          <w:rFonts w:ascii="Calibri" w:hAnsi="Calibri" w:cs="Calibri"/>
          <w:sz w:val="24"/>
          <w:szCs w:val="24"/>
        </w:rPr>
        <w:t xml:space="preserve">, </w:t>
      </w:r>
      <w:r w:rsidRPr="004C1BDA">
        <w:rPr>
          <w:rFonts w:ascii="Calibri" w:hAnsi="Calibri" w:cs="Calibri"/>
          <w:i/>
          <w:iCs/>
          <w:sz w:val="24"/>
          <w:szCs w:val="24"/>
        </w:rPr>
        <w:t>71</w:t>
      </w:r>
      <w:r w:rsidRPr="004C1BDA">
        <w:rPr>
          <w:rFonts w:ascii="Calibri" w:hAnsi="Calibri" w:cs="Calibri"/>
          <w:sz w:val="24"/>
          <w:szCs w:val="24"/>
        </w:rPr>
        <w:t>(10), 2862–2869. https://doi.org/10.1093/jxb/eraa093</w:t>
      </w:r>
    </w:p>
    <w:p w14:paraId="63AFEEB0"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Christou, A., Manganaris, G. A., Papadopoulos, I., &amp; Fotopoulos, V. (2013). Hydrogen sulfide induces systemic tolerance to salinity and non-ionic osmotic stress in strawberry plants through modification of reactive species biosynthesis and transcriptional regulation of multiple defence pathways. </w:t>
      </w:r>
      <w:r w:rsidRPr="004C1BDA">
        <w:rPr>
          <w:rFonts w:ascii="Calibri" w:hAnsi="Calibri" w:cs="Calibri"/>
          <w:i/>
          <w:iCs/>
          <w:sz w:val="24"/>
          <w:szCs w:val="24"/>
        </w:rPr>
        <w:t>Journal of Experimental Botany</w:t>
      </w:r>
      <w:r w:rsidRPr="004C1BDA">
        <w:rPr>
          <w:rFonts w:ascii="Calibri" w:hAnsi="Calibri" w:cs="Calibri"/>
          <w:sz w:val="24"/>
          <w:szCs w:val="24"/>
        </w:rPr>
        <w:t xml:space="preserve">, </w:t>
      </w:r>
      <w:r w:rsidRPr="004C1BDA">
        <w:rPr>
          <w:rFonts w:ascii="Calibri" w:hAnsi="Calibri" w:cs="Calibri"/>
          <w:i/>
          <w:iCs/>
          <w:sz w:val="24"/>
          <w:szCs w:val="24"/>
        </w:rPr>
        <w:t>64</w:t>
      </w:r>
      <w:r w:rsidRPr="004C1BDA">
        <w:rPr>
          <w:rFonts w:ascii="Calibri" w:hAnsi="Calibri" w:cs="Calibri"/>
          <w:sz w:val="24"/>
          <w:szCs w:val="24"/>
        </w:rPr>
        <w:t>(7), 1953–1966. https://doi.org/10.1093/jxb/ert055</w:t>
      </w:r>
    </w:p>
    <w:p w14:paraId="6F64D0D1"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Corpas, F. J. (2019). Hydrogen sulfide: a new warrior against abiotic stress. </w:t>
      </w:r>
      <w:r w:rsidRPr="004C1BDA">
        <w:rPr>
          <w:rFonts w:ascii="Calibri" w:hAnsi="Calibri" w:cs="Calibri"/>
          <w:i/>
          <w:iCs/>
          <w:sz w:val="24"/>
          <w:szCs w:val="24"/>
        </w:rPr>
        <w:t>Trends in Plant Science</w:t>
      </w:r>
      <w:r w:rsidRPr="004C1BDA">
        <w:rPr>
          <w:rFonts w:ascii="Calibri" w:hAnsi="Calibri" w:cs="Calibri"/>
          <w:sz w:val="24"/>
          <w:szCs w:val="24"/>
        </w:rPr>
        <w:t xml:space="preserve">, </w:t>
      </w:r>
      <w:r w:rsidRPr="004C1BDA">
        <w:rPr>
          <w:rFonts w:ascii="Calibri" w:hAnsi="Calibri" w:cs="Calibri"/>
          <w:i/>
          <w:iCs/>
          <w:sz w:val="24"/>
          <w:szCs w:val="24"/>
        </w:rPr>
        <w:t>24</w:t>
      </w:r>
      <w:r w:rsidRPr="004C1BDA">
        <w:rPr>
          <w:rFonts w:ascii="Calibri" w:hAnsi="Calibri" w:cs="Calibri"/>
          <w:sz w:val="24"/>
          <w:szCs w:val="24"/>
        </w:rPr>
        <w:t>(11), 983–988. https://doi.org/10.1016/j.tplants.2019.08.003</w:t>
      </w:r>
    </w:p>
    <w:p w14:paraId="09ABDDF0"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Corpas, F. J., &amp; Palma, J. M. (2020). H</w:t>
      </w:r>
      <w:r w:rsidRPr="004C1BDA">
        <w:rPr>
          <w:rFonts w:ascii="Calibri" w:hAnsi="Calibri" w:cs="Calibri"/>
          <w:sz w:val="24"/>
          <w:szCs w:val="24"/>
          <w:vertAlign w:val="subscript"/>
        </w:rPr>
        <w:t>2</w:t>
      </w:r>
      <w:r w:rsidRPr="004C1BDA">
        <w:rPr>
          <w:rFonts w:ascii="Calibri" w:hAnsi="Calibri" w:cs="Calibri"/>
          <w:sz w:val="24"/>
          <w:szCs w:val="24"/>
        </w:rPr>
        <w:t xml:space="preserve">S signaling in plants and applications in agriculture. </w:t>
      </w:r>
      <w:r w:rsidRPr="004C1BDA">
        <w:rPr>
          <w:rFonts w:ascii="Calibri" w:hAnsi="Calibri" w:cs="Calibri"/>
          <w:i/>
          <w:iCs/>
          <w:sz w:val="24"/>
          <w:szCs w:val="24"/>
        </w:rPr>
        <w:lastRenderedPageBreak/>
        <w:t>Journal of Advanced Research</w:t>
      </w:r>
      <w:r w:rsidRPr="004C1BDA">
        <w:rPr>
          <w:rFonts w:ascii="Calibri" w:hAnsi="Calibri" w:cs="Calibri"/>
          <w:sz w:val="24"/>
          <w:szCs w:val="24"/>
        </w:rPr>
        <w:t xml:space="preserve">, </w:t>
      </w:r>
      <w:r w:rsidRPr="004C1BDA">
        <w:rPr>
          <w:rFonts w:ascii="Calibri" w:hAnsi="Calibri" w:cs="Calibri"/>
          <w:i/>
          <w:iCs/>
          <w:sz w:val="24"/>
          <w:szCs w:val="24"/>
        </w:rPr>
        <w:t>24</w:t>
      </w:r>
      <w:r w:rsidRPr="004C1BDA">
        <w:rPr>
          <w:rFonts w:ascii="Calibri" w:hAnsi="Calibri" w:cs="Calibri"/>
          <w:sz w:val="24"/>
          <w:szCs w:val="24"/>
        </w:rPr>
        <w:t>, 131–137. https://doi.org/10.1016/j.jare.2020.03.011</w:t>
      </w:r>
    </w:p>
    <w:p w14:paraId="216DE4FB"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De Leonardis, A. M., Petrarulo, M., De Vita, P., &amp; Mastrangelo, A. M. (2012). Genetic and molecular aspects of plant response to drought in annual crop species. In M. Giuseppe &amp; B. Dichio (Eds.), </w:t>
      </w:r>
      <w:r w:rsidRPr="004C1BDA">
        <w:rPr>
          <w:rFonts w:ascii="Calibri" w:hAnsi="Calibri" w:cs="Calibri"/>
          <w:i/>
          <w:iCs/>
          <w:sz w:val="24"/>
          <w:szCs w:val="24"/>
        </w:rPr>
        <w:t>Advances in Selected Plant Physiology Aspects</w:t>
      </w:r>
      <w:r w:rsidRPr="004C1BDA">
        <w:rPr>
          <w:rFonts w:ascii="Calibri" w:hAnsi="Calibri" w:cs="Calibri"/>
          <w:sz w:val="24"/>
          <w:szCs w:val="24"/>
        </w:rPr>
        <w:t xml:space="preserve"> (pp. 45–74). InTech. https://doi.org/10.5772/31352</w:t>
      </w:r>
    </w:p>
    <w:p w14:paraId="0FF62BC8"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Dolphin, D., Poulson, R., &amp; Avramović, O. (1989). Glutathione: chemical, biochemical and medical aspects. In D. Dolphin, R. Poulson, &amp; O. Avramovic (Eds.), </w:t>
      </w:r>
      <w:r w:rsidRPr="004C1BDA">
        <w:rPr>
          <w:rFonts w:ascii="Calibri" w:hAnsi="Calibri" w:cs="Calibri"/>
          <w:i/>
          <w:iCs/>
          <w:sz w:val="24"/>
          <w:szCs w:val="24"/>
        </w:rPr>
        <w:t>Cell Biochemistry and Function</w:t>
      </w:r>
      <w:r w:rsidRPr="004C1BDA">
        <w:rPr>
          <w:rFonts w:ascii="Calibri" w:hAnsi="Calibri" w:cs="Calibri"/>
          <w:sz w:val="24"/>
          <w:szCs w:val="24"/>
        </w:rPr>
        <w:t xml:space="preserve"> (p. Part A and B). Wiley‐Interscience.</w:t>
      </w:r>
    </w:p>
    <w:p w14:paraId="71FA4CC7"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Dooley, F. D., Nair, S. P., &amp; Ward, P. D. (2013). Increased growth and germination success in plants following hydrogen sulfide administration. </w:t>
      </w:r>
      <w:r w:rsidRPr="004C1BDA">
        <w:rPr>
          <w:rFonts w:ascii="Calibri" w:hAnsi="Calibri" w:cs="Calibri"/>
          <w:i/>
          <w:iCs/>
          <w:sz w:val="24"/>
          <w:szCs w:val="24"/>
        </w:rPr>
        <w:t>PLoS ONE</w:t>
      </w:r>
      <w:r w:rsidRPr="004C1BDA">
        <w:rPr>
          <w:rFonts w:ascii="Calibri" w:hAnsi="Calibri" w:cs="Calibri"/>
          <w:sz w:val="24"/>
          <w:szCs w:val="24"/>
        </w:rPr>
        <w:t xml:space="preserve">, </w:t>
      </w:r>
      <w:r w:rsidRPr="004C1BDA">
        <w:rPr>
          <w:rFonts w:ascii="Calibri" w:hAnsi="Calibri" w:cs="Calibri"/>
          <w:i/>
          <w:iCs/>
          <w:sz w:val="24"/>
          <w:szCs w:val="24"/>
        </w:rPr>
        <w:t>8</w:t>
      </w:r>
      <w:r w:rsidRPr="004C1BDA">
        <w:rPr>
          <w:rFonts w:ascii="Calibri" w:hAnsi="Calibri" w:cs="Calibri"/>
          <w:sz w:val="24"/>
          <w:szCs w:val="24"/>
        </w:rPr>
        <w:t>(4), e62048. https://doi.org/10.1371/journal.pone.0062048</w:t>
      </w:r>
    </w:p>
    <w:p w14:paraId="2A60662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Draganić, I., &amp; Lekić, S. (2012). Seed priming with antioxidants improves sunflower seed germination and seedling growth under unfavorable germination conditions. </w:t>
      </w:r>
      <w:r w:rsidRPr="004C1BDA">
        <w:rPr>
          <w:rFonts w:ascii="Calibri" w:hAnsi="Calibri" w:cs="Calibri"/>
          <w:i/>
          <w:iCs/>
          <w:sz w:val="24"/>
          <w:szCs w:val="24"/>
        </w:rPr>
        <w:t>Turkish Journal of Agriculture and Forestry</w:t>
      </w:r>
      <w:r w:rsidRPr="004C1BDA">
        <w:rPr>
          <w:rFonts w:ascii="Calibri" w:hAnsi="Calibri" w:cs="Calibri"/>
          <w:sz w:val="24"/>
          <w:szCs w:val="24"/>
        </w:rPr>
        <w:t xml:space="preserve">, </w:t>
      </w:r>
      <w:r w:rsidRPr="004C1BDA">
        <w:rPr>
          <w:rFonts w:ascii="Calibri" w:hAnsi="Calibri" w:cs="Calibri"/>
          <w:i/>
          <w:iCs/>
          <w:sz w:val="24"/>
          <w:szCs w:val="24"/>
        </w:rPr>
        <w:t>36</w:t>
      </w:r>
      <w:r w:rsidRPr="004C1BDA">
        <w:rPr>
          <w:rFonts w:ascii="Calibri" w:hAnsi="Calibri" w:cs="Calibri"/>
          <w:sz w:val="24"/>
          <w:szCs w:val="24"/>
        </w:rPr>
        <w:t>(4), 421–428. https://doi.org/10.3906/tar-1110-16</w:t>
      </w:r>
    </w:p>
    <w:p w14:paraId="4F3CBE2A"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Duh, P.-D., Du, P.-C., &amp; Yen, G.-C. (1999). Action of methanolic extract of mung bean hulls as inhibitors of lipid peroxidation and non-lipid oxidative damage. </w:t>
      </w:r>
      <w:r w:rsidRPr="004C1BDA">
        <w:rPr>
          <w:rFonts w:ascii="Calibri" w:hAnsi="Calibri" w:cs="Calibri"/>
          <w:i/>
          <w:iCs/>
          <w:sz w:val="24"/>
          <w:szCs w:val="24"/>
        </w:rPr>
        <w:t>Food and Chemical Toxicology</w:t>
      </w:r>
      <w:r w:rsidRPr="004C1BDA">
        <w:rPr>
          <w:rFonts w:ascii="Calibri" w:hAnsi="Calibri" w:cs="Calibri"/>
          <w:sz w:val="24"/>
          <w:szCs w:val="24"/>
        </w:rPr>
        <w:t xml:space="preserve">, </w:t>
      </w:r>
      <w:r w:rsidRPr="004C1BDA">
        <w:rPr>
          <w:rFonts w:ascii="Calibri" w:hAnsi="Calibri" w:cs="Calibri"/>
          <w:i/>
          <w:iCs/>
          <w:sz w:val="24"/>
          <w:szCs w:val="24"/>
        </w:rPr>
        <w:t>37</w:t>
      </w:r>
      <w:r w:rsidRPr="004C1BDA">
        <w:rPr>
          <w:rFonts w:ascii="Calibri" w:hAnsi="Calibri" w:cs="Calibri"/>
          <w:sz w:val="24"/>
          <w:szCs w:val="24"/>
        </w:rPr>
        <w:t>(11), 1055–1061. https://doi.org/10.1016/S0278-6915(99)00096-4</w:t>
      </w:r>
    </w:p>
    <w:p w14:paraId="685827B9"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El Midaoui, M., Serieys, H., Griveau, Y., Benbella, M., Talouizte, A., Bervillé, A., &amp; Kaan, F. (2003). Effects of osmotic and water stresses on root and shoot morphology and seed yield in sunflower (</w:t>
      </w:r>
      <w:r w:rsidRPr="004C1BDA">
        <w:rPr>
          <w:rFonts w:ascii="Calibri" w:hAnsi="Calibri" w:cs="Calibri"/>
          <w:i/>
          <w:sz w:val="24"/>
          <w:szCs w:val="24"/>
        </w:rPr>
        <w:t>Helianthus annuus</w:t>
      </w:r>
      <w:r w:rsidRPr="004C1BDA">
        <w:rPr>
          <w:rFonts w:ascii="Calibri" w:hAnsi="Calibri" w:cs="Calibri"/>
          <w:sz w:val="24"/>
          <w:szCs w:val="24"/>
        </w:rPr>
        <w:t xml:space="preserve"> L.) genotypes bred for Morocco or issued from introgression with H. argophyllus T. &amp; G. and H. debilis Nutt. </w:t>
      </w:r>
      <w:r w:rsidRPr="004C1BDA">
        <w:rPr>
          <w:rFonts w:ascii="Calibri" w:hAnsi="Calibri" w:cs="Calibri"/>
          <w:i/>
          <w:iCs/>
          <w:sz w:val="24"/>
          <w:szCs w:val="24"/>
        </w:rPr>
        <w:t>Helia</w:t>
      </w:r>
      <w:r w:rsidRPr="004C1BDA">
        <w:rPr>
          <w:rFonts w:ascii="Calibri" w:hAnsi="Calibri" w:cs="Calibri"/>
          <w:sz w:val="24"/>
          <w:szCs w:val="24"/>
        </w:rPr>
        <w:t xml:space="preserve">, </w:t>
      </w:r>
      <w:r w:rsidRPr="004C1BDA">
        <w:rPr>
          <w:rFonts w:ascii="Calibri" w:hAnsi="Calibri" w:cs="Calibri"/>
          <w:i/>
          <w:iCs/>
          <w:sz w:val="24"/>
          <w:szCs w:val="24"/>
        </w:rPr>
        <w:t>26</w:t>
      </w:r>
      <w:r w:rsidRPr="004C1BDA">
        <w:rPr>
          <w:rFonts w:ascii="Calibri" w:hAnsi="Calibri" w:cs="Calibri"/>
          <w:sz w:val="24"/>
          <w:szCs w:val="24"/>
        </w:rPr>
        <w:t>(38), 1–15. https://doi.org/10.2298/HEL0338001M</w:t>
      </w:r>
    </w:p>
    <w:p w14:paraId="18F8D594"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Fahad, S., Bajwa, A. A., Nazir, U., Anjum, S. A., Farooq, A., Zohaib, A., Sadia, S., Nasim, W., Adkins, S., Saud, S., Ihsan, M. Z., Alharby, H., Wu, C., Wang, D., &amp; Huang, J. (2017). Crop production under drought and heat stress: plant responses and management options. </w:t>
      </w:r>
      <w:r w:rsidRPr="004C1BDA">
        <w:rPr>
          <w:rFonts w:ascii="Calibri" w:hAnsi="Calibri" w:cs="Calibri"/>
          <w:i/>
          <w:iCs/>
          <w:sz w:val="24"/>
          <w:szCs w:val="24"/>
        </w:rPr>
        <w:t>Frontiers in Plant Science</w:t>
      </w:r>
      <w:r w:rsidRPr="004C1BDA">
        <w:rPr>
          <w:rFonts w:ascii="Calibri" w:hAnsi="Calibri" w:cs="Calibri"/>
          <w:sz w:val="24"/>
          <w:szCs w:val="24"/>
        </w:rPr>
        <w:t xml:space="preserve">, </w:t>
      </w:r>
      <w:r w:rsidRPr="004C1BDA">
        <w:rPr>
          <w:rFonts w:ascii="Calibri" w:hAnsi="Calibri" w:cs="Calibri"/>
          <w:i/>
          <w:iCs/>
          <w:sz w:val="24"/>
          <w:szCs w:val="24"/>
        </w:rPr>
        <w:t>8</w:t>
      </w:r>
      <w:r w:rsidRPr="004C1BDA">
        <w:rPr>
          <w:rFonts w:ascii="Calibri" w:hAnsi="Calibri" w:cs="Calibri"/>
          <w:sz w:val="24"/>
          <w:szCs w:val="24"/>
        </w:rPr>
        <w:t>(1147), 1–16. https://doi.org/10.3389/fpls.2017.01147</w:t>
      </w:r>
    </w:p>
    <w:p w14:paraId="1D263B6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Farooq, M., Hussain, M., Wahid, A., &amp; Siddique, K. H. M. (2012). Drought stress in plants: an overview. In R. Aroca (Ed.), </w:t>
      </w:r>
      <w:r w:rsidRPr="004C1BDA">
        <w:rPr>
          <w:rFonts w:ascii="Calibri" w:hAnsi="Calibri" w:cs="Calibri"/>
          <w:i/>
          <w:iCs/>
          <w:sz w:val="24"/>
          <w:szCs w:val="24"/>
        </w:rPr>
        <w:t>Plant responses to drought stress</w:t>
      </w:r>
      <w:r w:rsidRPr="004C1BDA">
        <w:rPr>
          <w:rFonts w:ascii="Calibri" w:hAnsi="Calibri" w:cs="Calibri"/>
          <w:sz w:val="24"/>
          <w:szCs w:val="24"/>
        </w:rPr>
        <w:t xml:space="preserve"> (pp. 1–33). Springer Berlin Heidelberg. www.springer.com</w:t>
      </w:r>
    </w:p>
    <w:p w14:paraId="5EC281F6"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Farooq, M., Usman, M., Nadeem, F., Rehman, H. U., Wahid, A., Basra, S. M. A., &amp; Siddique, K. H. M. (2019). Seed priming in field crops: potential benefits, adoption and challenges. </w:t>
      </w:r>
      <w:r w:rsidRPr="004C1BDA">
        <w:rPr>
          <w:rFonts w:ascii="Calibri" w:hAnsi="Calibri" w:cs="Calibri"/>
          <w:i/>
          <w:iCs/>
          <w:sz w:val="24"/>
          <w:szCs w:val="24"/>
        </w:rPr>
        <w:t>Crop and Pasture Science</w:t>
      </w:r>
      <w:r w:rsidRPr="004C1BDA">
        <w:rPr>
          <w:rFonts w:ascii="Calibri" w:hAnsi="Calibri" w:cs="Calibri"/>
          <w:sz w:val="24"/>
          <w:szCs w:val="24"/>
        </w:rPr>
        <w:t xml:space="preserve">, </w:t>
      </w:r>
      <w:r w:rsidRPr="004C1BDA">
        <w:rPr>
          <w:rFonts w:ascii="Calibri" w:hAnsi="Calibri" w:cs="Calibri"/>
          <w:i/>
          <w:iCs/>
          <w:sz w:val="24"/>
          <w:szCs w:val="24"/>
        </w:rPr>
        <w:t>70</w:t>
      </w:r>
      <w:r w:rsidRPr="004C1BDA">
        <w:rPr>
          <w:rFonts w:ascii="Calibri" w:hAnsi="Calibri" w:cs="Calibri"/>
          <w:sz w:val="24"/>
          <w:szCs w:val="24"/>
        </w:rPr>
        <w:t>(9), 731–771. https://doi.org/10.1071/CP18604</w:t>
      </w:r>
    </w:p>
    <w:p w14:paraId="6700B180"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Farooq, M., Wahid, A., Kobayashi, N., Fujita, D., &amp; Basra, S. M. A. (2009). Plant drought stress: effects, mechanisms and management. </w:t>
      </w:r>
      <w:r w:rsidRPr="004C1BDA">
        <w:rPr>
          <w:rFonts w:ascii="Calibri" w:hAnsi="Calibri" w:cs="Calibri"/>
          <w:i/>
          <w:iCs/>
          <w:sz w:val="24"/>
          <w:szCs w:val="24"/>
        </w:rPr>
        <w:t>Agronomy for Sustainable Development</w:t>
      </w:r>
      <w:r w:rsidRPr="004C1BDA">
        <w:rPr>
          <w:rFonts w:ascii="Calibri" w:hAnsi="Calibri" w:cs="Calibri"/>
          <w:sz w:val="24"/>
          <w:szCs w:val="24"/>
        </w:rPr>
        <w:t xml:space="preserve">, </w:t>
      </w:r>
      <w:r w:rsidRPr="004C1BDA">
        <w:rPr>
          <w:rFonts w:ascii="Calibri" w:hAnsi="Calibri" w:cs="Calibri"/>
          <w:i/>
          <w:iCs/>
          <w:sz w:val="24"/>
          <w:szCs w:val="24"/>
        </w:rPr>
        <w:t>29</w:t>
      </w:r>
      <w:r w:rsidRPr="004C1BDA">
        <w:rPr>
          <w:rFonts w:ascii="Calibri" w:hAnsi="Calibri" w:cs="Calibri"/>
          <w:sz w:val="24"/>
          <w:szCs w:val="24"/>
        </w:rPr>
        <w:t>(1), 185–212. https://doi.org/10.1051/agro:2008021</w:t>
      </w:r>
    </w:p>
    <w:p w14:paraId="20A6745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Fotopoulos, V., Christou, A., &amp; Manganaris, G. (2013). Hydrogen sulfide as a potent regulator of plant responses to abiotic stress factors. </w:t>
      </w:r>
      <w:r w:rsidRPr="004C1BDA">
        <w:rPr>
          <w:rFonts w:ascii="Calibri" w:hAnsi="Calibri" w:cs="Calibri"/>
          <w:i/>
          <w:iCs/>
          <w:sz w:val="24"/>
          <w:szCs w:val="24"/>
        </w:rPr>
        <w:t>Molecular Approaches in Plant Abiotic Stress</w:t>
      </w:r>
      <w:r w:rsidRPr="004C1BDA">
        <w:rPr>
          <w:rFonts w:ascii="Calibri" w:hAnsi="Calibri" w:cs="Calibri"/>
          <w:sz w:val="24"/>
          <w:szCs w:val="24"/>
        </w:rPr>
        <w:t>, 353–373. https://doi.org/10.1201/b15538-22</w:t>
      </w:r>
    </w:p>
    <w:p w14:paraId="2CCAC6B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Fulda, S., Mikkat, S., Stegmann, H., &amp; Horn, R. (2011). Physiology and proteomics of drought stress acclimation in sunflower (</w:t>
      </w:r>
      <w:r w:rsidRPr="004C1BDA">
        <w:rPr>
          <w:rFonts w:ascii="Calibri" w:hAnsi="Calibri" w:cs="Calibri"/>
          <w:i/>
          <w:iCs/>
          <w:sz w:val="24"/>
          <w:szCs w:val="24"/>
        </w:rPr>
        <w:t>Helianthus annuus</w:t>
      </w:r>
      <w:r w:rsidRPr="004C1BDA">
        <w:rPr>
          <w:rFonts w:ascii="Calibri" w:hAnsi="Calibri" w:cs="Calibri"/>
          <w:sz w:val="24"/>
          <w:szCs w:val="24"/>
        </w:rPr>
        <w:t xml:space="preserve"> L.). </w:t>
      </w:r>
      <w:r w:rsidRPr="004C1BDA">
        <w:rPr>
          <w:rFonts w:ascii="Calibri" w:hAnsi="Calibri" w:cs="Calibri"/>
          <w:i/>
          <w:iCs/>
          <w:sz w:val="24"/>
          <w:szCs w:val="24"/>
        </w:rPr>
        <w:t>Plant Biology</w:t>
      </w:r>
      <w:r w:rsidRPr="004C1BDA">
        <w:rPr>
          <w:rFonts w:ascii="Calibri" w:hAnsi="Calibri" w:cs="Calibri"/>
          <w:sz w:val="24"/>
          <w:szCs w:val="24"/>
        </w:rPr>
        <w:t xml:space="preserve">, </w:t>
      </w:r>
      <w:r w:rsidRPr="004C1BDA">
        <w:rPr>
          <w:rFonts w:ascii="Calibri" w:hAnsi="Calibri" w:cs="Calibri"/>
          <w:i/>
          <w:iCs/>
          <w:sz w:val="24"/>
          <w:szCs w:val="24"/>
        </w:rPr>
        <w:t>13</w:t>
      </w:r>
      <w:r w:rsidRPr="004C1BDA">
        <w:rPr>
          <w:rFonts w:ascii="Calibri" w:hAnsi="Calibri" w:cs="Calibri"/>
          <w:sz w:val="24"/>
          <w:szCs w:val="24"/>
        </w:rPr>
        <w:t xml:space="preserve">(4), 632–642. </w:t>
      </w:r>
      <w:r w:rsidRPr="004C1BDA">
        <w:rPr>
          <w:rFonts w:ascii="Calibri" w:hAnsi="Calibri" w:cs="Calibri"/>
          <w:sz w:val="24"/>
          <w:szCs w:val="24"/>
        </w:rPr>
        <w:lastRenderedPageBreak/>
        <w:t>https://doi.org/10.1111/j.1438-8677.2010.00426.x</w:t>
      </w:r>
    </w:p>
    <w:p w14:paraId="7A3707EA"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Ghobadi, M., Taherabadi, S., Ghobadi, M.-E., Mohammadi, G.-R., &amp; Jalali-Honarmand, S. (2013). Antioxidant capacity, photosynthetic characteristics and water relations of sunflower (</w:t>
      </w:r>
      <w:r w:rsidRPr="004C1BDA">
        <w:rPr>
          <w:rFonts w:ascii="Calibri" w:hAnsi="Calibri" w:cs="Calibri"/>
          <w:i/>
          <w:sz w:val="24"/>
          <w:szCs w:val="24"/>
        </w:rPr>
        <w:t xml:space="preserve">Helianthus annuus </w:t>
      </w:r>
      <w:r w:rsidRPr="004C1BDA">
        <w:rPr>
          <w:rFonts w:ascii="Calibri" w:hAnsi="Calibri" w:cs="Calibri"/>
          <w:sz w:val="24"/>
          <w:szCs w:val="24"/>
        </w:rPr>
        <w:t xml:space="preserve">L.) cultivars in response to drought stress. </w:t>
      </w:r>
      <w:r w:rsidRPr="004C1BDA">
        <w:rPr>
          <w:rFonts w:ascii="Calibri" w:hAnsi="Calibri" w:cs="Calibri"/>
          <w:i/>
          <w:iCs/>
          <w:sz w:val="24"/>
          <w:szCs w:val="24"/>
        </w:rPr>
        <w:t>Industrial Crops and Products</w:t>
      </w:r>
      <w:r w:rsidRPr="004C1BDA">
        <w:rPr>
          <w:rFonts w:ascii="Calibri" w:hAnsi="Calibri" w:cs="Calibri"/>
          <w:sz w:val="24"/>
          <w:szCs w:val="24"/>
        </w:rPr>
        <w:t xml:space="preserve">, </w:t>
      </w:r>
      <w:r w:rsidRPr="004C1BDA">
        <w:rPr>
          <w:rFonts w:ascii="Calibri" w:hAnsi="Calibri" w:cs="Calibri"/>
          <w:i/>
          <w:iCs/>
          <w:sz w:val="24"/>
          <w:szCs w:val="24"/>
        </w:rPr>
        <w:t>50</w:t>
      </w:r>
      <w:r w:rsidRPr="004C1BDA">
        <w:rPr>
          <w:rFonts w:ascii="Calibri" w:hAnsi="Calibri" w:cs="Calibri"/>
          <w:sz w:val="24"/>
          <w:szCs w:val="24"/>
        </w:rPr>
        <w:t>, 29–38. https://doi.org/10.1016/j.indcrop.2013.07.009</w:t>
      </w:r>
    </w:p>
    <w:p w14:paraId="2C37923F"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Hancock, J. T. (2019). Hydrogen sulfide and environmental stresses. </w:t>
      </w:r>
      <w:r w:rsidRPr="004C1BDA">
        <w:rPr>
          <w:rFonts w:ascii="Calibri" w:hAnsi="Calibri" w:cs="Calibri"/>
          <w:i/>
          <w:iCs/>
          <w:sz w:val="24"/>
          <w:szCs w:val="24"/>
        </w:rPr>
        <w:t>Environmental and Experimental Botany</w:t>
      </w:r>
      <w:r w:rsidRPr="004C1BDA">
        <w:rPr>
          <w:rFonts w:ascii="Calibri" w:hAnsi="Calibri" w:cs="Calibri"/>
          <w:sz w:val="24"/>
          <w:szCs w:val="24"/>
        </w:rPr>
        <w:t xml:space="preserve">, </w:t>
      </w:r>
      <w:r w:rsidRPr="004C1BDA">
        <w:rPr>
          <w:rFonts w:ascii="Calibri" w:hAnsi="Calibri" w:cs="Calibri"/>
          <w:i/>
          <w:iCs/>
          <w:sz w:val="24"/>
          <w:szCs w:val="24"/>
        </w:rPr>
        <w:t>161</w:t>
      </w:r>
      <w:r w:rsidRPr="004C1BDA">
        <w:rPr>
          <w:rFonts w:ascii="Calibri" w:hAnsi="Calibri" w:cs="Calibri"/>
          <w:sz w:val="24"/>
          <w:szCs w:val="24"/>
        </w:rPr>
        <w:t>, 50–56. https://doi.org/10.1016/j.envexpbot.2018.08.034</w:t>
      </w:r>
    </w:p>
    <w:p w14:paraId="6AF246A3"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Hancock, J. T., Lisjak, M., Teklic, T., Wilson, I. D., &amp; Whiteman, M. (2011). Hydrogen sulphide and signalling in plants. In </w:t>
      </w:r>
      <w:r w:rsidRPr="004C1BDA">
        <w:rPr>
          <w:rFonts w:ascii="Calibri" w:hAnsi="Calibri" w:cs="Calibri"/>
          <w:i/>
          <w:iCs/>
          <w:sz w:val="24"/>
          <w:szCs w:val="24"/>
        </w:rPr>
        <w:t>CAB Reviews: Perspectives in Agriculture, Veterinary Science, Nutrition and Natural Resources</w:t>
      </w:r>
      <w:r w:rsidRPr="004C1BDA">
        <w:rPr>
          <w:rFonts w:ascii="Calibri" w:hAnsi="Calibri" w:cs="Calibri"/>
          <w:sz w:val="24"/>
          <w:szCs w:val="24"/>
        </w:rPr>
        <w:t xml:space="preserve"> (Vol. 6, pp. 1–7). CABI International. https://doi.org/10.1079/PAVSNNR20110012</w:t>
      </w:r>
    </w:p>
    <w:p w14:paraId="6B8CCD8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Heath, R. L., &amp; Packer, L. (1968). Photoperoxidation in isolated chloroplasts. I. Kinetics and stoichiometry of fatty acid peroxidation. </w:t>
      </w:r>
      <w:r w:rsidRPr="004C1BDA">
        <w:rPr>
          <w:rFonts w:ascii="Calibri" w:hAnsi="Calibri" w:cs="Calibri"/>
          <w:i/>
          <w:iCs/>
          <w:sz w:val="24"/>
          <w:szCs w:val="24"/>
        </w:rPr>
        <w:t>Archives of Biochemistry and Biophysics</w:t>
      </w:r>
      <w:r w:rsidRPr="004C1BDA">
        <w:rPr>
          <w:rFonts w:ascii="Calibri" w:hAnsi="Calibri" w:cs="Calibri"/>
          <w:sz w:val="24"/>
          <w:szCs w:val="24"/>
        </w:rPr>
        <w:t xml:space="preserve">, </w:t>
      </w:r>
      <w:r w:rsidRPr="004C1BDA">
        <w:rPr>
          <w:rFonts w:ascii="Calibri" w:hAnsi="Calibri" w:cs="Calibri"/>
          <w:i/>
          <w:iCs/>
          <w:sz w:val="24"/>
          <w:szCs w:val="24"/>
        </w:rPr>
        <w:t>125</w:t>
      </w:r>
      <w:r w:rsidRPr="004C1BDA">
        <w:rPr>
          <w:rFonts w:ascii="Calibri" w:hAnsi="Calibri" w:cs="Calibri"/>
          <w:sz w:val="24"/>
          <w:szCs w:val="24"/>
        </w:rPr>
        <w:t>(1), 189–198. https://www.sciencedirect.com/science/article/pii/0003986168906541</w:t>
      </w:r>
    </w:p>
    <w:p w14:paraId="13B6A19F"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Hossain, M. A., &amp; Asada, K. (1984). Purification of dehydroascorbate reductase from spinach and its characterization as a thiol enzyme. </w:t>
      </w:r>
      <w:r w:rsidRPr="004C1BDA">
        <w:rPr>
          <w:rFonts w:ascii="Calibri" w:hAnsi="Calibri" w:cs="Calibri"/>
          <w:i/>
          <w:iCs/>
          <w:sz w:val="24"/>
          <w:szCs w:val="24"/>
        </w:rPr>
        <w:t>Plant and Cell Physiology</w:t>
      </w:r>
      <w:r w:rsidRPr="004C1BDA">
        <w:rPr>
          <w:rFonts w:ascii="Calibri" w:hAnsi="Calibri" w:cs="Calibri"/>
          <w:sz w:val="24"/>
          <w:szCs w:val="24"/>
        </w:rPr>
        <w:t xml:space="preserve">, </w:t>
      </w:r>
      <w:r w:rsidRPr="004C1BDA">
        <w:rPr>
          <w:rFonts w:ascii="Calibri" w:hAnsi="Calibri" w:cs="Calibri"/>
          <w:i/>
          <w:iCs/>
          <w:sz w:val="24"/>
          <w:szCs w:val="24"/>
        </w:rPr>
        <w:t>25</w:t>
      </w:r>
      <w:r w:rsidRPr="004C1BDA">
        <w:rPr>
          <w:rFonts w:ascii="Calibri" w:hAnsi="Calibri" w:cs="Calibri"/>
          <w:sz w:val="24"/>
          <w:szCs w:val="24"/>
        </w:rPr>
        <w:t>(1), 85–92. https://doi.org/10.1093/oxfordjournals.pcp.a076700</w:t>
      </w:r>
    </w:p>
    <w:p w14:paraId="60630CE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Hussain, M., Farooq, S., Hasan, W., Ul-Allah, S., Tanveer, M., Farooq, M., &amp; Nawaz, A. (2018). Drought stress in sunflower: Physiological effects and its management through breeding and agronomic alternatives. </w:t>
      </w:r>
      <w:r w:rsidRPr="004C1BDA">
        <w:rPr>
          <w:rFonts w:ascii="Calibri" w:hAnsi="Calibri" w:cs="Calibri"/>
          <w:i/>
          <w:iCs/>
          <w:sz w:val="24"/>
          <w:szCs w:val="24"/>
        </w:rPr>
        <w:t>Agricultural Water Management</w:t>
      </w:r>
      <w:r w:rsidRPr="004C1BDA">
        <w:rPr>
          <w:rFonts w:ascii="Calibri" w:hAnsi="Calibri" w:cs="Calibri"/>
          <w:sz w:val="24"/>
          <w:szCs w:val="24"/>
        </w:rPr>
        <w:t xml:space="preserve">, </w:t>
      </w:r>
      <w:r w:rsidRPr="004C1BDA">
        <w:rPr>
          <w:rFonts w:ascii="Calibri" w:hAnsi="Calibri" w:cs="Calibri"/>
          <w:i/>
          <w:iCs/>
          <w:sz w:val="24"/>
          <w:szCs w:val="24"/>
        </w:rPr>
        <w:t>201</w:t>
      </w:r>
      <w:r w:rsidRPr="004C1BDA">
        <w:rPr>
          <w:rFonts w:ascii="Calibri" w:hAnsi="Calibri" w:cs="Calibri"/>
          <w:sz w:val="24"/>
          <w:szCs w:val="24"/>
        </w:rPr>
        <w:t>, 152–166. https://doi.org/10.1016/j.agwat.2018.01.028</w:t>
      </w:r>
    </w:p>
    <w:p w14:paraId="52F3DAD4"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Hussain, S., Saleem, M. F., Iqbal, J., Ibrahim, M., Ahmad, M., Nadeem, S. M., Ali, A., &amp; Atta, S. (2015). Abscisic acid mediated biochemical changes in sunflower (</w:t>
      </w:r>
      <w:r w:rsidRPr="004C1BDA">
        <w:rPr>
          <w:rFonts w:ascii="Calibri" w:hAnsi="Calibri" w:cs="Calibri"/>
          <w:i/>
          <w:iCs/>
          <w:sz w:val="24"/>
          <w:szCs w:val="24"/>
        </w:rPr>
        <w:t>Helianthus annuus</w:t>
      </w:r>
      <w:r w:rsidRPr="004C1BDA">
        <w:rPr>
          <w:rFonts w:ascii="Calibri" w:hAnsi="Calibri" w:cs="Calibri"/>
          <w:sz w:val="24"/>
          <w:szCs w:val="24"/>
        </w:rPr>
        <w:t xml:space="preserve"> L.) grown under drought and well-watered field conditions. </w:t>
      </w:r>
      <w:r w:rsidRPr="004C1BDA">
        <w:rPr>
          <w:rFonts w:ascii="Calibri" w:hAnsi="Calibri" w:cs="Calibri"/>
          <w:i/>
          <w:iCs/>
          <w:sz w:val="24"/>
          <w:szCs w:val="24"/>
        </w:rPr>
        <w:t>Journal of Animal and Plant Sciences</w:t>
      </w:r>
      <w:r w:rsidRPr="004C1BDA">
        <w:rPr>
          <w:rFonts w:ascii="Calibri" w:hAnsi="Calibri" w:cs="Calibri"/>
          <w:sz w:val="24"/>
          <w:szCs w:val="24"/>
        </w:rPr>
        <w:t xml:space="preserve">, </w:t>
      </w:r>
      <w:r w:rsidRPr="004C1BDA">
        <w:rPr>
          <w:rFonts w:ascii="Calibri" w:hAnsi="Calibri" w:cs="Calibri"/>
          <w:i/>
          <w:iCs/>
          <w:sz w:val="24"/>
          <w:szCs w:val="24"/>
        </w:rPr>
        <w:t>25</w:t>
      </w:r>
      <w:r w:rsidRPr="004C1BDA">
        <w:rPr>
          <w:rFonts w:ascii="Calibri" w:hAnsi="Calibri" w:cs="Calibri"/>
          <w:sz w:val="24"/>
          <w:szCs w:val="24"/>
        </w:rPr>
        <w:t>(2), 406–416.</w:t>
      </w:r>
    </w:p>
    <w:p w14:paraId="701EE515"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Hussain, S., Saleem, M. F., Iqbal, J., Ibrahim, M., Atta, S., Ahmed, T., &amp; Rehmani, M. I. A. (2014). Exogenous application of abscisic acid may improve the growth and yield of sunflower hybrids under drought. </w:t>
      </w:r>
      <w:r w:rsidRPr="004C1BDA">
        <w:rPr>
          <w:rFonts w:ascii="Calibri" w:hAnsi="Calibri" w:cs="Calibri"/>
          <w:i/>
          <w:iCs/>
          <w:sz w:val="24"/>
          <w:szCs w:val="24"/>
        </w:rPr>
        <w:t>Pakistan Journal of Agricultural Sciences</w:t>
      </w:r>
      <w:r w:rsidRPr="004C1BDA">
        <w:rPr>
          <w:rFonts w:ascii="Calibri" w:hAnsi="Calibri" w:cs="Calibri"/>
          <w:sz w:val="24"/>
          <w:szCs w:val="24"/>
        </w:rPr>
        <w:t xml:space="preserve">, </w:t>
      </w:r>
      <w:r w:rsidRPr="004C1BDA">
        <w:rPr>
          <w:rFonts w:ascii="Calibri" w:hAnsi="Calibri" w:cs="Calibri"/>
          <w:i/>
          <w:iCs/>
          <w:sz w:val="24"/>
          <w:szCs w:val="24"/>
        </w:rPr>
        <w:t>51</w:t>
      </w:r>
      <w:r w:rsidRPr="004C1BDA">
        <w:rPr>
          <w:rFonts w:ascii="Calibri" w:hAnsi="Calibri" w:cs="Calibri"/>
          <w:sz w:val="24"/>
          <w:szCs w:val="24"/>
        </w:rPr>
        <w:t>(1), 49–58.</w:t>
      </w:r>
    </w:p>
    <w:p w14:paraId="6C47504F"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Ilyas, M., Nisar, M., Khan, N., Hazrat, A., Khan, A. H., Hayat, K., Fahad, S., Khan, A., &amp; Ullah, A. (2020). Drought tolerance strategies in plants: a mechanistic approach. </w:t>
      </w:r>
      <w:r w:rsidRPr="004C1BDA">
        <w:rPr>
          <w:rFonts w:ascii="Calibri" w:hAnsi="Calibri" w:cs="Calibri"/>
          <w:i/>
          <w:iCs/>
          <w:sz w:val="24"/>
          <w:szCs w:val="24"/>
        </w:rPr>
        <w:t>Journal of Plant Growth Regulation</w:t>
      </w:r>
      <w:r w:rsidRPr="004C1BDA">
        <w:rPr>
          <w:rFonts w:ascii="Calibri" w:hAnsi="Calibri" w:cs="Calibri"/>
          <w:sz w:val="24"/>
          <w:szCs w:val="24"/>
        </w:rPr>
        <w:t>, 1–19. https://doi.org/10.1007/s00344-020-10174-5</w:t>
      </w:r>
    </w:p>
    <w:p w14:paraId="06E0E64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ISTA - International Seed Testing Association. (2015). ISTA rules full issue. </w:t>
      </w:r>
      <w:r w:rsidRPr="004C1BDA">
        <w:rPr>
          <w:rFonts w:ascii="Calibri" w:hAnsi="Calibri" w:cs="Calibri"/>
          <w:i/>
          <w:iCs/>
          <w:sz w:val="24"/>
          <w:szCs w:val="24"/>
        </w:rPr>
        <w:t>International Rules for Seed Testing</w:t>
      </w:r>
      <w:r w:rsidRPr="004C1BDA">
        <w:rPr>
          <w:rFonts w:ascii="Calibri" w:hAnsi="Calibri" w:cs="Calibri"/>
          <w:sz w:val="24"/>
          <w:szCs w:val="24"/>
        </w:rPr>
        <w:t>, 1–276. https://doi.org/10.15258/istarules.2015.f</w:t>
      </w:r>
    </w:p>
    <w:p w14:paraId="7CEFFEB2"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Jin, Z., &amp; Pei, Y. (2016). Hydrogen sulfide: the shutter button of stomata in plants. </w:t>
      </w:r>
      <w:r w:rsidRPr="004C1BDA">
        <w:rPr>
          <w:rFonts w:ascii="Calibri" w:hAnsi="Calibri" w:cs="Calibri"/>
          <w:i/>
          <w:iCs/>
          <w:sz w:val="24"/>
          <w:szCs w:val="24"/>
        </w:rPr>
        <w:t>Science China Life Sciences</w:t>
      </w:r>
      <w:r w:rsidRPr="004C1BDA">
        <w:rPr>
          <w:rFonts w:ascii="Calibri" w:hAnsi="Calibri" w:cs="Calibri"/>
          <w:sz w:val="24"/>
          <w:szCs w:val="24"/>
        </w:rPr>
        <w:t xml:space="preserve">, </w:t>
      </w:r>
      <w:r w:rsidRPr="004C1BDA">
        <w:rPr>
          <w:rFonts w:ascii="Calibri" w:hAnsi="Calibri" w:cs="Calibri"/>
          <w:i/>
          <w:iCs/>
          <w:sz w:val="24"/>
          <w:szCs w:val="24"/>
        </w:rPr>
        <w:t>59</w:t>
      </w:r>
      <w:r w:rsidRPr="004C1BDA">
        <w:rPr>
          <w:rFonts w:ascii="Calibri" w:hAnsi="Calibri" w:cs="Calibri"/>
          <w:sz w:val="24"/>
          <w:szCs w:val="24"/>
        </w:rPr>
        <w:t>(11), 1187–1188. https://doi.org/10.1007/s11427-016-0265-3</w:t>
      </w:r>
    </w:p>
    <w:p w14:paraId="1E0AF3F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Jin, Z., Shen, J., Qiao, Z., Yang, G., Wang, R., &amp; Pei, Y. (2011). Hydrogen sulfide improves drought resistance in </w:t>
      </w:r>
      <w:r w:rsidRPr="004C1BDA">
        <w:rPr>
          <w:rFonts w:ascii="Calibri" w:hAnsi="Calibri" w:cs="Calibri"/>
          <w:i/>
          <w:iCs/>
          <w:sz w:val="24"/>
          <w:szCs w:val="24"/>
        </w:rPr>
        <w:t>Arabidopsis thaliana</w:t>
      </w:r>
      <w:r w:rsidRPr="004C1BDA">
        <w:rPr>
          <w:rFonts w:ascii="Calibri" w:hAnsi="Calibri" w:cs="Calibri"/>
          <w:sz w:val="24"/>
          <w:szCs w:val="24"/>
        </w:rPr>
        <w:t xml:space="preserve">. </w:t>
      </w:r>
      <w:r w:rsidRPr="004C1BDA">
        <w:rPr>
          <w:rFonts w:ascii="Calibri" w:hAnsi="Calibri" w:cs="Calibri"/>
          <w:i/>
          <w:iCs/>
          <w:sz w:val="24"/>
          <w:szCs w:val="24"/>
        </w:rPr>
        <w:t>Biochemical and Biophysical Research Communications</w:t>
      </w:r>
      <w:r w:rsidRPr="004C1BDA">
        <w:rPr>
          <w:rFonts w:ascii="Calibri" w:hAnsi="Calibri" w:cs="Calibri"/>
          <w:sz w:val="24"/>
          <w:szCs w:val="24"/>
        </w:rPr>
        <w:t xml:space="preserve">, </w:t>
      </w:r>
      <w:r w:rsidRPr="004C1BDA">
        <w:rPr>
          <w:rFonts w:ascii="Calibri" w:hAnsi="Calibri" w:cs="Calibri"/>
          <w:i/>
          <w:iCs/>
          <w:sz w:val="24"/>
          <w:szCs w:val="24"/>
        </w:rPr>
        <w:t>414</w:t>
      </w:r>
      <w:r w:rsidRPr="004C1BDA">
        <w:rPr>
          <w:rFonts w:ascii="Calibri" w:hAnsi="Calibri" w:cs="Calibri"/>
          <w:sz w:val="24"/>
          <w:szCs w:val="24"/>
        </w:rPr>
        <w:t>(3), 481–486. https://doi.org/10.1016/j.bbrc.2011.09.090</w:t>
      </w:r>
    </w:p>
    <w:p w14:paraId="253F1E88"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lastRenderedPageBreak/>
        <w:t xml:space="preserve">Jin, Z., Xue, S., Luo, Y., Tian, B., Fang, H., Li, H., &amp; Pei, Y. (2013). Hydrogen sulfide interacting with abscisic acid in stomatal regulation responses to drought stress in </w:t>
      </w:r>
      <w:r w:rsidRPr="004C1BDA">
        <w:rPr>
          <w:rFonts w:ascii="Calibri" w:hAnsi="Calibri" w:cs="Calibri"/>
          <w:i/>
          <w:iCs/>
          <w:sz w:val="24"/>
          <w:szCs w:val="24"/>
        </w:rPr>
        <w:t>Arabidopsis</w:t>
      </w:r>
      <w:r w:rsidRPr="004C1BDA">
        <w:rPr>
          <w:rFonts w:ascii="Calibri" w:hAnsi="Calibri" w:cs="Calibri"/>
          <w:sz w:val="24"/>
          <w:szCs w:val="24"/>
        </w:rPr>
        <w:t xml:space="preserve">. </w:t>
      </w:r>
      <w:r w:rsidRPr="004C1BDA">
        <w:rPr>
          <w:rFonts w:ascii="Calibri" w:hAnsi="Calibri" w:cs="Calibri"/>
          <w:i/>
          <w:iCs/>
          <w:sz w:val="24"/>
          <w:szCs w:val="24"/>
        </w:rPr>
        <w:t>Plant Physiology and Biochemistry</w:t>
      </w:r>
      <w:r w:rsidRPr="004C1BDA">
        <w:rPr>
          <w:rFonts w:ascii="Calibri" w:hAnsi="Calibri" w:cs="Calibri"/>
          <w:sz w:val="24"/>
          <w:szCs w:val="24"/>
        </w:rPr>
        <w:t xml:space="preserve">, </w:t>
      </w:r>
      <w:r w:rsidRPr="004C1BDA">
        <w:rPr>
          <w:rFonts w:ascii="Calibri" w:hAnsi="Calibri" w:cs="Calibri"/>
          <w:i/>
          <w:iCs/>
          <w:sz w:val="24"/>
          <w:szCs w:val="24"/>
        </w:rPr>
        <w:t>62</w:t>
      </w:r>
      <w:r w:rsidRPr="004C1BDA">
        <w:rPr>
          <w:rFonts w:ascii="Calibri" w:hAnsi="Calibri" w:cs="Calibri"/>
          <w:sz w:val="24"/>
          <w:szCs w:val="24"/>
        </w:rPr>
        <w:t>, 41–46. https://doi.org/10.1016/j.plaphy.2012.10.017</w:t>
      </w:r>
    </w:p>
    <w:p w14:paraId="01831749"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Jisha, K. C., Vijayakumari, K., &amp; Puthur, J. T. (2013). Seed priming for abiotic stress tolerance: an overview. </w:t>
      </w:r>
      <w:r w:rsidRPr="004C1BDA">
        <w:rPr>
          <w:rFonts w:ascii="Calibri" w:hAnsi="Calibri" w:cs="Calibri"/>
          <w:i/>
          <w:iCs/>
          <w:sz w:val="24"/>
          <w:szCs w:val="24"/>
        </w:rPr>
        <w:t>Acta Physiologiae Plantarum</w:t>
      </w:r>
      <w:r w:rsidRPr="004C1BDA">
        <w:rPr>
          <w:rFonts w:ascii="Calibri" w:hAnsi="Calibri" w:cs="Calibri"/>
          <w:sz w:val="24"/>
          <w:szCs w:val="24"/>
        </w:rPr>
        <w:t xml:space="preserve">, </w:t>
      </w:r>
      <w:r w:rsidRPr="004C1BDA">
        <w:rPr>
          <w:rFonts w:ascii="Calibri" w:hAnsi="Calibri" w:cs="Calibri"/>
          <w:i/>
          <w:iCs/>
          <w:sz w:val="24"/>
          <w:szCs w:val="24"/>
        </w:rPr>
        <w:t>35</w:t>
      </w:r>
      <w:r w:rsidRPr="004C1BDA">
        <w:rPr>
          <w:rFonts w:ascii="Calibri" w:hAnsi="Calibri" w:cs="Calibri"/>
          <w:sz w:val="24"/>
          <w:szCs w:val="24"/>
        </w:rPr>
        <w:t>(5), 1381–1396. https://doi.org/10.1007/s11738-012-1186-5</w:t>
      </w:r>
    </w:p>
    <w:p w14:paraId="1D20F0C3"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Kaya, M. D., Okçu, G., Atak, M., Çıkılı, Y., &amp; Kolsarıcı, Ö. (2006). Seed treatments to overcome salt and drought stress during germination in sunflower (</w:t>
      </w:r>
      <w:r w:rsidRPr="004C1BDA">
        <w:rPr>
          <w:rFonts w:ascii="Calibri" w:hAnsi="Calibri" w:cs="Calibri"/>
          <w:i/>
          <w:iCs/>
          <w:sz w:val="24"/>
          <w:szCs w:val="24"/>
        </w:rPr>
        <w:t>Helianthus annuus</w:t>
      </w:r>
      <w:r w:rsidRPr="004C1BDA">
        <w:rPr>
          <w:rFonts w:ascii="Calibri" w:hAnsi="Calibri" w:cs="Calibri"/>
          <w:sz w:val="24"/>
          <w:szCs w:val="24"/>
        </w:rPr>
        <w:t xml:space="preserve"> L.). </w:t>
      </w:r>
      <w:r w:rsidRPr="004C1BDA">
        <w:rPr>
          <w:rFonts w:ascii="Calibri" w:hAnsi="Calibri" w:cs="Calibri"/>
          <w:i/>
          <w:iCs/>
          <w:sz w:val="24"/>
          <w:szCs w:val="24"/>
        </w:rPr>
        <w:t>European Journal of Agronomy</w:t>
      </w:r>
      <w:r w:rsidRPr="004C1BDA">
        <w:rPr>
          <w:rFonts w:ascii="Calibri" w:hAnsi="Calibri" w:cs="Calibri"/>
          <w:sz w:val="24"/>
          <w:szCs w:val="24"/>
        </w:rPr>
        <w:t xml:space="preserve">, </w:t>
      </w:r>
      <w:r w:rsidRPr="004C1BDA">
        <w:rPr>
          <w:rFonts w:ascii="Calibri" w:hAnsi="Calibri" w:cs="Calibri"/>
          <w:i/>
          <w:iCs/>
          <w:sz w:val="24"/>
          <w:szCs w:val="24"/>
        </w:rPr>
        <w:t>24</w:t>
      </w:r>
      <w:r w:rsidRPr="004C1BDA">
        <w:rPr>
          <w:rFonts w:ascii="Calibri" w:hAnsi="Calibri" w:cs="Calibri"/>
          <w:sz w:val="24"/>
          <w:szCs w:val="24"/>
        </w:rPr>
        <w:t>(4), 291–295. https://doi.org/10.1016/j.eja.2005.08.001</w:t>
      </w:r>
    </w:p>
    <w:p w14:paraId="13C126E2"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Khalil, F., Rauf, S., Monneveux, P., Anwar, S., &amp; Iqbal, Z. (2016). Genetic analysis of proline concentration under osmotic stress in sunflower (</w:t>
      </w:r>
      <w:r w:rsidRPr="004C1BDA">
        <w:rPr>
          <w:rFonts w:ascii="Calibri" w:hAnsi="Calibri" w:cs="Calibri"/>
          <w:i/>
          <w:iCs/>
          <w:sz w:val="24"/>
          <w:szCs w:val="24"/>
        </w:rPr>
        <w:t>Helianthus annuus</w:t>
      </w:r>
      <w:r w:rsidRPr="004C1BDA">
        <w:rPr>
          <w:rFonts w:ascii="Calibri" w:hAnsi="Calibri" w:cs="Calibri"/>
          <w:sz w:val="24"/>
          <w:szCs w:val="24"/>
        </w:rPr>
        <w:t xml:space="preserve"> L.). </w:t>
      </w:r>
      <w:r w:rsidRPr="004C1BDA">
        <w:rPr>
          <w:rFonts w:ascii="Calibri" w:hAnsi="Calibri" w:cs="Calibri"/>
          <w:i/>
          <w:iCs/>
          <w:sz w:val="24"/>
          <w:szCs w:val="24"/>
        </w:rPr>
        <w:t>Breeding Science</w:t>
      </w:r>
      <w:r w:rsidRPr="004C1BDA">
        <w:rPr>
          <w:rFonts w:ascii="Calibri" w:hAnsi="Calibri" w:cs="Calibri"/>
          <w:sz w:val="24"/>
          <w:szCs w:val="24"/>
        </w:rPr>
        <w:t xml:space="preserve">, </w:t>
      </w:r>
      <w:r w:rsidRPr="004C1BDA">
        <w:rPr>
          <w:rFonts w:ascii="Calibri" w:hAnsi="Calibri" w:cs="Calibri"/>
          <w:i/>
          <w:iCs/>
          <w:sz w:val="24"/>
          <w:szCs w:val="24"/>
        </w:rPr>
        <w:t>66</w:t>
      </w:r>
      <w:r w:rsidRPr="004C1BDA">
        <w:rPr>
          <w:rFonts w:ascii="Calibri" w:hAnsi="Calibri" w:cs="Calibri"/>
          <w:sz w:val="24"/>
          <w:szCs w:val="24"/>
        </w:rPr>
        <w:t>(4), 463–470. https://doi.org/10.1270/jsbbs.15068</w:t>
      </w:r>
    </w:p>
    <w:p w14:paraId="73FD7A5C"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Khan, M. N., Mobin, M., Abbas, Z. K., &amp; Siddiqui, M. H. (2017). Nitric oxide-induced synthesis of hydrogen sulfide alleviates osmotic stress in wheat seedlings through sustaining antioxidant enzymes, osmolyte accumulation and cysteine homeostasis. </w:t>
      </w:r>
      <w:r w:rsidRPr="004C1BDA">
        <w:rPr>
          <w:rFonts w:ascii="Calibri" w:hAnsi="Calibri" w:cs="Calibri"/>
          <w:i/>
          <w:iCs/>
          <w:sz w:val="24"/>
          <w:szCs w:val="24"/>
        </w:rPr>
        <w:t>Nitric Oxide</w:t>
      </w:r>
      <w:r w:rsidRPr="004C1BDA">
        <w:rPr>
          <w:rFonts w:ascii="Calibri" w:hAnsi="Calibri" w:cs="Calibri"/>
          <w:sz w:val="24"/>
          <w:szCs w:val="24"/>
        </w:rPr>
        <w:t xml:space="preserve">, </w:t>
      </w:r>
      <w:r w:rsidRPr="004C1BDA">
        <w:rPr>
          <w:rFonts w:ascii="Calibri" w:hAnsi="Calibri" w:cs="Calibri"/>
          <w:i/>
          <w:iCs/>
          <w:sz w:val="24"/>
          <w:szCs w:val="24"/>
        </w:rPr>
        <w:t>68</w:t>
      </w:r>
      <w:r w:rsidRPr="004C1BDA">
        <w:rPr>
          <w:rFonts w:ascii="Calibri" w:hAnsi="Calibri" w:cs="Calibri"/>
          <w:sz w:val="24"/>
          <w:szCs w:val="24"/>
        </w:rPr>
        <w:t>, 91–102. https://doi.org/10.1016/j.niox.2017.01.001</w:t>
      </w:r>
    </w:p>
    <w:p w14:paraId="09CEE29A" w14:textId="67FD6B46" w:rsidR="00194195" w:rsidRPr="00194195" w:rsidRDefault="00D647A6" w:rsidP="00194195">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Kolupaev, Y. E., Firsova, E. N., Yastreb, T. O., Ryabchun, N. I., &amp; Kirichenko, V. V. (2019). Effect of hydrogen sulfide donor on antioxidant state of wheat plants and their resistance to soil drought. </w:t>
      </w:r>
      <w:r w:rsidRPr="004C1BDA">
        <w:rPr>
          <w:rFonts w:ascii="Calibri" w:hAnsi="Calibri" w:cs="Calibri"/>
          <w:i/>
          <w:iCs/>
          <w:sz w:val="24"/>
          <w:szCs w:val="24"/>
        </w:rPr>
        <w:t>Russian Journal of Plant Physiology</w:t>
      </w:r>
      <w:r w:rsidRPr="004C1BDA">
        <w:rPr>
          <w:rFonts w:ascii="Calibri" w:hAnsi="Calibri" w:cs="Calibri"/>
          <w:sz w:val="24"/>
          <w:szCs w:val="24"/>
        </w:rPr>
        <w:t xml:space="preserve">, </w:t>
      </w:r>
      <w:r w:rsidRPr="004C1BDA">
        <w:rPr>
          <w:rFonts w:ascii="Calibri" w:hAnsi="Calibri" w:cs="Calibri"/>
          <w:i/>
          <w:iCs/>
          <w:sz w:val="24"/>
          <w:szCs w:val="24"/>
        </w:rPr>
        <w:t>66</w:t>
      </w:r>
      <w:r w:rsidRPr="004C1BDA">
        <w:rPr>
          <w:rFonts w:ascii="Calibri" w:hAnsi="Calibri" w:cs="Calibri"/>
          <w:sz w:val="24"/>
          <w:szCs w:val="24"/>
        </w:rPr>
        <w:t>(1), 59–66. https://doi.org/10.1134/S1021443719010084</w:t>
      </w:r>
      <w:r w:rsidR="00194195">
        <w:rPr>
          <w:rFonts w:ascii="Calibri" w:hAnsi="Calibri" w:cs="Calibri"/>
          <w:sz w:val="24"/>
          <w:szCs w:val="24"/>
        </w:rPr>
        <w:t xml:space="preserve"> </w:t>
      </w:r>
    </w:p>
    <w:p w14:paraId="04AB4D1B" w14:textId="3ED1E154" w:rsidR="00194195" w:rsidRPr="004C1BDA" w:rsidRDefault="00194195" w:rsidP="00194195">
      <w:pPr>
        <w:widowControl w:val="0"/>
        <w:autoSpaceDE w:val="0"/>
        <w:autoSpaceDN w:val="0"/>
        <w:adjustRightInd w:val="0"/>
        <w:spacing w:line="240" w:lineRule="auto"/>
        <w:ind w:left="480" w:hanging="480"/>
        <w:rPr>
          <w:rFonts w:ascii="Calibri" w:hAnsi="Calibri" w:cs="Calibri"/>
          <w:sz w:val="24"/>
          <w:szCs w:val="24"/>
        </w:rPr>
      </w:pPr>
      <w:r w:rsidRPr="0006766A">
        <w:rPr>
          <w:rFonts w:ascii="Calibri" w:hAnsi="Calibri" w:cs="Calibri"/>
          <w:sz w:val="24"/>
          <w:szCs w:val="24"/>
          <w:highlight w:val="yellow"/>
        </w:rPr>
        <w:t>Krizmanić, G., Šimić, B., Tucak, M., Popović, S., Čupić, T., Španić, V.</w:t>
      </w:r>
      <w:r w:rsidR="005B7A7B" w:rsidRPr="0006766A">
        <w:rPr>
          <w:rFonts w:ascii="Calibri" w:hAnsi="Calibri" w:cs="Calibri"/>
          <w:sz w:val="24"/>
          <w:szCs w:val="24"/>
          <w:highlight w:val="yellow"/>
        </w:rPr>
        <w:t xml:space="preserve">, Mijić, A., &amp; Liović, I. (2014). Importance of storage conditions and seed treatment for sunflower hybrids seeds germination. </w:t>
      </w:r>
      <w:r w:rsidRPr="0006766A">
        <w:rPr>
          <w:rFonts w:ascii="Calibri" w:hAnsi="Calibri" w:cs="Calibri"/>
          <w:i/>
          <w:sz w:val="24"/>
          <w:szCs w:val="24"/>
          <w:highlight w:val="yellow"/>
        </w:rPr>
        <w:t xml:space="preserve">Poljoprivreda </w:t>
      </w:r>
      <w:r w:rsidR="005B7A7B" w:rsidRPr="0006766A">
        <w:rPr>
          <w:rFonts w:ascii="Calibri" w:hAnsi="Calibri" w:cs="Calibri"/>
          <w:i/>
          <w:sz w:val="24"/>
          <w:szCs w:val="24"/>
          <w:highlight w:val="yellow"/>
        </w:rPr>
        <w:t>(</w:t>
      </w:r>
      <w:r w:rsidR="00A7491B" w:rsidRPr="0006766A">
        <w:rPr>
          <w:rFonts w:ascii="Calibri" w:hAnsi="Calibri" w:cs="Calibri"/>
          <w:i/>
          <w:sz w:val="24"/>
          <w:szCs w:val="24"/>
          <w:highlight w:val="yellow"/>
        </w:rPr>
        <w:t>Agriculture</w:t>
      </w:r>
      <w:r w:rsidR="005B7A7B" w:rsidRPr="0006766A">
        <w:rPr>
          <w:rFonts w:ascii="Calibri" w:hAnsi="Calibri" w:cs="Calibri"/>
          <w:i/>
          <w:sz w:val="24"/>
          <w:szCs w:val="24"/>
          <w:highlight w:val="yellow"/>
        </w:rPr>
        <w:t>)</w:t>
      </w:r>
      <w:r w:rsidR="005B7A7B" w:rsidRPr="0006766A">
        <w:rPr>
          <w:rFonts w:ascii="Calibri" w:hAnsi="Calibri" w:cs="Calibri"/>
          <w:sz w:val="24"/>
          <w:szCs w:val="24"/>
          <w:highlight w:val="yellow"/>
        </w:rPr>
        <w:t xml:space="preserve">, </w:t>
      </w:r>
      <w:r w:rsidRPr="0006766A">
        <w:rPr>
          <w:rFonts w:ascii="Calibri" w:hAnsi="Calibri" w:cs="Calibri"/>
          <w:i/>
          <w:sz w:val="24"/>
          <w:szCs w:val="24"/>
          <w:highlight w:val="yellow"/>
        </w:rPr>
        <w:t>20</w:t>
      </w:r>
      <w:r w:rsidR="005B7A7B" w:rsidRPr="0006766A">
        <w:rPr>
          <w:rFonts w:ascii="Calibri" w:hAnsi="Calibri" w:cs="Calibri"/>
          <w:sz w:val="24"/>
          <w:szCs w:val="24"/>
          <w:highlight w:val="yellow"/>
        </w:rPr>
        <w:t xml:space="preserve">(2), </w:t>
      </w:r>
      <w:r w:rsidRPr="0006766A">
        <w:rPr>
          <w:rFonts w:ascii="Calibri" w:hAnsi="Calibri" w:cs="Calibri"/>
          <w:sz w:val="24"/>
          <w:szCs w:val="24"/>
          <w:highlight w:val="yellow"/>
        </w:rPr>
        <w:t xml:space="preserve">3-7. </w:t>
      </w:r>
      <w:r w:rsidR="00A7491B" w:rsidRPr="0006766A">
        <w:rPr>
          <w:rFonts w:ascii="Calibri" w:hAnsi="Calibri" w:cs="Calibri"/>
          <w:sz w:val="24"/>
          <w:szCs w:val="24"/>
          <w:highlight w:val="yellow"/>
        </w:rPr>
        <w:t>Available at: https://hrcak.srce.hr/index.php?show=clanak&amp;id_clanak_jezik=194248&amp;lang=en</w:t>
      </w:r>
    </w:p>
    <w:p w14:paraId="2A15BC07"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Li, H., Gao, M. Q., Xue, R. L., Wang, D., &amp; Zhao, H. J. (2015). Effect of hydrogen sulfide on D1 protein in wheat under drought stress. </w:t>
      </w:r>
      <w:r w:rsidRPr="004C1BDA">
        <w:rPr>
          <w:rFonts w:ascii="Calibri" w:hAnsi="Calibri" w:cs="Calibri"/>
          <w:i/>
          <w:iCs/>
          <w:sz w:val="24"/>
          <w:szCs w:val="24"/>
        </w:rPr>
        <w:t>Acta Physiologiae Plantarum</w:t>
      </w:r>
      <w:r w:rsidRPr="004C1BDA">
        <w:rPr>
          <w:rFonts w:ascii="Calibri" w:hAnsi="Calibri" w:cs="Calibri"/>
          <w:sz w:val="24"/>
          <w:szCs w:val="24"/>
        </w:rPr>
        <w:t xml:space="preserve">, </w:t>
      </w:r>
      <w:r w:rsidRPr="004C1BDA">
        <w:rPr>
          <w:rFonts w:ascii="Calibri" w:hAnsi="Calibri" w:cs="Calibri"/>
          <w:i/>
          <w:iCs/>
          <w:sz w:val="24"/>
          <w:szCs w:val="24"/>
        </w:rPr>
        <w:t>37</w:t>
      </w:r>
      <w:r w:rsidRPr="004C1BDA">
        <w:rPr>
          <w:rFonts w:ascii="Calibri" w:hAnsi="Calibri" w:cs="Calibri"/>
          <w:sz w:val="24"/>
          <w:szCs w:val="24"/>
        </w:rPr>
        <w:t>(225), 1–9. https://doi.org/10.1007/s11738-015-1975-8</w:t>
      </w:r>
    </w:p>
    <w:p w14:paraId="1EDB29EB"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Li, H., Li, M., Wei, X., Zhang, X., Xue, R., Zhao, Y., &amp; Zhao, H. (2017). Transcriptome analysis of drought-responsive genes regulated by hydrogen sulfide in wheat (</w:t>
      </w:r>
      <w:r w:rsidRPr="004C1BDA">
        <w:rPr>
          <w:rFonts w:ascii="Calibri" w:hAnsi="Calibri" w:cs="Calibri"/>
          <w:i/>
          <w:iCs/>
          <w:sz w:val="24"/>
          <w:szCs w:val="24"/>
        </w:rPr>
        <w:t>Triticum aestivum</w:t>
      </w:r>
      <w:r w:rsidRPr="004C1BDA">
        <w:rPr>
          <w:rFonts w:ascii="Calibri" w:hAnsi="Calibri" w:cs="Calibri"/>
          <w:sz w:val="24"/>
          <w:szCs w:val="24"/>
        </w:rPr>
        <w:t xml:space="preserve"> L.) leaves. </w:t>
      </w:r>
      <w:r w:rsidRPr="004C1BDA">
        <w:rPr>
          <w:rFonts w:ascii="Calibri" w:hAnsi="Calibri" w:cs="Calibri"/>
          <w:i/>
          <w:iCs/>
          <w:sz w:val="24"/>
          <w:szCs w:val="24"/>
        </w:rPr>
        <w:t>Molecular Genetics and Genomics</w:t>
      </w:r>
      <w:r w:rsidRPr="004C1BDA">
        <w:rPr>
          <w:rFonts w:ascii="Calibri" w:hAnsi="Calibri" w:cs="Calibri"/>
          <w:sz w:val="24"/>
          <w:szCs w:val="24"/>
        </w:rPr>
        <w:t xml:space="preserve">, </w:t>
      </w:r>
      <w:r w:rsidRPr="004C1BDA">
        <w:rPr>
          <w:rFonts w:ascii="Calibri" w:hAnsi="Calibri" w:cs="Calibri"/>
          <w:i/>
          <w:iCs/>
          <w:sz w:val="24"/>
          <w:szCs w:val="24"/>
        </w:rPr>
        <w:t>292</w:t>
      </w:r>
      <w:r w:rsidRPr="004C1BDA">
        <w:rPr>
          <w:rFonts w:ascii="Calibri" w:hAnsi="Calibri" w:cs="Calibri"/>
          <w:sz w:val="24"/>
          <w:szCs w:val="24"/>
        </w:rPr>
        <w:t>(5), 1091–1110. https://doi.org/10.1007/s00438-017-1330-4</w:t>
      </w:r>
    </w:p>
    <w:p w14:paraId="58E3D9E3"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Li, Z.-G., Min, X., &amp; Zhou, Z.-H. (2016). Hydrogen sulfide: a signal molecule in plant cross-adaptation. </w:t>
      </w:r>
      <w:r w:rsidRPr="004C1BDA">
        <w:rPr>
          <w:rFonts w:ascii="Calibri" w:hAnsi="Calibri" w:cs="Calibri"/>
          <w:i/>
          <w:iCs/>
          <w:sz w:val="24"/>
          <w:szCs w:val="24"/>
        </w:rPr>
        <w:t>Frontiers in Plant Science</w:t>
      </w:r>
      <w:r w:rsidRPr="004C1BDA">
        <w:rPr>
          <w:rFonts w:ascii="Calibri" w:hAnsi="Calibri" w:cs="Calibri"/>
          <w:sz w:val="24"/>
          <w:szCs w:val="24"/>
        </w:rPr>
        <w:t xml:space="preserve">, </w:t>
      </w:r>
      <w:r w:rsidRPr="004C1BDA">
        <w:rPr>
          <w:rFonts w:ascii="Calibri" w:hAnsi="Calibri" w:cs="Calibri"/>
          <w:i/>
          <w:iCs/>
          <w:sz w:val="24"/>
          <w:szCs w:val="24"/>
        </w:rPr>
        <w:t>7</w:t>
      </w:r>
      <w:r w:rsidRPr="004C1BDA">
        <w:rPr>
          <w:rFonts w:ascii="Calibri" w:hAnsi="Calibri" w:cs="Calibri"/>
          <w:sz w:val="24"/>
          <w:szCs w:val="24"/>
        </w:rPr>
        <w:t>(1621), 1–12. https://doi.org/10.3389/fpls.2016.01621</w:t>
      </w:r>
    </w:p>
    <w:p w14:paraId="382AB82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Lisjak, M., Teklic, T., Wilson, I. D., Whiteman, M., &amp; Hancock, J. T. (2013). Hydrogen sulfide: environmental factor or signalling molecule? </w:t>
      </w:r>
      <w:r w:rsidRPr="004C1BDA">
        <w:rPr>
          <w:rFonts w:ascii="Calibri" w:hAnsi="Calibri" w:cs="Calibri"/>
          <w:i/>
          <w:iCs/>
          <w:sz w:val="24"/>
          <w:szCs w:val="24"/>
        </w:rPr>
        <w:t>Plant, Cell &amp; Environment</w:t>
      </w:r>
      <w:r w:rsidRPr="004C1BDA">
        <w:rPr>
          <w:rFonts w:ascii="Calibri" w:hAnsi="Calibri" w:cs="Calibri"/>
          <w:sz w:val="24"/>
          <w:szCs w:val="24"/>
        </w:rPr>
        <w:t xml:space="preserve">, </w:t>
      </w:r>
      <w:r w:rsidRPr="004C1BDA">
        <w:rPr>
          <w:rFonts w:ascii="Calibri" w:hAnsi="Calibri" w:cs="Calibri"/>
          <w:i/>
          <w:iCs/>
          <w:sz w:val="24"/>
          <w:szCs w:val="24"/>
        </w:rPr>
        <w:t>36</w:t>
      </w:r>
      <w:r w:rsidRPr="004C1BDA">
        <w:rPr>
          <w:rFonts w:ascii="Calibri" w:hAnsi="Calibri" w:cs="Calibri"/>
          <w:sz w:val="24"/>
          <w:szCs w:val="24"/>
        </w:rPr>
        <w:t>(9), 1607–1616. https://doi.org/10.1111/pce.12073</w:t>
      </w:r>
    </w:p>
    <w:p w14:paraId="59E8609A"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Lisjak, M., Teklic, T., Wilson, I. D., Wood, M. E., Whiteman, M., &amp; Hancock, J. T. (2011). Hydrogen sulfide effects on stomatal apertures. </w:t>
      </w:r>
      <w:r w:rsidRPr="004C1BDA">
        <w:rPr>
          <w:rFonts w:ascii="Calibri" w:hAnsi="Calibri" w:cs="Calibri"/>
          <w:i/>
          <w:iCs/>
          <w:sz w:val="24"/>
          <w:szCs w:val="24"/>
        </w:rPr>
        <w:t>Plant Signaling and Behavior</w:t>
      </w:r>
      <w:r w:rsidRPr="004C1BDA">
        <w:rPr>
          <w:rFonts w:ascii="Calibri" w:hAnsi="Calibri" w:cs="Calibri"/>
          <w:sz w:val="24"/>
          <w:szCs w:val="24"/>
        </w:rPr>
        <w:t xml:space="preserve">, </w:t>
      </w:r>
      <w:r w:rsidRPr="004C1BDA">
        <w:rPr>
          <w:rFonts w:ascii="Calibri" w:hAnsi="Calibri" w:cs="Calibri"/>
          <w:i/>
          <w:iCs/>
          <w:sz w:val="24"/>
          <w:szCs w:val="24"/>
        </w:rPr>
        <w:t>6</w:t>
      </w:r>
      <w:r w:rsidRPr="004C1BDA">
        <w:rPr>
          <w:rFonts w:ascii="Calibri" w:hAnsi="Calibri" w:cs="Calibri"/>
          <w:sz w:val="24"/>
          <w:szCs w:val="24"/>
        </w:rPr>
        <w:t xml:space="preserve">(10), </w:t>
      </w:r>
      <w:r w:rsidRPr="004C1BDA">
        <w:rPr>
          <w:rFonts w:ascii="Calibri" w:hAnsi="Calibri" w:cs="Calibri"/>
          <w:sz w:val="24"/>
          <w:szCs w:val="24"/>
        </w:rPr>
        <w:lastRenderedPageBreak/>
        <w:t>1444–1446. https://doi.org/10.4161/psb.6.10.17104</w:t>
      </w:r>
    </w:p>
    <w:p w14:paraId="42CECE02"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Ma, D., Ding, H., Wang, C., Qin, H., Han, Q., Hou, J., Lu, H., Xie, Y., &amp; Guo, T. (2016). Alleviation of drought stress by hydrogen sulfide is partially related to the abscisic acid signaling pathway in wheat. </w:t>
      </w:r>
      <w:r w:rsidRPr="004C1BDA">
        <w:rPr>
          <w:rFonts w:ascii="Calibri" w:hAnsi="Calibri" w:cs="Calibri"/>
          <w:i/>
          <w:iCs/>
          <w:sz w:val="24"/>
          <w:szCs w:val="24"/>
        </w:rPr>
        <w:t>PLoS ONE</w:t>
      </w:r>
      <w:r w:rsidRPr="004C1BDA">
        <w:rPr>
          <w:rFonts w:ascii="Calibri" w:hAnsi="Calibri" w:cs="Calibri"/>
          <w:sz w:val="24"/>
          <w:szCs w:val="24"/>
        </w:rPr>
        <w:t xml:space="preserve">, </w:t>
      </w:r>
      <w:r w:rsidRPr="004C1BDA">
        <w:rPr>
          <w:rFonts w:ascii="Calibri" w:hAnsi="Calibri" w:cs="Calibri"/>
          <w:i/>
          <w:iCs/>
          <w:sz w:val="24"/>
          <w:szCs w:val="24"/>
        </w:rPr>
        <w:t>11</w:t>
      </w:r>
      <w:r w:rsidRPr="004C1BDA">
        <w:rPr>
          <w:rFonts w:ascii="Calibri" w:hAnsi="Calibri" w:cs="Calibri"/>
          <w:sz w:val="24"/>
          <w:szCs w:val="24"/>
        </w:rPr>
        <w:t>(9), 1–16. https://doi.org/10.1371/journal.pone.0163082</w:t>
      </w:r>
    </w:p>
    <w:p w14:paraId="12C2094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Mahpara, S., Bashir, Muhammad Amjad Kamaran, S., Irfanullah, M., Salman, S., Khan, F. U., Shah, Z., Amanullah, &amp; Shahnawaz, M. (2019). Genetic response of diverse sunflower genotypes in contrasting moisture regimes for various physiological and growth parameters at early developmental stage. </w:t>
      </w:r>
      <w:r w:rsidRPr="004C1BDA">
        <w:rPr>
          <w:rFonts w:ascii="Calibri" w:hAnsi="Calibri" w:cs="Calibri"/>
          <w:i/>
          <w:iCs/>
          <w:sz w:val="24"/>
          <w:szCs w:val="24"/>
        </w:rPr>
        <w:t>Pure and Applied Biology</w:t>
      </w:r>
      <w:r w:rsidRPr="004C1BDA">
        <w:rPr>
          <w:rFonts w:ascii="Calibri" w:hAnsi="Calibri" w:cs="Calibri"/>
          <w:sz w:val="24"/>
          <w:szCs w:val="24"/>
        </w:rPr>
        <w:t xml:space="preserve">, </w:t>
      </w:r>
      <w:r w:rsidRPr="004C1BDA">
        <w:rPr>
          <w:rFonts w:ascii="Calibri" w:hAnsi="Calibri" w:cs="Calibri"/>
          <w:i/>
          <w:iCs/>
          <w:sz w:val="24"/>
          <w:szCs w:val="24"/>
        </w:rPr>
        <w:t>8</w:t>
      </w:r>
      <w:r w:rsidRPr="004C1BDA">
        <w:rPr>
          <w:rFonts w:ascii="Calibri" w:hAnsi="Calibri" w:cs="Calibri"/>
          <w:sz w:val="24"/>
          <w:szCs w:val="24"/>
        </w:rPr>
        <w:t>(1), 820–837. https://doi.org/10.19045/bspab.2019.80024</w:t>
      </w:r>
    </w:p>
    <w:p w14:paraId="38EBC25D"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Markulj Kulundžić, A., Kovačević, J., Viljevac Vuletić, M., Josipović, A., Liović, I., Mijić, A., Lepeduš, H., &amp; Matoša Kočar, M. (2016). Impact of abiotic stress on photosynthetic efficiency and leaf temperature in sunflower. </w:t>
      </w:r>
      <w:r w:rsidRPr="004C1BDA">
        <w:rPr>
          <w:rFonts w:ascii="Calibri" w:hAnsi="Calibri" w:cs="Calibri"/>
          <w:i/>
          <w:iCs/>
          <w:sz w:val="24"/>
          <w:szCs w:val="24"/>
        </w:rPr>
        <w:t>Poljoprivreda</w:t>
      </w:r>
      <w:r w:rsidRPr="004C1BDA">
        <w:rPr>
          <w:rFonts w:ascii="Calibri" w:hAnsi="Calibri" w:cs="Calibri"/>
          <w:sz w:val="24"/>
          <w:szCs w:val="24"/>
        </w:rPr>
        <w:t xml:space="preserve">, </w:t>
      </w:r>
      <w:r w:rsidRPr="004C1BDA">
        <w:rPr>
          <w:rFonts w:ascii="Calibri" w:hAnsi="Calibri" w:cs="Calibri"/>
          <w:i/>
          <w:iCs/>
          <w:sz w:val="24"/>
          <w:szCs w:val="24"/>
        </w:rPr>
        <w:t>22</w:t>
      </w:r>
      <w:r w:rsidRPr="004C1BDA">
        <w:rPr>
          <w:rFonts w:ascii="Calibri" w:hAnsi="Calibri" w:cs="Calibri"/>
          <w:sz w:val="24"/>
          <w:szCs w:val="24"/>
        </w:rPr>
        <w:t>(2), 17–22. https://doi.org/10.18047/poljo.22.2.3</w:t>
      </w:r>
    </w:p>
    <w:p w14:paraId="478C3922"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Mukherjee, S. P., &amp; Choudhuri, M. A. (1983). Implications of water stress-induced changes in the levels of endogenous ascorbic acid and hydrogen peroxide in </w:t>
      </w:r>
      <w:r w:rsidRPr="004C1BDA">
        <w:rPr>
          <w:rFonts w:ascii="Calibri" w:hAnsi="Calibri" w:cs="Calibri"/>
          <w:i/>
          <w:iCs/>
          <w:sz w:val="24"/>
          <w:szCs w:val="24"/>
        </w:rPr>
        <w:t>Vigna seedlings</w:t>
      </w:r>
      <w:r w:rsidRPr="004C1BDA">
        <w:rPr>
          <w:rFonts w:ascii="Calibri" w:hAnsi="Calibri" w:cs="Calibri"/>
          <w:sz w:val="24"/>
          <w:szCs w:val="24"/>
        </w:rPr>
        <w:t xml:space="preserve">. </w:t>
      </w:r>
      <w:r w:rsidRPr="004C1BDA">
        <w:rPr>
          <w:rFonts w:ascii="Calibri" w:hAnsi="Calibri" w:cs="Calibri"/>
          <w:i/>
          <w:iCs/>
          <w:sz w:val="24"/>
          <w:szCs w:val="24"/>
        </w:rPr>
        <w:t>Physiologia Plantarum</w:t>
      </w:r>
      <w:r w:rsidRPr="004C1BDA">
        <w:rPr>
          <w:rFonts w:ascii="Calibri" w:hAnsi="Calibri" w:cs="Calibri"/>
          <w:sz w:val="24"/>
          <w:szCs w:val="24"/>
        </w:rPr>
        <w:t xml:space="preserve">, </w:t>
      </w:r>
      <w:r w:rsidRPr="004C1BDA">
        <w:rPr>
          <w:rFonts w:ascii="Calibri" w:hAnsi="Calibri" w:cs="Calibri"/>
          <w:i/>
          <w:iCs/>
          <w:sz w:val="24"/>
          <w:szCs w:val="24"/>
        </w:rPr>
        <w:t>58</w:t>
      </w:r>
      <w:r w:rsidRPr="004C1BDA">
        <w:rPr>
          <w:rFonts w:ascii="Calibri" w:hAnsi="Calibri" w:cs="Calibri"/>
          <w:sz w:val="24"/>
          <w:szCs w:val="24"/>
        </w:rPr>
        <w:t>(2), 166–170. https://doi.org/10.1111/j.1399-3054.1983.tb04162.x</w:t>
      </w:r>
    </w:p>
    <w:p w14:paraId="6978B4E6"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Nakano, Y., &amp; Asada, K. (2018). Hydrogen peroxide is scavenged by ascorbate-specific peroxidase in spinach chloroplasts. </w:t>
      </w:r>
      <w:r w:rsidRPr="004C1BDA">
        <w:rPr>
          <w:rFonts w:ascii="Calibri" w:hAnsi="Calibri" w:cs="Calibri"/>
          <w:i/>
          <w:iCs/>
          <w:sz w:val="24"/>
          <w:szCs w:val="24"/>
        </w:rPr>
        <w:t>Plant and Cell Physiology</w:t>
      </w:r>
      <w:r w:rsidRPr="004C1BDA">
        <w:rPr>
          <w:rFonts w:ascii="Calibri" w:hAnsi="Calibri" w:cs="Calibri"/>
          <w:sz w:val="24"/>
          <w:szCs w:val="24"/>
        </w:rPr>
        <w:t xml:space="preserve">, </w:t>
      </w:r>
      <w:r w:rsidRPr="004C1BDA">
        <w:rPr>
          <w:rFonts w:ascii="Calibri" w:hAnsi="Calibri" w:cs="Calibri"/>
          <w:i/>
          <w:iCs/>
          <w:sz w:val="24"/>
          <w:szCs w:val="24"/>
        </w:rPr>
        <w:t>22</w:t>
      </w:r>
      <w:r w:rsidRPr="004C1BDA">
        <w:rPr>
          <w:rFonts w:ascii="Calibri" w:hAnsi="Calibri" w:cs="Calibri"/>
          <w:sz w:val="24"/>
          <w:szCs w:val="24"/>
        </w:rPr>
        <w:t>(5), 867–880.</w:t>
      </w:r>
    </w:p>
    <w:p w14:paraId="56C0DCC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Palma, J. M., Mateos, R. M., López-Jaramillo, J., Rodríguez-Ruiz, M., González-Gordo, S., Lechuga-Sancho, A. M., &amp; Corpas, F. J. (2020). Plant catalases as NO and H</w:t>
      </w:r>
      <w:r w:rsidRPr="004C1BDA">
        <w:rPr>
          <w:rFonts w:ascii="Calibri" w:hAnsi="Calibri" w:cs="Calibri"/>
          <w:sz w:val="24"/>
          <w:szCs w:val="24"/>
          <w:vertAlign w:val="subscript"/>
        </w:rPr>
        <w:t>2</w:t>
      </w:r>
      <w:r w:rsidRPr="004C1BDA">
        <w:rPr>
          <w:rFonts w:ascii="Calibri" w:hAnsi="Calibri" w:cs="Calibri"/>
          <w:sz w:val="24"/>
          <w:szCs w:val="24"/>
        </w:rPr>
        <w:t xml:space="preserve">S targets. </w:t>
      </w:r>
      <w:r w:rsidRPr="004C1BDA">
        <w:rPr>
          <w:rFonts w:ascii="Calibri" w:hAnsi="Calibri" w:cs="Calibri"/>
          <w:i/>
          <w:iCs/>
          <w:sz w:val="24"/>
          <w:szCs w:val="24"/>
        </w:rPr>
        <w:t>Redox Biology</w:t>
      </w:r>
      <w:r w:rsidRPr="004C1BDA">
        <w:rPr>
          <w:rFonts w:ascii="Calibri" w:hAnsi="Calibri" w:cs="Calibri"/>
          <w:sz w:val="24"/>
          <w:szCs w:val="24"/>
        </w:rPr>
        <w:t xml:space="preserve">, </w:t>
      </w:r>
      <w:r w:rsidRPr="004C1BDA">
        <w:rPr>
          <w:rFonts w:ascii="Calibri" w:hAnsi="Calibri" w:cs="Calibri"/>
          <w:i/>
          <w:iCs/>
          <w:sz w:val="24"/>
          <w:szCs w:val="24"/>
        </w:rPr>
        <w:t>34</w:t>
      </w:r>
      <w:r w:rsidRPr="004C1BDA">
        <w:rPr>
          <w:rFonts w:ascii="Calibri" w:hAnsi="Calibri" w:cs="Calibri"/>
          <w:sz w:val="24"/>
          <w:szCs w:val="24"/>
        </w:rPr>
        <w:t>(101525), 1–9. https://doi.org/10.1016/j.redox.2020.101525</w:t>
      </w:r>
    </w:p>
    <w:p w14:paraId="3FE3B157"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Pandey, A. K., &amp; Gautam, A. (2020). Stress responsive gene regulation in relation to hydrogen sulfide in plants under abiotic stress. </w:t>
      </w:r>
      <w:r w:rsidRPr="004C1BDA">
        <w:rPr>
          <w:rFonts w:ascii="Calibri" w:hAnsi="Calibri" w:cs="Calibri"/>
          <w:i/>
          <w:iCs/>
          <w:sz w:val="24"/>
          <w:szCs w:val="24"/>
        </w:rPr>
        <w:t>Physiologia Plantarum</w:t>
      </w:r>
      <w:r w:rsidRPr="004C1BDA">
        <w:rPr>
          <w:rFonts w:ascii="Calibri" w:hAnsi="Calibri" w:cs="Calibri"/>
          <w:sz w:val="24"/>
          <w:szCs w:val="24"/>
        </w:rPr>
        <w:t xml:space="preserve">, </w:t>
      </w:r>
      <w:r w:rsidRPr="004C1BDA">
        <w:rPr>
          <w:rFonts w:ascii="Calibri" w:hAnsi="Calibri" w:cs="Calibri"/>
          <w:i/>
          <w:iCs/>
          <w:sz w:val="24"/>
          <w:szCs w:val="24"/>
        </w:rPr>
        <w:t>168</w:t>
      </w:r>
      <w:r w:rsidRPr="004C1BDA">
        <w:rPr>
          <w:rFonts w:ascii="Calibri" w:hAnsi="Calibri" w:cs="Calibri"/>
          <w:sz w:val="24"/>
          <w:szCs w:val="24"/>
        </w:rPr>
        <w:t>(2), 511–525. https://doi.org/10.1111/ppl.13064</w:t>
      </w:r>
    </w:p>
    <w:p w14:paraId="1D171CAA"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Paul, S., &amp; Roychoudhury, A. (2019). Regulation of physiological aspects in plants by hydrogen sulfide and nitric oxide under challenging environment. </w:t>
      </w:r>
      <w:r w:rsidRPr="004C1BDA">
        <w:rPr>
          <w:rFonts w:ascii="Calibri" w:hAnsi="Calibri" w:cs="Calibri"/>
          <w:i/>
          <w:iCs/>
          <w:sz w:val="24"/>
          <w:szCs w:val="24"/>
        </w:rPr>
        <w:t>Physiologia Plantarum</w:t>
      </w:r>
      <w:r w:rsidRPr="004C1BDA">
        <w:rPr>
          <w:rFonts w:ascii="Calibri" w:hAnsi="Calibri" w:cs="Calibri"/>
          <w:sz w:val="24"/>
          <w:szCs w:val="24"/>
        </w:rPr>
        <w:t xml:space="preserve">, </w:t>
      </w:r>
      <w:r w:rsidRPr="004C1BDA">
        <w:rPr>
          <w:rFonts w:ascii="Calibri" w:hAnsi="Calibri" w:cs="Calibri"/>
          <w:i/>
          <w:iCs/>
          <w:sz w:val="24"/>
          <w:szCs w:val="24"/>
        </w:rPr>
        <w:t>168</w:t>
      </w:r>
      <w:r w:rsidRPr="004C1BDA">
        <w:rPr>
          <w:rFonts w:ascii="Calibri" w:hAnsi="Calibri" w:cs="Calibri"/>
          <w:sz w:val="24"/>
          <w:szCs w:val="24"/>
        </w:rPr>
        <w:t>(2), ppl.13021. https://doi.org/10.1111/ppl.13021</w:t>
      </w:r>
    </w:p>
    <w:p w14:paraId="1AB3793B"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Quartacci, M. F., &amp; Navari-Izzo, F. (1992). Water stress and free radical mediated changes in sunflower seedlings. </w:t>
      </w:r>
      <w:r w:rsidRPr="004C1BDA">
        <w:rPr>
          <w:rFonts w:ascii="Calibri" w:hAnsi="Calibri" w:cs="Calibri"/>
          <w:i/>
          <w:iCs/>
          <w:sz w:val="24"/>
          <w:szCs w:val="24"/>
        </w:rPr>
        <w:t>Journal of Plant Physiology</w:t>
      </w:r>
      <w:r w:rsidRPr="004C1BDA">
        <w:rPr>
          <w:rFonts w:ascii="Calibri" w:hAnsi="Calibri" w:cs="Calibri"/>
          <w:sz w:val="24"/>
          <w:szCs w:val="24"/>
        </w:rPr>
        <w:t xml:space="preserve">, </w:t>
      </w:r>
      <w:r w:rsidRPr="004C1BDA">
        <w:rPr>
          <w:rFonts w:ascii="Calibri" w:hAnsi="Calibri" w:cs="Calibri"/>
          <w:i/>
          <w:iCs/>
          <w:sz w:val="24"/>
          <w:szCs w:val="24"/>
        </w:rPr>
        <w:t>139</w:t>
      </w:r>
      <w:r w:rsidRPr="004C1BDA">
        <w:rPr>
          <w:rFonts w:ascii="Calibri" w:hAnsi="Calibri" w:cs="Calibri"/>
          <w:sz w:val="24"/>
          <w:szCs w:val="24"/>
        </w:rPr>
        <w:t>(5), 621–625. https://doi.org/10.1016/S0176-1617(11)80381-0</w:t>
      </w:r>
    </w:p>
    <w:p w14:paraId="723E8D3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Sarvari, M., Darvishzadeh, R., &amp; Najafzadeh, R. (2017). Morphological and molecular responses of sunflower (</w:t>
      </w:r>
      <w:r w:rsidRPr="004C1BDA">
        <w:rPr>
          <w:rFonts w:ascii="Calibri" w:hAnsi="Calibri" w:cs="Calibri"/>
          <w:i/>
          <w:iCs/>
          <w:sz w:val="24"/>
          <w:szCs w:val="24"/>
        </w:rPr>
        <w:t>Helianthus annuus</w:t>
      </w:r>
      <w:r w:rsidRPr="004C1BDA">
        <w:rPr>
          <w:rFonts w:ascii="Calibri" w:hAnsi="Calibri" w:cs="Calibri"/>
          <w:sz w:val="24"/>
          <w:szCs w:val="24"/>
        </w:rPr>
        <w:t xml:space="preserve"> L.) lines to drought stress. </w:t>
      </w:r>
      <w:r w:rsidRPr="004C1BDA">
        <w:rPr>
          <w:rFonts w:ascii="Calibri" w:hAnsi="Calibri" w:cs="Calibri"/>
          <w:i/>
          <w:iCs/>
          <w:sz w:val="24"/>
          <w:szCs w:val="24"/>
        </w:rPr>
        <w:t>Iranian Journal of Genetics and Plant Breeding</w:t>
      </w:r>
      <w:r w:rsidRPr="004C1BDA">
        <w:rPr>
          <w:rFonts w:ascii="Calibri" w:hAnsi="Calibri" w:cs="Calibri"/>
          <w:sz w:val="24"/>
          <w:szCs w:val="24"/>
        </w:rPr>
        <w:t xml:space="preserve">, </w:t>
      </w:r>
      <w:r w:rsidRPr="004C1BDA">
        <w:rPr>
          <w:rFonts w:ascii="Calibri" w:hAnsi="Calibri" w:cs="Calibri"/>
          <w:i/>
          <w:iCs/>
          <w:sz w:val="24"/>
          <w:szCs w:val="24"/>
        </w:rPr>
        <w:t>5</w:t>
      </w:r>
      <w:r w:rsidRPr="004C1BDA">
        <w:rPr>
          <w:rFonts w:ascii="Calibri" w:hAnsi="Calibri" w:cs="Calibri"/>
          <w:sz w:val="24"/>
          <w:szCs w:val="24"/>
        </w:rPr>
        <w:t>(1), 40–56.</w:t>
      </w:r>
    </w:p>
    <w:p w14:paraId="64BD884B"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Savvides, A., Ali, S., Tester, M., &amp; Fotopoulos, V. (2016). Chemical priming of plants against multiple abiotic stresses: mission possible? </w:t>
      </w:r>
      <w:r w:rsidRPr="004C1BDA">
        <w:rPr>
          <w:rFonts w:ascii="Calibri" w:hAnsi="Calibri" w:cs="Calibri"/>
          <w:i/>
          <w:iCs/>
          <w:sz w:val="24"/>
          <w:szCs w:val="24"/>
        </w:rPr>
        <w:t>Trends in Plant Science</w:t>
      </w:r>
      <w:r w:rsidRPr="004C1BDA">
        <w:rPr>
          <w:rFonts w:ascii="Calibri" w:hAnsi="Calibri" w:cs="Calibri"/>
          <w:sz w:val="24"/>
          <w:szCs w:val="24"/>
        </w:rPr>
        <w:t xml:space="preserve">, </w:t>
      </w:r>
      <w:r w:rsidRPr="004C1BDA">
        <w:rPr>
          <w:rFonts w:ascii="Calibri" w:hAnsi="Calibri" w:cs="Calibri"/>
          <w:i/>
          <w:iCs/>
          <w:sz w:val="24"/>
          <w:szCs w:val="24"/>
        </w:rPr>
        <w:t>21</w:t>
      </w:r>
      <w:r w:rsidRPr="004C1BDA">
        <w:rPr>
          <w:rFonts w:ascii="Calibri" w:hAnsi="Calibri" w:cs="Calibri"/>
          <w:sz w:val="24"/>
          <w:szCs w:val="24"/>
        </w:rPr>
        <w:t>(4), 329–340. https://doi.org/10.1016/j.tplants.2015.11.003</w:t>
      </w:r>
    </w:p>
    <w:p w14:paraId="5622A05A"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Sgherri, C. L. M., &amp; Navari-Izzo, F. (1995). Sunflower seedlings subjected to increasing water deficit stress: oxidative stress and defence mechanisms. </w:t>
      </w:r>
      <w:r w:rsidRPr="004C1BDA">
        <w:rPr>
          <w:rFonts w:ascii="Calibri" w:hAnsi="Calibri" w:cs="Calibri"/>
          <w:i/>
          <w:iCs/>
          <w:sz w:val="24"/>
          <w:szCs w:val="24"/>
        </w:rPr>
        <w:t>Physiologia Plantarum</w:t>
      </w:r>
      <w:r w:rsidRPr="004C1BDA">
        <w:rPr>
          <w:rFonts w:ascii="Calibri" w:hAnsi="Calibri" w:cs="Calibri"/>
          <w:sz w:val="24"/>
          <w:szCs w:val="24"/>
        </w:rPr>
        <w:t xml:space="preserve">, </w:t>
      </w:r>
      <w:r w:rsidRPr="004C1BDA">
        <w:rPr>
          <w:rFonts w:ascii="Calibri" w:hAnsi="Calibri" w:cs="Calibri"/>
          <w:i/>
          <w:iCs/>
          <w:sz w:val="24"/>
          <w:szCs w:val="24"/>
        </w:rPr>
        <w:t>93</w:t>
      </w:r>
      <w:r w:rsidRPr="004C1BDA">
        <w:rPr>
          <w:rFonts w:ascii="Calibri" w:hAnsi="Calibri" w:cs="Calibri"/>
          <w:sz w:val="24"/>
          <w:szCs w:val="24"/>
        </w:rPr>
        <w:t>(1), 25–30. https://doi.org/10.1034/j.1399-3054.1995.930105.x</w:t>
      </w:r>
    </w:p>
    <w:p w14:paraId="096E873F"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lastRenderedPageBreak/>
        <w:t xml:space="preserve">Shan, C., Zhang, S., &amp; Zhou, Y. (2017). Hydrogen sulfide is involved in the regulation of ascorbate-glutathione cycle by exogenous ABA in wheat seedling leaves under osmotic stress. </w:t>
      </w:r>
      <w:r w:rsidRPr="004C1BDA">
        <w:rPr>
          <w:rFonts w:ascii="Calibri" w:hAnsi="Calibri" w:cs="Calibri"/>
          <w:i/>
          <w:iCs/>
          <w:sz w:val="24"/>
          <w:szCs w:val="24"/>
        </w:rPr>
        <w:t>Cereal Research Communications</w:t>
      </w:r>
      <w:r w:rsidRPr="004C1BDA">
        <w:rPr>
          <w:rFonts w:ascii="Calibri" w:hAnsi="Calibri" w:cs="Calibri"/>
          <w:sz w:val="24"/>
          <w:szCs w:val="24"/>
        </w:rPr>
        <w:t xml:space="preserve">, </w:t>
      </w:r>
      <w:r w:rsidRPr="004C1BDA">
        <w:rPr>
          <w:rFonts w:ascii="Calibri" w:hAnsi="Calibri" w:cs="Calibri"/>
          <w:i/>
          <w:iCs/>
          <w:sz w:val="24"/>
          <w:szCs w:val="24"/>
        </w:rPr>
        <w:t>45</w:t>
      </w:r>
      <w:r w:rsidRPr="004C1BDA">
        <w:rPr>
          <w:rFonts w:ascii="Calibri" w:hAnsi="Calibri" w:cs="Calibri"/>
          <w:sz w:val="24"/>
          <w:szCs w:val="24"/>
        </w:rPr>
        <w:t>(3), 411–420. https://doi.org/10.1556/0806.45.2017.021</w:t>
      </w:r>
    </w:p>
    <w:p w14:paraId="70473A99"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Shan, Chang-juan, Zhang, S., Li, D., Zhao, Y., Tian, X., Zhao, X., Wu, Y., Wei, X., &amp; Liu, R. (2011). Effects of exogenous hydrogen sulfide on the ascorbate and glutathione metabolism in wheat seedlings leaves under water stress. </w:t>
      </w:r>
      <w:r w:rsidRPr="004C1BDA">
        <w:rPr>
          <w:rFonts w:ascii="Calibri" w:hAnsi="Calibri" w:cs="Calibri"/>
          <w:i/>
          <w:iCs/>
          <w:sz w:val="24"/>
          <w:szCs w:val="24"/>
        </w:rPr>
        <w:t>Acta Physiologiae Plantarum</w:t>
      </w:r>
      <w:r w:rsidRPr="004C1BDA">
        <w:rPr>
          <w:rFonts w:ascii="Calibri" w:hAnsi="Calibri" w:cs="Calibri"/>
          <w:sz w:val="24"/>
          <w:szCs w:val="24"/>
        </w:rPr>
        <w:t xml:space="preserve">, </w:t>
      </w:r>
      <w:r w:rsidRPr="004C1BDA">
        <w:rPr>
          <w:rFonts w:ascii="Calibri" w:hAnsi="Calibri" w:cs="Calibri"/>
          <w:i/>
          <w:iCs/>
          <w:sz w:val="24"/>
          <w:szCs w:val="24"/>
        </w:rPr>
        <w:t>33</w:t>
      </w:r>
      <w:r w:rsidRPr="004C1BDA">
        <w:rPr>
          <w:rFonts w:ascii="Calibri" w:hAnsi="Calibri" w:cs="Calibri"/>
          <w:sz w:val="24"/>
          <w:szCs w:val="24"/>
        </w:rPr>
        <w:t>(6), 2533–2540. https://doi.org/10.1007/s11738-011-0746-4</w:t>
      </w:r>
    </w:p>
    <w:p w14:paraId="77A0010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Shi, H., Ye, T., &amp; Chan, Z. (2013). Exogenous application of hydrogen sulfide donor sodium hydrosulfide enhanced multiple abiotic stress tolerance in bermudagrass (</w:t>
      </w:r>
      <w:r w:rsidRPr="004C1BDA">
        <w:rPr>
          <w:rFonts w:ascii="Calibri" w:hAnsi="Calibri" w:cs="Calibri"/>
          <w:i/>
          <w:iCs/>
          <w:sz w:val="24"/>
          <w:szCs w:val="24"/>
        </w:rPr>
        <w:t>Cynodon dactylon</w:t>
      </w:r>
      <w:r w:rsidRPr="004C1BDA">
        <w:rPr>
          <w:rFonts w:ascii="Calibri" w:hAnsi="Calibri" w:cs="Calibri"/>
          <w:sz w:val="24"/>
          <w:szCs w:val="24"/>
        </w:rPr>
        <w:t xml:space="preserve"> (L). Pers.). </w:t>
      </w:r>
      <w:r w:rsidRPr="004C1BDA">
        <w:rPr>
          <w:rFonts w:ascii="Calibri" w:hAnsi="Calibri" w:cs="Calibri"/>
          <w:i/>
          <w:iCs/>
          <w:sz w:val="24"/>
          <w:szCs w:val="24"/>
        </w:rPr>
        <w:t>Plant Physiology and Biochemistry</w:t>
      </w:r>
      <w:r w:rsidRPr="004C1BDA">
        <w:rPr>
          <w:rFonts w:ascii="Calibri" w:hAnsi="Calibri" w:cs="Calibri"/>
          <w:sz w:val="24"/>
          <w:szCs w:val="24"/>
        </w:rPr>
        <w:t xml:space="preserve">, </w:t>
      </w:r>
      <w:r w:rsidRPr="004C1BDA">
        <w:rPr>
          <w:rFonts w:ascii="Calibri" w:hAnsi="Calibri" w:cs="Calibri"/>
          <w:i/>
          <w:iCs/>
          <w:sz w:val="24"/>
          <w:szCs w:val="24"/>
        </w:rPr>
        <w:t>71</w:t>
      </w:r>
      <w:r w:rsidRPr="004C1BDA">
        <w:rPr>
          <w:rFonts w:ascii="Calibri" w:hAnsi="Calibri" w:cs="Calibri"/>
          <w:sz w:val="24"/>
          <w:szCs w:val="24"/>
        </w:rPr>
        <w:t>, 226–234. https://doi.org/10.1016/j.plaphy.2013.07.021</w:t>
      </w:r>
    </w:p>
    <w:p w14:paraId="5055717E"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Singh, S., Kumar, V., Kapoor, D., Kumar, S., Singh, S., Dhanjal, D. S., Datta, S., Samuel, J., Dey, P., Wang, S., Prasad, R., &amp; Singh, J. (2020). Revealing on hydrogen sulfide and nitric oxide signals co‐ordination for plant growth under stress conditions. </w:t>
      </w:r>
      <w:r w:rsidRPr="004C1BDA">
        <w:rPr>
          <w:rFonts w:ascii="Calibri" w:hAnsi="Calibri" w:cs="Calibri"/>
          <w:i/>
          <w:iCs/>
          <w:sz w:val="24"/>
          <w:szCs w:val="24"/>
        </w:rPr>
        <w:t>Physiologia Plantarum</w:t>
      </w:r>
      <w:r w:rsidRPr="004C1BDA">
        <w:rPr>
          <w:rFonts w:ascii="Calibri" w:hAnsi="Calibri" w:cs="Calibri"/>
          <w:sz w:val="24"/>
          <w:szCs w:val="24"/>
        </w:rPr>
        <w:t xml:space="preserve">, </w:t>
      </w:r>
      <w:r w:rsidRPr="004C1BDA">
        <w:rPr>
          <w:rFonts w:ascii="Calibri" w:hAnsi="Calibri" w:cs="Calibri"/>
          <w:i/>
          <w:iCs/>
          <w:sz w:val="24"/>
          <w:szCs w:val="24"/>
        </w:rPr>
        <w:t>168</w:t>
      </w:r>
      <w:r w:rsidRPr="004C1BDA">
        <w:rPr>
          <w:rFonts w:ascii="Calibri" w:hAnsi="Calibri" w:cs="Calibri"/>
          <w:sz w:val="24"/>
          <w:szCs w:val="24"/>
        </w:rPr>
        <w:t>(2), 301–317. https://doi.org/10.1111/ppl.13002</w:t>
      </w:r>
    </w:p>
    <w:p w14:paraId="78EFCEE7"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Tanou, G., Fotopoulos, V., &amp; Molassiotis, A. (2012). Priming against environmental challenges and proteomics in plants: Update and agricultural perspectives. </w:t>
      </w:r>
      <w:r w:rsidRPr="004C1BDA">
        <w:rPr>
          <w:rFonts w:ascii="Calibri" w:hAnsi="Calibri" w:cs="Calibri"/>
          <w:i/>
          <w:iCs/>
          <w:sz w:val="24"/>
          <w:szCs w:val="24"/>
        </w:rPr>
        <w:t>Frontiers in Plant Science</w:t>
      </w:r>
      <w:r w:rsidRPr="004C1BDA">
        <w:rPr>
          <w:rFonts w:ascii="Calibri" w:hAnsi="Calibri" w:cs="Calibri"/>
          <w:sz w:val="24"/>
          <w:szCs w:val="24"/>
        </w:rPr>
        <w:t xml:space="preserve">, </w:t>
      </w:r>
      <w:r w:rsidRPr="004C1BDA">
        <w:rPr>
          <w:rFonts w:ascii="Calibri" w:hAnsi="Calibri" w:cs="Calibri"/>
          <w:i/>
          <w:iCs/>
          <w:sz w:val="24"/>
          <w:szCs w:val="24"/>
        </w:rPr>
        <w:t>3</w:t>
      </w:r>
      <w:r w:rsidRPr="004C1BDA">
        <w:rPr>
          <w:rFonts w:ascii="Calibri" w:hAnsi="Calibri" w:cs="Calibri"/>
          <w:sz w:val="24"/>
          <w:szCs w:val="24"/>
        </w:rPr>
        <w:t>(216), 1–5. https://doi.org/10.3389/fpls.2012.00216</w:t>
      </w:r>
    </w:p>
    <w:p w14:paraId="22E175D9"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Vassilevska-Ivanova, R., Shtereva, L., Kraptchev, B., &amp; Karceva, T. (2014). Response of sunflower (</w:t>
      </w:r>
      <w:r w:rsidRPr="004C1BDA">
        <w:rPr>
          <w:rFonts w:ascii="Calibri" w:hAnsi="Calibri" w:cs="Calibri"/>
          <w:i/>
          <w:iCs/>
          <w:sz w:val="24"/>
          <w:szCs w:val="24"/>
        </w:rPr>
        <w:t>Helianthus annuus</w:t>
      </w:r>
      <w:r w:rsidRPr="004C1BDA">
        <w:rPr>
          <w:rFonts w:ascii="Calibri" w:hAnsi="Calibri" w:cs="Calibri"/>
          <w:sz w:val="24"/>
          <w:szCs w:val="24"/>
        </w:rPr>
        <w:t xml:space="preserve"> L) genotypes to PEG-mediated water stress. </w:t>
      </w:r>
      <w:r w:rsidRPr="004C1BDA">
        <w:rPr>
          <w:rFonts w:ascii="Calibri" w:hAnsi="Calibri" w:cs="Calibri"/>
          <w:i/>
          <w:iCs/>
          <w:sz w:val="24"/>
          <w:szCs w:val="24"/>
        </w:rPr>
        <w:t>Central European Journal of Biology</w:t>
      </w:r>
      <w:r w:rsidRPr="004C1BDA">
        <w:rPr>
          <w:rFonts w:ascii="Calibri" w:hAnsi="Calibri" w:cs="Calibri"/>
          <w:sz w:val="24"/>
          <w:szCs w:val="24"/>
        </w:rPr>
        <w:t xml:space="preserve">, </w:t>
      </w:r>
      <w:r w:rsidRPr="004C1BDA">
        <w:rPr>
          <w:rFonts w:ascii="Calibri" w:hAnsi="Calibri" w:cs="Calibri"/>
          <w:i/>
          <w:iCs/>
          <w:sz w:val="24"/>
          <w:szCs w:val="24"/>
        </w:rPr>
        <w:t>9</w:t>
      </w:r>
      <w:r w:rsidRPr="004C1BDA">
        <w:rPr>
          <w:rFonts w:ascii="Calibri" w:hAnsi="Calibri" w:cs="Calibri"/>
          <w:sz w:val="24"/>
          <w:szCs w:val="24"/>
        </w:rPr>
        <w:t>(12), 1206–1214. https://doi.org/10.2478/s11535-014-0355-5</w:t>
      </w:r>
    </w:p>
    <w:p w14:paraId="3E72B81C"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Wang, W., Liu, H., Lu, Y., Wang, X., Zhang, B., Cong, S., Zhao, Y., Ji, M., Tao, H., &amp; Wei, L. (2019). Controlled-releasing hydrogen sulfide donor based on dual-modal iron oxide nanoparticles protects myocardial tissue from ischemia– reperfusion injury. </w:t>
      </w:r>
      <w:r w:rsidRPr="004C1BDA">
        <w:rPr>
          <w:rFonts w:ascii="Calibri" w:hAnsi="Calibri" w:cs="Calibri"/>
          <w:i/>
          <w:iCs/>
          <w:sz w:val="24"/>
          <w:szCs w:val="24"/>
        </w:rPr>
        <w:t>International Journal of Nanomedicine</w:t>
      </w:r>
      <w:r w:rsidRPr="004C1BDA">
        <w:rPr>
          <w:rFonts w:ascii="Calibri" w:hAnsi="Calibri" w:cs="Calibri"/>
          <w:sz w:val="24"/>
          <w:szCs w:val="24"/>
        </w:rPr>
        <w:t xml:space="preserve">, </w:t>
      </w:r>
      <w:r w:rsidRPr="004C1BDA">
        <w:rPr>
          <w:rFonts w:ascii="Calibri" w:hAnsi="Calibri" w:cs="Calibri"/>
          <w:i/>
          <w:iCs/>
          <w:sz w:val="24"/>
          <w:szCs w:val="24"/>
        </w:rPr>
        <w:t>14</w:t>
      </w:r>
      <w:r w:rsidRPr="004C1BDA">
        <w:rPr>
          <w:rFonts w:ascii="Calibri" w:hAnsi="Calibri" w:cs="Calibri"/>
          <w:sz w:val="24"/>
          <w:szCs w:val="24"/>
        </w:rPr>
        <w:t>, 875–888. https://doi.org/10.2147/IJN.S186225</w:t>
      </w:r>
    </w:p>
    <w:p w14:paraId="520DDF71"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Xuan, L., Li, J., Wang, X., &amp; Wang, C. (2020). Crosstalk between hydrogen sulfide and other signal molecules regulates plant growth and development. </w:t>
      </w:r>
      <w:r w:rsidRPr="004C1BDA">
        <w:rPr>
          <w:rFonts w:ascii="Calibri" w:hAnsi="Calibri" w:cs="Calibri"/>
          <w:i/>
          <w:iCs/>
          <w:sz w:val="24"/>
          <w:szCs w:val="24"/>
        </w:rPr>
        <w:t>International Journal of Molecular Sciences</w:t>
      </w:r>
      <w:r w:rsidRPr="004C1BDA">
        <w:rPr>
          <w:rFonts w:ascii="Calibri" w:hAnsi="Calibri" w:cs="Calibri"/>
          <w:sz w:val="24"/>
          <w:szCs w:val="24"/>
        </w:rPr>
        <w:t xml:space="preserve">, </w:t>
      </w:r>
      <w:r w:rsidRPr="004C1BDA">
        <w:rPr>
          <w:rFonts w:ascii="Calibri" w:hAnsi="Calibri" w:cs="Calibri"/>
          <w:i/>
          <w:iCs/>
          <w:sz w:val="24"/>
          <w:szCs w:val="24"/>
        </w:rPr>
        <w:t>21</w:t>
      </w:r>
      <w:r w:rsidRPr="004C1BDA">
        <w:rPr>
          <w:rFonts w:ascii="Calibri" w:hAnsi="Calibri" w:cs="Calibri"/>
          <w:sz w:val="24"/>
          <w:szCs w:val="24"/>
        </w:rPr>
        <w:t>(13), 4593. https://doi.org/10.3390/ijms21134593</w:t>
      </w:r>
    </w:p>
    <w:p w14:paraId="7941C0A6"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Zhang, H., Jiao, H., Jiang, C.-X., Wang, S.-H., Wei, Z.-J., Luo, J.-P., &amp; Jones, R. L. (2010). Hydrogen sulfide protects soybean seedlings against drought-induced oxidative stress. </w:t>
      </w:r>
      <w:r w:rsidRPr="004C1BDA">
        <w:rPr>
          <w:rFonts w:ascii="Calibri" w:hAnsi="Calibri" w:cs="Calibri"/>
          <w:i/>
          <w:iCs/>
          <w:sz w:val="24"/>
          <w:szCs w:val="24"/>
        </w:rPr>
        <w:t>Acta Physiologiae Plantarum</w:t>
      </w:r>
      <w:r w:rsidRPr="004C1BDA">
        <w:rPr>
          <w:rFonts w:ascii="Calibri" w:hAnsi="Calibri" w:cs="Calibri"/>
          <w:sz w:val="24"/>
          <w:szCs w:val="24"/>
        </w:rPr>
        <w:t xml:space="preserve">, </w:t>
      </w:r>
      <w:r w:rsidRPr="004C1BDA">
        <w:rPr>
          <w:rFonts w:ascii="Calibri" w:hAnsi="Calibri" w:cs="Calibri"/>
          <w:i/>
          <w:iCs/>
          <w:sz w:val="24"/>
          <w:szCs w:val="24"/>
        </w:rPr>
        <w:t>32</w:t>
      </w:r>
      <w:r w:rsidRPr="004C1BDA">
        <w:rPr>
          <w:rFonts w:ascii="Calibri" w:hAnsi="Calibri" w:cs="Calibri"/>
          <w:sz w:val="24"/>
          <w:szCs w:val="24"/>
        </w:rPr>
        <w:t>(5), 849–857. https://doi.org/10.1007/s11738-010-0469-y</w:t>
      </w:r>
    </w:p>
    <w:p w14:paraId="6A888EE6" w14:textId="77777777" w:rsidR="00D647A6" w:rsidRPr="004C1BDA" w:rsidRDefault="00D647A6" w:rsidP="00D647A6">
      <w:pPr>
        <w:widowControl w:val="0"/>
        <w:autoSpaceDE w:val="0"/>
        <w:autoSpaceDN w:val="0"/>
        <w:adjustRightInd w:val="0"/>
        <w:spacing w:line="240" w:lineRule="auto"/>
        <w:ind w:left="480" w:hanging="480"/>
        <w:rPr>
          <w:rFonts w:ascii="Calibri" w:hAnsi="Calibri" w:cs="Calibri"/>
          <w:sz w:val="24"/>
          <w:szCs w:val="24"/>
        </w:rPr>
      </w:pPr>
      <w:r w:rsidRPr="004C1BDA">
        <w:rPr>
          <w:rFonts w:ascii="Calibri" w:hAnsi="Calibri" w:cs="Calibri"/>
          <w:sz w:val="24"/>
          <w:szCs w:val="24"/>
        </w:rPr>
        <w:t xml:space="preserve">Zhang, H., Ye, Y. K., Wang, S. H., Luo, J. P., Tang, J., &amp; Ma, D. F. (2009). Hydrogen sulfide counteracts chlorophyll loss in sweetpotato seedling leaves and alleviates oxidative damage against osmotic stress. </w:t>
      </w:r>
      <w:r w:rsidRPr="004C1BDA">
        <w:rPr>
          <w:rFonts w:ascii="Calibri" w:hAnsi="Calibri" w:cs="Calibri"/>
          <w:i/>
          <w:iCs/>
          <w:sz w:val="24"/>
          <w:szCs w:val="24"/>
        </w:rPr>
        <w:t>Plant Growth Regulation</w:t>
      </w:r>
      <w:r w:rsidRPr="004C1BDA">
        <w:rPr>
          <w:rFonts w:ascii="Calibri" w:hAnsi="Calibri" w:cs="Calibri"/>
          <w:sz w:val="24"/>
          <w:szCs w:val="24"/>
        </w:rPr>
        <w:t xml:space="preserve">, </w:t>
      </w:r>
      <w:r w:rsidRPr="004C1BDA">
        <w:rPr>
          <w:rFonts w:ascii="Calibri" w:hAnsi="Calibri" w:cs="Calibri"/>
          <w:i/>
          <w:iCs/>
          <w:sz w:val="24"/>
          <w:szCs w:val="24"/>
        </w:rPr>
        <w:t>58</w:t>
      </w:r>
      <w:r w:rsidRPr="004C1BDA">
        <w:rPr>
          <w:rFonts w:ascii="Calibri" w:hAnsi="Calibri" w:cs="Calibri"/>
          <w:sz w:val="24"/>
          <w:szCs w:val="24"/>
        </w:rPr>
        <w:t>, 243–250. https://doi.org/10.1007/s10725-009-9372-1</w:t>
      </w:r>
    </w:p>
    <w:p w14:paraId="13DEEB4B" w14:textId="0A692B19" w:rsidR="00EE139C" w:rsidRDefault="00D647A6" w:rsidP="008B1406">
      <w:pPr>
        <w:widowControl w:val="0"/>
        <w:autoSpaceDE w:val="0"/>
        <w:autoSpaceDN w:val="0"/>
        <w:adjustRightInd w:val="0"/>
        <w:spacing w:line="240" w:lineRule="auto"/>
        <w:ind w:left="480" w:hanging="480"/>
        <w:rPr>
          <w:sz w:val="24"/>
          <w:szCs w:val="24"/>
        </w:rPr>
      </w:pPr>
      <w:r w:rsidRPr="004C1BDA">
        <w:rPr>
          <w:rFonts w:ascii="Calibri" w:hAnsi="Calibri" w:cs="Calibri"/>
          <w:sz w:val="24"/>
          <w:szCs w:val="24"/>
        </w:rPr>
        <w:t xml:space="preserve">Zulfiqar, F., &amp; Hancock, J. T. (2020). Hydrogen sulfide in horticulture: Emerging roles in the era of climate change. </w:t>
      </w:r>
      <w:r w:rsidRPr="004C1BDA">
        <w:rPr>
          <w:rFonts w:ascii="Calibri" w:hAnsi="Calibri" w:cs="Calibri"/>
          <w:i/>
          <w:iCs/>
          <w:sz w:val="24"/>
          <w:szCs w:val="24"/>
        </w:rPr>
        <w:t>Plant Physiology and Biochemistry</w:t>
      </w:r>
      <w:r w:rsidRPr="004C1BDA">
        <w:rPr>
          <w:rFonts w:ascii="Calibri" w:hAnsi="Calibri" w:cs="Calibri"/>
          <w:sz w:val="24"/>
          <w:szCs w:val="24"/>
        </w:rPr>
        <w:t xml:space="preserve">, </w:t>
      </w:r>
      <w:r w:rsidRPr="004C1BDA">
        <w:rPr>
          <w:rFonts w:ascii="Calibri" w:hAnsi="Calibri" w:cs="Calibri"/>
          <w:i/>
          <w:iCs/>
          <w:sz w:val="24"/>
          <w:szCs w:val="24"/>
        </w:rPr>
        <w:t>155</w:t>
      </w:r>
      <w:r w:rsidRPr="004C1BDA">
        <w:rPr>
          <w:rFonts w:ascii="Calibri" w:hAnsi="Calibri" w:cs="Calibri"/>
          <w:sz w:val="24"/>
          <w:szCs w:val="24"/>
        </w:rPr>
        <w:t>, 667–675. https://doi.org/10.1016/j.plaphy.2020.08.010</w:t>
      </w:r>
      <w:r w:rsidRPr="004C1BDA">
        <w:rPr>
          <w:sz w:val="24"/>
          <w:szCs w:val="24"/>
        </w:rPr>
        <w:fldChar w:fldCharType="end"/>
      </w:r>
    </w:p>
    <w:p w14:paraId="316F066E" w14:textId="6672558D" w:rsidR="006F7D98" w:rsidRPr="0074394B" w:rsidRDefault="006F7D98" w:rsidP="006F7D98">
      <w:pPr>
        <w:spacing w:line="240" w:lineRule="auto"/>
        <w:jc w:val="both"/>
        <w:rPr>
          <w:bCs/>
          <w:sz w:val="24"/>
          <w:szCs w:val="24"/>
        </w:rPr>
      </w:pPr>
      <w:r>
        <w:rPr>
          <w:sz w:val="24"/>
          <w:szCs w:val="24"/>
        </w:rPr>
        <w:br w:type="page"/>
      </w:r>
      <w:r w:rsidR="003A7AA9">
        <w:rPr>
          <w:sz w:val="24"/>
          <w:szCs w:val="24"/>
        </w:rPr>
        <w:lastRenderedPageBreak/>
        <w:t xml:space="preserve">Figure 1 </w:t>
      </w:r>
      <w:r w:rsidRPr="00014E08">
        <w:rPr>
          <w:bCs/>
          <w:sz w:val="24"/>
          <w:szCs w:val="24"/>
        </w:rPr>
        <w:t>The ef</w:t>
      </w:r>
      <w:r w:rsidRPr="005735EF">
        <w:rPr>
          <w:bCs/>
          <w:sz w:val="24"/>
          <w:szCs w:val="24"/>
        </w:rPr>
        <w:t>fects of seed priming and drought stress level on germination energy (GE) of sunflower seed</w:t>
      </w:r>
      <w:r>
        <w:rPr>
          <w:bCs/>
          <w:sz w:val="24"/>
          <w:szCs w:val="24"/>
        </w:rPr>
        <w:t>s</w:t>
      </w:r>
      <w:r w:rsidRPr="005735EF">
        <w:rPr>
          <w:bCs/>
          <w:sz w:val="24"/>
          <w:szCs w:val="24"/>
        </w:rPr>
        <w:t xml:space="preserve"> germinated </w:t>
      </w:r>
      <w:r>
        <w:rPr>
          <w:bCs/>
          <w:sz w:val="24"/>
          <w:szCs w:val="24"/>
        </w:rPr>
        <w:t>under</w:t>
      </w:r>
      <w:r w:rsidRPr="005735EF">
        <w:rPr>
          <w:bCs/>
          <w:sz w:val="24"/>
          <w:szCs w:val="24"/>
        </w:rPr>
        <w:t xml:space="preserve"> controlled conditions </w:t>
      </w:r>
      <w:r>
        <w:rPr>
          <w:bCs/>
          <w:sz w:val="24"/>
          <w:szCs w:val="24"/>
        </w:rPr>
        <w:t>in a</w:t>
      </w:r>
      <w:r w:rsidRPr="005735EF">
        <w:rPr>
          <w:bCs/>
          <w:sz w:val="24"/>
          <w:szCs w:val="24"/>
        </w:rPr>
        <w:t xml:space="preserve"> climate chamber. Bars represent means </w:t>
      </w:r>
      <w:r w:rsidR="00C874A7" w:rsidRPr="00C874A7">
        <w:rPr>
          <w:bCs/>
          <w:sz w:val="24"/>
          <w:szCs w:val="24"/>
        </w:rPr>
        <w:t xml:space="preserve">(± S.E.) </w:t>
      </w:r>
      <w:r w:rsidRPr="005735EF">
        <w:rPr>
          <w:bCs/>
          <w:sz w:val="24"/>
          <w:szCs w:val="24"/>
        </w:rPr>
        <w:t>of particular seed priming variant</w:t>
      </w:r>
      <w:r>
        <w:rPr>
          <w:bCs/>
          <w:sz w:val="24"/>
          <w:szCs w:val="24"/>
        </w:rPr>
        <w:t>s</w:t>
      </w:r>
      <w:r w:rsidRPr="005735EF">
        <w:rPr>
          <w:bCs/>
          <w:sz w:val="24"/>
          <w:szCs w:val="24"/>
        </w:rPr>
        <w:t xml:space="preserve"> and drought stress level</w:t>
      </w:r>
      <w:r>
        <w:rPr>
          <w:bCs/>
          <w:sz w:val="24"/>
          <w:szCs w:val="24"/>
        </w:rPr>
        <w:t>s</w:t>
      </w:r>
      <w:r w:rsidRPr="005735EF">
        <w:rPr>
          <w:bCs/>
          <w:sz w:val="24"/>
          <w:szCs w:val="24"/>
        </w:rPr>
        <w:t xml:space="preserve"> (n=4); </w:t>
      </w:r>
      <w:proofErr w:type="spellStart"/>
      <w:proofErr w:type="gramStart"/>
      <w:r w:rsidRPr="005735EF">
        <w:rPr>
          <w:bCs/>
          <w:sz w:val="24"/>
          <w:szCs w:val="24"/>
        </w:rPr>
        <w:t>x,y</w:t>
      </w:r>
      <w:proofErr w:type="gramEnd"/>
      <w:r w:rsidRPr="00325300">
        <w:rPr>
          <w:bCs/>
          <w:sz w:val="24"/>
          <w:szCs w:val="24"/>
        </w:rPr>
        <w:t>,z</w:t>
      </w:r>
      <w:proofErr w:type="spellEnd"/>
      <w:r w:rsidRPr="00325300">
        <w:rPr>
          <w:bCs/>
          <w:sz w:val="24"/>
          <w:szCs w:val="24"/>
        </w:rPr>
        <w:t xml:space="preserve"> – differen</w:t>
      </w:r>
      <w:r w:rsidRPr="0074394B">
        <w:rPr>
          <w:bCs/>
          <w:sz w:val="24"/>
          <w:szCs w:val="24"/>
        </w:rPr>
        <w:t xml:space="preserve">ces among stress levels within each priming variant; </w:t>
      </w:r>
      <w:proofErr w:type="spellStart"/>
      <w:r w:rsidRPr="0074394B">
        <w:rPr>
          <w:bCs/>
          <w:sz w:val="24"/>
          <w:szCs w:val="24"/>
        </w:rPr>
        <w:t>a,b,c</w:t>
      </w:r>
      <w:proofErr w:type="spellEnd"/>
      <w:r w:rsidRPr="0074394B">
        <w:rPr>
          <w:bCs/>
          <w:sz w:val="24"/>
          <w:szCs w:val="24"/>
        </w:rPr>
        <w:t xml:space="preserve"> – differences among priming variants within each stress level, according to LSD test p≤0.05</w:t>
      </w:r>
      <w:r>
        <w:rPr>
          <w:bCs/>
          <w:sz w:val="24"/>
          <w:szCs w:val="24"/>
        </w:rPr>
        <w:t>.</w:t>
      </w:r>
    </w:p>
    <w:p w14:paraId="0B773D0F" w14:textId="7DD3E2E0" w:rsidR="003A7AA9" w:rsidRDefault="003A7AA9" w:rsidP="008B1406">
      <w:pPr>
        <w:widowControl w:val="0"/>
        <w:autoSpaceDE w:val="0"/>
        <w:autoSpaceDN w:val="0"/>
        <w:adjustRightInd w:val="0"/>
        <w:spacing w:line="240" w:lineRule="auto"/>
        <w:ind w:left="480" w:hanging="480"/>
        <w:rPr>
          <w:sz w:val="24"/>
          <w:szCs w:val="24"/>
        </w:rPr>
      </w:pPr>
    </w:p>
    <w:p w14:paraId="32F3E49E" w14:textId="3015F53F" w:rsidR="00952611" w:rsidRDefault="00392F99" w:rsidP="008B1406">
      <w:pPr>
        <w:widowControl w:val="0"/>
        <w:autoSpaceDE w:val="0"/>
        <w:autoSpaceDN w:val="0"/>
        <w:adjustRightInd w:val="0"/>
        <w:spacing w:line="240" w:lineRule="auto"/>
        <w:ind w:left="480" w:hanging="480"/>
        <w:rPr>
          <w:sz w:val="24"/>
          <w:szCs w:val="24"/>
        </w:rPr>
      </w:pPr>
      <w:r>
        <w:rPr>
          <w:noProof/>
          <w:sz w:val="24"/>
          <w:szCs w:val="24"/>
        </w:rPr>
        <w:drawing>
          <wp:inline distT="0" distB="0" distL="0" distR="0" wp14:anchorId="5EBF0ED6" wp14:editId="2940D999">
            <wp:extent cx="5760000" cy="3420000"/>
            <wp:effectExtent l="0" t="0" r="0" b="9525"/>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420000"/>
                    </a:xfrm>
                    <a:prstGeom prst="rect">
                      <a:avLst/>
                    </a:prstGeom>
                    <a:noFill/>
                  </pic:spPr>
                </pic:pic>
              </a:graphicData>
            </a:graphic>
          </wp:inline>
        </w:drawing>
      </w:r>
    </w:p>
    <w:p w14:paraId="4602C593" w14:textId="3D8A1093" w:rsidR="005331A1" w:rsidRDefault="005331A1">
      <w:pPr>
        <w:rPr>
          <w:sz w:val="24"/>
          <w:szCs w:val="24"/>
        </w:rPr>
      </w:pPr>
      <w:r>
        <w:rPr>
          <w:sz w:val="24"/>
          <w:szCs w:val="24"/>
        </w:rPr>
        <w:br w:type="page"/>
      </w:r>
    </w:p>
    <w:p w14:paraId="1ECC2A98" w14:textId="4DB8A3DF" w:rsidR="009E3DF2" w:rsidRDefault="006F7D98" w:rsidP="006F7D98">
      <w:pPr>
        <w:widowControl w:val="0"/>
        <w:autoSpaceDE w:val="0"/>
        <w:autoSpaceDN w:val="0"/>
        <w:adjustRightInd w:val="0"/>
        <w:spacing w:line="240" w:lineRule="auto"/>
        <w:jc w:val="both"/>
        <w:rPr>
          <w:bCs/>
          <w:sz w:val="24"/>
          <w:szCs w:val="24"/>
        </w:rPr>
      </w:pPr>
      <w:r>
        <w:rPr>
          <w:sz w:val="24"/>
          <w:szCs w:val="24"/>
        </w:rPr>
        <w:lastRenderedPageBreak/>
        <w:t xml:space="preserve">Figure 2 </w:t>
      </w:r>
      <w:r w:rsidRPr="005735EF">
        <w:rPr>
          <w:bCs/>
          <w:sz w:val="24"/>
          <w:szCs w:val="24"/>
        </w:rPr>
        <w:t>The effects of seed priming and drought stress level</w:t>
      </w:r>
      <w:r>
        <w:rPr>
          <w:bCs/>
          <w:sz w:val="24"/>
          <w:szCs w:val="24"/>
        </w:rPr>
        <w:t>s</w:t>
      </w:r>
      <w:r w:rsidRPr="005735EF">
        <w:rPr>
          <w:bCs/>
          <w:sz w:val="24"/>
          <w:szCs w:val="24"/>
        </w:rPr>
        <w:t xml:space="preserve"> on germination rate</w:t>
      </w:r>
      <w:r>
        <w:rPr>
          <w:bCs/>
          <w:sz w:val="24"/>
          <w:szCs w:val="24"/>
        </w:rPr>
        <w:t>s</w:t>
      </w:r>
      <w:r w:rsidRPr="005735EF">
        <w:rPr>
          <w:bCs/>
          <w:sz w:val="24"/>
          <w:szCs w:val="24"/>
        </w:rPr>
        <w:t xml:space="preserve"> (SG</w:t>
      </w:r>
      <w:r w:rsidRPr="00325300">
        <w:rPr>
          <w:bCs/>
          <w:sz w:val="24"/>
          <w:szCs w:val="24"/>
        </w:rPr>
        <w:t>) of sunflower seed</w:t>
      </w:r>
      <w:r>
        <w:rPr>
          <w:bCs/>
          <w:sz w:val="24"/>
          <w:szCs w:val="24"/>
        </w:rPr>
        <w:t>s</w:t>
      </w:r>
      <w:r w:rsidRPr="00325300">
        <w:rPr>
          <w:bCs/>
          <w:sz w:val="24"/>
          <w:szCs w:val="24"/>
        </w:rPr>
        <w:t xml:space="preserve"> germinated </w:t>
      </w:r>
      <w:r>
        <w:rPr>
          <w:bCs/>
          <w:sz w:val="24"/>
          <w:szCs w:val="24"/>
        </w:rPr>
        <w:t>under</w:t>
      </w:r>
      <w:r w:rsidRPr="00325300">
        <w:rPr>
          <w:bCs/>
          <w:sz w:val="24"/>
          <w:szCs w:val="24"/>
        </w:rPr>
        <w:t xml:space="preserve"> controlled conditions </w:t>
      </w:r>
      <w:r>
        <w:rPr>
          <w:bCs/>
          <w:sz w:val="24"/>
          <w:szCs w:val="24"/>
        </w:rPr>
        <w:t>in</w:t>
      </w:r>
      <w:r w:rsidRPr="00325300">
        <w:rPr>
          <w:bCs/>
          <w:sz w:val="24"/>
          <w:szCs w:val="24"/>
        </w:rPr>
        <w:t xml:space="preserve"> </w:t>
      </w:r>
      <w:r>
        <w:rPr>
          <w:bCs/>
          <w:sz w:val="24"/>
          <w:szCs w:val="24"/>
        </w:rPr>
        <w:t xml:space="preserve">a </w:t>
      </w:r>
      <w:r w:rsidRPr="00325300">
        <w:rPr>
          <w:bCs/>
          <w:sz w:val="24"/>
          <w:szCs w:val="24"/>
        </w:rPr>
        <w:t xml:space="preserve">climate chamber. Bars represent means </w:t>
      </w:r>
      <w:r w:rsidR="00FD69F1">
        <w:rPr>
          <w:bCs/>
          <w:sz w:val="24"/>
          <w:szCs w:val="24"/>
        </w:rPr>
        <w:t>(</w:t>
      </w:r>
      <w:r w:rsidR="00FD69F1">
        <w:rPr>
          <w:rFonts w:cstheme="minorHAnsi"/>
          <w:bCs/>
          <w:sz w:val="24"/>
          <w:szCs w:val="24"/>
        </w:rPr>
        <w:t xml:space="preserve">± </w:t>
      </w:r>
      <w:r w:rsidR="00FD69F1">
        <w:rPr>
          <w:bCs/>
          <w:sz w:val="24"/>
          <w:szCs w:val="24"/>
        </w:rPr>
        <w:t xml:space="preserve">S.E.) </w:t>
      </w:r>
      <w:r w:rsidRPr="00325300">
        <w:rPr>
          <w:bCs/>
          <w:sz w:val="24"/>
          <w:szCs w:val="24"/>
        </w:rPr>
        <w:t>of particular seed priming variant and drought stress level</w:t>
      </w:r>
      <w:r>
        <w:rPr>
          <w:bCs/>
          <w:sz w:val="24"/>
          <w:szCs w:val="24"/>
        </w:rPr>
        <w:t>s</w:t>
      </w:r>
      <w:r w:rsidRPr="00325300">
        <w:rPr>
          <w:bCs/>
          <w:sz w:val="24"/>
          <w:szCs w:val="24"/>
        </w:rPr>
        <w:t xml:space="preserve"> (n=4); </w:t>
      </w:r>
      <w:proofErr w:type="spellStart"/>
      <w:proofErr w:type="gramStart"/>
      <w:r w:rsidRPr="00325300">
        <w:rPr>
          <w:bCs/>
          <w:sz w:val="24"/>
          <w:szCs w:val="24"/>
        </w:rPr>
        <w:t>a,b</w:t>
      </w:r>
      <w:proofErr w:type="spellEnd"/>
      <w:proofErr w:type="gramEnd"/>
      <w:r w:rsidRPr="00325300">
        <w:rPr>
          <w:bCs/>
          <w:sz w:val="24"/>
          <w:szCs w:val="24"/>
        </w:rPr>
        <w:t xml:space="preserve"> – differences among priming variants within each stress level, according to LSD test p≤0.05</w:t>
      </w:r>
    </w:p>
    <w:p w14:paraId="201D8E76" w14:textId="6B222B7A" w:rsidR="004842DA" w:rsidRDefault="004842DA">
      <w:pPr>
        <w:widowControl w:val="0"/>
        <w:autoSpaceDE w:val="0"/>
        <w:autoSpaceDN w:val="0"/>
        <w:adjustRightInd w:val="0"/>
        <w:spacing w:line="240" w:lineRule="auto"/>
        <w:jc w:val="both"/>
        <w:rPr>
          <w:bCs/>
          <w:sz w:val="24"/>
          <w:szCs w:val="24"/>
        </w:rPr>
      </w:pPr>
    </w:p>
    <w:p w14:paraId="18EAE43A" w14:textId="76F87CE0" w:rsidR="00392F99" w:rsidRDefault="00392F99">
      <w:pPr>
        <w:widowControl w:val="0"/>
        <w:autoSpaceDE w:val="0"/>
        <w:autoSpaceDN w:val="0"/>
        <w:adjustRightInd w:val="0"/>
        <w:spacing w:line="240" w:lineRule="auto"/>
        <w:jc w:val="both"/>
        <w:rPr>
          <w:bCs/>
          <w:sz w:val="24"/>
          <w:szCs w:val="24"/>
        </w:rPr>
      </w:pPr>
      <w:r>
        <w:rPr>
          <w:bCs/>
          <w:noProof/>
          <w:sz w:val="24"/>
          <w:szCs w:val="24"/>
        </w:rPr>
        <w:drawing>
          <wp:inline distT="0" distB="0" distL="0" distR="0" wp14:anchorId="3FEC7479" wp14:editId="0898A82F">
            <wp:extent cx="5760000" cy="3420000"/>
            <wp:effectExtent l="0" t="0" r="0" b="9525"/>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420000"/>
                    </a:xfrm>
                    <a:prstGeom prst="rect">
                      <a:avLst/>
                    </a:prstGeom>
                    <a:noFill/>
                  </pic:spPr>
                </pic:pic>
              </a:graphicData>
            </a:graphic>
          </wp:inline>
        </w:drawing>
      </w:r>
    </w:p>
    <w:p w14:paraId="7A8ED122" w14:textId="48C5D297" w:rsidR="005331A1" w:rsidRDefault="005331A1">
      <w:pPr>
        <w:rPr>
          <w:bCs/>
          <w:sz w:val="24"/>
          <w:szCs w:val="24"/>
        </w:rPr>
      </w:pPr>
    </w:p>
    <w:p w14:paraId="45CD4369" w14:textId="315506EF" w:rsidR="004842DA" w:rsidRDefault="004842DA">
      <w:pPr>
        <w:rPr>
          <w:bCs/>
          <w:sz w:val="24"/>
          <w:szCs w:val="24"/>
        </w:rPr>
      </w:pPr>
    </w:p>
    <w:p w14:paraId="068ECFED" w14:textId="46883C0D" w:rsidR="009E3DF2" w:rsidRDefault="009E3DF2">
      <w:pPr>
        <w:rPr>
          <w:bCs/>
          <w:sz w:val="24"/>
          <w:szCs w:val="24"/>
        </w:rPr>
      </w:pPr>
      <w:r>
        <w:rPr>
          <w:bCs/>
          <w:sz w:val="24"/>
          <w:szCs w:val="24"/>
        </w:rPr>
        <w:br w:type="page"/>
      </w:r>
    </w:p>
    <w:p w14:paraId="3151AA14" w14:textId="0B40C5FA" w:rsidR="006F7D98" w:rsidRPr="002C52CF" w:rsidRDefault="006F7D98" w:rsidP="006F7D98">
      <w:pPr>
        <w:spacing w:line="240" w:lineRule="auto"/>
        <w:jc w:val="both"/>
        <w:rPr>
          <w:b/>
          <w:bCs/>
          <w:sz w:val="24"/>
          <w:szCs w:val="24"/>
        </w:rPr>
      </w:pPr>
      <w:r>
        <w:rPr>
          <w:bCs/>
          <w:sz w:val="24"/>
          <w:szCs w:val="24"/>
        </w:rPr>
        <w:lastRenderedPageBreak/>
        <w:t xml:space="preserve">Figure 3 </w:t>
      </w:r>
      <w:r w:rsidRPr="00014E08">
        <w:rPr>
          <w:bCs/>
          <w:sz w:val="24"/>
          <w:szCs w:val="24"/>
        </w:rPr>
        <w:t>The effects of seed priming and drought stress level</w:t>
      </w:r>
      <w:r>
        <w:rPr>
          <w:bCs/>
          <w:sz w:val="24"/>
          <w:szCs w:val="24"/>
        </w:rPr>
        <w:t>s</w:t>
      </w:r>
      <w:r w:rsidRPr="00014E08">
        <w:rPr>
          <w:bCs/>
          <w:sz w:val="24"/>
          <w:szCs w:val="24"/>
        </w:rPr>
        <w:t xml:space="preserve"> on </w:t>
      </w:r>
      <w:r w:rsidRPr="005735EF">
        <w:rPr>
          <w:bCs/>
          <w:sz w:val="24"/>
          <w:szCs w:val="24"/>
        </w:rPr>
        <w:t xml:space="preserve">seedling mass (SW) of sunflower seed germinated </w:t>
      </w:r>
      <w:r>
        <w:rPr>
          <w:bCs/>
          <w:sz w:val="24"/>
          <w:szCs w:val="24"/>
        </w:rPr>
        <w:t>under</w:t>
      </w:r>
      <w:r w:rsidRPr="005735EF">
        <w:rPr>
          <w:bCs/>
          <w:sz w:val="24"/>
          <w:szCs w:val="24"/>
        </w:rPr>
        <w:t xml:space="preserve"> controlled conditions </w:t>
      </w:r>
      <w:r>
        <w:rPr>
          <w:bCs/>
          <w:sz w:val="24"/>
          <w:szCs w:val="24"/>
        </w:rPr>
        <w:t>in a</w:t>
      </w:r>
      <w:r w:rsidRPr="005735EF">
        <w:rPr>
          <w:bCs/>
          <w:sz w:val="24"/>
          <w:szCs w:val="24"/>
        </w:rPr>
        <w:t xml:space="preserve"> climate chamber. Bars </w:t>
      </w:r>
      <w:r w:rsidRPr="00325300">
        <w:rPr>
          <w:bCs/>
          <w:sz w:val="24"/>
          <w:szCs w:val="24"/>
        </w:rPr>
        <w:t>represent means</w:t>
      </w:r>
      <w:r w:rsidR="00C874A7">
        <w:rPr>
          <w:bCs/>
          <w:sz w:val="24"/>
          <w:szCs w:val="24"/>
        </w:rPr>
        <w:t xml:space="preserve"> </w:t>
      </w:r>
      <w:r w:rsidR="00C874A7" w:rsidRPr="00C874A7">
        <w:rPr>
          <w:bCs/>
          <w:sz w:val="24"/>
          <w:szCs w:val="24"/>
        </w:rPr>
        <w:t xml:space="preserve">(± S.E.) </w:t>
      </w:r>
      <w:r w:rsidRPr="00325300">
        <w:rPr>
          <w:bCs/>
          <w:sz w:val="24"/>
          <w:szCs w:val="24"/>
        </w:rPr>
        <w:t>of particular seed priming variant</w:t>
      </w:r>
      <w:r>
        <w:rPr>
          <w:bCs/>
          <w:sz w:val="24"/>
          <w:szCs w:val="24"/>
        </w:rPr>
        <w:t>s</w:t>
      </w:r>
      <w:r w:rsidRPr="00325300">
        <w:rPr>
          <w:bCs/>
          <w:sz w:val="24"/>
          <w:szCs w:val="24"/>
        </w:rPr>
        <w:t xml:space="preserve"> and drought stress level</w:t>
      </w:r>
      <w:r>
        <w:rPr>
          <w:bCs/>
          <w:sz w:val="24"/>
          <w:szCs w:val="24"/>
        </w:rPr>
        <w:t>s</w:t>
      </w:r>
      <w:r w:rsidRPr="00325300">
        <w:rPr>
          <w:bCs/>
          <w:sz w:val="24"/>
          <w:szCs w:val="24"/>
        </w:rPr>
        <w:t xml:space="preserve"> (n=4); </w:t>
      </w:r>
      <w:proofErr w:type="spellStart"/>
      <w:proofErr w:type="gramStart"/>
      <w:r w:rsidRPr="00325300">
        <w:rPr>
          <w:bCs/>
          <w:sz w:val="24"/>
          <w:szCs w:val="24"/>
        </w:rPr>
        <w:t>x,y</w:t>
      </w:r>
      <w:proofErr w:type="gramEnd"/>
      <w:r w:rsidRPr="00325300">
        <w:rPr>
          <w:bCs/>
          <w:sz w:val="24"/>
          <w:szCs w:val="24"/>
        </w:rPr>
        <w:t>,z,q</w:t>
      </w:r>
      <w:proofErr w:type="spellEnd"/>
      <w:r w:rsidRPr="0074394B">
        <w:rPr>
          <w:bCs/>
          <w:sz w:val="24"/>
          <w:szCs w:val="24"/>
        </w:rPr>
        <w:t xml:space="preserve"> – differences among stress levels within each priming variant; </w:t>
      </w:r>
      <w:proofErr w:type="spellStart"/>
      <w:r w:rsidRPr="0074394B">
        <w:rPr>
          <w:bCs/>
          <w:sz w:val="24"/>
          <w:szCs w:val="24"/>
        </w:rPr>
        <w:t>a,b,c,d</w:t>
      </w:r>
      <w:proofErr w:type="spellEnd"/>
      <w:r w:rsidRPr="0074394B">
        <w:rPr>
          <w:bCs/>
          <w:sz w:val="24"/>
          <w:szCs w:val="24"/>
        </w:rPr>
        <w:t xml:space="preserve"> – differences among priming variants within each stress level, according to LSD test </w:t>
      </w:r>
      <w:r w:rsidRPr="0074394B">
        <w:rPr>
          <w:bCs/>
          <w:i/>
          <w:sz w:val="24"/>
          <w:szCs w:val="24"/>
        </w:rPr>
        <w:t>p</w:t>
      </w:r>
      <w:r w:rsidRPr="002C52CF">
        <w:rPr>
          <w:bCs/>
          <w:sz w:val="24"/>
          <w:szCs w:val="24"/>
        </w:rPr>
        <w:t>≤0.05</w:t>
      </w:r>
    </w:p>
    <w:p w14:paraId="7C213B53" w14:textId="0B1FF7B4" w:rsidR="006F7D98" w:rsidRDefault="006F7D98" w:rsidP="006F7D98">
      <w:pPr>
        <w:widowControl w:val="0"/>
        <w:autoSpaceDE w:val="0"/>
        <w:autoSpaceDN w:val="0"/>
        <w:adjustRightInd w:val="0"/>
        <w:spacing w:line="240" w:lineRule="auto"/>
        <w:jc w:val="both"/>
        <w:rPr>
          <w:bCs/>
          <w:sz w:val="24"/>
          <w:szCs w:val="24"/>
        </w:rPr>
      </w:pPr>
    </w:p>
    <w:p w14:paraId="66B0E44F" w14:textId="2C32B5BF" w:rsidR="004842DA" w:rsidRDefault="004842DA" w:rsidP="006F7D98">
      <w:pPr>
        <w:widowControl w:val="0"/>
        <w:autoSpaceDE w:val="0"/>
        <w:autoSpaceDN w:val="0"/>
        <w:adjustRightInd w:val="0"/>
        <w:spacing w:line="240" w:lineRule="auto"/>
        <w:jc w:val="both"/>
        <w:rPr>
          <w:bCs/>
          <w:sz w:val="24"/>
          <w:szCs w:val="24"/>
        </w:rPr>
      </w:pPr>
      <w:r>
        <w:rPr>
          <w:bCs/>
          <w:noProof/>
          <w:sz w:val="24"/>
          <w:szCs w:val="24"/>
        </w:rPr>
        <w:drawing>
          <wp:inline distT="0" distB="0" distL="0" distR="0" wp14:anchorId="773988DB" wp14:editId="6EEE6DA0">
            <wp:extent cx="5760000" cy="3420000"/>
            <wp:effectExtent l="0" t="0" r="0" b="952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420000"/>
                    </a:xfrm>
                    <a:prstGeom prst="rect">
                      <a:avLst/>
                    </a:prstGeom>
                    <a:noFill/>
                  </pic:spPr>
                </pic:pic>
              </a:graphicData>
            </a:graphic>
          </wp:inline>
        </w:drawing>
      </w:r>
    </w:p>
    <w:p w14:paraId="109BA464" w14:textId="6627595A" w:rsidR="006F7D98" w:rsidRDefault="006F7D98" w:rsidP="006F7D98">
      <w:pPr>
        <w:widowControl w:val="0"/>
        <w:autoSpaceDE w:val="0"/>
        <w:autoSpaceDN w:val="0"/>
        <w:adjustRightInd w:val="0"/>
        <w:spacing w:line="240" w:lineRule="auto"/>
        <w:jc w:val="both"/>
        <w:rPr>
          <w:bCs/>
          <w:sz w:val="24"/>
          <w:szCs w:val="24"/>
        </w:rPr>
      </w:pPr>
    </w:p>
    <w:p w14:paraId="38919778" w14:textId="77777777" w:rsidR="005331A1" w:rsidRDefault="005331A1">
      <w:pPr>
        <w:rPr>
          <w:bCs/>
          <w:sz w:val="24"/>
          <w:szCs w:val="24"/>
        </w:rPr>
      </w:pPr>
      <w:r>
        <w:rPr>
          <w:bCs/>
          <w:sz w:val="24"/>
          <w:szCs w:val="24"/>
        </w:rPr>
        <w:br w:type="page"/>
      </w:r>
    </w:p>
    <w:p w14:paraId="0E9BAC49" w14:textId="23210EE9" w:rsidR="006F7D98" w:rsidRDefault="006F7D98" w:rsidP="006F7D98">
      <w:pPr>
        <w:widowControl w:val="0"/>
        <w:autoSpaceDE w:val="0"/>
        <w:autoSpaceDN w:val="0"/>
        <w:adjustRightInd w:val="0"/>
        <w:spacing w:line="240" w:lineRule="auto"/>
        <w:jc w:val="both"/>
        <w:rPr>
          <w:bCs/>
          <w:sz w:val="24"/>
          <w:szCs w:val="24"/>
        </w:rPr>
      </w:pPr>
      <w:r>
        <w:rPr>
          <w:bCs/>
          <w:sz w:val="24"/>
          <w:szCs w:val="24"/>
        </w:rPr>
        <w:lastRenderedPageBreak/>
        <w:t xml:space="preserve">Figure 4 </w:t>
      </w:r>
      <w:r w:rsidRPr="00014E08">
        <w:rPr>
          <w:bCs/>
          <w:sz w:val="24"/>
          <w:szCs w:val="24"/>
        </w:rPr>
        <w:t>The effects of seed priming and drought stress level</w:t>
      </w:r>
      <w:r>
        <w:rPr>
          <w:bCs/>
          <w:sz w:val="24"/>
          <w:szCs w:val="24"/>
        </w:rPr>
        <w:t>s</w:t>
      </w:r>
      <w:r w:rsidRPr="00014E08">
        <w:rPr>
          <w:bCs/>
          <w:sz w:val="24"/>
          <w:szCs w:val="24"/>
        </w:rPr>
        <w:t xml:space="preserve"> on </w:t>
      </w:r>
      <w:r>
        <w:rPr>
          <w:bCs/>
          <w:sz w:val="24"/>
          <w:szCs w:val="24"/>
        </w:rPr>
        <w:t>H</w:t>
      </w:r>
      <w:r w:rsidRPr="00C47E23">
        <w:rPr>
          <w:bCs/>
          <w:sz w:val="24"/>
          <w:szCs w:val="24"/>
          <w:vertAlign w:val="subscript"/>
        </w:rPr>
        <w:t>2</w:t>
      </w:r>
      <w:r>
        <w:rPr>
          <w:bCs/>
          <w:sz w:val="24"/>
          <w:szCs w:val="24"/>
        </w:rPr>
        <w:t>O</w:t>
      </w:r>
      <w:r w:rsidRPr="00C47E23">
        <w:rPr>
          <w:bCs/>
          <w:sz w:val="24"/>
          <w:szCs w:val="24"/>
          <w:vertAlign w:val="subscript"/>
        </w:rPr>
        <w:t>2</w:t>
      </w:r>
      <w:r w:rsidRPr="005735EF">
        <w:rPr>
          <w:bCs/>
          <w:sz w:val="24"/>
          <w:szCs w:val="24"/>
        </w:rPr>
        <w:t xml:space="preserve"> content in </w:t>
      </w:r>
      <w:r w:rsidRPr="00325300">
        <w:rPr>
          <w:bCs/>
          <w:sz w:val="24"/>
          <w:szCs w:val="24"/>
        </w:rPr>
        <w:t>sunflower seedlings</w:t>
      </w:r>
      <w:r w:rsidRPr="0074394B">
        <w:rPr>
          <w:bCs/>
          <w:sz w:val="24"/>
          <w:szCs w:val="24"/>
        </w:rPr>
        <w:t xml:space="preserve"> (HP) germinated </w:t>
      </w:r>
      <w:r>
        <w:rPr>
          <w:bCs/>
          <w:sz w:val="24"/>
          <w:szCs w:val="24"/>
        </w:rPr>
        <w:t>under</w:t>
      </w:r>
      <w:r w:rsidRPr="0074394B">
        <w:rPr>
          <w:bCs/>
          <w:sz w:val="24"/>
          <w:szCs w:val="24"/>
        </w:rPr>
        <w:t xml:space="preserve"> controlled conditio</w:t>
      </w:r>
      <w:r w:rsidRPr="002C52CF">
        <w:rPr>
          <w:bCs/>
          <w:sz w:val="24"/>
          <w:szCs w:val="24"/>
        </w:rPr>
        <w:t xml:space="preserve">ns </w:t>
      </w:r>
      <w:r>
        <w:rPr>
          <w:bCs/>
          <w:sz w:val="24"/>
          <w:szCs w:val="24"/>
        </w:rPr>
        <w:t>in a</w:t>
      </w:r>
      <w:r w:rsidRPr="002C52CF">
        <w:rPr>
          <w:bCs/>
          <w:sz w:val="24"/>
          <w:szCs w:val="24"/>
        </w:rPr>
        <w:t xml:space="preserve"> climate chamber. Bars represent means </w:t>
      </w:r>
      <w:r w:rsidR="00C874A7" w:rsidRPr="00C874A7">
        <w:rPr>
          <w:bCs/>
          <w:sz w:val="24"/>
          <w:szCs w:val="24"/>
        </w:rPr>
        <w:t xml:space="preserve">(± S.E.) </w:t>
      </w:r>
      <w:r w:rsidRPr="002C52CF">
        <w:rPr>
          <w:bCs/>
          <w:sz w:val="24"/>
          <w:szCs w:val="24"/>
        </w:rPr>
        <w:t>of particular seed priming variant</w:t>
      </w:r>
      <w:r>
        <w:rPr>
          <w:bCs/>
          <w:sz w:val="24"/>
          <w:szCs w:val="24"/>
        </w:rPr>
        <w:t>s</w:t>
      </w:r>
      <w:r w:rsidRPr="002C52CF">
        <w:rPr>
          <w:bCs/>
          <w:sz w:val="24"/>
          <w:szCs w:val="24"/>
        </w:rPr>
        <w:t xml:space="preserve"> and drought stress level</w:t>
      </w:r>
      <w:r>
        <w:rPr>
          <w:bCs/>
          <w:sz w:val="24"/>
          <w:szCs w:val="24"/>
        </w:rPr>
        <w:t>s</w:t>
      </w:r>
      <w:r w:rsidRPr="002C52CF">
        <w:rPr>
          <w:bCs/>
          <w:sz w:val="24"/>
          <w:szCs w:val="24"/>
        </w:rPr>
        <w:t xml:space="preserve"> (n=4); </w:t>
      </w:r>
      <w:proofErr w:type="spellStart"/>
      <w:proofErr w:type="gramStart"/>
      <w:r w:rsidRPr="002C52CF">
        <w:rPr>
          <w:bCs/>
          <w:sz w:val="24"/>
          <w:szCs w:val="24"/>
        </w:rPr>
        <w:t>x,y</w:t>
      </w:r>
      <w:proofErr w:type="gramEnd"/>
      <w:r w:rsidRPr="002C52CF">
        <w:rPr>
          <w:bCs/>
          <w:sz w:val="24"/>
          <w:szCs w:val="24"/>
        </w:rPr>
        <w:t>,z</w:t>
      </w:r>
      <w:proofErr w:type="spellEnd"/>
      <w:r w:rsidRPr="00F461EB">
        <w:rPr>
          <w:bCs/>
          <w:sz w:val="24"/>
          <w:szCs w:val="24"/>
        </w:rPr>
        <w:t xml:space="preserve"> – differences among stress levels within each priming variant; </w:t>
      </w:r>
      <w:proofErr w:type="spellStart"/>
      <w:r w:rsidRPr="00F461EB">
        <w:rPr>
          <w:bCs/>
          <w:sz w:val="24"/>
          <w:szCs w:val="24"/>
        </w:rPr>
        <w:t>a,b,c</w:t>
      </w:r>
      <w:proofErr w:type="spellEnd"/>
      <w:r w:rsidRPr="00F461EB">
        <w:rPr>
          <w:bCs/>
          <w:sz w:val="24"/>
          <w:szCs w:val="24"/>
        </w:rPr>
        <w:t xml:space="preserve"> – differences among priming variants within each stress level, according to LSD test </w:t>
      </w:r>
      <w:r w:rsidRPr="00271561">
        <w:rPr>
          <w:bCs/>
          <w:i/>
          <w:sz w:val="24"/>
          <w:szCs w:val="24"/>
        </w:rPr>
        <w:t>p</w:t>
      </w:r>
      <w:r w:rsidRPr="00271561">
        <w:rPr>
          <w:bCs/>
          <w:sz w:val="24"/>
          <w:szCs w:val="24"/>
        </w:rPr>
        <w:t>≤0.05</w:t>
      </w:r>
    </w:p>
    <w:p w14:paraId="5C310946" w14:textId="20C773AF" w:rsidR="00F230CD" w:rsidRDefault="00F230CD" w:rsidP="006F7D98">
      <w:pPr>
        <w:widowControl w:val="0"/>
        <w:autoSpaceDE w:val="0"/>
        <w:autoSpaceDN w:val="0"/>
        <w:adjustRightInd w:val="0"/>
        <w:spacing w:line="240" w:lineRule="auto"/>
        <w:jc w:val="both"/>
        <w:rPr>
          <w:bCs/>
          <w:sz w:val="24"/>
          <w:szCs w:val="24"/>
        </w:rPr>
      </w:pPr>
    </w:p>
    <w:p w14:paraId="586D81FB" w14:textId="67E07813" w:rsidR="004842DA" w:rsidRDefault="004842DA" w:rsidP="006F7D98">
      <w:pPr>
        <w:widowControl w:val="0"/>
        <w:autoSpaceDE w:val="0"/>
        <w:autoSpaceDN w:val="0"/>
        <w:adjustRightInd w:val="0"/>
        <w:spacing w:line="240" w:lineRule="auto"/>
        <w:jc w:val="both"/>
        <w:rPr>
          <w:bCs/>
          <w:sz w:val="24"/>
          <w:szCs w:val="24"/>
        </w:rPr>
      </w:pPr>
      <w:r>
        <w:rPr>
          <w:bCs/>
          <w:noProof/>
          <w:sz w:val="24"/>
          <w:szCs w:val="24"/>
        </w:rPr>
        <w:drawing>
          <wp:inline distT="0" distB="0" distL="0" distR="0" wp14:anchorId="47FA6ECB" wp14:editId="62856668">
            <wp:extent cx="5760000" cy="3420000"/>
            <wp:effectExtent l="0" t="0" r="0" b="9525"/>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420000"/>
                    </a:xfrm>
                    <a:prstGeom prst="rect">
                      <a:avLst/>
                    </a:prstGeom>
                    <a:noFill/>
                  </pic:spPr>
                </pic:pic>
              </a:graphicData>
            </a:graphic>
          </wp:inline>
        </w:drawing>
      </w:r>
    </w:p>
    <w:p w14:paraId="12AB358B" w14:textId="1CB72584" w:rsidR="006F7D98" w:rsidRDefault="006F7D98" w:rsidP="006F7D98">
      <w:pPr>
        <w:widowControl w:val="0"/>
        <w:autoSpaceDE w:val="0"/>
        <w:autoSpaceDN w:val="0"/>
        <w:adjustRightInd w:val="0"/>
        <w:spacing w:line="240" w:lineRule="auto"/>
        <w:jc w:val="both"/>
        <w:rPr>
          <w:bCs/>
          <w:sz w:val="24"/>
          <w:szCs w:val="24"/>
        </w:rPr>
      </w:pPr>
    </w:p>
    <w:p w14:paraId="0B0E7368" w14:textId="77777777" w:rsidR="006F7D98" w:rsidRDefault="006F7D98">
      <w:pPr>
        <w:rPr>
          <w:bCs/>
          <w:sz w:val="24"/>
          <w:szCs w:val="24"/>
        </w:rPr>
      </w:pPr>
      <w:r>
        <w:rPr>
          <w:bCs/>
          <w:sz w:val="24"/>
          <w:szCs w:val="24"/>
        </w:rPr>
        <w:br w:type="page"/>
      </w:r>
    </w:p>
    <w:p w14:paraId="3926EED4" w14:textId="4E69F03C" w:rsidR="006F7D98" w:rsidRDefault="006F7D98" w:rsidP="006F7D98">
      <w:pPr>
        <w:widowControl w:val="0"/>
        <w:autoSpaceDE w:val="0"/>
        <w:autoSpaceDN w:val="0"/>
        <w:adjustRightInd w:val="0"/>
        <w:spacing w:line="240" w:lineRule="auto"/>
        <w:jc w:val="both"/>
        <w:rPr>
          <w:bCs/>
          <w:sz w:val="24"/>
          <w:szCs w:val="24"/>
        </w:rPr>
      </w:pPr>
      <w:r>
        <w:rPr>
          <w:bCs/>
          <w:sz w:val="24"/>
          <w:szCs w:val="24"/>
        </w:rPr>
        <w:lastRenderedPageBreak/>
        <w:t xml:space="preserve">Figure 5 </w:t>
      </w:r>
      <w:r w:rsidRPr="00014E08">
        <w:rPr>
          <w:bCs/>
          <w:sz w:val="24"/>
          <w:szCs w:val="24"/>
        </w:rPr>
        <w:t>The effects of seed priming and drought stress level</w:t>
      </w:r>
      <w:r>
        <w:rPr>
          <w:bCs/>
          <w:sz w:val="24"/>
          <w:szCs w:val="24"/>
        </w:rPr>
        <w:t>s</w:t>
      </w:r>
      <w:r w:rsidRPr="00014E08">
        <w:rPr>
          <w:bCs/>
          <w:sz w:val="24"/>
          <w:szCs w:val="24"/>
        </w:rPr>
        <w:t xml:space="preserve"> on </w:t>
      </w:r>
      <w:r w:rsidRPr="005735EF">
        <w:rPr>
          <w:bCs/>
          <w:sz w:val="24"/>
          <w:szCs w:val="24"/>
        </w:rPr>
        <w:t xml:space="preserve">free proline content in </w:t>
      </w:r>
      <w:r w:rsidRPr="00325300">
        <w:rPr>
          <w:bCs/>
          <w:sz w:val="24"/>
          <w:szCs w:val="24"/>
        </w:rPr>
        <w:t>sunflower seedlings (PRO</w:t>
      </w:r>
      <w:r w:rsidRPr="0074394B">
        <w:rPr>
          <w:bCs/>
          <w:sz w:val="24"/>
          <w:szCs w:val="24"/>
        </w:rPr>
        <w:t xml:space="preserve">) germinated </w:t>
      </w:r>
      <w:r>
        <w:rPr>
          <w:bCs/>
          <w:sz w:val="24"/>
          <w:szCs w:val="24"/>
        </w:rPr>
        <w:t>under</w:t>
      </w:r>
      <w:r w:rsidRPr="0074394B">
        <w:rPr>
          <w:bCs/>
          <w:sz w:val="24"/>
          <w:szCs w:val="24"/>
        </w:rPr>
        <w:t xml:space="preserve"> controlled conditions </w:t>
      </w:r>
      <w:r>
        <w:rPr>
          <w:bCs/>
          <w:sz w:val="24"/>
          <w:szCs w:val="24"/>
        </w:rPr>
        <w:t xml:space="preserve">in a </w:t>
      </w:r>
      <w:r w:rsidRPr="0074394B">
        <w:rPr>
          <w:bCs/>
          <w:sz w:val="24"/>
          <w:szCs w:val="24"/>
        </w:rPr>
        <w:t xml:space="preserve">climate chamber. Bars represent means </w:t>
      </w:r>
      <w:r w:rsidR="00C874A7" w:rsidRPr="00C874A7">
        <w:rPr>
          <w:bCs/>
          <w:sz w:val="24"/>
          <w:szCs w:val="24"/>
        </w:rPr>
        <w:t xml:space="preserve">(± S.E.) </w:t>
      </w:r>
      <w:r w:rsidRPr="0074394B">
        <w:rPr>
          <w:bCs/>
          <w:sz w:val="24"/>
          <w:szCs w:val="24"/>
        </w:rPr>
        <w:t>of particular seed priming variant</w:t>
      </w:r>
      <w:r>
        <w:rPr>
          <w:bCs/>
          <w:sz w:val="24"/>
          <w:szCs w:val="24"/>
        </w:rPr>
        <w:t>s</w:t>
      </w:r>
      <w:r w:rsidRPr="0074394B">
        <w:rPr>
          <w:bCs/>
          <w:sz w:val="24"/>
          <w:szCs w:val="24"/>
        </w:rPr>
        <w:t xml:space="preserve"> and drought stress level</w:t>
      </w:r>
      <w:r>
        <w:rPr>
          <w:bCs/>
          <w:sz w:val="24"/>
          <w:szCs w:val="24"/>
        </w:rPr>
        <w:t>s</w:t>
      </w:r>
      <w:r w:rsidRPr="0074394B">
        <w:rPr>
          <w:bCs/>
          <w:sz w:val="24"/>
          <w:szCs w:val="24"/>
        </w:rPr>
        <w:t xml:space="preserve"> (n=4); </w:t>
      </w:r>
      <w:proofErr w:type="spellStart"/>
      <w:proofErr w:type="gramStart"/>
      <w:r w:rsidRPr="0074394B">
        <w:rPr>
          <w:bCs/>
          <w:sz w:val="24"/>
          <w:szCs w:val="24"/>
        </w:rPr>
        <w:t>x,y</w:t>
      </w:r>
      <w:proofErr w:type="gramEnd"/>
      <w:r w:rsidRPr="002C52CF">
        <w:rPr>
          <w:bCs/>
          <w:sz w:val="24"/>
          <w:szCs w:val="24"/>
        </w:rPr>
        <w:t>,z</w:t>
      </w:r>
      <w:proofErr w:type="spellEnd"/>
      <w:r w:rsidRPr="002C52CF">
        <w:rPr>
          <w:bCs/>
          <w:sz w:val="24"/>
          <w:szCs w:val="24"/>
        </w:rPr>
        <w:t xml:space="preserve"> – differences among stress levels within each priming variant; </w:t>
      </w:r>
      <w:proofErr w:type="spellStart"/>
      <w:r w:rsidRPr="002C52CF">
        <w:rPr>
          <w:bCs/>
          <w:sz w:val="24"/>
          <w:szCs w:val="24"/>
        </w:rPr>
        <w:t>a,b,c</w:t>
      </w:r>
      <w:proofErr w:type="spellEnd"/>
      <w:r w:rsidRPr="002C52CF">
        <w:rPr>
          <w:bCs/>
          <w:sz w:val="24"/>
          <w:szCs w:val="24"/>
        </w:rPr>
        <w:t xml:space="preserve"> – differences among priming variants within each stress level, according to </w:t>
      </w:r>
      <w:r w:rsidRPr="00F461EB">
        <w:rPr>
          <w:bCs/>
          <w:sz w:val="24"/>
          <w:szCs w:val="24"/>
        </w:rPr>
        <w:t xml:space="preserve">LSD test </w:t>
      </w:r>
      <w:r w:rsidRPr="00F461EB">
        <w:rPr>
          <w:bCs/>
          <w:i/>
          <w:sz w:val="24"/>
          <w:szCs w:val="24"/>
        </w:rPr>
        <w:t>p</w:t>
      </w:r>
      <w:r w:rsidRPr="00271561">
        <w:rPr>
          <w:bCs/>
          <w:sz w:val="24"/>
          <w:szCs w:val="24"/>
        </w:rPr>
        <w:t>≤0.05</w:t>
      </w:r>
      <w:r>
        <w:rPr>
          <w:bCs/>
          <w:sz w:val="24"/>
          <w:szCs w:val="24"/>
        </w:rPr>
        <w:t>.</w:t>
      </w:r>
    </w:p>
    <w:p w14:paraId="6A89EC15" w14:textId="21D37825" w:rsidR="00F230CD" w:rsidRDefault="00F230CD" w:rsidP="006F7D98">
      <w:pPr>
        <w:widowControl w:val="0"/>
        <w:autoSpaceDE w:val="0"/>
        <w:autoSpaceDN w:val="0"/>
        <w:adjustRightInd w:val="0"/>
        <w:spacing w:line="240" w:lineRule="auto"/>
        <w:jc w:val="both"/>
        <w:rPr>
          <w:bCs/>
          <w:sz w:val="24"/>
          <w:szCs w:val="24"/>
        </w:rPr>
      </w:pPr>
    </w:p>
    <w:p w14:paraId="6C23F86F" w14:textId="056FFD92" w:rsidR="004842DA" w:rsidRDefault="004842DA" w:rsidP="006F7D98">
      <w:pPr>
        <w:widowControl w:val="0"/>
        <w:autoSpaceDE w:val="0"/>
        <w:autoSpaceDN w:val="0"/>
        <w:adjustRightInd w:val="0"/>
        <w:spacing w:line="240" w:lineRule="auto"/>
        <w:jc w:val="both"/>
        <w:rPr>
          <w:bCs/>
          <w:sz w:val="24"/>
          <w:szCs w:val="24"/>
        </w:rPr>
      </w:pPr>
      <w:r>
        <w:rPr>
          <w:bCs/>
          <w:noProof/>
          <w:sz w:val="24"/>
          <w:szCs w:val="24"/>
        </w:rPr>
        <w:drawing>
          <wp:inline distT="0" distB="0" distL="0" distR="0" wp14:anchorId="63BE4378" wp14:editId="22EBF5A9">
            <wp:extent cx="5760000" cy="3420000"/>
            <wp:effectExtent l="0" t="0" r="0" b="952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3420000"/>
                    </a:xfrm>
                    <a:prstGeom prst="rect">
                      <a:avLst/>
                    </a:prstGeom>
                    <a:noFill/>
                  </pic:spPr>
                </pic:pic>
              </a:graphicData>
            </a:graphic>
          </wp:inline>
        </w:drawing>
      </w:r>
    </w:p>
    <w:p w14:paraId="1E2D7056" w14:textId="35E7E623" w:rsidR="006F7D98" w:rsidRDefault="006F7D98" w:rsidP="006F7D98">
      <w:pPr>
        <w:widowControl w:val="0"/>
        <w:autoSpaceDE w:val="0"/>
        <w:autoSpaceDN w:val="0"/>
        <w:adjustRightInd w:val="0"/>
        <w:spacing w:line="240" w:lineRule="auto"/>
        <w:jc w:val="both"/>
        <w:rPr>
          <w:bCs/>
          <w:sz w:val="24"/>
          <w:szCs w:val="24"/>
        </w:rPr>
      </w:pPr>
    </w:p>
    <w:p w14:paraId="19E176AE" w14:textId="77777777" w:rsidR="005331A1" w:rsidRDefault="005331A1">
      <w:pPr>
        <w:rPr>
          <w:bCs/>
          <w:sz w:val="24"/>
          <w:szCs w:val="24"/>
        </w:rPr>
      </w:pPr>
      <w:r>
        <w:rPr>
          <w:bCs/>
          <w:sz w:val="24"/>
          <w:szCs w:val="24"/>
        </w:rPr>
        <w:br w:type="page"/>
      </w:r>
    </w:p>
    <w:p w14:paraId="1C748D61" w14:textId="36BD2A75" w:rsidR="006F7D98" w:rsidRDefault="006F7D98" w:rsidP="006F7D98">
      <w:pPr>
        <w:widowControl w:val="0"/>
        <w:autoSpaceDE w:val="0"/>
        <w:autoSpaceDN w:val="0"/>
        <w:adjustRightInd w:val="0"/>
        <w:spacing w:line="240" w:lineRule="auto"/>
        <w:jc w:val="both"/>
        <w:rPr>
          <w:bCs/>
          <w:sz w:val="24"/>
          <w:szCs w:val="24"/>
        </w:rPr>
      </w:pPr>
      <w:r>
        <w:rPr>
          <w:bCs/>
          <w:sz w:val="24"/>
          <w:szCs w:val="24"/>
        </w:rPr>
        <w:lastRenderedPageBreak/>
        <w:t xml:space="preserve">Figure 6 </w:t>
      </w:r>
      <w:r w:rsidRPr="005735EF">
        <w:rPr>
          <w:bCs/>
          <w:sz w:val="24"/>
          <w:szCs w:val="24"/>
        </w:rPr>
        <w:t>The effects of seed priming and drought stress level on lipid peroxidation rate (</w:t>
      </w:r>
      <w:r w:rsidRPr="00325300">
        <w:rPr>
          <w:bCs/>
          <w:sz w:val="24"/>
          <w:szCs w:val="24"/>
        </w:rPr>
        <w:t>malondialdehyde content, MDA) in sunflower seedlings</w:t>
      </w:r>
      <w:r w:rsidRPr="0074394B">
        <w:rPr>
          <w:bCs/>
          <w:sz w:val="24"/>
          <w:szCs w:val="24"/>
        </w:rPr>
        <w:t xml:space="preserve"> germinated</w:t>
      </w:r>
      <w:r w:rsidRPr="002C52CF">
        <w:rPr>
          <w:bCs/>
          <w:sz w:val="24"/>
          <w:szCs w:val="24"/>
        </w:rPr>
        <w:t xml:space="preserve"> </w:t>
      </w:r>
      <w:r>
        <w:rPr>
          <w:bCs/>
          <w:sz w:val="24"/>
          <w:szCs w:val="24"/>
        </w:rPr>
        <w:t>under</w:t>
      </w:r>
      <w:r w:rsidRPr="002C52CF">
        <w:rPr>
          <w:bCs/>
          <w:sz w:val="24"/>
          <w:szCs w:val="24"/>
        </w:rPr>
        <w:t xml:space="preserve"> controlled conditions </w:t>
      </w:r>
      <w:r>
        <w:rPr>
          <w:bCs/>
          <w:sz w:val="24"/>
          <w:szCs w:val="24"/>
        </w:rPr>
        <w:t xml:space="preserve">in a </w:t>
      </w:r>
      <w:r w:rsidRPr="002C52CF">
        <w:rPr>
          <w:bCs/>
          <w:sz w:val="24"/>
          <w:szCs w:val="24"/>
        </w:rPr>
        <w:t>climate chamber. Bars represent means</w:t>
      </w:r>
      <w:r w:rsidR="00C874A7">
        <w:rPr>
          <w:bCs/>
          <w:sz w:val="24"/>
          <w:szCs w:val="24"/>
        </w:rPr>
        <w:t xml:space="preserve"> </w:t>
      </w:r>
      <w:r w:rsidR="00C874A7" w:rsidRPr="00C874A7">
        <w:rPr>
          <w:bCs/>
          <w:sz w:val="24"/>
          <w:szCs w:val="24"/>
        </w:rPr>
        <w:t xml:space="preserve">(± S.E.) </w:t>
      </w:r>
      <w:r w:rsidRPr="002C52CF">
        <w:rPr>
          <w:bCs/>
          <w:sz w:val="24"/>
          <w:szCs w:val="24"/>
        </w:rPr>
        <w:t>of particular seed priming variant</w:t>
      </w:r>
      <w:r>
        <w:rPr>
          <w:bCs/>
          <w:sz w:val="24"/>
          <w:szCs w:val="24"/>
        </w:rPr>
        <w:t>s</w:t>
      </w:r>
      <w:r w:rsidRPr="002C52CF">
        <w:rPr>
          <w:bCs/>
          <w:sz w:val="24"/>
          <w:szCs w:val="24"/>
        </w:rPr>
        <w:t xml:space="preserve"> and drought stress level (n=4); </w:t>
      </w:r>
      <w:proofErr w:type="spellStart"/>
      <w:proofErr w:type="gramStart"/>
      <w:r w:rsidRPr="002C52CF">
        <w:rPr>
          <w:bCs/>
          <w:sz w:val="24"/>
          <w:szCs w:val="24"/>
        </w:rPr>
        <w:t>x,y</w:t>
      </w:r>
      <w:proofErr w:type="gramEnd"/>
      <w:r w:rsidRPr="002C52CF">
        <w:rPr>
          <w:bCs/>
          <w:sz w:val="24"/>
          <w:szCs w:val="24"/>
        </w:rPr>
        <w:t>,z</w:t>
      </w:r>
      <w:proofErr w:type="spellEnd"/>
      <w:r w:rsidRPr="002C52CF">
        <w:rPr>
          <w:bCs/>
          <w:sz w:val="24"/>
          <w:szCs w:val="24"/>
        </w:rPr>
        <w:t xml:space="preserve"> – differences among stress levels within each priming variant; </w:t>
      </w:r>
      <w:proofErr w:type="spellStart"/>
      <w:r w:rsidRPr="002C52CF">
        <w:rPr>
          <w:bCs/>
          <w:sz w:val="24"/>
          <w:szCs w:val="24"/>
        </w:rPr>
        <w:t>a,b,c</w:t>
      </w:r>
      <w:r w:rsidRPr="00F461EB">
        <w:rPr>
          <w:bCs/>
          <w:sz w:val="24"/>
          <w:szCs w:val="24"/>
        </w:rPr>
        <w:t>,d</w:t>
      </w:r>
      <w:proofErr w:type="spellEnd"/>
      <w:r w:rsidRPr="00F461EB">
        <w:rPr>
          <w:bCs/>
          <w:sz w:val="24"/>
          <w:szCs w:val="24"/>
        </w:rPr>
        <w:t xml:space="preserve"> – differences among priming variants with</w:t>
      </w:r>
      <w:r w:rsidRPr="00271561">
        <w:rPr>
          <w:bCs/>
          <w:sz w:val="24"/>
          <w:szCs w:val="24"/>
        </w:rPr>
        <w:t xml:space="preserve">in each stress level, according to LSD test </w:t>
      </w:r>
      <w:r w:rsidRPr="00EE2997">
        <w:rPr>
          <w:bCs/>
          <w:i/>
          <w:sz w:val="24"/>
          <w:szCs w:val="24"/>
        </w:rPr>
        <w:t>p</w:t>
      </w:r>
      <w:r w:rsidRPr="00EE2997">
        <w:rPr>
          <w:bCs/>
          <w:sz w:val="24"/>
          <w:szCs w:val="24"/>
        </w:rPr>
        <w:t>≤0.05</w:t>
      </w:r>
    </w:p>
    <w:p w14:paraId="240D981F" w14:textId="0A55F70B" w:rsidR="00F230CD" w:rsidRDefault="00F230CD" w:rsidP="006F7D98">
      <w:pPr>
        <w:widowControl w:val="0"/>
        <w:autoSpaceDE w:val="0"/>
        <w:autoSpaceDN w:val="0"/>
        <w:adjustRightInd w:val="0"/>
        <w:spacing w:line="240" w:lineRule="auto"/>
        <w:jc w:val="both"/>
        <w:rPr>
          <w:bCs/>
          <w:sz w:val="24"/>
          <w:szCs w:val="24"/>
        </w:rPr>
      </w:pPr>
    </w:p>
    <w:p w14:paraId="7DBA5143" w14:textId="24011EEB" w:rsidR="004842DA" w:rsidRDefault="004842DA" w:rsidP="006F7D98">
      <w:pPr>
        <w:widowControl w:val="0"/>
        <w:autoSpaceDE w:val="0"/>
        <w:autoSpaceDN w:val="0"/>
        <w:adjustRightInd w:val="0"/>
        <w:spacing w:line="240" w:lineRule="auto"/>
        <w:jc w:val="both"/>
        <w:rPr>
          <w:bCs/>
          <w:sz w:val="24"/>
          <w:szCs w:val="24"/>
        </w:rPr>
      </w:pPr>
      <w:r>
        <w:rPr>
          <w:bCs/>
          <w:noProof/>
          <w:sz w:val="24"/>
          <w:szCs w:val="24"/>
        </w:rPr>
        <w:drawing>
          <wp:inline distT="0" distB="0" distL="0" distR="0" wp14:anchorId="556F3B0F" wp14:editId="0BCC70B9">
            <wp:extent cx="5760000" cy="3420000"/>
            <wp:effectExtent l="0" t="0" r="0" b="9525"/>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420000"/>
                    </a:xfrm>
                    <a:prstGeom prst="rect">
                      <a:avLst/>
                    </a:prstGeom>
                    <a:noFill/>
                  </pic:spPr>
                </pic:pic>
              </a:graphicData>
            </a:graphic>
          </wp:inline>
        </w:drawing>
      </w:r>
    </w:p>
    <w:p w14:paraId="793FB95D" w14:textId="77777777" w:rsidR="006F7D98" w:rsidRDefault="006F7D98" w:rsidP="006F7D98">
      <w:pPr>
        <w:widowControl w:val="0"/>
        <w:autoSpaceDE w:val="0"/>
        <w:autoSpaceDN w:val="0"/>
        <w:adjustRightInd w:val="0"/>
        <w:spacing w:line="240" w:lineRule="auto"/>
        <w:jc w:val="both"/>
        <w:rPr>
          <w:bCs/>
          <w:sz w:val="24"/>
          <w:szCs w:val="24"/>
        </w:rPr>
      </w:pPr>
    </w:p>
    <w:p w14:paraId="0954AAA8" w14:textId="77777777" w:rsidR="005331A1" w:rsidRDefault="005331A1">
      <w:pPr>
        <w:rPr>
          <w:bCs/>
          <w:sz w:val="24"/>
          <w:szCs w:val="24"/>
        </w:rPr>
      </w:pPr>
      <w:r>
        <w:rPr>
          <w:bCs/>
          <w:sz w:val="24"/>
          <w:szCs w:val="24"/>
        </w:rPr>
        <w:br w:type="page"/>
      </w:r>
    </w:p>
    <w:p w14:paraId="1F3E4840" w14:textId="7992A1C3" w:rsidR="006F7D98" w:rsidRPr="002C52CF" w:rsidRDefault="006F7D98" w:rsidP="006F7D98">
      <w:pPr>
        <w:spacing w:line="240" w:lineRule="auto"/>
        <w:jc w:val="both"/>
        <w:rPr>
          <w:bCs/>
          <w:sz w:val="24"/>
          <w:szCs w:val="24"/>
        </w:rPr>
      </w:pPr>
      <w:r w:rsidRPr="006F7D98">
        <w:rPr>
          <w:bCs/>
          <w:sz w:val="24"/>
          <w:szCs w:val="24"/>
        </w:rPr>
        <w:lastRenderedPageBreak/>
        <w:t>Table 1.</w:t>
      </w:r>
      <w:r w:rsidRPr="002C52CF">
        <w:rPr>
          <w:bCs/>
          <w:sz w:val="24"/>
          <w:szCs w:val="24"/>
        </w:rPr>
        <w:t xml:space="preserve"> Temperature and air humidity during </w:t>
      </w:r>
      <w:r>
        <w:rPr>
          <w:bCs/>
          <w:sz w:val="24"/>
          <w:szCs w:val="24"/>
        </w:rPr>
        <w:t xml:space="preserve">the </w:t>
      </w:r>
      <w:r w:rsidRPr="002C52CF">
        <w:rPr>
          <w:bCs/>
          <w:sz w:val="24"/>
          <w:szCs w:val="24"/>
        </w:rPr>
        <w:t xml:space="preserve">experimental period </w:t>
      </w:r>
      <w:r>
        <w:rPr>
          <w:bCs/>
          <w:sz w:val="24"/>
          <w:szCs w:val="24"/>
        </w:rPr>
        <w:t xml:space="preserve">for </w:t>
      </w:r>
      <w:r w:rsidRPr="002C52CF">
        <w:rPr>
          <w:bCs/>
          <w:sz w:val="24"/>
          <w:szCs w:val="24"/>
        </w:rPr>
        <w:t>soil-grown sunflower plants.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091"/>
        <w:gridCol w:w="1157"/>
        <w:gridCol w:w="2271"/>
      </w:tblGrid>
      <w:tr w:rsidR="006F7D98" w:rsidRPr="00925C32" w14:paraId="66704BC2" w14:textId="77777777" w:rsidTr="006F7D98">
        <w:trPr>
          <w:trHeight w:val="300"/>
          <w:jc w:val="center"/>
        </w:trPr>
        <w:tc>
          <w:tcPr>
            <w:tcW w:w="0" w:type="auto"/>
            <w:vMerge w:val="restart"/>
            <w:shd w:val="clear" w:color="auto" w:fill="auto"/>
            <w:noWrap/>
            <w:vAlign w:val="center"/>
          </w:tcPr>
          <w:p w14:paraId="33669139" w14:textId="77777777" w:rsidR="006F7D98" w:rsidRPr="00F60718" w:rsidRDefault="006F7D98" w:rsidP="006F7D98">
            <w:pPr>
              <w:spacing w:after="0" w:line="240" w:lineRule="auto"/>
              <w:jc w:val="both"/>
              <w:rPr>
                <w:rFonts w:ascii="Calibri" w:eastAsia="Times New Roman" w:hAnsi="Calibri" w:cs="Times New Roman"/>
                <w:b/>
                <w:bCs/>
                <w:color w:val="000000"/>
                <w:sz w:val="24"/>
                <w:szCs w:val="24"/>
                <w:lang w:eastAsia="hr-HR"/>
              </w:rPr>
            </w:pPr>
            <w:r w:rsidRPr="00F60718">
              <w:rPr>
                <w:rFonts w:ascii="Calibri" w:eastAsia="Times New Roman" w:hAnsi="Calibri" w:cs="Times New Roman"/>
                <w:b/>
                <w:bCs/>
                <w:color w:val="000000"/>
                <w:sz w:val="24"/>
                <w:szCs w:val="24"/>
                <w:lang w:eastAsia="hr-HR"/>
              </w:rPr>
              <w:t>Date</w:t>
            </w:r>
          </w:p>
        </w:tc>
        <w:tc>
          <w:tcPr>
            <w:tcW w:w="0" w:type="auto"/>
            <w:gridSpan w:val="2"/>
            <w:shd w:val="clear" w:color="auto" w:fill="auto"/>
            <w:noWrap/>
            <w:vAlign w:val="center"/>
          </w:tcPr>
          <w:p w14:paraId="00DE069C" w14:textId="77777777" w:rsidR="006F7D98" w:rsidRPr="00F60718" w:rsidRDefault="006F7D98" w:rsidP="006F7D98">
            <w:pPr>
              <w:spacing w:after="0" w:line="240" w:lineRule="auto"/>
              <w:jc w:val="center"/>
              <w:rPr>
                <w:rFonts w:ascii="Calibri" w:eastAsia="Times New Roman" w:hAnsi="Calibri" w:cs="Times New Roman"/>
                <w:b/>
                <w:bCs/>
                <w:color w:val="000000"/>
                <w:sz w:val="24"/>
                <w:szCs w:val="24"/>
                <w:lang w:eastAsia="hr-HR"/>
              </w:rPr>
            </w:pPr>
            <w:r w:rsidRPr="00F60718">
              <w:rPr>
                <w:rFonts w:ascii="Calibri" w:eastAsia="Times New Roman" w:hAnsi="Calibri" w:cs="Times New Roman"/>
                <w:b/>
                <w:bCs/>
                <w:color w:val="000000"/>
                <w:sz w:val="24"/>
                <w:szCs w:val="24"/>
                <w:lang w:eastAsia="hr-HR"/>
              </w:rPr>
              <w:t>Air temperature (</w:t>
            </w:r>
            <w:proofErr w:type="spellStart"/>
            <w:r w:rsidRPr="00F60718">
              <w:rPr>
                <w:rFonts w:ascii="Calibri" w:eastAsia="Times New Roman" w:hAnsi="Calibri" w:cs="Times New Roman"/>
                <w:b/>
                <w:bCs/>
                <w:color w:val="000000"/>
                <w:sz w:val="24"/>
                <w:szCs w:val="24"/>
                <w:vertAlign w:val="superscript"/>
                <w:lang w:eastAsia="hr-HR"/>
              </w:rPr>
              <w:t>o</w:t>
            </w:r>
            <w:r w:rsidRPr="00F60718">
              <w:rPr>
                <w:rFonts w:ascii="Calibri" w:eastAsia="Times New Roman" w:hAnsi="Calibri" w:cs="Times New Roman"/>
                <w:b/>
                <w:bCs/>
                <w:color w:val="000000"/>
                <w:sz w:val="24"/>
                <w:szCs w:val="24"/>
                <w:lang w:eastAsia="hr-HR"/>
              </w:rPr>
              <w:t>C</w:t>
            </w:r>
            <w:proofErr w:type="spellEnd"/>
            <w:r w:rsidRPr="00F60718">
              <w:rPr>
                <w:rFonts w:ascii="Calibri" w:eastAsia="Times New Roman" w:hAnsi="Calibri" w:cs="Times New Roman"/>
                <w:b/>
                <w:bCs/>
                <w:color w:val="000000"/>
                <w:sz w:val="24"/>
                <w:szCs w:val="24"/>
                <w:lang w:eastAsia="hr-HR"/>
              </w:rPr>
              <w:t>)</w:t>
            </w:r>
          </w:p>
        </w:tc>
        <w:tc>
          <w:tcPr>
            <w:tcW w:w="0" w:type="auto"/>
            <w:tcBorders>
              <w:bottom w:val="nil"/>
            </w:tcBorders>
            <w:shd w:val="clear" w:color="auto" w:fill="auto"/>
            <w:noWrap/>
            <w:vAlign w:val="center"/>
          </w:tcPr>
          <w:p w14:paraId="60B04C69" w14:textId="77777777" w:rsidR="006F7D98" w:rsidRPr="00F60718" w:rsidRDefault="006F7D98" w:rsidP="006F7D98">
            <w:pPr>
              <w:spacing w:after="0" w:line="240" w:lineRule="auto"/>
              <w:jc w:val="center"/>
              <w:rPr>
                <w:rFonts w:ascii="Calibri" w:eastAsia="Times New Roman" w:hAnsi="Calibri" w:cs="Times New Roman"/>
                <w:b/>
                <w:bCs/>
                <w:color w:val="000000"/>
                <w:sz w:val="24"/>
                <w:szCs w:val="24"/>
                <w:lang w:eastAsia="hr-HR"/>
              </w:rPr>
            </w:pPr>
            <w:r w:rsidRPr="00F60718">
              <w:rPr>
                <w:rFonts w:ascii="Calibri" w:eastAsia="Times New Roman" w:hAnsi="Calibri" w:cs="Times New Roman"/>
                <w:b/>
                <w:bCs/>
                <w:color w:val="000000"/>
                <w:sz w:val="24"/>
                <w:szCs w:val="24"/>
                <w:lang w:eastAsia="hr-HR"/>
              </w:rPr>
              <w:t>Air relative humidity</w:t>
            </w:r>
          </w:p>
        </w:tc>
      </w:tr>
      <w:tr w:rsidR="006F7D98" w:rsidRPr="00925C32" w14:paraId="294ECCBE" w14:textId="77777777" w:rsidTr="006F7D98">
        <w:trPr>
          <w:trHeight w:val="300"/>
          <w:jc w:val="center"/>
        </w:trPr>
        <w:tc>
          <w:tcPr>
            <w:tcW w:w="0" w:type="auto"/>
            <w:vMerge/>
            <w:tcBorders>
              <w:bottom w:val="single" w:sz="4" w:space="0" w:color="auto"/>
            </w:tcBorders>
            <w:shd w:val="clear" w:color="auto" w:fill="auto"/>
            <w:noWrap/>
            <w:vAlign w:val="center"/>
            <w:hideMark/>
          </w:tcPr>
          <w:p w14:paraId="7D174131" w14:textId="77777777" w:rsidR="006F7D98" w:rsidRPr="00B51453" w:rsidRDefault="006F7D98" w:rsidP="006F7D98">
            <w:pPr>
              <w:spacing w:after="0" w:line="240" w:lineRule="auto"/>
              <w:jc w:val="both"/>
              <w:rPr>
                <w:rFonts w:ascii="Calibri" w:eastAsia="Times New Roman" w:hAnsi="Calibri" w:cs="Times New Roman"/>
                <w:b/>
                <w:bCs/>
                <w:color w:val="000000"/>
                <w:sz w:val="24"/>
                <w:szCs w:val="24"/>
                <w:lang w:eastAsia="hr-HR"/>
              </w:rPr>
            </w:pPr>
          </w:p>
        </w:tc>
        <w:tc>
          <w:tcPr>
            <w:tcW w:w="0" w:type="auto"/>
            <w:tcBorders>
              <w:bottom w:val="single" w:sz="4" w:space="0" w:color="auto"/>
            </w:tcBorders>
            <w:shd w:val="clear" w:color="auto" w:fill="auto"/>
            <w:noWrap/>
            <w:vAlign w:val="center"/>
            <w:hideMark/>
          </w:tcPr>
          <w:p w14:paraId="002CEE57" w14:textId="77777777" w:rsidR="006F7D98" w:rsidRPr="00B51453" w:rsidRDefault="006F7D98" w:rsidP="006F7D98">
            <w:pPr>
              <w:spacing w:after="0" w:line="240" w:lineRule="auto"/>
              <w:jc w:val="center"/>
              <w:rPr>
                <w:rFonts w:ascii="Calibri" w:eastAsia="Times New Roman" w:hAnsi="Calibri" w:cs="Times New Roman"/>
                <w:b/>
                <w:bCs/>
                <w:color w:val="000000"/>
                <w:sz w:val="24"/>
                <w:szCs w:val="24"/>
                <w:lang w:eastAsia="hr-HR"/>
              </w:rPr>
            </w:pPr>
            <w:r w:rsidRPr="00B51453">
              <w:rPr>
                <w:rFonts w:ascii="Calibri" w:eastAsia="Times New Roman" w:hAnsi="Calibri" w:cs="Times New Roman"/>
                <w:b/>
                <w:bCs/>
                <w:color w:val="000000"/>
                <w:sz w:val="24"/>
                <w:szCs w:val="24"/>
                <w:lang w:eastAsia="hr-HR"/>
              </w:rPr>
              <w:t>Min.</w:t>
            </w:r>
          </w:p>
        </w:tc>
        <w:tc>
          <w:tcPr>
            <w:tcW w:w="0" w:type="auto"/>
            <w:tcBorders>
              <w:bottom w:val="single" w:sz="4" w:space="0" w:color="auto"/>
            </w:tcBorders>
            <w:shd w:val="clear" w:color="auto" w:fill="auto"/>
            <w:noWrap/>
            <w:vAlign w:val="center"/>
            <w:hideMark/>
          </w:tcPr>
          <w:p w14:paraId="56C024B2" w14:textId="77777777" w:rsidR="006F7D98" w:rsidRPr="00B51453" w:rsidRDefault="006F7D98" w:rsidP="006F7D98">
            <w:pPr>
              <w:spacing w:after="0" w:line="240" w:lineRule="auto"/>
              <w:jc w:val="center"/>
              <w:rPr>
                <w:rFonts w:ascii="Calibri" w:eastAsia="Times New Roman" w:hAnsi="Calibri" w:cs="Times New Roman"/>
                <w:b/>
                <w:bCs/>
                <w:color w:val="000000"/>
                <w:sz w:val="24"/>
                <w:szCs w:val="24"/>
                <w:lang w:eastAsia="hr-HR"/>
              </w:rPr>
            </w:pPr>
            <w:r w:rsidRPr="00B51453">
              <w:rPr>
                <w:rFonts w:ascii="Calibri" w:eastAsia="Times New Roman" w:hAnsi="Calibri" w:cs="Times New Roman"/>
                <w:b/>
                <w:bCs/>
                <w:color w:val="000000"/>
                <w:sz w:val="24"/>
                <w:szCs w:val="24"/>
                <w:lang w:eastAsia="hr-HR"/>
              </w:rPr>
              <w:t>Max.</w:t>
            </w:r>
          </w:p>
        </w:tc>
        <w:tc>
          <w:tcPr>
            <w:tcW w:w="0" w:type="auto"/>
            <w:tcBorders>
              <w:top w:val="nil"/>
              <w:bottom w:val="single" w:sz="4" w:space="0" w:color="auto"/>
            </w:tcBorders>
            <w:shd w:val="clear" w:color="auto" w:fill="auto"/>
            <w:noWrap/>
            <w:vAlign w:val="center"/>
            <w:hideMark/>
          </w:tcPr>
          <w:p w14:paraId="244C9723" w14:textId="77777777" w:rsidR="006F7D98" w:rsidRPr="00B51453" w:rsidRDefault="006F7D98" w:rsidP="006F7D98">
            <w:pPr>
              <w:spacing w:after="0" w:line="240" w:lineRule="auto"/>
              <w:jc w:val="center"/>
              <w:rPr>
                <w:rFonts w:ascii="Calibri" w:eastAsia="Times New Roman" w:hAnsi="Calibri" w:cs="Times New Roman"/>
                <w:b/>
                <w:bCs/>
                <w:color w:val="000000"/>
                <w:sz w:val="24"/>
                <w:szCs w:val="24"/>
                <w:lang w:eastAsia="hr-HR"/>
              </w:rPr>
            </w:pPr>
            <w:r w:rsidRPr="00B51453">
              <w:rPr>
                <w:rFonts w:ascii="Calibri" w:eastAsia="Times New Roman" w:hAnsi="Calibri" w:cs="Times New Roman"/>
                <w:b/>
                <w:bCs/>
                <w:color w:val="000000"/>
                <w:sz w:val="24"/>
                <w:szCs w:val="24"/>
                <w:lang w:eastAsia="hr-HR"/>
              </w:rPr>
              <w:t>RH%</w:t>
            </w:r>
          </w:p>
        </w:tc>
      </w:tr>
      <w:tr w:rsidR="006F7D98" w:rsidRPr="00925C32" w14:paraId="2FE855EE" w14:textId="77777777" w:rsidTr="006F7D98">
        <w:trPr>
          <w:trHeight w:val="300"/>
          <w:jc w:val="center"/>
        </w:trPr>
        <w:tc>
          <w:tcPr>
            <w:tcW w:w="0" w:type="auto"/>
            <w:tcBorders>
              <w:bottom w:val="nil"/>
              <w:right w:val="single" w:sz="4" w:space="0" w:color="auto"/>
            </w:tcBorders>
            <w:shd w:val="clear" w:color="auto" w:fill="auto"/>
            <w:noWrap/>
            <w:vAlign w:val="center"/>
            <w:hideMark/>
          </w:tcPr>
          <w:p w14:paraId="4F11633F"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May 26</w:t>
            </w:r>
          </w:p>
        </w:tc>
        <w:tc>
          <w:tcPr>
            <w:tcW w:w="0" w:type="auto"/>
            <w:tcBorders>
              <w:left w:val="single" w:sz="4" w:space="0" w:color="auto"/>
              <w:bottom w:val="nil"/>
              <w:right w:val="single" w:sz="4" w:space="0" w:color="auto"/>
            </w:tcBorders>
            <w:shd w:val="clear" w:color="auto" w:fill="auto"/>
            <w:noWrap/>
            <w:vAlign w:val="center"/>
            <w:hideMark/>
          </w:tcPr>
          <w:p w14:paraId="69195A00"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6.2</w:t>
            </w:r>
          </w:p>
        </w:tc>
        <w:tc>
          <w:tcPr>
            <w:tcW w:w="0" w:type="auto"/>
            <w:tcBorders>
              <w:left w:val="single" w:sz="4" w:space="0" w:color="auto"/>
              <w:bottom w:val="nil"/>
              <w:right w:val="single" w:sz="4" w:space="0" w:color="auto"/>
            </w:tcBorders>
            <w:shd w:val="clear" w:color="auto" w:fill="auto"/>
            <w:noWrap/>
            <w:vAlign w:val="center"/>
            <w:hideMark/>
          </w:tcPr>
          <w:p w14:paraId="0C9EA458"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21.5</w:t>
            </w:r>
          </w:p>
        </w:tc>
        <w:tc>
          <w:tcPr>
            <w:tcW w:w="0" w:type="auto"/>
            <w:tcBorders>
              <w:left w:val="single" w:sz="4" w:space="0" w:color="auto"/>
              <w:bottom w:val="nil"/>
            </w:tcBorders>
            <w:shd w:val="clear" w:color="auto" w:fill="auto"/>
            <w:noWrap/>
            <w:vAlign w:val="center"/>
            <w:hideMark/>
          </w:tcPr>
          <w:p w14:paraId="3D137E7D"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54.5</w:t>
            </w:r>
          </w:p>
        </w:tc>
      </w:tr>
      <w:tr w:rsidR="006F7D98" w:rsidRPr="00925C32" w14:paraId="682BB4AD"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7F35611A"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May 27</w:t>
            </w:r>
          </w:p>
        </w:tc>
        <w:tc>
          <w:tcPr>
            <w:tcW w:w="0" w:type="auto"/>
            <w:tcBorders>
              <w:top w:val="nil"/>
              <w:left w:val="single" w:sz="4" w:space="0" w:color="auto"/>
              <w:bottom w:val="nil"/>
              <w:right w:val="single" w:sz="4" w:space="0" w:color="auto"/>
            </w:tcBorders>
            <w:shd w:val="clear" w:color="auto" w:fill="auto"/>
            <w:noWrap/>
            <w:vAlign w:val="center"/>
            <w:hideMark/>
          </w:tcPr>
          <w:p w14:paraId="3DDB13E3"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7.1</w:t>
            </w:r>
          </w:p>
        </w:tc>
        <w:tc>
          <w:tcPr>
            <w:tcW w:w="0" w:type="auto"/>
            <w:tcBorders>
              <w:top w:val="nil"/>
              <w:left w:val="single" w:sz="4" w:space="0" w:color="auto"/>
              <w:bottom w:val="nil"/>
              <w:right w:val="single" w:sz="4" w:space="0" w:color="auto"/>
            </w:tcBorders>
            <w:shd w:val="clear" w:color="auto" w:fill="auto"/>
            <w:noWrap/>
            <w:vAlign w:val="center"/>
            <w:hideMark/>
          </w:tcPr>
          <w:p w14:paraId="1896C59B"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22.8</w:t>
            </w:r>
          </w:p>
        </w:tc>
        <w:tc>
          <w:tcPr>
            <w:tcW w:w="0" w:type="auto"/>
            <w:tcBorders>
              <w:top w:val="nil"/>
              <w:left w:val="single" w:sz="4" w:space="0" w:color="auto"/>
              <w:bottom w:val="nil"/>
            </w:tcBorders>
            <w:shd w:val="clear" w:color="auto" w:fill="auto"/>
            <w:noWrap/>
            <w:vAlign w:val="center"/>
            <w:hideMark/>
          </w:tcPr>
          <w:p w14:paraId="6B27927D"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55.3</w:t>
            </w:r>
          </w:p>
        </w:tc>
      </w:tr>
      <w:tr w:rsidR="006F7D98" w:rsidRPr="00925C32" w14:paraId="3D10F9DE"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6FBF4702"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May 28</w:t>
            </w:r>
          </w:p>
        </w:tc>
        <w:tc>
          <w:tcPr>
            <w:tcW w:w="0" w:type="auto"/>
            <w:tcBorders>
              <w:top w:val="nil"/>
              <w:left w:val="single" w:sz="4" w:space="0" w:color="auto"/>
              <w:bottom w:val="nil"/>
              <w:right w:val="single" w:sz="4" w:space="0" w:color="auto"/>
            </w:tcBorders>
            <w:shd w:val="clear" w:color="auto" w:fill="auto"/>
            <w:noWrap/>
            <w:vAlign w:val="center"/>
            <w:hideMark/>
          </w:tcPr>
          <w:p w14:paraId="181402BA"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8.0</w:t>
            </w:r>
          </w:p>
        </w:tc>
        <w:tc>
          <w:tcPr>
            <w:tcW w:w="0" w:type="auto"/>
            <w:tcBorders>
              <w:top w:val="nil"/>
              <w:left w:val="single" w:sz="4" w:space="0" w:color="auto"/>
              <w:bottom w:val="nil"/>
              <w:right w:val="single" w:sz="4" w:space="0" w:color="auto"/>
            </w:tcBorders>
            <w:shd w:val="clear" w:color="auto" w:fill="auto"/>
            <w:noWrap/>
            <w:vAlign w:val="center"/>
            <w:hideMark/>
          </w:tcPr>
          <w:p w14:paraId="52B95BBB"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25.4</w:t>
            </w:r>
          </w:p>
        </w:tc>
        <w:tc>
          <w:tcPr>
            <w:tcW w:w="0" w:type="auto"/>
            <w:tcBorders>
              <w:top w:val="nil"/>
              <w:left w:val="single" w:sz="4" w:space="0" w:color="auto"/>
              <w:bottom w:val="nil"/>
            </w:tcBorders>
            <w:shd w:val="clear" w:color="auto" w:fill="auto"/>
            <w:noWrap/>
            <w:vAlign w:val="center"/>
            <w:hideMark/>
          </w:tcPr>
          <w:p w14:paraId="2C00FDAF"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55.3</w:t>
            </w:r>
          </w:p>
        </w:tc>
      </w:tr>
      <w:tr w:rsidR="006F7D98" w:rsidRPr="00925C32" w14:paraId="3BEA9852"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4F4E8493"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May 29</w:t>
            </w:r>
          </w:p>
        </w:tc>
        <w:tc>
          <w:tcPr>
            <w:tcW w:w="0" w:type="auto"/>
            <w:tcBorders>
              <w:top w:val="nil"/>
              <w:left w:val="single" w:sz="4" w:space="0" w:color="auto"/>
              <w:bottom w:val="nil"/>
              <w:right w:val="single" w:sz="4" w:space="0" w:color="auto"/>
            </w:tcBorders>
            <w:shd w:val="clear" w:color="auto" w:fill="auto"/>
            <w:noWrap/>
            <w:vAlign w:val="center"/>
            <w:hideMark/>
          </w:tcPr>
          <w:p w14:paraId="1240EDD2"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6.4</w:t>
            </w:r>
          </w:p>
        </w:tc>
        <w:tc>
          <w:tcPr>
            <w:tcW w:w="0" w:type="auto"/>
            <w:tcBorders>
              <w:top w:val="nil"/>
              <w:left w:val="single" w:sz="4" w:space="0" w:color="auto"/>
              <w:bottom w:val="nil"/>
              <w:right w:val="single" w:sz="4" w:space="0" w:color="auto"/>
            </w:tcBorders>
            <w:shd w:val="clear" w:color="auto" w:fill="auto"/>
            <w:noWrap/>
            <w:vAlign w:val="center"/>
            <w:hideMark/>
          </w:tcPr>
          <w:p w14:paraId="5FF052C6"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37.0</w:t>
            </w:r>
          </w:p>
        </w:tc>
        <w:tc>
          <w:tcPr>
            <w:tcW w:w="0" w:type="auto"/>
            <w:tcBorders>
              <w:top w:val="nil"/>
              <w:left w:val="single" w:sz="4" w:space="0" w:color="auto"/>
              <w:bottom w:val="nil"/>
            </w:tcBorders>
            <w:shd w:val="clear" w:color="auto" w:fill="auto"/>
            <w:noWrap/>
            <w:vAlign w:val="center"/>
            <w:hideMark/>
          </w:tcPr>
          <w:p w14:paraId="21A46CB1"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56.1</w:t>
            </w:r>
          </w:p>
        </w:tc>
      </w:tr>
      <w:tr w:rsidR="006F7D98" w:rsidRPr="00925C32" w14:paraId="78519E1A"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31E24959"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May 30</w:t>
            </w:r>
          </w:p>
        </w:tc>
        <w:tc>
          <w:tcPr>
            <w:tcW w:w="0" w:type="auto"/>
            <w:tcBorders>
              <w:top w:val="nil"/>
              <w:left w:val="single" w:sz="4" w:space="0" w:color="auto"/>
              <w:bottom w:val="nil"/>
              <w:right w:val="single" w:sz="4" w:space="0" w:color="auto"/>
            </w:tcBorders>
            <w:shd w:val="clear" w:color="auto" w:fill="auto"/>
            <w:noWrap/>
            <w:vAlign w:val="center"/>
            <w:hideMark/>
          </w:tcPr>
          <w:p w14:paraId="5124A0B7"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9.6</w:t>
            </w:r>
          </w:p>
        </w:tc>
        <w:tc>
          <w:tcPr>
            <w:tcW w:w="0" w:type="auto"/>
            <w:tcBorders>
              <w:top w:val="nil"/>
              <w:left w:val="single" w:sz="4" w:space="0" w:color="auto"/>
              <w:bottom w:val="nil"/>
              <w:right w:val="single" w:sz="4" w:space="0" w:color="auto"/>
            </w:tcBorders>
            <w:shd w:val="clear" w:color="auto" w:fill="auto"/>
            <w:noWrap/>
            <w:vAlign w:val="center"/>
            <w:hideMark/>
          </w:tcPr>
          <w:p w14:paraId="05366DF7"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36.9</w:t>
            </w:r>
          </w:p>
        </w:tc>
        <w:tc>
          <w:tcPr>
            <w:tcW w:w="0" w:type="auto"/>
            <w:tcBorders>
              <w:top w:val="nil"/>
              <w:left w:val="single" w:sz="4" w:space="0" w:color="auto"/>
              <w:bottom w:val="nil"/>
            </w:tcBorders>
            <w:shd w:val="clear" w:color="auto" w:fill="auto"/>
            <w:noWrap/>
            <w:vAlign w:val="center"/>
            <w:hideMark/>
          </w:tcPr>
          <w:p w14:paraId="14255C46"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58.7</w:t>
            </w:r>
          </w:p>
        </w:tc>
      </w:tr>
      <w:tr w:rsidR="006F7D98" w:rsidRPr="00925C32" w14:paraId="3917D096"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6E2B3FE2"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May 31</w:t>
            </w:r>
          </w:p>
        </w:tc>
        <w:tc>
          <w:tcPr>
            <w:tcW w:w="0" w:type="auto"/>
            <w:tcBorders>
              <w:top w:val="nil"/>
              <w:left w:val="single" w:sz="4" w:space="0" w:color="auto"/>
              <w:bottom w:val="nil"/>
              <w:right w:val="single" w:sz="4" w:space="0" w:color="auto"/>
            </w:tcBorders>
            <w:shd w:val="clear" w:color="auto" w:fill="auto"/>
            <w:noWrap/>
            <w:vAlign w:val="center"/>
            <w:hideMark/>
          </w:tcPr>
          <w:p w14:paraId="0C3EA56F"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12.5</w:t>
            </w:r>
          </w:p>
        </w:tc>
        <w:tc>
          <w:tcPr>
            <w:tcW w:w="0" w:type="auto"/>
            <w:tcBorders>
              <w:top w:val="nil"/>
              <w:left w:val="single" w:sz="4" w:space="0" w:color="auto"/>
              <w:bottom w:val="nil"/>
              <w:right w:val="single" w:sz="4" w:space="0" w:color="auto"/>
            </w:tcBorders>
            <w:shd w:val="clear" w:color="auto" w:fill="auto"/>
            <w:noWrap/>
            <w:vAlign w:val="center"/>
            <w:hideMark/>
          </w:tcPr>
          <w:p w14:paraId="5A5D4F31"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38.3</w:t>
            </w:r>
          </w:p>
        </w:tc>
        <w:tc>
          <w:tcPr>
            <w:tcW w:w="0" w:type="auto"/>
            <w:tcBorders>
              <w:top w:val="nil"/>
              <w:left w:val="single" w:sz="4" w:space="0" w:color="auto"/>
              <w:bottom w:val="nil"/>
            </w:tcBorders>
            <w:shd w:val="clear" w:color="auto" w:fill="auto"/>
            <w:noWrap/>
            <w:vAlign w:val="center"/>
            <w:hideMark/>
          </w:tcPr>
          <w:p w14:paraId="48B3E9A9"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61.1</w:t>
            </w:r>
          </w:p>
        </w:tc>
      </w:tr>
      <w:tr w:rsidR="006F7D98" w:rsidRPr="00925C32" w14:paraId="1ECBE69D"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61A9DC50"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1</w:t>
            </w:r>
          </w:p>
        </w:tc>
        <w:tc>
          <w:tcPr>
            <w:tcW w:w="0" w:type="auto"/>
            <w:tcBorders>
              <w:top w:val="nil"/>
              <w:left w:val="single" w:sz="4" w:space="0" w:color="auto"/>
              <w:bottom w:val="nil"/>
              <w:right w:val="single" w:sz="4" w:space="0" w:color="auto"/>
            </w:tcBorders>
            <w:shd w:val="clear" w:color="auto" w:fill="auto"/>
            <w:noWrap/>
            <w:vAlign w:val="center"/>
            <w:hideMark/>
          </w:tcPr>
          <w:p w14:paraId="4C75D063"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14.0</w:t>
            </w:r>
          </w:p>
        </w:tc>
        <w:tc>
          <w:tcPr>
            <w:tcW w:w="0" w:type="auto"/>
            <w:tcBorders>
              <w:top w:val="nil"/>
              <w:left w:val="single" w:sz="4" w:space="0" w:color="auto"/>
              <w:bottom w:val="nil"/>
              <w:right w:val="single" w:sz="4" w:space="0" w:color="auto"/>
            </w:tcBorders>
            <w:shd w:val="clear" w:color="auto" w:fill="auto"/>
            <w:noWrap/>
            <w:vAlign w:val="center"/>
            <w:hideMark/>
          </w:tcPr>
          <w:p w14:paraId="5EC8524F"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37.8</w:t>
            </w:r>
          </w:p>
        </w:tc>
        <w:tc>
          <w:tcPr>
            <w:tcW w:w="0" w:type="auto"/>
            <w:tcBorders>
              <w:top w:val="nil"/>
              <w:left w:val="single" w:sz="4" w:space="0" w:color="auto"/>
              <w:bottom w:val="nil"/>
            </w:tcBorders>
            <w:shd w:val="clear" w:color="auto" w:fill="auto"/>
            <w:noWrap/>
            <w:vAlign w:val="center"/>
            <w:hideMark/>
          </w:tcPr>
          <w:p w14:paraId="460A9390"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66.8</w:t>
            </w:r>
          </w:p>
        </w:tc>
      </w:tr>
      <w:tr w:rsidR="006F7D98" w:rsidRPr="00925C32" w14:paraId="3D2DD350"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0F5ACCB6"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2</w:t>
            </w:r>
          </w:p>
        </w:tc>
        <w:tc>
          <w:tcPr>
            <w:tcW w:w="0" w:type="auto"/>
            <w:tcBorders>
              <w:top w:val="nil"/>
              <w:left w:val="single" w:sz="4" w:space="0" w:color="auto"/>
              <w:bottom w:val="nil"/>
              <w:right w:val="single" w:sz="4" w:space="0" w:color="auto"/>
            </w:tcBorders>
            <w:shd w:val="clear" w:color="auto" w:fill="auto"/>
            <w:noWrap/>
            <w:vAlign w:val="center"/>
            <w:hideMark/>
          </w:tcPr>
          <w:p w14:paraId="296C1405"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14.6</w:t>
            </w:r>
          </w:p>
        </w:tc>
        <w:tc>
          <w:tcPr>
            <w:tcW w:w="0" w:type="auto"/>
            <w:tcBorders>
              <w:top w:val="nil"/>
              <w:left w:val="single" w:sz="4" w:space="0" w:color="auto"/>
              <w:bottom w:val="nil"/>
              <w:right w:val="single" w:sz="4" w:space="0" w:color="auto"/>
            </w:tcBorders>
            <w:shd w:val="clear" w:color="auto" w:fill="auto"/>
            <w:noWrap/>
            <w:vAlign w:val="center"/>
            <w:hideMark/>
          </w:tcPr>
          <w:p w14:paraId="3248DC9C"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40.6</w:t>
            </w:r>
          </w:p>
        </w:tc>
        <w:tc>
          <w:tcPr>
            <w:tcW w:w="0" w:type="auto"/>
            <w:tcBorders>
              <w:top w:val="nil"/>
              <w:left w:val="single" w:sz="4" w:space="0" w:color="auto"/>
              <w:bottom w:val="nil"/>
            </w:tcBorders>
            <w:shd w:val="clear" w:color="auto" w:fill="auto"/>
            <w:noWrap/>
            <w:vAlign w:val="center"/>
            <w:hideMark/>
          </w:tcPr>
          <w:p w14:paraId="30440984"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81.4</w:t>
            </w:r>
          </w:p>
        </w:tc>
      </w:tr>
      <w:tr w:rsidR="006F7D98" w:rsidRPr="00925C32" w14:paraId="1775BF44"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22106D0B"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3</w:t>
            </w:r>
          </w:p>
        </w:tc>
        <w:tc>
          <w:tcPr>
            <w:tcW w:w="0" w:type="auto"/>
            <w:tcBorders>
              <w:top w:val="nil"/>
              <w:left w:val="single" w:sz="4" w:space="0" w:color="auto"/>
              <w:bottom w:val="nil"/>
              <w:right w:val="single" w:sz="4" w:space="0" w:color="auto"/>
            </w:tcBorders>
            <w:shd w:val="clear" w:color="auto" w:fill="auto"/>
            <w:noWrap/>
            <w:vAlign w:val="center"/>
            <w:hideMark/>
          </w:tcPr>
          <w:p w14:paraId="6B3415B0"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15.2</w:t>
            </w:r>
          </w:p>
        </w:tc>
        <w:tc>
          <w:tcPr>
            <w:tcW w:w="0" w:type="auto"/>
            <w:tcBorders>
              <w:top w:val="nil"/>
              <w:left w:val="single" w:sz="4" w:space="0" w:color="auto"/>
              <w:bottom w:val="nil"/>
              <w:right w:val="single" w:sz="4" w:space="0" w:color="auto"/>
            </w:tcBorders>
            <w:shd w:val="clear" w:color="auto" w:fill="auto"/>
            <w:noWrap/>
            <w:vAlign w:val="center"/>
            <w:hideMark/>
          </w:tcPr>
          <w:p w14:paraId="4830E0D8"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39.0</w:t>
            </w:r>
          </w:p>
        </w:tc>
        <w:tc>
          <w:tcPr>
            <w:tcW w:w="0" w:type="auto"/>
            <w:tcBorders>
              <w:top w:val="nil"/>
              <w:left w:val="single" w:sz="4" w:space="0" w:color="auto"/>
              <w:bottom w:val="nil"/>
            </w:tcBorders>
            <w:shd w:val="clear" w:color="auto" w:fill="auto"/>
            <w:noWrap/>
            <w:vAlign w:val="center"/>
            <w:hideMark/>
          </w:tcPr>
          <w:p w14:paraId="162EAB7E"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61.7</w:t>
            </w:r>
          </w:p>
        </w:tc>
      </w:tr>
      <w:tr w:rsidR="006F7D98" w:rsidRPr="00925C32" w14:paraId="5BEB3F80"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1B3759EA"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4</w:t>
            </w:r>
          </w:p>
        </w:tc>
        <w:tc>
          <w:tcPr>
            <w:tcW w:w="0" w:type="auto"/>
            <w:tcBorders>
              <w:top w:val="nil"/>
              <w:left w:val="single" w:sz="4" w:space="0" w:color="auto"/>
              <w:bottom w:val="nil"/>
              <w:right w:val="single" w:sz="4" w:space="0" w:color="auto"/>
            </w:tcBorders>
            <w:shd w:val="clear" w:color="auto" w:fill="auto"/>
            <w:noWrap/>
            <w:vAlign w:val="center"/>
            <w:hideMark/>
          </w:tcPr>
          <w:p w14:paraId="3581210D"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15.3</w:t>
            </w:r>
          </w:p>
        </w:tc>
        <w:tc>
          <w:tcPr>
            <w:tcW w:w="0" w:type="auto"/>
            <w:tcBorders>
              <w:top w:val="nil"/>
              <w:left w:val="single" w:sz="4" w:space="0" w:color="auto"/>
              <w:bottom w:val="nil"/>
              <w:right w:val="single" w:sz="4" w:space="0" w:color="auto"/>
            </w:tcBorders>
            <w:shd w:val="clear" w:color="auto" w:fill="auto"/>
            <w:noWrap/>
            <w:vAlign w:val="center"/>
            <w:hideMark/>
          </w:tcPr>
          <w:p w14:paraId="35DDCEA8"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42.5</w:t>
            </w:r>
          </w:p>
        </w:tc>
        <w:tc>
          <w:tcPr>
            <w:tcW w:w="0" w:type="auto"/>
            <w:tcBorders>
              <w:top w:val="nil"/>
              <w:left w:val="single" w:sz="4" w:space="0" w:color="auto"/>
              <w:bottom w:val="nil"/>
            </w:tcBorders>
            <w:shd w:val="clear" w:color="auto" w:fill="auto"/>
            <w:noWrap/>
            <w:vAlign w:val="center"/>
            <w:hideMark/>
          </w:tcPr>
          <w:p w14:paraId="194DE231"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76.1</w:t>
            </w:r>
          </w:p>
        </w:tc>
      </w:tr>
      <w:tr w:rsidR="006F7D98" w:rsidRPr="00925C32" w14:paraId="6CC57EE1"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6AEFF933"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5</w:t>
            </w:r>
          </w:p>
        </w:tc>
        <w:tc>
          <w:tcPr>
            <w:tcW w:w="0" w:type="auto"/>
            <w:tcBorders>
              <w:top w:val="nil"/>
              <w:left w:val="single" w:sz="4" w:space="0" w:color="auto"/>
              <w:bottom w:val="nil"/>
              <w:right w:val="single" w:sz="4" w:space="0" w:color="auto"/>
            </w:tcBorders>
            <w:shd w:val="clear" w:color="auto" w:fill="auto"/>
            <w:noWrap/>
            <w:vAlign w:val="center"/>
            <w:hideMark/>
          </w:tcPr>
          <w:p w14:paraId="1338025B"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15.8</w:t>
            </w:r>
          </w:p>
        </w:tc>
        <w:tc>
          <w:tcPr>
            <w:tcW w:w="0" w:type="auto"/>
            <w:tcBorders>
              <w:top w:val="nil"/>
              <w:left w:val="single" w:sz="4" w:space="0" w:color="auto"/>
              <w:bottom w:val="nil"/>
              <w:right w:val="single" w:sz="4" w:space="0" w:color="auto"/>
            </w:tcBorders>
            <w:shd w:val="clear" w:color="auto" w:fill="auto"/>
            <w:noWrap/>
            <w:vAlign w:val="center"/>
            <w:hideMark/>
          </w:tcPr>
          <w:p w14:paraId="66BF1507"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40.6</w:t>
            </w:r>
          </w:p>
        </w:tc>
        <w:tc>
          <w:tcPr>
            <w:tcW w:w="0" w:type="auto"/>
            <w:tcBorders>
              <w:top w:val="nil"/>
              <w:left w:val="single" w:sz="4" w:space="0" w:color="auto"/>
              <w:bottom w:val="nil"/>
            </w:tcBorders>
            <w:shd w:val="clear" w:color="auto" w:fill="auto"/>
            <w:noWrap/>
            <w:vAlign w:val="center"/>
            <w:hideMark/>
          </w:tcPr>
          <w:p w14:paraId="4B96A1AE"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64.8</w:t>
            </w:r>
          </w:p>
        </w:tc>
      </w:tr>
      <w:tr w:rsidR="006F7D98" w:rsidRPr="00925C32" w14:paraId="7929C0EB"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6FA16270"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6</w:t>
            </w:r>
          </w:p>
        </w:tc>
        <w:tc>
          <w:tcPr>
            <w:tcW w:w="0" w:type="auto"/>
            <w:tcBorders>
              <w:top w:val="nil"/>
              <w:left w:val="single" w:sz="4" w:space="0" w:color="auto"/>
              <w:bottom w:val="nil"/>
              <w:right w:val="single" w:sz="4" w:space="0" w:color="auto"/>
            </w:tcBorders>
            <w:shd w:val="clear" w:color="auto" w:fill="auto"/>
            <w:noWrap/>
            <w:vAlign w:val="center"/>
            <w:hideMark/>
          </w:tcPr>
          <w:p w14:paraId="1D4A67B0"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14.3</w:t>
            </w:r>
          </w:p>
        </w:tc>
        <w:tc>
          <w:tcPr>
            <w:tcW w:w="0" w:type="auto"/>
            <w:tcBorders>
              <w:top w:val="nil"/>
              <w:left w:val="single" w:sz="4" w:space="0" w:color="auto"/>
              <w:bottom w:val="nil"/>
              <w:right w:val="single" w:sz="4" w:space="0" w:color="auto"/>
            </w:tcBorders>
            <w:shd w:val="clear" w:color="auto" w:fill="auto"/>
            <w:noWrap/>
            <w:vAlign w:val="center"/>
            <w:hideMark/>
          </w:tcPr>
          <w:p w14:paraId="4A788E4C"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40.7</w:t>
            </w:r>
          </w:p>
        </w:tc>
        <w:tc>
          <w:tcPr>
            <w:tcW w:w="0" w:type="auto"/>
            <w:tcBorders>
              <w:top w:val="nil"/>
              <w:left w:val="single" w:sz="4" w:space="0" w:color="auto"/>
              <w:bottom w:val="nil"/>
            </w:tcBorders>
            <w:shd w:val="clear" w:color="auto" w:fill="auto"/>
            <w:noWrap/>
            <w:vAlign w:val="center"/>
            <w:hideMark/>
          </w:tcPr>
          <w:p w14:paraId="0DF7DEC4"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51.6</w:t>
            </w:r>
          </w:p>
        </w:tc>
      </w:tr>
      <w:tr w:rsidR="006F7D98" w:rsidRPr="00925C32" w14:paraId="7CD075CC"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51DAEEA8"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7</w:t>
            </w:r>
          </w:p>
        </w:tc>
        <w:tc>
          <w:tcPr>
            <w:tcW w:w="0" w:type="auto"/>
            <w:tcBorders>
              <w:top w:val="nil"/>
              <w:left w:val="single" w:sz="4" w:space="0" w:color="auto"/>
              <w:bottom w:val="nil"/>
              <w:right w:val="single" w:sz="4" w:space="0" w:color="auto"/>
            </w:tcBorders>
            <w:shd w:val="clear" w:color="auto" w:fill="auto"/>
            <w:noWrap/>
            <w:vAlign w:val="center"/>
            <w:hideMark/>
          </w:tcPr>
          <w:p w14:paraId="57028376"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16.6</w:t>
            </w:r>
          </w:p>
        </w:tc>
        <w:tc>
          <w:tcPr>
            <w:tcW w:w="0" w:type="auto"/>
            <w:tcBorders>
              <w:top w:val="nil"/>
              <w:left w:val="single" w:sz="4" w:space="0" w:color="auto"/>
              <w:bottom w:val="nil"/>
              <w:right w:val="single" w:sz="4" w:space="0" w:color="auto"/>
            </w:tcBorders>
            <w:shd w:val="clear" w:color="auto" w:fill="auto"/>
            <w:noWrap/>
            <w:vAlign w:val="center"/>
            <w:hideMark/>
          </w:tcPr>
          <w:p w14:paraId="167A3D4E"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41.6</w:t>
            </w:r>
          </w:p>
        </w:tc>
        <w:tc>
          <w:tcPr>
            <w:tcW w:w="0" w:type="auto"/>
            <w:tcBorders>
              <w:top w:val="nil"/>
              <w:left w:val="single" w:sz="4" w:space="0" w:color="auto"/>
              <w:bottom w:val="nil"/>
            </w:tcBorders>
            <w:shd w:val="clear" w:color="auto" w:fill="auto"/>
            <w:noWrap/>
            <w:vAlign w:val="center"/>
            <w:hideMark/>
          </w:tcPr>
          <w:p w14:paraId="6A8EA157"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48.3</w:t>
            </w:r>
          </w:p>
        </w:tc>
      </w:tr>
      <w:tr w:rsidR="006F7D98" w:rsidRPr="00925C32" w14:paraId="0DB9C316"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6444023A"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8</w:t>
            </w:r>
          </w:p>
        </w:tc>
        <w:tc>
          <w:tcPr>
            <w:tcW w:w="0" w:type="auto"/>
            <w:tcBorders>
              <w:top w:val="nil"/>
              <w:left w:val="single" w:sz="4" w:space="0" w:color="auto"/>
              <w:bottom w:val="nil"/>
              <w:right w:val="single" w:sz="4" w:space="0" w:color="auto"/>
            </w:tcBorders>
            <w:shd w:val="clear" w:color="auto" w:fill="auto"/>
            <w:noWrap/>
            <w:vAlign w:val="center"/>
            <w:hideMark/>
          </w:tcPr>
          <w:p w14:paraId="2016534C"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15.5</w:t>
            </w:r>
          </w:p>
        </w:tc>
        <w:tc>
          <w:tcPr>
            <w:tcW w:w="0" w:type="auto"/>
            <w:tcBorders>
              <w:top w:val="nil"/>
              <w:left w:val="single" w:sz="4" w:space="0" w:color="auto"/>
              <w:bottom w:val="nil"/>
              <w:right w:val="single" w:sz="4" w:space="0" w:color="auto"/>
            </w:tcBorders>
            <w:shd w:val="clear" w:color="auto" w:fill="auto"/>
            <w:noWrap/>
            <w:vAlign w:val="center"/>
            <w:hideMark/>
          </w:tcPr>
          <w:p w14:paraId="1386577D"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46.5</w:t>
            </w:r>
          </w:p>
        </w:tc>
        <w:tc>
          <w:tcPr>
            <w:tcW w:w="0" w:type="auto"/>
            <w:tcBorders>
              <w:top w:val="nil"/>
              <w:left w:val="single" w:sz="4" w:space="0" w:color="auto"/>
              <w:bottom w:val="nil"/>
            </w:tcBorders>
            <w:shd w:val="clear" w:color="auto" w:fill="auto"/>
            <w:noWrap/>
            <w:vAlign w:val="center"/>
            <w:hideMark/>
          </w:tcPr>
          <w:p w14:paraId="23D717D3"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52.6</w:t>
            </w:r>
          </w:p>
        </w:tc>
      </w:tr>
      <w:tr w:rsidR="006F7D98" w:rsidRPr="00925C32" w14:paraId="57DE0C24" w14:textId="77777777" w:rsidTr="006F7D98">
        <w:trPr>
          <w:trHeight w:val="300"/>
          <w:jc w:val="center"/>
        </w:trPr>
        <w:tc>
          <w:tcPr>
            <w:tcW w:w="0" w:type="auto"/>
            <w:tcBorders>
              <w:top w:val="nil"/>
              <w:bottom w:val="nil"/>
              <w:right w:val="single" w:sz="4" w:space="0" w:color="auto"/>
            </w:tcBorders>
            <w:shd w:val="clear" w:color="auto" w:fill="auto"/>
            <w:noWrap/>
            <w:vAlign w:val="center"/>
            <w:hideMark/>
          </w:tcPr>
          <w:p w14:paraId="2A7DD6C5"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9</w:t>
            </w:r>
          </w:p>
        </w:tc>
        <w:tc>
          <w:tcPr>
            <w:tcW w:w="0" w:type="auto"/>
            <w:tcBorders>
              <w:top w:val="nil"/>
              <w:left w:val="single" w:sz="4" w:space="0" w:color="auto"/>
              <w:bottom w:val="nil"/>
              <w:right w:val="single" w:sz="4" w:space="0" w:color="auto"/>
            </w:tcBorders>
            <w:shd w:val="clear" w:color="auto" w:fill="auto"/>
            <w:noWrap/>
            <w:vAlign w:val="center"/>
            <w:hideMark/>
          </w:tcPr>
          <w:p w14:paraId="38A50AC0"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15.7</w:t>
            </w:r>
          </w:p>
        </w:tc>
        <w:tc>
          <w:tcPr>
            <w:tcW w:w="0" w:type="auto"/>
            <w:tcBorders>
              <w:top w:val="nil"/>
              <w:left w:val="single" w:sz="4" w:space="0" w:color="auto"/>
              <w:bottom w:val="nil"/>
              <w:right w:val="single" w:sz="4" w:space="0" w:color="auto"/>
            </w:tcBorders>
            <w:shd w:val="clear" w:color="auto" w:fill="auto"/>
            <w:noWrap/>
            <w:vAlign w:val="center"/>
            <w:hideMark/>
          </w:tcPr>
          <w:p w14:paraId="2E9A30A8"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39.3</w:t>
            </w:r>
          </w:p>
        </w:tc>
        <w:tc>
          <w:tcPr>
            <w:tcW w:w="0" w:type="auto"/>
            <w:tcBorders>
              <w:top w:val="nil"/>
              <w:left w:val="single" w:sz="4" w:space="0" w:color="auto"/>
              <w:bottom w:val="nil"/>
            </w:tcBorders>
            <w:shd w:val="clear" w:color="auto" w:fill="auto"/>
            <w:noWrap/>
            <w:vAlign w:val="center"/>
            <w:hideMark/>
          </w:tcPr>
          <w:p w14:paraId="6C496CC1"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63.7</w:t>
            </w:r>
          </w:p>
        </w:tc>
      </w:tr>
      <w:tr w:rsidR="006F7D98" w:rsidRPr="00925C32" w14:paraId="60AC2A52" w14:textId="77777777" w:rsidTr="006F7D98">
        <w:trPr>
          <w:trHeight w:val="300"/>
          <w:jc w:val="center"/>
        </w:trPr>
        <w:tc>
          <w:tcPr>
            <w:tcW w:w="0" w:type="auto"/>
            <w:tcBorders>
              <w:top w:val="nil"/>
              <w:right w:val="single" w:sz="4" w:space="0" w:color="auto"/>
            </w:tcBorders>
            <w:shd w:val="clear" w:color="auto" w:fill="auto"/>
            <w:noWrap/>
            <w:vAlign w:val="center"/>
            <w:hideMark/>
          </w:tcPr>
          <w:p w14:paraId="7C84ADCC" w14:textId="77777777" w:rsidR="006F7D98" w:rsidRPr="00F60718" w:rsidRDefault="006F7D98" w:rsidP="006F7D98">
            <w:pPr>
              <w:spacing w:after="0" w:line="240" w:lineRule="auto"/>
              <w:jc w:val="both"/>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June 10</w:t>
            </w:r>
          </w:p>
        </w:tc>
        <w:tc>
          <w:tcPr>
            <w:tcW w:w="0" w:type="auto"/>
            <w:tcBorders>
              <w:top w:val="nil"/>
              <w:left w:val="single" w:sz="4" w:space="0" w:color="auto"/>
              <w:right w:val="single" w:sz="4" w:space="0" w:color="auto"/>
            </w:tcBorders>
            <w:shd w:val="clear" w:color="auto" w:fill="auto"/>
            <w:noWrap/>
            <w:vAlign w:val="center"/>
            <w:hideMark/>
          </w:tcPr>
          <w:p w14:paraId="090C5A75"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16.2</w:t>
            </w:r>
          </w:p>
        </w:tc>
        <w:tc>
          <w:tcPr>
            <w:tcW w:w="0" w:type="auto"/>
            <w:tcBorders>
              <w:top w:val="nil"/>
              <w:left w:val="single" w:sz="4" w:space="0" w:color="auto"/>
              <w:right w:val="single" w:sz="4" w:space="0" w:color="auto"/>
            </w:tcBorders>
            <w:shd w:val="clear" w:color="auto" w:fill="auto"/>
            <w:noWrap/>
            <w:vAlign w:val="center"/>
            <w:hideMark/>
          </w:tcPr>
          <w:p w14:paraId="39F6EAFC"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40.6</w:t>
            </w:r>
          </w:p>
        </w:tc>
        <w:tc>
          <w:tcPr>
            <w:tcW w:w="0" w:type="auto"/>
            <w:tcBorders>
              <w:top w:val="nil"/>
              <w:left w:val="single" w:sz="4" w:space="0" w:color="auto"/>
            </w:tcBorders>
            <w:shd w:val="clear" w:color="auto" w:fill="auto"/>
            <w:noWrap/>
            <w:vAlign w:val="center"/>
            <w:hideMark/>
          </w:tcPr>
          <w:p w14:paraId="50A18D07" w14:textId="77777777" w:rsidR="006F7D98" w:rsidRPr="00F60718" w:rsidRDefault="006F7D98" w:rsidP="006F7D98">
            <w:pPr>
              <w:spacing w:after="0" w:line="240" w:lineRule="auto"/>
              <w:jc w:val="center"/>
              <w:rPr>
                <w:rFonts w:ascii="Calibri" w:eastAsia="Times New Roman" w:hAnsi="Calibri" w:cs="Times New Roman"/>
                <w:color w:val="000000"/>
                <w:sz w:val="24"/>
                <w:szCs w:val="24"/>
                <w:lang w:eastAsia="hr-HR"/>
              </w:rPr>
            </w:pPr>
            <w:r w:rsidRPr="00F60718">
              <w:rPr>
                <w:rFonts w:ascii="Calibri" w:eastAsia="Times New Roman" w:hAnsi="Calibri" w:cs="Times New Roman"/>
                <w:color w:val="000000"/>
                <w:sz w:val="24"/>
                <w:szCs w:val="24"/>
                <w:lang w:eastAsia="hr-HR"/>
              </w:rPr>
              <w:t>63.9</w:t>
            </w:r>
          </w:p>
        </w:tc>
      </w:tr>
    </w:tbl>
    <w:p w14:paraId="275F95F5" w14:textId="095A261F" w:rsidR="006F7D98" w:rsidRDefault="006F7D98" w:rsidP="006F7D98">
      <w:pPr>
        <w:widowControl w:val="0"/>
        <w:autoSpaceDE w:val="0"/>
        <w:autoSpaceDN w:val="0"/>
        <w:adjustRightInd w:val="0"/>
        <w:spacing w:line="240" w:lineRule="auto"/>
        <w:jc w:val="both"/>
        <w:rPr>
          <w:sz w:val="24"/>
          <w:szCs w:val="24"/>
        </w:rPr>
      </w:pPr>
    </w:p>
    <w:p w14:paraId="62752F94" w14:textId="77777777" w:rsidR="006F7D98" w:rsidRDefault="006F7D98">
      <w:pPr>
        <w:rPr>
          <w:sz w:val="24"/>
          <w:szCs w:val="24"/>
        </w:rPr>
      </w:pPr>
      <w:r>
        <w:rPr>
          <w:sz w:val="24"/>
          <w:szCs w:val="24"/>
        </w:rPr>
        <w:br w:type="page"/>
      </w:r>
    </w:p>
    <w:p w14:paraId="4C949A16" w14:textId="77777777" w:rsidR="006F7D98" w:rsidRPr="0061247D" w:rsidRDefault="006F7D98" w:rsidP="006F7D98">
      <w:pPr>
        <w:spacing w:line="240" w:lineRule="auto"/>
        <w:jc w:val="both"/>
        <w:rPr>
          <w:bCs/>
          <w:i/>
          <w:sz w:val="24"/>
          <w:szCs w:val="24"/>
        </w:rPr>
      </w:pPr>
      <w:r w:rsidRPr="0061247D">
        <w:rPr>
          <w:b/>
          <w:bCs/>
          <w:sz w:val="24"/>
          <w:szCs w:val="24"/>
        </w:rPr>
        <w:lastRenderedPageBreak/>
        <w:t>Table 2.</w:t>
      </w:r>
      <w:r w:rsidRPr="0061247D">
        <w:rPr>
          <w:bCs/>
          <w:sz w:val="24"/>
          <w:szCs w:val="24"/>
        </w:rPr>
        <w:t xml:space="preserve"> The effects of seed priming, drought stress level and their interaction on germination energy (GE; %), germination rate (SG; %), seedling weight (SW; g), H</w:t>
      </w:r>
      <w:r w:rsidRPr="0061247D">
        <w:rPr>
          <w:bCs/>
          <w:sz w:val="24"/>
          <w:szCs w:val="24"/>
          <w:vertAlign w:val="subscript"/>
        </w:rPr>
        <w:t>2</w:t>
      </w:r>
      <w:r w:rsidRPr="0061247D">
        <w:rPr>
          <w:bCs/>
          <w:sz w:val="24"/>
          <w:szCs w:val="24"/>
        </w:rPr>
        <w:t>O</w:t>
      </w:r>
      <w:r w:rsidRPr="0061247D">
        <w:rPr>
          <w:bCs/>
          <w:sz w:val="24"/>
          <w:szCs w:val="24"/>
          <w:vertAlign w:val="subscript"/>
        </w:rPr>
        <w:t>2</w:t>
      </w:r>
      <w:r w:rsidRPr="0061247D">
        <w:rPr>
          <w:bCs/>
          <w:sz w:val="24"/>
          <w:szCs w:val="24"/>
        </w:rPr>
        <w:t xml:space="preserve"> content (HP; µmol g</w:t>
      </w:r>
      <w:r w:rsidRPr="0061247D">
        <w:rPr>
          <w:bCs/>
          <w:sz w:val="24"/>
          <w:szCs w:val="24"/>
          <w:vertAlign w:val="superscript"/>
        </w:rPr>
        <w:t>-1</w:t>
      </w:r>
      <w:r w:rsidRPr="0061247D">
        <w:rPr>
          <w:bCs/>
          <w:sz w:val="24"/>
          <w:szCs w:val="24"/>
        </w:rPr>
        <w:t xml:space="preserve"> FW), free proline content (PRO; µmol g</w:t>
      </w:r>
      <w:r w:rsidRPr="0061247D">
        <w:rPr>
          <w:bCs/>
          <w:sz w:val="24"/>
          <w:szCs w:val="24"/>
          <w:vertAlign w:val="superscript"/>
        </w:rPr>
        <w:t>-1</w:t>
      </w:r>
      <w:r w:rsidRPr="0061247D">
        <w:rPr>
          <w:bCs/>
          <w:sz w:val="24"/>
          <w:szCs w:val="24"/>
        </w:rPr>
        <w:t xml:space="preserve"> FW) and lipid peroxidation level (MDA; nmol g</w:t>
      </w:r>
      <w:r w:rsidRPr="0061247D">
        <w:rPr>
          <w:bCs/>
          <w:sz w:val="24"/>
          <w:szCs w:val="24"/>
          <w:vertAlign w:val="superscript"/>
        </w:rPr>
        <w:t>-1</w:t>
      </w:r>
      <w:r w:rsidRPr="0061247D">
        <w:rPr>
          <w:bCs/>
          <w:sz w:val="24"/>
          <w:szCs w:val="24"/>
        </w:rPr>
        <w:t xml:space="preserve"> FW) in sunflower seedlings germinated in climate chamber conditions (n=4). Two-way ANOVA (F test); means marked with the same letters (</w:t>
      </w:r>
      <w:proofErr w:type="gramStart"/>
      <w:r w:rsidRPr="0061247D">
        <w:rPr>
          <w:bCs/>
          <w:sz w:val="24"/>
          <w:szCs w:val="24"/>
        </w:rPr>
        <w:t>A,B</w:t>
      </w:r>
      <w:proofErr w:type="gramEnd"/>
      <w:r w:rsidRPr="0061247D">
        <w:rPr>
          <w:bCs/>
          <w:sz w:val="24"/>
          <w:szCs w:val="24"/>
        </w:rPr>
        <w:t>,C,D) do not differ by LSD test (</w:t>
      </w:r>
      <w:r w:rsidRPr="0061247D">
        <w:rPr>
          <w:bCs/>
          <w:i/>
          <w:sz w:val="24"/>
          <w:szCs w:val="24"/>
        </w:rPr>
        <w:t>p</w:t>
      </w:r>
      <w:r w:rsidRPr="0061247D">
        <w:rPr>
          <w:rFonts w:cstheme="minorHAnsi"/>
          <w:bCs/>
          <w:sz w:val="24"/>
          <w:szCs w:val="24"/>
        </w:rPr>
        <w:t>≤</w:t>
      </w:r>
      <w:r w:rsidRPr="0061247D">
        <w:rPr>
          <w:bCs/>
          <w:sz w:val="24"/>
          <w:szCs w:val="24"/>
        </w:rPr>
        <w:t>0.05).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360"/>
        <w:gridCol w:w="1036"/>
        <w:gridCol w:w="1036"/>
        <w:gridCol w:w="1036"/>
        <w:gridCol w:w="1035"/>
        <w:gridCol w:w="1035"/>
        <w:gridCol w:w="1035"/>
      </w:tblGrid>
      <w:tr w:rsidR="006F7D98" w:rsidRPr="0061247D" w14:paraId="0A9D0C68" w14:textId="77777777" w:rsidTr="006F7D98">
        <w:trPr>
          <w:jc w:val="center"/>
        </w:trPr>
        <w:tc>
          <w:tcPr>
            <w:tcW w:w="821" w:type="pct"/>
            <w:tcBorders>
              <w:bottom w:val="single" w:sz="4" w:space="0" w:color="auto"/>
              <w:right w:val="nil"/>
            </w:tcBorders>
            <w:shd w:val="clear" w:color="auto" w:fill="F2F2F2"/>
            <w:tcMar>
              <w:left w:w="0" w:type="dxa"/>
              <w:right w:w="0" w:type="dxa"/>
            </w:tcMar>
            <w:vAlign w:val="center"/>
          </w:tcPr>
          <w:p w14:paraId="7BE8289D" w14:textId="77777777" w:rsidR="006F7D98" w:rsidRPr="0061247D" w:rsidRDefault="006F7D98" w:rsidP="006F7D98">
            <w:pPr>
              <w:spacing w:after="0" w:line="240" w:lineRule="auto"/>
              <w:jc w:val="both"/>
              <w:rPr>
                <w:rFonts w:ascii="Calibri" w:eastAsia="Calibri" w:hAnsi="Calibri" w:cs="Times New Roman"/>
                <w:b/>
              </w:rPr>
            </w:pPr>
          </w:p>
        </w:tc>
        <w:tc>
          <w:tcPr>
            <w:tcW w:w="750" w:type="pct"/>
            <w:tcBorders>
              <w:left w:val="nil"/>
              <w:bottom w:val="single" w:sz="4" w:space="0" w:color="auto"/>
              <w:right w:val="single" w:sz="4" w:space="0" w:color="auto"/>
            </w:tcBorders>
            <w:shd w:val="clear" w:color="auto" w:fill="F2F2F2"/>
            <w:vAlign w:val="center"/>
          </w:tcPr>
          <w:p w14:paraId="146AFB16" w14:textId="77777777" w:rsidR="006F7D98" w:rsidRPr="0061247D" w:rsidRDefault="006F7D98" w:rsidP="006F7D98">
            <w:pPr>
              <w:spacing w:after="0" w:line="240" w:lineRule="auto"/>
              <w:jc w:val="both"/>
              <w:rPr>
                <w:rFonts w:ascii="Calibri" w:eastAsia="Calibri" w:hAnsi="Calibri" w:cs="Times New Roman"/>
                <w:b/>
              </w:rPr>
            </w:pPr>
          </w:p>
        </w:tc>
        <w:tc>
          <w:tcPr>
            <w:tcW w:w="571"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14:paraId="672F2BC5"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 xml:space="preserve">GE </w:t>
            </w:r>
          </w:p>
        </w:tc>
        <w:tc>
          <w:tcPr>
            <w:tcW w:w="571" w:type="pct"/>
            <w:tcBorders>
              <w:top w:val="single" w:sz="4" w:space="0" w:color="auto"/>
              <w:left w:val="single" w:sz="4" w:space="0" w:color="auto"/>
              <w:bottom w:val="single" w:sz="4" w:space="0" w:color="auto"/>
              <w:right w:val="single" w:sz="4" w:space="0" w:color="auto"/>
            </w:tcBorders>
            <w:shd w:val="clear" w:color="auto" w:fill="F2F2F2"/>
          </w:tcPr>
          <w:p w14:paraId="17AF07ED"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 xml:space="preserve">SG </w:t>
            </w:r>
          </w:p>
        </w:tc>
        <w:tc>
          <w:tcPr>
            <w:tcW w:w="571" w:type="pct"/>
            <w:tcBorders>
              <w:top w:val="single" w:sz="4" w:space="0" w:color="auto"/>
              <w:left w:val="single" w:sz="4" w:space="0" w:color="auto"/>
              <w:bottom w:val="single" w:sz="4" w:space="0" w:color="auto"/>
              <w:right w:val="single" w:sz="4" w:space="0" w:color="auto"/>
            </w:tcBorders>
            <w:shd w:val="clear" w:color="auto" w:fill="F2F2F2"/>
            <w:vAlign w:val="center"/>
          </w:tcPr>
          <w:p w14:paraId="30CFBD08"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 xml:space="preserve">SW </w:t>
            </w:r>
          </w:p>
        </w:tc>
        <w:tc>
          <w:tcPr>
            <w:tcW w:w="571" w:type="pct"/>
            <w:tcBorders>
              <w:top w:val="single" w:sz="4" w:space="0" w:color="auto"/>
              <w:left w:val="single" w:sz="4" w:space="0" w:color="auto"/>
              <w:bottom w:val="single" w:sz="4" w:space="0" w:color="auto"/>
              <w:right w:val="single" w:sz="4" w:space="0" w:color="auto"/>
            </w:tcBorders>
            <w:shd w:val="clear" w:color="auto" w:fill="F2F2F2"/>
            <w:vAlign w:val="center"/>
          </w:tcPr>
          <w:p w14:paraId="2C939CA5"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HP</w:t>
            </w:r>
          </w:p>
        </w:tc>
        <w:tc>
          <w:tcPr>
            <w:tcW w:w="571" w:type="pct"/>
            <w:tcBorders>
              <w:top w:val="single" w:sz="4" w:space="0" w:color="auto"/>
              <w:left w:val="single" w:sz="4" w:space="0" w:color="auto"/>
              <w:bottom w:val="single" w:sz="4" w:space="0" w:color="auto"/>
              <w:right w:val="single" w:sz="4" w:space="0" w:color="auto"/>
            </w:tcBorders>
            <w:shd w:val="clear" w:color="auto" w:fill="F2F2F2"/>
          </w:tcPr>
          <w:p w14:paraId="35ED3D62"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PRO</w:t>
            </w:r>
          </w:p>
        </w:tc>
        <w:tc>
          <w:tcPr>
            <w:tcW w:w="571" w:type="pct"/>
            <w:tcBorders>
              <w:top w:val="single" w:sz="4" w:space="0" w:color="auto"/>
              <w:left w:val="single" w:sz="4" w:space="0" w:color="auto"/>
              <w:bottom w:val="single" w:sz="4" w:space="0" w:color="auto"/>
              <w:right w:val="single" w:sz="4" w:space="0" w:color="auto"/>
            </w:tcBorders>
            <w:shd w:val="clear" w:color="auto" w:fill="F2F2F2"/>
          </w:tcPr>
          <w:p w14:paraId="6958B177"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MDA</w:t>
            </w:r>
          </w:p>
        </w:tc>
      </w:tr>
      <w:tr w:rsidR="006F7D98" w:rsidRPr="0061247D" w14:paraId="7FE2391A" w14:textId="77777777" w:rsidTr="006F7D98">
        <w:trPr>
          <w:jc w:val="center"/>
        </w:trPr>
        <w:tc>
          <w:tcPr>
            <w:tcW w:w="821" w:type="pct"/>
            <w:vMerge w:val="restart"/>
            <w:tcBorders>
              <w:top w:val="single" w:sz="4" w:space="0" w:color="auto"/>
            </w:tcBorders>
            <w:shd w:val="clear" w:color="auto" w:fill="F2F2F2"/>
            <w:tcMar>
              <w:left w:w="0" w:type="dxa"/>
              <w:right w:w="0" w:type="dxa"/>
            </w:tcMar>
            <w:vAlign w:val="center"/>
          </w:tcPr>
          <w:p w14:paraId="45F1B405" w14:textId="77777777" w:rsidR="006F7D98" w:rsidRPr="0061247D" w:rsidRDefault="006F7D98" w:rsidP="006F7D98">
            <w:pPr>
              <w:spacing w:after="0" w:line="240" w:lineRule="auto"/>
              <w:jc w:val="center"/>
              <w:rPr>
                <w:rFonts w:ascii="Calibri" w:eastAsia="Calibri" w:hAnsi="Calibri" w:cs="Times New Roman"/>
                <w:b/>
              </w:rPr>
            </w:pPr>
            <w:r w:rsidRPr="0061247D">
              <w:rPr>
                <w:rFonts w:ascii="Calibri" w:eastAsia="Calibri" w:hAnsi="Calibri" w:cs="Times New Roman"/>
                <w:b/>
              </w:rPr>
              <w:t>Priming</w:t>
            </w:r>
          </w:p>
        </w:tc>
        <w:tc>
          <w:tcPr>
            <w:tcW w:w="750" w:type="pct"/>
            <w:tcBorders>
              <w:top w:val="single" w:sz="4" w:space="0" w:color="auto"/>
              <w:bottom w:val="nil"/>
            </w:tcBorders>
            <w:tcMar>
              <w:left w:w="28" w:type="dxa"/>
              <w:right w:w="28" w:type="dxa"/>
            </w:tcMar>
            <w:vAlign w:val="center"/>
          </w:tcPr>
          <w:p w14:paraId="6493ED2B"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 xml:space="preserve">no priming </w:t>
            </w:r>
          </w:p>
        </w:tc>
        <w:tc>
          <w:tcPr>
            <w:tcW w:w="571" w:type="pct"/>
            <w:tcBorders>
              <w:top w:val="single" w:sz="4" w:space="0" w:color="auto"/>
              <w:bottom w:val="nil"/>
              <w:right w:val="nil"/>
            </w:tcBorders>
            <w:tcMar>
              <w:left w:w="0" w:type="dxa"/>
              <w:right w:w="0" w:type="dxa"/>
            </w:tcMar>
            <w:vAlign w:val="center"/>
          </w:tcPr>
          <w:p w14:paraId="19FE842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70</w:t>
            </w:r>
            <w:r w:rsidRPr="0061247D">
              <w:rPr>
                <w:rFonts w:ascii="Calibri" w:eastAsia="Calibri" w:hAnsi="Calibri" w:cs="Times New Roman"/>
                <w:vertAlign w:val="superscript"/>
              </w:rPr>
              <w:t>BC</w:t>
            </w:r>
          </w:p>
        </w:tc>
        <w:tc>
          <w:tcPr>
            <w:tcW w:w="571" w:type="pct"/>
            <w:tcBorders>
              <w:top w:val="single" w:sz="4" w:space="0" w:color="auto"/>
              <w:bottom w:val="nil"/>
              <w:right w:val="single" w:sz="4" w:space="0" w:color="auto"/>
            </w:tcBorders>
            <w:vAlign w:val="center"/>
          </w:tcPr>
          <w:p w14:paraId="5420BDD5"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78</w:t>
            </w:r>
            <w:r w:rsidRPr="0061247D">
              <w:rPr>
                <w:rFonts w:ascii="Calibri" w:eastAsia="Calibri" w:hAnsi="Calibri" w:cs="Times New Roman"/>
                <w:vertAlign w:val="superscript"/>
              </w:rPr>
              <w:t>BC</w:t>
            </w:r>
          </w:p>
        </w:tc>
        <w:tc>
          <w:tcPr>
            <w:tcW w:w="571" w:type="pct"/>
            <w:tcBorders>
              <w:top w:val="single" w:sz="4" w:space="0" w:color="auto"/>
              <w:bottom w:val="nil"/>
            </w:tcBorders>
            <w:vAlign w:val="center"/>
          </w:tcPr>
          <w:p w14:paraId="071F8347"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0.46</w:t>
            </w:r>
            <w:r w:rsidRPr="0061247D">
              <w:rPr>
                <w:rFonts w:ascii="Calibri" w:eastAsia="Calibri" w:hAnsi="Calibri" w:cs="Times New Roman"/>
                <w:vertAlign w:val="superscript"/>
              </w:rPr>
              <w:t>A</w:t>
            </w:r>
          </w:p>
        </w:tc>
        <w:tc>
          <w:tcPr>
            <w:tcW w:w="571" w:type="pct"/>
            <w:tcBorders>
              <w:top w:val="single" w:sz="4" w:space="0" w:color="auto"/>
              <w:bottom w:val="nil"/>
            </w:tcBorders>
            <w:vAlign w:val="center"/>
          </w:tcPr>
          <w:p w14:paraId="5EFBE7AC"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0.098</w:t>
            </w:r>
          </w:p>
        </w:tc>
        <w:tc>
          <w:tcPr>
            <w:tcW w:w="571" w:type="pct"/>
            <w:tcBorders>
              <w:top w:val="single" w:sz="4" w:space="0" w:color="auto"/>
              <w:bottom w:val="nil"/>
              <w:right w:val="single" w:sz="4" w:space="0" w:color="auto"/>
            </w:tcBorders>
            <w:vAlign w:val="center"/>
          </w:tcPr>
          <w:p w14:paraId="00F3AA20" w14:textId="77777777" w:rsidR="006F7D98" w:rsidRPr="0061247D" w:rsidRDefault="006F7D98" w:rsidP="006F7D98">
            <w:pPr>
              <w:spacing w:after="0" w:line="240" w:lineRule="auto"/>
              <w:jc w:val="both"/>
              <w:rPr>
                <w:rFonts w:ascii="Calibri" w:eastAsia="Calibri" w:hAnsi="Calibri" w:cs="Times New Roman"/>
                <w:vertAlign w:val="superscript"/>
              </w:rPr>
            </w:pPr>
            <w:r w:rsidRPr="0061247D">
              <w:rPr>
                <w:rFonts w:ascii="Calibri" w:eastAsia="Calibri" w:hAnsi="Calibri" w:cs="Times New Roman"/>
              </w:rPr>
              <w:t>2.648</w:t>
            </w:r>
          </w:p>
        </w:tc>
        <w:tc>
          <w:tcPr>
            <w:tcW w:w="571" w:type="pct"/>
            <w:tcBorders>
              <w:top w:val="single" w:sz="4" w:space="0" w:color="auto"/>
              <w:bottom w:val="nil"/>
              <w:right w:val="single" w:sz="4" w:space="0" w:color="auto"/>
            </w:tcBorders>
            <w:vAlign w:val="center"/>
          </w:tcPr>
          <w:p w14:paraId="1ED22BAC"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6.775</w:t>
            </w:r>
          </w:p>
        </w:tc>
      </w:tr>
      <w:tr w:rsidR="006F7D98" w:rsidRPr="0061247D" w14:paraId="53098A19" w14:textId="77777777" w:rsidTr="006F7D98">
        <w:trPr>
          <w:jc w:val="center"/>
        </w:trPr>
        <w:tc>
          <w:tcPr>
            <w:tcW w:w="821" w:type="pct"/>
            <w:vMerge/>
            <w:shd w:val="clear" w:color="auto" w:fill="F2F2F2"/>
            <w:tcMar>
              <w:left w:w="0" w:type="dxa"/>
              <w:right w:w="0" w:type="dxa"/>
            </w:tcMar>
            <w:vAlign w:val="center"/>
          </w:tcPr>
          <w:p w14:paraId="24B59B10" w14:textId="77777777" w:rsidR="006F7D98" w:rsidRPr="0061247D" w:rsidRDefault="006F7D98" w:rsidP="006F7D98">
            <w:pPr>
              <w:spacing w:after="0" w:line="240" w:lineRule="auto"/>
              <w:jc w:val="center"/>
              <w:rPr>
                <w:rFonts w:ascii="Calibri" w:eastAsia="Calibri" w:hAnsi="Calibri" w:cs="Times New Roman"/>
                <w:b/>
              </w:rPr>
            </w:pPr>
          </w:p>
        </w:tc>
        <w:tc>
          <w:tcPr>
            <w:tcW w:w="750" w:type="pct"/>
            <w:tcBorders>
              <w:top w:val="nil"/>
              <w:bottom w:val="nil"/>
            </w:tcBorders>
            <w:tcMar>
              <w:left w:w="28" w:type="dxa"/>
              <w:right w:w="28" w:type="dxa"/>
            </w:tcMar>
            <w:vAlign w:val="center"/>
          </w:tcPr>
          <w:p w14:paraId="660A7360"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H</w:t>
            </w:r>
            <w:r w:rsidRPr="0061247D">
              <w:rPr>
                <w:rFonts w:ascii="Calibri" w:eastAsia="Calibri" w:hAnsi="Calibri" w:cs="Times New Roman"/>
                <w:vertAlign w:val="subscript"/>
              </w:rPr>
              <w:t>2</w:t>
            </w:r>
            <w:r w:rsidRPr="0061247D">
              <w:rPr>
                <w:rFonts w:ascii="Calibri" w:eastAsia="Calibri" w:hAnsi="Calibri" w:cs="Times New Roman"/>
              </w:rPr>
              <w:t>O</w:t>
            </w:r>
          </w:p>
        </w:tc>
        <w:tc>
          <w:tcPr>
            <w:tcW w:w="571" w:type="pct"/>
            <w:tcBorders>
              <w:top w:val="nil"/>
              <w:bottom w:val="nil"/>
              <w:right w:val="nil"/>
            </w:tcBorders>
            <w:tcMar>
              <w:left w:w="0" w:type="dxa"/>
              <w:right w:w="0" w:type="dxa"/>
            </w:tcMar>
            <w:vAlign w:val="center"/>
          </w:tcPr>
          <w:p w14:paraId="39F91D6A"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65</w:t>
            </w:r>
            <w:r w:rsidRPr="0061247D">
              <w:rPr>
                <w:rFonts w:ascii="Calibri" w:eastAsia="Calibri" w:hAnsi="Calibri" w:cs="Times New Roman"/>
                <w:vertAlign w:val="superscript"/>
              </w:rPr>
              <w:t>C</w:t>
            </w:r>
          </w:p>
        </w:tc>
        <w:tc>
          <w:tcPr>
            <w:tcW w:w="571" w:type="pct"/>
            <w:tcBorders>
              <w:top w:val="nil"/>
              <w:bottom w:val="nil"/>
              <w:right w:val="single" w:sz="4" w:space="0" w:color="auto"/>
            </w:tcBorders>
            <w:vAlign w:val="center"/>
          </w:tcPr>
          <w:p w14:paraId="24EA48CC"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75</w:t>
            </w:r>
            <w:r w:rsidRPr="0061247D">
              <w:rPr>
                <w:rFonts w:ascii="Calibri" w:eastAsia="Calibri" w:hAnsi="Calibri" w:cs="Times New Roman"/>
                <w:vertAlign w:val="superscript"/>
              </w:rPr>
              <w:t>C</w:t>
            </w:r>
          </w:p>
        </w:tc>
        <w:tc>
          <w:tcPr>
            <w:tcW w:w="571" w:type="pct"/>
            <w:tcBorders>
              <w:top w:val="nil"/>
              <w:bottom w:val="nil"/>
            </w:tcBorders>
            <w:vAlign w:val="center"/>
          </w:tcPr>
          <w:p w14:paraId="4AF7730E"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0.43</w:t>
            </w:r>
            <w:r w:rsidRPr="0061247D">
              <w:rPr>
                <w:rFonts w:ascii="Calibri" w:eastAsia="Calibri" w:hAnsi="Calibri" w:cs="Times New Roman"/>
                <w:vertAlign w:val="superscript"/>
              </w:rPr>
              <w:t>BC</w:t>
            </w:r>
          </w:p>
        </w:tc>
        <w:tc>
          <w:tcPr>
            <w:tcW w:w="571" w:type="pct"/>
            <w:tcBorders>
              <w:top w:val="nil"/>
              <w:bottom w:val="nil"/>
            </w:tcBorders>
            <w:vAlign w:val="center"/>
          </w:tcPr>
          <w:p w14:paraId="1205BBBA"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0.108</w:t>
            </w:r>
          </w:p>
        </w:tc>
        <w:tc>
          <w:tcPr>
            <w:tcW w:w="571" w:type="pct"/>
            <w:tcBorders>
              <w:top w:val="nil"/>
              <w:bottom w:val="nil"/>
              <w:right w:val="single" w:sz="4" w:space="0" w:color="auto"/>
            </w:tcBorders>
            <w:vAlign w:val="center"/>
          </w:tcPr>
          <w:p w14:paraId="00FF87AB" w14:textId="77777777" w:rsidR="006F7D98" w:rsidRPr="0061247D" w:rsidRDefault="006F7D98" w:rsidP="006F7D98">
            <w:pPr>
              <w:spacing w:after="0" w:line="240" w:lineRule="auto"/>
              <w:jc w:val="both"/>
              <w:rPr>
                <w:rFonts w:ascii="Calibri" w:eastAsia="Calibri" w:hAnsi="Calibri" w:cs="Times New Roman"/>
                <w:vertAlign w:val="superscript"/>
              </w:rPr>
            </w:pPr>
            <w:r w:rsidRPr="0061247D">
              <w:rPr>
                <w:rFonts w:ascii="Calibri" w:eastAsia="Calibri" w:hAnsi="Calibri" w:cs="Times New Roman"/>
              </w:rPr>
              <w:t>2.289</w:t>
            </w:r>
          </w:p>
        </w:tc>
        <w:tc>
          <w:tcPr>
            <w:tcW w:w="571" w:type="pct"/>
            <w:tcBorders>
              <w:top w:val="nil"/>
              <w:bottom w:val="nil"/>
              <w:right w:val="single" w:sz="4" w:space="0" w:color="auto"/>
            </w:tcBorders>
            <w:vAlign w:val="center"/>
          </w:tcPr>
          <w:p w14:paraId="66046E54"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6.940</w:t>
            </w:r>
          </w:p>
        </w:tc>
      </w:tr>
      <w:tr w:rsidR="006F7D98" w:rsidRPr="0061247D" w14:paraId="22568452" w14:textId="77777777" w:rsidTr="006F7D98">
        <w:trPr>
          <w:jc w:val="center"/>
        </w:trPr>
        <w:tc>
          <w:tcPr>
            <w:tcW w:w="821" w:type="pct"/>
            <w:vMerge/>
            <w:shd w:val="clear" w:color="auto" w:fill="F2F2F2"/>
            <w:tcMar>
              <w:left w:w="0" w:type="dxa"/>
              <w:right w:w="0" w:type="dxa"/>
            </w:tcMar>
            <w:vAlign w:val="center"/>
          </w:tcPr>
          <w:p w14:paraId="3003B082" w14:textId="77777777" w:rsidR="006F7D98" w:rsidRPr="0061247D" w:rsidRDefault="006F7D98" w:rsidP="006F7D98">
            <w:pPr>
              <w:spacing w:after="0" w:line="240" w:lineRule="auto"/>
              <w:jc w:val="center"/>
              <w:rPr>
                <w:rFonts w:ascii="Calibri" w:eastAsia="Calibri" w:hAnsi="Calibri" w:cs="Times New Roman"/>
                <w:b/>
              </w:rPr>
            </w:pPr>
          </w:p>
        </w:tc>
        <w:tc>
          <w:tcPr>
            <w:tcW w:w="750" w:type="pct"/>
            <w:tcBorders>
              <w:top w:val="nil"/>
              <w:bottom w:val="nil"/>
            </w:tcBorders>
            <w:tcMar>
              <w:left w:w="28" w:type="dxa"/>
              <w:right w:w="28" w:type="dxa"/>
            </w:tcMar>
            <w:vAlign w:val="center"/>
          </w:tcPr>
          <w:p w14:paraId="18973363"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0.1 mM NaHS</w:t>
            </w:r>
          </w:p>
        </w:tc>
        <w:tc>
          <w:tcPr>
            <w:tcW w:w="571" w:type="pct"/>
            <w:tcBorders>
              <w:top w:val="nil"/>
              <w:bottom w:val="nil"/>
              <w:right w:val="nil"/>
            </w:tcBorders>
            <w:tcMar>
              <w:left w:w="0" w:type="dxa"/>
              <w:right w:w="0" w:type="dxa"/>
            </w:tcMar>
            <w:vAlign w:val="center"/>
          </w:tcPr>
          <w:p w14:paraId="7B9B0D5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72</w:t>
            </w:r>
            <w:r w:rsidRPr="0061247D">
              <w:rPr>
                <w:rFonts w:ascii="Calibri" w:eastAsia="Calibri" w:hAnsi="Calibri" w:cs="Times New Roman"/>
                <w:vertAlign w:val="superscript"/>
              </w:rPr>
              <w:t>AB</w:t>
            </w:r>
          </w:p>
        </w:tc>
        <w:tc>
          <w:tcPr>
            <w:tcW w:w="571" w:type="pct"/>
            <w:tcBorders>
              <w:top w:val="nil"/>
              <w:bottom w:val="nil"/>
              <w:right w:val="single" w:sz="4" w:space="0" w:color="auto"/>
            </w:tcBorders>
            <w:vAlign w:val="center"/>
          </w:tcPr>
          <w:p w14:paraId="065CB607"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83</w:t>
            </w:r>
            <w:r w:rsidRPr="0061247D">
              <w:rPr>
                <w:rFonts w:ascii="Calibri" w:eastAsia="Calibri" w:hAnsi="Calibri" w:cs="Times New Roman"/>
                <w:vertAlign w:val="superscript"/>
              </w:rPr>
              <w:t>AB</w:t>
            </w:r>
          </w:p>
        </w:tc>
        <w:tc>
          <w:tcPr>
            <w:tcW w:w="571" w:type="pct"/>
            <w:tcBorders>
              <w:top w:val="nil"/>
              <w:bottom w:val="nil"/>
            </w:tcBorders>
            <w:vAlign w:val="center"/>
          </w:tcPr>
          <w:p w14:paraId="2DBFED2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0.44</w:t>
            </w:r>
            <w:r w:rsidRPr="0061247D">
              <w:rPr>
                <w:rFonts w:ascii="Calibri" w:eastAsia="Calibri" w:hAnsi="Calibri" w:cs="Times New Roman"/>
                <w:vertAlign w:val="superscript"/>
              </w:rPr>
              <w:t>B</w:t>
            </w:r>
          </w:p>
        </w:tc>
        <w:tc>
          <w:tcPr>
            <w:tcW w:w="571" w:type="pct"/>
            <w:tcBorders>
              <w:top w:val="nil"/>
              <w:bottom w:val="nil"/>
            </w:tcBorders>
            <w:vAlign w:val="center"/>
          </w:tcPr>
          <w:p w14:paraId="36F9DD5E"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0.100</w:t>
            </w:r>
          </w:p>
        </w:tc>
        <w:tc>
          <w:tcPr>
            <w:tcW w:w="571" w:type="pct"/>
            <w:tcBorders>
              <w:top w:val="nil"/>
              <w:bottom w:val="nil"/>
              <w:right w:val="single" w:sz="4" w:space="0" w:color="auto"/>
            </w:tcBorders>
            <w:vAlign w:val="center"/>
          </w:tcPr>
          <w:p w14:paraId="2AAE1DB7" w14:textId="77777777" w:rsidR="006F7D98" w:rsidRPr="0061247D" w:rsidRDefault="006F7D98" w:rsidP="006F7D98">
            <w:pPr>
              <w:spacing w:after="0" w:line="240" w:lineRule="auto"/>
              <w:jc w:val="both"/>
              <w:rPr>
                <w:rFonts w:ascii="Calibri" w:eastAsia="Calibri" w:hAnsi="Calibri" w:cs="Times New Roman"/>
                <w:vertAlign w:val="superscript"/>
              </w:rPr>
            </w:pPr>
            <w:r w:rsidRPr="0061247D">
              <w:rPr>
                <w:rFonts w:ascii="Calibri" w:eastAsia="Calibri" w:hAnsi="Calibri" w:cs="Times New Roman"/>
              </w:rPr>
              <w:t>2.156</w:t>
            </w:r>
          </w:p>
        </w:tc>
        <w:tc>
          <w:tcPr>
            <w:tcW w:w="571" w:type="pct"/>
            <w:tcBorders>
              <w:top w:val="nil"/>
              <w:bottom w:val="nil"/>
              <w:right w:val="single" w:sz="4" w:space="0" w:color="auto"/>
            </w:tcBorders>
            <w:vAlign w:val="center"/>
          </w:tcPr>
          <w:p w14:paraId="74B6C2A7"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6.547</w:t>
            </w:r>
          </w:p>
        </w:tc>
      </w:tr>
      <w:tr w:rsidR="006F7D98" w:rsidRPr="0061247D" w14:paraId="673CFA06" w14:textId="77777777" w:rsidTr="006F7D98">
        <w:trPr>
          <w:jc w:val="center"/>
        </w:trPr>
        <w:tc>
          <w:tcPr>
            <w:tcW w:w="821" w:type="pct"/>
            <w:vMerge/>
            <w:shd w:val="clear" w:color="auto" w:fill="F2F2F2"/>
            <w:tcMar>
              <w:left w:w="0" w:type="dxa"/>
              <w:right w:w="0" w:type="dxa"/>
            </w:tcMar>
            <w:vAlign w:val="center"/>
          </w:tcPr>
          <w:p w14:paraId="6C1EF6CF" w14:textId="77777777" w:rsidR="006F7D98" w:rsidRPr="0061247D" w:rsidRDefault="006F7D98" w:rsidP="006F7D98">
            <w:pPr>
              <w:spacing w:after="0" w:line="240" w:lineRule="auto"/>
              <w:jc w:val="center"/>
              <w:rPr>
                <w:rFonts w:ascii="Calibri" w:eastAsia="Calibri" w:hAnsi="Calibri" w:cs="Times New Roman"/>
                <w:b/>
              </w:rPr>
            </w:pPr>
          </w:p>
        </w:tc>
        <w:tc>
          <w:tcPr>
            <w:tcW w:w="750" w:type="pct"/>
            <w:tcBorders>
              <w:top w:val="nil"/>
              <w:bottom w:val="nil"/>
            </w:tcBorders>
            <w:tcMar>
              <w:left w:w="28" w:type="dxa"/>
              <w:right w:w="28" w:type="dxa"/>
            </w:tcMar>
            <w:vAlign w:val="center"/>
          </w:tcPr>
          <w:p w14:paraId="7AEF45C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0.5 mM NaHS</w:t>
            </w:r>
          </w:p>
        </w:tc>
        <w:tc>
          <w:tcPr>
            <w:tcW w:w="571" w:type="pct"/>
            <w:tcBorders>
              <w:top w:val="nil"/>
              <w:bottom w:val="nil"/>
              <w:right w:val="nil"/>
            </w:tcBorders>
            <w:tcMar>
              <w:left w:w="0" w:type="dxa"/>
              <w:right w:w="0" w:type="dxa"/>
            </w:tcMar>
            <w:vAlign w:val="center"/>
          </w:tcPr>
          <w:p w14:paraId="4855CB2C"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74</w:t>
            </w:r>
            <w:r w:rsidRPr="0061247D">
              <w:rPr>
                <w:rFonts w:ascii="Calibri" w:eastAsia="Calibri" w:hAnsi="Calibri" w:cs="Times New Roman"/>
                <w:vertAlign w:val="superscript"/>
              </w:rPr>
              <w:t>AB</w:t>
            </w:r>
          </w:p>
        </w:tc>
        <w:tc>
          <w:tcPr>
            <w:tcW w:w="571" w:type="pct"/>
            <w:tcBorders>
              <w:top w:val="nil"/>
              <w:bottom w:val="nil"/>
              <w:right w:val="single" w:sz="4" w:space="0" w:color="auto"/>
            </w:tcBorders>
            <w:vAlign w:val="center"/>
          </w:tcPr>
          <w:p w14:paraId="1E604103"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87</w:t>
            </w:r>
            <w:r w:rsidRPr="0061247D">
              <w:rPr>
                <w:rFonts w:ascii="Calibri" w:eastAsia="Calibri" w:hAnsi="Calibri" w:cs="Times New Roman"/>
                <w:vertAlign w:val="superscript"/>
              </w:rPr>
              <w:t>A</w:t>
            </w:r>
          </w:p>
        </w:tc>
        <w:tc>
          <w:tcPr>
            <w:tcW w:w="571" w:type="pct"/>
            <w:tcBorders>
              <w:top w:val="nil"/>
              <w:bottom w:val="nil"/>
            </w:tcBorders>
            <w:vAlign w:val="center"/>
          </w:tcPr>
          <w:p w14:paraId="6DAAC463"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0.47</w:t>
            </w:r>
            <w:r w:rsidRPr="0061247D">
              <w:rPr>
                <w:rFonts w:ascii="Calibri" w:eastAsia="Calibri" w:hAnsi="Calibri" w:cs="Times New Roman"/>
                <w:vertAlign w:val="superscript"/>
              </w:rPr>
              <w:t>A</w:t>
            </w:r>
          </w:p>
        </w:tc>
        <w:tc>
          <w:tcPr>
            <w:tcW w:w="571" w:type="pct"/>
            <w:tcBorders>
              <w:top w:val="nil"/>
              <w:bottom w:val="nil"/>
            </w:tcBorders>
            <w:vAlign w:val="center"/>
          </w:tcPr>
          <w:p w14:paraId="4B3D01E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0.096</w:t>
            </w:r>
          </w:p>
        </w:tc>
        <w:tc>
          <w:tcPr>
            <w:tcW w:w="571" w:type="pct"/>
            <w:tcBorders>
              <w:top w:val="nil"/>
              <w:bottom w:val="nil"/>
              <w:right w:val="single" w:sz="4" w:space="0" w:color="auto"/>
            </w:tcBorders>
            <w:vAlign w:val="center"/>
          </w:tcPr>
          <w:p w14:paraId="7E7FB397" w14:textId="77777777" w:rsidR="006F7D98" w:rsidRPr="0061247D" w:rsidRDefault="006F7D98" w:rsidP="006F7D98">
            <w:pPr>
              <w:spacing w:after="0" w:line="240" w:lineRule="auto"/>
              <w:jc w:val="both"/>
              <w:rPr>
                <w:rFonts w:ascii="Calibri" w:eastAsia="Calibri" w:hAnsi="Calibri" w:cs="Times New Roman"/>
                <w:vertAlign w:val="superscript"/>
              </w:rPr>
            </w:pPr>
            <w:r w:rsidRPr="0061247D">
              <w:rPr>
                <w:rFonts w:ascii="Calibri" w:eastAsia="Calibri" w:hAnsi="Calibri" w:cs="Times New Roman"/>
              </w:rPr>
              <w:t>2.080</w:t>
            </w:r>
          </w:p>
        </w:tc>
        <w:tc>
          <w:tcPr>
            <w:tcW w:w="571" w:type="pct"/>
            <w:tcBorders>
              <w:top w:val="nil"/>
              <w:bottom w:val="nil"/>
              <w:right w:val="single" w:sz="4" w:space="0" w:color="auto"/>
            </w:tcBorders>
            <w:vAlign w:val="center"/>
          </w:tcPr>
          <w:p w14:paraId="0419A78A"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6.874</w:t>
            </w:r>
          </w:p>
        </w:tc>
      </w:tr>
      <w:tr w:rsidR="006F7D98" w:rsidRPr="0061247D" w14:paraId="553006F2" w14:textId="77777777" w:rsidTr="006F7D98">
        <w:trPr>
          <w:jc w:val="center"/>
        </w:trPr>
        <w:tc>
          <w:tcPr>
            <w:tcW w:w="821" w:type="pct"/>
            <w:vMerge/>
            <w:shd w:val="clear" w:color="auto" w:fill="F2F2F2"/>
            <w:tcMar>
              <w:left w:w="0" w:type="dxa"/>
              <w:right w:w="0" w:type="dxa"/>
            </w:tcMar>
            <w:vAlign w:val="center"/>
          </w:tcPr>
          <w:p w14:paraId="2950AE6B" w14:textId="77777777" w:rsidR="006F7D98" w:rsidRPr="0061247D" w:rsidRDefault="006F7D98" w:rsidP="006F7D98">
            <w:pPr>
              <w:spacing w:after="0" w:line="240" w:lineRule="auto"/>
              <w:jc w:val="center"/>
              <w:rPr>
                <w:rFonts w:ascii="Calibri" w:eastAsia="Calibri" w:hAnsi="Calibri" w:cs="Times New Roman"/>
                <w:b/>
              </w:rPr>
            </w:pPr>
          </w:p>
        </w:tc>
        <w:tc>
          <w:tcPr>
            <w:tcW w:w="750" w:type="pct"/>
            <w:tcBorders>
              <w:top w:val="nil"/>
              <w:bottom w:val="nil"/>
            </w:tcBorders>
            <w:tcMar>
              <w:left w:w="28" w:type="dxa"/>
              <w:right w:w="28" w:type="dxa"/>
            </w:tcMar>
            <w:vAlign w:val="center"/>
          </w:tcPr>
          <w:p w14:paraId="17400A7A"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1.0 mM NaHS</w:t>
            </w:r>
          </w:p>
        </w:tc>
        <w:tc>
          <w:tcPr>
            <w:tcW w:w="571" w:type="pct"/>
            <w:tcBorders>
              <w:top w:val="nil"/>
              <w:bottom w:val="nil"/>
              <w:right w:val="nil"/>
            </w:tcBorders>
            <w:tcMar>
              <w:left w:w="0" w:type="dxa"/>
              <w:right w:w="0" w:type="dxa"/>
            </w:tcMar>
            <w:vAlign w:val="center"/>
          </w:tcPr>
          <w:p w14:paraId="0EDEA85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75</w:t>
            </w:r>
            <w:r w:rsidRPr="0061247D">
              <w:rPr>
                <w:rFonts w:ascii="Calibri" w:eastAsia="Calibri" w:hAnsi="Calibri" w:cs="Times New Roman"/>
                <w:vertAlign w:val="superscript"/>
              </w:rPr>
              <w:t>AB</w:t>
            </w:r>
          </w:p>
        </w:tc>
        <w:tc>
          <w:tcPr>
            <w:tcW w:w="571" w:type="pct"/>
            <w:tcBorders>
              <w:top w:val="nil"/>
              <w:bottom w:val="nil"/>
              <w:right w:val="single" w:sz="4" w:space="0" w:color="auto"/>
            </w:tcBorders>
            <w:vAlign w:val="center"/>
          </w:tcPr>
          <w:p w14:paraId="0EEDBA8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81</w:t>
            </w:r>
            <w:r w:rsidRPr="0061247D">
              <w:rPr>
                <w:rFonts w:ascii="Calibri" w:eastAsia="Calibri" w:hAnsi="Calibri" w:cs="Times New Roman"/>
                <w:vertAlign w:val="superscript"/>
              </w:rPr>
              <w:t>AB</w:t>
            </w:r>
          </w:p>
        </w:tc>
        <w:tc>
          <w:tcPr>
            <w:tcW w:w="571" w:type="pct"/>
            <w:tcBorders>
              <w:top w:val="nil"/>
              <w:bottom w:val="nil"/>
            </w:tcBorders>
            <w:vAlign w:val="center"/>
          </w:tcPr>
          <w:p w14:paraId="511A60A1"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0.42</w:t>
            </w:r>
            <w:r w:rsidRPr="0061247D">
              <w:rPr>
                <w:rFonts w:ascii="Calibri" w:eastAsia="Calibri" w:hAnsi="Calibri" w:cs="Times New Roman"/>
                <w:vertAlign w:val="superscript"/>
              </w:rPr>
              <w:t>C</w:t>
            </w:r>
          </w:p>
        </w:tc>
        <w:tc>
          <w:tcPr>
            <w:tcW w:w="571" w:type="pct"/>
            <w:tcBorders>
              <w:top w:val="nil"/>
              <w:bottom w:val="nil"/>
            </w:tcBorders>
            <w:vAlign w:val="center"/>
          </w:tcPr>
          <w:p w14:paraId="7BF9DD2C"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0.096</w:t>
            </w:r>
          </w:p>
        </w:tc>
        <w:tc>
          <w:tcPr>
            <w:tcW w:w="571" w:type="pct"/>
            <w:tcBorders>
              <w:top w:val="nil"/>
              <w:bottom w:val="nil"/>
              <w:right w:val="single" w:sz="4" w:space="0" w:color="auto"/>
            </w:tcBorders>
            <w:vAlign w:val="center"/>
          </w:tcPr>
          <w:p w14:paraId="3BA6D546" w14:textId="77777777" w:rsidR="006F7D98" w:rsidRPr="0061247D" w:rsidRDefault="006F7D98" w:rsidP="006F7D98">
            <w:pPr>
              <w:spacing w:after="0" w:line="240" w:lineRule="auto"/>
              <w:jc w:val="both"/>
              <w:rPr>
                <w:rFonts w:ascii="Calibri" w:eastAsia="Calibri" w:hAnsi="Calibri" w:cs="Times New Roman"/>
                <w:vertAlign w:val="superscript"/>
              </w:rPr>
            </w:pPr>
            <w:r w:rsidRPr="0061247D">
              <w:rPr>
                <w:rFonts w:ascii="Calibri" w:eastAsia="Calibri" w:hAnsi="Calibri" w:cs="Times New Roman"/>
              </w:rPr>
              <w:t>2.134</w:t>
            </w:r>
          </w:p>
        </w:tc>
        <w:tc>
          <w:tcPr>
            <w:tcW w:w="571" w:type="pct"/>
            <w:tcBorders>
              <w:top w:val="nil"/>
              <w:bottom w:val="nil"/>
              <w:right w:val="single" w:sz="4" w:space="0" w:color="auto"/>
            </w:tcBorders>
            <w:vAlign w:val="center"/>
          </w:tcPr>
          <w:p w14:paraId="0A50B4A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6.369</w:t>
            </w:r>
          </w:p>
        </w:tc>
      </w:tr>
      <w:tr w:rsidR="006F7D98" w:rsidRPr="0061247D" w14:paraId="26415C95" w14:textId="77777777" w:rsidTr="006F7D98">
        <w:trPr>
          <w:jc w:val="center"/>
        </w:trPr>
        <w:tc>
          <w:tcPr>
            <w:tcW w:w="821" w:type="pct"/>
            <w:vMerge/>
            <w:shd w:val="clear" w:color="auto" w:fill="F2F2F2"/>
            <w:tcMar>
              <w:left w:w="0" w:type="dxa"/>
              <w:right w:w="0" w:type="dxa"/>
            </w:tcMar>
            <w:vAlign w:val="center"/>
          </w:tcPr>
          <w:p w14:paraId="2E87514D" w14:textId="77777777" w:rsidR="006F7D98" w:rsidRPr="0061247D" w:rsidRDefault="006F7D98" w:rsidP="006F7D98">
            <w:pPr>
              <w:spacing w:after="0" w:line="240" w:lineRule="auto"/>
              <w:jc w:val="center"/>
              <w:rPr>
                <w:rFonts w:ascii="Calibri" w:eastAsia="Calibri" w:hAnsi="Calibri" w:cs="Times New Roman"/>
                <w:b/>
              </w:rPr>
            </w:pPr>
          </w:p>
        </w:tc>
        <w:tc>
          <w:tcPr>
            <w:tcW w:w="750" w:type="pct"/>
            <w:tcBorders>
              <w:top w:val="nil"/>
              <w:bottom w:val="single" w:sz="4" w:space="0" w:color="auto"/>
            </w:tcBorders>
            <w:tcMar>
              <w:left w:w="28" w:type="dxa"/>
              <w:right w:w="28" w:type="dxa"/>
            </w:tcMar>
            <w:vAlign w:val="center"/>
          </w:tcPr>
          <w:p w14:paraId="1846B33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1.5 mM NaHS</w:t>
            </w:r>
          </w:p>
        </w:tc>
        <w:tc>
          <w:tcPr>
            <w:tcW w:w="571" w:type="pct"/>
            <w:tcBorders>
              <w:top w:val="nil"/>
              <w:bottom w:val="single" w:sz="4" w:space="0" w:color="auto"/>
              <w:right w:val="nil"/>
            </w:tcBorders>
            <w:tcMar>
              <w:left w:w="0" w:type="dxa"/>
              <w:right w:w="0" w:type="dxa"/>
            </w:tcMar>
            <w:vAlign w:val="center"/>
          </w:tcPr>
          <w:p w14:paraId="6B562051"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76</w:t>
            </w:r>
            <w:r w:rsidRPr="0061247D">
              <w:rPr>
                <w:rFonts w:ascii="Calibri" w:eastAsia="Calibri" w:hAnsi="Calibri" w:cs="Times New Roman"/>
                <w:vertAlign w:val="superscript"/>
              </w:rPr>
              <w:t>A</w:t>
            </w:r>
          </w:p>
        </w:tc>
        <w:tc>
          <w:tcPr>
            <w:tcW w:w="571" w:type="pct"/>
            <w:tcBorders>
              <w:top w:val="nil"/>
              <w:bottom w:val="single" w:sz="4" w:space="0" w:color="auto"/>
              <w:right w:val="single" w:sz="4" w:space="0" w:color="auto"/>
            </w:tcBorders>
            <w:vAlign w:val="center"/>
          </w:tcPr>
          <w:p w14:paraId="6222AD5F"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85</w:t>
            </w:r>
            <w:r w:rsidRPr="0061247D">
              <w:rPr>
                <w:rFonts w:ascii="Calibri" w:eastAsia="Calibri" w:hAnsi="Calibri" w:cs="Times New Roman"/>
                <w:vertAlign w:val="superscript"/>
              </w:rPr>
              <w:t>A</w:t>
            </w:r>
          </w:p>
        </w:tc>
        <w:tc>
          <w:tcPr>
            <w:tcW w:w="571" w:type="pct"/>
            <w:tcBorders>
              <w:top w:val="nil"/>
              <w:bottom w:val="single" w:sz="4" w:space="0" w:color="auto"/>
            </w:tcBorders>
            <w:vAlign w:val="center"/>
          </w:tcPr>
          <w:p w14:paraId="67620FB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0.43</w:t>
            </w:r>
            <w:r w:rsidRPr="0061247D">
              <w:rPr>
                <w:rFonts w:ascii="Calibri" w:eastAsia="Calibri" w:hAnsi="Calibri" w:cs="Times New Roman"/>
                <w:vertAlign w:val="superscript"/>
              </w:rPr>
              <w:t>BC</w:t>
            </w:r>
          </w:p>
        </w:tc>
        <w:tc>
          <w:tcPr>
            <w:tcW w:w="571" w:type="pct"/>
            <w:tcBorders>
              <w:top w:val="nil"/>
              <w:bottom w:val="single" w:sz="4" w:space="0" w:color="auto"/>
            </w:tcBorders>
            <w:vAlign w:val="center"/>
          </w:tcPr>
          <w:p w14:paraId="3801E980"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0.098</w:t>
            </w:r>
          </w:p>
        </w:tc>
        <w:tc>
          <w:tcPr>
            <w:tcW w:w="571" w:type="pct"/>
            <w:tcBorders>
              <w:top w:val="nil"/>
              <w:bottom w:val="single" w:sz="4" w:space="0" w:color="auto"/>
              <w:right w:val="single" w:sz="4" w:space="0" w:color="auto"/>
            </w:tcBorders>
            <w:vAlign w:val="center"/>
          </w:tcPr>
          <w:p w14:paraId="3C679D4E" w14:textId="77777777" w:rsidR="006F7D98" w:rsidRPr="0061247D" w:rsidRDefault="006F7D98" w:rsidP="006F7D98">
            <w:pPr>
              <w:spacing w:after="0" w:line="240" w:lineRule="auto"/>
              <w:jc w:val="both"/>
              <w:rPr>
                <w:rFonts w:ascii="Calibri" w:eastAsia="Calibri" w:hAnsi="Calibri" w:cs="Times New Roman"/>
                <w:vertAlign w:val="superscript"/>
              </w:rPr>
            </w:pPr>
            <w:r w:rsidRPr="0061247D">
              <w:rPr>
                <w:rFonts w:ascii="Calibri" w:eastAsia="Calibri" w:hAnsi="Calibri" w:cs="Times New Roman"/>
              </w:rPr>
              <w:t>2.342</w:t>
            </w:r>
          </w:p>
        </w:tc>
        <w:tc>
          <w:tcPr>
            <w:tcW w:w="571" w:type="pct"/>
            <w:tcBorders>
              <w:top w:val="nil"/>
              <w:bottom w:val="single" w:sz="4" w:space="0" w:color="auto"/>
              <w:right w:val="single" w:sz="4" w:space="0" w:color="auto"/>
            </w:tcBorders>
            <w:vAlign w:val="center"/>
          </w:tcPr>
          <w:p w14:paraId="6E0A8FF3"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6.569</w:t>
            </w:r>
          </w:p>
        </w:tc>
      </w:tr>
      <w:tr w:rsidR="006F7D98" w:rsidRPr="0061247D" w14:paraId="54AA03B0" w14:textId="77777777" w:rsidTr="006F7D98">
        <w:trPr>
          <w:trHeight w:val="270"/>
          <w:jc w:val="center"/>
        </w:trPr>
        <w:tc>
          <w:tcPr>
            <w:tcW w:w="821" w:type="pct"/>
            <w:vMerge/>
            <w:shd w:val="clear" w:color="auto" w:fill="F2F2F2"/>
            <w:tcMar>
              <w:left w:w="0" w:type="dxa"/>
              <w:right w:w="0" w:type="dxa"/>
            </w:tcMar>
            <w:vAlign w:val="center"/>
          </w:tcPr>
          <w:p w14:paraId="34898AFC" w14:textId="77777777" w:rsidR="006F7D98" w:rsidRPr="0061247D" w:rsidRDefault="006F7D98" w:rsidP="006F7D98">
            <w:pPr>
              <w:spacing w:after="0" w:line="240" w:lineRule="auto"/>
              <w:jc w:val="center"/>
              <w:rPr>
                <w:rFonts w:ascii="Calibri" w:eastAsia="Calibri" w:hAnsi="Calibri" w:cs="Times New Roman"/>
                <w:b/>
              </w:rPr>
            </w:pPr>
          </w:p>
        </w:tc>
        <w:tc>
          <w:tcPr>
            <w:tcW w:w="750" w:type="pct"/>
            <w:vMerge w:val="restart"/>
            <w:tcBorders>
              <w:top w:val="single" w:sz="4" w:space="0" w:color="auto"/>
            </w:tcBorders>
            <w:tcMar>
              <w:left w:w="28" w:type="dxa"/>
              <w:right w:w="28" w:type="dxa"/>
            </w:tcMar>
            <w:vAlign w:val="center"/>
          </w:tcPr>
          <w:p w14:paraId="1BA5AAA2"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F test</w:t>
            </w:r>
          </w:p>
          <w:p w14:paraId="3D8FCE76"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i/>
              </w:rPr>
              <w:t>P</w:t>
            </w:r>
          </w:p>
        </w:tc>
        <w:tc>
          <w:tcPr>
            <w:tcW w:w="571" w:type="pct"/>
            <w:tcBorders>
              <w:top w:val="single" w:sz="4" w:space="0" w:color="auto"/>
              <w:bottom w:val="nil"/>
              <w:right w:val="nil"/>
            </w:tcBorders>
            <w:tcMar>
              <w:left w:w="0" w:type="dxa"/>
              <w:right w:w="0" w:type="dxa"/>
            </w:tcMar>
            <w:vAlign w:val="center"/>
          </w:tcPr>
          <w:p w14:paraId="50F054E4"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4.63</w:t>
            </w:r>
          </w:p>
        </w:tc>
        <w:tc>
          <w:tcPr>
            <w:tcW w:w="571" w:type="pct"/>
            <w:tcBorders>
              <w:top w:val="single" w:sz="4" w:space="0" w:color="auto"/>
              <w:bottom w:val="nil"/>
              <w:right w:val="single" w:sz="4" w:space="0" w:color="auto"/>
            </w:tcBorders>
            <w:vAlign w:val="center"/>
          </w:tcPr>
          <w:p w14:paraId="2EF5885E"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4.53</w:t>
            </w:r>
          </w:p>
        </w:tc>
        <w:tc>
          <w:tcPr>
            <w:tcW w:w="571" w:type="pct"/>
            <w:tcBorders>
              <w:top w:val="single" w:sz="4" w:space="0" w:color="auto"/>
              <w:bottom w:val="nil"/>
            </w:tcBorders>
            <w:vAlign w:val="center"/>
          </w:tcPr>
          <w:p w14:paraId="1C7D5A50"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10.46</w:t>
            </w:r>
          </w:p>
        </w:tc>
        <w:tc>
          <w:tcPr>
            <w:tcW w:w="571" w:type="pct"/>
            <w:tcBorders>
              <w:top w:val="single" w:sz="4" w:space="0" w:color="auto"/>
              <w:bottom w:val="nil"/>
            </w:tcBorders>
            <w:vAlign w:val="center"/>
          </w:tcPr>
          <w:p w14:paraId="0FFE7293"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1.54</w:t>
            </w:r>
          </w:p>
        </w:tc>
        <w:tc>
          <w:tcPr>
            <w:tcW w:w="571" w:type="pct"/>
            <w:tcBorders>
              <w:top w:val="single" w:sz="4" w:space="0" w:color="auto"/>
              <w:bottom w:val="nil"/>
              <w:right w:val="single" w:sz="4" w:space="0" w:color="auto"/>
            </w:tcBorders>
            <w:vAlign w:val="center"/>
          </w:tcPr>
          <w:p w14:paraId="2F7E3E21"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1.98</w:t>
            </w:r>
          </w:p>
        </w:tc>
        <w:tc>
          <w:tcPr>
            <w:tcW w:w="571" w:type="pct"/>
            <w:tcBorders>
              <w:top w:val="single" w:sz="4" w:space="0" w:color="auto"/>
              <w:bottom w:val="nil"/>
              <w:right w:val="single" w:sz="4" w:space="0" w:color="auto"/>
            </w:tcBorders>
            <w:vAlign w:val="center"/>
          </w:tcPr>
          <w:p w14:paraId="192251D4"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0.72</w:t>
            </w:r>
          </w:p>
        </w:tc>
      </w:tr>
      <w:tr w:rsidR="006F7D98" w:rsidRPr="0061247D" w14:paraId="4B11994F" w14:textId="77777777" w:rsidTr="006F7D98">
        <w:trPr>
          <w:trHeight w:val="270"/>
          <w:jc w:val="center"/>
        </w:trPr>
        <w:tc>
          <w:tcPr>
            <w:tcW w:w="821" w:type="pct"/>
            <w:vMerge/>
            <w:shd w:val="clear" w:color="auto" w:fill="F2F2F2"/>
            <w:tcMar>
              <w:left w:w="0" w:type="dxa"/>
              <w:right w:w="0" w:type="dxa"/>
            </w:tcMar>
            <w:vAlign w:val="center"/>
          </w:tcPr>
          <w:p w14:paraId="195C5054" w14:textId="77777777" w:rsidR="006F7D98" w:rsidRPr="0061247D" w:rsidRDefault="006F7D98" w:rsidP="006F7D98">
            <w:pPr>
              <w:spacing w:after="0" w:line="240" w:lineRule="auto"/>
              <w:jc w:val="center"/>
              <w:rPr>
                <w:rFonts w:ascii="Calibri" w:eastAsia="Calibri" w:hAnsi="Calibri" w:cs="Times New Roman"/>
                <w:b/>
              </w:rPr>
            </w:pPr>
          </w:p>
        </w:tc>
        <w:tc>
          <w:tcPr>
            <w:tcW w:w="750" w:type="pct"/>
            <w:vMerge/>
            <w:tcBorders>
              <w:bottom w:val="single" w:sz="4" w:space="0" w:color="auto"/>
            </w:tcBorders>
            <w:tcMar>
              <w:left w:w="28" w:type="dxa"/>
              <w:right w:w="28" w:type="dxa"/>
            </w:tcMar>
            <w:vAlign w:val="center"/>
          </w:tcPr>
          <w:p w14:paraId="058274BF" w14:textId="77777777" w:rsidR="006F7D98" w:rsidRPr="0061247D" w:rsidRDefault="006F7D98" w:rsidP="006F7D98">
            <w:pPr>
              <w:spacing w:after="0" w:line="240" w:lineRule="auto"/>
              <w:jc w:val="both"/>
              <w:rPr>
                <w:rFonts w:ascii="Calibri" w:eastAsia="Calibri" w:hAnsi="Calibri" w:cs="Times New Roman"/>
              </w:rPr>
            </w:pPr>
          </w:p>
        </w:tc>
        <w:tc>
          <w:tcPr>
            <w:tcW w:w="571" w:type="pct"/>
            <w:tcBorders>
              <w:top w:val="nil"/>
              <w:bottom w:val="single" w:sz="4" w:space="0" w:color="auto"/>
              <w:right w:val="nil"/>
            </w:tcBorders>
            <w:tcMar>
              <w:left w:w="0" w:type="dxa"/>
              <w:right w:w="0" w:type="dxa"/>
            </w:tcMar>
            <w:vAlign w:val="center"/>
          </w:tcPr>
          <w:p w14:paraId="78C568C6"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0.0010</w:t>
            </w:r>
          </w:p>
        </w:tc>
        <w:tc>
          <w:tcPr>
            <w:tcW w:w="571" w:type="pct"/>
            <w:tcBorders>
              <w:top w:val="nil"/>
              <w:bottom w:val="single" w:sz="4" w:space="0" w:color="auto"/>
              <w:right w:val="single" w:sz="4" w:space="0" w:color="auto"/>
            </w:tcBorders>
            <w:vAlign w:val="center"/>
          </w:tcPr>
          <w:p w14:paraId="48516645"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0.0012</w:t>
            </w:r>
          </w:p>
        </w:tc>
        <w:tc>
          <w:tcPr>
            <w:tcW w:w="571" w:type="pct"/>
            <w:tcBorders>
              <w:top w:val="nil"/>
              <w:bottom w:val="single" w:sz="4" w:space="0" w:color="auto"/>
            </w:tcBorders>
            <w:vAlign w:val="center"/>
          </w:tcPr>
          <w:p w14:paraId="75CD4618"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˂0.0001</w:t>
            </w:r>
          </w:p>
        </w:tc>
        <w:tc>
          <w:tcPr>
            <w:tcW w:w="571" w:type="pct"/>
            <w:tcBorders>
              <w:top w:val="nil"/>
              <w:bottom w:val="single" w:sz="4" w:space="0" w:color="auto"/>
            </w:tcBorders>
            <w:vAlign w:val="center"/>
          </w:tcPr>
          <w:p w14:paraId="5F070F89"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0.1896</w:t>
            </w:r>
          </w:p>
        </w:tc>
        <w:tc>
          <w:tcPr>
            <w:tcW w:w="571" w:type="pct"/>
            <w:tcBorders>
              <w:top w:val="nil"/>
              <w:bottom w:val="single" w:sz="4" w:space="0" w:color="auto"/>
              <w:right w:val="single" w:sz="4" w:space="0" w:color="auto"/>
            </w:tcBorders>
            <w:vAlign w:val="center"/>
          </w:tcPr>
          <w:p w14:paraId="2CEBEEAF"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0.0918</w:t>
            </w:r>
          </w:p>
        </w:tc>
        <w:tc>
          <w:tcPr>
            <w:tcW w:w="571" w:type="pct"/>
            <w:tcBorders>
              <w:top w:val="nil"/>
              <w:bottom w:val="single" w:sz="4" w:space="0" w:color="auto"/>
              <w:right w:val="single" w:sz="4" w:space="0" w:color="auto"/>
            </w:tcBorders>
            <w:vAlign w:val="center"/>
          </w:tcPr>
          <w:p w14:paraId="72308956"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0.6074</w:t>
            </w:r>
          </w:p>
        </w:tc>
      </w:tr>
      <w:tr w:rsidR="006F7D98" w:rsidRPr="0061247D" w14:paraId="1314D21C" w14:textId="77777777" w:rsidTr="006F7D98">
        <w:trPr>
          <w:jc w:val="center"/>
        </w:trPr>
        <w:tc>
          <w:tcPr>
            <w:tcW w:w="821" w:type="pct"/>
            <w:vMerge w:val="restart"/>
            <w:shd w:val="clear" w:color="auto" w:fill="F2F2F2"/>
            <w:tcMar>
              <w:left w:w="0" w:type="dxa"/>
              <w:right w:w="0" w:type="dxa"/>
            </w:tcMar>
            <w:vAlign w:val="center"/>
          </w:tcPr>
          <w:p w14:paraId="7D334948" w14:textId="77777777" w:rsidR="006F7D98" w:rsidRPr="0061247D" w:rsidRDefault="006F7D98" w:rsidP="006F7D98">
            <w:pPr>
              <w:spacing w:after="0" w:line="240" w:lineRule="auto"/>
              <w:jc w:val="center"/>
              <w:rPr>
                <w:rFonts w:ascii="Calibri" w:eastAsia="Calibri" w:hAnsi="Calibri" w:cs="Times New Roman"/>
                <w:b/>
              </w:rPr>
            </w:pPr>
            <w:r w:rsidRPr="0061247D">
              <w:rPr>
                <w:rFonts w:ascii="Calibri" w:eastAsia="Calibri" w:hAnsi="Calibri" w:cs="Times New Roman"/>
                <w:b/>
              </w:rPr>
              <w:t>Stress</w:t>
            </w:r>
          </w:p>
        </w:tc>
        <w:tc>
          <w:tcPr>
            <w:tcW w:w="750" w:type="pct"/>
            <w:tcBorders>
              <w:top w:val="single" w:sz="4" w:space="0" w:color="auto"/>
              <w:bottom w:val="nil"/>
            </w:tcBorders>
            <w:tcMar>
              <w:left w:w="28" w:type="dxa"/>
              <w:right w:w="28" w:type="dxa"/>
            </w:tcMar>
            <w:vAlign w:val="center"/>
          </w:tcPr>
          <w:p w14:paraId="338F4A57"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H</w:t>
            </w:r>
            <w:r w:rsidRPr="0061247D">
              <w:rPr>
                <w:rFonts w:ascii="Calibri" w:eastAsia="Calibri" w:hAnsi="Calibri" w:cs="Times New Roman"/>
                <w:vertAlign w:val="subscript"/>
              </w:rPr>
              <w:t>2</w:t>
            </w:r>
            <w:r w:rsidRPr="0061247D">
              <w:rPr>
                <w:rFonts w:ascii="Calibri" w:eastAsia="Calibri" w:hAnsi="Calibri" w:cs="Times New Roman"/>
              </w:rPr>
              <w:t>O</w:t>
            </w:r>
          </w:p>
        </w:tc>
        <w:tc>
          <w:tcPr>
            <w:tcW w:w="571" w:type="pct"/>
            <w:tcBorders>
              <w:top w:val="single" w:sz="4" w:space="0" w:color="auto"/>
              <w:bottom w:val="nil"/>
              <w:right w:val="nil"/>
            </w:tcBorders>
            <w:tcMar>
              <w:left w:w="0" w:type="dxa"/>
              <w:right w:w="0" w:type="dxa"/>
            </w:tcMar>
            <w:vAlign w:val="center"/>
          </w:tcPr>
          <w:p w14:paraId="1B23B6C3"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79</w:t>
            </w:r>
            <w:r w:rsidRPr="0061247D">
              <w:rPr>
                <w:rFonts w:ascii="Calibri" w:eastAsia="Calibri" w:hAnsi="Calibri" w:cs="Times New Roman"/>
                <w:vertAlign w:val="superscript"/>
              </w:rPr>
              <w:t>A</w:t>
            </w:r>
          </w:p>
        </w:tc>
        <w:tc>
          <w:tcPr>
            <w:tcW w:w="571" w:type="pct"/>
            <w:tcBorders>
              <w:top w:val="single" w:sz="4" w:space="0" w:color="auto"/>
              <w:bottom w:val="nil"/>
              <w:right w:val="single" w:sz="4" w:space="0" w:color="auto"/>
            </w:tcBorders>
            <w:vAlign w:val="center"/>
          </w:tcPr>
          <w:p w14:paraId="4427116F"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84</w:t>
            </w:r>
            <w:r w:rsidRPr="0061247D">
              <w:rPr>
                <w:rFonts w:ascii="Calibri" w:eastAsia="Calibri" w:hAnsi="Calibri" w:cs="Times New Roman"/>
                <w:vertAlign w:val="superscript"/>
              </w:rPr>
              <w:t>A</w:t>
            </w:r>
          </w:p>
        </w:tc>
        <w:tc>
          <w:tcPr>
            <w:tcW w:w="571" w:type="pct"/>
            <w:tcBorders>
              <w:top w:val="single" w:sz="4" w:space="0" w:color="auto"/>
              <w:bottom w:val="nil"/>
            </w:tcBorders>
            <w:vAlign w:val="center"/>
          </w:tcPr>
          <w:p w14:paraId="29D4AAD0"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0.60</w:t>
            </w:r>
            <w:r w:rsidRPr="0061247D">
              <w:rPr>
                <w:rFonts w:ascii="Calibri" w:eastAsia="Calibri" w:hAnsi="Calibri" w:cs="Times New Roman"/>
                <w:vertAlign w:val="superscript"/>
              </w:rPr>
              <w:t>A</w:t>
            </w:r>
          </w:p>
        </w:tc>
        <w:tc>
          <w:tcPr>
            <w:tcW w:w="571" w:type="pct"/>
            <w:tcBorders>
              <w:top w:val="single" w:sz="4" w:space="0" w:color="auto"/>
              <w:bottom w:val="nil"/>
            </w:tcBorders>
            <w:vAlign w:val="center"/>
          </w:tcPr>
          <w:p w14:paraId="5EA9BF15"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0.095</w:t>
            </w:r>
            <w:r w:rsidRPr="0061247D">
              <w:rPr>
                <w:rFonts w:ascii="Calibri" w:eastAsia="Calibri" w:hAnsi="Calibri" w:cs="Times New Roman"/>
                <w:vertAlign w:val="superscript"/>
              </w:rPr>
              <w:t>B</w:t>
            </w:r>
          </w:p>
        </w:tc>
        <w:tc>
          <w:tcPr>
            <w:tcW w:w="571" w:type="pct"/>
            <w:tcBorders>
              <w:top w:val="single" w:sz="4" w:space="0" w:color="auto"/>
              <w:bottom w:val="nil"/>
              <w:right w:val="single" w:sz="4" w:space="0" w:color="auto"/>
            </w:tcBorders>
            <w:vAlign w:val="center"/>
          </w:tcPr>
          <w:p w14:paraId="31147A72"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0.544</w:t>
            </w:r>
            <w:r w:rsidRPr="0061247D">
              <w:rPr>
                <w:rFonts w:ascii="Calibri" w:eastAsia="Calibri" w:hAnsi="Calibri" w:cs="Times New Roman"/>
                <w:vertAlign w:val="superscript"/>
              </w:rPr>
              <w:t>D</w:t>
            </w:r>
          </w:p>
        </w:tc>
        <w:tc>
          <w:tcPr>
            <w:tcW w:w="571" w:type="pct"/>
            <w:tcBorders>
              <w:top w:val="single" w:sz="4" w:space="0" w:color="auto"/>
              <w:bottom w:val="nil"/>
              <w:right w:val="single" w:sz="4" w:space="0" w:color="auto"/>
            </w:tcBorders>
            <w:vAlign w:val="center"/>
          </w:tcPr>
          <w:p w14:paraId="79AA3DE1"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5.006</w:t>
            </w:r>
            <w:r w:rsidRPr="0061247D">
              <w:rPr>
                <w:rFonts w:ascii="Calibri" w:eastAsia="Calibri" w:hAnsi="Calibri" w:cs="Times New Roman"/>
                <w:vertAlign w:val="superscript"/>
              </w:rPr>
              <w:t>C</w:t>
            </w:r>
          </w:p>
        </w:tc>
      </w:tr>
      <w:tr w:rsidR="006F7D98" w:rsidRPr="0061247D" w14:paraId="00068EB1" w14:textId="77777777" w:rsidTr="006F7D98">
        <w:trPr>
          <w:jc w:val="center"/>
        </w:trPr>
        <w:tc>
          <w:tcPr>
            <w:tcW w:w="821" w:type="pct"/>
            <w:vMerge/>
            <w:shd w:val="clear" w:color="auto" w:fill="F2F2F2"/>
            <w:tcMar>
              <w:left w:w="0" w:type="dxa"/>
              <w:right w:w="0" w:type="dxa"/>
            </w:tcMar>
            <w:vAlign w:val="center"/>
          </w:tcPr>
          <w:p w14:paraId="20CD28E8" w14:textId="77777777" w:rsidR="006F7D98" w:rsidRPr="0061247D" w:rsidRDefault="006F7D98" w:rsidP="006F7D98">
            <w:pPr>
              <w:spacing w:after="0" w:line="240" w:lineRule="auto"/>
              <w:jc w:val="both"/>
              <w:rPr>
                <w:rFonts w:ascii="Calibri" w:eastAsia="Calibri" w:hAnsi="Calibri" w:cs="Times New Roman"/>
                <w:b/>
              </w:rPr>
            </w:pPr>
          </w:p>
        </w:tc>
        <w:tc>
          <w:tcPr>
            <w:tcW w:w="750" w:type="pct"/>
            <w:tcBorders>
              <w:top w:val="nil"/>
              <w:bottom w:val="nil"/>
            </w:tcBorders>
            <w:tcMar>
              <w:left w:w="28" w:type="dxa"/>
              <w:right w:w="28" w:type="dxa"/>
            </w:tcMar>
            <w:vAlign w:val="center"/>
          </w:tcPr>
          <w:p w14:paraId="79A7109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2.5% PEG</w:t>
            </w:r>
          </w:p>
        </w:tc>
        <w:tc>
          <w:tcPr>
            <w:tcW w:w="571" w:type="pct"/>
            <w:tcBorders>
              <w:top w:val="nil"/>
              <w:bottom w:val="nil"/>
              <w:right w:val="nil"/>
            </w:tcBorders>
            <w:tcMar>
              <w:left w:w="0" w:type="dxa"/>
              <w:right w:w="0" w:type="dxa"/>
            </w:tcMar>
            <w:vAlign w:val="center"/>
          </w:tcPr>
          <w:p w14:paraId="19354A0E"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75</w:t>
            </w:r>
            <w:r w:rsidRPr="0061247D">
              <w:rPr>
                <w:rFonts w:ascii="Calibri" w:eastAsia="Calibri" w:hAnsi="Calibri" w:cs="Times New Roman"/>
                <w:vertAlign w:val="superscript"/>
              </w:rPr>
              <w:t>A</w:t>
            </w:r>
          </w:p>
        </w:tc>
        <w:tc>
          <w:tcPr>
            <w:tcW w:w="571" w:type="pct"/>
            <w:tcBorders>
              <w:top w:val="nil"/>
              <w:bottom w:val="nil"/>
              <w:right w:val="single" w:sz="4" w:space="0" w:color="auto"/>
            </w:tcBorders>
            <w:vAlign w:val="center"/>
          </w:tcPr>
          <w:p w14:paraId="2C66A7AB"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81</w:t>
            </w:r>
            <w:r w:rsidRPr="0061247D">
              <w:rPr>
                <w:rFonts w:ascii="Calibri" w:eastAsia="Calibri" w:hAnsi="Calibri" w:cs="Times New Roman"/>
                <w:vertAlign w:val="superscript"/>
              </w:rPr>
              <w:t>AB</w:t>
            </w:r>
          </w:p>
        </w:tc>
        <w:tc>
          <w:tcPr>
            <w:tcW w:w="571" w:type="pct"/>
            <w:tcBorders>
              <w:top w:val="nil"/>
              <w:bottom w:val="nil"/>
            </w:tcBorders>
            <w:vAlign w:val="center"/>
          </w:tcPr>
          <w:p w14:paraId="793B27E1"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0.46</w:t>
            </w:r>
            <w:r w:rsidRPr="0061247D">
              <w:rPr>
                <w:rFonts w:ascii="Calibri" w:eastAsia="Calibri" w:hAnsi="Calibri" w:cs="Times New Roman"/>
                <w:vertAlign w:val="superscript"/>
              </w:rPr>
              <w:t>B</w:t>
            </w:r>
          </w:p>
        </w:tc>
        <w:tc>
          <w:tcPr>
            <w:tcW w:w="571" w:type="pct"/>
            <w:tcBorders>
              <w:top w:val="nil"/>
              <w:bottom w:val="nil"/>
            </w:tcBorders>
            <w:vAlign w:val="center"/>
          </w:tcPr>
          <w:p w14:paraId="6D75DDFE"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0.094</w:t>
            </w:r>
            <w:r w:rsidRPr="0061247D">
              <w:rPr>
                <w:rFonts w:ascii="Calibri" w:eastAsia="Calibri" w:hAnsi="Calibri" w:cs="Times New Roman"/>
                <w:vertAlign w:val="superscript"/>
              </w:rPr>
              <w:t>B</w:t>
            </w:r>
          </w:p>
        </w:tc>
        <w:tc>
          <w:tcPr>
            <w:tcW w:w="571" w:type="pct"/>
            <w:tcBorders>
              <w:top w:val="nil"/>
              <w:bottom w:val="nil"/>
              <w:right w:val="single" w:sz="4" w:space="0" w:color="auto"/>
            </w:tcBorders>
            <w:vAlign w:val="center"/>
          </w:tcPr>
          <w:p w14:paraId="5DD251D5"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1.410</w:t>
            </w:r>
            <w:r w:rsidRPr="0061247D">
              <w:rPr>
                <w:rFonts w:ascii="Calibri" w:eastAsia="Calibri" w:hAnsi="Calibri" w:cs="Times New Roman"/>
                <w:vertAlign w:val="superscript"/>
              </w:rPr>
              <w:t>C</w:t>
            </w:r>
          </w:p>
        </w:tc>
        <w:tc>
          <w:tcPr>
            <w:tcW w:w="571" w:type="pct"/>
            <w:tcBorders>
              <w:top w:val="nil"/>
              <w:bottom w:val="nil"/>
              <w:right w:val="single" w:sz="4" w:space="0" w:color="auto"/>
            </w:tcBorders>
            <w:vAlign w:val="center"/>
          </w:tcPr>
          <w:p w14:paraId="689A3C42"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4.442</w:t>
            </w:r>
            <w:r w:rsidRPr="0061247D">
              <w:rPr>
                <w:rFonts w:ascii="Calibri" w:eastAsia="Calibri" w:hAnsi="Calibri" w:cs="Times New Roman"/>
                <w:vertAlign w:val="superscript"/>
              </w:rPr>
              <w:t>C</w:t>
            </w:r>
          </w:p>
        </w:tc>
      </w:tr>
      <w:tr w:rsidR="006F7D98" w:rsidRPr="0061247D" w14:paraId="5D8B38EF" w14:textId="77777777" w:rsidTr="006F7D98">
        <w:trPr>
          <w:jc w:val="center"/>
        </w:trPr>
        <w:tc>
          <w:tcPr>
            <w:tcW w:w="821" w:type="pct"/>
            <w:vMerge/>
            <w:shd w:val="clear" w:color="auto" w:fill="F2F2F2"/>
            <w:tcMar>
              <w:left w:w="0" w:type="dxa"/>
              <w:right w:w="0" w:type="dxa"/>
            </w:tcMar>
            <w:vAlign w:val="center"/>
          </w:tcPr>
          <w:p w14:paraId="169CC032" w14:textId="77777777" w:rsidR="006F7D98" w:rsidRPr="0061247D" w:rsidRDefault="006F7D98" w:rsidP="006F7D98">
            <w:pPr>
              <w:spacing w:after="0" w:line="240" w:lineRule="auto"/>
              <w:jc w:val="both"/>
              <w:rPr>
                <w:rFonts w:ascii="Calibri" w:eastAsia="Calibri" w:hAnsi="Calibri" w:cs="Times New Roman"/>
                <w:b/>
              </w:rPr>
            </w:pPr>
          </w:p>
        </w:tc>
        <w:tc>
          <w:tcPr>
            <w:tcW w:w="750" w:type="pct"/>
            <w:tcBorders>
              <w:top w:val="nil"/>
              <w:bottom w:val="nil"/>
            </w:tcBorders>
            <w:tcMar>
              <w:left w:w="28" w:type="dxa"/>
              <w:right w:w="28" w:type="dxa"/>
            </w:tcMar>
            <w:vAlign w:val="center"/>
          </w:tcPr>
          <w:p w14:paraId="1685F1DE"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5% PEG</w:t>
            </w:r>
          </w:p>
        </w:tc>
        <w:tc>
          <w:tcPr>
            <w:tcW w:w="571" w:type="pct"/>
            <w:tcBorders>
              <w:top w:val="nil"/>
              <w:bottom w:val="nil"/>
              <w:right w:val="nil"/>
            </w:tcBorders>
            <w:tcMar>
              <w:left w:w="0" w:type="dxa"/>
              <w:right w:w="0" w:type="dxa"/>
            </w:tcMar>
            <w:vAlign w:val="center"/>
          </w:tcPr>
          <w:p w14:paraId="2B9C9F85"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76</w:t>
            </w:r>
            <w:r w:rsidRPr="0061247D">
              <w:rPr>
                <w:rFonts w:ascii="Calibri" w:eastAsia="Calibri" w:hAnsi="Calibri" w:cs="Times New Roman"/>
                <w:vertAlign w:val="superscript"/>
              </w:rPr>
              <w:t>A</w:t>
            </w:r>
          </w:p>
        </w:tc>
        <w:tc>
          <w:tcPr>
            <w:tcW w:w="571" w:type="pct"/>
            <w:tcBorders>
              <w:top w:val="nil"/>
              <w:bottom w:val="nil"/>
              <w:right w:val="single" w:sz="4" w:space="0" w:color="auto"/>
            </w:tcBorders>
            <w:vAlign w:val="center"/>
          </w:tcPr>
          <w:p w14:paraId="32A078BE"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83</w:t>
            </w:r>
            <w:r w:rsidRPr="0061247D">
              <w:rPr>
                <w:rFonts w:ascii="Calibri" w:eastAsia="Calibri" w:hAnsi="Calibri" w:cs="Times New Roman"/>
                <w:vertAlign w:val="superscript"/>
              </w:rPr>
              <w:t>A</w:t>
            </w:r>
          </w:p>
        </w:tc>
        <w:tc>
          <w:tcPr>
            <w:tcW w:w="571" w:type="pct"/>
            <w:tcBorders>
              <w:top w:val="nil"/>
              <w:bottom w:val="nil"/>
            </w:tcBorders>
            <w:vAlign w:val="center"/>
          </w:tcPr>
          <w:p w14:paraId="5144E6F7"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0.41</w:t>
            </w:r>
            <w:r w:rsidRPr="0061247D">
              <w:rPr>
                <w:rFonts w:ascii="Calibri" w:eastAsia="Calibri" w:hAnsi="Calibri" w:cs="Times New Roman"/>
                <w:vertAlign w:val="superscript"/>
              </w:rPr>
              <w:t>C</w:t>
            </w:r>
          </w:p>
        </w:tc>
        <w:tc>
          <w:tcPr>
            <w:tcW w:w="571" w:type="pct"/>
            <w:tcBorders>
              <w:top w:val="nil"/>
              <w:bottom w:val="nil"/>
            </w:tcBorders>
            <w:vAlign w:val="center"/>
          </w:tcPr>
          <w:p w14:paraId="5B5D78AE"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0.083</w:t>
            </w:r>
            <w:r w:rsidRPr="0061247D">
              <w:rPr>
                <w:rFonts w:ascii="Calibri" w:eastAsia="Calibri" w:hAnsi="Calibri" w:cs="Times New Roman"/>
                <w:vertAlign w:val="superscript"/>
              </w:rPr>
              <w:t>C</w:t>
            </w:r>
          </w:p>
        </w:tc>
        <w:tc>
          <w:tcPr>
            <w:tcW w:w="571" w:type="pct"/>
            <w:tcBorders>
              <w:top w:val="nil"/>
              <w:bottom w:val="nil"/>
              <w:right w:val="single" w:sz="4" w:space="0" w:color="auto"/>
            </w:tcBorders>
            <w:vAlign w:val="center"/>
          </w:tcPr>
          <w:p w14:paraId="2BEB9B15"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2.496</w:t>
            </w:r>
            <w:r w:rsidRPr="0061247D">
              <w:rPr>
                <w:rFonts w:ascii="Calibri" w:eastAsia="Calibri" w:hAnsi="Calibri" w:cs="Times New Roman"/>
                <w:vertAlign w:val="superscript"/>
              </w:rPr>
              <w:t>B</w:t>
            </w:r>
          </w:p>
        </w:tc>
        <w:tc>
          <w:tcPr>
            <w:tcW w:w="571" w:type="pct"/>
            <w:tcBorders>
              <w:top w:val="nil"/>
              <w:bottom w:val="nil"/>
              <w:right w:val="single" w:sz="4" w:space="0" w:color="auto"/>
            </w:tcBorders>
            <w:vAlign w:val="center"/>
          </w:tcPr>
          <w:p w14:paraId="08A92F60"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6.974</w:t>
            </w:r>
            <w:r w:rsidRPr="0061247D">
              <w:rPr>
                <w:rFonts w:ascii="Calibri" w:eastAsia="Calibri" w:hAnsi="Calibri" w:cs="Times New Roman"/>
                <w:vertAlign w:val="superscript"/>
              </w:rPr>
              <w:t>B</w:t>
            </w:r>
          </w:p>
        </w:tc>
      </w:tr>
      <w:tr w:rsidR="006F7D98" w:rsidRPr="0061247D" w14:paraId="60D98265" w14:textId="77777777" w:rsidTr="006F7D98">
        <w:trPr>
          <w:jc w:val="center"/>
        </w:trPr>
        <w:tc>
          <w:tcPr>
            <w:tcW w:w="821" w:type="pct"/>
            <w:vMerge/>
            <w:shd w:val="clear" w:color="auto" w:fill="F2F2F2"/>
            <w:tcMar>
              <w:left w:w="0" w:type="dxa"/>
              <w:right w:w="0" w:type="dxa"/>
            </w:tcMar>
            <w:vAlign w:val="center"/>
          </w:tcPr>
          <w:p w14:paraId="41141878" w14:textId="77777777" w:rsidR="006F7D98" w:rsidRPr="0061247D" w:rsidRDefault="006F7D98" w:rsidP="006F7D98">
            <w:pPr>
              <w:spacing w:after="0" w:line="240" w:lineRule="auto"/>
              <w:jc w:val="both"/>
              <w:rPr>
                <w:rFonts w:ascii="Calibri" w:eastAsia="Calibri" w:hAnsi="Calibri" w:cs="Times New Roman"/>
                <w:b/>
              </w:rPr>
            </w:pPr>
          </w:p>
        </w:tc>
        <w:tc>
          <w:tcPr>
            <w:tcW w:w="750" w:type="pct"/>
            <w:tcBorders>
              <w:top w:val="nil"/>
              <w:bottom w:val="single" w:sz="4" w:space="0" w:color="auto"/>
            </w:tcBorders>
            <w:tcMar>
              <w:left w:w="28" w:type="dxa"/>
              <w:right w:w="28" w:type="dxa"/>
            </w:tcMar>
            <w:vAlign w:val="center"/>
          </w:tcPr>
          <w:p w14:paraId="3AFB7FCC"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10% PEG</w:t>
            </w:r>
          </w:p>
        </w:tc>
        <w:tc>
          <w:tcPr>
            <w:tcW w:w="571" w:type="pct"/>
            <w:tcBorders>
              <w:top w:val="nil"/>
              <w:bottom w:val="single" w:sz="4" w:space="0" w:color="auto"/>
              <w:right w:val="nil"/>
            </w:tcBorders>
            <w:tcMar>
              <w:left w:w="0" w:type="dxa"/>
              <w:right w:w="0" w:type="dxa"/>
            </w:tcMar>
            <w:vAlign w:val="center"/>
          </w:tcPr>
          <w:p w14:paraId="5D62848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58</w:t>
            </w:r>
            <w:r w:rsidRPr="0061247D">
              <w:rPr>
                <w:rFonts w:ascii="Calibri" w:eastAsia="Calibri" w:hAnsi="Calibri" w:cs="Times New Roman"/>
                <w:vertAlign w:val="superscript"/>
              </w:rPr>
              <w:t>B</w:t>
            </w:r>
          </w:p>
        </w:tc>
        <w:tc>
          <w:tcPr>
            <w:tcW w:w="571" w:type="pct"/>
            <w:tcBorders>
              <w:top w:val="nil"/>
              <w:bottom w:val="single" w:sz="4" w:space="0" w:color="auto"/>
              <w:right w:val="single" w:sz="4" w:space="0" w:color="auto"/>
            </w:tcBorders>
            <w:vAlign w:val="center"/>
          </w:tcPr>
          <w:p w14:paraId="278343E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77</w:t>
            </w:r>
            <w:r w:rsidRPr="0061247D">
              <w:rPr>
                <w:rFonts w:ascii="Calibri" w:eastAsia="Calibri" w:hAnsi="Calibri" w:cs="Times New Roman"/>
                <w:vertAlign w:val="superscript"/>
              </w:rPr>
              <w:t>B</w:t>
            </w:r>
          </w:p>
        </w:tc>
        <w:tc>
          <w:tcPr>
            <w:tcW w:w="571" w:type="pct"/>
            <w:tcBorders>
              <w:top w:val="nil"/>
              <w:bottom w:val="single" w:sz="4" w:space="0" w:color="auto"/>
            </w:tcBorders>
            <w:vAlign w:val="center"/>
          </w:tcPr>
          <w:p w14:paraId="71D1B1D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 xml:space="preserve">     0.30</w:t>
            </w:r>
            <w:r w:rsidRPr="0061247D">
              <w:rPr>
                <w:rFonts w:ascii="Calibri" w:eastAsia="Calibri" w:hAnsi="Calibri" w:cs="Times New Roman"/>
                <w:vertAlign w:val="superscript"/>
              </w:rPr>
              <w:t>D</w:t>
            </w:r>
          </w:p>
        </w:tc>
        <w:tc>
          <w:tcPr>
            <w:tcW w:w="571" w:type="pct"/>
            <w:tcBorders>
              <w:top w:val="nil"/>
              <w:bottom w:val="single" w:sz="4" w:space="0" w:color="auto"/>
            </w:tcBorders>
            <w:vAlign w:val="center"/>
          </w:tcPr>
          <w:p w14:paraId="14A1522A"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0.125</w:t>
            </w:r>
            <w:r w:rsidRPr="0061247D">
              <w:rPr>
                <w:rFonts w:ascii="Calibri" w:eastAsia="Calibri" w:hAnsi="Calibri" w:cs="Times New Roman"/>
                <w:vertAlign w:val="superscript"/>
              </w:rPr>
              <w:t>A</w:t>
            </w:r>
          </w:p>
        </w:tc>
        <w:tc>
          <w:tcPr>
            <w:tcW w:w="571" w:type="pct"/>
            <w:tcBorders>
              <w:top w:val="nil"/>
              <w:bottom w:val="single" w:sz="4" w:space="0" w:color="auto"/>
              <w:right w:val="single" w:sz="4" w:space="0" w:color="auto"/>
            </w:tcBorders>
            <w:vAlign w:val="center"/>
          </w:tcPr>
          <w:p w14:paraId="0BD9D7DF"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4.649</w:t>
            </w:r>
            <w:r w:rsidRPr="0061247D">
              <w:rPr>
                <w:rFonts w:ascii="Calibri" w:eastAsia="Calibri" w:hAnsi="Calibri" w:cs="Times New Roman"/>
                <w:vertAlign w:val="superscript"/>
              </w:rPr>
              <w:t>A</w:t>
            </w:r>
          </w:p>
        </w:tc>
        <w:tc>
          <w:tcPr>
            <w:tcW w:w="571" w:type="pct"/>
            <w:tcBorders>
              <w:top w:val="nil"/>
              <w:bottom w:val="single" w:sz="4" w:space="0" w:color="auto"/>
              <w:right w:val="single" w:sz="4" w:space="0" w:color="auto"/>
            </w:tcBorders>
            <w:vAlign w:val="center"/>
          </w:tcPr>
          <w:p w14:paraId="3F3B4BD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10.293</w:t>
            </w:r>
            <w:r w:rsidRPr="0061247D">
              <w:rPr>
                <w:rFonts w:ascii="Calibri" w:eastAsia="Calibri" w:hAnsi="Calibri" w:cs="Times New Roman"/>
                <w:vertAlign w:val="superscript"/>
              </w:rPr>
              <w:t>A</w:t>
            </w:r>
          </w:p>
        </w:tc>
      </w:tr>
      <w:tr w:rsidR="006F7D98" w:rsidRPr="0061247D" w14:paraId="08EE5AE4" w14:textId="77777777" w:rsidTr="006F7D98">
        <w:trPr>
          <w:trHeight w:val="270"/>
          <w:jc w:val="center"/>
        </w:trPr>
        <w:tc>
          <w:tcPr>
            <w:tcW w:w="821" w:type="pct"/>
            <w:vMerge/>
            <w:shd w:val="clear" w:color="auto" w:fill="F2F2F2"/>
            <w:tcMar>
              <w:left w:w="0" w:type="dxa"/>
              <w:right w:w="0" w:type="dxa"/>
            </w:tcMar>
            <w:vAlign w:val="center"/>
          </w:tcPr>
          <w:p w14:paraId="136C503C" w14:textId="77777777" w:rsidR="006F7D98" w:rsidRPr="0061247D" w:rsidRDefault="006F7D98" w:rsidP="006F7D98">
            <w:pPr>
              <w:spacing w:after="0" w:line="240" w:lineRule="auto"/>
              <w:jc w:val="both"/>
              <w:rPr>
                <w:rFonts w:ascii="Calibri" w:eastAsia="Calibri" w:hAnsi="Calibri" w:cs="Times New Roman"/>
                <w:b/>
              </w:rPr>
            </w:pPr>
          </w:p>
        </w:tc>
        <w:tc>
          <w:tcPr>
            <w:tcW w:w="750" w:type="pct"/>
            <w:vMerge w:val="restart"/>
            <w:tcBorders>
              <w:top w:val="single" w:sz="4" w:space="0" w:color="auto"/>
            </w:tcBorders>
            <w:tcMar>
              <w:left w:w="28" w:type="dxa"/>
              <w:right w:w="28" w:type="dxa"/>
            </w:tcMar>
            <w:vAlign w:val="center"/>
          </w:tcPr>
          <w:p w14:paraId="3D4EC4B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F test</w:t>
            </w:r>
          </w:p>
          <w:p w14:paraId="11DDA62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i/>
              </w:rPr>
              <w:t>P</w:t>
            </w:r>
          </w:p>
        </w:tc>
        <w:tc>
          <w:tcPr>
            <w:tcW w:w="571" w:type="pct"/>
            <w:tcBorders>
              <w:top w:val="single" w:sz="4" w:space="0" w:color="auto"/>
              <w:bottom w:val="nil"/>
              <w:right w:val="nil"/>
            </w:tcBorders>
            <w:tcMar>
              <w:left w:w="0" w:type="dxa"/>
              <w:right w:w="0" w:type="dxa"/>
            </w:tcMar>
            <w:vAlign w:val="center"/>
          </w:tcPr>
          <w:p w14:paraId="7F3C01C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30.25</w:t>
            </w:r>
          </w:p>
        </w:tc>
        <w:tc>
          <w:tcPr>
            <w:tcW w:w="571" w:type="pct"/>
            <w:tcBorders>
              <w:top w:val="single" w:sz="4" w:space="0" w:color="auto"/>
              <w:bottom w:val="nil"/>
              <w:right w:val="single" w:sz="4" w:space="0" w:color="auto"/>
            </w:tcBorders>
            <w:vAlign w:val="center"/>
          </w:tcPr>
          <w:p w14:paraId="3C1E1B4C"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2.94</w:t>
            </w:r>
          </w:p>
        </w:tc>
        <w:tc>
          <w:tcPr>
            <w:tcW w:w="571" w:type="pct"/>
            <w:tcBorders>
              <w:top w:val="single" w:sz="4" w:space="0" w:color="auto"/>
              <w:bottom w:val="nil"/>
            </w:tcBorders>
            <w:vAlign w:val="center"/>
          </w:tcPr>
          <w:p w14:paraId="6A09F5F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99.63</w:t>
            </w:r>
          </w:p>
        </w:tc>
        <w:tc>
          <w:tcPr>
            <w:tcW w:w="571" w:type="pct"/>
            <w:tcBorders>
              <w:top w:val="single" w:sz="4" w:space="0" w:color="auto"/>
              <w:bottom w:val="nil"/>
            </w:tcBorders>
            <w:vAlign w:val="center"/>
          </w:tcPr>
          <w:p w14:paraId="1B2E1040"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36.84</w:t>
            </w:r>
          </w:p>
        </w:tc>
        <w:tc>
          <w:tcPr>
            <w:tcW w:w="571" w:type="pct"/>
            <w:tcBorders>
              <w:top w:val="single" w:sz="4" w:space="0" w:color="auto"/>
              <w:bottom w:val="nil"/>
              <w:right w:val="single" w:sz="4" w:space="0" w:color="auto"/>
            </w:tcBorders>
            <w:vAlign w:val="center"/>
          </w:tcPr>
          <w:p w14:paraId="513222F8"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216.44</w:t>
            </w:r>
          </w:p>
        </w:tc>
        <w:tc>
          <w:tcPr>
            <w:tcW w:w="571" w:type="pct"/>
            <w:tcBorders>
              <w:top w:val="single" w:sz="4" w:space="0" w:color="auto"/>
              <w:bottom w:val="nil"/>
              <w:right w:val="single" w:sz="4" w:space="0" w:color="auto"/>
            </w:tcBorders>
            <w:vAlign w:val="center"/>
          </w:tcPr>
          <w:p w14:paraId="0B745505"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157.38</w:t>
            </w:r>
          </w:p>
        </w:tc>
      </w:tr>
      <w:tr w:rsidR="006F7D98" w:rsidRPr="0061247D" w14:paraId="6A914F21" w14:textId="77777777" w:rsidTr="006F7D98">
        <w:trPr>
          <w:trHeight w:val="270"/>
          <w:jc w:val="center"/>
        </w:trPr>
        <w:tc>
          <w:tcPr>
            <w:tcW w:w="821" w:type="pct"/>
            <w:vMerge/>
            <w:shd w:val="clear" w:color="auto" w:fill="F2F2F2"/>
            <w:tcMar>
              <w:left w:w="0" w:type="dxa"/>
              <w:right w:w="0" w:type="dxa"/>
            </w:tcMar>
            <w:vAlign w:val="center"/>
          </w:tcPr>
          <w:p w14:paraId="3B21878A" w14:textId="77777777" w:rsidR="006F7D98" w:rsidRPr="0061247D" w:rsidRDefault="006F7D98" w:rsidP="006F7D98">
            <w:pPr>
              <w:spacing w:after="0" w:line="240" w:lineRule="auto"/>
              <w:jc w:val="both"/>
              <w:rPr>
                <w:rFonts w:ascii="Calibri" w:eastAsia="Calibri" w:hAnsi="Calibri" w:cs="Times New Roman"/>
                <w:b/>
              </w:rPr>
            </w:pPr>
          </w:p>
        </w:tc>
        <w:tc>
          <w:tcPr>
            <w:tcW w:w="750" w:type="pct"/>
            <w:vMerge/>
            <w:tcBorders>
              <w:bottom w:val="single" w:sz="4" w:space="0" w:color="auto"/>
            </w:tcBorders>
            <w:tcMar>
              <w:left w:w="28" w:type="dxa"/>
              <w:right w:w="28" w:type="dxa"/>
            </w:tcMar>
            <w:vAlign w:val="center"/>
          </w:tcPr>
          <w:p w14:paraId="10598124" w14:textId="77777777" w:rsidR="006F7D98" w:rsidRPr="0061247D" w:rsidRDefault="006F7D98" w:rsidP="006F7D98">
            <w:pPr>
              <w:spacing w:after="0" w:line="240" w:lineRule="auto"/>
              <w:jc w:val="both"/>
              <w:rPr>
                <w:rFonts w:ascii="Calibri" w:eastAsia="Calibri" w:hAnsi="Calibri" w:cs="Times New Roman"/>
              </w:rPr>
            </w:pPr>
          </w:p>
        </w:tc>
        <w:tc>
          <w:tcPr>
            <w:tcW w:w="571" w:type="pct"/>
            <w:tcBorders>
              <w:top w:val="nil"/>
              <w:bottom w:val="single" w:sz="4" w:space="0" w:color="auto"/>
              <w:right w:val="nil"/>
            </w:tcBorders>
            <w:tcMar>
              <w:left w:w="0" w:type="dxa"/>
              <w:right w:w="0" w:type="dxa"/>
            </w:tcMar>
            <w:vAlign w:val="center"/>
          </w:tcPr>
          <w:p w14:paraId="54BC0AE8"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˂0.0001</w:t>
            </w:r>
          </w:p>
        </w:tc>
        <w:tc>
          <w:tcPr>
            <w:tcW w:w="571" w:type="pct"/>
            <w:tcBorders>
              <w:top w:val="nil"/>
              <w:bottom w:val="single" w:sz="4" w:space="0" w:color="auto"/>
              <w:right w:val="single" w:sz="4" w:space="0" w:color="auto"/>
            </w:tcBorders>
            <w:vAlign w:val="center"/>
          </w:tcPr>
          <w:p w14:paraId="4CFB5566"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0.0388</w:t>
            </w:r>
          </w:p>
        </w:tc>
        <w:tc>
          <w:tcPr>
            <w:tcW w:w="571" w:type="pct"/>
            <w:tcBorders>
              <w:top w:val="nil"/>
              <w:bottom w:val="single" w:sz="4" w:space="0" w:color="auto"/>
            </w:tcBorders>
            <w:vAlign w:val="center"/>
          </w:tcPr>
          <w:p w14:paraId="61081234"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˂0.0001</w:t>
            </w:r>
          </w:p>
        </w:tc>
        <w:tc>
          <w:tcPr>
            <w:tcW w:w="571" w:type="pct"/>
            <w:tcBorders>
              <w:top w:val="nil"/>
              <w:bottom w:val="single" w:sz="4" w:space="0" w:color="auto"/>
            </w:tcBorders>
            <w:vAlign w:val="center"/>
          </w:tcPr>
          <w:p w14:paraId="0DAF412A"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˂0.0001</w:t>
            </w:r>
          </w:p>
        </w:tc>
        <w:tc>
          <w:tcPr>
            <w:tcW w:w="571" w:type="pct"/>
            <w:tcBorders>
              <w:top w:val="nil"/>
              <w:bottom w:val="single" w:sz="4" w:space="0" w:color="auto"/>
              <w:right w:val="single" w:sz="4" w:space="0" w:color="auto"/>
            </w:tcBorders>
            <w:vAlign w:val="center"/>
          </w:tcPr>
          <w:p w14:paraId="1763ADCB"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˂0.0001</w:t>
            </w:r>
          </w:p>
        </w:tc>
        <w:tc>
          <w:tcPr>
            <w:tcW w:w="571" w:type="pct"/>
            <w:tcBorders>
              <w:top w:val="nil"/>
              <w:bottom w:val="single" w:sz="4" w:space="0" w:color="auto"/>
              <w:right w:val="single" w:sz="4" w:space="0" w:color="auto"/>
            </w:tcBorders>
            <w:vAlign w:val="center"/>
          </w:tcPr>
          <w:p w14:paraId="660F0DCD"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˂0.0001</w:t>
            </w:r>
          </w:p>
        </w:tc>
      </w:tr>
      <w:tr w:rsidR="006F7D98" w:rsidRPr="0061247D" w14:paraId="18561CA4" w14:textId="77777777" w:rsidTr="006F7D98">
        <w:trPr>
          <w:trHeight w:val="270"/>
          <w:jc w:val="center"/>
        </w:trPr>
        <w:tc>
          <w:tcPr>
            <w:tcW w:w="821" w:type="pct"/>
            <w:vMerge w:val="restart"/>
            <w:shd w:val="clear" w:color="auto" w:fill="F2F2F2"/>
            <w:tcMar>
              <w:left w:w="0" w:type="dxa"/>
              <w:right w:w="0" w:type="dxa"/>
            </w:tcMar>
            <w:vAlign w:val="center"/>
          </w:tcPr>
          <w:p w14:paraId="6395A723"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Priming x Stress</w:t>
            </w:r>
          </w:p>
        </w:tc>
        <w:tc>
          <w:tcPr>
            <w:tcW w:w="750" w:type="pct"/>
            <w:vMerge w:val="restart"/>
            <w:tcBorders>
              <w:top w:val="single" w:sz="4" w:space="0" w:color="auto"/>
            </w:tcBorders>
            <w:tcMar>
              <w:left w:w="28" w:type="dxa"/>
              <w:right w:w="28" w:type="dxa"/>
            </w:tcMar>
            <w:vAlign w:val="center"/>
          </w:tcPr>
          <w:p w14:paraId="7F39D71B"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F test</w:t>
            </w:r>
          </w:p>
          <w:p w14:paraId="68FE2E80"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i/>
              </w:rPr>
              <w:t>P</w:t>
            </w:r>
          </w:p>
        </w:tc>
        <w:tc>
          <w:tcPr>
            <w:tcW w:w="571" w:type="pct"/>
            <w:tcBorders>
              <w:top w:val="single" w:sz="4" w:space="0" w:color="auto"/>
              <w:bottom w:val="nil"/>
              <w:right w:val="nil"/>
            </w:tcBorders>
            <w:tcMar>
              <w:left w:w="0" w:type="dxa"/>
              <w:right w:w="0" w:type="dxa"/>
            </w:tcMar>
            <w:vAlign w:val="center"/>
          </w:tcPr>
          <w:p w14:paraId="7A4AE2E7"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1.36</w:t>
            </w:r>
          </w:p>
        </w:tc>
        <w:tc>
          <w:tcPr>
            <w:tcW w:w="571" w:type="pct"/>
            <w:tcBorders>
              <w:top w:val="single" w:sz="4" w:space="0" w:color="auto"/>
              <w:bottom w:val="nil"/>
              <w:right w:val="single" w:sz="4" w:space="0" w:color="auto"/>
            </w:tcBorders>
            <w:vAlign w:val="center"/>
          </w:tcPr>
          <w:p w14:paraId="25EFA22B"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1.01</w:t>
            </w:r>
          </w:p>
        </w:tc>
        <w:tc>
          <w:tcPr>
            <w:tcW w:w="571" w:type="pct"/>
            <w:tcBorders>
              <w:top w:val="single" w:sz="4" w:space="0" w:color="auto"/>
              <w:bottom w:val="nil"/>
            </w:tcBorders>
            <w:vAlign w:val="center"/>
          </w:tcPr>
          <w:p w14:paraId="752D14F9"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2.37</w:t>
            </w:r>
          </w:p>
        </w:tc>
        <w:tc>
          <w:tcPr>
            <w:tcW w:w="571" w:type="pct"/>
            <w:tcBorders>
              <w:top w:val="single" w:sz="4" w:space="0" w:color="auto"/>
              <w:bottom w:val="nil"/>
            </w:tcBorders>
            <w:vAlign w:val="center"/>
          </w:tcPr>
          <w:p w14:paraId="5D8A8DFD"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10.35</w:t>
            </w:r>
          </w:p>
        </w:tc>
        <w:tc>
          <w:tcPr>
            <w:tcW w:w="571" w:type="pct"/>
            <w:tcBorders>
              <w:top w:val="single" w:sz="4" w:space="0" w:color="auto"/>
              <w:bottom w:val="nil"/>
              <w:right w:val="single" w:sz="4" w:space="0" w:color="auto"/>
            </w:tcBorders>
            <w:vAlign w:val="center"/>
          </w:tcPr>
          <w:p w14:paraId="277614BA"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1.79</w:t>
            </w:r>
          </w:p>
        </w:tc>
        <w:tc>
          <w:tcPr>
            <w:tcW w:w="571" w:type="pct"/>
            <w:tcBorders>
              <w:top w:val="single" w:sz="4" w:space="0" w:color="auto"/>
              <w:bottom w:val="nil"/>
              <w:right w:val="single" w:sz="4" w:space="0" w:color="auto"/>
            </w:tcBorders>
            <w:vAlign w:val="center"/>
          </w:tcPr>
          <w:p w14:paraId="7805FA09"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7.91</w:t>
            </w:r>
          </w:p>
        </w:tc>
      </w:tr>
      <w:tr w:rsidR="006F7D98" w:rsidRPr="0061247D" w14:paraId="00512694" w14:textId="77777777" w:rsidTr="006F7D98">
        <w:trPr>
          <w:trHeight w:val="270"/>
          <w:jc w:val="center"/>
        </w:trPr>
        <w:tc>
          <w:tcPr>
            <w:tcW w:w="821" w:type="pct"/>
            <w:vMerge/>
            <w:shd w:val="clear" w:color="auto" w:fill="F2F2F2"/>
            <w:tcMar>
              <w:left w:w="0" w:type="dxa"/>
              <w:right w:w="0" w:type="dxa"/>
            </w:tcMar>
            <w:vAlign w:val="center"/>
          </w:tcPr>
          <w:p w14:paraId="3A956C50" w14:textId="77777777" w:rsidR="006F7D98" w:rsidRPr="0061247D" w:rsidRDefault="006F7D98" w:rsidP="006F7D98">
            <w:pPr>
              <w:spacing w:after="0" w:line="240" w:lineRule="auto"/>
              <w:jc w:val="both"/>
              <w:rPr>
                <w:rFonts w:ascii="Calibri" w:eastAsia="Calibri" w:hAnsi="Calibri" w:cs="Times New Roman"/>
                <w:b/>
              </w:rPr>
            </w:pPr>
          </w:p>
        </w:tc>
        <w:tc>
          <w:tcPr>
            <w:tcW w:w="750" w:type="pct"/>
            <w:vMerge/>
            <w:tcMar>
              <w:left w:w="28" w:type="dxa"/>
              <w:right w:w="28" w:type="dxa"/>
            </w:tcMar>
            <w:vAlign w:val="center"/>
          </w:tcPr>
          <w:p w14:paraId="1168FD66" w14:textId="77777777" w:rsidR="006F7D98" w:rsidRPr="0061247D" w:rsidRDefault="006F7D98" w:rsidP="006F7D98">
            <w:pPr>
              <w:spacing w:after="0" w:line="240" w:lineRule="auto"/>
              <w:jc w:val="both"/>
              <w:rPr>
                <w:rFonts w:ascii="Calibri" w:eastAsia="Calibri" w:hAnsi="Calibri" w:cs="Times New Roman"/>
              </w:rPr>
            </w:pPr>
          </w:p>
        </w:tc>
        <w:tc>
          <w:tcPr>
            <w:tcW w:w="571" w:type="pct"/>
            <w:tcBorders>
              <w:top w:val="nil"/>
              <w:right w:val="nil"/>
            </w:tcBorders>
            <w:tcMar>
              <w:left w:w="0" w:type="dxa"/>
              <w:right w:w="0" w:type="dxa"/>
            </w:tcMar>
            <w:vAlign w:val="center"/>
          </w:tcPr>
          <w:p w14:paraId="03CDFEB6"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0.1888</w:t>
            </w:r>
          </w:p>
        </w:tc>
        <w:tc>
          <w:tcPr>
            <w:tcW w:w="571" w:type="pct"/>
            <w:tcBorders>
              <w:top w:val="nil"/>
              <w:right w:val="single" w:sz="4" w:space="0" w:color="auto"/>
            </w:tcBorders>
            <w:vAlign w:val="center"/>
          </w:tcPr>
          <w:p w14:paraId="10B138A1"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0.4557</w:t>
            </w:r>
          </w:p>
        </w:tc>
        <w:tc>
          <w:tcPr>
            <w:tcW w:w="571" w:type="pct"/>
            <w:tcBorders>
              <w:top w:val="nil"/>
            </w:tcBorders>
            <w:vAlign w:val="center"/>
          </w:tcPr>
          <w:p w14:paraId="79D627EA"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0.0080</w:t>
            </w:r>
          </w:p>
        </w:tc>
        <w:tc>
          <w:tcPr>
            <w:tcW w:w="571" w:type="pct"/>
            <w:tcBorders>
              <w:top w:val="nil"/>
            </w:tcBorders>
            <w:vAlign w:val="center"/>
          </w:tcPr>
          <w:p w14:paraId="27C63B63"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˂0.0001</w:t>
            </w:r>
          </w:p>
        </w:tc>
        <w:tc>
          <w:tcPr>
            <w:tcW w:w="571" w:type="pct"/>
            <w:tcBorders>
              <w:top w:val="nil"/>
              <w:right w:val="single" w:sz="4" w:space="0" w:color="auto"/>
            </w:tcBorders>
            <w:vAlign w:val="center"/>
          </w:tcPr>
          <w:p w14:paraId="7AE116B5" w14:textId="77777777" w:rsidR="006F7D98" w:rsidRPr="0061247D" w:rsidRDefault="006F7D98" w:rsidP="006F7D98">
            <w:pPr>
              <w:spacing w:after="0" w:line="240" w:lineRule="auto"/>
              <w:jc w:val="both"/>
              <w:rPr>
                <w:rFonts w:ascii="Calibri" w:eastAsia="Calibri" w:hAnsi="Calibri" w:cs="Times New Roman"/>
              </w:rPr>
            </w:pPr>
            <w:r w:rsidRPr="0061247D">
              <w:rPr>
                <w:rFonts w:ascii="Calibri" w:eastAsia="Calibri" w:hAnsi="Calibri" w:cs="Times New Roman"/>
              </w:rPr>
              <w:t>0.0527</w:t>
            </w:r>
          </w:p>
        </w:tc>
        <w:tc>
          <w:tcPr>
            <w:tcW w:w="571" w:type="pct"/>
            <w:tcBorders>
              <w:top w:val="nil"/>
              <w:right w:val="single" w:sz="4" w:space="0" w:color="auto"/>
            </w:tcBorders>
            <w:vAlign w:val="center"/>
          </w:tcPr>
          <w:p w14:paraId="2831247A" w14:textId="77777777" w:rsidR="006F7D98" w:rsidRPr="0061247D" w:rsidRDefault="006F7D98" w:rsidP="006F7D98">
            <w:pPr>
              <w:spacing w:after="0" w:line="240" w:lineRule="auto"/>
              <w:jc w:val="both"/>
              <w:rPr>
                <w:rFonts w:ascii="Calibri" w:eastAsia="Calibri" w:hAnsi="Calibri" w:cs="Times New Roman"/>
                <w:b/>
              </w:rPr>
            </w:pPr>
            <w:r w:rsidRPr="0061247D">
              <w:rPr>
                <w:rFonts w:ascii="Calibri" w:eastAsia="Calibri" w:hAnsi="Calibri" w:cs="Times New Roman"/>
                <w:b/>
              </w:rPr>
              <w:t>˂0.0001</w:t>
            </w:r>
          </w:p>
        </w:tc>
      </w:tr>
    </w:tbl>
    <w:p w14:paraId="086AEEDC" w14:textId="2BDD369D" w:rsidR="006F7D98" w:rsidRDefault="006F7D98" w:rsidP="006F7D98">
      <w:pPr>
        <w:widowControl w:val="0"/>
        <w:autoSpaceDE w:val="0"/>
        <w:autoSpaceDN w:val="0"/>
        <w:adjustRightInd w:val="0"/>
        <w:spacing w:line="240" w:lineRule="auto"/>
        <w:jc w:val="both"/>
        <w:rPr>
          <w:sz w:val="24"/>
          <w:szCs w:val="24"/>
        </w:rPr>
      </w:pPr>
    </w:p>
    <w:p w14:paraId="6084EF96" w14:textId="66E8436D" w:rsidR="006F7D98" w:rsidRDefault="006F7D98">
      <w:pPr>
        <w:rPr>
          <w:sz w:val="24"/>
          <w:szCs w:val="24"/>
        </w:rPr>
      </w:pPr>
      <w:r>
        <w:rPr>
          <w:sz w:val="24"/>
          <w:szCs w:val="24"/>
        </w:rPr>
        <w:br w:type="page"/>
      </w:r>
    </w:p>
    <w:p w14:paraId="30DC2097" w14:textId="77777777" w:rsidR="006F7D98" w:rsidRPr="00EB5FBE" w:rsidRDefault="006F7D98" w:rsidP="006F7D98">
      <w:pPr>
        <w:spacing w:line="240" w:lineRule="auto"/>
        <w:jc w:val="both"/>
        <w:rPr>
          <w:sz w:val="24"/>
          <w:szCs w:val="24"/>
        </w:rPr>
      </w:pPr>
      <w:r w:rsidRPr="00EB5FBE">
        <w:rPr>
          <w:b/>
          <w:sz w:val="24"/>
          <w:szCs w:val="24"/>
        </w:rPr>
        <w:lastRenderedPageBreak/>
        <w:t>Table 3.</w:t>
      </w:r>
      <w:r w:rsidRPr="00EB5FBE">
        <w:rPr>
          <w:sz w:val="24"/>
          <w:szCs w:val="24"/>
        </w:rPr>
        <w:t xml:space="preserve"> </w:t>
      </w:r>
      <w:r w:rsidRPr="00EB5FBE">
        <w:rPr>
          <w:rFonts w:ascii="Calibri" w:eastAsia="Calibri" w:hAnsi="Calibri" w:cs="Times New Roman"/>
          <w:sz w:val="24"/>
          <w:szCs w:val="24"/>
        </w:rPr>
        <w:t>Influence of seed priming (A), drought stress level (B) and their interaction on the development and anti-oxidative enzyme activity in young sunflower plants grown outdoors in the soil. ER - emergence rate (%), SM - shoot mass (g), LM - leaves mass (g), CAT- catalase total activity (</w:t>
      </w:r>
      <w:r w:rsidRPr="00EB5FBE">
        <w:rPr>
          <w:sz w:val="24"/>
          <w:szCs w:val="24"/>
        </w:rPr>
        <w:t>µmol min</w:t>
      </w:r>
      <w:r w:rsidRPr="00EB5FBE">
        <w:rPr>
          <w:sz w:val="24"/>
          <w:szCs w:val="24"/>
          <w:vertAlign w:val="superscript"/>
        </w:rPr>
        <w:t xml:space="preserve">-1 </w:t>
      </w:r>
      <w:r w:rsidRPr="00EB5FBE">
        <w:rPr>
          <w:sz w:val="24"/>
          <w:szCs w:val="24"/>
        </w:rPr>
        <w:t>g</w:t>
      </w:r>
      <w:r w:rsidRPr="00EB5FBE">
        <w:rPr>
          <w:sz w:val="24"/>
          <w:szCs w:val="24"/>
          <w:vertAlign w:val="superscript"/>
        </w:rPr>
        <w:t xml:space="preserve">-1 </w:t>
      </w:r>
      <w:r w:rsidRPr="00EB5FBE">
        <w:rPr>
          <w:sz w:val="24"/>
          <w:szCs w:val="24"/>
        </w:rPr>
        <w:t>FW</w:t>
      </w:r>
      <w:r w:rsidRPr="00EB5FBE">
        <w:rPr>
          <w:rFonts w:ascii="Calibri" w:eastAsia="Calibri" w:hAnsi="Calibri" w:cs="Times New Roman"/>
          <w:sz w:val="24"/>
          <w:szCs w:val="24"/>
        </w:rPr>
        <w:t>), APX - ascorbate peroxidase total activity (</w:t>
      </w:r>
      <w:r w:rsidRPr="00EB5FBE">
        <w:rPr>
          <w:sz w:val="24"/>
          <w:szCs w:val="24"/>
        </w:rPr>
        <w:t>µmol min</w:t>
      </w:r>
      <w:r w:rsidRPr="00EB5FBE">
        <w:rPr>
          <w:sz w:val="24"/>
          <w:szCs w:val="24"/>
          <w:vertAlign w:val="superscript"/>
        </w:rPr>
        <w:t xml:space="preserve">-1 </w:t>
      </w:r>
      <w:r w:rsidRPr="00EB5FBE">
        <w:rPr>
          <w:sz w:val="24"/>
          <w:szCs w:val="24"/>
        </w:rPr>
        <w:t>g</w:t>
      </w:r>
      <w:r w:rsidRPr="00EB5FBE">
        <w:rPr>
          <w:sz w:val="24"/>
          <w:szCs w:val="24"/>
          <w:vertAlign w:val="superscript"/>
        </w:rPr>
        <w:t xml:space="preserve">-1 </w:t>
      </w:r>
      <w:r w:rsidRPr="00EB5FBE">
        <w:rPr>
          <w:sz w:val="24"/>
          <w:szCs w:val="24"/>
        </w:rPr>
        <w:t>FW</w:t>
      </w:r>
      <w:r w:rsidRPr="00EB5FBE">
        <w:rPr>
          <w:rFonts w:ascii="Calibri" w:eastAsia="Calibri" w:hAnsi="Calibri" w:cs="Times New Roman"/>
          <w:sz w:val="24"/>
          <w:szCs w:val="24"/>
        </w:rPr>
        <w:t>), GR – glutathione reductase total activity (</w:t>
      </w:r>
      <w:r w:rsidRPr="00EB5FBE">
        <w:rPr>
          <w:sz w:val="24"/>
          <w:szCs w:val="24"/>
        </w:rPr>
        <w:t>ΔA min</w:t>
      </w:r>
      <w:r w:rsidRPr="00EB5FBE">
        <w:rPr>
          <w:sz w:val="24"/>
          <w:szCs w:val="24"/>
          <w:vertAlign w:val="superscript"/>
        </w:rPr>
        <w:t xml:space="preserve">-1 </w:t>
      </w:r>
      <w:r w:rsidRPr="00EB5FBE">
        <w:rPr>
          <w:sz w:val="24"/>
          <w:szCs w:val="24"/>
        </w:rPr>
        <w:t>g</w:t>
      </w:r>
      <w:r w:rsidRPr="00EB5FBE">
        <w:rPr>
          <w:sz w:val="24"/>
          <w:szCs w:val="24"/>
          <w:vertAlign w:val="superscript"/>
        </w:rPr>
        <w:t>-1</w:t>
      </w:r>
      <w:r w:rsidRPr="00EB5FBE">
        <w:rPr>
          <w:sz w:val="24"/>
          <w:szCs w:val="24"/>
        </w:rPr>
        <w:t xml:space="preserve"> FW</w:t>
      </w:r>
      <w:r w:rsidRPr="00EB5FBE">
        <w:rPr>
          <w:rFonts w:ascii="Calibri" w:eastAsia="Calibri" w:hAnsi="Calibri" w:cs="Times New Roman"/>
          <w:sz w:val="24"/>
          <w:szCs w:val="24"/>
        </w:rPr>
        <w:t>), DHAR - dehydroascorbate total activity (</w:t>
      </w:r>
      <w:r w:rsidRPr="00EB5FBE">
        <w:rPr>
          <w:bCs/>
          <w:sz w:val="24"/>
          <w:szCs w:val="24"/>
        </w:rPr>
        <w:t>µmol min</w:t>
      </w:r>
      <w:r w:rsidRPr="00EB5FBE">
        <w:rPr>
          <w:bCs/>
          <w:sz w:val="24"/>
          <w:szCs w:val="24"/>
          <w:vertAlign w:val="superscript"/>
        </w:rPr>
        <w:t xml:space="preserve">-1 </w:t>
      </w:r>
      <w:r w:rsidRPr="00EB5FBE">
        <w:rPr>
          <w:bCs/>
          <w:sz w:val="24"/>
          <w:szCs w:val="24"/>
        </w:rPr>
        <w:t>g</w:t>
      </w:r>
      <w:r w:rsidRPr="00EB5FBE">
        <w:rPr>
          <w:bCs/>
          <w:sz w:val="24"/>
          <w:szCs w:val="24"/>
          <w:vertAlign w:val="superscript"/>
        </w:rPr>
        <w:t>-1</w:t>
      </w:r>
      <w:r w:rsidRPr="00EB5FBE">
        <w:rPr>
          <w:bCs/>
          <w:sz w:val="24"/>
          <w:szCs w:val="24"/>
        </w:rPr>
        <w:t xml:space="preserve"> FW</w:t>
      </w:r>
      <w:r w:rsidRPr="00EB5FBE">
        <w:rPr>
          <w:rFonts w:ascii="Calibri" w:eastAsia="Calibri" w:hAnsi="Calibri" w:cs="Times New Roman"/>
          <w:sz w:val="24"/>
          <w:szCs w:val="24"/>
        </w:rPr>
        <w:t xml:space="preserve">). Two-way ANOVA, F test; </w:t>
      </w:r>
      <w:proofErr w:type="gramStart"/>
      <w:r w:rsidRPr="00EB5FBE">
        <w:rPr>
          <w:rFonts w:ascii="Calibri" w:eastAsia="Calibri" w:hAnsi="Calibri" w:cs="Times New Roman"/>
          <w:sz w:val="24"/>
          <w:szCs w:val="24"/>
        </w:rPr>
        <w:t>A,B</w:t>
      </w:r>
      <w:proofErr w:type="gramEnd"/>
      <w:r w:rsidRPr="00EB5FBE">
        <w:rPr>
          <w:rFonts w:ascii="Calibri" w:eastAsia="Calibri" w:hAnsi="Calibri" w:cs="Times New Roman"/>
          <w:sz w:val="24"/>
          <w:szCs w:val="24"/>
        </w:rPr>
        <w:t xml:space="preserve"> - treatment means marked with different letters significantly different at </w:t>
      </w:r>
      <w:r w:rsidRPr="00EB5FBE">
        <w:rPr>
          <w:rFonts w:ascii="Calibri" w:eastAsia="Calibri" w:hAnsi="Calibri" w:cs="Times New Roman"/>
          <w:i/>
          <w:sz w:val="24"/>
          <w:szCs w:val="24"/>
        </w:rPr>
        <w:t>p</w:t>
      </w:r>
      <w:r w:rsidRPr="00EB5FBE">
        <w:rPr>
          <w:rFonts w:ascii="Calibri" w:eastAsia="Calibri" w:hAnsi="Calibri" w:cs="Calibri"/>
          <w:iCs/>
          <w:sz w:val="24"/>
          <w:szCs w:val="24"/>
        </w:rPr>
        <w:t>≤</w:t>
      </w:r>
      <w:r w:rsidRPr="00EB5FBE">
        <w:rPr>
          <w:rFonts w:ascii="Calibri" w:eastAsia="Calibri" w:hAnsi="Calibri" w:cs="Times New Roman"/>
          <w:sz w:val="24"/>
          <w:szCs w:val="24"/>
        </w:rPr>
        <w:t xml:space="preserve">0.05 (LSD test, n=4).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88"/>
        <w:gridCol w:w="942"/>
        <w:gridCol w:w="942"/>
        <w:gridCol w:w="942"/>
        <w:gridCol w:w="806"/>
        <w:gridCol w:w="942"/>
        <w:gridCol w:w="833"/>
        <w:gridCol w:w="942"/>
      </w:tblGrid>
      <w:tr w:rsidR="006F7D98" w:rsidRPr="00EB5FBE" w14:paraId="390E4A2D" w14:textId="77777777" w:rsidTr="006F7D98">
        <w:trPr>
          <w:jc w:val="center"/>
        </w:trPr>
        <w:tc>
          <w:tcPr>
            <w:tcW w:w="1129" w:type="dxa"/>
            <w:tcBorders>
              <w:right w:val="nil"/>
            </w:tcBorders>
            <w:shd w:val="clear" w:color="auto" w:fill="auto"/>
            <w:tcMar>
              <w:left w:w="0" w:type="dxa"/>
              <w:right w:w="0" w:type="dxa"/>
            </w:tcMar>
            <w:vAlign w:val="center"/>
          </w:tcPr>
          <w:p w14:paraId="07DB04AB" w14:textId="77777777" w:rsidR="006F7D98" w:rsidRPr="00EB5FBE" w:rsidRDefault="006F7D98" w:rsidP="006F7D98">
            <w:pPr>
              <w:spacing w:after="0" w:line="240" w:lineRule="auto"/>
              <w:jc w:val="both"/>
              <w:rPr>
                <w:rFonts w:ascii="Calibri" w:eastAsia="Calibri" w:hAnsi="Calibri" w:cs="Times New Roman"/>
                <w:b/>
              </w:rPr>
            </w:pPr>
          </w:p>
        </w:tc>
        <w:tc>
          <w:tcPr>
            <w:tcW w:w="1288" w:type="dxa"/>
            <w:tcBorders>
              <w:left w:val="nil"/>
              <w:bottom w:val="single" w:sz="4" w:space="0" w:color="auto"/>
            </w:tcBorders>
            <w:shd w:val="clear" w:color="auto" w:fill="auto"/>
            <w:vAlign w:val="center"/>
          </w:tcPr>
          <w:p w14:paraId="784ED65B" w14:textId="77777777" w:rsidR="006F7D98" w:rsidRPr="00EB5FBE" w:rsidRDefault="006F7D98" w:rsidP="006F7D98">
            <w:pPr>
              <w:spacing w:after="0" w:line="240" w:lineRule="auto"/>
              <w:jc w:val="both"/>
              <w:rPr>
                <w:rFonts w:ascii="Calibri" w:eastAsia="Calibri" w:hAnsi="Calibri" w:cs="Times New Roman"/>
                <w:b/>
              </w:rPr>
            </w:pPr>
          </w:p>
        </w:tc>
        <w:tc>
          <w:tcPr>
            <w:tcW w:w="0" w:type="auto"/>
            <w:tcBorders>
              <w:top w:val="single" w:sz="4" w:space="0" w:color="auto"/>
              <w:left w:val="single" w:sz="4" w:space="0" w:color="auto"/>
              <w:bottom w:val="single" w:sz="4" w:space="0" w:color="auto"/>
              <w:right w:val="nil"/>
            </w:tcBorders>
            <w:shd w:val="clear" w:color="auto" w:fill="auto"/>
          </w:tcPr>
          <w:p w14:paraId="038250C8" w14:textId="77777777" w:rsidR="006F7D98" w:rsidRPr="00EB5FBE" w:rsidRDefault="006F7D98" w:rsidP="006F7D98">
            <w:pPr>
              <w:spacing w:after="0" w:line="240" w:lineRule="auto"/>
              <w:jc w:val="both"/>
              <w:rPr>
                <w:rFonts w:ascii="Calibri" w:eastAsia="Times New Roman" w:hAnsi="Calibri" w:cs="Calibri"/>
                <w:b/>
                <w:lang w:eastAsia="hr-HR"/>
              </w:rPr>
            </w:pPr>
            <w:r w:rsidRPr="00EB5FBE">
              <w:rPr>
                <w:rFonts w:ascii="Calibri" w:eastAsia="Times New Roman" w:hAnsi="Calibri" w:cs="Calibri"/>
                <w:b/>
                <w:lang w:eastAsia="hr-HR"/>
              </w:rPr>
              <w:t>ER</w:t>
            </w:r>
          </w:p>
        </w:tc>
        <w:tc>
          <w:tcPr>
            <w:tcW w:w="0" w:type="auto"/>
            <w:tcBorders>
              <w:top w:val="single" w:sz="4" w:space="0" w:color="auto"/>
              <w:left w:val="nil"/>
              <w:bottom w:val="single" w:sz="4" w:space="0" w:color="auto"/>
              <w:right w:val="nil"/>
            </w:tcBorders>
            <w:shd w:val="clear" w:color="auto" w:fill="auto"/>
          </w:tcPr>
          <w:p w14:paraId="3961B58A" w14:textId="77777777" w:rsidR="006F7D98" w:rsidRPr="00EB5FBE" w:rsidRDefault="006F7D98" w:rsidP="006F7D98">
            <w:pPr>
              <w:spacing w:after="0" w:line="240" w:lineRule="auto"/>
              <w:jc w:val="both"/>
              <w:rPr>
                <w:rFonts w:ascii="Calibri" w:eastAsia="Times New Roman" w:hAnsi="Calibri" w:cs="Calibri"/>
                <w:b/>
                <w:lang w:eastAsia="hr-HR"/>
              </w:rPr>
            </w:pPr>
            <w:r w:rsidRPr="00EB5FBE">
              <w:rPr>
                <w:rFonts w:ascii="Calibri" w:eastAsia="Times New Roman" w:hAnsi="Calibri" w:cs="Calibri"/>
                <w:b/>
                <w:lang w:eastAsia="hr-HR"/>
              </w:rPr>
              <w:t>SM</w:t>
            </w:r>
          </w:p>
        </w:tc>
        <w:tc>
          <w:tcPr>
            <w:tcW w:w="0" w:type="auto"/>
            <w:tcBorders>
              <w:top w:val="single" w:sz="4" w:space="0" w:color="auto"/>
              <w:left w:val="nil"/>
              <w:bottom w:val="single" w:sz="4" w:space="0" w:color="auto"/>
              <w:right w:val="nil"/>
            </w:tcBorders>
            <w:shd w:val="clear" w:color="auto" w:fill="auto"/>
          </w:tcPr>
          <w:p w14:paraId="747E4167" w14:textId="77777777" w:rsidR="006F7D98" w:rsidRPr="00EB5FBE" w:rsidRDefault="006F7D98" w:rsidP="006F7D98">
            <w:pPr>
              <w:spacing w:after="0" w:line="240" w:lineRule="auto"/>
              <w:jc w:val="both"/>
              <w:rPr>
                <w:rFonts w:ascii="Calibri" w:eastAsia="Times New Roman" w:hAnsi="Calibri" w:cs="Calibri"/>
                <w:b/>
                <w:lang w:eastAsia="hr-HR"/>
              </w:rPr>
            </w:pPr>
            <w:r w:rsidRPr="00EB5FBE">
              <w:rPr>
                <w:rFonts w:ascii="Calibri" w:eastAsia="Times New Roman" w:hAnsi="Calibri" w:cs="Calibri"/>
                <w:b/>
                <w:lang w:eastAsia="hr-HR"/>
              </w:rPr>
              <w:t>LM</w:t>
            </w:r>
          </w:p>
        </w:tc>
        <w:tc>
          <w:tcPr>
            <w:tcW w:w="0" w:type="auto"/>
            <w:tcBorders>
              <w:left w:val="nil"/>
              <w:bottom w:val="single" w:sz="4" w:space="0" w:color="auto"/>
              <w:right w:val="nil"/>
            </w:tcBorders>
            <w:shd w:val="clear" w:color="auto" w:fill="auto"/>
            <w:tcMar>
              <w:left w:w="0" w:type="dxa"/>
              <w:right w:w="0" w:type="dxa"/>
            </w:tcMar>
            <w:vAlign w:val="center"/>
          </w:tcPr>
          <w:p w14:paraId="2A9FF731"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CAT</w:t>
            </w:r>
          </w:p>
        </w:tc>
        <w:tc>
          <w:tcPr>
            <w:tcW w:w="0" w:type="auto"/>
            <w:tcBorders>
              <w:left w:val="nil"/>
              <w:bottom w:val="single" w:sz="4" w:space="0" w:color="auto"/>
              <w:right w:val="nil"/>
            </w:tcBorders>
            <w:shd w:val="clear" w:color="auto" w:fill="auto"/>
            <w:tcMar>
              <w:left w:w="0" w:type="dxa"/>
              <w:right w:w="0" w:type="dxa"/>
            </w:tcMar>
            <w:vAlign w:val="center"/>
          </w:tcPr>
          <w:p w14:paraId="55DAE67F"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APX</w:t>
            </w:r>
          </w:p>
        </w:tc>
        <w:tc>
          <w:tcPr>
            <w:tcW w:w="0" w:type="auto"/>
            <w:tcBorders>
              <w:left w:val="nil"/>
              <w:bottom w:val="single" w:sz="4" w:space="0" w:color="auto"/>
              <w:right w:val="nil"/>
            </w:tcBorders>
            <w:shd w:val="clear" w:color="auto" w:fill="auto"/>
            <w:tcMar>
              <w:left w:w="0" w:type="dxa"/>
              <w:right w:w="0" w:type="dxa"/>
            </w:tcMar>
            <w:vAlign w:val="center"/>
          </w:tcPr>
          <w:p w14:paraId="49C96BDB"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GR</w:t>
            </w:r>
          </w:p>
        </w:tc>
        <w:tc>
          <w:tcPr>
            <w:tcW w:w="0" w:type="auto"/>
            <w:tcBorders>
              <w:left w:val="nil"/>
              <w:bottom w:val="single" w:sz="4" w:space="0" w:color="auto"/>
            </w:tcBorders>
            <w:shd w:val="clear" w:color="auto" w:fill="auto"/>
            <w:tcMar>
              <w:left w:w="0" w:type="dxa"/>
              <w:right w:w="0" w:type="dxa"/>
            </w:tcMar>
            <w:vAlign w:val="center"/>
          </w:tcPr>
          <w:p w14:paraId="4F3B829B"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DHAR</w:t>
            </w:r>
          </w:p>
        </w:tc>
      </w:tr>
      <w:tr w:rsidR="006F7D98" w:rsidRPr="00EB5FBE" w14:paraId="26145B1C" w14:textId="77777777" w:rsidTr="006F7D98">
        <w:trPr>
          <w:jc w:val="center"/>
        </w:trPr>
        <w:tc>
          <w:tcPr>
            <w:tcW w:w="1129" w:type="dxa"/>
            <w:vMerge w:val="restart"/>
            <w:shd w:val="clear" w:color="auto" w:fill="auto"/>
            <w:tcMar>
              <w:left w:w="0" w:type="dxa"/>
              <w:right w:w="0" w:type="dxa"/>
            </w:tcMar>
            <w:vAlign w:val="center"/>
          </w:tcPr>
          <w:p w14:paraId="74408054" w14:textId="77777777" w:rsidR="006F7D98" w:rsidRPr="00EB5FBE" w:rsidRDefault="006F7D98" w:rsidP="006F7D98">
            <w:pPr>
              <w:spacing w:after="0" w:line="240" w:lineRule="auto"/>
              <w:jc w:val="center"/>
              <w:rPr>
                <w:rFonts w:ascii="Calibri" w:eastAsia="Calibri" w:hAnsi="Calibri" w:cs="Times New Roman"/>
                <w:b/>
              </w:rPr>
            </w:pPr>
            <w:r w:rsidRPr="00EB5FBE">
              <w:rPr>
                <w:rFonts w:ascii="Calibri" w:eastAsia="Calibri" w:hAnsi="Calibri" w:cs="Times New Roman"/>
                <w:b/>
              </w:rPr>
              <w:t>Seed</w:t>
            </w:r>
          </w:p>
          <w:p w14:paraId="69880A81" w14:textId="77777777" w:rsidR="006F7D98" w:rsidRPr="00EB5FBE" w:rsidRDefault="006F7D98" w:rsidP="006F7D98">
            <w:pPr>
              <w:spacing w:after="0" w:line="240" w:lineRule="auto"/>
              <w:jc w:val="center"/>
              <w:rPr>
                <w:rFonts w:ascii="Calibri" w:eastAsia="Calibri" w:hAnsi="Calibri" w:cs="Times New Roman"/>
                <w:b/>
              </w:rPr>
            </w:pPr>
            <w:r w:rsidRPr="00EB5FBE">
              <w:rPr>
                <w:rFonts w:ascii="Calibri" w:eastAsia="Calibri" w:hAnsi="Calibri" w:cs="Times New Roman"/>
                <w:b/>
              </w:rPr>
              <w:t>priming</w:t>
            </w:r>
          </w:p>
          <w:p w14:paraId="2307D799" w14:textId="77777777" w:rsidR="006F7D98" w:rsidRPr="00EB5FBE" w:rsidRDefault="006F7D98" w:rsidP="006F7D98">
            <w:pPr>
              <w:spacing w:after="0" w:line="240" w:lineRule="auto"/>
              <w:jc w:val="center"/>
              <w:rPr>
                <w:rFonts w:ascii="Calibri" w:eastAsia="Calibri" w:hAnsi="Calibri" w:cs="Times New Roman"/>
                <w:b/>
              </w:rPr>
            </w:pPr>
            <w:r w:rsidRPr="00EB5FBE">
              <w:rPr>
                <w:rFonts w:ascii="Calibri" w:eastAsia="Calibri" w:hAnsi="Calibri" w:cs="Times New Roman"/>
                <w:b/>
              </w:rPr>
              <w:t>(A)</w:t>
            </w:r>
          </w:p>
        </w:tc>
        <w:tc>
          <w:tcPr>
            <w:tcW w:w="1288" w:type="dxa"/>
            <w:tcBorders>
              <w:bottom w:val="nil"/>
              <w:right w:val="single" w:sz="4" w:space="0" w:color="auto"/>
            </w:tcBorders>
            <w:shd w:val="clear" w:color="auto" w:fill="auto"/>
            <w:tcMar>
              <w:left w:w="28" w:type="dxa"/>
              <w:right w:w="28" w:type="dxa"/>
            </w:tcMar>
            <w:vAlign w:val="center"/>
          </w:tcPr>
          <w:p w14:paraId="7EE6CF29"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 xml:space="preserve">No priming </w:t>
            </w:r>
          </w:p>
        </w:tc>
        <w:tc>
          <w:tcPr>
            <w:tcW w:w="0" w:type="auto"/>
            <w:tcBorders>
              <w:left w:val="single" w:sz="4" w:space="0" w:color="auto"/>
              <w:bottom w:val="nil"/>
              <w:right w:val="nil"/>
            </w:tcBorders>
            <w:vAlign w:val="center"/>
          </w:tcPr>
          <w:p w14:paraId="77A65C24"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80</w:t>
            </w:r>
          </w:p>
        </w:tc>
        <w:tc>
          <w:tcPr>
            <w:tcW w:w="0" w:type="auto"/>
            <w:tcBorders>
              <w:left w:val="nil"/>
              <w:bottom w:val="nil"/>
              <w:right w:val="nil"/>
            </w:tcBorders>
            <w:vAlign w:val="center"/>
          </w:tcPr>
          <w:p w14:paraId="4429C1D8"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0.682</w:t>
            </w:r>
          </w:p>
        </w:tc>
        <w:tc>
          <w:tcPr>
            <w:tcW w:w="0" w:type="auto"/>
            <w:tcBorders>
              <w:left w:val="nil"/>
              <w:bottom w:val="nil"/>
              <w:right w:val="nil"/>
            </w:tcBorders>
            <w:vAlign w:val="center"/>
          </w:tcPr>
          <w:p w14:paraId="10FE638C"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0.130</w:t>
            </w:r>
            <w:r w:rsidRPr="00EB5FBE">
              <w:rPr>
                <w:rFonts w:ascii="Calibri" w:eastAsia="Calibri" w:hAnsi="Calibri" w:cs="Times New Roman"/>
                <w:vertAlign w:val="superscript"/>
              </w:rPr>
              <w:t>A</w:t>
            </w:r>
          </w:p>
        </w:tc>
        <w:tc>
          <w:tcPr>
            <w:tcW w:w="0" w:type="auto"/>
            <w:tcBorders>
              <w:left w:val="nil"/>
              <w:bottom w:val="nil"/>
              <w:right w:val="nil"/>
            </w:tcBorders>
            <w:shd w:val="clear" w:color="auto" w:fill="auto"/>
            <w:tcMar>
              <w:left w:w="0" w:type="dxa"/>
              <w:right w:w="0" w:type="dxa"/>
            </w:tcMar>
            <w:vAlign w:val="center"/>
          </w:tcPr>
          <w:p w14:paraId="0A3DB0CE"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99.83</w:t>
            </w:r>
            <w:r w:rsidRPr="00EB5FBE">
              <w:rPr>
                <w:rFonts w:ascii="Calibri" w:eastAsia="Calibri" w:hAnsi="Calibri" w:cs="Times New Roman"/>
                <w:vertAlign w:val="superscript"/>
              </w:rPr>
              <w:t>A</w:t>
            </w:r>
          </w:p>
        </w:tc>
        <w:tc>
          <w:tcPr>
            <w:tcW w:w="0" w:type="auto"/>
            <w:tcBorders>
              <w:left w:val="nil"/>
              <w:bottom w:val="nil"/>
              <w:right w:val="nil"/>
            </w:tcBorders>
            <w:shd w:val="clear" w:color="auto" w:fill="auto"/>
            <w:tcMar>
              <w:left w:w="0" w:type="dxa"/>
              <w:right w:w="0" w:type="dxa"/>
            </w:tcMar>
            <w:vAlign w:val="center"/>
          </w:tcPr>
          <w:p w14:paraId="7BB47220"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2.170</w:t>
            </w:r>
            <w:r w:rsidRPr="00EB5FBE">
              <w:rPr>
                <w:rFonts w:ascii="Calibri" w:eastAsia="Calibri" w:hAnsi="Calibri" w:cs="Times New Roman"/>
                <w:vertAlign w:val="superscript"/>
              </w:rPr>
              <w:t>B</w:t>
            </w:r>
          </w:p>
        </w:tc>
        <w:tc>
          <w:tcPr>
            <w:tcW w:w="0" w:type="auto"/>
            <w:tcBorders>
              <w:left w:val="nil"/>
              <w:bottom w:val="nil"/>
              <w:right w:val="nil"/>
            </w:tcBorders>
            <w:shd w:val="clear" w:color="auto" w:fill="auto"/>
            <w:tcMar>
              <w:left w:w="0" w:type="dxa"/>
              <w:right w:w="0" w:type="dxa"/>
            </w:tcMar>
            <w:vAlign w:val="center"/>
          </w:tcPr>
          <w:p w14:paraId="548B24AB"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0.012</w:t>
            </w:r>
            <w:r w:rsidRPr="00EB5FBE">
              <w:rPr>
                <w:rFonts w:ascii="Calibri" w:eastAsia="Calibri" w:hAnsi="Calibri" w:cs="Times New Roman"/>
                <w:vertAlign w:val="superscript"/>
              </w:rPr>
              <w:t>B</w:t>
            </w:r>
          </w:p>
        </w:tc>
        <w:tc>
          <w:tcPr>
            <w:tcW w:w="0" w:type="auto"/>
            <w:tcBorders>
              <w:left w:val="nil"/>
              <w:bottom w:val="nil"/>
            </w:tcBorders>
            <w:shd w:val="clear" w:color="auto" w:fill="auto"/>
            <w:tcMar>
              <w:left w:w="0" w:type="dxa"/>
              <w:right w:w="0" w:type="dxa"/>
            </w:tcMar>
            <w:vAlign w:val="center"/>
          </w:tcPr>
          <w:p w14:paraId="790A9573"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0.054</w:t>
            </w:r>
            <w:r w:rsidRPr="00EB5FBE">
              <w:rPr>
                <w:rFonts w:ascii="Calibri" w:eastAsia="Calibri" w:hAnsi="Calibri" w:cs="Times New Roman"/>
                <w:vertAlign w:val="superscript"/>
              </w:rPr>
              <w:t>A</w:t>
            </w:r>
          </w:p>
        </w:tc>
      </w:tr>
      <w:tr w:rsidR="006F7D98" w:rsidRPr="00EB5FBE" w14:paraId="128B2D7D" w14:textId="77777777" w:rsidTr="006F7D98">
        <w:trPr>
          <w:jc w:val="center"/>
        </w:trPr>
        <w:tc>
          <w:tcPr>
            <w:tcW w:w="1129" w:type="dxa"/>
            <w:vMerge/>
            <w:shd w:val="clear" w:color="auto" w:fill="auto"/>
            <w:tcMar>
              <w:left w:w="0" w:type="dxa"/>
              <w:right w:w="0" w:type="dxa"/>
            </w:tcMar>
            <w:vAlign w:val="center"/>
          </w:tcPr>
          <w:p w14:paraId="75F7FE3C" w14:textId="77777777" w:rsidR="006F7D98" w:rsidRPr="00EB5FBE" w:rsidRDefault="006F7D98" w:rsidP="006F7D98">
            <w:pPr>
              <w:spacing w:after="0" w:line="240" w:lineRule="auto"/>
              <w:jc w:val="center"/>
              <w:rPr>
                <w:rFonts w:ascii="Calibri" w:eastAsia="Calibri" w:hAnsi="Calibri" w:cs="Times New Roman"/>
                <w:b/>
              </w:rPr>
            </w:pPr>
          </w:p>
        </w:tc>
        <w:tc>
          <w:tcPr>
            <w:tcW w:w="1288" w:type="dxa"/>
            <w:tcBorders>
              <w:top w:val="nil"/>
              <w:bottom w:val="nil"/>
              <w:right w:val="single" w:sz="4" w:space="0" w:color="auto"/>
            </w:tcBorders>
            <w:shd w:val="clear" w:color="auto" w:fill="auto"/>
            <w:tcMar>
              <w:left w:w="28" w:type="dxa"/>
              <w:right w:w="28" w:type="dxa"/>
            </w:tcMar>
            <w:vAlign w:val="center"/>
          </w:tcPr>
          <w:p w14:paraId="45E1456C"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H</w:t>
            </w:r>
            <w:r w:rsidRPr="00EB5FBE">
              <w:rPr>
                <w:rFonts w:ascii="Calibri" w:eastAsia="Calibri" w:hAnsi="Calibri" w:cs="Times New Roman"/>
                <w:vertAlign w:val="subscript"/>
              </w:rPr>
              <w:t>2</w:t>
            </w:r>
            <w:r w:rsidRPr="00EB5FBE">
              <w:rPr>
                <w:rFonts w:ascii="Calibri" w:eastAsia="Calibri" w:hAnsi="Calibri" w:cs="Times New Roman"/>
              </w:rPr>
              <w:t>O</w:t>
            </w:r>
          </w:p>
        </w:tc>
        <w:tc>
          <w:tcPr>
            <w:tcW w:w="0" w:type="auto"/>
            <w:tcBorders>
              <w:top w:val="nil"/>
              <w:left w:val="single" w:sz="4" w:space="0" w:color="auto"/>
              <w:bottom w:val="nil"/>
              <w:right w:val="nil"/>
            </w:tcBorders>
            <w:vAlign w:val="center"/>
          </w:tcPr>
          <w:p w14:paraId="6E31235D"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85</w:t>
            </w:r>
          </w:p>
        </w:tc>
        <w:tc>
          <w:tcPr>
            <w:tcW w:w="0" w:type="auto"/>
            <w:tcBorders>
              <w:top w:val="nil"/>
              <w:left w:val="nil"/>
              <w:bottom w:val="nil"/>
              <w:right w:val="nil"/>
            </w:tcBorders>
            <w:vAlign w:val="center"/>
          </w:tcPr>
          <w:p w14:paraId="6E268C89"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0.626</w:t>
            </w:r>
          </w:p>
        </w:tc>
        <w:tc>
          <w:tcPr>
            <w:tcW w:w="0" w:type="auto"/>
            <w:tcBorders>
              <w:top w:val="nil"/>
              <w:left w:val="nil"/>
              <w:bottom w:val="nil"/>
              <w:right w:val="nil"/>
            </w:tcBorders>
            <w:vAlign w:val="center"/>
          </w:tcPr>
          <w:p w14:paraId="57EA5762"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0.113</w:t>
            </w:r>
            <w:r w:rsidRPr="00EB5FBE">
              <w:rPr>
                <w:rFonts w:ascii="Calibri" w:eastAsia="Calibri" w:hAnsi="Calibri" w:cs="Times New Roman"/>
                <w:vertAlign w:val="superscript"/>
              </w:rPr>
              <w:t>B</w:t>
            </w:r>
          </w:p>
        </w:tc>
        <w:tc>
          <w:tcPr>
            <w:tcW w:w="0" w:type="auto"/>
            <w:tcBorders>
              <w:top w:val="nil"/>
              <w:left w:val="nil"/>
              <w:bottom w:val="nil"/>
              <w:right w:val="nil"/>
            </w:tcBorders>
            <w:shd w:val="clear" w:color="auto" w:fill="auto"/>
            <w:tcMar>
              <w:left w:w="0" w:type="dxa"/>
              <w:right w:w="0" w:type="dxa"/>
            </w:tcMar>
            <w:vAlign w:val="center"/>
          </w:tcPr>
          <w:p w14:paraId="54272EEE"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108.24</w:t>
            </w:r>
            <w:r w:rsidRPr="00EB5FBE">
              <w:rPr>
                <w:rFonts w:ascii="Calibri" w:eastAsia="Calibri" w:hAnsi="Calibri" w:cs="Times New Roman"/>
                <w:vertAlign w:val="superscript"/>
              </w:rPr>
              <w:t>A</w:t>
            </w:r>
          </w:p>
        </w:tc>
        <w:tc>
          <w:tcPr>
            <w:tcW w:w="0" w:type="auto"/>
            <w:tcBorders>
              <w:top w:val="nil"/>
              <w:left w:val="nil"/>
              <w:bottom w:val="nil"/>
              <w:right w:val="nil"/>
            </w:tcBorders>
            <w:shd w:val="clear" w:color="auto" w:fill="auto"/>
            <w:tcMar>
              <w:left w:w="0" w:type="dxa"/>
              <w:right w:w="0" w:type="dxa"/>
            </w:tcMar>
            <w:vAlign w:val="center"/>
          </w:tcPr>
          <w:p w14:paraId="7E40429D"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4.673</w:t>
            </w:r>
            <w:r w:rsidRPr="00EB5FBE">
              <w:rPr>
                <w:rFonts w:ascii="Calibri" w:eastAsia="Calibri" w:hAnsi="Calibri" w:cs="Times New Roman"/>
                <w:vertAlign w:val="superscript"/>
              </w:rPr>
              <w:t>A</w:t>
            </w:r>
          </w:p>
        </w:tc>
        <w:tc>
          <w:tcPr>
            <w:tcW w:w="0" w:type="auto"/>
            <w:tcBorders>
              <w:top w:val="nil"/>
              <w:left w:val="nil"/>
              <w:bottom w:val="nil"/>
              <w:right w:val="nil"/>
            </w:tcBorders>
            <w:shd w:val="clear" w:color="auto" w:fill="auto"/>
            <w:tcMar>
              <w:left w:w="0" w:type="dxa"/>
              <w:right w:w="0" w:type="dxa"/>
            </w:tcMar>
            <w:vAlign w:val="center"/>
          </w:tcPr>
          <w:p w14:paraId="02487F4B"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0.035</w:t>
            </w:r>
            <w:r w:rsidRPr="00EB5FBE">
              <w:rPr>
                <w:rFonts w:ascii="Calibri" w:eastAsia="Calibri" w:hAnsi="Calibri" w:cs="Times New Roman"/>
                <w:vertAlign w:val="superscript"/>
              </w:rPr>
              <w:t>A</w:t>
            </w:r>
          </w:p>
        </w:tc>
        <w:tc>
          <w:tcPr>
            <w:tcW w:w="0" w:type="auto"/>
            <w:tcBorders>
              <w:top w:val="nil"/>
              <w:left w:val="nil"/>
              <w:bottom w:val="nil"/>
            </w:tcBorders>
            <w:shd w:val="clear" w:color="auto" w:fill="auto"/>
            <w:tcMar>
              <w:left w:w="0" w:type="dxa"/>
              <w:right w:w="0" w:type="dxa"/>
            </w:tcMar>
            <w:vAlign w:val="center"/>
          </w:tcPr>
          <w:p w14:paraId="32481645"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0.053</w:t>
            </w:r>
            <w:r w:rsidRPr="00EB5FBE">
              <w:rPr>
                <w:rFonts w:ascii="Calibri" w:eastAsia="Calibri" w:hAnsi="Calibri" w:cs="Times New Roman"/>
                <w:vertAlign w:val="superscript"/>
              </w:rPr>
              <w:t>A</w:t>
            </w:r>
          </w:p>
        </w:tc>
      </w:tr>
      <w:tr w:rsidR="006F7D98" w:rsidRPr="00EB5FBE" w14:paraId="21F7D0E9" w14:textId="77777777" w:rsidTr="006F7D98">
        <w:trPr>
          <w:jc w:val="center"/>
        </w:trPr>
        <w:tc>
          <w:tcPr>
            <w:tcW w:w="1129" w:type="dxa"/>
            <w:vMerge/>
            <w:shd w:val="clear" w:color="auto" w:fill="auto"/>
            <w:tcMar>
              <w:left w:w="0" w:type="dxa"/>
              <w:right w:w="0" w:type="dxa"/>
            </w:tcMar>
            <w:vAlign w:val="center"/>
          </w:tcPr>
          <w:p w14:paraId="005CC56B" w14:textId="77777777" w:rsidR="006F7D98" w:rsidRPr="00EB5FBE" w:rsidRDefault="006F7D98" w:rsidP="006F7D98">
            <w:pPr>
              <w:spacing w:after="0" w:line="240" w:lineRule="auto"/>
              <w:jc w:val="center"/>
              <w:rPr>
                <w:rFonts w:ascii="Calibri" w:eastAsia="Calibri" w:hAnsi="Calibri" w:cs="Times New Roman"/>
                <w:b/>
              </w:rPr>
            </w:pPr>
          </w:p>
        </w:tc>
        <w:tc>
          <w:tcPr>
            <w:tcW w:w="1288" w:type="dxa"/>
            <w:tcBorders>
              <w:top w:val="nil"/>
              <w:bottom w:val="nil"/>
              <w:right w:val="single" w:sz="4" w:space="0" w:color="auto"/>
            </w:tcBorders>
            <w:shd w:val="clear" w:color="auto" w:fill="auto"/>
            <w:tcMar>
              <w:left w:w="28" w:type="dxa"/>
              <w:right w:w="28" w:type="dxa"/>
            </w:tcMar>
            <w:vAlign w:val="center"/>
          </w:tcPr>
          <w:p w14:paraId="020E4569"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0.5 mM NaHS</w:t>
            </w:r>
          </w:p>
        </w:tc>
        <w:tc>
          <w:tcPr>
            <w:tcW w:w="0" w:type="auto"/>
            <w:tcBorders>
              <w:top w:val="nil"/>
              <w:left w:val="single" w:sz="4" w:space="0" w:color="auto"/>
              <w:bottom w:val="nil"/>
              <w:right w:val="nil"/>
            </w:tcBorders>
            <w:vAlign w:val="center"/>
          </w:tcPr>
          <w:p w14:paraId="78896EB6"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84</w:t>
            </w:r>
          </w:p>
        </w:tc>
        <w:tc>
          <w:tcPr>
            <w:tcW w:w="0" w:type="auto"/>
            <w:tcBorders>
              <w:top w:val="nil"/>
              <w:left w:val="nil"/>
              <w:bottom w:val="nil"/>
              <w:right w:val="nil"/>
            </w:tcBorders>
            <w:vAlign w:val="center"/>
          </w:tcPr>
          <w:p w14:paraId="4B6932B7"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0.680</w:t>
            </w:r>
          </w:p>
        </w:tc>
        <w:tc>
          <w:tcPr>
            <w:tcW w:w="0" w:type="auto"/>
            <w:tcBorders>
              <w:top w:val="nil"/>
              <w:left w:val="nil"/>
              <w:bottom w:val="nil"/>
              <w:right w:val="nil"/>
            </w:tcBorders>
            <w:vAlign w:val="center"/>
          </w:tcPr>
          <w:p w14:paraId="1DCB8527"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0.120</w:t>
            </w:r>
            <w:r w:rsidRPr="00EB5FBE">
              <w:rPr>
                <w:rFonts w:ascii="Calibri" w:eastAsia="Calibri" w:hAnsi="Calibri" w:cs="Times New Roman"/>
                <w:vertAlign w:val="superscript"/>
              </w:rPr>
              <w:t>AB</w:t>
            </w:r>
          </w:p>
        </w:tc>
        <w:tc>
          <w:tcPr>
            <w:tcW w:w="0" w:type="auto"/>
            <w:tcBorders>
              <w:top w:val="nil"/>
              <w:left w:val="nil"/>
              <w:bottom w:val="nil"/>
              <w:right w:val="nil"/>
            </w:tcBorders>
            <w:shd w:val="clear" w:color="auto" w:fill="auto"/>
            <w:tcMar>
              <w:left w:w="0" w:type="dxa"/>
              <w:right w:w="0" w:type="dxa"/>
            </w:tcMar>
            <w:vAlign w:val="center"/>
          </w:tcPr>
          <w:p w14:paraId="23BFE783"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86.72</w:t>
            </w:r>
            <w:r w:rsidRPr="00EB5FBE">
              <w:rPr>
                <w:rFonts w:ascii="Calibri" w:eastAsia="Calibri" w:hAnsi="Calibri" w:cs="Times New Roman"/>
                <w:vertAlign w:val="superscript"/>
              </w:rPr>
              <w:t>AB</w:t>
            </w:r>
          </w:p>
        </w:tc>
        <w:tc>
          <w:tcPr>
            <w:tcW w:w="0" w:type="auto"/>
            <w:tcBorders>
              <w:top w:val="nil"/>
              <w:left w:val="nil"/>
              <w:bottom w:val="nil"/>
              <w:right w:val="nil"/>
            </w:tcBorders>
            <w:shd w:val="clear" w:color="auto" w:fill="auto"/>
            <w:tcMar>
              <w:left w:w="0" w:type="dxa"/>
              <w:right w:w="0" w:type="dxa"/>
            </w:tcMar>
            <w:vAlign w:val="center"/>
          </w:tcPr>
          <w:p w14:paraId="142144DD"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2.293</w:t>
            </w:r>
            <w:r w:rsidRPr="00EB5FBE">
              <w:rPr>
                <w:rFonts w:ascii="Calibri" w:eastAsia="Calibri" w:hAnsi="Calibri" w:cs="Times New Roman"/>
                <w:vertAlign w:val="superscript"/>
              </w:rPr>
              <w:t>B</w:t>
            </w:r>
          </w:p>
        </w:tc>
        <w:tc>
          <w:tcPr>
            <w:tcW w:w="0" w:type="auto"/>
            <w:tcBorders>
              <w:top w:val="nil"/>
              <w:left w:val="nil"/>
              <w:bottom w:val="nil"/>
              <w:right w:val="nil"/>
            </w:tcBorders>
            <w:shd w:val="clear" w:color="auto" w:fill="auto"/>
            <w:tcMar>
              <w:left w:w="0" w:type="dxa"/>
              <w:right w:w="0" w:type="dxa"/>
            </w:tcMar>
            <w:vAlign w:val="center"/>
          </w:tcPr>
          <w:p w14:paraId="5B5B9592"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0.010</w:t>
            </w:r>
            <w:r w:rsidRPr="00EB5FBE">
              <w:rPr>
                <w:rFonts w:ascii="Calibri" w:eastAsia="Calibri" w:hAnsi="Calibri" w:cs="Times New Roman"/>
                <w:vertAlign w:val="superscript"/>
              </w:rPr>
              <w:t>B</w:t>
            </w:r>
          </w:p>
        </w:tc>
        <w:tc>
          <w:tcPr>
            <w:tcW w:w="0" w:type="auto"/>
            <w:tcBorders>
              <w:top w:val="nil"/>
              <w:left w:val="nil"/>
              <w:bottom w:val="nil"/>
            </w:tcBorders>
            <w:shd w:val="clear" w:color="auto" w:fill="auto"/>
            <w:tcMar>
              <w:left w:w="0" w:type="dxa"/>
              <w:right w:w="0" w:type="dxa"/>
            </w:tcMar>
            <w:vAlign w:val="center"/>
          </w:tcPr>
          <w:p w14:paraId="6385E039"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0.049</w:t>
            </w:r>
            <w:r w:rsidRPr="00EB5FBE">
              <w:rPr>
                <w:rFonts w:ascii="Calibri" w:eastAsia="Calibri" w:hAnsi="Calibri" w:cs="Times New Roman"/>
                <w:vertAlign w:val="superscript"/>
              </w:rPr>
              <w:t>B</w:t>
            </w:r>
          </w:p>
        </w:tc>
      </w:tr>
      <w:tr w:rsidR="006F7D98" w:rsidRPr="00EB5FBE" w14:paraId="060C2A47" w14:textId="77777777" w:rsidTr="006F7D98">
        <w:trPr>
          <w:jc w:val="center"/>
        </w:trPr>
        <w:tc>
          <w:tcPr>
            <w:tcW w:w="1129" w:type="dxa"/>
            <w:vMerge/>
            <w:shd w:val="clear" w:color="auto" w:fill="auto"/>
            <w:tcMar>
              <w:left w:w="0" w:type="dxa"/>
              <w:right w:w="0" w:type="dxa"/>
            </w:tcMar>
            <w:vAlign w:val="center"/>
          </w:tcPr>
          <w:p w14:paraId="3B164B31" w14:textId="77777777" w:rsidR="006F7D98" w:rsidRPr="00EB5FBE" w:rsidRDefault="006F7D98" w:rsidP="006F7D98">
            <w:pPr>
              <w:spacing w:after="0" w:line="240" w:lineRule="auto"/>
              <w:jc w:val="center"/>
              <w:rPr>
                <w:rFonts w:ascii="Calibri" w:eastAsia="Calibri" w:hAnsi="Calibri" w:cs="Times New Roman"/>
                <w:b/>
              </w:rPr>
            </w:pPr>
          </w:p>
        </w:tc>
        <w:tc>
          <w:tcPr>
            <w:tcW w:w="1288" w:type="dxa"/>
            <w:tcBorders>
              <w:top w:val="nil"/>
              <w:right w:val="single" w:sz="4" w:space="0" w:color="auto"/>
            </w:tcBorders>
            <w:shd w:val="clear" w:color="auto" w:fill="auto"/>
            <w:tcMar>
              <w:left w:w="28" w:type="dxa"/>
              <w:right w:w="28" w:type="dxa"/>
            </w:tcMar>
            <w:vAlign w:val="center"/>
          </w:tcPr>
          <w:p w14:paraId="614F7AC1"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1.0 mM NaHS</w:t>
            </w:r>
          </w:p>
        </w:tc>
        <w:tc>
          <w:tcPr>
            <w:tcW w:w="0" w:type="auto"/>
            <w:tcBorders>
              <w:top w:val="nil"/>
              <w:left w:val="single" w:sz="4" w:space="0" w:color="auto"/>
              <w:bottom w:val="single" w:sz="4" w:space="0" w:color="auto"/>
              <w:right w:val="nil"/>
            </w:tcBorders>
            <w:vAlign w:val="center"/>
          </w:tcPr>
          <w:p w14:paraId="412523CB"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88</w:t>
            </w:r>
          </w:p>
        </w:tc>
        <w:tc>
          <w:tcPr>
            <w:tcW w:w="0" w:type="auto"/>
            <w:tcBorders>
              <w:top w:val="nil"/>
              <w:left w:val="nil"/>
              <w:bottom w:val="single" w:sz="4" w:space="0" w:color="auto"/>
              <w:right w:val="nil"/>
            </w:tcBorders>
            <w:vAlign w:val="center"/>
          </w:tcPr>
          <w:p w14:paraId="48DAE8E1"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0.693</w:t>
            </w:r>
          </w:p>
        </w:tc>
        <w:tc>
          <w:tcPr>
            <w:tcW w:w="0" w:type="auto"/>
            <w:tcBorders>
              <w:top w:val="nil"/>
              <w:left w:val="nil"/>
              <w:bottom w:val="single" w:sz="4" w:space="0" w:color="auto"/>
              <w:right w:val="nil"/>
            </w:tcBorders>
            <w:vAlign w:val="center"/>
          </w:tcPr>
          <w:p w14:paraId="1124DA2E"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0.127</w:t>
            </w:r>
            <w:r w:rsidRPr="00EB5FBE">
              <w:rPr>
                <w:rFonts w:ascii="Calibri" w:eastAsia="Calibri" w:hAnsi="Calibri" w:cs="Times New Roman"/>
                <w:vertAlign w:val="superscript"/>
              </w:rPr>
              <w:t>A</w:t>
            </w:r>
          </w:p>
        </w:tc>
        <w:tc>
          <w:tcPr>
            <w:tcW w:w="0" w:type="auto"/>
            <w:tcBorders>
              <w:top w:val="nil"/>
              <w:left w:val="nil"/>
              <w:bottom w:val="single" w:sz="4" w:space="0" w:color="auto"/>
              <w:right w:val="nil"/>
            </w:tcBorders>
            <w:shd w:val="clear" w:color="auto" w:fill="auto"/>
            <w:tcMar>
              <w:left w:w="0" w:type="dxa"/>
              <w:right w:w="0" w:type="dxa"/>
            </w:tcMar>
            <w:vAlign w:val="center"/>
          </w:tcPr>
          <w:p w14:paraId="4DD2D367"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74.58</w:t>
            </w:r>
            <w:r w:rsidRPr="00EB5FBE">
              <w:rPr>
                <w:rFonts w:ascii="Calibri" w:eastAsia="Calibri" w:hAnsi="Calibri" w:cs="Times New Roman"/>
                <w:vertAlign w:val="superscript"/>
              </w:rPr>
              <w:t>B</w:t>
            </w:r>
          </w:p>
        </w:tc>
        <w:tc>
          <w:tcPr>
            <w:tcW w:w="0" w:type="auto"/>
            <w:tcBorders>
              <w:top w:val="nil"/>
              <w:left w:val="nil"/>
              <w:bottom w:val="single" w:sz="4" w:space="0" w:color="auto"/>
              <w:right w:val="nil"/>
            </w:tcBorders>
            <w:shd w:val="clear" w:color="auto" w:fill="auto"/>
            <w:tcMar>
              <w:left w:w="0" w:type="dxa"/>
              <w:right w:w="0" w:type="dxa"/>
            </w:tcMar>
            <w:vAlign w:val="center"/>
          </w:tcPr>
          <w:p w14:paraId="2C04F534"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1.816</w:t>
            </w:r>
            <w:r w:rsidRPr="00EB5FBE">
              <w:rPr>
                <w:rFonts w:ascii="Calibri" w:eastAsia="Calibri" w:hAnsi="Calibri" w:cs="Times New Roman"/>
                <w:vertAlign w:val="superscript"/>
              </w:rPr>
              <w:t>B</w:t>
            </w:r>
          </w:p>
        </w:tc>
        <w:tc>
          <w:tcPr>
            <w:tcW w:w="0" w:type="auto"/>
            <w:tcBorders>
              <w:top w:val="nil"/>
              <w:left w:val="nil"/>
              <w:bottom w:val="single" w:sz="4" w:space="0" w:color="auto"/>
              <w:right w:val="nil"/>
            </w:tcBorders>
            <w:shd w:val="clear" w:color="auto" w:fill="auto"/>
            <w:tcMar>
              <w:left w:w="0" w:type="dxa"/>
              <w:right w:w="0" w:type="dxa"/>
            </w:tcMar>
            <w:vAlign w:val="center"/>
          </w:tcPr>
          <w:p w14:paraId="553F9D1D"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0.006</w:t>
            </w:r>
            <w:r w:rsidRPr="00EB5FBE">
              <w:rPr>
                <w:rFonts w:ascii="Calibri" w:eastAsia="Calibri" w:hAnsi="Calibri" w:cs="Times New Roman"/>
                <w:vertAlign w:val="superscript"/>
              </w:rPr>
              <w:t>B</w:t>
            </w:r>
          </w:p>
        </w:tc>
        <w:tc>
          <w:tcPr>
            <w:tcW w:w="0" w:type="auto"/>
            <w:tcBorders>
              <w:top w:val="nil"/>
              <w:left w:val="nil"/>
              <w:bottom w:val="single" w:sz="4" w:space="0" w:color="auto"/>
            </w:tcBorders>
            <w:shd w:val="clear" w:color="auto" w:fill="auto"/>
            <w:tcMar>
              <w:left w:w="0" w:type="dxa"/>
              <w:right w:w="0" w:type="dxa"/>
            </w:tcMar>
            <w:vAlign w:val="center"/>
          </w:tcPr>
          <w:p w14:paraId="047B377B"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0.047</w:t>
            </w:r>
            <w:r w:rsidRPr="00EB5FBE">
              <w:rPr>
                <w:rFonts w:ascii="Calibri" w:eastAsia="Calibri" w:hAnsi="Calibri" w:cs="Times New Roman"/>
                <w:vertAlign w:val="superscript"/>
              </w:rPr>
              <w:t>B</w:t>
            </w:r>
          </w:p>
        </w:tc>
      </w:tr>
      <w:tr w:rsidR="006F7D98" w:rsidRPr="00EB5FBE" w14:paraId="669A88B8" w14:textId="77777777" w:rsidTr="006F7D98">
        <w:trPr>
          <w:trHeight w:val="270"/>
          <w:jc w:val="center"/>
        </w:trPr>
        <w:tc>
          <w:tcPr>
            <w:tcW w:w="1129" w:type="dxa"/>
            <w:vMerge/>
            <w:shd w:val="clear" w:color="auto" w:fill="auto"/>
            <w:tcMar>
              <w:left w:w="0" w:type="dxa"/>
              <w:right w:w="0" w:type="dxa"/>
            </w:tcMar>
            <w:vAlign w:val="center"/>
          </w:tcPr>
          <w:p w14:paraId="1BBE88F0" w14:textId="77777777" w:rsidR="006F7D98" w:rsidRPr="00EB5FBE" w:rsidRDefault="006F7D98" w:rsidP="006F7D98">
            <w:pPr>
              <w:spacing w:after="0" w:line="240" w:lineRule="auto"/>
              <w:jc w:val="center"/>
              <w:rPr>
                <w:rFonts w:ascii="Calibri" w:eastAsia="Calibri" w:hAnsi="Calibri" w:cs="Times New Roman"/>
                <w:b/>
              </w:rPr>
            </w:pPr>
          </w:p>
        </w:tc>
        <w:tc>
          <w:tcPr>
            <w:tcW w:w="1288" w:type="dxa"/>
            <w:vMerge w:val="restart"/>
            <w:shd w:val="clear" w:color="auto" w:fill="auto"/>
            <w:tcMar>
              <w:left w:w="28" w:type="dxa"/>
              <w:right w:w="28" w:type="dxa"/>
            </w:tcMar>
            <w:vAlign w:val="center"/>
          </w:tcPr>
          <w:p w14:paraId="779819EE"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F test</w:t>
            </w:r>
          </w:p>
          <w:p w14:paraId="2127A8E3"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i/>
              </w:rPr>
              <w:t>P</w:t>
            </w:r>
          </w:p>
        </w:tc>
        <w:tc>
          <w:tcPr>
            <w:tcW w:w="0" w:type="auto"/>
            <w:tcBorders>
              <w:bottom w:val="nil"/>
              <w:right w:val="nil"/>
            </w:tcBorders>
            <w:vAlign w:val="center"/>
          </w:tcPr>
          <w:p w14:paraId="0986D5D3"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2.75</w:t>
            </w:r>
          </w:p>
        </w:tc>
        <w:tc>
          <w:tcPr>
            <w:tcW w:w="0" w:type="auto"/>
            <w:tcBorders>
              <w:left w:val="nil"/>
              <w:bottom w:val="nil"/>
              <w:right w:val="nil"/>
            </w:tcBorders>
            <w:vAlign w:val="center"/>
          </w:tcPr>
          <w:p w14:paraId="14C5AC76"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2.12</w:t>
            </w:r>
          </w:p>
        </w:tc>
        <w:tc>
          <w:tcPr>
            <w:tcW w:w="0" w:type="auto"/>
            <w:tcBorders>
              <w:left w:val="nil"/>
              <w:bottom w:val="nil"/>
              <w:right w:val="nil"/>
            </w:tcBorders>
            <w:vAlign w:val="center"/>
          </w:tcPr>
          <w:p w14:paraId="7E75F62B"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3.88</w:t>
            </w:r>
          </w:p>
        </w:tc>
        <w:tc>
          <w:tcPr>
            <w:tcW w:w="0" w:type="auto"/>
            <w:tcBorders>
              <w:left w:val="nil"/>
              <w:bottom w:val="nil"/>
              <w:right w:val="nil"/>
            </w:tcBorders>
            <w:shd w:val="clear" w:color="auto" w:fill="auto"/>
            <w:tcMar>
              <w:left w:w="0" w:type="dxa"/>
              <w:right w:w="0" w:type="dxa"/>
            </w:tcMar>
            <w:vAlign w:val="center"/>
          </w:tcPr>
          <w:p w14:paraId="0E71BE85"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3.18</w:t>
            </w:r>
          </w:p>
        </w:tc>
        <w:tc>
          <w:tcPr>
            <w:tcW w:w="0" w:type="auto"/>
            <w:tcBorders>
              <w:left w:val="nil"/>
              <w:bottom w:val="nil"/>
              <w:right w:val="nil"/>
            </w:tcBorders>
            <w:shd w:val="clear" w:color="auto" w:fill="auto"/>
            <w:vAlign w:val="center"/>
          </w:tcPr>
          <w:p w14:paraId="3CA6A133"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25.96</w:t>
            </w:r>
          </w:p>
        </w:tc>
        <w:tc>
          <w:tcPr>
            <w:tcW w:w="0" w:type="auto"/>
            <w:tcBorders>
              <w:left w:val="nil"/>
              <w:bottom w:val="nil"/>
              <w:right w:val="nil"/>
            </w:tcBorders>
            <w:shd w:val="clear" w:color="auto" w:fill="auto"/>
            <w:vAlign w:val="center"/>
          </w:tcPr>
          <w:p w14:paraId="5F82F3CC"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6.15</w:t>
            </w:r>
          </w:p>
        </w:tc>
        <w:tc>
          <w:tcPr>
            <w:tcW w:w="0" w:type="auto"/>
            <w:tcBorders>
              <w:left w:val="nil"/>
              <w:bottom w:val="nil"/>
            </w:tcBorders>
            <w:shd w:val="clear" w:color="auto" w:fill="auto"/>
            <w:vAlign w:val="center"/>
          </w:tcPr>
          <w:p w14:paraId="3DCFC3E2"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10.43</w:t>
            </w:r>
          </w:p>
        </w:tc>
      </w:tr>
      <w:tr w:rsidR="006F7D98" w:rsidRPr="00EB5FBE" w14:paraId="1828D32D" w14:textId="77777777" w:rsidTr="006F7D98">
        <w:trPr>
          <w:trHeight w:val="270"/>
          <w:jc w:val="center"/>
        </w:trPr>
        <w:tc>
          <w:tcPr>
            <w:tcW w:w="1129" w:type="dxa"/>
            <w:vMerge/>
            <w:shd w:val="clear" w:color="auto" w:fill="auto"/>
            <w:tcMar>
              <w:left w:w="0" w:type="dxa"/>
              <w:right w:w="0" w:type="dxa"/>
            </w:tcMar>
            <w:vAlign w:val="center"/>
          </w:tcPr>
          <w:p w14:paraId="517BEFF5" w14:textId="77777777" w:rsidR="006F7D98" w:rsidRPr="00EB5FBE" w:rsidRDefault="006F7D98" w:rsidP="006F7D98">
            <w:pPr>
              <w:spacing w:after="0" w:line="240" w:lineRule="auto"/>
              <w:jc w:val="center"/>
              <w:rPr>
                <w:rFonts w:ascii="Calibri" w:eastAsia="Calibri" w:hAnsi="Calibri" w:cs="Times New Roman"/>
                <w:b/>
              </w:rPr>
            </w:pPr>
          </w:p>
        </w:tc>
        <w:tc>
          <w:tcPr>
            <w:tcW w:w="1288" w:type="dxa"/>
            <w:vMerge/>
            <w:tcBorders>
              <w:bottom w:val="single" w:sz="4" w:space="0" w:color="auto"/>
            </w:tcBorders>
            <w:shd w:val="clear" w:color="auto" w:fill="auto"/>
            <w:tcMar>
              <w:left w:w="28" w:type="dxa"/>
              <w:right w:w="28" w:type="dxa"/>
            </w:tcMar>
            <w:vAlign w:val="center"/>
          </w:tcPr>
          <w:p w14:paraId="1AB1602D" w14:textId="77777777" w:rsidR="006F7D98" w:rsidRPr="00EB5FBE" w:rsidRDefault="006F7D98" w:rsidP="006F7D98">
            <w:pPr>
              <w:spacing w:after="0" w:line="240" w:lineRule="auto"/>
              <w:jc w:val="both"/>
              <w:rPr>
                <w:rFonts w:ascii="Calibri" w:eastAsia="Calibri" w:hAnsi="Calibri" w:cs="Times New Roman"/>
              </w:rPr>
            </w:pPr>
          </w:p>
        </w:tc>
        <w:tc>
          <w:tcPr>
            <w:tcW w:w="0" w:type="auto"/>
            <w:tcBorders>
              <w:top w:val="nil"/>
              <w:bottom w:val="single" w:sz="4" w:space="0" w:color="auto"/>
              <w:right w:val="nil"/>
            </w:tcBorders>
            <w:vAlign w:val="center"/>
          </w:tcPr>
          <w:p w14:paraId="21C34D7B"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0.0649</w:t>
            </w:r>
          </w:p>
        </w:tc>
        <w:tc>
          <w:tcPr>
            <w:tcW w:w="0" w:type="auto"/>
            <w:tcBorders>
              <w:top w:val="nil"/>
              <w:left w:val="nil"/>
              <w:bottom w:val="single" w:sz="4" w:space="0" w:color="auto"/>
              <w:right w:val="nil"/>
            </w:tcBorders>
            <w:vAlign w:val="center"/>
          </w:tcPr>
          <w:p w14:paraId="5C8024D3"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0.1240</w:t>
            </w:r>
          </w:p>
        </w:tc>
        <w:tc>
          <w:tcPr>
            <w:tcW w:w="0" w:type="auto"/>
            <w:tcBorders>
              <w:top w:val="nil"/>
              <w:left w:val="nil"/>
              <w:bottom w:val="single" w:sz="4" w:space="0" w:color="auto"/>
              <w:right w:val="nil"/>
            </w:tcBorders>
            <w:vAlign w:val="center"/>
          </w:tcPr>
          <w:p w14:paraId="3B1194E2"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0.0214</w:t>
            </w:r>
          </w:p>
        </w:tc>
        <w:tc>
          <w:tcPr>
            <w:tcW w:w="0" w:type="auto"/>
            <w:tcBorders>
              <w:top w:val="nil"/>
              <w:left w:val="nil"/>
              <w:bottom w:val="single" w:sz="4" w:space="0" w:color="auto"/>
              <w:right w:val="nil"/>
            </w:tcBorders>
            <w:shd w:val="clear" w:color="auto" w:fill="auto"/>
            <w:tcMar>
              <w:left w:w="0" w:type="dxa"/>
              <w:right w:w="0" w:type="dxa"/>
            </w:tcMar>
            <w:vAlign w:val="center"/>
          </w:tcPr>
          <w:p w14:paraId="2C8980F6"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0.0422</w:t>
            </w:r>
          </w:p>
        </w:tc>
        <w:tc>
          <w:tcPr>
            <w:tcW w:w="0" w:type="auto"/>
            <w:tcBorders>
              <w:top w:val="nil"/>
              <w:left w:val="nil"/>
              <w:bottom w:val="single" w:sz="4" w:space="0" w:color="auto"/>
              <w:right w:val="nil"/>
            </w:tcBorders>
            <w:shd w:val="clear" w:color="auto" w:fill="auto"/>
            <w:vAlign w:val="center"/>
          </w:tcPr>
          <w:p w14:paraId="3225358F"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&lt;0.0001</w:t>
            </w:r>
          </w:p>
        </w:tc>
        <w:tc>
          <w:tcPr>
            <w:tcW w:w="0" w:type="auto"/>
            <w:tcBorders>
              <w:top w:val="nil"/>
              <w:left w:val="nil"/>
              <w:bottom w:val="single" w:sz="4" w:space="0" w:color="auto"/>
              <w:right w:val="nil"/>
            </w:tcBorders>
            <w:shd w:val="clear" w:color="auto" w:fill="auto"/>
            <w:vAlign w:val="center"/>
          </w:tcPr>
          <w:p w14:paraId="588480C5"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0.0030</w:t>
            </w:r>
          </w:p>
        </w:tc>
        <w:tc>
          <w:tcPr>
            <w:tcW w:w="0" w:type="auto"/>
            <w:tcBorders>
              <w:top w:val="nil"/>
              <w:left w:val="nil"/>
              <w:bottom w:val="single" w:sz="4" w:space="0" w:color="auto"/>
            </w:tcBorders>
            <w:shd w:val="clear" w:color="auto" w:fill="auto"/>
            <w:vAlign w:val="center"/>
          </w:tcPr>
          <w:p w14:paraId="6E4CECE4"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0.0001</w:t>
            </w:r>
          </w:p>
        </w:tc>
      </w:tr>
      <w:tr w:rsidR="006F7D98" w:rsidRPr="00EB5FBE" w14:paraId="33254CCF" w14:textId="77777777" w:rsidTr="006F7D98">
        <w:trPr>
          <w:jc w:val="center"/>
        </w:trPr>
        <w:tc>
          <w:tcPr>
            <w:tcW w:w="1129" w:type="dxa"/>
            <w:vMerge w:val="restart"/>
            <w:shd w:val="clear" w:color="auto" w:fill="auto"/>
            <w:tcMar>
              <w:left w:w="0" w:type="dxa"/>
              <w:right w:w="0" w:type="dxa"/>
            </w:tcMar>
            <w:vAlign w:val="center"/>
          </w:tcPr>
          <w:p w14:paraId="713A31FF" w14:textId="77777777" w:rsidR="006F7D98" w:rsidRPr="00EB5FBE" w:rsidRDefault="006F7D98" w:rsidP="006F7D98">
            <w:pPr>
              <w:spacing w:after="0" w:line="240" w:lineRule="auto"/>
              <w:jc w:val="center"/>
              <w:rPr>
                <w:rFonts w:ascii="Calibri" w:eastAsia="Calibri" w:hAnsi="Calibri" w:cs="Times New Roman"/>
                <w:b/>
              </w:rPr>
            </w:pPr>
            <w:r w:rsidRPr="00EB5FBE">
              <w:rPr>
                <w:rFonts w:ascii="Calibri" w:eastAsia="Calibri" w:hAnsi="Calibri" w:cs="Times New Roman"/>
                <w:b/>
              </w:rPr>
              <w:t>Drought</w:t>
            </w:r>
          </w:p>
          <w:p w14:paraId="609CFCDE" w14:textId="77777777" w:rsidR="006F7D98" w:rsidRPr="00EB5FBE" w:rsidRDefault="006F7D98" w:rsidP="006F7D98">
            <w:pPr>
              <w:spacing w:after="0" w:line="240" w:lineRule="auto"/>
              <w:jc w:val="center"/>
              <w:rPr>
                <w:rFonts w:ascii="Calibri" w:eastAsia="Calibri" w:hAnsi="Calibri" w:cs="Times New Roman"/>
                <w:b/>
              </w:rPr>
            </w:pPr>
            <w:r w:rsidRPr="00EB5FBE">
              <w:rPr>
                <w:rFonts w:ascii="Calibri" w:eastAsia="Calibri" w:hAnsi="Calibri" w:cs="Times New Roman"/>
                <w:b/>
              </w:rPr>
              <w:t>stress</w:t>
            </w:r>
          </w:p>
          <w:p w14:paraId="019DCCF5" w14:textId="77777777" w:rsidR="006F7D98" w:rsidRPr="00EB5FBE" w:rsidRDefault="006F7D98" w:rsidP="006F7D98">
            <w:pPr>
              <w:spacing w:after="0" w:line="240" w:lineRule="auto"/>
              <w:jc w:val="center"/>
              <w:rPr>
                <w:rFonts w:ascii="Calibri" w:eastAsia="Calibri" w:hAnsi="Calibri" w:cs="Times New Roman"/>
                <w:b/>
              </w:rPr>
            </w:pPr>
            <w:r w:rsidRPr="00EB5FBE">
              <w:rPr>
                <w:rFonts w:ascii="Calibri" w:eastAsia="Calibri" w:hAnsi="Calibri" w:cs="Times New Roman"/>
                <w:b/>
              </w:rPr>
              <w:t>(B)</w:t>
            </w:r>
          </w:p>
        </w:tc>
        <w:tc>
          <w:tcPr>
            <w:tcW w:w="1288" w:type="dxa"/>
            <w:tcBorders>
              <w:bottom w:val="nil"/>
            </w:tcBorders>
            <w:shd w:val="clear" w:color="auto" w:fill="auto"/>
            <w:tcMar>
              <w:left w:w="28" w:type="dxa"/>
              <w:right w:w="28" w:type="dxa"/>
            </w:tcMar>
            <w:vAlign w:val="center"/>
          </w:tcPr>
          <w:p w14:paraId="1DCC9398"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FWC 70%</w:t>
            </w:r>
          </w:p>
        </w:tc>
        <w:tc>
          <w:tcPr>
            <w:tcW w:w="0" w:type="auto"/>
            <w:tcBorders>
              <w:bottom w:val="nil"/>
              <w:right w:val="nil"/>
            </w:tcBorders>
            <w:vAlign w:val="center"/>
          </w:tcPr>
          <w:p w14:paraId="4C46F7B9"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90</w:t>
            </w:r>
            <w:r w:rsidRPr="00EB5FBE">
              <w:rPr>
                <w:rFonts w:ascii="Calibri" w:eastAsia="Calibri" w:hAnsi="Calibri" w:cs="Times New Roman"/>
                <w:vertAlign w:val="superscript"/>
              </w:rPr>
              <w:t>A</w:t>
            </w:r>
          </w:p>
        </w:tc>
        <w:tc>
          <w:tcPr>
            <w:tcW w:w="0" w:type="auto"/>
            <w:tcBorders>
              <w:left w:val="nil"/>
              <w:bottom w:val="nil"/>
              <w:right w:val="nil"/>
            </w:tcBorders>
            <w:vAlign w:val="center"/>
          </w:tcPr>
          <w:p w14:paraId="599A60D0"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0.99</w:t>
            </w:r>
            <w:r w:rsidRPr="00EB5FBE">
              <w:rPr>
                <w:rFonts w:ascii="Calibri" w:eastAsia="Calibri" w:hAnsi="Calibri" w:cs="Times New Roman"/>
                <w:vertAlign w:val="superscript"/>
              </w:rPr>
              <w:t>A</w:t>
            </w:r>
          </w:p>
        </w:tc>
        <w:tc>
          <w:tcPr>
            <w:tcW w:w="0" w:type="auto"/>
            <w:tcBorders>
              <w:left w:val="nil"/>
              <w:bottom w:val="nil"/>
              <w:right w:val="nil"/>
            </w:tcBorders>
            <w:vAlign w:val="center"/>
          </w:tcPr>
          <w:p w14:paraId="1281039A"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0.172</w:t>
            </w:r>
            <w:r w:rsidRPr="00EB5FBE">
              <w:rPr>
                <w:rFonts w:ascii="Calibri" w:eastAsia="Calibri" w:hAnsi="Calibri" w:cs="Times New Roman"/>
                <w:vertAlign w:val="superscript"/>
              </w:rPr>
              <w:t>A</w:t>
            </w:r>
          </w:p>
        </w:tc>
        <w:tc>
          <w:tcPr>
            <w:tcW w:w="0" w:type="auto"/>
            <w:tcBorders>
              <w:left w:val="nil"/>
              <w:bottom w:val="nil"/>
              <w:right w:val="nil"/>
            </w:tcBorders>
            <w:shd w:val="clear" w:color="auto" w:fill="auto"/>
            <w:tcMar>
              <w:left w:w="0" w:type="dxa"/>
              <w:right w:w="0" w:type="dxa"/>
            </w:tcMar>
            <w:vAlign w:val="center"/>
          </w:tcPr>
          <w:p w14:paraId="7A73DDF8"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35.440</w:t>
            </w:r>
            <w:r w:rsidRPr="00EB5FBE">
              <w:rPr>
                <w:rFonts w:ascii="Calibri" w:eastAsia="Calibri" w:hAnsi="Calibri" w:cs="Times New Roman"/>
                <w:vertAlign w:val="superscript"/>
              </w:rPr>
              <w:t>B</w:t>
            </w:r>
          </w:p>
        </w:tc>
        <w:tc>
          <w:tcPr>
            <w:tcW w:w="0" w:type="auto"/>
            <w:tcBorders>
              <w:left w:val="nil"/>
              <w:bottom w:val="nil"/>
              <w:right w:val="nil"/>
            </w:tcBorders>
            <w:shd w:val="clear" w:color="auto" w:fill="auto"/>
            <w:tcMar>
              <w:left w:w="0" w:type="dxa"/>
              <w:right w:w="0" w:type="dxa"/>
            </w:tcMar>
            <w:vAlign w:val="center"/>
          </w:tcPr>
          <w:p w14:paraId="4A1767AF"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2.4457</w:t>
            </w:r>
            <w:r w:rsidRPr="00EB5FBE">
              <w:rPr>
                <w:rFonts w:ascii="Calibri" w:eastAsia="Calibri" w:hAnsi="Calibri" w:cs="Times New Roman"/>
                <w:vertAlign w:val="superscript"/>
              </w:rPr>
              <w:t>B</w:t>
            </w:r>
          </w:p>
        </w:tc>
        <w:tc>
          <w:tcPr>
            <w:tcW w:w="0" w:type="auto"/>
            <w:tcBorders>
              <w:left w:val="nil"/>
              <w:bottom w:val="nil"/>
              <w:right w:val="nil"/>
            </w:tcBorders>
            <w:shd w:val="clear" w:color="auto" w:fill="auto"/>
            <w:tcMar>
              <w:left w:w="0" w:type="dxa"/>
              <w:right w:w="0" w:type="dxa"/>
            </w:tcMar>
            <w:vAlign w:val="center"/>
          </w:tcPr>
          <w:p w14:paraId="7EF17053"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0.0183</w:t>
            </w:r>
          </w:p>
        </w:tc>
        <w:tc>
          <w:tcPr>
            <w:tcW w:w="0" w:type="auto"/>
            <w:tcBorders>
              <w:left w:val="nil"/>
              <w:bottom w:val="nil"/>
            </w:tcBorders>
            <w:shd w:val="clear" w:color="auto" w:fill="auto"/>
            <w:tcMar>
              <w:left w:w="0" w:type="dxa"/>
              <w:right w:w="0" w:type="dxa"/>
            </w:tcMar>
            <w:vAlign w:val="center"/>
          </w:tcPr>
          <w:p w14:paraId="0F6F127F"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0.0393</w:t>
            </w:r>
            <w:r w:rsidRPr="00EB5FBE">
              <w:rPr>
                <w:rFonts w:ascii="Calibri" w:eastAsia="Calibri" w:hAnsi="Calibri" w:cs="Times New Roman"/>
                <w:vertAlign w:val="superscript"/>
              </w:rPr>
              <w:t>A</w:t>
            </w:r>
          </w:p>
        </w:tc>
      </w:tr>
      <w:tr w:rsidR="006F7D98" w:rsidRPr="00EB5FBE" w14:paraId="43E082BA" w14:textId="77777777" w:rsidTr="006F7D98">
        <w:trPr>
          <w:jc w:val="center"/>
        </w:trPr>
        <w:tc>
          <w:tcPr>
            <w:tcW w:w="1129" w:type="dxa"/>
            <w:vMerge/>
            <w:shd w:val="clear" w:color="auto" w:fill="auto"/>
            <w:tcMar>
              <w:left w:w="0" w:type="dxa"/>
              <w:right w:w="0" w:type="dxa"/>
            </w:tcMar>
            <w:vAlign w:val="center"/>
          </w:tcPr>
          <w:p w14:paraId="39005D4B" w14:textId="77777777" w:rsidR="006F7D98" w:rsidRPr="00EB5FBE" w:rsidRDefault="006F7D98" w:rsidP="006F7D98">
            <w:pPr>
              <w:spacing w:after="0" w:line="240" w:lineRule="auto"/>
              <w:jc w:val="center"/>
              <w:rPr>
                <w:rFonts w:ascii="Calibri" w:eastAsia="Calibri" w:hAnsi="Calibri" w:cs="Times New Roman"/>
                <w:b/>
              </w:rPr>
            </w:pPr>
          </w:p>
        </w:tc>
        <w:tc>
          <w:tcPr>
            <w:tcW w:w="1288" w:type="dxa"/>
            <w:tcBorders>
              <w:top w:val="nil"/>
            </w:tcBorders>
            <w:shd w:val="clear" w:color="auto" w:fill="auto"/>
            <w:tcMar>
              <w:left w:w="28" w:type="dxa"/>
              <w:right w:w="28" w:type="dxa"/>
            </w:tcMar>
            <w:vAlign w:val="center"/>
          </w:tcPr>
          <w:p w14:paraId="5E07D3A5"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FWC 30%</w:t>
            </w:r>
          </w:p>
        </w:tc>
        <w:tc>
          <w:tcPr>
            <w:tcW w:w="0" w:type="auto"/>
            <w:tcBorders>
              <w:top w:val="nil"/>
              <w:bottom w:val="single" w:sz="4" w:space="0" w:color="auto"/>
              <w:right w:val="nil"/>
            </w:tcBorders>
            <w:vAlign w:val="center"/>
          </w:tcPr>
          <w:p w14:paraId="6D4F5321"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79</w:t>
            </w:r>
            <w:r w:rsidRPr="00EB5FBE">
              <w:rPr>
                <w:rFonts w:ascii="Calibri" w:eastAsia="Calibri" w:hAnsi="Calibri" w:cs="Times New Roman"/>
                <w:vertAlign w:val="superscript"/>
              </w:rPr>
              <w:t>B</w:t>
            </w:r>
          </w:p>
        </w:tc>
        <w:tc>
          <w:tcPr>
            <w:tcW w:w="0" w:type="auto"/>
            <w:tcBorders>
              <w:top w:val="nil"/>
              <w:left w:val="nil"/>
              <w:bottom w:val="single" w:sz="4" w:space="0" w:color="auto"/>
              <w:right w:val="nil"/>
            </w:tcBorders>
            <w:vAlign w:val="center"/>
          </w:tcPr>
          <w:p w14:paraId="1735124D"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0.35</w:t>
            </w:r>
            <w:r w:rsidRPr="00EB5FBE">
              <w:rPr>
                <w:rFonts w:ascii="Calibri" w:eastAsia="Calibri" w:hAnsi="Calibri" w:cs="Times New Roman"/>
                <w:vertAlign w:val="superscript"/>
              </w:rPr>
              <w:t>B</w:t>
            </w:r>
          </w:p>
        </w:tc>
        <w:tc>
          <w:tcPr>
            <w:tcW w:w="0" w:type="auto"/>
            <w:tcBorders>
              <w:top w:val="nil"/>
              <w:left w:val="nil"/>
              <w:bottom w:val="single" w:sz="4" w:space="0" w:color="auto"/>
              <w:right w:val="nil"/>
            </w:tcBorders>
            <w:vAlign w:val="center"/>
          </w:tcPr>
          <w:p w14:paraId="6A0BCA71"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0.073</w:t>
            </w:r>
            <w:r w:rsidRPr="00EB5FBE">
              <w:rPr>
                <w:rFonts w:ascii="Calibri" w:eastAsia="Calibri" w:hAnsi="Calibri" w:cs="Times New Roman"/>
                <w:vertAlign w:val="superscript"/>
              </w:rPr>
              <w:t>B</w:t>
            </w:r>
          </w:p>
        </w:tc>
        <w:tc>
          <w:tcPr>
            <w:tcW w:w="0" w:type="auto"/>
            <w:tcBorders>
              <w:top w:val="nil"/>
              <w:left w:val="nil"/>
              <w:bottom w:val="single" w:sz="4" w:space="0" w:color="auto"/>
              <w:right w:val="nil"/>
            </w:tcBorders>
            <w:shd w:val="clear" w:color="auto" w:fill="auto"/>
            <w:tcMar>
              <w:left w:w="0" w:type="dxa"/>
              <w:right w:w="0" w:type="dxa"/>
            </w:tcMar>
            <w:vAlign w:val="center"/>
          </w:tcPr>
          <w:p w14:paraId="61625346"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149.244</w:t>
            </w:r>
            <w:r w:rsidRPr="00EB5FBE">
              <w:rPr>
                <w:rFonts w:ascii="Calibri" w:eastAsia="Calibri" w:hAnsi="Calibri" w:cs="Times New Roman"/>
                <w:vertAlign w:val="superscript"/>
              </w:rPr>
              <w:t>A</w:t>
            </w:r>
          </w:p>
        </w:tc>
        <w:tc>
          <w:tcPr>
            <w:tcW w:w="0" w:type="auto"/>
            <w:tcBorders>
              <w:top w:val="nil"/>
              <w:left w:val="nil"/>
              <w:bottom w:val="single" w:sz="4" w:space="0" w:color="auto"/>
              <w:right w:val="nil"/>
            </w:tcBorders>
            <w:shd w:val="clear" w:color="auto" w:fill="auto"/>
            <w:tcMar>
              <w:left w:w="0" w:type="dxa"/>
              <w:right w:w="0" w:type="dxa"/>
            </w:tcMar>
            <w:vAlign w:val="center"/>
          </w:tcPr>
          <w:p w14:paraId="142198CC" w14:textId="77777777" w:rsidR="006F7D98" w:rsidRPr="00EB5FBE" w:rsidRDefault="006F7D98" w:rsidP="006F7D98">
            <w:pPr>
              <w:spacing w:after="0" w:line="240" w:lineRule="auto"/>
              <w:jc w:val="both"/>
              <w:rPr>
                <w:rFonts w:ascii="Calibri" w:eastAsia="Calibri" w:hAnsi="Calibri" w:cs="Times New Roman"/>
                <w:vertAlign w:val="superscript"/>
              </w:rPr>
            </w:pPr>
            <w:r w:rsidRPr="00EB5FBE">
              <w:rPr>
                <w:rFonts w:ascii="Calibri" w:eastAsia="Calibri" w:hAnsi="Calibri" w:cs="Times New Roman"/>
              </w:rPr>
              <w:t>3.0304</w:t>
            </w:r>
            <w:r w:rsidRPr="00EB5FBE">
              <w:rPr>
                <w:rFonts w:ascii="Calibri" w:eastAsia="Calibri" w:hAnsi="Calibri" w:cs="Times New Roman"/>
                <w:vertAlign w:val="superscript"/>
              </w:rPr>
              <w:t>A</w:t>
            </w:r>
          </w:p>
        </w:tc>
        <w:tc>
          <w:tcPr>
            <w:tcW w:w="0" w:type="auto"/>
            <w:tcBorders>
              <w:top w:val="nil"/>
              <w:left w:val="nil"/>
              <w:bottom w:val="single" w:sz="4" w:space="0" w:color="auto"/>
              <w:right w:val="nil"/>
            </w:tcBorders>
            <w:shd w:val="clear" w:color="auto" w:fill="auto"/>
            <w:tcMar>
              <w:left w:w="0" w:type="dxa"/>
              <w:right w:w="0" w:type="dxa"/>
            </w:tcMar>
            <w:vAlign w:val="center"/>
          </w:tcPr>
          <w:p w14:paraId="67EF80F4"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0.0134</w:t>
            </w:r>
          </w:p>
        </w:tc>
        <w:tc>
          <w:tcPr>
            <w:tcW w:w="0" w:type="auto"/>
            <w:tcBorders>
              <w:top w:val="nil"/>
              <w:left w:val="nil"/>
              <w:bottom w:val="single" w:sz="4" w:space="0" w:color="auto"/>
            </w:tcBorders>
            <w:shd w:val="clear" w:color="auto" w:fill="auto"/>
            <w:tcMar>
              <w:left w:w="0" w:type="dxa"/>
              <w:right w:w="0" w:type="dxa"/>
            </w:tcMar>
            <w:vAlign w:val="center"/>
          </w:tcPr>
          <w:p w14:paraId="6A330F58"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0.0617</w:t>
            </w:r>
            <w:r w:rsidRPr="00EB5FBE">
              <w:rPr>
                <w:rFonts w:ascii="Calibri" w:eastAsia="Calibri" w:hAnsi="Calibri" w:cs="Times New Roman"/>
                <w:vertAlign w:val="superscript"/>
              </w:rPr>
              <w:t>B</w:t>
            </w:r>
          </w:p>
        </w:tc>
      </w:tr>
      <w:tr w:rsidR="006F7D98" w:rsidRPr="00EB5FBE" w14:paraId="5DFD7E00" w14:textId="77777777" w:rsidTr="006F7D98">
        <w:trPr>
          <w:trHeight w:val="270"/>
          <w:jc w:val="center"/>
        </w:trPr>
        <w:tc>
          <w:tcPr>
            <w:tcW w:w="1129" w:type="dxa"/>
            <w:vMerge/>
            <w:shd w:val="clear" w:color="auto" w:fill="auto"/>
            <w:tcMar>
              <w:left w:w="0" w:type="dxa"/>
              <w:right w:w="0" w:type="dxa"/>
            </w:tcMar>
            <w:vAlign w:val="center"/>
          </w:tcPr>
          <w:p w14:paraId="1703F8A8" w14:textId="77777777" w:rsidR="006F7D98" w:rsidRPr="00EB5FBE" w:rsidRDefault="006F7D98" w:rsidP="006F7D98">
            <w:pPr>
              <w:spacing w:after="0" w:line="240" w:lineRule="auto"/>
              <w:jc w:val="center"/>
              <w:rPr>
                <w:rFonts w:ascii="Calibri" w:eastAsia="Calibri" w:hAnsi="Calibri" w:cs="Times New Roman"/>
                <w:b/>
              </w:rPr>
            </w:pPr>
          </w:p>
        </w:tc>
        <w:tc>
          <w:tcPr>
            <w:tcW w:w="1288" w:type="dxa"/>
            <w:vMerge w:val="restart"/>
            <w:shd w:val="clear" w:color="auto" w:fill="auto"/>
            <w:tcMar>
              <w:left w:w="28" w:type="dxa"/>
              <w:right w:w="28" w:type="dxa"/>
            </w:tcMar>
            <w:vAlign w:val="center"/>
          </w:tcPr>
          <w:p w14:paraId="0E670BC4"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F test</w:t>
            </w:r>
          </w:p>
          <w:p w14:paraId="223B23AA"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i/>
              </w:rPr>
              <w:t>P</w:t>
            </w:r>
          </w:p>
        </w:tc>
        <w:tc>
          <w:tcPr>
            <w:tcW w:w="0" w:type="auto"/>
            <w:tcBorders>
              <w:bottom w:val="nil"/>
              <w:right w:val="nil"/>
            </w:tcBorders>
            <w:vAlign w:val="center"/>
          </w:tcPr>
          <w:p w14:paraId="51D3F2D8"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27.1</w:t>
            </w:r>
          </w:p>
        </w:tc>
        <w:tc>
          <w:tcPr>
            <w:tcW w:w="0" w:type="auto"/>
            <w:tcBorders>
              <w:left w:val="nil"/>
              <w:bottom w:val="nil"/>
              <w:right w:val="nil"/>
            </w:tcBorders>
            <w:vAlign w:val="center"/>
          </w:tcPr>
          <w:p w14:paraId="4B182A40"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970.83</w:t>
            </w:r>
          </w:p>
        </w:tc>
        <w:tc>
          <w:tcPr>
            <w:tcW w:w="0" w:type="auto"/>
            <w:tcBorders>
              <w:left w:val="nil"/>
              <w:bottom w:val="nil"/>
              <w:right w:val="nil"/>
            </w:tcBorders>
            <w:vAlign w:val="center"/>
          </w:tcPr>
          <w:p w14:paraId="7919B4A9"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665.19</w:t>
            </w:r>
          </w:p>
        </w:tc>
        <w:tc>
          <w:tcPr>
            <w:tcW w:w="0" w:type="auto"/>
            <w:tcBorders>
              <w:left w:val="nil"/>
              <w:bottom w:val="nil"/>
              <w:right w:val="nil"/>
            </w:tcBorders>
            <w:shd w:val="clear" w:color="auto" w:fill="auto"/>
            <w:tcMar>
              <w:left w:w="0" w:type="dxa"/>
              <w:right w:w="0" w:type="dxa"/>
            </w:tcMar>
            <w:vAlign w:val="center"/>
          </w:tcPr>
          <w:p w14:paraId="6A34A84F"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188.34</w:t>
            </w:r>
          </w:p>
        </w:tc>
        <w:tc>
          <w:tcPr>
            <w:tcW w:w="0" w:type="auto"/>
            <w:tcBorders>
              <w:left w:val="nil"/>
              <w:bottom w:val="nil"/>
              <w:right w:val="nil"/>
            </w:tcBorders>
            <w:shd w:val="clear" w:color="auto" w:fill="auto"/>
            <w:vAlign w:val="center"/>
          </w:tcPr>
          <w:p w14:paraId="0129D4B7"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5.21</w:t>
            </w:r>
          </w:p>
        </w:tc>
        <w:tc>
          <w:tcPr>
            <w:tcW w:w="0" w:type="auto"/>
            <w:tcBorders>
              <w:left w:val="nil"/>
              <w:bottom w:val="nil"/>
              <w:right w:val="nil"/>
            </w:tcBorders>
            <w:shd w:val="clear" w:color="auto" w:fill="auto"/>
            <w:vAlign w:val="center"/>
          </w:tcPr>
          <w:p w14:paraId="3CD2272E"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0.83</w:t>
            </w:r>
          </w:p>
        </w:tc>
        <w:tc>
          <w:tcPr>
            <w:tcW w:w="0" w:type="auto"/>
            <w:tcBorders>
              <w:left w:val="nil"/>
              <w:bottom w:val="nil"/>
            </w:tcBorders>
            <w:shd w:val="clear" w:color="auto" w:fill="auto"/>
            <w:vAlign w:val="center"/>
          </w:tcPr>
          <w:p w14:paraId="6535DA1D"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477.57</w:t>
            </w:r>
          </w:p>
        </w:tc>
      </w:tr>
      <w:tr w:rsidR="006F7D98" w:rsidRPr="00EB5FBE" w14:paraId="07717E51" w14:textId="77777777" w:rsidTr="006F7D98">
        <w:trPr>
          <w:trHeight w:val="270"/>
          <w:jc w:val="center"/>
        </w:trPr>
        <w:tc>
          <w:tcPr>
            <w:tcW w:w="1129" w:type="dxa"/>
            <w:vMerge/>
            <w:tcBorders>
              <w:bottom w:val="single" w:sz="4" w:space="0" w:color="auto"/>
            </w:tcBorders>
            <w:shd w:val="clear" w:color="auto" w:fill="auto"/>
            <w:tcMar>
              <w:left w:w="0" w:type="dxa"/>
              <w:right w:w="0" w:type="dxa"/>
            </w:tcMar>
            <w:vAlign w:val="center"/>
          </w:tcPr>
          <w:p w14:paraId="60D79C51" w14:textId="77777777" w:rsidR="006F7D98" w:rsidRPr="00EB5FBE" w:rsidRDefault="006F7D98" w:rsidP="006F7D98">
            <w:pPr>
              <w:spacing w:after="0" w:line="240" w:lineRule="auto"/>
              <w:jc w:val="center"/>
              <w:rPr>
                <w:rFonts w:ascii="Calibri" w:eastAsia="Calibri" w:hAnsi="Calibri" w:cs="Times New Roman"/>
                <w:b/>
              </w:rPr>
            </w:pPr>
          </w:p>
        </w:tc>
        <w:tc>
          <w:tcPr>
            <w:tcW w:w="1288" w:type="dxa"/>
            <w:vMerge/>
            <w:tcBorders>
              <w:bottom w:val="single" w:sz="4" w:space="0" w:color="auto"/>
            </w:tcBorders>
            <w:shd w:val="clear" w:color="auto" w:fill="auto"/>
            <w:tcMar>
              <w:left w:w="28" w:type="dxa"/>
              <w:right w:w="28" w:type="dxa"/>
            </w:tcMar>
            <w:vAlign w:val="center"/>
          </w:tcPr>
          <w:p w14:paraId="4A94B2DB" w14:textId="77777777" w:rsidR="006F7D98" w:rsidRPr="00EB5FBE" w:rsidRDefault="006F7D98" w:rsidP="006F7D98">
            <w:pPr>
              <w:spacing w:after="0" w:line="240" w:lineRule="auto"/>
              <w:jc w:val="both"/>
              <w:rPr>
                <w:rFonts w:ascii="Calibri" w:eastAsia="Calibri" w:hAnsi="Calibri" w:cs="Times New Roman"/>
              </w:rPr>
            </w:pPr>
          </w:p>
        </w:tc>
        <w:tc>
          <w:tcPr>
            <w:tcW w:w="0" w:type="auto"/>
            <w:tcBorders>
              <w:top w:val="nil"/>
              <w:bottom w:val="single" w:sz="4" w:space="0" w:color="auto"/>
              <w:right w:val="nil"/>
            </w:tcBorders>
            <w:vAlign w:val="center"/>
          </w:tcPr>
          <w:p w14:paraId="459E56D2"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&lt;0.0001</w:t>
            </w:r>
          </w:p>
        </w:tc>
        <w:tc>
          <w:tcPr>
            <w:tcW w:w="0" w:type="auto"/>
            <w:tcBorders>
              <w:top w:val="nil"/>
              <w:left w:val="nil"/>
              <w:bottom w:val="single" w:sz="4" w:space="0" w:color="auto"/>
              <w:right w:val="nil"/>
            </w:tcBorders>
            <w:vAlign w:val="center"/>
          </w:tcPr>
          <w:p w14:paraId="66759944"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&lt;0.0001</w:t>
            </w:r>
          </w:p>
        </w:tc>
        <w:tc>
          <w:tcPr>
            <w:tcW w:w="0" w:type="auto"/>
            <w:tcBorders>
              <w:top w:val="nil"/>
              <w:left w:val="nil"/>
              <w:bottom w:val="single" w:sz="4" w:space="0" w:color="auto"/>
              <w:right w:val="nil"/>
            </w:tcBorders>
            <w:vAlign w:val="center"/>
          </w:tcPr>
          <w:p w14:paraId="4885C3E2"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&lt;0.0001</w:t>
            </w:r>
          </w:p>
        </w:tc>
        <w:tc>
          <w:tcPr>
            <w:tcW w:w="0" w:type="auto"/>
            <w:tcBorders>
              <w:top w:val="nil"/>
              <w:left w:val="nil"/>
              <w:bottom w:val="single" w:sz="4" w:space="0" w:color="auto"/>
              <w:right w:val="nil"/>
            </w:tcBorders>
            <w:shd w:val="clear" w:color="auto" w:fill="auto"/>
            <w:tcMar>
              <w:left w:w="0" w:type="dxa"/>
              <w:right w:w="0" w:type="dxa"/>
            </w:tcMar>
            <w:vAlign w:val="center"/>
          </w:tcPr>
          <w:p w14:paraId="4EB88A72"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&lt;0.0001</w:t>
            </w:r>
          </w:p>
        </w:tc>
        <w:tc>
          <w:tcPr>
            <w:tcW w:w="0" w:type="auto"/>
            <w:tcBorders>
              <w:top w:val="nil"/>
              <w:left w:val="nil"/>
              <w:bottom w:val="single" w:sz="4" w:space="0" w:color="auto"/>
              <w:right w:val="nil"/>
            </w:tcBorders>
            <w:shd w:val="clear" w:color="auto" w:fill="auto"/>
            <w:vAlign w:val="center"/>
          </w:tcPr>
          <w:p w14:paraId="18A40CFC" w14:textId="77777777" w:rsidR="006F7D98" w:rsidRPr="00EB5FBE" w:rsidRDefault="006F7D98" w:rsidP="006F7D98">
            <w:pPr>
              <w:spacing w:after="0" w:line="240" w:lineRule="auto"/>
              <w:jc w:val="both"/>
              <w:rPr>
                <w:rFonts w:ascii="Calibri" w:eastAsia="Calibri" w:hAnsi="Calibri" w:cs="Times New Roman"/>
                <w:b/>
              </w:rPr>
            </w:pPr>
            <w:bookmarkStart w:id="10" w:name="_Hlk50160795"/>
            <w:r w:rsidRPr="00EB5FBE">
              <w:rPr>
                <w:rFonts w:ascii="Calibri" w:eastAsia="Calibri" w:hAnsi="Calibri" w:cs="Times New Roman"/>
                <w:b/>
              </w:rPr>
              <w:t>0.0316</w:t>
            </w:r>
            <w:bookmarkEnd w:id="10"/>
          </w:p>
        </w:tc>
        <w:tc>
          <w:tcPr>
            <w:tcW w:w="0" w:type="auto"/>
            <w:tcBorders>
              <w:top w:val="nil"/>
              <w:left w:val="nil"/>
              <w:bottom w:val="single" w:sz="4" w:space="0" w:color="auto"/>
              <w:right w:val="nil"/>
            </w:tcBorders>
            <w:shd w:val="clear" w:color="auto" w:fill="auto"/>
            <w:vAlign w:val="center"/>
          </w:tcPr>
          <w:p w14:paraId="6892E3A8"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0.3701</w:t>
            </w:r>
          </w:p>
        </w:tc>
        <w:tc>
          <w:tcPr>
            <w:tcW w:w="0" w:type="auto"/>
            <w:tcBorders>
              <w:top w:val="nil"/>
              <w:left w:val="nil"/>
              <w:bottom w:val="single" w:sz="4" w:space="0" w:color="auto"/>
            </w:tcBorders>
            <w:shd w:val="clear" w:color="auto" w:fill="auto"/>
            <w:vAlign w:val="center"/>
          </w:tcPr>
          <w:p w14:paraId="66348224"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&lt;0.0001</w:t>
            </w:r>
          </w:p>
        </w:tc>
      </w:tr>
      <w:tr w:rsidR="006F7D98" w:rsidRPr="00EB5FBE" w14:paraId="3B02ED3C" w14:textId="77777777" w:rsidTr="006F7D98">
        <w:trPr>
          <w:trHeight w:val="270"/>
          <w:jc w:val="center"/>
        </w:trPr>
        <w:tc>
          <w:tcPr>
            <w:tcW w:w="1129" w:type="dxa"/>
            <w:vMerge w:val="restart"/>
            <w:shd w:val="clear" w:color="auto" w:fill="auto"/>
            <w:tcMar>
              <w:left w:w="0" w:type="dxa"/>
              <w:right w:w="0" w:type="dxa"/>
            </w:tcMar>
            <w:vAlign w:val="center"/>
          </w:tcPr>
          <w:p w14:paraId="280797BC" w14:textId="77777777" w:rsidR="006F7D98" w:rsidRPr="00EB5FBE" w:rsidRDefault="006F7D98" w:rsidP="006F7D98">
            <w:pPr>
              <w:spacing w:after="0" w:line="240" w:lineRule="auto"/>
              <w:jc w:val="center"/>
              <w:rPr>
                <w:rFonts w:ascii="Calibri" w:eastAsia="Calibri" w:hAnsi="Calibri" w:cs="Times New Roman"/>
                <w:b/>
              </w:rPr>
            </w:pPr>
            <w:r w:rsidRPr="00EB5FBE">
              <w:rPr>
                <w:rFonts w:ascii="Calibri" w:eastAsia="Calibri" w:hAnsi="Calibri" w:cs="Times New Roman"/>
                <w:b/>
              </w:rPr>
              <w:t>Interaction</w:t>
            </w:r>
          </w:p>
          <w:p w14:paraId="4654C483" w14:textId="77777777" w:rsidR="006F7D98" w:rsidRPr="00EB5FBE" w:rsidRDefault="006F7D98" w:rsidP="006F7D98">
            <w:pPr>
              <w:spacing w:after="0" w:line="240" w:lineRule="auto"/>
              <w:jc w:val="center"/>
              <w:rPr>
                <w:rFonts w:ascii="Calibri" w:eastAsia="Calibri" w:hAnsi="Calibri" w:cs="Times New Roman"/>
                <w:b/>
              </w:rPr>
            </w:pPr>
            <w:r w:rsidRPr="00EB5FBE">
              <w:rPr>
                <w:rFonts w:ascii="Calibri" w:eastAsia="Calibri" w:hAnsi="Calibri" w:cs="Times New Roman"/>
                <w:b/>
              </w:rPr>
              <w:t>(</w:t>
            </w:r>
            <w:proofErr w:type="spellStart"/>
            <w:r w:rsidRPr="00EB5FBE">
              <w:rPr>
                <w:rFonts w:ascii="Calibri" w:eastAsia="Calibri" w:hAnsi="Calibri" w:cs="Times New Roman"/>
                <w:b/>
              </w:rPr>
              <w:t>AxB</w:t>
            </w:r>
            <w:proofErr w:type="spellEnd"/>
            <w:r w:rsidRPr="00EB5FBE">
              <w:rPr>
                <w:rFonts w:ascii="Calibri" w:eastAsia="Calibri" w:hAnsi="Calibri" w:cs="Times New Roman"/>
                <w:b/>
              </w:rPr>
              <w:t>)</w:t>
            </w:r>
          </w:p>
        </w:tc>
        <w:tc>
          <w:tcPr>
            <w:tcW w:w="1288" w:type="dxa"/>
            <w:tcBorders>
              <w:bottom w:val="nil"/>
            </w:tcBorders>
            <w:shd w:val="clear" w:color="auto" w:fill="auto"/>
            <w:tcMar>
              <w:left w:w="28" w:type="dxa"/>
              <w:right w:w="28" w:type="dxa"/>
            </w:tcMar>
            <w:vAlign w:val="center"/>
          </w:tcPr>
          <w:p w14:paraId="3D03BECA"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F test</w:t>
            </w:r>
          </w:p>
        </w:tc>
        <w:tc>
          <w:tcPr>
            <w:tcW w:w="0" w:type="auto"/>
            <w:tcBorders>
              <w:bottom w:val="nil"/>
              <w:right w:val="nil"/>
            </w:tcBorders>
            <w:vAlign w:val="center"/>
          </w:tcPr>
          <w:p w14:paraId="53BB261F"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0.24</w:t>
            </w:r>
          </w:p>
        </w:tc>
        <w:tc>
          <w:tcPr>
            <w:tcW w:w="0" w:type="auto"/>
            <w:tcBorders>
              <w:left w:val="nil"/>
              <w:bottom w:val="nil"/>
              <w:right w:val="nil"/>
            </w:tcBorders>
            <w:vAlign w:val="center"/>
          </w:tcPr>
          <w:p w14:paraId="4DB24BD4"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1.13</w:t>
            </w:r>
          </w:p>
        </w:tc>
        <w:tc>
          <w:tcPr>
            <w:tcW w:w="0" w:type="auto"/>
            <w:tcBorders>
              <w:left w:val="nil"/>
              <w:bottom w:val="nil"/>
              <w:right w:val="nil"/>
            </w:tcBorders>
            <w:vAlign w:val="center"/>
          </w:tcPr>
          <w:p w14:paraId="4C13D251"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1.01</w:t>
            </w:r>
          </w:p>
        </w:tc>
        <w:tc>
          <w:tcPr>
            <w:tcW w:w="0" w:type="auto"/>
            <w:tcBorders>
              <w:left w:val="nil"/>
              <w:bottom w:val="nil"/>
              <w:right w:val="nil"/>
            </w:tcBorders>
            <w:shd w:val="clear" w:color="auto" w:fill="auto"/>
            <w:tcMar>
              <w:left w:w="0" w:type="dxa"/>
              <w:right w:w="0" w:type="dxa"/>
            </w:tcMar>
            <w:vAlign w:val="center"/>
          </w:tcPr>
          <w:p w14:paraId="2F784026"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7.63</w:t>
            </w:r>
          </w:p>
        </w:tc>
        <w:tc>
          <w:tcPr>
            <w:tcW w:w="0" w:type="auto"/>
            <w:tcBorders>
              <w:left w:val="nil"/>
              <w:bottom w:val="nil"/>
              <w:right w:val="nil"/>
            </w:tcBorders>
            <w:shd w:val="clear" w:color="auto" w:fill="auto"/>
            <w:vAlign w:val="center"/>
          </w:tcPr>
          <w:p w14:paraId="3341B9A9"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4.84</w:t>
            </w:r>
          </w:p>
        </w:tc>
        <w:tc>
          <w:tcPr>
            <w:tcW w:w="0" w:type="auto"/>
            <w:tcBorders>
              <w:left w:val="nil"/>
              <w:bottom w:val="nil"/>
              <w:right w:val="nil"/>
            </w:tcBorders>
            <w:shd w:val="clear" w:color="auto" w:fill="auto"/>
            <w:vAlign w:val="center"/>
          </w:tcPr>
          <w:p w14:paraId="7B7C69A6"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5.10</w:t>
            </w:r>
          </w:p>
        </w:tc>
        <w:tc>
          <w:tcPr>
            <w:tcW w:w="0" w:type="auto"/>
            <w:tcBorders>
              <w:left w:val="nil"/>
              <w:bottom w:val="nil"/>
            </w:tcBorders>
            <w:shd w:val="clear" w:color="auto" w:fill="auto"/>
            <w:vAlign w:val="center"/>
          </w:tcPr>
          <w:p w14:paraId="6EEDFCAA"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3.92</w:t>
            </w:r>
          </w:p>
        </w:tc>
      </w:tr>
      <w:tr w:rsidR="006F7D98" w:rsidRPr="00EB5FBE" w14:paraId="3BFC3CF6" w14:textId="77777777" w:rsidTr="006F7D98">
        <w:trPr>
          <w:trHeight w:val="270"/>
          <w:jc w:val="center"/>
        </w:trPr>
        <w:tc>
          <w:tcPr>
            <w:tcW w:w="1129" w:type="dxa"/>
            <w:vMerge/>
            <w:tcBorders>
              <w:bottom w:val="single" w:sz="4" w:space="0" w:color="auto"/>
            </w:tcBorders>
            <w:shd w:val="clear" w:color="auto" w:fill="auto"/>
            <w:tcMar>
              <w:left w:w="0" w:type="dxa"/>
              <w:right w:w="0" w:type="dxa"/>
            </w:tcMar>
            <w:vAlign w:val="center"/>
          </w:tcPr>
          <w:p w14:paraId="7A53EACA" w14:textId="77777777" w:rsidR="006F7D98" w:rsidRPr="00EB5FBE" w:rsidRDefault="006F7D98" w:rsidP="006F7D98">
            <w:pPr>
              <w:spacing w:after="0" w:line="240" w:lineRule="auto"/>
              <w:jc w:val="both"/>
              <w:rPr>
                <w:rFonts w:ascii="Calibri" w:eastAsia="Calibri" w:hAnsi="Calibri" w:cs="Times New Roman"/>
                <w:b/>
              </w:rPr>
            </w:pPr>
          </w:p>
        </w:tc>
        <w:tc>
          <w:tcPr>
            <w:tcW w:w="1288" w:type="dxa"/>
            <w:tcBorders>
              <w:top w:val="nil"/>
              <w:bottom w:val="single" w:sz="4" w:space="0" w:color="auto"/>
            </w:tcBorders>
            <w:shd w:val="clear" w:color="auto" w:fill="auto"/>
            <w:tcMar>
              <w:left w:w="28" w:type="dxa"/>
              <w:right w:w="28" w:type="dxa"/>
            </w:tcMar>
            <w:vAlign w:val="center"/>
          </w:tcPr>
          <w:p w14:paraId="006338FA"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i/>
              </w:rPr>
              <w:t>P</w:t>
            </w:r>
          </w:p>
        </w:tc>
        <w:tc>
          <w:tcPr>
            <w:tcW w:w="0" w:type="auto"/>
            <w:tcBorders>
              <w:top w:val="nil"/>
              <w:bottom w:val="single" w:sz="4" w:space="0" w:color="auto"/>
              <w:right w:val="nil"/>
            </w:tcBorders>
            <w:vAlign w:val="center"/>
          </w:tcPr>
          <w:p w14:paraId="798D9061"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0.8672</w:t>
            </w:r>
          </w:p>
        </w:tc>
        <w:tc>
          <w:tcPr>
            <w:tcW w:w="0" w:type="auto"/>
            <w:tcBorders>
              <w:top w:val="nil"/>
              <w:left w:val="nil"/>
              <w:bottom w:val="single" w:sz="4" w:space="0" w:color="auto"/>
              <w:right w:val="nil"/>
            </w:tcBorders>
            <w:vAlign w:val="center"/>
          </w:tcPr>
          <w:p w14:paraId="46E8D6F8"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0.3566</w:t>
            </w:r>
          </w:p>
        </w:tc>
        <w:tc>
          <w:tcPr>
            <w:tcW w:w="0" w:type="auto"/>
            <w:tcBorders>
              <w:top w:val="nil"/>
              <w:left w:val="nil"/>
              <w:bottom w:val="single" w:sz="4" w:space="0" w:color="auto"/>
              <w:right w:val="nil"/>
            </w:tcBorders>
            <w:vAlign w:val="center"/>
          </w:tcPr>
          <w:p w14:paraId="6D8BC860" w14:textId="77777777" w:rsidR="006F7D98" w:rsidRPr="00EB5FBE" w:rsidRDefault="006F7D98" w:rsidP="006F7D98">
            <w:pPr>
              <w:spacing w:after="0" w:line="240" w:lineRule="auto"/>
              <w:jc w:val="both"/>
              <w:rPr>
                <w:rFonts w:ascii="Calibri" w:eastAsia="Calibri" w:hAnsi="Calibri" w:cs="Times New Roman"/>
              </w:rPr>
            </w:pPr>
            <w:r w:rsidRPr="00EB5FBE">
              <w:rPr>
                <w:rFonts w:ascii="Calibri" w:eastAsia="Calibri" w:hAnsi="Calibri" w:cs="Times New Roman"/>
              </w:rPr>
              <w:t>0.4058</w:t>
            </w:r>
          </w:p>
        </w:tc>
        <w:tc>
          <w:tcPr>
            <w:tcW w:w="0" w:type="auto"/>
            <w:tcBorders>
              <w:top w:val="nil"/>
              <w:left w:val="nil"/>
              <w:bottom w:val="single" w:sz="4" w:space="0" w:color="auto"/>
              <w:right w:val="nil"/>
            </w:tcBorders>
            <w:shd w:val="clear" w:color="auto" w:fill="auto"/>
            <w:tcMar>
              <w:left w:w="0" w:type="dxa"/>
              <w:right w:w="0" w:type="dxa"/>
            </w:tcMar>
            <w:vAlign w:val="center"/>
          </w:tcPr>
          <w:p w14:paraId="2692F460" w14:textId="77777777" w:rsidR="006F7D98" w:rsidRPr="00EB5FBE" w:rsidRDefault="006F7D98" w:rsidP="006F7D98">
            <w:pPr>
              <w:spacing w:after="0" w:line="240" w:lineRule="auto"/>
              <w:jc w:val="both"/>
              <w:rPr>
                <w:rFonts w:ascii="Calibri" w:eastAsia="Calibri" w:hAnsi="Calibri" w:cs="Times New Roman"/>
                <w:b/>
              </w:rPr>
            </w:pPr>
            <w:bookmarkStart w:id="11" w:name="_Hlk50159929"/>
            <w:r w:rsidRPr="00EB5FBE">
              <w:rPr>
                <w:rFonts w:ascii="Calibri" w:eastAsia="Calibri" w:hAnsi="Calibri" w:cs="Times New Roman"/>
                <w:b/>
              </w:rPr>
              <w:t>0.0009</w:t>
            </w:r>
            <w:bookmarkEnd w:id="11"/>
          </w:p>
        </w:tc>
        <w:tc>
          <w:tcPr>
            <w:tcW w:w="0" w:type="auto"/>
            <w:tcBorders>
              <w:top w:val="nil"/>
              <w:left w:val="nil"/>
              <w:bottom w:val="single" w:sz="4" w:space="0" w:color="auto"/>
              <w:right w:val="nil"/>
            </w:tcBorders>
            <w:shd w:val="clear" w:color="auto" w:fill="auto"/>
            <w:vAlign w:val="center"/>
          </w:tcPr>
          <w:p w14:paraId="6EB5D71F" w14:textId="77777777" w:rsidR="006F7D98" w:rsidRPr="00EB5FBE" w:rsidRDefault="006F7D98" w:rsidP="006F7D98">
            <w:pPr>
              <w:spacing w:after="0" w:line="240" w:lineRule="auto"/>
              <w:jc w:val="both"/>
              <w:rPr>
                <w:rFonts w:ascii="Calibri" w:eastAsia="Calibri" w:hAnsi="Calibri" w:cs="Times New Roman"/>
                <w:b/>
              </w:rPr>
            </w:pPr>
            <w:bookmarkStart w:id="12" w:name="_Hlk50160830"/>
            <w:r w:rsidRPr="00EB5FBE">
              <w:rPr>
                <w:rFonts w:ascii="Calibri" w:eastAsia="Calibri" w:hAnsi="Calibri" w:cs="Times New Roman"/>
                <w:b/>
              </w:rPr>
              <w:t>0.0094</w:t>
            </w:r>
            <w:bookmarkEnd w:id="12"/>
          </w:p>
        </w:tc>
        <w:tc>
          <w:tcPr>
            <w:tcW w:w="0" w:type="auto"/>
            <w:tcBorders>
              <w:top w:val="nil"/>
              <w:left w:val="nil"/>
              <w:bottom w:val="single" w:sz="4" w:space="0" w:color="auto"/>
              <w:right w:val="nil"/>
            </w:tcBorders>
            <w:shd w:val="clear" w:color="auto" w:fill="auto"/>
            <w:vAlign w:val="center"/>
          </w:tcPr>
          <w:p w14:paraId="510AAEB5"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0.0072</w:t>
            </w:r>
          </w:p>
        </w:tc>
        <w:tc>
          <w:tcPr>
            <w:tcW w:w="0" w:type="auto"/>
            <w:tcBorders>
              <w:top w:val="nil"/>
              <w:left w:val="nil"/>
              <w:bottom w:val="single" w:sz="4" w:space="0" w:color="auto"/>
            </w:tcBorders>
            <w:shd w:val="clear" w:color="auto" w:fill="auto"/>
            <w:vAlign w:val="center"/>
          </w:tcPr>
          <w:p w14:paraId="21DD25B4" w14:textId="77777777" w:rsidR="006F7D98" w:rsidRPr="00EB5FBE" w:rsidRDefault="006F7D98" w:rsidP="006F7D98">
            <w:pPr>
              <w:spacing w:after="0" w:line="240" w:lineRule="auto"/>
              <w:jc w:val="both"/>
              <w:rPr>
                <w:rFonts w:ascii="Calibri" w:eastAsia="Calibri" w:hAnsi="Calibri" w:cs="Times New Roman"/>
                <w:b/>
              </w:rPr>
            </w:pPr>
            <w:r w:rsidRPr="00EB5FBE">
              <w:rPr>
                <w:rFonts w:ascii="Calibri" w:eastAsia="Calibri" w:hAnsi="Calibri" w:cs="Times New Roman"/>
                <w:b/>
              </w:rPr>
              <w:t>0.0208</w:t>
            </w:r>
          </w:p>
        </w:tc>
      </w:tr>
    </w:tbl>
    <w:p w14:paraId="776FA90D" w14:textId="7BDD23A5" w:rsidR="006F7D98" w:rsidRDefault="006F7D98" w:rsidP="006F7D98">
      <w:pPr>
        <w:widowControl w:val="0"/>
        <w:autoSpaceDE w:val="0"/>
        <w:autoSpaceDN w:val="0"/>
        <w:adjustRightInd w:val="0"/>
        <w:spacing w:line="240" w:lineRule="auto"/>
        <w:jc w:val="both"/>
        <w:rPr>
          <w:sz w:val="24"/>
          <w:szCs w:val="24"/>
        </w:rPr>
      </w:pPr>
    </w:p>
    <w:p w14:paraId="6DAD60F5" w14:textId="77777777" w:rsidR="006F7D98" w:rsidRDefault="006F7D98">
      <w:pPr>
        <w:rPr>
          <w:sz w:val="24"/>
          <w:szCs w:val="24"/>
        </w:rPr>
      </w:pPr>
      <w:r>
        <w:rPr>
          <w:sz w:val="24"/>
          <w:szCs w:val="24"/>
        </w:rPr>
        <w:br w:type="page"/>
      </w:r>
    </w:p>
    <w:p w14:paraId="31AA2805" w14:textId="77777777" w:rsidR="004C2132" w:rsidRPr="00BB60DB" w:rsidRDefault="004C2132" w:rsidP="004C2132">
      <w:pPr>
        <w:spacing w:line="240" w:lineRule="auto"/>
        <w:jc w:val="both"/>
        <w:rPr>
          <w:bCs/>
          <w:sz w:val="24"/>
          <w:szCs w:val="24"/>
        </w:rPr>
      </w:pPr>
      <w:r w:rsidRPr="00925C32">
        <w:rPr>
          <w:b/>
          <w:sz w:val="24"/>
          <w:szCs w:val="24"/>
        </w:rPr>
        <w:lastRenderedPageBreak/>
        <w:t>Table 4.</w:t>
      </w:r>
      <w:r w:rsidRPr="00925C32">
        <w:rPr>
          <w:bCs/>
          <w:sz w:val="24"/>
          <w:szCs w:val="24"/>
        </w:rPr>
        <w:t xml:space="preserve"> </w:t>
      </w:r>
      <w:r w:rsidRPr="00925C32">
        <w:rPr>
          <w:rFonts w:ascii="Calibri" w:eastAsia="Calibri" w:hAnsi="Calibri" w:cs="Times New Roman"/>
          <w:bCs/>
          <w:sz w:val="24"/>
          <w:szCs w:val="24"/>
        </w:rPr>
        <w:t>Prolonged effects of seed priming on plant development and anti</w:t>
      </w:r>
      <w:r>
        <w:rPr>
          <w:rFonts w:ascii="Calibri" w:eastAsia="Calibri" w:hAnsi="Calibri" w:cs="Times New Roman"/>
          <w:bCs/>
          <w:sz w:val="24"/>
          <w:szCs w:val="24"/>
        </w:rPr>
        <w:t>-</w:t>
      </w:r>
      <w:r w:rsidRPr="00524695">
        <w:rPr>
          <w:rFonts w:ascii="Calibri" w:eastAsia="Calibri" w:hAnsi="Calibri" w:cs="Times New Roman"/>
          <w:bCs/>
          <w:sz w:val="24"/>
          <w:szCs w:val="24"/>
        </w:rPr>
        <w:t xml:space="preserve">oxidative enzyme activity in young sunflower plants grown </w:t>
      </w:r>
      <w:r w:rsidRPr="00BB60DB">
        <w:rPr>
          <w:rFonts w:ascii="Calibri" w:eastAsia="Calibri" w:hAnsi="Calibri" w:cs="Times New Roman"/>
          <w:bCs/>
          <w:sz w:val="24"/>
          <w:szCs w:val="24"/>
        </w:rPr>
        <w:t>in the soil outdoors, in optimal water supply (Control - field water capacity 70%) and drought stress conditions (field water capacity 30%). FWC – field water capacity, ER - emergence rate (%), SM - shoot mass (g), LM - le</w:t>
      </w:r>
      <w:r>
        <w:rPr>
          <w:rFonts w:ascii="Calibri" w:eastAsia="Calibri" w:hAnsi="Calibri" w:cs="Times New Roman"/>
          <w:bCs/>
          <w:sz w:val="24"/>
          <w:szCs w:val="24"/>
        </w:rPr>
        <w:t>af</w:t>
      </w:r>
      <w:r w:rsidRPr="00524695">
        <w:rPr>
          <w:rFonts w:ascii="Calibri" w:eastAsia="Calibri" w:hAnsi="Calibri" w:cs="Times New Roman"/>
          <w:bCs/>
          <w:sz w:val="24"/>
          <w:szCs w:val="24"/>
        </w:rPr>
        <w:t xml:space="preserve"> mass (g), CAT- catalase total activity (</w:t>
      </w:r>
      <w:r w:rsidRPr="00524695">
        <w:rPr>
          <w:sz w:val="24"/>
          <w:szCs w:val="24"/>
        </w:rPr>
        <w:t>µmol min</w:t>
      </w:r>
      <w:r w:rsidRPr="00524695">
        <w:rPr>
          <w:sz w:val="24"/>
          <w:szCs w:val="24"/>
          <w:vertAlign w:val="superscript"/>
        </w:rPr>
        <w:t>-1</w:t>
      </w:r>
      <w:r>
        <w:rPr>
          <w:sz w:val="24"/>
          <w:szCs w:val="24"/>
          <w:vertAlign w:val="superscript"/>
        </w:rPr>
        <w:t xml:space="preserve"> </w:t>
      </w:r>
      <w:r w:rsidRPr="00524695">
        <w:rPr>
          <w:sz w:val="24"/>
          <w:szCs w:val="24"/>
        </w:rPr>
        <w:t>g</w:t>
      </w:r>
      <w:r w:rsidRPr="00524695">
        <w:rPr>
          <w:sz w:val="24"/>
          <w:szCs w:val="24"/>
          <w:vertAlign w:val="superscript"/>
        </w:rPr>
        <w:t xml:space="preserve">-1 </w:t>
      </w:r>
      <w:r w:rsidRPr="00524695">
        <w:rPr>
          <w:sz w:val="24"/>
          <w:szCs w:val="24"/>
        </w:rPr>
        <w:t>FW</w:t>
      </w:r>
      <w:r w:rsidRPr="00524695">
        <w:rPr>
          <w:rFonts w:ascii="Calibri" w:eastAsia="Calibri" w:hAnsi="Calibri" w:cs="Times New Roman"/>
          <w:bCs/>
          <w:sz w:val="24"/>
          <w:szCs w:val="24"/>
        </w:rPr>
        <w:t xml:space="preserve">), </w:t>
      </w:r>
      <w:r w:rsidRPr="00524695">
        <w:rPr>
          <w:rFonts w:ascii="Calibri" w:eastAsia="Calibri" w:hAnsi="Calibri" w:cs="Times New Roman"/>
          <w:sz w:val="24"/>
          <w:szCs w:val="24"/>
        </w:rPr>
        <w:t>APX - ascorbate peroxidase total activity (</w:t>
      </w:r>
      <w:r w:rsidRPr="00524695">
        <w:rPr>
          <w:sz w:val="24"/>
          <w:szCs w:val="24"/>
        </w:rPr>
        <w:t>µmol min</w:t>
      </w:r>
      <w:r w:rsidRPr="00524695">
        <w:rPr>
          <w:sz w:val="24"/>
          <w:szCs w:val="24"/>
          <w:vertAlign w:val="superscript"/>
        </w:rPr>
        <w:t>-1</w:t>
      </w:r>
      <w:r>
        <w:rPr>
          <w:sz w:val="24"/>
          <w:szCs w:val="24"/>
          <w:vertAlign w:val="superscript"/>
        </w:rPr>
        <w:t xml:space="preserve"> </w:t>
      </w:r>
      <w:r w:rsidRPr="00524695">
        <w:rPr>
          <w:sz w:val="24"/>
          <w:szCs w:val="24"/>
        </w:rPr>
        <w:t>g</w:t>
      </w:r>
      <w:r w:rsidRPr="00524695">
        <w:rPr>
          <w:sz w:val="24"/>
          <w:szCs w:val="24"/>
          <w:vertAlign w:val="superscript"/>
        </w:rPr>
        <w:t xml:space="preserve">-1 </w:t>
      </w:r>
      <w:r w:rsidRPr="00524695">
        <w:rPr>
          <w:sz w:val="24"/>
          <w:szCs w:val="24"/>
        </w:rPr>
        <w:t>FW</w:t>
      </w:r>
      <w:r w:rsidRPr="00524695">
        <w:rPr>
          <w:rFonts w:ascii="Calibri" w:eastAsia="Calibri" w:hAnsi="Calibri" w:cs="Times New Roman"/>
          <w:sz w:val="24"/>
          <w:szCs w:val="24"/>
        </w:rPr>
        <w:t xml:space="preserve">), </w:t>
      </w:r>
      <w:r w:rsidRPr="00524695">
        <w:rPr>
          <w:rFonts w:ascii="Calibri" w:eastAsia="Calibri" w:hAnsi="Calibri" w:cs="Times New Roman"/>
          <w:bCs/>
          <w:sz w:val="24"/>
          <w:szCs w:val="24"/>
        </w:rPr>
        <w:t>GR - glutathione reductase total activity (</w:t>
      </w:r>
      <w:r w:rsidRPr="00524695">
        <w:rPr>
          <w:sz w:val="24"/>
          <w:szCs w:val="24"/>
        </w:rPr>
        <w:t>ΔA min</w:t>
      </w:r>
      <w:r w:rsidRPr="00524695">
        <w:rPr>
          <w:sz w:val="24"/>
          <w:szCs w:val="24"/>
          <w:vertAlign w:val="superscript"/>
        </w:rPr>
        <w:t>-1</w:t>
      </w:r>
      <w:r>
        <w:rPr>
          <w:sz w:val="24"/>
          <w:szCs w:val="24"/>
          <w:vertAlign w:val="superscript"/>
        </w:rPr>
        <w:t xml:space="preserve"> </w:t>
      </w:r>
      <w:r w:rsidRPr="00524695">
        <w:rPr>
          <w:sz w:val="24"/>
          <w:szCs w:val="24"/>
        </w:rPr>
        <w:t>g</w:t>
      </w:r>
      <w:r w:rsidRPr="00524695">
        <w:rPr>
          <w:sz w:val="24"/>
          <w:szCs w:val="24"/>
          <w:vertAlign w:val="superscript"/>
        </w:rPr>
        <w:t>-1</w:t>
      </w:r>
      <w:r w:rsidRPr="00524695">
        <w:rPr>
          <w:sz w:val="24"/>
          <w:szCs w:val="24"/>
        </w:rPr>
        <w:t xml:space="preserve"> FW</w:t>
      </w:r>
      <w:r w:rsidRPr="00524695">
        <w:rPr>
          <w:rFonts w:ascii="Calibri" w:eastAsia="Calibri" w:hAnsi="Calibri" w:cs="Times New Roman"/>
          <w:bCs/>
          <w:sz w:val="24"/>
          <w:szCs w:val="24"/>
        </w:rPr>
        <w:t>), DHAR - dehydroascorbate total activity (</w:t>
      </w:r>
      <w:r w:rsidRPr="00524695">
        <w:rPr>
          <w:bCs/>
          <w:sz w:val="24"/>
          <w:szCs w:val="24"/>
        </w:rPr>
        <w:t>µmol min</w:t>
      </w:r>
      <w:r w:rsidRPr="00524695">
        <w:rPr>
          <w:bCs/>
          <w:sz w:val="24"/>
          <w:szCs w:val="24"/>
          <w:vertAlign w:val="superscript"/>
        </w:rPr>
        <w:t>-1</w:t>
      </w:r>
      <w:r>
        <w:rPr>
          <w:bCs/>
          <w:sz w:val="24"/>
          <w:szCs w:val="24"/>
          <w:vertAlign w:val="superscript"/>
        </w:rPr>
        <w:t xml:space="preserve"> </w:t>
      </w:r>
      <w:r w:rsidRPr="00524695">
        <w:rPr>
          <w:bCs/>
          <w:sz w:val="24"/>
          <w:szCs w:val="24"/>
        </w:rPr>
        <w:t>g</w:t>
      </w:r>
      <w:r w:rsidRPr="00524695">
        <w:rPr>
          <w:bCs/>
          <w:sz w:val="24"/>
          <w:szCs w:val="24"/>
          <w:vertAlign w:val="superscript"/>
        </w:rPr>
        <w:t>-1</w:t>
      </w:r>
      <w:r w:rsidRPr="00524695">
        <w:rPr>
          <w:bCs/>
          <w:sz w:val="24"/>
          <w:szCs w:val="24"/>
        </w:rPr>
        <w:t xml:space="preserve"> FW</w:t>
      </w:r>
      <w:r w:rsidRPr="00524695">
        <w:rPr>
          <w:rFonts w:ascii="Calibri" w:eastAsia="Calibri" w:hAnsi="Calibri" w:cs="Times New Roman"/>
          <w:bCs/>
          <w:sz w:val="24"/>
          <w:szCs w:val="24"/>
        </w:rPr>
        <w:t xml:space="preserve">). One-way ANOVA, F test; </w:t>
      </w:r>
      <w:proofErr w:type="gramStart"/>
      <w:r w:rsidRPr="00524695">
        <w:rPr>
          <w:rFonts w:ascii="Calibri" w:eastAsia="Calibri" w:hAnsi="Calibri" w:cs="Times New Roman"/>
          <w:bCs/>
          <w:sz w:val="24"/>
          <w:szCs w:val="24"/>
        </w:rPr>
        <w:t>A,B</w:t>
      </w:r>
      <w:proofErr w:type="gramEnd"/>
      <w:r w:rsidRPr="00524695">
        <w:rPr>
          <w:rFonts w:ascii="Calibri" w:eastAsia="Calibri" w:hAnsi="Calibri" w:cs="Times New Roman"/>
          <w:bCs/>
          <w:sz w:val="24"/>
          <w:szCs w:val="24"/>
        </w:rPr>
        <w:t xml:space="preserve"> - treatment means marked with different letters significantly different at </w:t>
      </w:r>
      <w:r w:rsidRPr="00BB60DB">
        <w:rPr>
          <w:rFonts w:ascii="Calibri" w:eastAsia="Calibri" w:hAnsi="Calibri" w:cs="Times New Roman"/>
          <w:bCs/>
          <w:i/>
          <w:iCs/>
          <w:sz w:val="24"/>
          <w:szCs w:val="24"/>
        </w:rPr>
        <w:t>p</w:t>
      </w:r>
      <w:r w:rsidRPr="00BB60DB">
        <w:rPr>
          <w:rFonts w:ascii="Calibri" w:eastAsia="Calibri" w:hAnsi="Calibri" w:cs="Times New Roman"/>
          <w:bCs/>
          <w:sz w:val="24"/>
          <w:szCs w:val="24"/>
        </w:rPr>
        <w:t>≤0.05 (LSD test, n=4).</w:t>
      </w:r>
    </w:p>
    <w:tbl>
      <w:tblPr>
        <w:tblW w:w="5000" w:type="pct"/>
        <w:jc w:val="center"/>
        <w:tblLook w:val="04A0" w:firstRow="1" w:lastRow="0" w:firstColumn="1" w:lastColumn="0" w:noHBand="0" w:noVBand="1"/>
      </w:tblPr>
      <w:tblGrid>
        <w:gridCol w:w="1064"/>
        <w:gridCol w:w="1444"/>
        <w:gridCol w:w="908"/>
        <w:gridCol w:w="931"/>
        <w:gridCol w:w="936"/>
        <w:gridCol w:w="942"/>
        <w:gridCol w:w="942"/>
        <w:gridCol w:w="946"/>
        <w:gridCol w:w="949"/>
      </w:tblGrid>
      <w:tr w:rsidR="004C2132" w:rsidRPr="00925C32" w14:paraId="414E3F47" w14:textId="77777777" w:rsidTr="003835E6">
        <w:trPr>
          <w:trHeight w:val="249"/>
          <w:jc w:val="center"/>
        </w:trPr>
        <w:tc>
          <w:tcPr>
            <w:tcW w:w="13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E0628" w14:textId="77777777" w:rsidR="004C2132" w:rsidRPr="00BB60DB" w:rsidRDefault="004C2132" w:rsidP="003835E6">
            <w:pPr>
              <w:spacing w:after="0" w:line="240" w:lineRule="auto"/>
              <w:ind w:left="493"/>
              <w:jc w:val="both"/>
              <w:rPr>
                <w:rFonts w:ascii="Calibri" w:eastAsia="Times New Roman" w:hAnsi="Calibri" w:cs="Calibri"/>
                <w:lang w:eastAsia="hr-HR"/>
              </w:rPr>
            </w:pPr>
          </w:p>
        </w:tc>
        <w:tc>
          <w:tcPr>
            <w:tcW w:w="507" w:type="pct"/>
            <w:tcBorders>
              <w:top w:val="single" w:sz="4" w:space="0" w:color="auto"/>
              <w:left w:val="single" w:sz="4" w:space="0" w:color="auto"/>
              <w:bottom w:val="single" w:sz="4" w:space="0" w:color="auto"/>
            </w:tcBorders>
            <w:shd w:val="clear" w:color="auto" w:fill="auto"/>
          </w:tcPr>
          <w:p w14:paraId="65CF0B2A" w14:textId="77777777" w:rsidR="004C2132" w:rsidRPr="00BB60DB" w:rsidRDefault="004C2132" w:rsidP="003835E6">
            <w:pPr>
              <w:spacing w:after="0" w:line="240" w:lineRule="auto"/>
              <w:jc w:val="both"/>
              <w:rPr>
                <w:rFonts w:ascii="Calibri" w:eastAsia="Times New Roman" w:hAnsi="Calibri" w:cs="Calibri"/>
                <w:b/>
                <w:lang w:eastAsia="hr-HR"/>
              </w:rPr>
            </w:pPr>
            <w:r w:rsidRPr="00BB60DB">
              <w:rPr>
                <w:rFonts w:ascii="Calibri" w:eastAsia="Times New Roman" w:hAnsi="Calibri" w:cs="Calibri"/>
                <w:b/>
                <w:lang w:eastAsia="hr-HR"/>
              </w:rPr>
              <w:t>ER</w:t>
            </w:r>
          </w:p>
        </w:tc>
        <w:tc>
          <w:tcPr>
            <w:tcW w:w="520" w:type="pct"/>
            <w:tcBorders>
              <w:top w:val="single" w:sz="4" w:space="0" w:color="auto"/>
              <w:bottom w:val="single" w:sz="4" w:space="0" w:color="auto"/>
            </w:tcBorders>
            <w:shd w:val="clear" w:color="auto" w:fill="auto"/>
          </w:tcPr>
          <w:p w14:paraId="52EC33E8"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SM</w:t>
            </w:r>
          </w:p>
        </w:tc>
        <w:tc>
          <w:tcPr>
            <w:tcW w:w="522" w:type="pct"/>
            <w:tcBorders>
              <w:top w:val="single" w:sz="4" w:space="0" w:color="auto"/>
              <w:bottom w:val="single" w:sz="4" w:space="0" w:color="auto"/>
            </w:tcBorders>
            <w:shd w:val="clear" w:color="auto" w:fill="auto"/>
          </w:tcPr>
          <w:p w14:paraId="4A902977"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LM</w:t>
            </w:r>
          </w:p>
        </w:tc>
        <w:tc>
          <w:tcPr>
            <w:tcW w:w="504" w:type="pct"/>
            <w:tcBorders>
              <w:top w:val="single" w:sz="4" w:space="0" w:color="auto"/>
              <w:bottom w:val="single" w:sz="4" w:space="0" w:color="auto"/>
            </w:tcBorders>
            <w:shd w:val="clear" w:color="auto" w:fill="auto"/>
            <w:vAlign w:val="center"/>
            <w:hideMark/>
          </w:tcPr>
          <w:p w14:paraId="1793A06F"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CAT</w:t>
            </w:r>
          </w:p>
        </w:tc>
        <w:tc>
          <w:tcPr>
            <w:tcW w:w="521" w:type="pct"/>
            <w:tcBorders>
              <w:top w:val="single" w:sz="4" w:space="0" w:color="auto"/>
              <w:bottom w:val="single" w:sz="4" w:space="0" w:color="auto"/>
            </w:tcBorders>
            <w:shd w:val="clear" w:color="auto" w:fill="auto"/>
            <w:vAlign w:val="center"/>
          </w:tcPr>
          <w:p w14:paraId="157E92E0"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APX</w:t>
            </w:r>
          </w:p>
        </w:tc>
        <w:tc>
          <w:tcPr>
            <w:tcW w:w="532" w:type="pct"/>
            <w:tcBorders>
              <w:top w:val="single" w:sz="4" w:space="0" w:color="auto"/>
              <w:bottom w:val="single" w:sz="4" w:space="0" w:color="auto"/>
            </w:tcBorders>
            <w:shd w:val="clear" w:color="auto" w:fill="auto"/>
            <w:vAlign w:val="center"/>
            <w:hideMark/>
          </w:tcPr>
          <w:p w14:paraId="33D558F8"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GR</w:t>
            </w:r>
          </w:p>
        </w:tc>
        <w:tc>
          <w:tcPr>
            <w:tcW w:w="530" w:type="pct"/>
            <w:tcBorders>
              <w:top w:val="single" w:sz="4" w:space="0" w:color="auto"/>
              <w:bottom w:val="single" w:sz="4" w:space="0" w:color="auto"/>
              <w:right w:val="single" w:sz="4" w:space="0" w:color="auto"/>
            </w:tcBorders>
            <w:shd w:val="clear" w:color="auto" w:fill="auto"/>
            <w:vAlign w:val="center"/>
          </w:tcPr>
          <w:p w14:paraId="1AC2E169"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DHAR</w:t>
            </w:r>
          </w:p>
        </w:tc>
      </w:tr>
      <w:tr w:rsidR="004C2132" w:rsidRPr="00925C32" w14:paraId="0A26F3DA" w14:textId="77777777" w:rsidTr="003835E6">
        <w:trPr>
          <w:trHeight w:val="300"/>
          <w:jc w:val="center"/>
        </w:trPr>
        <w:tc>
          <w:tcPr>
            <w:tcW w:w="593" w:type="pct"/>
            <w:vMerge w:val="restart"/>
            <w:tcBorders>
              <w:top w:val="single" w:sz="4" w:space="0" w:color="auto"/>
              <w:left w:val="single" w:sz="4" w:space="0" w:color="3F3F3F"/>
              <w:right w:val="single" w:sz="4" w:space="0" w:color="auto"/>
            </w:tcBorders>
            <w:shd w:val="clear" w:color="auto" w:fill="auto"/>
            <w:vAlign w:val="center"/>
          </w:tcPr>
          <w:p w14:paraId="71DE613B"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Control</w:t>
            </w:r>
          </w:p>
          <w:p w14:paraId="7B44F77C"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b/>
                <w:lang w:eastAsia="hr-HR"/>
              </w:rPr>
              <w:t>FWC 70%</w:t>
            </w:r>
          </w:p>
        </w:tc>
        <w:tc>
          <w:tcPr>
            <w:tcW w:w="772" w:type="pct"/>
            <w:tcBorders>
              <w:top w:val="single" w:sz="4" w:space="0" w:color="auto"/>
              <w:left w:val="single" w:sz="4" w:space="0" w:color="auto"/>
              <w:right w:val="single" w:sz="4" w:space="0" w:color="auto"/>
            </w:tcBorders>
            <w:shd w:val="clear" w:color="auto" w:fill="auto"/>
            <w:noWrap/>
            <w:vAlign w:val="center"/>
            <w:hideMark/>
          </w:tcPr>
          <w:p w14:paraId="1FD75559"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No priming</w:t>
            </w:r>
          </w:p>
        </w:tc>
        <w:tc>
          <w:tcPr>
            <w:tcW w:w="507" w:type="pct"/>
            <w:tcBorders>
              <w:top w:val="single" w:sz="4" w:space="0" w:color="auto"/>
              <w:left w:val="nil"/>
            </w:tcBorders>
            <w:shd w:val="clear" w:color="000000" w:fill="FFFFFF"/>
            <w:vAlign w:val="center"/>
          </w:tcPr>
          <w:p w14:paraId="22F1F03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87</w:t>
            </w:r>
          </w:p>
        </w:tc>
        <w:tc>
          <w:tcPr>
            <w:tcW w:w="520" w:type="pct"/>
            <w:tcBorders>
              <w:top w:val="single" w:sz="4" w:space="0" w:color="auto"/>
            </w:tcBorders>
            <w:shd w:val="clear" w:color="000000" w:fill="FFFFFF"/>
            <w:vAlign w:val="center"/>
          </w:tcPr>
          <w:p w14:paraId="3698CF8F"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1.03</w:t>
            </w:r>
          </w:p>
        </w:tc>
        <w:tc>
          <w:tcPr>
            <w:tcW w:w="522" w:type="pct"/>
            <w:tcBorders>
              <w:top w:val="single" w:sz="4" w:space="0" w:color="auto"/>
            </w:tcBorders>
            <w:shd w:val="clear" w:color="000000" w:fill="FFFFFF"/>
            <w:vAlign w:val="center"/>
          </w:tcPr>
          <w:p w14:paraId="1F5F8488"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0.183</w:t>
            </w:r>
          </w:p>
        </w:tc>
        <w:tc>
          <w:tcPr>
            <w:tcW w:w="504" w:type="pct"/>
            <w:tcBorders>
              <w:top w:val="single" w:sz="4" w:space="0" w:color="auto"/>
            </w:tcBorders>
            <w:shd w:val="clear" w:color="auto" w:fill="auto"/>
            <w:noWrap/>
            <w:vAlign w:val="center"/>
            <w:hideMark/>
          </w:tcPr>
          <w:p w14:paraId="2E6C183E"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25.608</w:t>
            </w:r>
            <w:r w:rsidRPr="00925C32">
              <w:rPr>
                <w:rFonts w:ascii="Calibri" w:eastAsia="Times New Roman" w:hAnsi="Calibri" w:cs="Calibri"/>
                <w:vertAlign w:val="superscript"/>
                <w:lang w:eastAsia="hr-HR"/>
              </w:rPr>
              <w:t>B</w:t>
            </w:r>
          </w:p>
        </w:tc>
        <w:tc>
          <w:tcPr>
            <w:tcW w:w="521" w:type="pct"/>
            <w:tcBorders>
              <w:top w:val="single" w:sz="4" w:space="0" w:color="auto"/>
            </w:tcBorders>
            <w:shd w:val="clear" w:color="auto" w:fill="auto"/>
            <w:noWrap/>
            <w:vAlign w:val="center"/>
          </w:tcPr>
          <w:p w14:paraId="03EADD4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1.908</w:t>
            </w:r>
            <w:r w:rsidRPr="00925C32">
              <w:rPr>
                <w:rFonts w:ascii="Calibri" w:eastAsia="Times New Roman" w:hAnsi="Calibri" w:cs="Calibri"/>
                <w:vertAlign w:val="superscript"/>
                <w:lang w:eastAsia="hr-HR"/>
              </w:rPr>
              <w:t>B</w:t>
            </w:r>
          </w:p>
        </w:tc>
        <w:tc>
          <w:tcPr>
            <w:tcW w:w="532" w:type="pct"/>
            <w:tcBorders>
              <w:top w:val="single" w:sz="4" w:space="0" w:color="auto"/>
            </w:tcBorders>
            <w:shd w:val="clear" w:color="auto" w:fill="auto"/>
            <w:noWrap/>
            <w:vAlign w:val="center"/>
          </w:tcPr>
          <w:p w14:paraId="64372BE7"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0.008</w:t>
            </w:r>
            <w:r w:rsidRPr="00925C32">
              <w:rPr>
                <w:rFonts w:ascii="Calibri" w:eastAsia="Times New Roman" w:hAnsi="Calibri" w:cs="Calibri"/>
                <w:vertAlign w:val="superscript"/>
                <w:lang w:eastAsia="hr-HR"/>
              </w:rPr>
              <w:t>B</w:t>
            </w:r>
          </w:p>
        </w:tc>
        <w:tc>
          <w:tcPr>
            <w:tcW w:w="530" w:type="pct"/>
            <w:tcBorders>
              <w:top w:val="single" w:sz="4" w:space="0" w:color="auto"/>
              <w:right w:val="single" w:sz="4" w:space="0" w:color="3F3F3F"/>
            </w:tcBorders>
            <w:shd w:val="clear" w:color="auto" w:fill="auto"/>
            <w:noWrap/>
            <w:vAlign w:val="center"/>
          </w:tcPr>
          <w:p w14:paraId="339C3195"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0.040</w:t>
            </w:r>
          </w:p>
        </w:tc>
      </w:tr>
      <w:tr w:rsidR="004C2132" w:rsidRPr="00925C32" w14:paraId="460B9B0C" w14:textId="77777777" w:rsidTr="003835E6">
        <w:trPr>
          <w:trHeight w:val="300"/>
          <w:jc w:val="center"/>
        </w:trPr>
        <w:tc>
          <w:tcPr>
            <w:tcW w:w="593" w:type="pct"/>
            <w:vMerge/>
            <w:tcBorders>
              <w:left w:val="single" w:sz="4" w:space="0" w:color="3F3F3F"/>
              <w:right w:val="single" w:sz="4" w:space="0" w:color="auto"/>
            </w:tcBorders>
            <w:shd w:val="clear" w:color="auto" w:fill="auto"/>
          </w:tcPr>
          <w:p w14:paraId="1365BA0E" w14:textId="77777777" w:rsidR="004C2132" w:rsidRPr="00925C32" w:rsidRDefault="004C2132" w:rsidP="003835E6">
            <w:pPr>
              <w:spacing w:after="0" w:line="240" w:lineRule="auto"/>
              <w:jc w:val="both"/>
              <w:rPr>
                <w:rFonts w:ascii="Calibri" w:eastAsia="Times New Roman" w:hAnsi="Calibri" w:cs="Calibri"/>
                <w:lang w:eastAsia="hr-HR"/>
              </w:rPr>
            </w:pPr>
          </w:p>
        </w:tc>
        <w:tc>
          <w:tcPr>
            <w:tcW w:w="772" w:type="pct"/>
            <w:tcBorders>
              <w:left w:val="single" w:sz="4" w:space="0" w:color="auto"/>
              <w:right w:val="single" w:sz="4" w:space="0" w:color="auto"/>
            </w:tcBorders>
            <w:shd w:val="clear" w:color="auto" w:fill="auto"/>
            <w:noWrap/>
            <w:vAlign w:val="center"/>
            <w:hideMark/>
          </w:tcPr>
          <w:p w14:paraId="409F65FB"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H</w:t>
            </w:r>
            <w:r w:rsidRPr="00925C32">
              <w:rPr>
                <w:rFonts w:ascii="Calibri" w:eastAsia="Times New Roman" w:hAnsi="Calibri" w:cs="Calibri"/>
                <w:vertAlign w:val="subscript"/>
                <w:lang w:eastAsia="hr-HR"/>
              </w:rPr>
              <w:t>2</w:t>
            </w:r>
            <w:r w:rsidRPr="00925C32">
              <w:rPr>
                <w:rFonts w:ascii="Calibri" w:eastAsia="Times New Roman" w:hAnsi="Calibri" w:cs="Calibri"/>
                <w:lang w:eastAsia="hr-HR"/>
              </w:rPr>
              <w:t>O</w:t>
            </w:r>
          </w:p>
        </w:tc>
        <w:tc>
          <w:tcPr>
            <w:tcW w:w="507" w:type="pct"/>
            <w:tcBorders>
              <w:left w:val="nil"/>
            </w:tcBorders>
            <w:shd w:val="clear" w:color="000000" w:fill="FFFFFF"/>
            <w:vAlign w:val="center"/>
          </w:tcPr>
          <w:p w14:paraId="3E181F2E"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91</w:t>
            </w:r>
          </w:p>
        </w:tc>
        <w:tc>
          <w:tcPr>
            <w:tcW w:w="520" w:type="pct"/>
            <w:shd w:val="clear" w:color="000000" w:fill="FFFFFF"/>
            <w:vAlign w:val="center"/>
          </w:tcPr>
          <w:p w14:paraId="3E710F1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0.92</w:t>
            </w:r>
          </w:p>
        </w:tc>
        <w:tc>
          <w:tcPr>
            <w:tcW w:w="522" w:type="pct"/>
            <w:shd w:val="clear" w:color="000000" w:fill="FFFFFF"/>
            <w:vAlign w:val="center"/>
          </w:tcPr>
          <w:p w14:paraId="125D987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0.160</w:t>
            </w:r>
          </w:p>
        </w:tc>
        <w:tc>
          <w:tcPr>
            <w:tcW w:w="504" w:type="pct"/>
            <w:shd w:val="clear" w:color="auto" w:fill="auto"/>
            <w:noWrap/>
            <w:vAlign w:val="center"/>
            <w:hideMark/>
          </w:tcPr>
          <w:p w14:paraId="2BAFBBCB"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84.137</w:t>
            </w:r>
            <w:r w:rsidRPr="00925C32">
              <w:rPr>
                <w:rFonts w:ascii="Calibri" w:eastAsia="Times New Roman" w:hAnsi="Calibri" w:cs="Calibri"/>
                <w:vertAlign w:val="superscript"/>
                <w:lang w:eastAsia="hr-HR"/>
              </w:rPr>
              <w:t>A</w:t>
            </w:r>
          </w:p>
        </w:tc>
        <w:tc>
          <w:tcPr>
            <w:tcW w:w="521" w:type="pct"/>
            <w:shd w:val="clear" w:color="auto" w:fill="auto"/>
            <w:noWrap/>
            <w:vAlign w:val="center"/>
          </w:tcPr>
          <w:p w14:paraId="0FC4200F"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5.167</w:t>
            </w:r>
            <w:r w:rsidRPr="00925C32">
              <w:rPr>
                <w:rFonts w:ascii="Calibri" w:eastAsia="Times New Roman" w:hAnsi="Calibri" w:cs="Calibri"/>
                <w:vertAlign w:val="superscript"/>
                <w:lang w:eastAsia="hr-HR"/>
              </w:rPr>
              <w:t>A</w:t>
            </w:r>
          </w:p>
        </w:tc>
        <w:tc>
          <w:tcPr>
            <w:tcW w:w="532" w:type="pct"/>
            <w:shd w:val="clear" w:color="auto" w:fill="auto"/>
            <w:noWrap/>
            <w:vAlign w:val="center"/>
          </w:tcPr>
          <w:p w14:paraId="720E9399"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0.055</w:t>
            </w:r>
            <w:r w:rsidRPr="00925C32">
              <w:rPr>
                <w:rFonts w:ascii="Calibri" w:eastAsia="Times New Roman" w:hAnsi="Calibri" w:cs="Calibri"/>
                <w:vertAlign w:val="superscript"/>
                <w:lang w:eastAsia="hr-HR"/>
              </w:rPr>
              <w:t>A</w:t>
            </w:r>
          </w:p>
        </w:tc>
        <w:tc>
          <w:tcPr>
            <w:tcW w:w="530" w:type="pct"/>
            <w:tcBorders>
              <w:right w:val="single" w:sz="4" w:space="0" w:color="3F3F3F"/>
            </w:tcBorders>
            <w:shd w:val="clear" w:color="auto" w:fill="auto"/>
            <w:noWrap/>
            <w:vAlign w:val="center"/>
          </w:tcPr>
          <w:p w14:paraId="34413E9B"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0.041</w:t>
            </w:r>
          </w:p>
        </w:tc>
      </w:tr>
      <w:tr w:rsidR="004C2132" w:rsidRPr="00925C32" w14:paraId="21AFC280" w14:textId="77777777" w:rsidTr="003835E6">
        <w:trPr>
          <w:trHeight w:val="300"/>
          <w:jc w:val="center"/>
        </w:trPr>
        <w:tc>
          <w:tcPr>
            <w:tcW w:w="593" w:type="pct"/>
            <w:vMerge/>
            <w:tcBorders>
              <w:left w:val="single" w:sz="4" w:space="0" w:color="3F3F3F"/>
              <w:right w:val="single" w:sz="4" w:space="0" w:color="auto"/>
            </w:tcBorders>
            <w:shd w:val="clear" w:color="auto" w:fill="auto"/>
          </w:tcPr>
          <w:p w14:paraId="4647F3ED" w14:textId="77777777" w:rsidR="004C2132" w:rsidRPr="00925C32" w:rsidRDefault="004C2132" w:rsidP="003835E6">
            <w:pPr>
              <w:spacing w:after="0" w:line="240" w:lineRule="auto"/>
              <w:jc w:val="both"/>
              <w:rPr>
                <w:rFonts w:ascii="Calibri" w:eastAsia="Times New Roman" w:hAnsi="Calibri" w:cs="Calibri"/>
                <w:lang w:eastAsia="hr-HR"/>
              </w:rPr>
            </w:pPr>
          </w:p>
        </w:tc>
        <w:tc>
          <w:tcPr>
            <w:tcW w:w="772" w:type="pct"/>
            <w:tcBorders>
              <w:left w:val="single" w:sz="4" w:space="0" w:color="auto"/>
              <w:right w:val="single" w:sz="4" w:space="0" w:color="auto"/>
            </w:tcBorders>
            <w:shd w:val="clear" w:color="auto" w:fill="auto"/>
            <w:noWrap/>
            <w:vAlign w:val="center"/>
            <w:hideMark/>
          </w:tcPr>
          <w:p w14:paraId="51659966" w14:textId="77777777" w:rsidR="004C2132" w:rsidRPr="00925C32" w:rsidRDefault="004C2132" w:rsidP="003835E6">
            <w:pPr>
              <w:spacing w:after="0" w:line="240" w:lineRule="auto"/>
              <w:jc w:val="both"/>
              <w:rPr>
                <w:rFonts w:ascii="Calibri" w:eastAsia="Calibri" w:hAnsi="Calibri" w:cs="Times New Roman"/>
              </w:rPr>
            </w:pPr>
            <w:r w:rsidRPr="00925C32">
              <w:rPr>
                <w:rFonts w:ascii="Calibri" w:eastAsia="Calibri" w:hAnsi="Calibri" w:cs="Times New Roman"/>
              </w:rPr>
              <w:t>0.5 mM NaHS</w:t>
            </w:r>
          </w:p>
        </w:tc>
        <w:tc>
          <w:tcPr>
            <w:tcW w:w="507" w:type="pct"/>
            <w:tcBorders>
              <w:left w:val="nil"/>
            </w:tcBorders>
            <w:shd w:val="clear" w:color="000000" w:fill="FFFFFF"/>
            <w:vAlign w:val="center"/>
          </w:tcPr>
          <w:p w14:paraId="41BAB0C7"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90</w:t>
            </w:r>
          </w:p>
        </w:tc>
        <w:tc>
          <w:tcPr>
            <w:tcW w:w="520" w:type="pct"/>
            <w:shd w:val="clear" w:color="000000" w:fill="FFFFFF"/>
            <w:vAlign w:val="center"/>
          </w:tcPr>
          <w:p w14:paraId="321C8A26"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1.00</w:t>
            </w:r>
          </w:p>
        </w:tc>
        <w:tc>
          <w:tcPr>
            <w:tcW w:w="522" w:type="pct"/>
            <w:shd w:val="clear" w:color="000000" w:fill="FFFFFF"/>
            <w:vAlign w:val="center"/>
          </w:tcPr>
          <w:p w14:paraId="0BECB511"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0.171</w:t>
            </w:r>
          </w:p>
        </w:tc>
        <w:tc>
          <w:tcPr>
            <w:tcW w:w="504" w:type="pct"/>
            <w:shd w:val="clear" w:color="auto" w:fill="auto"/>
            <w:noWrap/>
            <w:vAlign w:val="center"/>
            <w:hideMark/>
          </w:tcPr>
          <w:p w14:paraId="12EAF7D0"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15.820</w:t>
            </w:r>
            <w:r w:rsidRPr="00925C32">
              <w:rPr>
                <w:rFonts w:ascii="Calibri" w:eastAsia="Times New Roman" w:hAnsi="Calibri" w:cs="Calibri"/>
                <w:vertAlign w:val="superscript"/>
                <w:lang w:eastAsia="hr-HR"/>
              </w:rPr>
              <w:t>B</w:t>
            </w:r>
          </w:p>
        </w:tc>
        <w:tc>
          <w:tcPr>
            <w:tcW w:w="521" w:type="pct"/>
            <w:shd w:val="clear" w:color="auto" w:fill="auto"/>
            <w:noWrap/>
            <w:vAlign w:val="center"/>
          </w:tcPr>
          <w:p w14:paraId="5B31A799"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1.608</w:t>
            </w:r>
            <w:r w:rsidRPr="00925C32">
              <w:rPr>
                <w:rFonts w:ascii="Calibri" w:eastAsia="Times New Roman" w:hAnsi="Calibri" w:cs="Calibri"/>
                <w:vertAlign w:val="superscript"/>
                <w:lang w:eastAsia="hr-HR"/>
              </w:rPr>
              <w:t>B</w:t>
            </w:r>
          </w:p>
        </w:tc>
        <w:tc>
          <w:tcPr>
            <w:tcW w:w="532" w:type="pct"/>
            <w:shd w:val="clear" w:color="auto" w:fill="auto"/>
            <w:noWrap/>
            <w:vAlign w:val="center"/>
          </w:tcPr>
          <w:p w14:paraId="1AF78BE6"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0.008</w:t>
            </w:r>
            <w:r w:rsidRPr="00925C32">
              <w:rPr>
                <w:rFonts w:ascii="Calibri" w:eastAsia="Times New Roman" w:hAnsi="Calibri" w:cs="Calibri"/>
                <w:vertAlign w:val="superscript"/>
                <w:lang w:eastAsia="hr-HR"/>
              </w:rPr>
              <w:t>B</w:t>
            </w:r>
          </w:p>
        </w:tc>
        <w:tc>
          <w:tcPr>
            <w:tcW w:w="530" w:type="pct"/>
            <w:tcBorders>
              <w:right w:val="single" w:sz="4" w:space="0" w:color="3F3F3F"/>
            </w:tcBorders>
            <w:shd w:val="clear" w:color="auto" w:fill="auto"/>
            <w:noWrap/>
            <w:vAlign w:val="center"/>
          </w:tcPr>
          <w:p w14:paraId="25BEBEF0"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0.038</w:t>
            </w:r>
          </w:p>
        </w:tc>
      </w:tr>
      <w:tr w:rsidR="004C2132" w:rsidRPr="00925C32" w14:paraId="1A208AF3" w14:textId="77777777" w:rsidTr="003835E6">
        <w:trPr>
          <w:trHeight w:val="300"/>
          <w:jc w:val="center"/>
        </w:trPr>
        <w:tc>
          <w:tcPr>
            <w:tcW w:w="593" w:type="pct"/>
            <w:vMerge/>
            <w:tcBorders>
              <w:left w:val="single" w:sz="4" w:space="0" w:color="3F3F3F"/>
              <w:right w:val="single" w:sz="4" w:space="0" w:color="auto"/>
            </w:tcBorders>
            <w:shd w:val="clear" w:color="auto" w:fill="auto"/>
          </w:tcPr>
          <w:p w14:paraId="6EC55CA6" w14:textId="77777777" w:rsidR="004C2132" w:rsidRPr="00925C32" w:rsidRDefault="004C2132" w:rsidP="003835E6">
            <w:pPr>
              <w:spacing w:after="0" w:line="240" w:lineRule="auto"/>
              <w:jc w:val="both"/>
              <w:rPr>
                <w:rFonts w:ascii="Calibri" w:eastAsia="Times New Roman" w:hAnsi="Calibri" w:cs="Calibri"/>
                <w:lang w:eastAsia="hr-HR"/>
              </w:rPr>
            </w:pPr>
          </w:p>
        </w:tc>
        <w:tc>
          <w:tcPr>
            <w:tcW w:w="772" w:type="pct"/>
            <w:tcBorders>
              <w:left w:val="single" w:sz="4" w:space="0" w:color="auto"/>
              <w:bottom w:val="single" w:sz="4" w:space="0" w:color="auto"/>
              <w:right w:val="single" w:sz="4" w:space="0" w:color="auto"/>
            </w:tcBorders>
            <w:shd w:val="clear" w:color="auto" w:fill="auto"/>
            <w:noWrap/>
            <w:vAlign w:val="center"/>
            <w:hideMark/>
          </w:tcPr>
          <w:p w14:paraId="24803655" w14:textId="77777777" w:rsidR="004C2132" w:rsidRPr="00925C32" w:rsidRDefault="004C2132" w:rsidP="003835E6">
            <w:pPr>
              <w:spacing w:after="0" w:line="240" w:lineRule="auto"/>
              <w:jc w:val="both"/>
              <w:rPr>
                <w:rFonts w:ascii="Calibri" w:eastAsia="Calibri" w:hAnsi="Calibri" w:cs="Times New Roman"/>
              </w:rPr>
            </w:pPr>
            <w:r w:rsidRPr="00925C32">
              <w:rPr>
                <w:rFonts w:ascii="Calibri" w:eastAsia="Calibri" w:hAnsi="Calibri" w:cs="Times New Roman"/>
              </w:rPr>
              <w:t>1.0 mM NaHS</w:t>
            </w:r>
          </w:p>
        </w:tc>
        <w:tc>
          <w:tcPr>
            <w:tcW w:w="507" w:type="pct"/>
            <w:tcBorders>
              <w:left w:val="nil"/>
              <w:bottom w:val="single" w:sz="4" w:space="0" w:color="auto"/>
            </w:tcBorders>
            <w:shd w:val="clear" w:color="000000" w:fill="FFFFFF"/>
            <w:vAlign w:val="center"/>
          </w:tcPr>
          <w:p w14:paraId="65B10F40"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93</w:t>
            </w:r>
          </w:p>
        </w:tc>
        <w:tc>
          <w:tcPr>
            <w:tcW w:w="520" w:type="pct"/>
            <w:tcBorders>
              <w:bottom w:val="single" w:sz="4" w:space="0" w:color="auto"/>
            </w:tcBorders>
            <w:shd w:val="clear" w:color="000000" w:fill="FFFFFF"/>
            <w:vAlign w:val="center"/>
          </w:tcPr>
          <w:p w14:paraId="54A3092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1.02</w:t>
            </w:r>
          </w:p>
        </w:tc>
        <w:tc>
          <w:tcPr>
            <w:tcW w:w="522" w:type="pct"/>
            <w:tcBorders>
              <w:bottom w:val="single" w:sz="4" w:space="0" w:color="auto"/>
            </w:tcBorders>
            <w:shd w:val="clear" w:color="000000" w:fill="FFFFFF"/>
            <w:vAlign w:val="center"/>
          </w:tcPr>
          <w:p w14:paraId="0DA3F80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0.173</w:t>
            </w:r>
          </w:p>
        </w:tc>
        <w:tc>
          <w:tcPr>
            <w:tcW w:w="504" w:type="pct"/>
            <w:tcBorders>
              <w:bottom w:val="single" w:sz="4" w:space="0" w:color="auto"/>
            </w:tcBorders>
            <w:shd w:val="clear" w:color="auto" w:fill="auto"/>
            <w:noWrap/>
            <w:vAlign w:val="center"/>
            <w:hideMark/>
          </w:tcPr>
          <w:p w14:paraId="666E5DCF"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16.195</w:t>
            </w:r>
            <w:r w:rsidRPr="00925C32">
              <w:rPr>
                <w:rFonts w:ascii="Calibri" w:eastAsia="Times New Roman" w:hAnsi="Calibri" w:cs="Calibri"/>
                <w:vertAlign w:val="superscript"/>
                <w:lang w:eastAsia="hr-HR"/>
              </w:rPr>
              <w:t>B</w:t>
            </w:r>
          </w:p>
        </w:tc>
        <w:tc>
          <w:tcPr>
            <w:tcW w:w="521" w:type="pct"/>
            <w:tcBorders>
              <w:bottom w:val="single" w:sz="4" w:space="0" w:color="auto"/>
            </w:tcBorders>
            <w:shd w:val="clear" w:color="auto" w:fill="auto"/>
            <w:noWrap/>
            <w:vAlign w:val="center"/>
          </w:tcPr>
          <w:p w14:paraId="3311BC6B"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1.100</w:t>
            </w:r>
            <w:r w:rsidRPr="00925C32">
              <w:rPr>
                <w:rFonts w:ascii="Calibri" w:eastAsia="Times New Roman" w:hAnsi="Calibri" w:cs="Calibri"/>
                <w:vertAlign w:val="superscript"/>
                <w:lang w:eastAsia="hr-HR"/>
              </w:rPr>
              <w:t>B</w:t>
            </w:r>
          </w:p>
        </w:tc>
        <w:tc>
          <w:tcPr>
            <w:tcW w:w="532" w:type="pct"/>
            <w:tcBorders>
              <w:bottom w:val="single" w:sz="4" w:space="0" w:color="auto"/>
            </w:tcBorders>
            <w:shd w:val="clear" w:color="auto" w:fill="auto"/>
            <w:noWrap/>
            <w:vAlign w:val="center"/>
          </w:tcPr>
          <w:p w14:paraId="4A763621"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0.002</w:t>
            </w:r>
            <w:r w:rsidRPr="00925C32">
              <w:rPr>
                <w:rFonts w:ascii="Calibri" w:eastAsia="Times New Roman" w:hAnsi="Calibri" w:cs="Calibri"/>
                <w:vertAlign w:val="superscript"/>
                <w:lang w:eastAsia="hr-HR"/>
              </w:rPr>
              <w:t>B</w:t>
            </w:r>
          </w:p>
        </w:tc>
        <w:tc>
          <w:tcPr>
            <w:tcW w:w="530" w:type="pct"/>
            <w:tcBorders>
              <w:bottom w:val="single" w:sz="4" w:space="0" w:color="auto"/>
              <w:right w:val="single" w:sz="4" w:space="0" w:color="3F3F3F"/>
            </w:tcBorders>
            <w:shd w:val="clear" w:color="auto" w:fill="auto"/>
            <w:noWrap/>
            <w:vAlign w:val="center"/>
          </w:tcPr>
          <w:p w14:paraId="340760F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0.038</w:t>
            </w:r>
          </w:p>
        </w:tc>
      </w:tr>
      <w:tr w:rsidR="004C2132" w:rsidRPr="00925C32" w14:paraId="7030F966" w14:textId="77777777" w:rsidTr="003835E6">
        <w:trPr>
          <w:trHeight w:val="300"/>
          <w:jc w:val="center"/>
        </w:trPr>
        <w:tc>
          <w:tcPr>
            <w:tcW w:w="593" w:type="pct"/>
            <w:vMerge/>
            <w:tcBorders>
              <w:left w:val="single" w:sz="4" w:space="0" w:color="3F3F3F"/>
              <w:right w:val="single" w:sz="4" w:space="0" w:color="auto"/>
            </w:tcBorders>
            <w:shd w:val="clear" w:color="auto" w:fill="auto"/>
          </w:tcPr>
          <w:p w14:paraId="6D7F593A" w14:textId="77777777" w:rsidR="004C2132" w:rsidRPr="00925C32" w:rsidRDefault="004C2132" w:rsidP="003835E6">
            <w:pPr>
              <w:spacing w:after="0" w:line="240" w:lineRule="auto"/>
              <w:jc w:val="both"/>
              <w:rPr>
                <w:rFonts w:ascii="Calibri" w:eastAsia="Times New Roman" w:hAnsi="Calibri" w:cs="Calibri"/>
                <w:lang w:eastAsia="hr-HR"/>
              </w:rPr>
            </w:pPr>
          </w:p>
        </w:tc>
        <w:tc>
          <w:tcPr>
            <w:tcW w:w="772" w:type="pct"/>
            <w:tcBorders>
              <w:top w:val="single" w:sz="4" w:space="0" w:color="auto"/>
              <w:left w:val="single" w:sz="4" w:space="0" w:color="auto"/>
              <w:right w:val="single" w:sz="4" w:space="0" w:color="auto"/>
            </w:tcBorders>
            <w:shd w:val="clear" w:color="auto" w:fill="auto"/>
            <w:noWrap/>
            <w:vAlign w:val="center"/>
            <w:hideMark/>
          </w:tcPr>
          <w:p w14:paraId="498EF4D0"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F</w:t>
            </w:r>
          </w:p>
        </w:tc>
        <w:tc>
          <w:tcPr>
            <w:tcW w:w="507" w:type="pct"/>
            <w:tcBorders>
              <w:top w:val="single" w:sz="4" w:space="0" w:color="auto"/>
              <w:left w:val="nil"/>
            </w:tcBorders>
            <w:shd w:val="clear" w:color="000000" w:fill="FFFFFF"/>
            <w:vAlign w:val="center"/>
          </w:tcPr>
          <w:p w14:paraId="0C52BB63"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1.12</w:t>
            </w:r>
          </w:p>
        </w:tc>
        <w:tc>
          <w:tcPr>
            <w:tcW w:w="520" w:type="pct"/>
            <w:tcBorders>
              <w:top w:val="single" w:sz="4" w:space="0" w:color="auto"/>
            </w:tcBorders>
            <w:shd w:val="clear" w:color="000000" w:fill="FFFFFF"/>
            <w:vAlign w:val="center"/>
          </w:tcPr>
          <w:p w14:paraId="5CEB870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1.66</w:t>
            </w:r>
          </w:p>
        </w:tc>
        <w:tc>
          <w:tcPr>
            <w:tcW w:w="522" w:type="pct"/>
            <w:tcBorders>
              <w:top w:val="single" w:sz="4" w:space="0" w:color="auto"/>
            </w:tcBorders>
            <w:shd w:val="clear" w:color="000000" w:fill="FFFFFF"/>
            <w:vAlign w:val="center"/>
          </w:tcPr>
          <w:p w14:paraId="52A8DF81"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1.97</w:t>
            </w:r>
          </w:p>
        </w:tc>
        <w:tc>
          <w:tcPr>
            <w:tcW w:w="504" w:type="pct"/>
            <w:tcBorders>
              <w:top w:val="single" w:sz="4" w:space="0" w:color="auto"/>
            </w:tcBorders>
            <w:shd w:val="clear" w:color="auto" w:fill="auto"/>
            <w:noWrap/>
            <w:vAlign w:val="center"/>
            <w:hideMark/>
          </w:tcPr>
          <w:p w14:paraId="33933347"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23.49</w:t>
            </w:r>
          </w:p>
        </w:tc>
        <w:tc>
          <w:tcPr>
            <w:tcW w:w="521" w:type="pct"/>
            <w:tcBorders>
              <w:top w:val="single" w:sz="4" w:space="0" w:color="auto"/>
            </w:tcBorders>
            <w:shd w:val="clear" w:color="auto" w:fill="auto"/>
            <w:noWrap/>
            <w:vAlign w:val="center"/>
          </w:tcPr>
          <w:p w14:paraId="3122F559"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14.56</w:t>
            </w:r>
          </w:p>
        </w:tc>
        <w:tc>
          <w:tcPr>
            <w:tcW w:w="532" w:type="pct"/>
            <w:tcBorders>
              <w:top w:val="single" w:sz="4" w:space="0" w:color="auto"/>
            </w:tcBorders>
            <w:shd w:val="clear" w:color="auto" w:fill="auto"/>
            <w:noWrap/>
            <w:vAlign w:val="center"/>
          </w:tcPr>
          <w:p w14:paraId="252B26E8"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5.90</w:t>
            </w:r>
          </w:p>
        </w:tc>
        <w:tc>
          <w:tcPr>
            <w:tcW w:w="530" w:type="pct"/>
            <w:tcBorders>
              <w:top w:val="single" w:sz="4" w:space="0" w:color="auto"/>
              <w:right w:val="single" w:sz="4" w:space="0" w:color="3F3F3F"/>
            </w:tcBorders>
            <w:shd w:val="clear" w:color="auto" w:fill="auto"/>
            <w:noWrap/>
            <w:vAlign w:val="center"/>
          </w:tcPr>
          <w:p w14:paraId="03806861"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1.92</w:t>
            </w:r>
          </w:p>
        </w:tc>
      </w:tr>
      <w:tr w:rsidR="004C2132" w:rsidRPr="00925C32" w14:paraId="7EF354C3" w14:textId="77777777" w:rsidTr="003835E6">
        <w:trPr>
          <w:trHeight w:val="300"/>
          <w:jc w:val="center"/>
        </w:trPr>
        <w:tc>
          <w:tcPr>
            <w:tcW w:w="593" w:type="pct"/>
            <w:vMerge/>
            <w:tcBorders>
              <w:left w:val="single" w:sz="4" w:space="0" w:color="3F3F3F"/>
              <w:bottom w:val="single" w:sz="4" w:space="0" w:color="auto"/>
              <w:right w:val="single" w:sz="4" w:space="0" w:color="auto"/>
            </w:tcBorders>
            <w:shd w:val="clear" w:color="auto" w:fill="auto"/>
          </w:tcPr>
          <w:p w14:paraId="21DCA5AF" w14:textId="77777777" w:rsidR="004C2132" w:rsidRPr="00925C32" w:rsidRDefault="004C2132" w:rsidP="003835E6">
            <w:pPr>
              <w:spacing w:after="0" w:line="240" w:lineRule="auto"/>
              <w:jc w:val="both"/>
              <w:rPr>
                <w:rFonts w:ascii="Calibri" w:eastAsia="Times New Roman" w:hAnsi="Calibri" w:cs="Calibri"/>
                <w:i/>
                <w:iCs/>
                <w:lang w:eastAsia="hr-HR"/>
              </w:rPr>
            </w:pPr>
          </w:p>
        </w:tc>
        <w:tc>
          <w:tcPr>
            <w:tcW w:w="772" w:type="pct"/>
            <w:tcBorders>
              <w:left w:val="single" w:sz="4" w:space="0" w:color="auto"/>
              <w:bottom w:val="single" w:sz="4" w:space="0" w:color="auto"/>
              <w:right w:val="single" w:sz="4" w:space="0" w:color="auto"/>
            </w:tcBorders>
            <w:shd w:val="clear" w:color="auto" w:fill="auto"/>
            <w:noWrap/>
            <w:vAlign w:val="center"/>
            <w:hideMark/>
          </w:tcPr>
          <w:p w14:paraId="28CCE625" w14:textId="77777777" w:rsidR="004C2132" w:rsidRPr="00925C32" w:rsidRDefault="004C2132" w:rsidP="003835E6">
            <w:pPr>
              <w:spacing w:after="0" w:line="240" w:lineRule="auto"/>
              <w:jc w:val="both"/>
              <w:rPr>
                <w:rFonts w:ascii="Calibri" w:eastAsia="Times New Roman" w:hAnsi="Calibri" w:cs="Calibri"/>
                <w:i/>
                <w:iCs/>
                <w:lang w:eastAsia="hr-HR"/>
              </w:rPr>
            </w:pPr>
            <w:r w:rsidRPr="00925C32">
              <w:rPr>
                <w:rFonts w:ascii="Calibri" w:eastAsia="Times New Roman" w:hAnsi="Calibri" w:cs="Calibri"/>
                <w:i/>
                <w:iCs/>
                <w:lang w:eastAsia="hr-HR"/>
              </w:rPr>
              <w:t>p</w:t>
            </w:r>
          </w:p>
        </w:tc>
        <w:tc>
          <w:tcPr>
            <w:tcW w:w="507" w:type="pct"/>
            <w:tcBorders>
              <w:left w:val="nil"/>
              <w:bottom w:val="single" w:sz="4" w:space="0" w:color="auto"/>
            </w:tcBorders>
            <w:shd w:val="clear" w:color="000000" w:fill="FFFFFF"/>
            <w:vAlign w:val="center"/>
          </w:tcPr>
          <w:p w14:paraId="57A5DC6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0.3798</w:t>
            </w:r>
          </w:p>
        </w:tc>
        <w:tc>
          <w:tcPr>
            <w:tcW w:w="520" w:type="pct"/>
            <w:tcBorders>
              <w:bottom w:val="single" w:sz="4" w:space="0" w:color="auto"/>
            </w:tcBorders>
            <w:shd w:val="clear" w:color="000000" w:fill="FFFFFF"/>
            <w:vAlign w:val="center"/>
          </w:tcPr>
          <w:p w14:paraId="11062A47"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0.2288</w:t>
            </w:r>
          </w:p>
        </w:tc>
        <w:tc>
          <w:tcPr>
            <w:tcW w:w="522" w:type="pct"/>
            <w:tcBorders>
              <w:bottom w:val="single" w:sz="4" w:space="0" w:color="auto"/>
            </w:tcBorders>
            <w:shd w:val="clear" w:color="000000" w:fill="FFFFFF"/>
            <w:vAlign w:val="center"/>
          </w:tcPr>
          <w:p w14:paraId="34908FC1"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0.1722</w:t>
            </w:r>
          </w:p>
        </w:tc>
        <w:tc>
          <w:tcPr>
            <w:tcW w:w="504" w:type="pct"/>
            <w:tcBorders>
              <w:bottom w:val="single" w:sz="4" w:space="0" w:color="auto"/>
            </w:tcBorders>
            <w:shd w:val="clear" w:color="auto" w:fill="auto"/>
            <w:noWrap/>
            <w:vAlign w:val="center"/>
            <w:hideMark/>
          </w:tcPr>
          <w:p w14:paraId="28E7AE2A"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&lt;0.0001</w:t>
            </w:r>
          </w:p>
        </w:tc>
        <w:tc>
          <w:tcPr>
            <w:tcW w:w="521" w:type="pct"/>
            <w:tcBorders>
              <w:bottom w:val="single" w:sz="4" w:space="0" w:color="auto"/>
            </w:tcBorders>
            <w:shd w:val="clear" w:color="auto" w:fill="auto"/>
            <w:noWrap/>
            <w:vAlign w:val="center"/>
          </w:tcPr>
          <w:p w14:paraId="5B114CEF"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0.0003</w:t>
            </w:r>
          </w:p>
        </w:tc>
        <w:tc>
          <w:tcPr>
            <w:tcW w:w="532" w:type="pct"/>
            <w:tcBorders>
              <w:bottom w:val="single" w:sz="4" w:space="0" w:color="auto"/>
            </w:tcBorders>
            <w:shd w:val="clear" w:color="auto" w:fill="auto"/>
            <w:noWrap/>
            <w:vAlign w:val="center"/>
          </w:tcPr>
          <w:p w14:paraId="41C15832"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0.0103</w:t>
            </w:r>
          </w:p>
        </w:tc>
        <w:tc>
          <w:tcPr>
            <w:tcW w:w="530" w:type="pct"/>
            <w:tcBorders>
              <w:bottom w:val="single" w:sz="4" w:space="0" w:color="auto"/>
              <w:right w:val="single" w:sz="4" w:space="0" w:color="3F3F3F"/>
            </w:tcBorders>
            <w:shd w:val="clear" w:color="auto" w:fill="auto"/>
            <w:noWrap/>
            <w:vAlign w:val="center"/>
          </w:tcPr>
          <w:p w14:paraId="31615B2B" w14:textId="77777777" w:rsidR="004C2132" w:rsidRPr="00925C32" w:rsidRDefault="004C2132" w:rsidP="003835E6">
            <w:pPr>
              <w:spacing w:after="0" w:line="240" w:lineRule="auto"/>
              <w:jc w:val="both"/>
              <w:rPr>
                <w:rFonts w:ascii="Calibri" w:eastAsia="Times New Roman" w:hAnsi="Calibri" w:cs="Calibri"/>
                <w:bCs/>
                <w:lang w:eastAsia="hr-HR"/>
              </w:rPr>
            </w:pPr>
            <w:r w:rsidRPr="00925C32">
              <w:rPr>
                <w:rFonts w:ascii="Calibri" w:eastAsia="Times New Roman" w:hAnsi="Calibri" w:cs="Calibri"/>
                <w:bCs/>
                <w:lang w:eastAsia="hr-HR"/>
              </w:rPr>
              <w:t>0.1801</w:t>
            </w:r>
          </w:p>
        </w:tc>
      </w:tr>
      <w:tr w:rsidR="004C2132" w:rsidRPr="00925C32" w14:paraId="52B2BD3E" w14:textId="77777777" w:rsidTr="003835E6">
        <w:trPr>
          <w:trHeight w:val="300"/>
          <w:jc w:val="center"/>
        </w:trPr>
        <w:tc>
          <w:tcPr>
            <w:tcW w:w="593" w:type="pct"/>
            <w:vMerge w:val="restart"/>
            <w:tcBorders>
              <w:top w:val="single" w:sz="4" w:space="0" w:color="auto"/>
              <w:left w:val="single" w:sz="4" w:space="0" w:color="3F3F3F"/>
              <w:right w:val="single" w:sz="4" w:space="0" w:color="3F3F3F"/>
            </w:tcBorders>
            <w:shd w:val="clear" w:color="auto" w:fill="auto"/>
            <w:vAlign w:val="center"/>
          </w:tcPr>
          <w:p w14:paraId="5807BC5E" w14:textId="77777777" w:rsidR="004C2132" w:rsidRPr="00925C32" w:rsidRDefault="004C2132" w:rsidP="003835E6">
            <w:pPr>
              <w:spacing w:after="0" w:line="240" w:lineRule="auto"/>
              <w:jc w:val="both"/>
              <w:rPr>
                <w:rFonts w:ascii="Calibri" w:eastAsia="Times New Roman" w:hAnsi="Calibri" w:cs="Calibri"/>
                <w:b/>
                <w:iCs/>
                <w:lang w:eastAsia="hr-HR"/>
              </w:rPr>
            </w:pPr>
            <w:r w:rsidRPr="00925C32">
              <w:rPr>
                <w:rFonts w:ascii="Calibri" w:eastAsia="Times New Roman" w:hAnsi="Calibri" w:cs="Calibri"/>
                <w:b/>
                <w:iCs/>
                <w:lang w:eastAsia="hr-HR"/>
              </w:rPr>
              <w:t>Drought stress</w:t>
            </w:r>
          </w:p>
          <w:p w14:paraId="3BD241FB" w14:textId="77777777" w:rsidR="004C2132" w:rsidRPr="00925C32" w:rsidRDefault="004C2132" w:rsidP="003835E6">
            <w:pPr>
              <w:spacing w:after="0" w:line="240" w:lineRule="auto"/>
              <w:jc w:val="both"/>
              <w:rPr>
                <w:rFonts w:ascii="Calibri" w:eastAsia="Times New Roman" w:hAnsi="Calibri" w:cs="Calibri"/>
                <w:i/>
                <w:iCs/>
                <w:lang w:eastAsia="hr-HR"/>
              </w:rPr>
            </w:pPr>
            <w:r w:rsidRPr="00925C32">
              <w:rPr>
                <w:rFonts w:ascii="Calibri" w:eastAsia="Times New Roman" w:hAnsi="Calibri" w:cs="Calibri"/>
                <w:b/>
                <w:iCs/>
                <w:lang w:eastAsia="hr-HR"/>
              </w:rPr>
              <w:t>FWC 30%</w:t>
            </w:r>
          </w:p>
        </w:tc>
        <w:tc>
          <w:tcPr>
            <w:tcW w:w="772" w:type="pct"/>
            <w:tcBorders>
              <w:top w:val="single" w:sz="4" w:space="0" w:color="auto"/>
              <w:left w:val="single" w:sz="4" w:space="0" w:color="3F3F3F"/>
              <w:bottom w:val="nil"/>
              <w:right w:val="single" w:sz="4" w:space="0" w:color="auto"/>
            </w:tcBorders>
            <w:shd w:val="clear" w:color="auto" w:fill="auto"/>
            <w:noWrap/>
            <w:vAlign w:val="center"/>
          </w:tcPr>
          <w:p w14:paraId="0C3A203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No priming</w:t>
            </w:r>
          </w:p>
        </w:tc>
        <w:tc>
          <w:tcPr>
            <w:tcW w:w="507" w:type="pct"/>
            <w:tcBorders>
              <w:top w:val="single" w:sz="4" w:space="0" w:color="auto"/>
              <w:left w:val="nil"/>
            </w:tcBorders>
            <w:shd w:val="clear" w:color="000000" w:fill="FFFFFF"/>
            <w:vAlign w:val="center"/>
          </w:tcPr>
          <w:p w14:paraId="2CF386C6"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73</w:t>
            </w:r>
          </w:p>
        </w:tc>
        <w:tc>
          <w:tcPr>
            <w:tcW w:w="520" w:type="pct"/>
            <w:tcBorders>
              <w:top w:val="single" w:sz="4" w:space="0" w:color="auto"/>
            </w:tcBorders>
            <w:shd w:val="clear" w:color="000000" w:fill="FFFFFF"/>
            <w:vAlign w:val="center"/>
          </w:tcPr>
          <w:p w14:paraId="15861FC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0.34</w:t>
            </w:r>
          </w:p>
        </w:tc>
        <w:tc>
          <w:tcPr>
            <w:tcW w:w="522" w:type="pct"/>
            <w:tcBorders>
              <w:top w:val="single" w:sz="4" w:space="0" w:color="auto"/>
            </w:tcBorders>
            <w:shd w:val="clear" w:color="000000" w:fill="FFFFFF"/>
            <w:vAlign w:val="center"/>
          </w:tcPr>
          <w:p w14:paraId="557D60C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0.076</w:t>
            </w:r>
            <w:r w:rsidRPr="00925C32">
              <w:rPr>
                <w:rFonts w:ascii="Calibri" w:eastAsia="Times New Roman" w:hAnsi="Calibri" w:cs="Calibri"/>
                <w:vertAlign w:val="superscript"/>
                <w:lang w:eastAsia="hr-HR"/>
              </w:rPr>
              <w:t>AB</w:t>
            </w:r>
          </w:p>
        </w:tc>
        <w:tc>
          <w:tcPr>
            <w:tcW w:w="504" w:type="pct"/>
            <w:tcBorders>
              <w:top w:val="single" w:sz="4" w:space="0" w:color="auto"/>
            </w:tcBorders>
            <w:shd w:val="clear" w:color="auto" w:fill="auto"/>
            <w:noWrap/>
            <w:vAlign w:val="center"/>
          </w:tcPr>
          <w:p w14:paraId="45F632BE"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174.06</w:t>
            </w:r>
          </w:p>
        </w:tc>
        <w:tc>
          <w:tcPr>
            <w:tcW w:w="521" w:type="pct"/>
            <w:tcBorders>
              <w:top w:val="single" w:sz="4" w:space="0" w:color="auto"/>
            </w:tcBorders>
            <w:shd w:val="clear" w:color="auto" w:fill="auto"/>
            <w:noWrap/>
            <w:vAlign w:val="center"/>
          </w:tcPr>
          <w:p w14:paraId="11058050"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2.433</w:t>
            </w:r>
            <w:r w:rsidRPr="00925C32">
              <w:rPr>
                <w:rFonts w:ascii="Calibri" w:eastAsia="Times New Roman" w:hAnsi="Calibri" w:cs="Calibri"/>
                <w:vertAlign w:val="superscript"/>
                <w:lang w:eastAsia="hr-HR"/>
              </w:rPr>
              <w:t>B</w:t>
            </w:r>
          </w:p>
        </w:tc>
        <w:tc>
          <w:tcPr>
            <w:tcW w:w="532" w:type="pct"/>
            <w:tcBorders>
              <w:top w:val="single" w:sz="4" w:space="0" w:color="auto"/>
            </w:tcBorders>
            <w:shd w:val="clear" w:color="auto" w:fill="auto"/>
            <w:noWrap/>
            <w:vAlign w:val="center"/>
          </w:tcPr>
          <w:p w14:paraId="1B183603"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0.015</w:t>
            </w:r>
          </w:p>
        </w:tc>
        <w:tc>
          <w:tcPr>
            <w:tcW w:w="530" w:type="pct"/>
            <w:tcBorders>
              <w:top w:val="single" w:sz="4" w:space="0" w:color="auto"/>
              <w:right w:val="single" w:sz="4" w:space="0" w:color="3F3F3F"/>
            </w:tcBorders>
            <w:shd w:val="clear" w:color="auto" w:fill="auto"/>
            <w:noWrap/>
            <w:vAlign w:val="center"/>
          </w:tcPr>
          <w:p w14:paraId="0ADCC65E"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0.067</w:t>
            </w:r>
            <w:r w:rsidRPr="00925C32">
              <w:rPr>
                <w:rFonts w:ascii="Calibri" w:eastAsia="Times New Roman" w:hAnsi="Calibri" w:cs="Calibri"/>
                <w:vertAlign w:val="superscript"/>
                <w:lang w:eastAsia="hr-HR"/>
              </w:rPr>
              <w:t>A</w:t>
            </w:r>
          </w:p>
        </w:tc>
      </w:tr>
      <w:tr w:rsidR="004C2132" w:rsidRPr="00925C32" w14:paraId="4F488EEC" w14:textId="77777777" w:rsidTr="003835E6">
        <w:trPr>
          <w:trHeight w:val="300"/>
          <w:jc w:val="center"/>
        </w:trPr>
        <w:tc>
          <w:tcPr>
            <w:tcW w:w="593" w:type="pct"/>
            <w:vMerge/>
            <w:tcBorders>
              <w:left w:val="single" w:sz="4" w:space="0" w:color="3F3F3F"/>
              <w:right w:val="single" w:sz="4" w:space="0" w:color="3F3F3F"/>
            </w:tcBorders>
            <w:shd w:val="clear" w:color="auto" w:fill="auto"/>
          </w:tcPr>
          <w:p w14:paraId="2E12DD19" w14:textId="77777777" w:rsidR="004C2132" w:rsidRPr="00925C32" w:rsidRDefault="004C2132" w:rsidP="003835E6">
            <w:pPr>
              <w:spacing w:after="0" w:line="240" w:lineRule="auto"/>
              <w:jc w:val="both"/>
              <w:rPr>
                <w:rFonts w:ascii="Calibri" w:eastAsia="Times New Roman" w:hAnsi="Calibri" w:cs="Calibri"/>
                <w:i/>
                <w:iCs/>
                <w:lang w:eastAsia="hr-HR"/>
              </w:rPr>
            </w:pPr>
          </w:p>
        </w:tc>
        <w:tc>
          <w:tcPr>
            <w:tcW w:w="772" w:type="pct"/>
            <w:tcBorders>
              <w:top w:val="nil"/>
              <w:left w:val="single" w:sz="4" w:space="0" w:color="3F3F3F"/>
              <w:bottom w:val="nil"/>
              <w:right w:val="single" w:sz="4" w:space="0" w:color="auto"/>
            </w:tcBorders>
            <w:shd w:val="clear" w:color="auto" w:fill="auto"/>
            <w:noWrap/>
            <w:vAlign w:val="center"/>
          </w:tcPr>
          <w:p w14:paraId="24B8DF4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H</w:t>
            </w:r>
            <w:r w:rsidRPr="00925C32">
              <w:rPr>
                <w:rFonts w:ascii="Calibri" w:eastAsia="Times New Roman" w:hAnsi="Calibri" w:cs="Calibri"/>
                <w:vertAlign w:val="subscript"/>
                <w:lang w:eastAsia="hr-HR"/>
              </w:rPr>
              <w:t>2</w:t>
            </w:r>
            <w:r w:rsidRPr="00925C32">
              <w:rPr>
                <w:rFonts w:ascii="Calibri" w:eastAsia="Times New Roman" w:hAnsi="Calibri" w:cs="Calibri"/>
                <w:lang w:eastAsia="hr-HR"/>
              </w:rPr>
              <w:t>O</w:t>
            </w:r>
          </w:p>
        </w:tc>
        <w:tc>
          <w:tcPr>
            <w:tcW w:w="507" w:type="pct"/>
            <w:tcBorders>
              <w:left w:val="nil"/>
            </w:tcBorders>
            <w:shd w:val="clear" w:color="000000" w:fill="FFFFFF"/>
            <w:vAlign w:val="center"/>
          </w:tcPr>
          <w:p w14:paraId="635B50EE"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80</w:t>
            </w:r>
          </w:p>
        </w:tc>
        <w:tc>
          <w:tcPr>
            <w:tcW w:w="520" w:type="pct"/>
            <w:shd w:val="clear" w:color="000000" w:fill="FFFFFF"/>
            <w:vAlign w:val="center"/>
          </w:tcPr>
          <w:p w14:paraId="413CB0FF"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0.33</w:t>
            </w:r>
          </w:p>
        </w:tc>
        <w:tc>
          <w:tcPr>
            <w:tcW w:w="522" w:type="pct"/>
            <w:shd w:val="clear" w:color="000000" w:fill="FFFFFF"/>
            <w:vAlign w:val="center"/>
          </w:tcPr>
          <w:p w14:paraId="505F0E1D"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0.065</w:t>
            </w:r>
            <w:r w:rsidRPr="00925C32">
              <w:rPr>
                <w:rFonts w:ascii="Calibri" w:eastAsia="Times New Roman" w:hAnsi="Calibri" w:cs="Calibri"/>
                <w:vertAlign w:val="superscript"/>
                <w:lang w:eastAsia="hr-HR"/>
              </w:rPr>
              <w:t>B</w:t>
            </w:r>
          </w:p>
        </w:tc>
        <w:tc>
          <w:tcPr>
            <w:tcW w:w="504" w:type="pct"/>
            <w:shd w:val="clear" w:color="auto" w:fill="auto"/>
            <w:noWrap/>
            <w:vAlign w:val="center"/>
          </w:tcPr>
          <w:p w14:paraId="69AD427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132.35</w:t>
            </w:r>
          </w:p>
        </w:tc>
        <w:tc>
          <w:tcPr>
            <w:tcW w:w="521" w:type="pct"/>
            <w:shd w:val="clear" w:color="auto" w:fill="auto"/>
            <w:noWrap/>
            <w:vAlign w:val="center"/>
          </w:tcPr>
          <w:p w14:paraId="36DB46C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4.178</w:t>
            </w:r>
            <w:r w:rsidRPr="00925C32">
              <w:rPr>
                <w:rFonts w:ascii="Calibri" w:eastAsia="Times New Roman" w:hAnsi="Calibri" w:cs="Calibri"/>
                <w:vertAlign w:val="superscript"/>
                <w:lang w:eastAsia="hr-HR"/>
              </w:rPr>
              <w:t>A</w:t>
            </w:r>
          </w:p>
        </w:tc>
        <w:tc>
          <w:tcPr>
            <w:tcW w:w="532" w:type="pct"/>
            <w:shd w:val="clear" w:color="auto" w:fill="auto"/>
            <w:noWrap/>
            <w:vAlign w:val="center"/>
          </w:tcPr>
          <w:p w14:paraId="153692E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0.015</w:t>
            </w:r>
          </w:p>
        </w:tc>
        <w:tc>
          <w:tcPr>
            <w:tcW w:w="530" w:type="pct"/>
            <w:tcBorders>
              <w:right w:val="single" w:sz="4" w:space="0" w:color="3F3F3F"/>
            </w:tcBorders>
            <w:shd w:val="clear" w:color="auto" w:fill="auto"/>
            <w:noWrap/>
            <w:vAlign w:val="center"/>
          </w:tcPr>
          <w:p w14:paraId="69ADE57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0.065</w:t>
            </w:r>
            <w:r w:rsidRPr="00925C32">
              <w:rPr>
                <w:rFonts w:ascii="Calibri" w:eastAsia="Times New Roman" w:hAnsi="Calibri" w:cs="Calibri"/>
                <w:vertAlign w:val="superscript"/>
                <w:lang w:eastAsia="hr-HR"/>
              </w:rPr>
              <w:t>A</w:t>
            </w:r>
          </w:p>
        </w:tc>
      </w:tr>
      <w:tr w:rsidR="004C2132" w:rsidRPr="00925C32" w14:paraId="20AEBE92" w14:textId="77777777" w:rsidTr="003835E6">
        <w:trPr>
          <w:trHeight w:val="300"/>
          <w:jc w:val="center"/>
        </w:trPr>
        <w:tc>
          <w:tcPr>
            <w:tcW w:w="593" w:type="pct"/>
            <w:vMerge/>
            <w:tcBorders>
              <w:left w:val="single" w:sz="4" w:space="0" w:color="3F3F3F"/>
              <w:right w:val="single" w:sz="4" w:space="0" w:color="3F3F3F"/>
            </w:tcBorders>
            <w:shd w:val="clear" w:color="auto" w:fill="auto"/>
          </w:tcPr>
          <w:p w14:paraId="2D9FD046" w14:textId="77777777" w:rsidR="004C2132" w:rsidRPr="00925C32" w:rsidRDefault="004C2132" w:rsidP="003835E6">
            <w:pPr>
              <w:spacing w:after="0" w:line="240" w:lineRule="auto"/>
              <w:jc w:val="both"/>
              <w:rPr>
                <w:rFonts w:ascii="Calibri" w:eastAsia="Times New Roman" w:hAnsi="Calibri" w:cs="Calibri"/>
                <w:b/>
                <w:iCs/>
                <w:lang w:eastAsia="hr-HR"/>
              </w:rPr>
            </w:pPr>
          </w:p>
        </w:tc>
        <w:tc>
          <w:tcPr>
            <w:tcW w:w="772" w:type="pct"/>
            <w:tcBorders>
              <w:left w:val="single" w:sz="4" w:space="0" w:color="auto"/>
              <w:right w:val="single" w:sz="4" w:space="0" w:color="auto"/>
            </w:tcBorders>
            <w:shd w:val="clear" w:color="auto" w:fill="auto"/>
            <w:noWrap/>
            <w:vAlign w:val="center"/>
          </w:tcPr>
          <w:p w14:paraId="6705CD6B" w14:textId="77777777" w:rsidR="004C2132" w:rsidRPr="00925C32" w:rsidRDefault="004C2132" w:rsidP="003835E6">
            <w:pPr>
              <w:spacing w:after="0" w:line="240" w:lineRule="auto"/>
              <w:jc w:val="both"/>
              <w:rPr>
                <w:rFonts w:ascii="Calibri" w:eastAsia="Calibri" w:hAnsi="Calibri" w:cs="Times New Roman"/>
              </w:rPr>
            </w:pPr>
            <w:r w:rsidRPr="00925C32">
              <w:rPr>
                <w:rFonts w:ascii="Calibri" w:eastAsia="Calibri" w:hAnsi="Calibri" w:cs="Times New Roman"/>
              </w:rPr>
              <w:t>0.5 mM NaHS</w:t>
            </w:r>
          </w:p>
        </w:tc>
        <w:tc>
          <w:tcPr>
            <w:tcW w:w="507" w:type="pct"/>
            <w:tcBorders>
              <w:left w:val="nil"/>
            </w:tcBorders>
            <w:shd w:val="clear" w:color="000000" w:fill="FFFFFF"/>
            <w:vAlign w:val="center"/>
          </w:tcPr>
          <w:p w14:paraId="64A6605B"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79</w:t>
            </w:r>
          </w:p>
        </w:tc>
        <w:tc>
          <w:tcPr>
            <w:tcW w:w="520" w:type="pct"/>
            <w:shd w:val="clear" w:color="000000" w:fill="FFFFFF"/>
            <w:vAlign w:val="center"/>
          </w:tcPr>
          <w:p w14:paraId="5DCB5EC5"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0.36</w:t>
            </w:r>
          </w:p>
        </w:tc>
        <w:tc>
          <w:tcPr>
            <w:tcW w:w="522" w:type="pct"/>
            <w:shd w:val="clear" w:color="000000" w:fill="FFFFFF"/>
            <w:vAlign w:val="center"/>
          </w:tcPr>
          <w:p w14:paraId="5DFF91FE"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0.068</w:t>
            </w:r>
            <w:r w:rsidRPr="00925C32">
              <w:rPr>
                <w:rFonts w:ascii="Calibri" w:eastAsia="Times New Roman" w:hAnsi="Calibri" w:cs="Calibri"/>
                <w:vertAlign w:val="superscript"/>
                <w:lang w:eastAsia="hr-HR"/>
              </w:rPr>
              <w:t>B</w:t>
            </w:r>
          </w:p>
        </w:tc>
        <w:tc>
          <w:tcPr>
            <w:tcW w:w="504" w:type="pct"/>
            <w:shd w:val="clear" w:color="auto" w:fill="auto"/>
            <w:noWrap/>
            <w:vAlign w:val="center"/>
          </w:tcPr>
          <w:p w14:paraId="3090A2BA"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157.61</w:t>
            </w:r>
          </w:p>
        </w:tc>
        <w:tc>
          <w:tcPr>
            <w:tcW w:w="521" w:type="pct"/>
            <w:shd w:val="clear" w:color="auto" w:fill="auto"/>
            <w:noWrap/>
            <w:vAlign w:val="center"/>
          </w:tcPr>
          <w:p w14:paraId="37BF912A"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2.979</w:t>
            </w:r>
            <w:r w:rsidRPr="00925C32">
              <w:rPr>
                <w:rFonts w:ascii="Calibri" w:eastAsia="Times New Roman" w:hAnsi="Calibri" w:cs="Calibri"/>
                <w:vertAlign w:val="superscript"/>
                <w:lang w:eastAsia="hr-HR"/>
              </w:rPr>
              <w:t>B</w:t>
            </w:r>
          </w:p>
        </w:tc>
        <w:tc>
          <w:tcPr>
            <w:tcW w:w="532" w:type="pct"/>
            <w:shd w:val="clear" w:color="auto" w:fill="auto"/>
            <w:noWrap/>
            <w:vAlign w:val="center"/>
          </w:tcPr>
          <w:p w14:paraId="4B30B8B2"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0.013</w:t>
            </w:r>
          </w:p>
        </w:tc>
        <w:tc>
          <w:tcPr>
            <w:tcW w:w="530" w:type="pct"/>
            <w:tcBorders>
              <w:right w:val="single" w:sz="4" w:space="0" w:color="3F3F3F"/>
            </w:tcBorders>
            <w:shd w:val="clear" w:color="auto" w:fill="auto"/>
            <w:noWrap/>
            <w:vAlign w:val="center"/>
          </w:tcPr>
          <w:p w14:paraId="272A6699"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0.059</w:t>
            </w:r>
            <w:r w:rsidRPr="00925C32">
              <w:rPr>
                <w:rFonts w:ascii="Calibri" w:eastAsia="Times New Roman" w:hAnsi="Calibri" w:cs="Calibri"/>
                <w:vertAlign w:val="superscript"/>
                <w:lang w:eastAsia="hr-HR"/>
              </w:rPr>
              <w:t>B</w:t>
            </w:r>
          </w:p>
        </w:tc>
      </w:tr>
      <w:tr w:rsidR="004C2132" w:rsidRPr="00925C32" w14:paraId="70E14D42" w14:textId="77777777" w:rsidTr="003835E6">
        <w:trPr>
          <w:trHeight w:val="300"/>
          <w:jc w:val="center"/>
        </w:trPr>
        <w:tc>
          <w:tcPr>
            <w:tcW w:w="593" w:type="pct"/>
            <w:vMerge/>
            <w:tcBorders>
              <w:left w:val="single" w:sz="4" w:space="0" w:color="3F3F3F"/>
              <w:right w:val="single" w:sz="4" w:space="0" w:color="3F3F3F"/>
            </w:tcBorders>
            <w:shd w:val="clear" w:color="auto" w:fill="auto"/>
          </w:tcPr>
          <w:p w14:paraId="6AD1A959" w14:textId="77777777" w:rsidR="004C2132" w:rsidRPr="00925C32" w:rsidRDefault="004C2132" w:rsidP="003835E6">
            <w:pPr>
              <w:spacing w:after="0" w:line="240" w:lineRule="auto"/>
              <w:jc w:val="both"/>
              <w:rPr>
                <w:rFonts w:ascii="Calibri" w:eastAsia="Times New Roman" w:hAnsi="Calibri" w:cs="Calibri"/>
                <w:i/>
                <w:iCs/>
                <w:lang w:eastAsia="hr-HR"/>
              </w:rPr>
            </w:pPr>
          </w:p>
        </w:tc>
        <w:tc>
          <w:tcPr>
            <w:tcW w:w="772" w:type="pct"/>
            <w:tcBorders>
              <w:left w:val="single" w:sz="4" w:space="0" w:color="auto"/>
              <w:bottom w:val="single" w:sz="4" w:space="0" w:color="auto"/>
              <w:right w:val="single" w:sz="4" w:space="0" w:color="auto"/>
            </w:tcBorders>
            <w:shd w:val="clear" w:color="auto" w:fill="auto"/>
            <w:noWrap/>
            <w:vAlign w:val="center"/>
          </w:tcPr>
          <w:p w14:paraId="085AB206" w14:textId="77777777" w:rsidR="004C2132" w:rsidRPr="00925C32" w:rsidRDefault="004C2132" w:rsidP="003835E6">
            <w:pPr>
              <w:spacing w:after="0" w:line="240" w:lineRule="auto"/>
              <w:jc w:val="both"/>
              <w:rPr>
                <w:rFonts w:ascii="Calibri" w:eastAsia="Calibri" w:hAnsi="Calibri" w:cs="Times New Roman"/>
              </w:rPr>
            </w:pPr>
            <w:r w:rsidRPr="00925C32">
              <w:rPr>
                <w:rFonts w:ascii="Calibri" w:eastAsia="Calibri" w:hAnsi="Calibri" w:cs="Times New Roman"/>
              </w:rPr>
              <w:t>1.0 mM NaHS</w:t>
            </w:r>
          </w:p>
        </w:tc>
        <w:tc>
          <w:tcPr>
            <w:tcW w:w="507" w:type="pct"/>
            <w:tcBorders>
              <w:left w:val="nil"/>
              <w:bottom w:val="single" w:sz="4" w:space="0" w:color="auto"/>
            </w:tcBorders>
            <w:shd w:val="clear" w:color="000000" w:fill="FFFFFF"/>
            <w:vAlign w:val="center"/>
          </w:tcPr>
          <w:p w14:paraId="1A6C38DE"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84</w:t>
            </w:r>
          </w:p>
        </w:tc>
        <w:tc>
          <w:tcPr>
            <w:tcW w:w="520" w:type="pct"/>
            <w:tcBorders>
              <w:bottom w:val="single" w:sz="4" w:space="0" w:color="auto"/>
            </w:tcBorders>
            <w:shd w:val="clear" w:color="000000" w:fill="FFFFFF"/>
            <w:vAlign w:val="center"/>
          </w:tcPr>
          <w:p w14:paraId="44CE6853"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0.37</w:t>
            </w:r>
          </w:p>
        </w:tc>
        <w:tc>
          <w:tcPr>
            <w:tcW w:w="522" w:type="pct"/>
            <w:tcBorders>
              <w:bottom w:val="single" w:sz="4" w:space="0" w:color="auto"/>
            </w:tcBorders>
            <w:shd w:val="clear" w:color="000000" w:fill="FFFFFF"/>
            <w:vAlign w:val="center"/>
          </w:tcPr>
          <w:p w14:paraId="3D852386"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0.081</w:t>
            </w:r>
            <w:r w:rsidRPr="00925C32">
              <w:rPr>
                <w:rFonts w:ascii="Calibri" w:eastAsia="Times New Roman" w:hAnsi="Calibri" w:cs="Calibri"/>
                <w:vertAlign w:val="superscript"/>
                <w:lang w:eastAsia="hr-HR"/>
              </w:rPr>
              <w:t>A</w:t>
            </w:r>
          </w:p>
        </w:tc>
        <w:tc>
          <w:tcPr>
            <w:tcW w:w="504" w:type="pct"/>
            <w:tcBorders>
              <w:bottom w:val="single" w:sz="4" w:space="0" w:color="auto"/>
            </w:tcBorders>
            <w:shd w:val="clear" w:color="auto" w:fill="auto"/>
            <w:noWrap/>
            <w:vAlign w:val="center"/>
          </w:tcPr>
          <w:p w14:paraId="37B0B0AF"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132.35</w:t>
            </w:r>
          </w:p>
        </w:tc>
        <w:tc>
          <w:tcPr>
            <w:tcW w:w="521" w:type="pct"/>
            <w:tcBorders>
              <w:bottom w:val="single" w:sz="4" w:space="0" w:color="auto"/>
            </w:tcBorders>
            <w:shd w:val="clear" w:color="auto" w:fill="auto"/>
            <w:noWrap/>
            <w:vAlign w:val="center"/>
          </w:tcPr>
          <w:p w14:paraId="1076FDB9"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2.532</w:t>
            </w:r>
            <w:r w:rsidRPr="00925C32">
              <w:rPr>
                <w:rFonts w:ascii="Calibri" w:eastAsia="Times New Roman" w:hAnsi="Calibri" w:cs="Calibri"/>
                <w:vertAlign w:val="superscript"/>
                <w:lang w:eastAsia="hr-HR"/>
              </w:rPr>
              <w:t>B</w:t>
            </w:r>
          </w:p>
        </w:tc>
        <w:tc>
          <w:tcPr>
            <w:tcW w:w="532" w:type="pct"/>
            <w:tcBorders>
              <w:bottom w:val="single" w:sz="4" w:space="0" w:color="auto"/>
            </w:tcBorders>
            <w:shd w:val="clear" w:color="auto" w:fill="auto"/>
            <w:noWrap/>
            <w:vAlign w:val="center"/>
          </w:tcPr>
          <w:p w14:paraId="3FF05502"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0.011</w:t>
            </w:r>
          </w:p>
        </w:tc>
        <w:tc>
          <w:tcPr>
            <w:tcW w:w="530" w:type="pct"/>
            <w:tcBorders>
              <w:bottom w:val="single" w:sz="4" w:space="0" w:color="auto"/>
              <w:right w:val="single" w:sz="4" w:space="0" w:color="3F3F3F"/>
            </w:tcBorders>
            <w:shd w:val="clear" w:color="auto" w:fill="auto"/>
            <w:noWrap/>
            <w:vAlign w:val="center"/>
          </w:tcPr>
          <w:p w14:paraId="01FA0D6A"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0.056</w:t>
            </w:r>
            <w:r w:rsidRPr="00925C32">
              <w:rPr>
                <w:rFonts w:ascii="Calibri" w:eastAsia="Times New Roman" w:hAnsi="Calibri" w:cs="Calibri"/>
                <w:vertAlign w:val="superscript"/>
                <w:lang w:eastAsia="hr-HR"/>
              </w:rPr>
              <w:t>B</w:t>
            </w:r>
          </w:p>
        </w:tc>
      </w:tr>
      <w:tr w:rsidR="004C2132" w:rsidRPr="00925C32" w14:paraId="34033315" w14:textId="77777777" w:rsidTr="003835E6">
        <w:trPr>
          <w:trHeight w:val="300"/>
          <w:jc w:val="center"/>
        </w:trPr>
        <w:tc>
          <w:tcPr>
            <w:tcW w:w="593" w:type="pct"/>
            <w:vMerge/>
            <w:tcBorders>
              <w:left w:val="single" w:sz="4" w:space="0" w:color="3F3F3F"/>
              <w:right w:val="single" w:sz="4" w:space="0" w:color="3F3F3F"/>
            </w:tcBorders>
            <w:shd w:val="clear" w:color="auto" w:fill="auto"/>
          </w:tcPr>
          <w:p w14:paraId="0E5DCE33" w14:textId="77777777" w:rsidR="004C2132" w:rsidRPr="00925C32" w:rsidRDefault="004C2132" w:rsidP="003835E6">
            <w:pPr>
              <w:spacing w:after="0" w:line="240" w:lineRule="auto"/>
              <w:jc w:val="both"/>
              <w:rPr>
                <w:rFonts w:ascii="Calibri" w:eastAsia="Times New Roman" w:hAnsi="Calibri" w:cs="Calibri"/>
                <w:i/>
                <w:iCs/>
                <w:lang w:eastAsia="hr-HR"/>
              </w:rPr>
            </w:pPr>
          </w:p>
        </w:tc>
        <w:tc>
          <w:tcPr>
            <w:tcW w:w="772" w:type="pct"/>
            <w:tcBorders>
              <w:top w:val="single" w:sz="4" w:space="0" w:color="auto"/>
              <w:left w:val="single" w:sz="4" w:space="0" w:color="3F3F3F"/>
              <w:bottom w:val="nil"/>
              <w:right w:val="single" w:sz="4" w:space="0" w:color="auto"/>
            </w:tcBorders>
            <w:shd w:val="clear" w:color="auto" w:fill="auto"/>
            <w:noWrap/>
            <w:vAlign w:val="center"/>
          </w:tcPr>
          <w:p w14:paraId="3FBC3040" w14:textId="77777777" w:rsidR="004C2132" w:rsidRPr="00925C32" w:rsidRDefault="004C2132" w:rsidP="003835E6">
            <w:pPr>
              <w:spacing w:after="0" w:line="240" w:lineRule="auto"/>
              <w:jc w:val="both"/>
              <w:rPr>
                <w:rFonts w:ascii="Calibri" w:eastAsia="Times New Roman" w:hAnsi="Calibri" w:cs="Calibri"/>
                <w:iCs/>
                <w:lang w:eastAsia="hr-HR"/>
              </w:rPr>
            </w:pPr>
            <w:r w:rsidRPr="00925C32">
              <w:rPr>
                <w:rFonts w:ascii="Calibri" w:eastAsia="Times New Roman" w:hAnsi="Calibri" w:cs="Calibri"/>
                <w:iCs/>
                <w:lang w:eastAsia="hr-HR"/>
              </w:rPr>
              <w:t>F</w:t>
            </w:r>
          </w:p>
        </w:tc>
        <w:tc>
          <w:tcPr>
            <w:tcW w:w="507" w:type="pct"/>
            <w:tcBorders>
              <w:top w:val="single" w:sz="4" w:space="0" w:color="auto"/>
              <w:left w:val="nil"/>
            </w:tcBorders>
            <w:shd w:val="clear" w:color="000000" w:fill="FFFFFF"/>
            <w:vAlign w:val="center"/>
          </w:tcPr>
          <w:p w14:paraId="3193EA28"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1.66</w:t>
            </w:r>
          </w:p>
        </w:tc>
        <w:tc>
          <w:tcPr>
            <w:tcW w:w="520" w:type="pct"/>
            <w:tcBorders>
              <w:top w:val="single" w:sz="4" w:space="0" w:color="auto"/>
            </w:tcBorders>
            <w:shd w:val="clear" w:color="000000" w:fill="FFFFFF"/>
            <w:vAlign w:val="center"/>
          </w:tcPr>
          <w:p w14:paraId="128AD162"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1.34</w:t>
            </w:r>
          </w:p>
        </w:tc>
        <w:tc>
          <w:tcPr>
            <w:tcW w:w="522" w:type="pct"/>
            <w:tcBorders>
              <w:top w:val="single" w:sz="4" w:space="0" w:color="auto"/>
            </w:tcBorders>
            <w:shd w:val="clear" w:color="000000" w:fill="FFFFFF"/>
            <w:vAlign w:val="center"/>
          </w:tcPr>
          <w:p w14:paraId="728F4FB3"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4.18</w:t>
            </w:r>
          </w:p>
        </w:tc>
        <w:tc>
          <w:tcPr>
            <w:tcW w:w="504" w:type="pct"/>
            <w:tcBorders>
              <w:top w:val="single" w:sz="4" w:space="0" w:color="auto"/>
            </w:tcBorders>
            <w:shd w:val="clear" w:color="auto" w:fill="auto"/>
            <w:noWrap/>
            <w:vAlign w:val="center"/>
          </w:tcPr>
          <w:p w14:paraId="7EF18195"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1.80</w:t>
            </w:r>
          </w:p>
        </w:tc>
        <w:tc>
          <w:tcPr>
            <w:tcW w:w="521" w:type="pct"/>
            <w:tcBorders>
              <w:top w:val="single" w:sz="4" w:space="0" w:color="auto"/>
            </w:tcBorders>
            <w:shd w:val="clear" w:color="auto" w:fill="auto"/>
            <w:noWrap/>
            <w:vAlign w:val="center"/>
          </w:tcPr>
          <w:p w14:paraId="12051F3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22.12</w:t>
            </w:r>
          </w:p>
        </w:tc>
        <w:tc>
          <w:tcPr>
            <w:tcW w:w="532" w:type="pct"/>
            <w:tcBorders>
              <w:top w:val="single" w:sz="4" w:space="0" w:color="auto"/>
            </w:tcBorders>
            <w:shd w:val="clear" w:color="auto" w:fill="auto"/>
            <w:noWrap/>
            <w:vAlign w:val="center"/>
          </w:tcPr>
          <w:p w14:paraId="698ABAEC"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0.73</w:t>
            </w:r>
          </w:p>
        </w:tc>
        <w:tc>
          <w:tcPr>
            <w:tcW w:w="530" w:type="pct"/>
            <w:tcBorders>
              <w:top w:val="single" w:sz="4" w:space="0" w:color="auto"/>
              <w:right w:val="single" w:sz="4" w:space="0" w:color="3F3F3F"/>
            </w:tcBorders>
            <w:shd w:val="clear" w:color="auto" w:fill="auto"/>
            <w:noWrap/>
            <w:vAlign w:val="center"/>
          </w:tcPr>
          <w:p w14:paraId="0A31CFF2"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9.5</w:t>
            </w:r>
          </w:p>
        </w:tc>
      </w:tr>
      <w:tr w:rsidR="004C2132" w:rsidRPr="00925C32" w14:paraId="68E09B8F" w14:textId="77777777" w:rsidTr="003835E6">
        <w:trPr>
          <w:trHeight w:val="300"/>
          <w:jc w:val="center"/>
        </w:trPr>
        <w:tc>
          <w:tcPr>
            <w:tcW w:w="593" w:type="pct"/>
            <w:vMerge/>
            <w:tcBorders>
              <w:left w:val="single" w:sz="4" w:space="0" w:color="3F3F3F"/>
              <w:bottom w:val="single" w:sz="4" w:space="0" w:color="3F3F3F"/>
              <w:right w:val="single" w:sz="4" w:space="0" w:color="3F3F3F"/>
            </w:tcBorders>
            <w:shd w:val="clear" w:color="auto" w:fill="auto"/>
          </w:tcPr>
          <w:p w14:paraId="79CB80FF" w14:textId="77777777" w:rsidR="004C2132" w:rsidRPr="00925C32" w:rsidRDefault="004C2132" w:rsidP="003835E6">
            <w:pPr>
              <w:spacing w:after="0" w:line="240" w:lineRule="auto"/>
              <w:jc w:val="both"/>
              <w:rPr>
                <w:rFonts w:ascii="Calibri" w:eastAsia="Times New Roman" w:hAnsi="Calibri" w:cs="Calibri"/>
                <w:i/>
                <w:iCs/>
                <w:lang w:eastAsia="hr-HR"/>
              </w:rPr>
            </w:pPr>
          </w:p>
        </w:tc>
        <w:tc>
          <w:tcPr>
            <w:tcW w:w="772" w:type="pct"/>
            <w:tcBorders>
              <w:top w:val="nil"/>
              <w:left w:val="single" w:sz="4" w:space="0" w:color="3F3F3F"/>
              <w:bottom w:val="single" w:sz="4" w:space="0" w:color="3F3F3F"/>
              <w:right w:val="single" w:sz="4" w:space="0" w:color="auto"/>
            </w:tcBorders>
            <w:shd w:val="clear" w:color="auto" w:fill="auto"/>
            <w:noWrap/>
            <w:vAlign w:val="center"/>
          </w:tcPr>
          <w:p w14:paraId="0F20A4B6" w14:textId="77777777" w:rsidR="004C2132" w:rsidRPr="00925C32" w:rsidRDefault="004C2132" w:rsidP="003835E6">
            <w:pPr>
              <w:spacing w:after="0" w:line="240" w:lineRule="auto"/>
              <w:jc w:val="both"/>
              <w:rPr>
                <w:rFonts w:ascii="Calibri" w:eastAsia="Times New Roman" w:hAnsi="Calibri" w:cs="Calibri"/>
                <w:i/>
                <w:iCs/>
                <w:lang w:eastAsia="hr-HR"/>
              </w:rPr>
            </w:pPr>
            <w:r w:rsidRPr="00925C32">
              <w:rPr>
                <w:rFonts w:ascii="Calibri" w:eastAsia="Times New Roman" w:hAnsi="Calibri" w:cs="Calibri"/>
                <w:i/>
                <w:iCs/>
                <w:lang w:eastAsia="hr-HR"/>
              </w:rPr>
              <w:t>p</w:t>
            </w:r>
          </w:p>
        </w:tc>
        <w:tc>
          <w:tcPr>
            <w:tcW w:w="507" w:type="pct"/>
            <w:tcBorders>
              <w:left w:val="nil"/>
              <w:bottom w:val="single" w:sz="4" w:space="0" w:color="3F3F3F"/>
            </w:tcBorders>
            <w:shd w:val="clear" w:color="000000" w:fill="FFFFFF"/>
            <w:vAlign w:val="center"/>
          </w:tcPr>
          <w:p w14:paraId="725B8725"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0.2281</w:t>
            </w:r>
          </w:p>
        </w:tc>
        <w:tc>
          <w:tcPr>
            <w:tcW w:w="520" w:type="pct"/>
            <w:tcBorders>
              <w:bottom w:val="single" w:sz="4" w:space="0" w:color="3F3F3F"/>
            </w:tcBorders>
            <w:shd w:val="clear" w:color="000000" w:fill="FFFFFF"/>
            <w:vAlign w:val="center"/>
          </w:tcPr>
          <w:p w14:paraId="3C5C9D03"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0.3072</w:t>
            </w:r>
          </w:p>
        </w:tc>
        <w:tc>
          <w:tcPr>
            <w:tcW w:w="522" w:type="pct"/>
            <w:tcBorders>
              <w:bottom w:val="single" w:sz="4" w:space="0" w:color="3F3F3F"/>
            </w:tcBorders>
            <w:shd w:val="clear" w:color="000000" w:fill="FFFFFF"/>
            <w:vAlign w:val="center"/>
          </w:tcPr>
          <w:p w14:paraId="48005E9F"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0.0305</w:t>
            </w:r>
          </w:p>
        </w:tc>
        <w:tc>
          <w:tcPr>
            <w:tcW w:w="504" w:type="pct"/>
            <w:tcBorders>
              <w:bottom w:val="single" w:sz="4" w:space="0" w:color="3F3F3F"/>
            </w:tcBorders>
            <w:shd w:val="clear" w:color="auto" w:fill="auto"/>
            <w:noWrap/>
            <w:vAlign w:val="center"/>
          </w:tcPr>
          <w:p w14:paraId="513ACE21"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0.2013</w:t>
            </w:r>
          </w:p>
        </w:tc>
        <w:tc>
          <w:tcPr>
            <w:tcW w:w="521" w:type="pct"/>
            <w:tcBorders>
              <w:bottom w:val="single" w:sz="4" w:space="0" w:color="3F3F3F"/>
            </w:tcBorders>
            <w:shd w:val="clear" w:color="auto" w:fill="auto"/>
            <w:noWrap/>
            <w:vAlign w:val="center"/>
          </w:tcPr>
          <w:p w14:paraId="5802B60F"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&lt;0.0001</w:t>
            </w:r>
          </w:p>
        </w:tc>
        <w:tc>
          <w:tcPr>
            <w:tcW w:w="532" w:type="pct"/>
            <w:tcBorders>
              <w:bottom w:val="single" w:sz="4" w:space="0" w:color="3F3F3F"/>
            </w:tcBorders>
            <w:shd w:val="clear" w:color="auto" w:fill="auto"/>
            <w:noWrap/>
            <w:vAlign w:val="center"/>
          </w:tcPr>
          <w:p w14:paraId="7B0F30C4" w14:textId="77777777" w:rsidR="004C2132" w:rsidRPr="00925C32" w:rsidRDefault="004C2132" w:rsidP="003835E6">
            <w:pPr>
              <w:spacing w:after="0" w:line="240" w:lineRule="auto"/>
              <w:jc w:val="both"/>
              <w:rPr>
                <w:rFonts w:ascii="Calibri" w:eastAsia="Times New Roman" w:hAnsi="Calibri" w:cs="Calibri"/>
                <w:lang w:eastAsia="hr-HR"/>
              </w:rPr>
            </w:pPr>
            <w:r w:rsidRPr="00925C32">
              <w:rPr>
                <w:rFonts w:ascii="Calibri" w:eastAsia="Times New Roman" w:hAnsi="Calibri" w:cs="Calibri"/>
                <w:lang w:eastAsia="hr-HR"/>
              </w:rPr>
              <w:t>0.5562</w:t>
            </w:r>
          </w:p>
        </w:tc>
        <w:tc>
          <w:tcPr>
            <w:tcW w:w="530" w:type="pct"/>
            <w:tcBorders>
              <w:bottom w:val="single" w:sz="4" w:space="0" w:color="3F3F3F"/>
              <w:right w:val="single" w:sz="4" w:space="0" w:color="3F3F3F"/>
            </w:tcBorders>
            <w:shd w:val="clear" w:color="auto" w:fill="auto"/>
            <w:noWrap/>
            <w:vAlign w:val="center"/>
          </w:tcPr>
          <w:p w14:paraId="10CECECF" w14:textId="77777777" w:rsidR="004C2132" w:rsidRPr="00925C32" w:rsidRDefault="004C2132" w:rsidP="003835E6">
            <w:pPr>
              <w:spacing w:after="0" w:line="240" w:lineRule="auto"/>
              <w:jc w:val="both"/>
              <w:rPr>
                <w:rFonts w:ascii="Calibri" w:eastAsia="Times New Roman" w:hAnsi="Calibri" w:cs="Calibri"/>
                <w:b/>
                <w:lang w:eastAsia="hr-HR"/>
              </w:rPr>
            </w:pPr>
            <w:r w:rsidRPr="00925C32">
              <w:rPr>
                <w:rFonts w:ascii="Calibri" w:eastAsia="Times New Roman" w:hAnsi="Calibri" w:cs="Calibri"/>
                <w:b/>
                <w:lang w:eastAsia="hr-HR"/>
              </w:rPr>
              <w:t>0.0017</w:t>
            </w:r>
          </w:p>
        </w:tc>
      </w:tr>
    </w:tbl>
    <w:p w14:paraId="7A21C05A" w14:textId="77777777" w:rsidR="006F7D98" w:rsidRDefault="006F7D98" w:rsidP="006F7D98">
      <w:pPr>
        <w:widowControl w:val="0"/>
        <w:autoSpaceDE w:val="0"/>
        <w:autoSpaceDN w:val="0"/>
        <w:adjustRightInd w:val="0"/>
        <w:spacing w:line="240" w:lineRule="auto"/>
        <w:jc w:val="both"/>
        <w:rPr>
          <w:sz w:val="24"/>
          <w:szCs w:val="24"/>
        </w:rPr>
      </w:pPr>
    </w:p>
    <w:p w14:paraId="54AA2714" w14:textId="77777777" w:rsidR="006F7D98" w:rsidRPr="00925C32" w:rsidRDefault="006F7D98" w:rsidP="006F7D98">
      <w:pPr>
        <w:widowControl w:val="0"/>
        <w:autoSpaceDE w:val="0"/>
        <w:autoSpaceDN w:val="0"/>
        <w:adjustRightInd w:val="0"/>
        <w:spacing w:line="240" w:lineRule="auto"/>
        <w:jc w:val="both"/>
        <w:rPr>
          <w:sz w:val="24"/>
          <w:szCs w:val="24"/>
        </w:rPr>
      </w:pPr>
    </w:p>
    <w:sectPr w:rsidR="006F7D98" w:rsidRPr="00925C3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5428" w16cex:dateUtc="2020-09-10T23:40:00Z"/>
  <w16cex:commentExtensible w16cex:durableId="23055419" w16cex:dateUtc="2020-09-10T23:40:00Z"/>
  <w16cex:commentExtensible w16cex:durableId="2305543D" w16cex:dateUtc="2020-09-10T23:41:00Z"/>
  <w16cex:commentExtensible w16cex:durableId="23055457" w16cex:dateUtc="2020-09-10T23:41:00Z"/>
  <w16cex:commentExtensible w16cex:durableId="23053C1E" w16cex:dateUtc="2020-09-10T21:58:00Z"/>
  <w16cex:commentExtensible w16cex:durableId="23053D43" w16cex:dateUtc="2020-09-10T22:03:00Z"/>
  <w16cex:commentExtensible w16cex:durableId="23053D95" w16cex:dateUtc="2020-09-10T22:04:00Z"/>
  <w16cex:commentExtensible w16cex:durableId="23053ED6" w16cex:dateUtc="2020-09-10T22:09:00Z"/>
  <w16cex:commentExtensible w16cex:durableId="230541D1" w16cex:dateUtc="2020-09-10T22:22:00Z"/>
  <w16cex:commentExtensible w16cex:durableId="23055474" w16cex:dateUtc="2020-09-10T23:42:00Z"/>
  <w16cex:commentExtensible w16cex:durableId="230542CA" w16cex:dateUtc="2020-09-10T22:26:00Z"/>
  <w16cex:commentExtensible w16cex:durableId="23054969" w16cex:dateUtc="2020-09-10T22:55:00Z"/>
  <w16cex:commentExtensible w16cex:durableId="23054AD0" w16cex:dateUtc="2020-09-10T23:0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870F1"/>
    <w:multiLevelType w:val="hybridMultilevel"/>
    <w:tmpl w:val="563CB9A4"/>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BC"/>
    <w:rsid w:val="00002F3D"/>
    <w:rsid w:val="00014E08"/>
    <w:rsid w:val="000219E4"/>
    <w:rsid w:val="00026E8C"/>
    <w:rsid w:val="0003602B"/>
    <w:rsid w:val="0003622F"/>
    <w:rsid w:val="0003725D"/>
    <w:rsid w:val="000409D6"/>
    <w:rsid w:val="0004654F"/>
    <w:rsid w:val="0005217B"/>
    <w:rsid w:val="00057A78"/>
    <w:rsid w:val="00065D39"/>
    <w:rsid w:val="0006766A"/>
    <w:rsid w:val="00070AA8"/>
    <w:rsid w:val="00071110"/>
    <w:rsid w:val="000745B0"/>
    <w:rsid w:val="00082FCD"/>
    <w:rsid w:val="000A340D"/>
    <w:rsid w:val="000B6644"/>
    <w:rsid w:val="000C2EF8"/>
    <w:rsid w:val="000C716E"/>
    <w:rsid w:val="000E057B"/>
    <w:rsid w:val="000E12E9"/>
    <w:rsid w:val="000E3A51"/>
    <w:rsid w:val="000F48FD"/>
    <w:rsid w:val="001056FA"/>
    <w:rsid w:val="0011063E"/>
    <w:rsid w:val="00115B72"/>
    <w:rsid w:val="0012183A"/>
    <w:rsid w:val="00126D73"/>
    <w:rsid w:val="00135769"/>
    <w:rsid w:val="00142C75"/>
    <w:rsid w:val="00144F73"/>
    <w:rsid w:val="00155C76"/>
    <w:rsid w:val="0015755A"/>
    <w:rsid w:val="00164BDF"/>
    <w:rsid w:val="0017076F"/>
    <w:rsid w:val="00172660"/>
    <w:rsid w:val="00173267"/>
    <w:rsid w:val="0017785B"/>
    <w:rsid w:val="00185D35"/>
    <w:rsid w:val="00192113"/>
    <w:rsid w:val="00194195"/>
    <w:rsid w:val="001B3E6C"/>
    <w:rsid w:val="001C2617"/>
    <w:rsid w:val="001D662A"/>
    <w:rsid w:val="001D67ED"/>
    <w:rsid w:val="001E2906"/>
    <w:rsid w:val="001F1C99"/>
    <w:rsid w:val="001F332A"/>
    <w:rsid w:val="001F5117"/>
    <w:rsid w:val="001F712C"/>
    <w:rsid w:val="0021302C"/>
    <w:rsid w:val="00216ECC"/>
    <w:rsid w:val="002408C4"/>
    <w:rsid w:val="00244ED3"/>
    <w:rsid w:val="00247E6C"/>
    <w:rsid w:val="00253DC2"/>
    <w:rsid w:val="00267198"/>
    <w:rsid w:val="00270A8E"/>
    <w:rsid w:val="00271561"/>
    <w:rsid w:val="00271FB1"/>
    <w:rsid w:val="00276AE6"/>
    <w:rsid w:val="0028585D"/>
    <w:rsid w:val="0028780F"/>
    <w:rsid w:val="00294A7F"/>
    <w:rsid w:val="002959A3"/>
    <w:rsid w:val="002A761C"/>
    <w:rsid w:val="002C00F8"/>
    <w:rsid w:val="002C52CF"/>
    <w:rsid w:val="002C7D95"/>
    <w:rsid w:val="002D1711"/>
    <w:rsid w:val="002D4D94"/>
    <w:rsid w:val="002D5A25"/>
    <w:rsid w:val="002F442F"/>
    <w:rsid w:val="00314B74"/>
    <w:rsid w:val="00316421"/>
    <w:rsid w:val="00325300"/>
    <w:rsid w:val="00340F0B"/>
    <w:rsid w:val="00356ADB"/>
    <w:rsid w:val="00357B14"/>
    <w:rsid w:val="0036309B"/>
    <w:rsid w:val="00365B87"/>
    <w:rsid w:val="00367C07"/>
    <w:rsid w:val="0037126F"/>
    <w:rsid w:val="00381C05"/>
    <w:rsid w:val="003835E6"/>
    <w:rsid w:val="00392F99"/>
    <w:rsid w:val="003A7AA9"/>
    <w:rsid w:val="003E03D1"/>
    <w:rsid w:val="0040056B"/>
    <w:rsid w:val="00407B43"/>
    <w:rsid w:val="0041022C"/>
    <w:rsid w:val="00424F72"/>
    <w:rsid w:val="00426965"/>
    <w:rsid w:val="00427DC3"/>
    <w:rsid w:val="00433A76"/>
    <w:rsid w:val="004351EF"/>
    <w:rsid w:val="00444638"/>
    <w:rsid w:val="00460BB8"/>
    <w:rsid w:val="00461725"/>
    <w:rsid w:val="00466BFB"/>
    <w:rsid w:val="0046785A"/>
    <w:rsid w:val="004757EF"/>
    <w:rsid w:val="004842DA"/>
    <w:rsid w:val="00485460"/>
    <w:rsid w:val="004C08BD"/>
    <w:rsid w:val="004C122F"/>
    <w:rsid w:val="004C1BDA"/>
    <w:rsid w:val="004C2132"/>
    <w:rsid w:val="004C3CE7"/>
    <w:rsid w:val="004D09E7"/>
    <w:rsid w:val="004D1251"/>
    <w:rsid w:val="004F1260"/>
    <w:rsid w:val="00503C4A"/>
    <w:rsid w:val="00504DCB"/>
    <w:rsid w:val="00514414"/>
    <w:rsid w:val="00515A97"/>
    <w:rsid w:val="00524695"/>
    <w:rsid w:val="00526829"/>
    <w:rsid w:val="005331A1"/>
    <w:rsid w:val="0054437F"/>
    <w:rsid w:val="00553195"/>
    <w:rsid w:val="00555F00"/>
    <w:rsid w:val="005576AE"/>
    <w:rsid w:val="00562D14"/>
    <w:rsid w:val="00563525"/>
    <w:rsid w:val="005735EF"/>
    <w:rsid w:val="00573FA1"/>
    <w:rsid w:val="005751AC"/>
    <w:rsid w:val="0059644F"/>
    <w:rsid w:val="005B7A7B"/>
    <w:rsid w:val="005D2DA9"/>
    <w:rsid w:val="005D5689"/>
    <w:rsid w:val="005D7162"/>
    <w:rsid w:val="00614FB2"/>
    <w:rsid w:val="00622F11"/>
    <w:rsid w:val="006328BE"/>
    <w:rsid w:val="0063712F"/>
    <w:rsid w:val="00662731"/>
    <w:rsid w:val="00670015"/>
    <w:rsid w:val="006759E5"/>
    <w:rsid w:val="006814C2"/>
    <w:rsid w:val="0068692E"/>
    <w:rsid w:val="006A238E"/>
    <w:rsid w:val="006A256C"/>
    <w:rsid w:val="006A2617"/>
    <w:rsid w:val="006A69A5"/>
    <w:rsid w:val="006B1006"/>
    <w:rsid w:val="006B1925"/>
    <w:rsid w:val="006D1B57"/>
    <w:rsid w:val="006D3B7F"/>
    <w:rsid w:val="006D3DCD"/>
    <w:rsid w:val="006F7D98"/>
    <w:rsid w:val="00700201"/>
    <w:rsid w:val="007075F2"/>
    <w:rsid w:val="00710606"/>
    <w:rsid w:val="00726E33"/>
    <w:rsid w:val="00730F5E"/>
    <w:rsid w:val="00733F5D"/>
    <w:rsid w:val="00742401"/>
    <w:rsid w:val="0074394B"/>
    <w:rsid w:val="00744A86"/>
    <w:rsid w:val="0076171C"/>
    <w:rsid w:val="007637EC"/>
    <w:rsid w:val="007638AE"/>
    <w:rsid w:val="00764F40"/>
    <w:rsid w:val="007749B1"/>
    <w:rsid w:val="00776706"/>
    <w:rsid w:val="007907D5"/>
    <w:rsid w:val="007928AC"/>
    <w:rsid w:val="00796A3E"/>
    <w:rsid w:val="007A35B9"/>
    <w:rsid w:val="007A4187"/>
    <w:rsid w:val="007A5ECE"/>
    <w:rsid w:val="007B68F2"/>
    <w:rsid w:val="007B6F8A"/>
    <w:rsid w:val="007C47EE"/>
    <w:rsid w:val="007E0285"/>
    <w:rsid w:val="0080530C"/>
    <w:rsid w:val="00807309"/>
    <w:rsid w:val="008218A1"/>
    <w:rsid w:val="0082346D"/>
    <w:rsid w:val="00832303"/>
    <w:rsid w:val="00837592"/>
    <w:rsid w:val="00847742"/>
    <w:rsid w:val="00856AF7"/>
    <w:rsid w:val="00860354"/>
    <w:rsid w:val="008638E9"/>
    <w:rsid w:val="0086502F"/>
    <w:rsid w:val="008711DD"/>
    <w:rsid w:val="00887E88"/>
    <w:rsid w:val="008A084C"/>
    <w:rsid w:val="008A0F3D"/>
    <w:rsid w:val="008A488D"/>
    <w:rsid w:val="008B1406"/>
    <w:rsid w:val="008B6EEF"/>
    <w:rsid w:val="008C3029"/>
    <w:rsid w:val="008C6C7D"/>
    <w:rsid w:val="008F44A6"/>
    <w:rsid w:val="008F542F"/>
    <w:rsid w:val="0091251B"/>
    <w:rsid w:val="00925C32"/>
    <w:rsid w:val="00952611"/>
    <w:rsid w:val="00983341"/>
    <w:rsid w:val="00986CAD"/>
    <w:rsid w:val="009A13AF"/>
    <w:rsid w:val="009B34E9"/>
    <w:rsid w:val="009B4A4A"/>
    <w:rsid w:val="009B68BB"/>
    <w:rsid w:val="009C2E3A"/>
    <w:rsid w:val="009D19C1"/>
    <w:rsid w:val="009D225C"/>
    <w:rsid w:val="009D24FD"/>
    <w:rsid w:val="009E3DF2"/>
    <w:rsid w:val="009E6A68"/>
    <w:rsid w:val="009F5EB9"/>
    <w:rsid w:val="00A0050D"/>
    <w:rsid w:val="00A035AF"/>
    <w:rsid w:val="00A17610"/>
    <w:rsid w:val="00A17F8F"/>
    <w:rsid w:val="00A20D4E"/>
    <w:rsid w:val="00A2198C"/>
    <w:rsid w:val="00A231D3"/>
    <w:rsid w:val="00A24F6C"/>
    <w:rsid w:val="00A32DA1"/>
    <w:rsid w:val="00A45415"/>
    <w:rsid w:val="00A50449"/>
    <w:rsid w:val="00A509AD"/>
    <w:rsid w:val="00A7491B"/>
    <w:rsid w:val="00A81CDF"/>
    <w:rsid w:val="00A86270"/>
    <w:rsid w:val="00A93E68"/>
    <w:rsid w:val="00A94023"/>
    <w:rsid w:val="00A952BC"/>
    <w:rsid w:val="00A95AE5"/>
    <w:rsid w:val="00AB0D82"/>
    <w:rsid w:val="00AB63D1"/>
    <w:rsid w:val="00AD2B1C"/>
    <w:rsid w:val="00AE2B69"/>
    <w:rsid w:val="00AF0E26"/>
    <w:rsid w:val="00AF26DF"/>
    <w:rsid w:val="00AF4BBB"/>
    <w:rsid w:val="00AF6F57"/>
    <w:rsid w:val="00B15494"/>
    <w:rsid w:val="00B16E8E"/>
    <w:rsid w:val="00B27FF8"/>
    <w:rsid w:val="00B306E2"/>
    <w:rsid w:val="00B43A78"/>
    <w:rsid w:val="00B47DA9"/>
    <w:rsid w:val="00B55794"/>
    <w:rsid w:val="00B74207"/>
    <w:rsid w:val="00B7691A"/>
    <w:rsid w:val="00B81CDD"/>
    <w:rsid w:val="00B861AE"/>
    <w:rsid w:val="00B918F8"/>
    <w:rsid w:val="00BB1690"/>
    <w:rsid w:val="00BB60DB"/>
    <w:rsid w:val="00BC26B0"/>
    <w:rsid w:val="00BD38A9"/>
    <w:rsid w:val="00BE6BFD"/>
    <w:rsid w:val="00C018CF"/>
    <w:rsid w:val="00C07696"/>
    <w:rsid w:val="00C15C4B"/>
    <w:rsid w:val="00C2051C"/>
    <w:rsid w:val="00C30309"/>
    <w:rsid w:val="00C348EF"/>
    <w:rsid w:val="00C366EE"/>
    <w:rsid w:val="00C47E23"/>
    <w:rsid w:val="00C60E6C"/>
    <w:rsid w:val="00C819AC"/>
    <w:rsid w:val="00C82FB9"/>
    <w:rsid w:val="00C87454"/>
    <w:rsid w:val="00C874A7"/>
    <w:rsid w:val="00C90FD9"/>
    <w:rsid w:val="00C91144"/>
    <w:rsid w:val="00C9146C"/>
    <w:rsid w:val="00C91FFF"/>
    <w:rsid w:val="00CA532C"/>
    <w:rsid w:val="00CB1E73"/>
    <w:rsid w:val="00CD1181"/>
    <w:rsid w:val="00CE2700"/>
    <w:rsid w:val="00CE3338"/>
    <w:rsid w:val="00CE576C"/>
    <w:rsid w:val="00CE7565"/>
    <w:rsid w:val="00CF633E"/>
    <w:rsid w:val="00D04480"/>
    <w:rsid w:val="00D10807"/>
    <w:rsid w:val="00D12582"/>
    <w:rsid w:val="00D16B06"/>
    <w:rsid w:val="00D23E8E"/>
    <w:rsid w:val="00D3365C"/>
    <w:rsid w:val="00D3628E"/>
    <w:rsid w:val="00D435D4"/>
    <w:rsid w:val="00D551EB"/>
    <w:rsid w:val="00D60A8A"/>
    <w:rsid w:val="00D647A6"/>
    <w:rsid w:val="00D81097"/>
    <w:rsid w:val="00D8704D"/>
    <w:rsid w:val="00D928FA"/>
    <w:rsid w:val="00D94AC7"/>
    <w:rsid w:val="00DA279D"/>
    <w:rsid w:val="00DA4094"/>
    <w:rsid w:val="00DA5E16"/>
    <w:rsid w:val="00DB4D44"/>
    <w:rsid w:val="00DB4DEC"/>
    <w:rsid w:val="00DB6374"/>
    <w:rsid w:val="00DC44AE"/>
    <w:rsid w:val="00DC6214"/>
    <w:rsid w:val="00DD52BD"/>
    <w:rsid w:val="00DE086E"/>
    <w:rsid w:val="00DE34DA"/>
    <w:rsid w:val="00DE35AF"/>
    <w:rsid w:val="00E141CC"/>
    <w:rsid w:val="00E16DFB"/>
    <w:rsid w:val="00E21EAE"/>
    <w:rsid w:val="00E36599"/>
    <w:rsid w:val="00E5563C"/>
    <w:rsid w:val="00E57E98"/>
    <w:rsid w:val="00E6402B"/>
    <w:rsid w:val="00E70C26"/>
    <w:rsid w:val="00E71F48"/>
    <w:rsid w:val="00E741BA"/>
    <w:rsid w:val="00E862E0"/>
    <w:rsid w:val="00E954DB"/>
    <w:rsid w:val="00E96A37"/>
    <w:rsid w:val="00EA11BC"/>
    <w:rsid w:val="00EB09F2"/>
    <w:rsid w:val="00EB1421"/>
    <w:rsid w:val="00EC2307"/>
    <w:rsid w:val="00EC74C5"/>
    <w:rsid w:val="00ED5341"/>
    <w:rsid w:val="00EE1122"/>
    <w:rsid w:val="00EE139C"/>
    <w:rsid w:val="00EE2996"/>
    <w:rsid w:val="00EE2997"/>
    <w:rsid w:val="00EE5732"/>
    <w:rsid w:val="00EF1FE9"/>
    <w:rsid w:val="00EF793A"/>
    <w:rsid w:val="00F03854"/>
    <w:rsid w:val="00F1333B"/>
    <w:rsid w:val="00F1446C"/>
    <w:rsid w:val="00F17447"/>
    <w:rsid w:val="00F230CD"/>
    <w:rsid w:val="00F23752"/>
    <w:rsid w:val="00F2560A"/>
    <w:rsid w:val="00F25E1B"/>
    <w:rsid w:val="00F30DD6"/>
    <w:rsid w:val="00F443DF"/>
    <w:rsid w:val="00F461EB"/>
    <w:rsid w:val="00F46A9E"/>
    <w:rsid w:val="00F60718"/>
    <w:rsid w:val="00F62ED9"/>
    <w:rsid w:val="00F80933"/>
    <w:rsid w:val="00F80B2B"/>
    <w:rsid w:val="00F856AB"/>
    <w:rsid w:val="00FA0576"/>
    <w:rsid w:val="00FA2429"/>
    <w:rsid w:val="00FA68E9"/>
    <w:rsid w:val="00FA6D40"/>
    <w:rsid w:val="00FB4E9A"/>
    <w:rsid w:val="00FB4EB9"/>
    <w:rsid w:val="00FD69F1"/>
    <w:rsid w:val="00FF07A6"/>
    <w:rsid w:val="00FF19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2036"/>
  <w15:chartTrackingRefBased/>
  <w15:docId w15:val="{839E990C-A96C-49E2-A7D3-9C8D2379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25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D3"/>
    <w:pPr>
      <w:ind w:left="720"/>
      <w:contextualSpacing/>
    </w:pPr>
  </w:style>
  <w:style w:type="paragraph" w:styleId="BalloonText">
    <w:name w:val="Balloon Text"/>
    <w:basedOn w:val="Normal"/>
    <w:link w:val="BalloonTextChar"/>
    <w:uiPriority w:val="99"/>
    <w:semiHidden/>
    <w:unhideWhenUsed/>
    <w:rsid w:val="00B16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8E"/>
    <w:rPr>
      <w:rFonts w:ascii="Segoe UI" w:hAnsi="Segoe UI" w:cs="Segoe UI"/>
      <w:sz w:val="18"/>
      <w:szCs w:val="18"/>
    </w:rPr>
  </w:style>
  <w:style w:type="character" w:styleId="CommentReference">
    <w:name w:val="annotation reference"/>
    <w:basedOn w:val="DefaultParagraphFont"/>
    <w:uiPriority w:val="99"/>
    <w:semiHidden/>
    <w:unhideWhenUsed/>
    <w:rsid w:val="0040056B"/>
    <w:rPr>
      <w:sz w:val="16"/>
      <w:szCs w:val="16"/>
    </w:rPr>
  </w:style>
  <w:style w:type="paragraph" w:styleId="CommentText">
    <w:name w:val="annotation text"/>
    <w:basedOn w:val="Normal"/>
    <w:link w:val="CommentTextChar"/>
    <w:uiPriority w:val="99"/>
    <w:semiHidden/>
    <w:unhideWhenUsed/>
    <w:rsid w:val="0040056B"/>
    <w:pPr>
      <w:spacing w:line="240" w:lineRule="auto"/>
    </w:pPr>
    <w:rPr>
      <w:sz w:val="20"/>
      <w:szCs w:val="20"/>
      <w:lang w:val="hr-HR"/>
    </w:rPr>
  </w:style>
  <w:style w:type="character" w:customStyle="1" w:styleId="CommentTextChar">
    <w:name w:val="Comment Text Char"/>
    <w:basedOn w:val="DefaultParagraphFont"/>
    <w:link w:val="CommentText"/>
    <w:uiPriority w:val="99"/>
    <w:semiHidden/>
    <w:rsid w:val="0040056B"/>
    <w:rPr>
      <w:sz w:val="20"/>
      <w:szCs w:val="20"/>
    </w:rPr>
  </w:style>
  <w:style w:type="character" w:styleId="Hyperlink">
    <w:name w:val="Hyperlink"/>
    <w:basedOn w:val="DefaultParagraphFont"/>
    <w:uiPriority w:val="99"/>
    <w:unhideWhenUsed/>
    <w:rsid w:val="0040056B"/>
    <w:rPr>
      <w:color w:val="0563C1" w:themeColor="hyperlink"/>
      <w:u w:val="single"/>
    </w:rPr>
  </w:style>
  <w:style w:type="character" w:styleId="Strong">
    <w:name w:val="Strong"/>
    <w:basedOn w:val="DefaultParagraphFont"/>
    <w:uiPriority w:val="22"/>
    <w:qFormat/>
    <w:rsid w:val="00BD38A9"/>
    <w:rPr>
      <w:b/>
      <w:bCs/>
    </w:rPr>
  </w:style>
  <w:style w:type="paragraph" w:styleId="CommentSubject">
    <w:name w:val="annotation subject"/>
    <w:basedOn w:val="CommentText"/>
    <w:next w:val="CommentText"/>
    <w:link w:val="CommentSubjectChar"/>
    <w:uiPriority w:val="99"/>
    <w:semiHidden/>
    <w:unhideWhenUsed/>
    <w:rsid w:val="00504DCB"/>
    <w:rPr>
      <w:b/>
      <w:bCs/>
      <w:lang w:val="en-GB"/>
    </w:rPr>
  </w:style>
  <w:style w:type="character" w:customStyle="1" w:styleId="CommentSubjectChar">
    <w:name w:val="Comment Subject Char"/>
    <w:basedOn w:val="CommentTextChar"/>
    <w:link w:val="CommentSubject"/>
    <w:uiPriority w:val="99"/>
    <w:semiHidden/>
    <w:rsid w:val="00504DCB"/>
    <w:rPr>
      <w:b/>
      <w:bCs/>
      <w:sz w:val="20"/>
      <w:szCs w:val="20"/>
      <w:lang w:val="en-GB"/>
    </w:rPr>
  </w:style>
  <w:style w:type="character" w:customStyle="1" w:styleId="orcid-id-https">
    <w:name w:val="orcid-id-https"/>
    <w:basedOn w:val="DefaultParagraphFont"/>
    <w:rsid w:val="00FB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94378">
      <w:bodyDiv w:val="1"/>
      <w:marLeft w:val="0"/>
      <w:marRight w:val="0"/>
      <w:marTop w:val="0"/>
      <w:marBottom w:val="0"/>
      <w:divBdr>
        <w:top w:val="none" w:sz="0" w:space="0" w:color="auto"/>
        <w:left w:val="none" w:sz="0" w:space="0" w:color="auto"/>
        <w:bottom w:val="none" w:sz="0" w:space="0" w:color="auto"/>
        <w:right w:val="none" w:sz="0" w:space="0" w:color="auto"/>
      </w:divBdr>
    </w:div>
    <w:div w:id="10300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orcid.org/0000-0003-2018-4903" TargetMode="External"/><Relationship Id="rId12" Type="http://schemas.openxmlformats.org/officeDocument/2006/relationships/image" Target="media/image5.png"/><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mailto:mlisjak@fazos.hr"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A839E-4556-4C80-AFD7-0A982612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11229</Words>
  <Characters>64008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Ward</dc:creator>
  <cp:keywords/>
  <dc:description/>
  <cp:lastModifiedBy>MiroL</cp:lastModifiedBy>
  <cp:revision>3</cp:revision>
  <cp:lastPrinted>2020-09-04T11:02:00Z</cp:lastPrinted>
  <dcterms:created xsi:type="dcterms:W3CDTF">2020-10-12T10:56:00Z</dcterms:created>
  <dcterms:modified xsi:type="dcterms:W3CDTF">2020-10-12T11:12:00Z</dcterms:modified>
</cp:coreProperties>
</file>