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AB584" w14:textId="072DC9FF" w:rsidR="00A22F0C" w:rsidRDefault="009A236A" w:rsidP="00A22F0C">
      <w:pPr>
        <w:pStyle w:val="Title"/>
      </w:pPr>
      <w:r>
        <w:t>Segmenting travellers</w:t>
      </w:r>
      <w:r w:rsidR="006405D5">
        <w:t xml:space="preserve"> based on d</w:t>
      </w:r>
      <w:r w:rsidR="00A22F0C">
        <w:t xml:space="preserve">ay-to-day variability in </w:t>
      </w:r>
      <w:r w:rsidR="006405D5">
        <w:t xml:space="preserve">work-related </w:t>
      </w:r>
      <w:r w:rsidR="00A22F0C">
        <w:t xml:space="preserve">travel </w:t>
      </w:r>
      <w:r w:rsidR="006405D5">
        <w:t>behaviour</w:t>
      </w:r>
    </w:p>
    <w:p w14:paraId="27925E00" w14:textId="5B0C4F42" w:rsidR="00A22F0C" w:rsidRDefault="00A22F0C" w:rsidP="00A22F0C"/>
    <w:p w14:paraId="7BE49931" w14:textId="6E51650D" w:rsidR="009B1F5B" w:rsidRDefault="009B1F5B" w:rsidP="00AA7CB8">
      <w:r>
        <w:t>T</w:t>
      </w:r>
      <w:r w:rsidR="00D71C61">
        <w:t>ravel</w:t>
      </w:r>
      <w:r>
        <w:t xml:space="preserve"> needs</w:t>
      </w:r>
      <w:r w:rsidR="00D71C61">
        <w:t xml:space="preserve"> </w:t>
      </w:r>
      <w:r w:rsidR="0051022A">
        <w:t>for</w:t>
      </w:r>
      <w:r w:rsidR="00D71C61">
        <w:t xml:space="preserve"> commut</w:t>
      </w:r>
      <w:r w:rsidR="0051022A">
        <w:t>e</w:t>
      </w:r>
      <w:r w:rsidR="00D71C61">
        <w:t xml:space="preserve"> and business </w:t>
      </w:r>
      <w:r w:rsidR="0051022A">
        <w:t xml:space="preserve">trips </w:t>
      </w:r>
      <w:r w:rsidR="00997A7D">
        <w:t xml:space="preserve">are complex and choices are not made </w:t>
      </w:r>
      <w:r w:rsidR="00DB681A">
        <w:t xml:space="preserve">based on the </w:t>
      </w:r>
      <w:r w:rsidR="00373EE8">
        <w:t xml:space="preserve">characteristics of </w:t>
      </w:r>
      <w:r w:rsidR="005B16DC">
        <w:t xml:space="preserve">individual trips, but </w:t>
      </w:r>
      <w:r w:rsidR="009A236A">
        <w:t xml:space="preserve">instead </w:t>
      </w:r>
      <w:r w:rsidR="005B16DC">
        <w:t xml:space="preserve">based on the </w:t>
      </w:r>
      <w:r w:rsidR="0061223E">
        <w:t>needs</w:t>
      </w:r>
      <w:r w:rsidR="00C876FC">
        <w:t xml:space="preserve"> </w:t>
      </w:r>
      <w:r w:rsidR="006405D5">
        <w:t>over weeks and months</w:t>
      </w:r>
      <w:r>
        <w:t>.</w:t>
      </w:r>
      <w:r w:rsidR="00C876FC">
        <w:t xml:space="preserve">  </w:t>
      </w:r>
      <w:r w:rsidR="00852BD6">
        <w:t>For e</w:t>
      </w:r>
      <w:r w:rsidR="005B4E90">
        <w:t>xample</w:t>
      </w:r>
      <w:r w:rsidR="00852BD6">
        <w:t xml:space="preserve">, </w:t>
      </w:r>
      <w:r w:rsidR="00DD272E">
        <w:t xml:space="preserve">the cost </w:t>
      </w:r>
      <w:r w:rsidR="007A6A70">
        <w:t xml:space="preserve">per trip </w:t>
      </w:r>
      <w:r w:rsidR="00DD272E">
        <w:t xml:space="preserve">of </w:t>
      </w:r>
      <w:r w:rsidR="007A6A70">
        <w:t>commut</w:t>
      </w:r>
      <w:r w:rsidR="00DD272E">
        <w:t xml:space="preserve">ing by bus </w:t>
      </w:r>
      <w:r w:rsidR="007A6A70">
        <w:t>var</w:t>
      </w:r>
      <w:r w:rsidR="00852BD6">
        <w:t>ies</w:t>
      </w:r>
      <w:r w:rsidR="007A6A70">
        <w:t xml:space="preserve"> depending upon the frequency of travel</w:t>
      </w:r>
      <w:r w:rsidR="009A236A">
        <w:t>,</w:t>
      </w:r>
      <w:r w:rsidR="007A6A70">
        <w:t xml:space="preserve"> and </w:t>
      </w:r>
      <w:r w:rsidR="00F34615">
        <w:t xml:space="preserve">the cost of </w:t>
      </w:r>
      <w:r w:rsidR="000218D5">
        <w:t>a monthly subway pass depend</w:t>
      </w:r>
      <w:r w:rsidR="00234886">
        <w:t>s</w:t>
      </w:r>
      <w:r w:rsidR="000218D5">
        <w:t xml:space="preserve"> upon the </w:t>
      </w:r>
      <w:r w:rsidR="00046E65">
        <w:t>number of zones visited during that period.</w:t>
      </w:r>
      <w:r w:rsidR="005C4EB9">
        <w:t xml:space="preserve">  Intrapersonal variability, namely the variation in an individual’s travel behaviour from day to day, therefore shapes our transport choices and should influence service provision.</w:t>
      </w:r>
      <w:r w:rsidR="00CC0219">
        <w:t xml:space="preserve">  </w:t>
      </w:r>
      <w:r w:rsidR="00506F4B">
        <w:t>Changes in working patterns such as increases</w:t>
      </w:r>
      <w:r w:rsidR="00422E40">
        <w:t xml:space="preserve"> </w:t>
      </w:r>
      <w:r w:rsidR="00CF570D">
        <w:t>in</w:t>
      </w:r>
      <w:r w:rsidR="005B22B5">
        <w:t xml:space="preserve"> part time</w:t>
      </w:r>
      <w:r w:rsidR="009C63D5">
        <w:t xml:space="preserve"> working, self-employment and tele-commuting</w:t>
      </w:r>
      <w:r w:rsidR="00CF570D">
        <w:t xml:space="preserve"> challenge the </w:t>
      </w:r>
      <w:r w:rsidR="00AA7CB8">
        <w:t>traditionally held assumption</w:t>
      </w:r>
      <w:r w:rsidR="00506F4B">
        <w:t>s</w:t>
      </w:r>
      <w:r w:rsidR="00AA7CB8">
        <w:t xml:space="preserve"> that work activities are</w:t>
      </w:r>
      <w:r>
        <w:t xml:space="preserve"> fixed in time and space</w:t>
      </w:r>
      <w:r w:rsidR="00506F4B">
        <w:t>, thus making intrapersonal variability increasingly relevant</w:t>
      </w:r>
      <w:r>
        <w:t>.</w:t>
      </w:r>
      <w:r w:rsidR="00DC4305">
        <w:t xml:space="preserve">  </w:t>
      </w:r>
      <w:r>
        <w:t>This research uses</w:t>
      </w:r>
      <w:r w:rsidR="006C7FEE">
        <w:t xml:space="preserve"> a</w:t>
      </w:r>
      <w:r>
        <w:t xml:space="preserve"> </w:t>
      </w:r>
      <w:r w:rsidR="006C7FEE">
        <w:t xml:space="preserve">data-driven approach to </w:t>
      </w:r>
      <w:r w:rsidR="007C1AA6">
        <w:t>segment</w:t>
      </w:r>
      <w:r w:rsidR="006C7FEE">
        <w:t xml:space="preserve"> workers based on their work-related travel behaviour, including frequency of travel and both spatial and time of day </w:t>
      </w:r>
      <w:r w:rsidR="0000348E">
        <w:t xml:space="preserve">intrapersonal </w:t>
      </w:r>
      <w:r w:rsidR="006C7FEE">
        <w:t>variability</w:t>
      </w:r>
      <w:r w:rsidR="00882615">
        <w:t xml:space="preserve">.  </w:t>
      </w:r>
      <w:r w:rsidR="00911611">
        <w:t>The analysis uses</w:t>
      </w:r>
      <w:r w:rsidR="006C7FEE">
        <w:t xml:space="preserve"> </w:t>
      </w:r>
      <w:r>
        <w:t xml:space="preserve">survey and seven day travel diary data for over 110,000 people collected over a 19 year period in England.  </w:t>
      </w:r>
      <w:r w:rsidR="008A1FF7">
        <w:t xml:space="preserve">Four groups of workers were identified: infrequent, spatially variable, temporally variable and </w:t>
      </w:r>
      <w:r w:rsidR="009A236A">
        <w:t xml:space="preserve">regular </w:t>
      </w:r>
      <w:r w:rsidR="008A1FF7">
        <w:t>travellers.</w:t>
      </w:r>
      <w:r w:rsidR="00E22482">
        <w:t xml:space="preserve">  These groups do not align closely with self-reported working arrangements</w:t>
      </w:r>
      <w:r w:rsidR="008A1FF7">
        <w:t xml:space="preserve"> </w:t>
      </w:r>
      <w:r w:rsidR="00E22482">
        <w:t>such as self-employment or part time working.</w:t>
      </w:r>
      <w:r w:rsidR="008A1FF7">
        <w:t xml:space="preserve"> </w:t>
      </w:r>
      <w:r w:rsidR="00E22482">
        <w:t xml:space="preserve"> </w:t>
      </w:r>
      <w:r w:rsidR="008A1FF7">
        <w:t xml:space="preserve">The group of regular travellers has decreased in size between 1998 and 2016 but remains the largest group, containing just under 60% of workers in 2016.  Both the infrequent and spatially variable groups have grown over the same period.  </w:t>
      </w:r>
      <w:r w:rsidR="00EB5065">
        <w:t>F</w:t>
      </w:r>
      <w:r w:rsidR="007B008D">
        <w:t xml:space="preserve">or a small but growing group of </w:t>
      </w:r>
      <w:r w:rsidR="007B008D" w:rsidRPr="00BB1576">
        <w:rPr>
          <w:i/>
        </w:rPr>
        <w:t>workers</w:t>
      </w:r>
      <w:r w:rsidR="007B008D">
        <w:t>, a seven day d</w:t>
      </w:r>
      <w:r w:rsidR="0088514D">
        <w:t>iary</w:t>
      </w:r>
      <w:r w:rsidR="007B008D">
        <w:t xml:space="preserve"> is insufficient to understand their work-related transport needs</w:t>
      </w:r>
      <w:r w:rsidR="009A236A">
        <w:t xml:space="preserve"> as little or no work travel is recorded</w:t>
      </w:r>
      <w:r w:rsidR="007B008D">
        <w:t xml:space="preserve">.  </w:t>
      </w:r>
      <w:r w:rsidR="005F6E8C">
        <w:t xml:space="preserve">These findings </w:t>
      </w:r>
      <w:r w:rsidR="005B119C">
        <w:t>have implications</w:t>
      </w:r>
      <w:r w:rsidR="005F6E8C">
        <w:t xml:space="preserve"> for </w:t>
      </w:r>
      <w:r w:rsidR="00B45D8F">
        <w:t xml:space="preserve">the design of public transport ticketing, the design of mobility as a service </w:t>
      </w:r>
      <w:r w:rsidR="00314671">
        <w:t>package</w:t>
      </w:r>
      <w:r w:rsidR="00B45D8F">
        <w:t xml:space="preserve">s and </w:t>
      </w:r>
      <w:r w:rsidR="00CF105C">
        <w:t xml:space="preserve">the </w:t>
      </w:r>
      <w:r w:rsidR="002D7BB2">
        <w:t xml:space="preserve">appraisal of congestion charging </w:t>
      </w:r>
      <w:r w:rsidR="00314671">
        <w:t>scheme</w:t>
      </w:r>
      <w:r w:rsidR="002D7BB2">
        <w:t>s.</w:t>
      </w:r>
    </w:p>
    <w:p w14:paraId="5169457F" w14:textId="03ABC031" w:rsidR="00374F26" w:rsidRDefault="00374F26" w:rsidP="00A22F0C"/>
    <w:p w14:paraId="6EF8D04B" w14:textId="30E036D8" w:rsidR="00374F26" w:rsidRDefault="009B1F5B" w:rsidP="00A22F0C">
      <w:r>
        <w:t xml:space="preserve">Keywords: intrapersonal variability; commuting; working patterns; flexible working; multiday travel behaviour; business travel </w:t>
      </w:r>
    </w:p>
    <w:p w14:paraId="143AB3E6" w14:textId="77777777" w:rsidR="00374F26" w:rsidRDefault="00374F26" w:rsidP="00A22F0C"/>
    <w:p w14:paraId="61349CAE" w14:textId="0EBC4DE4" w:rsidR="00C54F2A" w:rsidRDefault="00C54F2A" w:rsidP="00255BA0">
      <w:pPr>
        <w:pStyle w:val="Heading1"/>
      </w:pPr>
      <w:bookmarkStart w:id="0" w:name="_Ref31197747"/>
      <w:r>
        <w:t>Introduction</w:t>
      </w:r>
      <w:bookmarkEnd w:id="0"/>
    </w:p>
    <w:p w14:paraId="2D261E24" w14:textId="4CE47D9D" w:rsidR="008D49BF" w:rsidRDefault="00F02AE4" w:rsidP="00F02AE4">
      <w:pPr>
        <w:rPr>
          <w:highlight w:val="yellow"/>
        </w:rPr>
      </w:pPr>
      <w:r>
        <w:t xml:space="preserve">Over a quarter of </w:t>
      </w:r>
      <w:r w:rsidR="006815AC">
        <w:t xml:space="preserve">the distance </w:t>
      </w:r>
      <w:r w:rsidR="00E12519">
        <w:t>people travel</w:t>
      </w:r>
      <w:r w:rsidR="00D449E1">
        <w:t xml:space="preserve"> </w:t>
      </w:r>
      <w:r>
        <w:t>in England is for commuting or is in the course of work</w:t>
      </w:r>
      <w:r w:rsidR="004B22F3">
        <w:t xml:space="preserve"> </w:t>
      </w:r>
      <w:r w:rsidR="004B22F3">
        <w:fldChar w:fldCharType="begin" w:fldLock="1"/>
      </w:r>
      <w:r w:rsidR="005625C0">
        <w:instrText>ADDIN CSL_CITATION {"citationItems":[{"id":"ITEM-1","itemData":{"URL":"https://www.gov.uk/government/statistical-data-sets/nts04-purpose-of-trips","accessed":{"date-parts":[["2019","5","31"]]},"author":[{"dropping-particle":"","family":"Department for Transport","given":"","non-dropping-particle":"","parse-names":false,"suffix":""}],"container-title":"National Travel Survey 2017","id":"ITEM-1","issued":{"date-parts":[["2018"]]},"title":"NTS0403: Average number of trips, miles and time spent travelling by trip purpose: England","type":"webpage"},"uris":["http://www.mendeley.com/documents/?uuid=3ae1021e-33ec-4331-86f0-31973d157d26"]}],"mendeley":{"formattedCitation":"(Department for Transport, 2018a)","plainTextFormattedCitation":"(Department for Transport, 2018a)","previouslyFormattedCitation":"(Department for Transport, 2018a)"},"properties":{"noteIndex":0},"schema":"https://github.com/citation-style-language/schema/raw/master/csl-citation.json"}</w:instrText>
      </w:r>
      <w:r w:rsidR="004B22F3">
        <w:fldChar w:fldCharType="separate"/>
      </w:r>
      <w:r w:rsidR="00BD48FB" w:rsidRPr="00BD48FB">
        <w:rPr>
          <w:noProof/>
        </w:rPr>
        <w:t>(Department for Transport, 2018a)</w:t>
      </w:r>
      <w:r w:rsidR="004B22F3">
        <w:fldChar w:fldCharType="end"/>
      </w:r>
      <w:r w:rsidR="00DA3E38">
        <w:t>.</w:t>
      </w:r>
      <w:r>
        <w:t xml:space="preserve">  These trips occur disproportionately during the peak periods</w:t>
      </w:r>
      <w:r w:rsidR="00E12519">
        <w:t xml:space="preserve"> and</w:t>
      </w:r>
      <w:r w:rsidR="00BD48FB">
        <w:t xml:space="preserve"> </w:t>
      </w:r>
      <w:r w:rsidR="00E12519">
        <w:t>contr</w:t>
      </w:r>
      <w:r w:rsidR="00E12519" w:rsidRPr="00FD3310">
        <w:t>ibute</w:t>
      </w:r>
      <w:r w:rsidR="00BD48FB" w:rsidRPr="00FD3310">
        <w:t xml:space="preserve"> 56% of </w:t>
      </w:r>
      <w:r w:rsidR="00E12519" w:rsidRPr="00FD3310">
        <w:t xml:space="preserve">the </w:t>
      </w:r>
      <w:r w:rsidR="00BD48FB" w:rsidRPr="00FD3310">
        <w:t xml:space="preserve">trips between 7am and 8am on weekdays </w:t>
      </w:r>
      <w:r w:rsidR="00BD48FB" w:rsidRPr="00FD3310">
        <w:fldChar w:fldCharType="begin" w:fldLock="1"/>
      </w:r>
      <w:r w:rsidR="005625C0">
        <w:instrText>ADDIN CSL_CITATION {"citationItems":[{"id":"ITEM-1","itemData":{"author":[{"dropping-particle":"","family":"Department for Transport","given":"","non-dropping-particle":"","parse-names":false,"suffix":""}],"id":"ITEM-1","issued":{"date-parts":[["2018"]]},"title":"Table NTS0502: Trip start time by trip purpose (Monday to Friday only): England, 2013/17, National Travel Survey 2017","type":"report"},"uris":["http://www.mendeley.com/documents/?uuid=e569487a-c113-4890-8783-9b5fad9fc73b"]}],"mendeley":{"formattedCitation":"(Department for Transport, 2018b)","plainTextFormattedCitation":"(Department for Transport, 2018b)","previouslyFormattedCitation":"(Department for Transport, 2018b)"},"properties":{"noteIndex":0},"schema":"https://github.com/citation-style-language/schema/raw/master/csl-citation.json"}</w:instrText>
      </w:r>
      <w:r w:rsidR="00BD48FB" w:rsidRPr="00FD3310">
        <w:fldChar w:fldCharType="separate"/>
      </w:r>
      <w:r w:rsidR="00BD48FB" w:rsidRPr="00FD3310">
        <w:rPr>
          <w:noProof/>
        </w:rPr>
        <w:t>(Department for Transport, 2018b)</w:t>
      </w:r>
      <w:r w:rsidR="00BD48FB" w:rsidRPr="00FD3310">
        <w:fldChar w:fldCharType="end"/>
      </w:r>
      <w:r w:rsidRPr="00FD3310">
        <w:t>.</w:t>
      </w:r>
      <w:r w:rsidR="008D49BF" w:rsidRPr="00FD3310">
        <w:t xml:space="preserve">  </w:t>
      </w:r>
      <w:r w:rsidRPr="00FD3310">
        <w:t xml:space="preserve">It is crucial, therefore, to understand the needs underlying these trips when managing transportation networks and planning for the future.  </w:t>
      </w:r>
      <w:r w:rsidR="008D49BF" w:rsidRPr="00FD3310">
        <w:t xml:space="preserve">Whilst most research and practice characterises commuters and commuting trips based on average behaviour or a </w:t>
      </w:r>
      <w:r w:rsidR="00A05193" w:rsidRPr="00FD3310">
        <w:t>'typical' day,</w:t>
      </w:r>
      <w:r w:rsidR="008D49BF" w:rsidRPr="00FD3310">
        <w:t xml:space="preserve"> this paper argues that measuring the frequency and day to day variability </w:t>
      </w:r>
      <w:r w:rsidR="006566A2" w:rsidRPr="00FD3310">
        <w:t>in an individual’s behaviour is just as important when developing new policies and services.</w:t>
      </w:r>
    </w:p>
    <w:p w14:paraId="4D4A5E8B" w14:textId="0E7C4CEC" w:rsidR="00EC0401" w:rsidRDefault="00F02AE4" w:rsidP="00EC0401">
      <w:r>
        <w:t xml:space="preserve">The need to examine multiday travel behaviour has long been acknowledged </w:t>
      </w:r>
      <w:r>
        <w:fldChar w:fldCharType="begin" w:fldLock="1"/>
      </w:r>
      <w:r w:rsidR="005625C0">
        <w:instrText>ADDIN CSL_CITATION {"citationItems":[{"id":"ITEM-1","itemData":{"DOI":"10.1007/BF00165547","ISSN":"1572-9435","abstract":"Day-to-day variability in individuals' travel behavior (intrapersonal variability) has been recognized in conceptual discussions, yet the analysis and modeling of urban travel are typically based on a single day record of each individual's travel. This paper develops and examines hypotheses regarding the determinants of intrapersonal variability in urban travel behavior.","author":[{"dropping-particle":"","family":"Pas","given":"Eric I","non-dropping-particle":"","parse-names":false,"suffix":""},{"dropping-particle":"","family":"Koppelman","given":"Frank S","non-dropping-particle":"","parse-names":false,"suffix":""}],"container-title":"Transportation","id":"ITEM-1","issue":"2","issued":{"date-parts":[["1986","6"]]},"page":"183-200","title":"An examination of the determinants of day-to-day variability in individuals' urban travel behavior","type":"article-journal","volume":"13"},"uris":["http://www.mendeley.com/documents/?uuid=51baa8ba-a03a-4b5b-8fd6-c632e47952ee"]},{"id":"ITEM-2","itemData":{"DOI":"10.1111/j.1538-4632.1986.tb00085.x","abstract":"Most travel models and theories assume the existence of habitual behavior, yet few empirical studies have examined the question of how much repetition or variability characterizes daily travel. We first review the arguments for expecting both repetition and variability in urban travel-activity patterns and then conduct an empirical analysis of repetition and variability in travel over a five-week period. The results show that, whereas many behaviors that make up the daily pattern are highly repetitious (they occur with high frequency over the 35 days), the similarity between daily travel patterns on different days in an individual's longitudinal record is quite low. Even the day that is the most typical of the individual's travel is a poor indicator of that person's overall travel pattern. Moreover, we found that each person generates several archetypical daily patterns over 35 days, and this finding has important implications for data collection and modeling in studies of urban travel.","author":[{"dropping-particle":"","family":"Huff","given":"James O","non-dropping-particle":"","parse-names":false,"suffix":""},{"dropping-particle":"","family":"Hanson","given":"Susan","non-dropping-particle":"","parse-names":false,"suffix":""}],"container-title":"Geographical Analysis","id":"ITEM-2","issue":"2","issued":{"date-parts":[["1986"]]},"page":"97-114","title":"Repetition and Variability in Urban Travel","type":"article-journal","volume":"18"},"uris":["http://www.mendeley.com/documents/?uuid=987718e0-249e-4eb8-ba18-dddaa7d0799d"]},{"id":"ITEM-3","itemData":{"DOI":"10.1007/BF00167981","ISSN":"1572-9435","abstract":"It is argued that an understanding of variability is central to the modelling of travel behaviour and the assessment of policy impacts, and is not the peripheral issue that it has often been considered. Drawing on recent studies in the UK and Australia, in conjunction with a review of the literature, the paper first examines the policy and analytical rationale for using multi-day data, then illustrates different ways of measuring variability, and finally discusses issues relating to the collection of suitable data for such analyses.","author":[{"dropping-particle":"","family":"Jones","given":"Peter","non-dropping-particle":"","parse-names":false,"suffix":""},{"dropping-particle":"","family":"Clarke","given":"Mike","non-dropping-particle":"","parse-names":false,"suffix":""}],"container-title":"Transportation","id":"ITEM-3","issue":"1","issued":{"date-parts":[["1988","3"]]},"page":"65-87","title":"The significance and measurement of variability in travel behaviour","type":"article-journal","volume":"15"},"uris":["http://www.mendeley.com/documents/?uuid=84626e69-cf3e-4d25-9466-8ec19b1831e0"]}],"mendeley":{"formattedCitation":"(Pas and Koppelman, 1986; Huff and Hanson, 1986; Jones and Clarke, 1988)","plainTextFormattedCitation":"(Pas and Koppelman, 1986; Huff and Hanson, 1986; Jones and Clarke, 1988)","previouslyFormattedCitation":"(Pas and Koppelman, 1986; Huff and Hanson, 1986; Jones and Clarke, 1988)"},"properties":{"noteIndex":0},"schema":"https://github.com/citation-style-language/schema/raw/master/csl-citation.json"}</w:instrText>
      </w:r>
      <w:r>
        <w:fldChar w:fldCharType="separate"/>
      </w:r>
      <w:r w:rsidR="00141B4F" w:rsidRPr="00141B4F">
        <w:rPr>
          <w:noProof/>
        </w:rPr>
        <w:t>(Pas and Koppelman, 1986; Huff and Hanson, 1986; Jones and Clarke, 1988)</w:t>
      </w:r>
      <w:r>
        <w:fldChar w:fldCharType="end"/>
      </w:r>
      <w:r>
        <w:t>.</w:t>
      </w:r>
      <w:r w:rsidR="0001368D">
        <w:t xml:space="preserve">  As well as </w:t>
      </w:r>
      <w:r w:rsidR="00132B6B">
        <w:t xml:space="preserve">just </w:t>
      </w:r>
      <w:r w:rsidR="0001368D">
        <w:t>providing more in</w:t>
      </w:r>
      <w:r w:rsidR="00680009">
        <w:t xml:space="preserve">formation, </w:t>
      </w:r>
      <w:r w:rsidR="00A05081">
        <w:t xml:space="preserve">collecting data over multiple days can also provide information about </w:t>
      </w:r>
      <w:r w:rsidR="00552AA4">
        <w:t xml:space="preserve">trips undertaken </w:t>
      </w:r>
      <w:r w:rsidR="004B587F">
        <w:t>in</w:t>
      </w:r>
      <w:r w:rsidR="00552AA4">
        <w:t xml:space="preserve">frequently </w:t>
      </w:r>
      <w:r w:rsidR="00552AA4">
        <w:lastRenderedPageBreak/>
        <w:t xml:space="preserve">and </w:t>
      </w:r>
      <w:r w:rsidR="005A64B5">
        <w:t xml:space="preserve">can provide important insights into </w:t>
      </w:r>
      <w:r>
        <w:t>intrapersonal variability, which is the variability in an individual’s behaviour from day to day.</w:t>
      </w:r>
      <w:r w:rsidR="005A64B5">
        <w:t xml:space="preserve">  </w:t>
      </w:r>
      <w:r>
        <w:t xml:space="preserve">Perhaps due to </w:t>
      </w:r>
      <w:r w:rsidR="00E12519">
        <w:t>the</w:t>
      </w:r>
      <w:r>
        <w:t xml:space="preserve"> increasing availability of multiday data, more research</w:t>
      </w:r>
      <w:r w:rsidR="00E12519">
        <w:t xml:space="preserve">ers have focused on </w:t>
      </w:r>
      <w:r>
        <w:t>this area in recent years</w:t>
      </w:r>
      <w:r w:rsidR="002B7E11">
        <w:t xml:space="preserve"> </w:t>
      </w:r>
      <w:r w:rsidR="002B7E11">
        <w:fldChar w:fldCharType="begin" w:fldLock="1"/>
      </w:r>
      <w:r w:rsidR="007860C8">
        <w:instrText>ADDIN CSL_CITATION {"citationItems":[{"id":"ITEM-1","itemData":{"DOI":"https://doi.org/10.1016/j.tra.2015.05.015","ISSN":"0965-8564","author":[{"dropping-particle":"","family":"Heinen","given":"Eva","non-dropping-particle":"","parse-names":false,"suffix":""},{"dropping-particle":"","family":"Chatterjee","given":"Kiron","non-dropping-particle":"","parse-names":false,"suffix":""}],"container-title":"Transportation Research Part A: Policy and Practice","id":"ITEM-1","issued":{"date-parts":[["2015"]]},"page":"266-282","title":"The same mode again? An exploration of mode choice variability in Great Britain using the National Travel Survey","type":"article-journal","volume":"78"},"uris":["http://www.mendeley.com/documents/?uuid=c3cf9ecd-b81a-4ef2-8131-3f76a174ed99"]},{"id":"ITEM-2","itemData":{"author":[{"dropping-particle":"","family":"Streit","given":"Tatjana","non-dropping-particle":"","parse-names":false,"suffix":""},{"dropping-particle":"","family":"Allier","given":"Charles-Elie","non-dropping-particle":"","parse-names":false,"suffix":""},{"dropping-particle":"","family":"Weiss","given":"Christine","non-dropping-particle":"","parse-names":false,"suffix":""},{"dropping-particle":"","family":"Chlond","given":"Bastian","non-dropping-particle":"","parse-names":false,"suffix":""},{"dropping-particle":"","family":"Vortisch","given":"Peter","non-dropping-particle":"","parse-names":false,"suffix":""}],"container-title":"Transportation Research Record: Journal of the Transportation Research Board","id":"ITEM-2","issued":{"date-parts":[["2015"]]},"page":"10-19","title":"Changes in Variability and Flexibility of Individual Travel in Germany: Trends and Drivers","type":"article-journal","volume":"2496"},"uris":["http://www.mendeley.com/documents/?uuid=6c4a9cda-0d3e-475d-9a52-96a9867c2099"]},{"id":"ITEM-3","itemData":{"ISBN":"4423805995","ISSN":"15677141","abstract":"© 2017, Editorial Board EJTIR. All rights reserved. This paper uses automatically-recorded vehicle number plate data from a network of 22 cameras in Dorset, UK, to investigate the extent to which regular trip making can be determined using the regularity of individual vehicle arrival times across the same sites and time intervals over extended periods of several months and illustrates how a cohort of recognised regular vehicles may provide indicative evidence of traffic delays. Regularity was defined based on minimum numbers of observations over a given period and with specified maximum values of standard deviation in arrival time, with sensitivity to different values being tested. It was found that around one-fifth of all vehicles were regular during the morning peak where the definition required at least 30 observations out of 210 working days and with a standard deviation in arrival time of no more than ten minutes; significantly fewer vehicles were found to be regular in the afternoon peak. The turnover, or churn, of regular vehicles was found to be considerable, with only one-tenth of defined regular vehicles being continuously regular throughout the period and with identified pools of regular drivers halving in size every three months, as vehicles ceased to be regular and where the pool was not updated. This suggests that any database of regular drivers should be updated at least quarterly to ensure that new regular vehicles are included and that old ones are discarded. These findings may have inferences for traffic information systems tailored for different driver groups according to assumed levels of network knowledge.","author":[{"dropping-particle":"","family":"McLeod","given":"Fraser N.","non-dropping-particle":"","parse-names":false,"suffix":""},{"dropping-particle":"","family":"Cherrett","given":"Tom J.","non-dropping-particle":"","parse-names":false,"suffix":""},{"dropping-particle":"","family":"Box","given":"Simon","non-dropping-particle":"","parse-names":false,"suffix":""},{"dropping-particle":"","family":"Waterson","given":"Ben J.","non-dropping-particle":"","parse-names":false,"suffix":""},{"dropping-particle":"","family":"Pritchard","given":"James A.","non-dropping-particle":"","parse-names":false,"suffix":""}],"container-title":"European Journal of Transport and Infrastructure Research","id":"ITEM-3","issue":"1","issued":{"date-parts":[["2017"]]},"page":"86-102","title":"Using automatic number plate recognition data to investigate the regularity of vehicle arrivals","type":"article-journal","volume":"17"},"uris":["http://www.mendeley.com/documents/?uuid=d7aff474-2378-4f74-bf01-fe3c0809abab"]},{"id":"ITEM-4","itemData":{"DOI":"https://doi.org/10.1016/j.trc.2017.08.005","ISSN":"0968-090X","author":[{"dropping-particle":"","family":"Kim","given":"Jiwon","non-dropping-particle":"","parse-names":false,"suffix":""},{"dropping-particle":"","family":"Corcoran","given":"Jonathan","non-dropping-particle":"","parse-names":false,"suffix":""},{"dropping-particle":"","family":"Papamanolis","given":"Marty","non-dropping-particle":"","parse-names":false,"suffix":""}],"container-title":"Transportation Research Part C: Emerging Technologies","id":"ITEM-4","issued":{"date-parts":[["2017"]]},"page":"146-164","title":"Route choice stickiness of public transport passengers: Measuring habitual bus ridership behaviour using smart card data","type":"article-journal","volume":"83"},"uris":["http://www.mendeley.com/documents/?uuid=c29b55da-da1e-464e-8e97-8649fa2913a1"]},{"id":"ITEM-5","itemData":{"DOI":"10.1007/s11116-017-9810-2","ISSN":"1572-9435","abstract":"Some existing studies have suggested that a higher level of multimodality---the use of more than one transport mode within a given period of time---may be desirable to achieve societies less dependent on cars. The aim of this study was to investigate the trends in individual multimodality in England. In addition, we explored whether these trends were homogenous, i.e. similar between socio-economic characteristics, and whether changes in multimodality corresponded with changes in car use and the use of other transport modes. Our analyses showed that in contrast to reported trends in existing research, the level of multimodality in England decreased between 1995 and 2015. These trends stratified by income were diverging, which may imply that inequality in transport opportunities may be increasing. In contrast, the trends for age and gender were converging. In addition, we found that the car mode share remained fairly stable and absolute car use decreased since 2004, whilst multimodality decreased. This suggests that there is no necessary relationship between aggregate levels of car use and the average individual level of multimodality. Moreover, our analyses showed that these trends were very similarly independent of which indicator was applied. This indicates that for analysing trends in multimodality, the choice of indicator may not be that important, and indicators that are elementary to calculate and easy to interpret, e.g. number of modes used, highlight trends that are highly consistent with more sophisticated metrics. This paper finishes with a discussion of the implications of these findings.","author":[{"dropping-particle":"","family":"Heinen","given":"Eva","non-dropping-particle":"","parse-names":false,"suffix":""},{"dropping-particle":"","family":"Mattioli","given":"Giulio","non-dropping-particle":"","parse-names":false,"suffix":""}],"container-title":"Transportation","id":"ITEM-5","issued":{"date-parts":[["2017","8"]]},"title":"Does a high level of multimodality mean less car use? An exploration of multimodality trends in England","type":"article-journal"},"uris":["http://www.mendeley.com/documents/?uuid=17becbab-1425-44fa-810e-b284cdb61434"]},{"id":"ITEM-6","itemData":{"DOI":"10.1016/j.tra.2018.03.027","ISSN":"09658564","abstract":"Analysing the repeated trip behaviour of travellers, including trip frequency and intrapersonal variability, can provide insights into traveller needs, flexibility and knowledge of the network, as well as inputs for models including learning and/or behaviour change. Data from emerging data sources provide new opportunities to examine repeated trip making on the road network. Point-to-point sensor data, for example from Bluetooth detectors, is collected using fixed detectors installed next to roads which can record unique identifiers of passing vehicles or travellers which can then be matched across space and time. Such data is used in this research to segment road users based on their repeated trip making behaviour, as has been done in public transportation research using smart card data to understand different categories of users. Rather than deciding on traveller segmentation based on a priori assumptions, the method provides a data driven approach to cluster together travellers who have similar trip regularity and variability between days. Measures which account for the strengths and weaknesses of point-to-point sensor data are presented for (a) spatial variability, using Sequence Alignment, and (b) time of day variability, using Model Based Clustering. The proposed method is also applied to one year of data from 23 fixed Bluetooth detectors in a town in northwest England. The data consists of almost 7.5 million trips made by over 300,000 travellers. Applying the proposed methods allows three traveller user classes to be identified: infrequent, frequent, and very frequent. Interestingly, the spatial and time of day variability characteristics of each user class are distinct and are not linearly correlated with trip frequency. The frequent travellers are observed 1–5 times per week on average and make up 57% of the trips recorded during the year. Focusing on these frequent travellers, it is shown that these can be further separated into those with high spatial and time of day variability and those with low spatial and time of day variability. Understanding the distribution of travellers and trips across these user classes, as well as the repeated trip characteristics of each user class, can inform further data collection and the development of policies targeting the needs of specific travellers.","author":[{"dropping-particle":"","family":"Crawford","given":"F.","non-dropping-particle":"","parse-names":false,"suffix":""},{"dropping-particle":"","family":"Watling","given":"D. P.","non-dropping-particle":"","parse-names":false,"suffix":""},{"dropping-particle":"","family":"Connors","given":"R. D.","non-dropping-particle":"","parse-names":false,"suffix":""}],"container-title":"Transportation Research Part A: Policy and Practice","id":"ITEM-6","issued":{"date-parts":[["2018"]]},"page":"55-74","title":"Identifying road user classes based on repeated trip behaviour using Bluetooth data","type":"article-journal","volume":"113"},"uris":["http://www.mendeley.com/documents/?uuid=b1484279-5ae3-36a3-a22d-004f940f5ad9"]}],"mendeley":{"formattedCitation":"(Heinen and Chatterjee, 2015; Streit et al., 2015; McLeod et al., 2017; Kim et al., 2017; Heinen and Mattioli, 2017; Crawford et al., 2018)","plainTextFormattedCitation":"(Heinen and Chatterjee, 2015; Streit et al., 2015; McLeod et al., 2017; Kim et al., 2017; Heinen and Mattioli, 2017; Crawford et al., 2018)","previouslyFormattedCitation":"(Heinen and Chatterjee, 2015; Streit et al., 2015; McLeod et al., 2017; Kim et al., 2017; Heinen and Mattioli, 2017; Crawford et al., 2018)"},"properties":{"noteIndex":0},"schema":"https://github.com/citation-style-language/schema/raw/master/csl-citation.json"}</w:instrText>
      </w:r>
      <w:r w:rsidR="002B7E11">
        <w:fldChar w:fldCharType="separate"/>
      </w:r>
      <w:r w:rsidR="007860C8" w:rsidRPr="007860C8">
        <w:rPr>
          <w:noProof/>
        </w:rPr>
        <w:t>(Heinen and Chatterjee, 2015; Streit et al., 2015; McLeod et al., 2017; Kim et al., 2017; Heinen and Mattioli, 2017; Crawford et al., 2018)</w:t>
      </w:r>
      <w:r w:rsidR="002B7E11">
        <w:fldChar w:fldCharType="end"/>
      </w:r>
      <w:r w:rsidR="009B3091">
        <w:t>.</w:t>
      </w:r>
      <w:r w:rsidR="00BB1A5E">
        <w:t xml:space="preserve">  </w:t>
      </w:r>
      <w:r>
        <w:t>The majority of research into intrapersonal variability focuses on all trip types (or activity types) undertaken by an individual.</w:t>
      </w:r>
      <w:r w:rsidR="008F6D15">
        <w:t xml:space="preserve">  </w:t>
      </w:r>
      <w:r w:rsidR="00A72FBA">
        <w:t xml:space="preserve">In contrast, </w:t>
      </w:r>
      <w:r w:rsidR="00202995">
        <w:t>t</w:t>
      </w:r>
      <w:r w:rsidR="008F6D15">
        <w:t>his research focuses on intrapersonal variability in</w:t>
      </w:r>
      <w:r w:rsidR="00202995">
        <w:t xml:space="preserve"> commuting and business travel</w:t>
      </w:r>
      <w:r w:rsidR="008F6D15">
        <w:t xml:space="preserve"> only.</w:t>
      </w:r>
      <w:r w:rsidR="002D0224">
        <w:t xml:space="preserve"> </w:t>
      </w:r>
      <w:r w:rsidR="006566A2">
        <w:t xml:space="preserve"> </w:t>
      </w:r>
    </w:p>
    <w:p w14:paraId="12091A17" w14:textId="0BD76298" w:rsidR="008A38E9" w:rsidRDefault="002D0224" w:rsidP="00FD3310">
      <w:r w:rsidRPr="007A2130">
        <w:t xml:space="preserve">Work </w:t>
      </w:r>
      <w:r w:rsidR="00A00D0A" w:rsidRPr="007A2130">
        <w:t xml:space="preserve">is often assumed to be </w:t>
      </w:r>
      <w:r w:rsidRPr="007A2130">
        <w:t xml:space="preserve">a fixed activity </w:t>
      </w:r>
      <w:r w:rsidRPr="007A2130">
        <w:fldChar w:fldCharType="begin" w:fldLock="1"/>
      </w:r>
      <w:r w:rsidR="007860C8">
        <w:instrText>ADDIN CSL_CITATION {"citationItems":[{"id":"ITEM-1","itemData":{"DOI":"https://doi.org/10.1016/j.jtrangeo.2013.07.007","ISSN":"0966-6923","abstract":"Using the notion of commuting flexibility, this paper investigates the intra-personal day-to-day variability and flexibility of commuting behavior using a 7-day GPS dataset collected in Beijing, China. Four dimensions of commuting variability are evaluated: space, time, travel mode, and travel route. The results indicate that the commute trip is flexible and complex in a variety of ways. Through 3D geovisualizations we were able to identify seven distinctive commuting patterns based on different combinations of the four dimensions of commuting flexibility. The results call into question the common presupposition that the commute trip is stable and fixed in many respects. Among the four dimensions of commuting flexibility, we found that variation or flexibility in time is more common than variation in the other three dimensions of commuting flexibility. This means that temporal adjustment for coping with commute problems is likely to be the most feasible option for suburban residents in Beijing.","author":[{"dropping-particle":"","family":"Shen","given":"Yue","non-dropping-particle":"","parse-names":false,"suffix":""},{"dropping-particle":"","family":"Kwan","given":"Mei-Po","non-dropping-particle":"","parse-names":false,"suffix":""},{"dropping-particle":"","family":"Chai","given":"Yanwei","non-dropping-particle":"","parse-names":false,"suffix":""}],"container-title":"Journal of Transport Geography","id":"ITEM-1","issued":{"date-parts":[["2013"]]},"page":"1-11","title":"Investigating commuting flexibility with GPS data and 3D geovisualization: a case study of Beijing, China","type":"article-journal","volume":"32"},"locator":"2","uris":["http://www.mendeley.com/documents/?uuid=844bcdfc-d9a4-4899-8433-8968656459ad"]}],"mendeley":{"formattedCitation":"(Shen et al., 2013, p.2)","plainTextFormattedCitation":"(Shen et al., 2013, p.2)","previouslyFormattedCitation":"(Shen et al., 2013, p.2)"},"properties":{"noteIndex":0},"schema":"https://github.com/citation-style-language/schema/raw/master/csl-citation.json"}</w:instrText>
      </w:r>
      <w:r w:rsidRPr="007A2130">
        <w:fldChar w:fldCharType="separate"/>
      </w:r>
      <w:r w:rsidR="007860C8" w:rsidRPr="007860C8">
        <w:rPr>
          <w:noProof/>
        </w:rPr>
        <w:t>(Shen et al., 2013, p.2)</w:t>
      </w:r>
      <w:r w:rsidRPr="007A2130">
        <w:fldChar w:fldCharType="end"/>
      </w:r>
      <w:r w:rsidRPr="007A2130">
        <w:t xml:space="preserve"> which is </w:t>
      </w:r>
      <w:r w:rsidR="00A00D0A" w:rsidRPr="007A2130">
        <w:t xml:space="preserve">“the base upon which </w:t>
      </w:r>
      <w:r w:rsidR="00F351BB" w:rsidRPr="007A2130">
        <w:t xml:space="preserve">much of a travel model system is built” </w:t>
      </w:r>
      <w:r w:rsidR="00F351BB" w:rsidRPr="007A2130">
        <w:fldChar w:fldCharType="begin" w:fldLock="1"/>
      </w:r>
      <w:r w:rsidR="005625C0">
        <w:instrText>ADDIN CSL_CITATION {"citationItems":[{"id":"ITEM-1","itemData":{"DOI":"10.3141/2658-01","ISBN":"9780309441896","ISSN":"0361-1981","abstract":"This paper briefly discusses the current state of the art of urban travel demand modeling and research needs in the field. Special emphasis is given to both the challenges and the opportunities posed by modern information technology and the data, transportation services, and travel behaviors that this technology is generating. Travel demand modeling has made very significant strides over the past 20 years, especially in the development of operational activity-and tour-based regional travel demand forecasting systems. These model systems represent first-generation agent-based microsimulation models. Considerable need, opportunity, and scope exist for the development of significantly more powerful second-generation agent-based microsimulation models that build upon emerging big data sets (among other information sources) and high-performance computing. This task, however, will involve the development of new behavioral representations and computational algorithms implemented within much more flexible software environ-ments that both fully exploit available computing power and enable flexible experimentation with and extension of representations of new transportation modes and services and evolving travel behavior. Urban transportation systems and travel behavior are being trans-formed by current and emerging technologies in potentially very significant ways. These include • Smartphone-based mobility services that provide disruptive new taxi-like car-and bikesharing and transit-and paratransit-like services; • Real-time data collection, largely through crowdsourcing collection of information from GPS-enabled personal devices and cell phones, to provide real-time information about system usage and travel times to both operators and users; • Transit smartcards, which facilitate more seamless travel through complex transit systems, provide improved information to system operators, facilitate complex fare structures, and provide the poten-tial for new marketing strategies to attract transit riders (e.g., loyalty programs); and • Autonomous (and possibly connected) vehicles whose anticipated deployment in the near to mid term could have major implications for both auto and transit usage, urban form, and other issues. From the perspective of travel behavior, these new technologies and services individually and collectively generally provide","author":[{"dropping-particle":"","family":"Miller","given":"Eric J.","non-dropping-particle":"","parse-names":false,"suffix":""}],"container-title":"Transportation Research Record: Journal of the Transportation Research Board","id":"ITEM-1","issue":"2658","issued":{"date-parts":[["2017"]]},"page":"1-7","title":"Modeling the Demand for New Transportation Services and Technologies","type":"article-journal","volume":"2658"},"locator":"2","uris":["http://www.mendeley.com/documents/?uuid=397b0ce7-d362-4674-85cc-caf92a8ccf48"]}],"mendeley":{"formattedCitation":"(Miller, 2017, p.2)","plainTextFormattedCitation":"(Miller, 2017, p.2)","previouslyFormattedCitation":"(Miller, 2017, p.2)"},"properties":{"noteIndex":0},"schema":"https://github.com/citation-style-language/schema/raw/master/csl-citation.json"}</w:instrText>
      </w:r>
      <w:r w:rsidR="00F351BB" w:rsidRPr="007A2130">
        <w:fldChar w:fldCharType="separate"/>
      </w:r>
      <w:r w:rsidR="00F351BB" w:rsidRPr="007A2130">
        <w:rPr>
          <w:noProof/>
        </w:rPr>
        <w:t>(Miller, 2017, p.2)</w:t>
      </w:r>
      <w:r w:rsidR="00F351BB" w:rsidRPr="007A2130">
        <w:fldChar w:fldCharType="end"/>
      </w:r>
      <w:r w:rsidR="003009C5" w:rsidRPr="007A2130">
        <w:t>.</w:t>
      </w:r>
      <w:r w:rsidR="00DC4305" w:rsidRPr="007A2130">
        <w:t xml:space="preserve">  </w:t>
      </w:r>
      <w:r w:rsidR="006566A2">
        <w:t xml:space="preserve">It </w:t>
      </w:r>
      <w:r w:rsidR="00EC0401">
        <w:t xml:space="preserve">is </w:t>
      </w:r>
      <w:r w:rsidR="00DC4305" w:rsidRPr="007A2130">
        <w:t xml:space="preserve">often assumed </w:t>
      </w:r>
      <w:r w:rsidR="00EC0401">
        <w:t xml:space="preserve">to be </w:t>
      </w:r>
      <w:r w:rsidR="006566A2">
        <w:t>fixed in both t</w:t>
      </w:r>
      <w:r w:rsidR="00DC4305" w:rsidRPr="007A2130">
        <w:t xml:space="preserve">ime and </w:t>
      </w:r>
      <w:r w:rsidR="006566A2">
        <w:t>space</w:t>
      </w:r>
      <w:r w:rsidR="00DC4305" w:rsidRPr="007A2130">
        <w:t xml:space="preserve"> </w:t>
      </w:r>
      <w:r w:rsidR="006566A2">
        <w:t xml:space="preserve">from </w:t>
      </w:r>
      <w:r w:rsidR="00DC4305" w:rsidRPr="007A2130">
        <w:t>day</w:t>
      </w:r>
      <w:r w:rsidR="006566A2">
        <w:t xml:space="preserve"> to day</w:t>
      </w:r>
      <w:r w:rsidR="00DC4305" w:rsidRPr="007A2130">
        <w:t>.</w:t>
      </w:r>
      <w:r w:rsidR="006566A2">
        <w:t xml:space="preserve">  This assumption has an impact on the design of services, for example </w:t>
      </w:r>
      <w:r w:rsidR="008A38E9">
        <w:t xml:space="preserve">people who need to visit clients during the working day may require integrated ticketing over a </w:t>
      </w:r>
      <w:r w:rsidR="0023043D">
        <w:t>city or region</w:t>
      </w:r>
      <w:r w:rsidR="008A38E9">
        <w:t>.  Estimated costs per trip by public transportation depend on both the cost of tickets and passes as well as the frequency of travel.  P</w:t>
      </w:r>
      <w:r w:rsidR="00CA590F">
        <w:t>redicti</w:t>
      </w:r>
      <w:r w:rsidR="008A38E9">
        <w:t>ng</w:t>
      </w:r>
      <w:r w:rsidR="00DC4305" w:rsidRPr="007A2130">
        <w:t xml:space="preserve"> traveller responses to planned or unexpected network disruptions</w:t>
      </w:r>
      <w:r w:rsidR="008A38E9">
        <w:t xml:space="preserve"> also require</w:t>
      </w:r>
      <w:r w:rsidR="00D64117">
        <w:t>s</w:t>
      </w:r>
      <w:r w:rsidR="008A38E9">
        <w:t xml:space="preserve"> information about </w:t>
      </w:r>
      <w:r w:rsidR="00D64117">
        <w:t xml:space="preserve">familiarity with the </w:t>
      </w:r>
      <w:r w:rsidR="008A38E9">
        <w:t>local network.</w:t>
      </w:r>
    </w:p>
    <w:p w14:paraId="35AF939B" w14:textId="285190BA" w:rsidR="00CF5325" w:rsidRDefault="00FA3BF9" w:rsidP="00A22F0C">
      <w:r w:rsidRPr="00C775A7">
        <w:t xml:space="preserve">The assumption </w:t>
      </w:r>
      <w:r w:rsidR="00684A30" w:rsidRPr="00C775A7">
        <w:t xml:space="preserve">that individual commuters have highly predictable behaviour from day to day </w:t>
      </w:r>
      <w:r w:rsidRPr="00C775A7">
        <w:t xml:space="preserve">is </w:t>
      </w:r>
      <w:r w:rsidR="00C246DC" w:rsidRPr="00C775A7">
        <w:t xml:space="preserve">increasingly questionable </w:t>
      </w:r>
      <w:r w:rsidR="00684A30" w:rsidRPr="00C775A7">
        <w:t>given that</w:t>
      </w:r>
      <w:r w:rsidR="00C246DC" w:rsidRPr="00C775A7">
        <w:t xml:space="preserve"> the</w:t>
      </w:r>
      <w:r w:rsidR="003C4C73" w:rsidRPr="00C775A7">
        <w:t xml:space="preserve"> nature of work is changing.</w:t>
      </w:r>
      <w:r w:rsidR="00C775A7" w:rsidRPr="00C775A7">
        <w:t xml:space="preserve">  In the UK, the employment rate for women is at the highest level since records began </w:t>
      </w:r>
      <w:r w:rsidR="00C775A7" w:rsidRPr="00C775A7">
        <w:fldChar w:fldCharType="begin" w:fldLock="1"/>
      </w:r>
      <w:r w:rsidR="005625C0">
        <w:instrText>ADDIN CSL_CITATION {"citationItems":[{"id":"ITEM-1","itemData":{"URL":"https://www.ons.gov.uk/employmentandlabourmarket/peopleinwork/employmentandemployeetypes/timeseries/lf25/lms","accessed":{"date-parts":[["2019","5","30"]]},"author":[{"dropping-particle":"","family":"Office for National Statistics","given":"","non-dropping-particle":"","parse-names":false,"suffix":""}],"id":"ITEM-1","issued":{"date-parts":[["2019"]]},"title":"Female employment rate (aged 16 to 64, seasonally adjusted)","type":"webpage"},"uris":["http://www.mendeley.com/documents/?uuid=ff2e4259-8b4e-49f2-97d3-86dba44eacb1"]}],"mendeley":{"formattedCitation":"(Office for National Statistics, 2019a)","plainTextFormattedCitation":"(Office for National Statistics, 2019a)","previouslyFormattedCitation":"(Office for National Statistics, 2019a)"},"properties":{"noteIndex":0},"schema":"https://github.com/citation-style-language/schema/raw/master/csl-citation.json"}</w:instrText>
      </w:r>
      <w:r w:rsidR="00C775A7" w:rsidRPr="00C775A7">
        <w:fldChar w:fldCharType="separate"/>
      </w:r>
      <w:r w:rsidR="00C775A7" w:rsidRPr="00C775A7">
        <w:rPr>
          <w:noProof/>
        </w:rPr>
        <w:t>(Office for National Statistics, 2019a)</w:t>
      </w:r>
      <w:r w:rsidR="00C775A7" w:rsidRPr="00C775A7">
        <w:fldChar w:fldCharType="end"/>
      </w:r>
      <w:r w:rsidR="00C775A7" w:rsidRPr="00C775A7">
        <w:t xml:space="preserve">, the number of self-employed people increased by 15% between 1998 and 2016, and the service sector continues to grow </w:t>
      </w:r>
      <w:r w:rsidR="00C775A7" w:rsidRPr="00C775A7">
        <w:fldChar w:fldCharType="begin" w:fldLock="1"/>
      </w:r>
      <w:r w:rsidR="005625C0">
        <w:instrText>ADDIN CSL_CITATION {"citationItems":[{"id":"ITEM-1","itemData":{"URL":"https://www.ons.gov.uk/economy/nationalaccounts/uksectoraccounts/compendium/economicreview/april2019/longtermtrendsinukemployment1861to2018","accessed":{"date-parts":[["2019","5","30"]]},"author":[{"dropping-particle":"","family":"Office for National Statistics","given":"","non-dropping-particle":"","parse-names":false,"suffix":""}],"id":"ITEM-1","issued":{"date-parts":[["2019"]]},"title":"Long-term trends in UK employment: 1861 to 2018","type":"webpage"},"uris":["http://www.mendeley.com/documents/?uuid=596e4561-1838-4a14-b1f0-77f05662b85d"]}],"mendeley":{"formattedCitation":"(Office for National Statistics, 2019b)","plainTextFormattedCitation":"(Office for National Statistics, 2019b)","previouslyFormattedCitation":"(Office for National Statistics, 2019b)"},"properties":{"noteIndex":0},"schema":"https://github.com/citation-style-language/schema/raw/master/csl-citation.json"}</w:instrText>
      </w:r>
      <w:r w:rsidR="00C775A7" w:rsidRPr="00C775A7">
        <w:fldChar w:fldCharType="separate"/>
      </w:r>
      <w:r w:rsidR="00C775A7" w:rsidRPr="00C775A7">
        <w:rPr>
          <w:noProof/>
        </w:rPr>
        <w:t>(Office for National Statistics, 2019b)</w:t>
      </w:r>
      <w:r w:rsidR="00C775A7" w:rsidRPr="00C775A7">
        <w:fldChar w:fldCharType="end"/>
      </w:r>
      <w:r w:rsidR="00C775A7" w:rsidRPr="00C775A7">
        <w:t xml:space="preserve">.  </w:t>
      </w:r>
      <w:r w:rsidR="0095143B" w:rsidRPr="0095143B">
        <w:t xml:space="preserve">Flexible working has increased since the right to request flexible working was introduced in 2002 </w:t>
      </w:r>
      <w:r w:rsidR="0095143B" w:rsidRPr="0095143B">
        <w:fldChar w:fldCharType="begin" w:fldLock="1"/>
      </w:r>
      <w:r w:rsidR="00A733A6">
        <w:instrText>ADDIN CSL_CITATION {"citationItems":[{"id":"ITEM-1","itemData":{"URL":"https://researchbriefings.files.parliament.uk/documents/SN01086/SN01086.pdf","accessed":{"date-parts":[["2020","5","29"]]},"author":[{"dropping-particle":"","family":"Pyper","given":"Doug","non-dropping-particle":"","parse-names":false,"suffix":""}],"container-title":"House of Commons Library: Briefing Paper","id":"ITEM-1","issued":{"date-parts":[["2018"]]},"title":"Flexible working","type":"webpage","volume":"01086"},"uris":["http://www.mendeley.com/documents/?uuid=197bac9b-18c8-43af-91cd-1e1e16d38a13"]}],"mendeley":{"formattedCitation":"(Pyper, 2018)","plainTextFormattedCitation":"(Pyper, 2018)","previouslyFormattedCitation":"(Pyper, 2018)"},"properties":{"noteIndex":0},"schema":"https://github.com/citation-style-language/schema/raw/master/csl-citation.json"}</w:instrText>
      </w:r>
      <w:r w:rsidR="0095143B" w:rsidRPr="0095143B">
        <w:fldChar w:fldCharType="separate"/>
      </w:r>
      <w:r w:rsidR="0095143B" w:rsidRPr="0095143B">
        <w:rPr>
          <w:noProof/>
        </w:rPr>
        <w:t>(Pyper, 2018)</w:t>
      </w:r>
      <w:r w:rsidR="0095143B" w:rsidRPr="0095143B">
        <w:fldChar w:fldCharType="end"/>
      </w:r>
      <w:r w:rsidR="0095143B" w:rsidRPr="0095143B">
        <w:t xml:space="preserve">, particularly part time and remote working.  </w:t>
      </w:r>
      <w:r w:rsidR="002C00CB">
        <w:t>Technological d</w:t>
      </w:r>
      <w:r w:rsidR="006E202F" w:rsidRPr="0095143B">
        <w:t xml:space="preserve">evelopments </w:t>
      </w:r>
      <w:r w:rsidR="0095143B" w:rsidRPr="0095143B">
        <w:t xml:space="preserve">have </w:t>
      </w:r>
      <w:r w:rsidR="0003122F" w:rsidRPr="0095143B">
        <w:t>increas</w:t>
      </w:r>
      <w:r w:rsidR="0095143B" w:rsidRPr="0095143B">
        <w:t>ed</w:t>
      </w:r>
      <w:r w:rsidR="0003122F" w:rsidRPr="0095143B">
        <w:t xml:space="preserve"> the “spatial fluidity” of work</w:t>
      </w:r>
      <w:r w:rsidR="004B22F3" w:rsidRPr="0095143B">
        <w:t xml:space="preserve"> </w:t>
      </w:r>
      <w:r w:rsidR="004B22F3" w:rsidRPr="0095143B">
        <w:fldChar w:fldCharType="begin" w:fldLock="1"/>
      </w:r>
      <w:r w:rsidR="005625C0">
        <w:instrText>ADDIN CSL_CITATION {"citationItems":[{"id":"ITEM-1","itemData":{"DOI":"https://doi.org/10.1016/j.jtrangeo.2011.10.002","ISSN":"0966-6923","abstract":"It is often suggested that work is changing rapidly and that working in a fixed place, such as an office, is a thing of the past for a growing number of workers. By piecing together a variety of UK surveys of both employers and workers, this article shows that while work is being detached from conventional places of work, it is happening at a much slower rate than some claims suggest. The article also discusses the consequences these changes have for how and what individuals learn at work, and in particular, how individuals cope with working in a number of contrasting locations.","author":[{"dropping-particle":"","family":"Felstead","given":"Alan","non-dropping-particle":"","parse-names":false,"suffix":""}],"container-title":"Journal of Transport Geography","id":"ITEM-1","issued":{"date-parts":[["2012"]]},"note":"Social Impacts and Equity Issues in Transport","page":"31-38","title":"Rapid change or slow evolution? Changing places of work and their consequences in the UK","type":"article-journal","volume":"21"},"locator":"32","uris":["http://www.mendeley.com/documents/?uuid=d78af4ac-7d40-4c4c-a9e8-3997c42c8a5e"]}],"mendeley":{"formattedCitation":"(Felstead, 2012, p.32)","plainTextFormattedCitation":"(Felstead, 2012, p.32)","previouslyFormattedCitation":"(Felstead, 2012, p.32)"},"properties":{"noteIndex":0},"schema":"https://github.com/citation-style-language/schema/raw/master/csl-citation.json"}</w:instrText>
      </w:r>
      <w:r w:rsidR="004B22F3" w:rsidRPr="0095143B">
        <w:fldChar w:fldCharType="separate"/>
      </w:r>
      <w:r w:rsidR="004B22F3" w:rsidRPr="0095143B">
        <w:rPr>
          <w:noProof/>
        </w:rPr>
        <w:t>(Felstead, 2012, p.32)</w:t>
      </w:r>
      <w:r w:rsidR="004B22F3" w:rsidRPr="0095143B">
        <w:fldChar w:fldCharType="end"/>
      </w:r>
      <w:r w:rsidR="00A01EC0" w:rsidRPr="0095143B">
        <w:t xml:space="preserve">, </w:t>
      </w:r>
      <w:r w:rsidR="0095143B" w:rsidRPr="0095143B">
        <w:t>allowing</w:t>
      </w:r>
      <w:r w:rsidR="00A01EC0" w:rsidRPr="0095143B">
        <w:t xml:space="preserve"> some people </w:t>
      </w:r>
      <w:r w:rsidR="0095143B" w:rsidRPr="0095143B">
        <w:t>to</w:t>
      </w:r>
      <w:r w:rsidR="00A01EC0" w:rsidRPr="0095143B">
        <w:t xml:space="preserve"> work at home or at other remote locations, including whilst travelling </w:t>
      </w:r>
      <w:r w:rsidR="00A01EC0" w:rsidRPr="0095143B">
        <w:fldChar w:fldCharType="begin" w:fldLock="1"/>
      </w:r>
      <w:r w:rsidR="005625C0">
        <w:instrText>ADDIN CSL_CITATION {"citationItems":[{"id":"ITEM-1","itemData":{"DOI":"10.1068/a33207","abstract":"Information and communication technologies (ICT) may increase people's freedom to decide when, where, and how they wish to work and travel. With the aid of data from national surveys on the use of ICT by the Swedish population, our objective is to investigate the overall spread of ICT-based modes of work such as telework, mobile work, and teleconferences in an emerging informational society. The concepts of home-based, commuting-based, and mobile work form a starting point. The numbers and proportions of teleworkers are estimated using different criteria regarding the role of ICT. The current diffusion of telework is at a low and constant level, although general access to computers and telecommunication equipment is widespread, high, and increasing. Gender, type of profession, type of employment, and possession of a driver's license influence group-level differences between those who do telework and those who do not. Income and computer access are the dominating factors of influence at the individual level. In the main finding we contrast expectations of a rapid replacement of travel-based modes of work by ICT-based modes. An activity-based framework for a better understanding of the acceptance of ICT-based activities and their effects on the employment–travel landscape is outlined.","author":[{"dropping-particle":"","family":"Vilhelmson","given":"Bertil","non-dropping-particle":"","parse-names":false,"suffix":""},{"dropping-particle":"","family":"Thulin","given":"Eva","non-dropping-particle":"","parse-names":false,"suffix":""}],"container-title":"Environment and Planning A: Economy and Space","id":"ITEM-1","issue":"6","issued":{"date-parts":[["2001"]]},"page":"1015-1029","title":"Is Regular Work at Fixed Places Fading Away? The Development of ICT-Based and Travel-Based Modes of Work in Sweden","type":"article-journal","volume":"33"},"uris":["http://www.mendeley.com/documents/?uuid=f53e5715-b284-45cb-b2a3-97fd08ba24b6"]}],"mendeley":{"formattedCitation":"(Vilhelmson and Thulin, 2001)","plainTextFormattedCitation":"(Vilhelmson and Thulin, 2001)","previouslyFormattedCitation":"(Vilhelmson and Thulin, 2001)"},"properties":{"noteIndex":0},"schema":"https://github.com/citation-style-language/schema/raw/master/csl-citation.json"}</w:instrText>
      </w:r>
      <w:r w:rsidR="00A01EC0" w:rsidRPr="0095143B">
        <w:fldChar w:fldCharType="separate"/>
      </w:r>
      <w:r w:rsidR="00A01EC0" w:rsidRPr="0095143B">
        <w:rPr>
          <w:noProof/>
        </w:rPr>
        <w:t>(Vilhelmson and Thulin, 2001)</w:t>
      </w:r>
      <w:r w:rsidR="00A01EC0" w:rsidRPr="0095143B">
        <w:fldChar w:fldCharType="end"/>
      </w:r>
      <w:r w:rsidR="00A01EC0" w:rsidRPr="0095143B">
        <w:t>.  The</w:t>
      </w:r>
      <w:r w:rsidR="0095143B">
        <w:t>re has also been an increase in</w:t>
      </w:r>
      <w:r w:rsidR="00A01EC0" w:rsidRPr="0095143B">
        <w:t xml:space="preserve"> </w:t>
      </w:r>
      <w:r w:rsidR="00093BFF" w:rsidRPr="0095143B">
        <w:t>tele</w:t>
      </w:r>
      <w:r w:rsidR="00A01EC0" w:rsidRPr="0095143B">
        <w:t>- and video-</w:t>
      </w:r>
      <w:r w:rsidR="00093BFF" w:rsidRPr="0095143B">
        <w:t>conferencing</w:t>
      </w:r>
      <w:r w:rsidR="00A01EC0" w:rsidRPr="0095143B">
        <w:t xml:space="preserve">, although it is unclear the extent to which this </w:t>
      </w:r>
      <w:r w:rsidR="00A952EC">
        <w:t xml:space="preserve">has </w:t>
      </w:r>
      <w:r w:rsidR="00A952EC" w:rsidRPr="0095143B">
        <w:t>replace</w:t>
      </w:r>
      <w:r w:rsidR="00A952EC">
        <w:t>d</w:t>
      </w:r>
      <w:r w:rsidR="00A952EC" w:rsidRPr="0095143B">
        <w:t xml:space="preserve"> </w:t>
      </w:r>
      <w:r w:rsidR="00A01EC0" w:rsidRPr="0095143B">
        <w:t xml:space="preserve">travel </w:t>
      </w:r>
      <w:r w:rsidR="00A01EC0" w:rsidRPr="0095143B">
        <w:fldChar w:fldCharType="begin" w:fldLock="1"/>
      </w:r>
      <w:r w:rsidR="005625C0">
        <w:instrText>ADDIN CSL_CITATION {"citationItems":[{"id":"ITEM-1","itemData":{"DOI":"10.1068/a33207","abstract":"Information and communication technologies (ICT) may increase people's freedom to decide when, where, and how they wish to work and travel. With the aid of data from national surveys on the use of ICT by the Swedish population, our objective is to investigate the overall spread of ICT-based modes of work such as telework, mobile work, and teleconferences in an emerging informational society. The concepts of home-based, commuting-based, and mobile work form a starting point. The numbers and proportions of teleworkers are estimated using different criteria regarding the role of ICT. The current diffusion of telework is at a low and constant level, although general access to computers and telecommunication equipment is widespread, high, and increasing. Gender, type of profession, type of employment, and possession of a driver's license influence group-level differences between those who do telework and those who do not. Income and computer access are the dominating factors of influence at the individual level. In the main finding we contrast expectations of a rapid replacement of travel-based modes of work by ICT-based modes. An activity-based framework for a better understanding of the acceptance of ICT-based activities and their effects on the employment–travel landscape is outlined.","author":[{"dropping-particle":"","family":"Vilhelmson","given":"Bertil","non-dropping-particle":"","parse-names":false,"suffix":""},{"dropping-particle":"","family":"Thulin","given":"Eva","non-dropping-particle":"","parse-names":false,"suffix":""}],"container-title":"Environment and Planning A: Economy and Space","id":"ITEM-1","issue":"6","issued":{"date-parts":[["2001"]]},"page":"1015-1029","title":"Is Regular Work at Fixed Places Fading Away? The Development of ICT-Based and Travel-Based Modes of Work in Sweden","type":"article-journal","volume":"33"},"locator":"1025","uris":["http://www.mendeley.com/documents/?uuid=f53e5715-b284-45cb-b2a3-97fd08ba24b6"]}],"mendeley":{"formattedCitation":"(Vilhelmson and Thulin, 2001, p.1025)","plainTextFormattedCitation":"(Vilhelmson and Thulin, 2001, p.1025)","previouslyFormattedCitation":"(Vilhelmson and Thulin, 2001, p.1025)"},"properties":{"noteIndex":0},"schema":"https://github.com/citation-style-language/schema/raw/master/csl-citation.json"}</w:instrText>
      </w:r>
      <w:r w:rsidR="00A01EC0" w:rsidRPr="0095143B">
        <w:fldChar w:fldCharType="separate"/>
      </w:r>
      <w:r w:rsidR="00A01EC0" w:rsidRPr="0095143B">
        <w:rPr>
          <w:noProof/>
        </w:rPr>
        <w:t>(Vilhelmson and Thulin, 2001, p.1025)</w:t>
      </w:r>
      <w:r w:rsidR="00A01EC0" w:rsidRPr="0095143B">
        <w:fldChar w:fldCharType="end"/>
      </w:r>
      <w:r w:rsidR="00093BFF" w:rsidRPr="0095143B">
        <w:t>.</w:t>
      </w:r>
      <w:r w:rsidR="00AC6DDD" w:rsidRPr="0095143B">
        <w:t xml:space="preserve">  </w:t>
      </w:r>
      <w:r w:rsidR="0095143B">
        <w:t>R</w:t>
      </w:r>
      <w:r w:rsidR="002F62E1" w:rsidRPr="0095143B">
        <w:t>egular or occasionally telecommut</w:t>
      </w:r>
      <w:r w:rsidR="0095143B">
        <w:t>ing is observed in many countries around the world</w:t>
      </w:r>
      <w:r w:rsidR="002F62E1" w:rsidRPr="0095143B">
        <w:t xml:space="preserve"> </w:t>
      </w:r>
      <w:r w:rsidR="002F62E1" w:rsidRPr="0095143B">
        <w:fldChar w:fldCharType="begin" w:fldLock="1"/>
      </w:r>
      <w:r w:rsidR="005625C0">
        <w:instrText>ADDIN CSL_CITATION {"citationItems":[{"id":"ITEM-1","itemData":{"DOI":"10.1136/oemed-2013-101453","ISBN":"1351-0711","ISSN":"1351-0711","PMID":"9515954","abstract":"OBJECTIVE: A number of studies examined the effects of prenatal stress on birth outcomes with diverging and inconclusive results. We aimed to examine if working with high job strain during pregnancy measured in week 16 was associated with risk of giving birth to a child born preterm or small/large for gestational age (SGA/LGA), and second, if social support affected any associations. DESIGN: Study population was 48 890 pregnancies from the Danish National Birth Cohort. Multinomial logistic regression estimated ORs. Covariates included: maternal age, BMI, parity, exercise, smoking, alcohol and coffee consumption, manual work, serious maternal disease, parental height and gestational age at interview. In accordance with Good Epidemiological Practice, a protocol outlined the study design before analyses were initiated. RESULTS: High job strain was associated with significantly lower odds of being born LGA (OR=0.81, CI 0.70 to 0.92) when compared to low-strain jobs, but no associations between high strain and preterm birth or SGA were found. Stratification by social support showed a non-statistically significant tendency of higher odds of preterm birth when exposed to high strain and low social support. CONCLUSIONS: In spite of the high statistical precision, we did not find any clear association between job strain and preterm birth nor between job strain and SGA.","author":[{"dropping-particle":"","family":"Eurofound and the International Labour Office","given":"","non-dropping-particle":"","parse-names":false,"suffix":""}],"container-title":"Eurofound","id":"ITEM-1","issue":"1","issued":{"date-parts":[["2017"]]},"number-of-pages":"80","title":"Working anytime, anywhere: The effects on the world of work","type":"book","volume":"1"},"locator":"15","uris":["http://www.mendeley.com/documents/?uuid=89fffee6-9bd3-41bb-942b-4e5caab24d90"]}],"mendeley":{"formattedCitation":"(Eurofound and the International Labour Office, 2017, p.15)","plainTextFormattedCitation":"(Eurofound and the International Labour Office, 2017, p.15)","previouslyFormattedCitation":"(Eurofound and the International Labour Office, 2017, p.15)"},"properties":{"noteIndex":0},"schema":"https://github.com/citation-style-language/schema/raw/master/csl-citation.json"}</w:instrText>
      </w:r>
      <w:r w:rsidR="002F62E1" w:rsidRPr="0095143B">
        <w:fldChar w:fldCharType="separate"/>
      </w:r>
      <w:r w:rsidR="002F62E1" w:rsidRPr="0095143B">
        <w:rPr>
          <w:noProof/>
        </w:rPr>
        <w:t>(Eurofound and the International Labour Office, 2017, p.15)</w:t>
      </w:r>
      <w:r w:rsidR="002F62E1" w:rsidRPr="0095143B">
        <w:fldChar w:fldCharType="end"/>
      </w:r>
      <w:r w:rsidR="002F62E1" w:rsidRPr="0095143B">
        <w:t>.</w:t>
      </w:r>
      <w:r w:rsidR="00CF5325" w:rsidRPr="0095143B">
        <w:t xml:space="preserve"> </w:t>
      </w:r>
    </w:p>
    <w:p w14:paraId="3F4A5AF7" w14:textId="3F183EE0" w:rsidR="00285091" w:rsidRDefault="000D7B30" w:rsidP="003F7B6F">
      <w:r>
        <w:t>As the nature of work has changed, so has the nature of commuting.</w:t>
      </w:r>
      <w:r w:rsidR="007A1490">
        <w:t xml:space="preserve">  Recent research in England identified a dec</w:t>
      </w:r>
      <w:r w:rsidR="007C7DFD">
        <w:t>rease</w:t>
      </w:r>
      <w:r w:rsidR="007A1490">
        <w:t xml:space="preserve"> in the total number of commuting trips, an increase in commuting distances and changes in</w:t>
      </w:r>
      <w:r w:rsidR="007C7DFD">
        <w:t xml:space="preserve"> the</w:t>
      </w:r>
      <w:r w:rsidR="007A1490">
        <w:t xml:space="preserve"> times </w:t>
      </w:r>
      <w:r w:rsidR="007C7DFD">
        <w:t xml:space="preserve">of day </w:t>
      </w:r>
      <w:r w:rsidR="007A1490">
        <w:t>at which people are commuting</w:t>
      </w:r>
      <w:r w:rsidR="00375A4A">
        <w:t xml:space="preserve"> over the past two decades</w:t>
      </w:r>
      <w:r w:rsidR="007C7DFD">
        <w:t xml:space="preserve"> </w:t>
      </w:r>
      <w:r w:rsidR="007A1490">
        <w:fldChar w:fldCharType="begin" w:fldLock="1"/>
      </w:r>
      <w:r w:rsidR="005625C0">
        <w:instrText>ADDIN CSL_CITATION {"citationItems":[{"id":"ITEM-1","itemData":{"author":[{"dropping-particle":"","family":"Department for Transport","given":"","non-dropping-particle":"","parse-names":false,"suffix":""}],"id":"ITEM-1","issue":"November","issued":{"date-parts":[["2017"]]},"title":"Commuting trends in England: 1988-2015","type":"report"},"uris":["http://www.mendeley.com/documents/?uuid=394e051c-7c60-42e4-bdac-848340facc23"]}],"mendeley":{"formattedCitation":"(Department for Transport, 2017)","plainTextFormattedCitation":"(Department for Transport, 2017)","previouslyFormattedCitation":"(Department for Transport, 2017)"},"properties":{"noteIndex":0},"schema":"https://github.com/citation-style-language/schema/raw/master/csl-citation.json"}</w:instrText>
      </w:r>
      <w:r w:rsidR="007A1490">
        <w:fldChar w:fldCharType="separate"/>
      </w:r>
      <w:r w:rsidR="007A1490" w:rsidRPr="00587887">
        <w:rPr>
          <w:noProof/>
        </w:rPr>
        <w:t>(Department for Transport, 2017)</w:t>
      </w:r>
      <w:r w:rsidR="007A1490">
        <w:fldChar w:fldCharType="end"/>
      </w:r>
      <w:r w:rsidR="007A1490">
        <w:t>.</w:t>
      </w:r>
      <w:r w:rsidR="00AD606D">
        <w:t xml:space="preserve">  Whilst these changes aren’t all necessarily due to changes in working arrangements, it is likely that such changes are a contributory factor.  </w:t>
      </w:r>
      <w:r w:rsidR="001A3301">
        <w:t xml:space="preserve">There is a substantial body of literature examining the impact of different types of working patterns on travel behaviour, including telecommuting </w:t>
      </w:r>
      <w:r w:rsidR="001A3301">
        <w:fldChar w:fldCharType="begin" w:fldLock="1"/>
      </w:r>
      <w:r w:rsidR="007860C8">
        <w:instrText>ADDIN CSL_CITATION {"citationItems":[{"id":"ITEM-1","itemData":{"DOI":"10.1068/a36218","ISBN":"0308-518X","ISSN":"0308518X","abstract":"This study analyzes retrospective data on telecommuting and residential and job location changes over a ten-year period, from 218 employees (62 current telecommuters, 35 former telecommuters, and 121 people who had never telecommuted) of six California state government agencies which had actively participated in the well-known pilot program of 1988 - 90. We compare estimates of the total commute person-miles traveled by telecommuters with those of nontelecommuters, on a quarterly basis. Key findings include the following. One-way commute distances were higher for telecommuters than for nontelecommuters, consistent with prior empirical evidence and with expectation. Average telecommuting frequency declined over time; several explanations are proposed, but cannot be properly tested with these data. The first two findings notwithstanding, the average quarterly per capita total commute distances were generally lower for telecommuters than for nontelecommuters, indicating that they telecommute often enough to more than compensate for their longer one-way commutes. We cannot say from these results whether the ability to telecommute is itself prompting individuals to move farther away, or whether telecommuting is simply more attractive to people who already live farther from work for other reasons. Even if the first is true, however, and telecommuting is the 'problem', it also appears to be the solution: that is, it enables people to achieve a desired but more distant residential location without a net increase in commute travel.","author":[{"dropping-particle":"","family":"Mokhtarian","given":"Patricia L.","non-dropping-particle":"","parse-names":false,"suffix":""},{"dropping-particle":"","family":"Collantes","given":"Gustavo O.","non-dropping-particle":"","parse-names":false,"suffix":""},{"dropping-particle":"","family":"Gertz","given":"Carsten","non-dropping-particle":"","parse-names":false,"suffix":""}],"container-title":"Environment and Planning A","id":"ITEM-1","issue":"10","issued":{"date-parts":[["2004"]]},"page":"1877-1897","title":"Telecommuting, residential location, and commute-distance traveled: Evidence from State of California employees","type":"article-journal","volume":"36"},"uris":["http://www.mendeley.com/documents/?uuid=5cd8cb80-4b3e-4d74-bb15-12a3efcbfbc9"]},{"id":"ITEM-2","itemData":{"ISBN":"9722582054","abstract":"This study examines the impact of telecommuting on passenger vehicle-miles traveled (VMT) through a multivariate time series analysis of aggregate nationwide data spanning 1966–1999 for all variables except telecommuting, and 1988–1998 for telecommuting. The analysis was con-ducted in two stages. In the first stage, VMT (1966–1999) was modeled as a function of conventional variables representing economic activity, transportation price, transportation supply and socio-demographics. In the second stage, the residuals of the first stage (1988–1998) were modeled as a function of the number of telecommuters. We also assessed the change in annual VMT per tele-commuter as well as VMT per telecommuting occasion, for 1998. The models suggest that tele-commuting reduces VMT, with 94% confidence. Together with independent external evidence, the results suggest a reduction in annual VMT on the order of 0.8% or less. Even with impacts that small, when informally compared to similar reductions in VMT due to public transit ridership, telecommuting appears to be far more cost-effective in terms of public sector expenditures.","author":[{"dropping-particle":"","family":"Choo","given":"Sangho","non-dropping-particle":"","parse-names":false,"suffix":""},{"dropping-particle":"","family":"Mokhtarian","given":"Patricia L","non-dropping-particle":"","parse-names":false,"suffix":""},{"dropping-particle":"","family":"Salomon","given":"Ilan","non-dropping-particle":"","parse-names":false,"suffix":""}],"container-title":"Transportation","id":"ITEM-2","issued":{"date-parts":[["2005"]]},"page":"37-64","title":"Does telecommuting reduce vehicle-miles travelled? An aggregate analysis for the U.S.","type":"article-journal","volume":"32"},"uris":["http://www.mendeley.com/documents/?uuid=f9ff4095-0c4e-4b3d-9547-74ca61e74526"]},{"id":"ITEM-3","itemData":{"DOI":"https://doi.org/10.1016/j.jtrangeo.2008.11.008","ISSN":"0966-6923","abstract":"This paper presents findings and analysis based upon the third wave of a national longitudinal survey in the UK which is examining part-day homeworking and comparing it with whole-day homeworking. Survey results confirm earlier findings that there is a higher incidence, amongst full-time paid employees, of part-day homeworking than whole-day homeworking. The paper then separately examines determinants of the desire to part-day homework and whole-day homework and determinants of the reported frequency of part-day homeworking and whole-day homeworking. The determinants considered are socio-demographic characteristics of the respondents and belief statements relating to homeworking. Four statements are found to be relevant to desire to part-day and to whole-day homework: avoiding interruptions at work; avoiding wasted time in traffic; other household members appreciating the employee homeworking; and working longer hours. A similar comparison concerning actual frequency of homeworking finds that employer support is relevant for both homeworking practices, with part-day homeworking being associated with avoiding interruptions at work and whole-day homeworking frequency also being associated with commute struggle. For both forms of working practice, the belief statements are better able to explain desire to homework (more) than to explain frequency of homeworking. This is perhaps not surprising given the variability of work patterns at the level of the individual that can occur from week-to-week. The better performance of desire models for whole-day homeworking compared to those for part-day homeworking suggest that other factors are at play that remain to be identified in future examination of part-day homeworking.","author":[{"dropping-particle":"","family":"Haddad","given":"Hebba","non-dropping-particle":"","parse-names":false,"suffix":""},{"dropping-particle":"","family":"Lyons","given":"Glenn","non-dropping-particle":"","parse-names":false,"suffix":""},{"dropping-particle":"","family":"Chatterjee","given":"Kiron","non-dropping-particle":"","parse-names":false,"suffix":""}],"container-title":"Journal of Transport Geography","id":"ITEM-3","issue":"2","issued":{"date-parts":[["2009"]]},"note":"ICT and the Shaping of Access, Mobility and Everyday Life","page":"124-133","title":"An examination of determinants influencing the desire for and frequency of part-day and whole-day homeworking","type":"article-journal","volume":"17"},"uris":["http://www.mendeley.com/documents/?uuid=66c12482-2958-48b4-84c3-5b938ba43ae9"]},{"id":"ITEM-4","itemData":{"DOI":"10.1080/15568318.2016.1193779","author":[{"dropping-particle":"","family":"Kim","given":"Seung-Nam","non-dropping-particle":"","parse-names":false,"suffix":""}],"container-title":"International Journal of Sustainable Transportation","id":"ITEM-4","issue":"2","issued":{"date-parts":[["2017"]]},"page":"72-85","publisher":"Taylor &amp; Francis","title":"Is telecommuting sustainable? An alternative approach to estimating the impact of home-based telecommuting on household travel","type":"article-journal","volume":"11"},"uris":["http://www.mendeley.com/documents/?uuid=dd52fb19-6f43-403a-ae79-f5494c93f181"]},{"id":"ITEM-5","itemData":{"DOI":"10.1016/j.tra.2017.05.011","ISSN":"09658564","abstract":"This study provides new evidence on the relationship between household and intra-household commuting travel and home telework for Great Britain using data from the National Travel Survey for the period between 2005 and 2012. The results from the empirical models of individual and household commuting travel suggest there is some evidence of longer weekly commuting distances travelled, but shorter total travel times, for more frequent home teleworkers. The findings also suggest that there is no intra-household compensation effect between partners, that is, the home teleworking status of one of the household's members does not appear to influence his/her partner's commuting travel. We also find that some of the observed differences relate to the definition of home teleworker status, particularly with respect to the level of home telework frequency. Despite the increase in the share of workers using home telework at least once a week, from 4% in 2005 to 6% in 2012, the magnitude of the relationship between home teleworking and weekly commuting length and duration does not seem to have changed over the period studied. Although the findings suggest that home telework tends to increase weekly commuting distances travelled (but not travel times), data-related limitations did not allow us to address issues of selection and/or simultaneity bias; consequently we cannot make causal inference conclusions about the nature and size of the relationship between home telework and commuting patterns, and in turn its policy implications.","author":[{"dropping-particle":"","family":"Melo","given":"Patrícia C.","non-dropping-particle":"","parse-names":false,"suffix":""},{"dropping-particle":"","family":"Abreu e Silva","given":"João","non-dropping-particle":"de","parse-names":false,"suffix":""}],"container-title":"Transportation Research Part A: Policy and Practice","id":"ITEM-5","issued":{"date-parts":[["2017"]]},"page":"1-24","title":"Home telework and household commuting patterns in Great Britain","type":"article-journal","volume":"103"},"uris":["http://www.mendeley.com/documents/?uuid=dc0efe9a-7d22-475a-8ff2-4da1e481ad6b"]}],"mendeley":{"formattedCitation":"(Mokhtarian et al., 2004; Choo et al., 2005; Haddad et al., 2009; Kim, 2017; Melo and de Abreu e Silva, 2017)","plainTextFormattedCitation":"(Mokhtarian et al., 2004; Choo et al., 2005; Haddad et al., 2009; Kim, 2017; Melo and de Abreu e Silva, 2017)","previouslyFormattedCitation":"(Mokhtarian et al., 2004; Choo et al., 2005; Haddad et al., 2009; Kim, 2017; Melo and de Abreu e Silva, 2017)"},"properties":{"noteIndex":0},"schema":"https://github.com/citation-style-language/schema/raw/master/csl-citation.json"}</w:instrText>
      </w:r>
      <w:r w:rsidR="001A3301">
        <w:fldChar w:fldCharType="separate"/>
      </w:r>
      <w:r w:rsidR="007860C8" w:rsidRPr="007860C8">
        <w:rPr>
          <w:noProof/>
        </w:rPr>
        <w:t>(Mokhtarian et al., 2004; Choo et al., 2005; Haddad et al., 2009; Kim, 2017; Melo and de Abreu e Silva, 2017)</w:t>
      </w:r>
      <w:r w:rsidR="001A3301">
        <w:fldChar w:fldCharType="end"/>
      </w:r>
      <w:r w:rsidR="001A3301">
        <w:t xml:space="preserve">, self-employment </w:t>
      </w:r>
      <w:r w:rsidR="001A3301">
        <w:fldChar w:fldCharType="begin" w:fldLock="1"/>
      </w:r>
      <w:r w:rsidR="007860C8">
        <w:instrText>ADDIN CSL_CITATION {"citationItems":[{"id":"ITEM-1","itemData":{"DOI":"https://doi.org/10.1016/j.jtrangeo.2017.10.011","ISSN":"0966-6923","author":[{"dropping-particle":"","family":"Gimenez-Nadal","given":"J Ignacio","non-dropping-particle":"","parse-names":false,"suffix":""},{"dropping-particle":"","family":"Molina","given":"Jose Alberto","non-dropping-particle":"","parse-names":false,"suffix":""},{"dropping-particle":"","family":"Velilla","given":"Jorge","non-dropping-particle":"","parse-names":false,"suffix":""}],"container-title":"Journal of Transport Geography","id":"ITEM-1","issued":{"date-parts":[["2018"]]},"page":"19-29","title":"The commuting behavior of workers in the United States: Differences between the employed and the self-employed","type":"article-journal","volume":"66"},"uris":["http://www.mendeley.com/documents/?uuid=c5951f3d-45d0-450b-ad66-06564615c702"]},{"id":"ITEM-2","itemData":{"DOI":"https://doi.org/10.1016/j.tranpol.2018.11.002","ISSN":"0967-070X","abstract":"Self-employment has been an important livelihood means for many U.S. workers. Self-employed workers are likely to have distinctive travel behavior because, compared to employees, they have greater autonomy over work scheduling and are less affected by imperfect information about the labor market, which increases commutes. However, very few empirical studies have addressed this subject. Using data from the 2014 Puget Sound Regional Travel Survey, I examine the multiple dimensions of work and non-work travel behavior of the self-employed in comparison to employees. The results show that the effects of self-employment on travel behavior vary by whether a worker commutes. Specifically, the self-employed who travel to work have a shorter commuting distance and time than their employee counterparts, although this seems to be offset by increased travel distance and time for other work-related and non-work purposes. In addition, self-employed commuters are more likely to drive alone for both commute and non-commute purposes, partly because they tend to travel more during off-peak hours than their employee counterparts. However, for those who work at home, being self-employed does not have significant effects on most travel behavior outcomes. This paper also elucidates the environmental sustainability of workers’ travel behavior by self-employment status, which has been missing in previous literature.","author":[{"dropping-particle":"","family":"Shin","given":"Eun Jin","non-dropping-particle":"","parse-names":false,"suffix":""}],"container-title":"Transport Policy","id":"ITEM-2","issued":{"date-parts":[["2019"]]},"page":"101-112","title":"Self-employment and travel behavior: A case study of workers in central Puget Sound","type":"article-journal","volume":"73"},"uris":["http://www.mendeley.com/documents/?uuid=851fdcae-9a20-4fb1-ac9a-258c05d03945"]}],"mendeley":{"formattedCitation":"(Gimenez-Nadal et al., 2018; Shin, 2019)","plainTextFormattedCitation":"(Gimenez-Nadal et al., 2018; Shin, 2019)","previouslyFormattedCitation":"(Gimenez-Nadal et al., 2018; Shin, 2019)"},"properties":{"noteIndex":0},"schema":"https://github.com/citation-style-language/schema/raw/master/csl-citation.json"}</w:instrText>
      </w:r>
      <w:r w:rsidR="001A3301">
        <w:fldChar w:fldCharType="separate"/>
      </w:r>
      <w:r w:rsidR="007860C8" w:rsidRPr="007860C8">
        <w:rPr>
          <w:noProof/>
        </w:rPr>
        <w:t>(Gimenez-Nadal et al., 2018; Shin, 2019)</w:t>
      </w:r>
      <w:r w:rsidR="001A3301">
        <w:fldChar w:fldCharType="end"/>
      </w:r>
      <w:r w:rsidR="001A3301">
        <w:t xml:space="preserve"> and flexitime </w:t>
      </w:r>
      <w:r w:rsidR="001A3301">
        <w:fldChar w:fldCharType="begin" w:fldLock="1"/>
      </w:r>
      <w:r w:rsidR="005625C0">
        <w:instrText>ADDIN CSL_CITATION {"citationItems":[{"id":"ITEM-1","itemData":{"DOI":"https://doi.org/10.1016/j.tranpol.2012.11.003","ISSN":"0967-070X","author":[{"dropping-particle":"","family":"He","given":"Sylvia Y","non-dropping-particle":"","parse-names":false,"suffix":""}],"container-title":"Transport Policy","id":"ITEM-1","issued":{"date-parts":[["2013"]]},"page":"210-221","title":"Does flexitime affect choice of departure time for morning home-based commuting trips? Evidence from two regions in California","type":"article-journal","volume":"25"},"uris":["http://www.mendeley.com/documents/?uuid=fe7c9d0d-2d92-41bd-a7ab-8f8a7038bdc8"]}],"mendeley":{"formattedCitation":"(He, 2013)","plainTextFormattedCitation":"(He, 2013)","previouslyFormattedCitation":"(He, 2013)"},"properties":{"noteIndex":0},"schema":"https://github.com/citation-style-language/schema/raw/master/csl-citation.json"}</w:instrText>
      </w:r>
      <w:r w:rsidR="001A3301">
        <w:fldChar w:fldCharType="separate"/>
      </w:r>
      <w:r w:rsidR="001A3301" w:rsidRPr="00044657">
        <w:rPr>
          <w:noProof/>
        </w:rPr>
        <w:t>(He, 2013)</w:t>
      </w:r>
      <w:r w:rsidR="001A3301">
        <w:fldChar w:fldCharType="end"/>
      </w:r>
      <w:r w:rsidR="001A3301">
        <w:t>.</w:t>
      </w:r>
      <w:r w:rsidR="00F04157">
        <w:t xml:space="preserve">  Focusing on a specific working pattern can be problematic, however, as many </w:t>
      </w:r>
      <w:r w:rsidR="00622FC1">
        <w:t>terms</w:t>
      </w:r>
      <w:r w:rsidR="00F04157">
        <w:t xml:space="preserve"> do not have a </w:t>
      </w:r>
      <w:r w:rsidR="00285091">
        <w:t>universally agreed definition, such as ‘teleworking’</w:t>
      </w:r>
      <w:r w:rsidR="00F04157">
        <w:t xml:space="preserve"> </w:t>
      </w:r>
      <w:r w:rsidR="00F04157">
        <w:fldChar w:fldCharType="begin" w:fldLock="1"/>
      </w:r>
      <w:r w:rsidR="005625C0">
        <w:instrText>ADDIN CSL_CITATION {"citationItems":[{"id":"ITEM-1","itemData":{"DOI":"10.1111/1468-005X.00118","abstract":"Interest in paid work performed in the home increasingly focuses on the concept of telework but debate over definitions continues. This paper discusses aspects of this debate and argues that project-specific definitions are useful and inevitable. The assertion that a single definition should be used by all research in this area is challenged.","author":[{"dropping-particle":"","family":"Sullivan","given":"Cath","non-dropping-particle":"","parse-names":false,"suffix":""}],"container-title":"New Technology, Work and Employment","id":"ITEM-1","issue":"3","issued":{"date-parts":[["2003"]]},"page":"158-165","title":"What's in a name? Definitions and conceptualisations of teleworking and homeworking","type":"article-journal","volume":"18"},"uris":["http://www.mendeley.com/documents/?uuid=ef73327c-cfe7-438e-8f0c-add42aea3e53"]},{"id":"ITEM-2","itemData":{"DOI":"10.1016/j.jtrangeo.2006.12.004","ISBN":"0966-6923","ISSN":"09666923","abstract":"The average commuting distance in Finland has increased steadily during recent decades. Daily long-distance commuting especially increases the number of vehicle-kilometres travelled. The aim of this work was to determine the relationship between commuting distance and frequency. The focus was on direct impacts of telework on commuting, but the significance of second apartments close to the workplace was also estimated. The empirical analyses were based on aggregate national data concerning commuting distances and a survey providing data of 19 000 employed respondents. The results of the study indicated that telework reduced by 0.7% the total kilometres travelled in Finland. The probability of working at home increases with commuting distance, but when the commuting trip exceeds 100 km a second apartment near the workplace becomes common and has a stronger impact on commuting kilometres travelled than telework. © 2007 Elsevier Ltd. All rights reserved.","author":[{"dropping-particle":"","family":"Helminen","given":"Ville","non-dropping-particle":"","parse-names":false,"suffix":""},{"dropping-particle":"","family":"Ristimäki","given":"Mika","non-dropping-particle":"","parse-names":false,"suffix":""}],"container-title":"Journal of Transport Geography","id":"ITEM-2","issue":"5","issued":{"date-parts":[["2007"]]},"page":"331-342","title":"Relationships between commuting distance, frequency and telework in Finland","type":"article-journal","volume":"15"},"uris":["http://www.mendeley.com/documents/?uuid=757c47d1-b0ce-49e2-9aa0-09182e66defb"]}],"mendeley":{"formattedCitation":"(Sullivan, 2003; Helminen and Ristimäki, 2007)","plainTextFormattedCitation":"(Sullivan, 2003; Helminen and Ristimäki, 2007)","previouslyFormattedCitation":"(Sullivan, 2003; Helminen and Ristimäki, 2007)"},"properties":{"noteIndex":0},"schema":"https://github.com/citation-style-language/schema/raw/master/csl-citation.json"}</w:instrText>
      </w:r>
      <w:r w:rsidR="00F04157">
        <w:fldChar w:fldCharType="separate"/>
      </w:r>
      <w:r w:rsidR="002A5827" w:rsidRPr="002A5827">
        <w:rPr>
          <w:noProof/>
        </w:rPr>
        <w:t>(Sullivan, 2003; Helminen and Ristimäki, 2007)</w:t>
      </w:r>
      <w:r w:rsidR="00F04157">
        <w:fldChar w:fldCharType="end"/>
      </w:r>
      <w:r w:rsidR="00F04157">
        <w:t xml:space="preserve"> and standard terms for working arrangements </w:t>
      </w:r>
      <w:r w:rsidR="00AB2800">
        <w:t xml:space="preserve">don’t </w:t>
      </w:r>
      <w:r w:rsidR="00622FC1">
        <w:t xml:space="preserve">necessarily </w:t>
      </w:r>
      <w:r w:rsidR="00F04157">
        <w:t>identify a homogeneous group of people</w:t>
      </w:r>
      <w:r w:rsidR="00285091">
        <w:t>.</w:t>
      </w:r>
      <w:r w:rsidR="00C057A1">
        <w:t xml:space="preserve">  People working in the </w:t>
      </w:r>
      <w:r w:rsidR="00285091">
        <w:t xml:space="preserve">gig economy </w:t>
      </w:r>
      <w:r w:rsidR="00285091">
        <w:fldChar w:fldCharType="begin" w:fldLock="1"/>
      </w:r>
      <w:r w:rsidR="005625C0">
        <w:instrText>ADDIN CSL_CITATION {"citationItems":[{"id":"ITEM-1","itemData":{"DOI":"10.4337/roke.2014.02.03","ISSN":"20495323","abstract":"A growing number of American workers are no longer employed in ‘jobs’ with a long-term connection with a company but are hired for ‘gigs’ under ‘flexible’ arrangements as ‘independent contractors’ or ‘consultants,’ working only to complete a particular task or for defined time and with no more connection with their employer than there might be between a consumer and a particular brand of soap or potato chips. While the rise of this ‘gig’ economy is praised by some as a response to the wishes ofa more entrepreneurial generation, it is more likely that it is driven by the concerns ofbusinesses to lower wages and benefit costs during business down-turns while also reducing their vulnerability to unfair dismissal lawsuits. The rise ofgig labor calls for new initiatives in social policy because it shifts more ofthe burden ofeconomic risk onto workers even while removing gig workers from many ofthe employment-bound New-Deal-era social insurance programs.","author":[{"dropping-particle":"","family":"Friedman","given":"Gerald","non-dropping-particle":"","parse-names":false,"suffix":""}],"container-title":"Review of Keynesian Economics","id":"ITEM-1","issue":"2","issued":{"date-parts":[["2014"]]},"page":"171-188","title":"Workers without employers: shadow corporations and the rise of the gig economy","type":"article-journal","volume":"2"},"uris":["http://www.mendeley.com/documents/?uuid=6e7392f8-33cf-4429-81f5-603ea1c7d310"]}],"mendeley":{"formattedCitation":"(Friedman, 2014)","plainTextFormattedCitation":"(Friedman, 2014)","previouslyFormattedCitation":"(Friedman, 2014)"},"properties":{"noteIndex":0},"schema":"https://github.com/citation-style-language/schema/raw/master/csl-citation.json"}</w:instrText>
      </w:r>
      <w:r w:rsidR="00285091">
        <w:fldChar w:fldCharType="separate"/>
      </w:r>
      <w:r w:rsidR="00285091" w:rsidRPr="00CD3DB5">
        <w:rPr>
          <w:noProof/>
        </w:rPr>
        <w:t>(Friedman, 2014)</w:t>
      </w:r>
      <w:r w:rsidR="00285091">
        <w:fldChar w:fldCharType="end"/>
      </w:r>
      <w:r w:rsidR="00C057A1">
        <w:t xml:space="preserve"> and</w:t>
      </w:r>
      <w:r w:rsidR="00285091">
        <w:t xml:space="preserve"> remote workers </w:t>
      </w:r>
      <w:r w:rsidR="00285091">
        <w:fldChar w:fldCharType="begin" w:fldLock="1"/>
      </w:r>
      <w:r w:rsidR="005625C0">
        <w:instrText>ADDIN CSL_CITATION {"citationItems":[{"id":"ITEM-1","itemData":{"DOI":"10.1111/1468-005X.00118","abstract":"Interest in paid work performed in the home increasingly focuses on the concept of telework but debate over definitions continues. This paper discusses aspects of this debate and argues that project-specific definitions are useful and inevitable. The assertion that a single definition should be used by all research in this area is challenged.","author":[{"dropping-particle":"","family":"Sullivan","given":"Cath","non-dropping-particle":"","parse-names":false,"suffix":""}],"container-title":"New Technology, Work and Employment","id":"ITEM-1","issue":"3","issued":{"date-parts":[["2003"]]},"page":"158-165","title":"What's in a name? Definitions and conceptualisations of teleworking and homeworking","type":"article-journal","volume":"18"},"uris":["http://www.mendeley.com/documents/?uuid=ef73327c-cfe7-438e-8f0c-add42aea3e53"]}],"mendeley":{"formattedCitation":"(Sullivan, 2003)","plainTextFormattedCitation":"(Sullivan, 2003)","previouslyFormattedCitation":"(Sullivan, 2003)"},"properties":{"noteIndex":0},"schema":"https://github.com/citation-style-language/schema/raw/master/csl-citation.json"}</w:instrText>
      </w:r>
      <w:r w:rsidR="00285091">
        <w:fldChar w:fldCharType="separate"/>
      </w:r>
      <w:r w:rsidR="00285091" w:rsidRPr="007A1FC3">
        <w:rPr>
          <w:noProof/>
        </w:rPr>
        <w:t>(Sullivan, 2003)</w:t>
      </w:r>
      <w:r w:rsidR="00285091">
        <w:fldChar w:fldCharType="end"/>
      </w:r>
      <w:r w:rsidR="00AB2800">
        <w:t xml:space="preserve"> are two </w:t>
      </w:r>
      <w:r w:rsidR="002E6888">
        <w:t xml:space="preserve">such ‘groups’ which contain subsets with very different characteristics in terms of </w:t>
      </w:r>
      <w:r w:rsidR="003F7B6F">
        <w:t xml:space="preserve">job type and salary.  </w:t>
      </w:r>
      <w:r w:rsidR="00691C5A">
        <w:t xml:space="preserve">Perhaps more importantly for this research, people within the same </w:t>
      </w:r>
      <w:r w:rsidR="00494809">
        <w:t xml:space="preserve">category </w:t>
      </w:r>
      <w:r w:rsidR="00FB4480">
        <w:t>may have very different work</w:t>
      </w:r>
      <w:r w:rsidR="00FE208A">
        <w:t>-</w:t>
      </w:r>
      <w:r w:rsidR="00FB4480">
        <w:t xml:space="preserve">related travel behaviour.  As an example, </w:t>
      </w:r>
      <w:r w:rsidR="00FB4480">
        <w:fldChar w:fldCharType="begin"/>
      </w:r>
      <w:r w:rsidR="00FB4480">
        <w:instrText xml:space="preserve"> REF _Ref9966907 \h </w:instrText>
      </w:r>
      <w:r w:rsidR="00FB4480">
        <w:fldChar w:fldCharType="separate"/>
      </w:r>
      <w:r w:rsidR="002737A8">
        <w:t xml:space="preserve">Figure </w:t>
      </w:r>
      <w:r w:rsidR="002737A8">
        <w:rPr>
          <w:noProof/>
        </w:rPr>
        <w:t>1</w:t>
      </w:r>
      <w:r w:rsidR="00FB4480">
        <w:fldChar w:fldCharType="end"/>
      </w:r>
      <w:r w:rsidR="00AD5FE6">
        <w:t xml:space="preserve"> shows three </w:t>
      </w:r>
      <w:r w:rsidR="002737A8">
        <w:t xml:space="preserve">hypothetical </w:t>
      </w:r>
      <w:r w:rsidR="00AD5FE6">
        <w:t>working patterns for a part time employee working 21 hours per week.</w:t>
      </w:r>
      <w:r w:rsidR="005E2161">
        <w:t xml:space="preserve">  </w:t>
      </w:r>
      <w:r w:rsidR="00087F01">
        <w:t>T</w:t>
      </w:r>
      <w:r w:rsidR="005E2161">
        <w:t>he number of days worked</w:t>
      </w:r>
      <w:r w:rsidR="00C94E2B">
        <w:t xml:space="preserve"> and the </w:t>
      </w:r>
      <w:r w:rsidR="00BB06DB">
        <w:t xml:space="preserve">predictability </w:t>
      </w:r>
      <w:r w:rsidR="00AD606D">
        <w:t>in</w:t>
      </w:r>
      <w:r w:rsidR="00C94E2B">
        <w:t xml:space="preserve"> the timing of the travel varies</w:t>
      </w:r>
      <w:r w:rsidR="00087F01">
        <w:t xml:space="preserve"> </w:t>
      </w:r>
      <w:r w:rsidR="00AE58A0">
        <w:t>across</w:t>
      </w:r>
      <w:r w:rsidR="00087F01">
        <w:t xml:space="preserve"> the </w:t>
      </w:r>
      <w:r w:rsidR="00AE58A0">
        <w:t>three scenarios</w:t>
      </w:r>
      <w:r w:rsidR="00C94E2B">
        <w:t xml:space="preserve">.  </w:t>
      </w:r>
      <w:r w:rsidR="00DF2E88">
        <w:t xml:space="preserve">This is not just the case for part-time workers, but also applies to </w:t>
      </w:r>
      <w:r w:rsidR="00BC3B27">
        <w:t>people who occasionally work from home a</w:t>
      </w:r>
      <w:r w:rsidR="00AD606D">
        <w:t>s this could be for</w:t>
      </w:r>
      <w:r w:rsidR="00BC3B27">
        <w:t xml:space="preserve"> full or part days</w:t>
      </w:r>
      <w:r w:rsidR="00972E3B">
        <w:t xml:space="preserve"> </w:t>
      </w:r>
      <w:r w:rsidR="00972E3B">
        <w:fldChar w:fldCharType="begin" w:fldLock="1"/>
      </w:r>
      <w:r w:rsidR="007860C8">
        <w:instrText>ADDIN CSL_CITATION {"citationItems":[{"id":"ITEM-1","itemData":{"DOI":"https://doi.org/10.1016/j.jtrangeo.2008.11.008","ISSN":"0966-6923","abstract":"This paper presents findings and analysis based upon the third wave of a national longitudinal survey in the UK which is examining part-day homeworking and comparing it with whole-day homeworking. Survey results confirm earlier findings that there is a higher incidence, amongst full-time paid employees, of part-day homeworking than whole-day homeworking. The paper then separately examines determinants of the desire to part-day homework and whole-day homework and determinants of the reported frequency of part-day homeworking and whole-day homeworking. The determinants considered are socio-demographic characteristics of the respondents and belief statements relating to homeworking. Four statements are found to be relevant to desire to part-day and to whole-day homework: avoiding interruptions at work; avoiding wasted time in traffic; other household members appreciating the employee homeworking; and working longer hours. A similar comparison concerning actual frequency of homeworking finds that employer support is relevant for both homeworking practices, with part-day homeworking being associated with avoiding interruptions at work and whole-day homeworking frequency also being associated with commute struggle. For both forms of working practice, the belief statements are better able to explain desire to homework (more) than to explain frequency of homeworking. This is perhaps not surprising given the variability of work patterns at the level of the individual that can occur from week-to-week. The better performance of desire models for whole-day homeworking compared to those for part-day homeworking suggest that other factors are at play that remain to be identified in future examination of part-day homeworking.","author":[{"dropping-particle":"","family":"Haddad","given":"Hebba","non-dropping-particle":"","parse-names":false,"suffix":""},{"dropping-particle":"","family":"Lyons","given":"Glenn","non-dropping-particle":"","parse-names":false,"suffix":""},{"dropping-particle":"","family":"Chatterjee","given":"Kiron","non-dropping-particle":"","parse-names":false,"suffix":""}],"container-title":"Journal of Transport Geography","id":"ITEM-1","issue":"2","issued":{"date-parts":[["2009"]]},"note":"ICT and the Shaping of Access, Mobility and Everyday Life","page":"124-133","title":"An examination of determinants influencing the desire for and frequency of part-day and whole-day homeworking","type":"article-journal","volume":"17"},"uris":["http://www.mendeley.com/documents/?uuid=66c12482-2958-48b4-84c3-5b938ba43ae9"]}],"mendeley":{"formattedCitation":"(Haddad et al., 2009)","plainTextFormattedCitation":"(Haddad et al., 2009)","previouslyFormattedCitation":"(Haddad et al., 2009)"},"properties":{"noteIndex":0},"schema":"https://github.com/citation-style-language/schema/raw/master/csl-citation.json"}</w:instrText>
      </w:r>
      <w:r w:rsidR="00972E3B">
        <w:fldChar w:fldCharType="separate"/>
      </w:r>
      <w:r w:rsidR="007860C8" w:rsidRPr="007860C8">
        <w:rPr>
          <w:noProof/>
        </w:rPr>
        <w:t>(Haddad et al., 2009)</w:t>
      </w:r>
      <w:r w:rsidR="00972E3B">
        <w:fldChar w:fldCharType="end"/>
      </w:r>
      <w:r w:rsidR="00BC3B27">
        <w:t>.</w:t>
      </w:r>
      <w:r w:rsidR="009D4D88">
        <w:t xml:space="preserve">  In terms of transport planning for commuting and business trips, </w:t>
      </w:r>
      <w:r w:rsidR="0043505C">
        <w:t xml:space="preserve">it would be more useful to identify people with </w:t>
      </w:r>
      <w:r w:rsidR="0043505C">
        <w:lastRenderedPageBreak/>
        <w:t>similar travel behaviour, irrespective of their working pattern</w:t>
      </w:r>
      <w:r w:rsidR="00A05A5B">
        <w:t xml:space="preserve">, for example </w:t>
      </w:r>
      <w:r w:rsidR="00720EA7">
        <w:t xml:space="preserve">travel needs are the same for someone who does not work on Fridays </w:t>
      </w:r>
      <w:r w:rsidR="00AC74AA">
        <w:t>as for someone who works at home all day on a Friday.</w:t>
      </w:r>
    </w:p>
    <w:p w14:paraId="62964A46" w14:textId="77777777" w:rsidR="00587887" w:rsidRDefault="00587887" w:rsidP="00285091"/>
    <w:p w14:paraId="1277FCC6" w14:textId="77777777" w:rsidR="00FC65E8" w:rsidRDefault="001F544E" w:rsidP="00FC65E8">
      <w:pPr>
        <w:keepNext/>
      </w:pPr>
      <w:r>
        <w:rPr>
          <w:noProof/>
          <w:lang w:eastAsia="en-GB"/>
        </w:rPr>
        <w:drawing>
          <wp:inline distT="0" distB="0" distL="0" distR="0" wp14:anchorId="44529372" wp14:editId="4A2529EE">
            <wp:extent cx="5731510" cy="429895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4298950"/>
                    </a:xfrm>
                    <a:prstGeom prst="rect">
                      <a:avLst/>
                    </a:prstGeom>
                  </pic:spPr>
                </pic:pic>
              </a:graphicData>
            </a:graphic>
          </wp:inline>
        </w:drawing>
      </w:r>
    </w:p>
    <w:p w14:paraId="450C3419" w14:textId="79498E6B" w:rsidR="001F544E" w:rsidRDefault="00FC65E8" w:rsidP="00FC65E8">
      <w:pPr>
        <w:pStyle w:val="Caption"/>
      </w:pPr>
      <w:bookmarkStart w:id="1" w:name="_Ref9966907"/>
      <w:r>
        <w:t xml:space="preserve">Figure </w:t>
      </w:r>
      <w:fldSimple w:instr=" STYLEREF 1 \s ">
        <w:r w:rsidR="002C04E5">
          <w:rPr>
            <w:noProof/>
          </w:rPr>
          <w:t>1</w:t>
        </w:r>
      </w:fldSimple>
      <w:r w:rsidR="002C04E5">
        <w:noBreakHyphen/>
      </w:r>
      <w:fldSimple w:instr=" SEQ Figure \* ARABIC \s 1 ">
        <w:r w:rsidR="002C04E5">
          <w:rPr>
            <w:noProof/>
          </w:rPr>
          <w:t>1</w:t>
        </w:r>
      </w:fldSimple>
      <w:bookmarkEnd w:id="1"/>
      <w:r>
        <w:t xml:space="preserve">: </w:t>
      </w:r>
      <w:r w:rsidR="008F6D15">
        <w:t>Hypothetical e</w:t>
      </w:r>
      <w:r>
        <w:t>xamples of working patterns</w:t>
      </w:r>
      <w:r w:rsidR="007113DD">
        <w:t xml:space="preserve"> consist</w:t>
      </w:r>
      <w:r>
        <w:t xml:space="preserve">ing </w:t>
      </w:r>
      <w:r w:rsidR="007113DD">
        <w:t xml:space="preserve">of </w:t>
      </w:r>
      <w:r>
        <w:t>21 hours per week</w:t>
      </w:r>
    </w:p>
    <w:p w14:paraId="450949AA" w14:textId="01614FD1" w:rsidR="00685301" w:rsidRDefault="00685301" w:rsidP="002C00CB"/>
    <w:p w14:paraId="5416B71F" w14:textId="6E84E3B2" w:rsidR="002F6EBF" w:rsidRDefault="008B7FA2" w:rsidP="00A22F0C">
      <w:r>
        <w:t>S</w:t>
      </w:r>
      <w:r w:rsidR="00AC38BF">
        <w:t>egment</w:t>
      </w:r>
      <w:r>
        <w:t>ing</w:t>
      </w:r>
      <w:r w:rsidR="00AC38BF">
        <w:t xml:space="preserve"> travellers based on </w:t>
      </w:r>
      <w:r w:rsidR="00660CC4">
        <w:t xml:space="preserve">multiple aspects of </w:t>
      </w:r>
      <w:r w:rsidR="00AC38BF">
        <w:t>their travel behaviour</w:t>
      </w:r>
      <w:r w:rsidR="00062EE6">
        <w:t xml:space="preserve"> </w:t>
      </w:r>
      <w:r w:rsidR="00C90AC4">
        <w:t xml:space="preserve">can </w:t>
      </w:r>
      <w:r w:rsidR="00062EE6">
        <w:t xml:space="preserve">identify different </w:t>
      </w:r>
      <w:r w:rsidR="00D44C58">
        <w:t>groups of travellers with different</w:t>
      </w:r>
      <w:r w:rsidR="0022732F">
        <w:t xml:space="preserve"> </w:t>
      </w:r>
      <w:r w:rsidR="00062EE6">
        <w:t xml:space="preserve">needs </w:t>
      </w:r>
      <w:r w:rsidR="00D44C58">
        <w:t>which</w:t>
      </w:r>
      <w:r w:rsidR="00062EE6">
        <w:t xml:space="preserve"> can inform policy and practice </w:t>
      </w:r>
      <w:r w:rsidR="00062EE6">
        <w:fldChar w:fldCharType="begin" w:fldLock="1"/>
      </w:r>
      <w:r w:rsidR="007860C8">
        <w:instrText>ADDIN CSL_CITATION {"citationItems":[{"id":"ITEM-1","itemData":{"DOI":"10.1109/TITS.2014.2368998","ISBN":"1524-9050","ISSN":"15249050","abstract":"Abstract—Transit passenger market segmentation enables tran- sit operators to target different classes of transit users for tar- geted surveys and various operational and strategic planning improvements. However, the existingmarket segmentation studies in the literature have been generally done using passenger surveys, which have various limitations. The smart card (SC) data from an automated fare collection system facilitate the understanding of the multiday travel pattern of transit passengers and can be used to segment them into identifiable types of similar behaviors and needs. This paper proposes a comprehensive methodology for passenger segmentation solely using SC data. After recon- structing the travel itineraries from SC transactions, this paper adopts the density-based spatial clustering of application with noise (DBSCAN) algorithm to mine the travel pattern of each SC user. An apriori market segmentation approach then segments transit passengers into four identifiable types. The methodology proposed in this paper assists transit operators to understand their passengers and provides them oriented information and services.","author":[{"dropping-particle":"","family":"Kieu","given":"Le Minh","non-dropping-particle":"","parse-names":false,"suffix":""},{"dropping-particle":"","family":"Bhaskar","given":"Ashish","non-dropping-particle":"","parse-names":false,"suffix":""},{"dropping-particle":"","family":"Chung","given":"Edward","non-dropping-particle":"","parse-names":false,"suffix":""}],"container-title":"IEEE Transactions on Intelligent Transportation Systems","id":"ITEM-1","issue":"3","issued":{"date-parts":[["2015"]]},"page":"1537-1548","title":"Passenger segmentation using smart card data","type":"article-journal","volume":"16"},"uris":["http://www.mendeley.com/documents/?uuid=26d0a31c-33e6-446a-badc-8e4ee0912866"]},{"id":"ITEM-2","itemData":{"DOI":"https://doi.org/10.1016/j.trc.2015.12.012","ISSN":"0968-090X","abstract":"The public transport networks of dense cities such as London serve passengers with widely different travel patterns. In line with the diverse lives of urban dwellers, activities and journeys are combined within days and across days in diverse sequences. From personalized customer information, to improved travel demand models, understanding this type of heterogeneity among transit users is relevant to a number of applications core to public transport agencies’ function. In this study, passenger heterogeneity is investigated based on a longitudinal representation of each user’s multi-week activity sequence derived from smart card data. We propose a methodology leveraging this representation to identify clusters of users with similar activity sequence structure. The methodology is applied to a large sample (n=33,026) from London’s public transport network, in which each passenger is represented by a continuous 4-week activity sequence. The application reveals 11 clusters, each characterized by a distinct sequence structure. Socio-demographic information available for a small sample of users (n=1973) is combined to smart card transactions to analyze associations between the identified patterns and demographic attributes including passenger age, occupation, household composition and income, and vehicle ownership. The analysis reveals that significant connections exist between the demographic attributes of users and activity patterns identified exclusively from fare transactions.","author":[{"dropping-particle":"","family":"Goulet-Langlois","given":"Gabriel","non-dropping-particle":"","parse-names":false,"suffix":""},{"dropping-particle":"","family":"Koutsopoulos","given":"Haris N","non-dropping-particle":"","parse-names":false,"suffix":""},{"dropping-particle":"","family":"Zhao","given":"Jinhua","non-dropping-particle":"","parse-names":false,"suffix":""}],"container-title":"Transportation Research Part C: Emerging Technologies","id":"ITEM-2","issued":{"date-parts":[["2016"]]},"page":"1-16","title":"Inferring patterns in the multi-week activity sequences of public transport users","type":"article-journal","volume":"64"},"uris":["http://www.mendeley.com/documents/?uuid=84669141-97de-4804-a6d4-39ed1b4d3bc4"]},{"id":"ITEM-3","itemData":{"DOI":"10.1016/j.tra.2018.03.027","ISSN":"09658564","abstract":"Analysing the repeated trip behaviour of travellers, including trip frequency and intrapersonal variability, can provide insights into traveller needs, flexibility and knowledge of the network, as well as inputs for models including learning and/or behaviour change. Data from emerging data sources provide new opportunities to examine repeated trip making on the road network. Point-to-point sensor data, for example from Bluetooth detectors, is collected using fixed detectors installed next to roads which can record unique identifiers of passing vehicles or travellers which can then be matched across space and time. Such data is used in this research to segment road users based on their repeated trip making behaviour, as has been done in public transportation research using smart card data to understand different categories of users. Rather than deciding on traveller segmentation based on a priori assumptions, the method provides a data driven approach to cluster together travellers who have similar trip regularity and variability between days. Measures which account for the strengths and weaknesses of point-to-point sensor data are presented for (a) spatial variability, using Sequence Alignment, and (b) time of day variability, using Model Based Clustering. The proposed method is also applied to one year of data from 23 fixed Bluetooth detectors in a town in northwest England. The data consists of almost 7.5 million trips made by over 300,000 travellers. Applying the proposed methods allows three traveller user classes to be identified: infrequent, frequent, and very frequent. Interestingly, the spatial and time of day variability characteristics of each user class are distinct and are not linearly correlated with trip frequency. The frequent travellers are observed 1–5 times per week on average and make up 57% of the trips recorded during the year. Focusing on these frequent travellers, it is shown that these can be further separated into those with high spatial and time of day variability and those with low spatial and time of day variability. Understanding the distribution of travellers and trips across these user classes, as well as the repeated trip characteristics of each user class, can inform further data collection and the development of policies targeting the needs of specific travellers.","author":[{"dropping-particle":"","family":"Crawford","given":"F.","non-dropping-particle":"","parse-names":false,"suffix":""},{"dropping-particle":"","family":"Watling","given":"D. P.","non-dropping-particle":"","parse-names":false,"suffix":""},{"dropping-particle":"","family":"Connors","given":"R. D.","non-dropping-particle":"","parse-names":false,"suffix":""}],"container-title":"Transportation Research Part A: Policy and Practice","id":"ITEM-3","issued":{"date-parts":[["2018"]]},"page":"55-74","title":"Identifying road user classes based on repeated trip behaviour using Bluetooth data","type":"article-journal","volume":"113"},"uris":["http://www.mendeley.com/documents/?uuid=b1484279-5ae3-36a3-a22d-004f940f5ad9"]}],"mendeley":{"formattedCitation":"(Kieu et al., 2015; Goulet-Langlois et al., 2016; Crawford et al., 2018)","plainTextFormattedCitation":"(Kieu et al., 2015; Goulet-Langlois et al., 2016; Crawford et al., 2018)","previouslyFormattedCitation":"(Kieu et al., 2015; Goulet-Langlois et al., 2016; Crawford et al., 2018)"},"properties":{"noteIndex":0},"schema":"https://github.com/citation-style-language/schema/raw/master/csl-citation.json"}</w:instrText>
      </w:r>
      <w:r w:rsidR="00062EE6">
        <w:fldChar w:fldCharType="separate"/>
      </w:r>
      <w:r w:rsidR="007860C8" w:rsidRPr="007860C8">
        <w:rPr>
          <w:noProof/>
        </w:rPr>
        <w:t>(Kieu et al., 2015; Goulet-Langlois et al., 2016; Crawford et al., 2018)</w:t>
      </w:r>
      <w:r w:rsidR="00062EE6">
        <w:fldChar w:fldCharType="end"/>
      </w:r>
      <w:r w:rsidR="00AC38BF">
        <w:t>.</w:t>
      </w:r>
      <w:r w:rsidR="00062EE6">
        <w:t xml:space="preserve">  </w:t>
      </w:r>
      <w:r w:rsidR="00012BDC">
        <w:t xml:space="preserve">Although other researchers have looked at segmenting </w:t>
      </w:r>
      <w:r w:rsidR="008F6D15">
        <w:t>travellers based on all trips</w:t>
      </w:r>
      <w:r w:rsidR="00012BDC">
        <w:t>, only</w:t>
      </w:r>
      <w:r w:rsidR="001849C4">
        <w:t xml:space="preserve"> </w:t>
      </w:r>
      <w:r w:rsidR="00062EE6" w:rsidRPr="00062EE6">
        <w:rPr>
          <w:noProof/>
        </w:rPr>
        <w:t>Shen et al.</w:t>
      </w:r>
      <w:r w:rsidR="00062EE6">
        <w:rPr>
          <w:noProof/>
        </w:rPr>
        <w:t xml:space="preserve"> </w:t>
      </w:r>
      <w:r w:rsidR="00062EE6">
        <w:fldChar w:fldCharType="begin" w:fldLock="1"/>
      </w:r>
      <w:r w:rsidR="005625C0">
        <w:instrText>ADDIN CSL_CITATION {"citationItems":[{"id":"ITEM-1","itemData":{"DOI":"https://doi.org/10.1016/j.jtrangeo.2013.07.007","ISSN":"0966-6923","abstract":"Using the notion of commuting flexibility, this paper investigates the intra-personal day-to-day variability and flexibility of commuting behavior using a 7-day GPS dataset collected in Beijing, China. Four dimensions of commuting variability are evaluated: space, time, travel mode, and travel route. The results indicate that the commute trip is flexible and complex in a variety of ways. Through 3D geovisualizations we were able to identify seven distinctive commuting patterns based on different combinations of the four dimensions of commuting flexibility. The results call into question the common presupposition that the commute trip is stable and fixed in many respects. Among the four dimensions of commuting flexibility, we found that variation or flexibility in time is more common than variation in the other three dimensions of commuting flexibility. This means that temporal adjustment for coping with commute problems is likely to be the most feasible option for suburban residents in Beijing.","author":[{"dropping-particle":"","family":"Shen","given":"Yue","non-dropping-particle":"","parse-names":false,"suffix":""},{"dropping-particle":"","family":"Kwan","given":"Mei-Po","non-dropping-particle":"","parse-names":false,"suffix":""},{"dropping-particle":"","family":"Chai","given":"Yanwei","non-dropping-particle":"","parse-names":false,"suffix":""}],"container-title":"Journal of Transport Geography","id":"ITEM-1","issued":{"date-parts":[["2013"]]},"page":"1-11","title":"Investigating commuting flexibility with GPS data and 3D geovisualization: a case study of Beijing, China","type":"article-journal","volume":"32"},"suppress-author":1,"uris":["http://www.mendeley.com/documents/?uuid=844bcdfc-d9a4-4899-8433-8968656459ad"]}],"mendeley":{"formattedCitation":"(2013)","plainTextFormattedCitation":"(2013)","previouslyFormattedCitation":"(2013)"},"properties":{"noteIndex":0},"schema":"https://github.com/citation-style-language/schema/raw/master/csl-citation.json"}</w:instrText>
      </w:r>
      <w:r w:rsidR="00062EE6">
        <w:fldChar w:fldCharType="separate"/>
      </w:r>
      <w:r w:rsidR="00062EE6" w:rsidRPr="00062EE6">
        <w:rPr>
          <w:noProof/>
        </w:rPr>
        <w:t>(2013)</w:t>
      </w:r>
      <w:r w:rsidR="00062EE6">
        <w:fldChar w:fldCharType="end"/>
      </w:r>
      <w:r w:rsidR="00012BDC">
        <w:t xml:space="preserve">, to the author’s knowledge, </w:t>
      </w:r>
      <w:r w:rsidR="00A77876">
        <w:t>have segmented travellers based on their commuting behaviour only.</w:t>
      </w:r>
      <w:r w:rsidR="007331F1">
        <w:t xml:space="preserve"> </w:t>
      </w:r>
      <w:r w:rsidR="009108D5">
        <w:t xml:space="preserve"> </w:t>
      </w:r>
      <w:r w:rsidR="002F6EBF" w:rsidRPr="002F6EBF">
        <w:rPr>
          <w:noProof/>
        </w:rPr>
        <w:t>Shen et al.</w:t>
      </w:r>
      <w:r w:rsidR="002F6EBF">
        <w:rPr>
          <w:noProof/>
        </w:rPr>
        <w:t xml:space="preserve"> </w:t>
      </w:r>
      <w:r w:rsidR="002F6EBF">
        <w:fldChar w:fldCharType="begin" w:fldLock="1"/>
      </w:r>
      <w:r w:rsidR="005625C0">
        <w:instrText>ADDIN CSL_CITATION {"citationItems":[{"id":"ITEM-1","itemData":{"DOI":"https://doi.org/10.1016/j.jtrangeo.2013.07.007","ISSN":"0966-6923","abstract":"Using the notion of commuting flexibility, this paper investigates the intra-personal day-to-day variability and flexibility of commuting behavior using a 7-day GPS dataset collected in Beijing, China. Four dimensions of commuting variability are evaluated: space, time, travel mode, and travel route. The results indicate that the commute trip is flexible and complex in a variety of ways. Through 3D geovisualizations we were able to identify seven distinctive commuting patterns based on different combinations of the four dimensions of commuting flexibility. The results call into question the common presupposition that the commute trip is stable and fixed in many respects. Among the four dimensions of commuting flexibility, we found that variation or flexibility in time is more common than variation in the other three dimensions of commuting flexibility. This means that temporal adjustment for coping with commute problems is likely to be the most feasible option for suburban residents in Beijing.","author":[{"dropping-particle":"","family":"Shen","given":"Yue","non-dropping-particle":"","parse-names":false,"suffix":""},{"dropping-particle":"","family":"Kwan","given":"Mei-Po","non-dropping-particle":"","parse-names":false,"suffix":""},{"dropping-particle":"","family":"Chai","given":"Yanwei","non-dropping-particle":"","parse-names":false,"suffix":""}],"container-title":"Journal of Transport Geography","id":"ITEM-1","issued":{"date-parts":[["2013"]]},"page":"1-11","title":"Investigating commuting flexibility with GPS data and 3D geovisualization: a case study of Beijing, China","type":"article-journal","volume":"32"},"suppress-author":1,"uris":["http://www.mendeley.com/documents/?uuid=844bcdfc-d9a4-4899-8433-8968656459ad"]}],"mendeley":{"formattedCitation":"(2013)","plainTextFormattedCitation":"(2013)","previouslyFormattedCitation":"(2013)"},"properties":{"noteIndex":0},"schema":"https://github.com/citation-style-language/schema/raw/master/csl-citation.json"}</w:instrText>
      </w:r>
      <w:r w:rsidR="002F6EBF">
        <w:fldChar w:fldCharType="separate"/>
      </w:r>
      <w:r w:rsidR="002F6EBF" w:rsidRPr="002F6EBF">
        <w:rPr>
          <w:noProof/>
        </w:rPr>
        <w:t>(2013)</w:t>
      </w:r>
      <w:r w:rsidR="002F6EBF">
        <w:fldChar w:fldCharType="end"/>
      </w:r>
      <w:r w:rsidR="002F6EBF">
        <w:t xml:space="preserve"> used GPS </w:t>
      </w:r>
      <w:r w:rsidR="007941C2">
        <w:t xml:space="preserve">and travel diary </w:t>
      </w:r>
      <w:r w:rsidR="002F6EBF">
        <w:t>data</w:t>
      </w:r>
      <w:r w:rsidR="007941C2">
        <w:t xml:space="preserve"> from </w:t>
      </w:r>
      <w:r w:rsidR="0049054B">
        <w:t>96</w:t>
      </w:r>
      <w:r w:rsidR="007941C2">
        <w:t xml:space="preserve"> participants in Beijing</w:t>
      </w:r>
      <w:r w:rsidR="002F6EBF">
        <w:t xml:space="preserve"> for a seven day period to examine</w:t>
      </w:r>
      <w:r w:rsidR="00EA4CF3">
        <w:t xml:space="preserve"> commuting</w:t>
      </w:r>
      <w:r w:rsidR="002F6EBF">
        <w:t xml:space="preserve"> intrapersonal variability based on time, </w:t>
      </w:r>
      <w:r w:rsidR="006E63B3">
        <w:t xml:space="preserve">space (measured in terms of the OD pair and also the route taken) and </w:t>
      </w:r>
      <w:r w:rsidR="002F6EBF">
        <w:t>mode.</w:t>
      </w:r>
      <w:r w:rsidR="00AC76C4">
        <w:t xml:space="preserve">  </w:t>
      </w:r>
      <w:r w:rsidR="0087776C">
        <w:t xml:space="preserve">Each of these </w:t>
      </w:r>
      <w:r w:rsidR="007E44B8">
        <w:t xml:space="preserve">characteristics were converted to a binary variable using pre-defined classifications of </w:t>
      </w:r>
      <w:r w:rsidR="00D61216">
        <w:t xml:space="preserve">fixed and flexible behaviour.  Each commuter was then assigned to one of seven commuter </w:t>
      </w:r>
      <w:r w:rsidR="00AB2160">
        <w:t>types</w:t>
      </w:r>
      <w:r w:rsidR="00A77876">
        <w:t xml:space="preserve"> based on </w:t>
      </w:r>
      <w:r w:rsidR="00D75583">
        <w:t>whether</w:t>
      </w:r>
      <w:r w:rsidR="00440CAC">
        <w:t xml:space="preserve"> they had</w:t>
      </w:r>
      <w:r w:rsidR="00D75583">
        <w:t xml:space="preserve"> fixed or flexible</w:t>
      </w:r>
      <w:r w:rsidR="00F8424F" w:rsidRPr="00F8424F">
        <w:t xml:space="preserve"> </w:t>
      </w:r>
      <w:r w:rsidR="00440CAC">
        <w:t xml:space="preserve">behaviour for </w:t>
      </w:r>
      <w:r w:rsidR="00F8424F">
        <w:t xml:space="preserve">each </w:t>
      </w:r>
      <w:r w:rsidR="00440CAC">
        <w:t xml:space="preserve">of the </w:t>
      </w:r>
      <w:r w:rsidR="00F8424F">
        <w:t>characteristic</w:t>
      </w:r>
      <w:r w:rsidR="00AB2160">
        <w:t>.</w:t>
      </w:r>
      <w:r w:rsidR="00DB55FF">
        <w:t xml:space="preserve">  They </w:t>
      </w:r>
      <w:r w:rsidR="00E40D27">
        <w:t>identified</w:t>
      </w:r>
      <w:r w:rsidR="00DB55FF">
        <w:t xml:space="preserve"> a substantial amount of variability, with only six respondents recording commuting trips which were ‘fixed’ in terms of all four </w:t>
      </w:r>
      <w:r w:rsidR="00AA3BC5">
        <w:t>repeated trip characteristics.</w:t>
      </w:r>
      <w:r w:rsidR="00DC7E79">
        <w:t xml:space="preserve">  They report that t</w:t>
      </w:r>
      <w:r w:rsidR="002F6EBF">
        <w:t>heir findings “call into question the common presupposition that the commute trip is stable and fixed”</w:t>
      </w:r>
      <w:r w:rsidR="00BF3C68">
        <w:t xml:space="preserve"> </w:t>
      </w:r>
      <w:r w:rsidR="00BF3C68">
        <w:fldChar w:fldCharType="begin" w:fldLock="1"/>
      </w:r>
      <w:r w:rsidR="007860C8">
        <w:instrText>ADDIN CSL_CITATION {"citationItems":[{"id":"ITEM-1","itemData":{"DOI":"https://doi.org/10.1016/j.jtrangeo.2013.07.007","ISSN":"0966-6923","abstract":"Using the notion of commuting flexibility, this paper investigates the intra-personal day-to-day variability and flexibility of commuting behavior using a 7-day GPS dataset collected in Beijing, China. Four dimensions of commuting variability are evaluated: space, time, travel mode, and travel route. The results indicate that the commute trip is flexible and complex in a variety of ways. Through 3D geovisualizations we were able to identify seven distinctive commuting patterns based on different combinations of the four dimensions of commuting flexibility. The results call into question the common presupposition that the commute trip is stable and fixed in many respects. Among the four dimensions of commuting flexibility, we found that variation or flexibility in time is more common than variation in the other three dimensions of commuting flexibility. This means that temporal adjustment for coping with commute problems is likely to be the most feasible option for suburban residents in Beijing.","author":[{"dropping-particle":"","family":"Shen","given":"Yue","non-dropping-particle":"","parse-names":false,"suffix":""},{"dropping-particle":"","family":"Kwan","given":"Mei-Po","non-dropping-particle":"","parse-names":false,"suffix":""},{"dropping-particle":"","family":"Chai","given":"Yanwei","non-dropping-particle":"","parse-names":false,"suffix":""}],"container-title":"Journal of Transport Geography","id":"ITEM-1","issued":{"date-parts":[["2013"]]},"page":"1-11","title":"Investigating commuting flexibility with GPS data and 3D geovisualization: a case study of Beijing, China","type":"article-journal","volume":"32"},"locator":"1","uris":["http://www.mendeley.com/documents/?uuid=844bcdfc-d9a4-4899-8433-8968656459ad"]}],"mendeley":{"formattedCitation":"(Shen et al., 2013, p.1)","plainTextFormattedCitation":"(Shen et al., 2013, p.1)","previouslyFormattedCitation":"(Shen et al., 2013, p.1)"},"properties":{"noteIndex":0},"schema":"https://github.com/citation-style-language/schema/raw/master/csl-citation.json"}</w:instrText>
      </w:r>
      <w:r w:rsidR="00BF3C68">
        <w:fldChar w:fldCharType="separate"/>
      </w:r>
      <w:r w:rsidR="007860C8" w:rsidRPr="007860C8">
        <w:rPr>
          <w:noProof/>
        </w:rPr>
        <w:t>(Shen et al., 2013, p.1)</w:t>
      </w:r>
      <w:r w:rsidR="00BF3C68">
        <w:fldChar w:fldCharType="end"/>
      </w:r>
      <w:r w:rsidR="00DC7E79">
        <w:t>.</w:t>
      </w:r>
    </w:p>
    <w:p w14:paraId="68F3EF6D" w14:textId="682E543F" w:rsidR="008F6D15" w:rsidRDefault="00CE1F6E" w:rsidP="00A22F0C">
      <w:r>
        <w:t xml:space="preserve">This research </w:t>
      </w:r>
      <w:r w:rsidR="008720CC">
        <w:t xml:space="preserve">builds on the work of </w:t>
      </w:r>
      <w:r w:rsidR="0072151D" w:rsidRPr="008720CC">
        <w:rPr>
          <w:noProof/>
        </w:rPr>
        <w:t>Shen et al.</w:t>
      </w:r>
      <w:r w:rsidR="0072151D">
        <w:rPr>
          <w:noProof/>
        </w:rPr>
        <w:t xml:space="preserve"> </w:t>
      </w:r>
      <w:r w:rsidR="008720CC">
        <w:fldChar w:fldCharType="begin" w:fldLock="1"/>
      </w:r>
      <w:r w:rsidR="005625C0">
        <w:instrText>ADDIN CSL_CITATION {"citationItems":[{"id":"ITEM-1","itemData":{"DOI":"https://doi.org/10.1016/j.jtrangeo.2013.07.007","ISSN":"0966-6923","abstract":"Using the notion of commuting flexibility, this paper investigates the intra-personal day-to-day variability and flexibility of commuting behavior using a 7-day GPS dataset collected in Beijing, China. Four dimensions of commuting variability are evaluated: space, time, travel mode, and travel route. The results indicate that the commute trip is flexible and complex in a variety of ways. Through 3D geovisualizations we were able to identify seven distinctive commuting patterns based on different combinations of the four dimensions of commuting flexibility. The results call into question the common presupposition that the commute trip is stable and fixed in many respects. Among the four dimensions of commuting flexibility, we found that variation or flexibility in time is more common than variation in the other three dimensions of commuting flexibility. This means that temporal adjustment for coping with commute problems is likely to be the most feasible option for suburban residents in Beijing.","author":[{"dropping-particle":"","family":"Shen","given":"Yue","non-dropping-particle":"","parse-names":false,"suffix":""},{"dropping-particle":"","family":"Kwan","given":"Mei-Po","non-dropping-particle":"","parse-names":false,"suffix":""},{"dropping-particle":"","family":"Chai","given":"Yanwei","non-dropping-particle":"","parse-names":false,"suffix":""}],"container-title":"Journal of Transport Geography","id":"ITEM-1","issued":{"date-parts":[["2013"]]},"page":"1-11","title":"Investigating commuting flexibility with GPS data and 3D geovisualization: a case study of Beijing, China","type":"article-journal","volume":"32"},"suppress-author":1,"uris":["http://www.mendeley.com/documents/?uuid=844bcdfc-d9a4-4899-8433-8968656459ad"]}],"mendeley":{"formattedCitation":"(2013)","plainTextFormattedCitation":"(2013)","previouslyFormattedCitation":"(2013)"},"properties":{"noteIndex":0},"schema":"https://github.com/citation-style-language/schema/raw/master/csl-citation.json"}</w:instrText>
      </w:r>
      <w:r w:rsidR="008720CC">
        <w:fldChar w:fldCharType="separate"/>
      </w:r>
      <w:r w:rsidR="0072151D" w:rsidRPr="0072151D">
        <w:rPr>
          <w:noProof/>
        </w:rPr>
        <w:t>(2013)</w:t>
      </w:r>
      <w:r w:rsidR="008720CC">
        <w:fldChar w:fldCharType="end"/>
      </w:r>
      <w:r w:rsidR="0072151D">
        <w:t xml:space="preserve"> by </w:t>
      </w:r>
      <w:r w:rsidR="004D5268">
        <w:t>segmenting</w:t>
      </w:r>
      <w:r w:rsidR="00277152">
        <w:t xml:space="preserve"> a much larger group of workers (over 118,000 people</w:t>
      </w:r>
      <w:r w:rsidR="008F6D15">
        <w:t xml:space="preserve"> rather than 96</w:t>
      </w:r>
      <w:r w:rsidR="00277152">
        <w:t>)</w:t>
      </w:r>
      <w:r w:rsidR="004D5268">
        <w:t xml:space="preserve"> based on </w:t>
      </w:r>
      <w:r w:rsidR="00694EE8">
        <w:t xml:space="preserve">the frequency and intrapersonal variability in </w:t>
      </w:r>
      <w:r w:rsidR="00694EE8">
        <w:lastRenderedPageBreak/>
        <w:t>commuting and business trips</w:t>
      </w:r>
      <w:r w:rsidR="004D5268">
        <w:t xml:space="preserve">.  The data </w:t>
      </w:r>
      <w:r w:rsidR="004253A1">
        <w:t>was</w:t>
      </w:r>
      <w:r w:rsidR="004D5268">
        <w:t xml:space="preserve"> collected consistency over a</w:t>
      </w:r>
      <w:r w:rsidR="008F6D15">
        <w:t xml:space="preserve"> 19 year period </w:t>
      </w:r>
      <w:r w:rsidR="004253A1">
        <w:t>and therefore</w:t>
      </w:r>
      <w:r w:rsidR="008F6D15">
        <w:t xml:space="preserve"> changes over time can be examined</w:t>
      </w:r>
      <w:r w:rsidR="004D0338">
        <w:t xml:space="preserve">.  The much larger dataset is as a result of using data from a nationwide survey, thus providing </w:t>
      </w:r>
      <w:r w:rsidR="004D5268">
        <w:t>behavioural</w:t>
      </w:r>
      <w:r w:rsidR="004D0338">
        <w:t xml:space="preserve"> insights for transport providers across England.  The scope of the current research </w:t>
      </w:r>
      <w:r w:rsidR="004D5268">
        <w:t>is broader than previous research as it</w:t>
      </w:r>
      <w:r w:rsidR="004D0338">
        <w:t xml:space="preserve"> consider</w:t>
      </w:r>
      <w:r w:rsidR="004D5268">
        <w:t>s</w:t>
      </w:r>
      <w:r w:rsidR="004D0338">
        <w:t xml:space="preserve"> all trips to, from or during work as opposed to just commuting trips (between home and work only). This broader definition </w:t>
      </w:r>
      <w:r w:rsidR="004D5268">
        <w:t>enables the segmentation process to consider all work-related trips which could impact upon mode choice</w:t>
      </w:r>
      <w:r w:rsidR="00663A21">
        <w:t xml:space="preserve"> and which could be affected by chang</w:t>
      </w:r>
      <w:r w:rsidR="00211867">
        <w:t>es in working patterns and job types</w:t>
      </w:r>
      <w:r w:rsidR="004D0338">
        <w:t xml:space="preserve">.  Another difference in scope is that the current research focuses on </w:t>
      </w:r>
      <w:r w:rsidR="004D5268">
        <w:t>the work</w:t>
      </w:r>
      <w:r w:rsidR="00211867">
        <w:t>-</w:t>
      </w:r>
      <w:r w:rsidR="004D5268">
        <w:t xml:space="preserve">related aspects of </w:t>
      </w:r>
      <w:r w:rsidR="0029039D">
        <w:t>variability</w:t>
      </w:r>
      <w:r w:rsidR="004D5268">
        <w:t xml:space="preserve"> from day to day</w:t>
      </w:r>
      <w:r w:rsidR="00992ED0">
        <w:t xml:space="preserve"> so that the impacts of changes in working arrangements on travel can be observed and can be </w:t>
      </w:r>
      <w:r w:rsidR="00AE1D53">
        <w:t>predicted given different policy options or expected trends</w:t>
      </w:r>
      <w:r w:rsidR="004D5268">
        <w:t xml:space="preserve">.  Variability in the </w:t>
      </w:r>
      <w:r w:rsidR="0029039D">
        <w:t xml:space="preserve">places and times at which </w:t>
      </w:r>
      <w:r w:rsidR="004D5268">
        <w:t xml:space="preserve">work </w:t>
      </w:r>
      <w:r w:rsidR="0029039D">
        <w:t>is conducted (either by choice or necessity)</w:t>
      </w:r>
      <w:r w:rsidR="004D5268">
        <w:t xml:space="preserve"> are, therefore, considered but v</w:t>
      </w:r>
      <w:r w:rsidR="0029039D">
        <w:t>ariability in route and mode choice are</w:t>
      </w:r>
      <w:r w:rsidR="004D5268">
        <w:t xml:space="preserve"> not</w:t>
      </w:r>
      <w:r w:rsidR="0029039D">
        <w:t>.</w:t>
      </w:r>
      <w:r w:rsidR="004D5268">
        <w:t xml:space="preserve">  </w:t>
      </w:r>
    </w:p>
    <w:p w14:paraId="589E5429" w14:textId="1D174BDF" w:rsidR="003F7EBA" w:rsidRDefault="00357A93" w:rsidP="00A22F0C">
      <w:r>
        <w:t>The aim of th</w:t>
      </w:r>
      <w:r w:rsidR="00131209">
        <w:t>e</w:t>
      </w:r>
      <w:r>
        <w:t xml:space="preserve"> research is to identify different segments of the working population based on their multiday work-related behaviour</w:t>
      </w:r>
      <w:r w:rsidR="005707AB">
        <w:t xml:space="preserve"> to provide insights into travel needs</w:t>
      </w:r>
      <w:r w:rsidR="007C22C3">
        <w:t xml:space="preserve">.  </w:t>
      </w:r>
      <w:r w:rsidR="003F7EBA">
        <w:t>The approach is data-driven and no a priori assumptions about what constitutes ‘fixed’ or ‘flexible’ behaviour are made.  The four research questions underpinning this paper are as follows:</w:t>
      </w:r>
    </w:p>
    <w:p w14:paraId="7C806C91" w14:textId="4CDBCCDB" w:rsidR="003F7EBA" w:rsidRDefault="008E6E7E" w:rsidP="00BB1576">
      <w:pPr>
        <w:pStyle w:val="ListParagraph"/>
        <w:numPr>
          <w:ilvl w:val="0"/>
          <w:numId w:val="6"/>
        </w:numPr>
      </w:pPr>
      <w:r>
        <w:t>Can different</w:t>
      </w:r>
      <w:r w:rsidR="003F7EBA">
        <w:t xml:space="preserve"> groups of workers be identified based on the frequency and intrapersonal variability in commuting and business trips?</w:t>
      </w:r>
    </w:p>
    <w:p w14:paraId="7841BD78" w14:textId="62C515A9" w:rsidR="003F7EBA" w:rsidRDefault="003F7EBA" w:rsidP="00BB1576">
      <w:pPr>
        <w:pStyle w:val="ListParagraph"/>
        <w:numPr>
          <w:ilvl w:val="0"/>
          <w:numId w:val="6"/>
        </w:numPr>
      </w:pPr>
      <w:r>
        <w:t xml:space="preserve">To what extent can group membership be </w:t>
      </w:r>
      <w:r w:rsidR="008E6E7E">
        <w:t>predict</w:t>
      </w:r>
      <w:r>
        <w:t xml:space="preserve">ed based on </w:t>
      </w:r>
      <w:r w:rsidR="00820F3C">
        <w:t>data about work type from the National Travel Survey?</w:t>
      </w:r>
    </w:p>
    <w:p w14:paraId="10D0E7A0" w14:textId="0719BDE8" w:rsidR="00820F3C" w:rsidRDefault="00820F3C" w:rsidP="00820F3C">
      <w:pPr>
        <w:pStyle w:val="ListParagraph"/>
        <w:numPr>
          <w:ilvl w:val="0"/>
          <w:numId w:val="6"/>
        </w:numPr>
      </w:pPr>
      <w:r>
        <w:t xml:space="preserve">To what extent </w:t>
      </w:r>
      <w:r w:rsidR="00624E3A">
        <w:t>do</w:t>
      </w:r>
      <w:r>
        <w:t xml:space="preserve"> other variables in the National Travel Survey, such as gender and age, </w:t>
      </w:r>
      <w:r w:rsidR="008E6E7E">
        <w:t>influence the</w:t>
      </w:r>
      <w:r>
        <w:t xml:space="preserve"> group a worker will belong to?</w:t>
      </w:r>
    </w:p>
    <w:p w14:paraId="3A91448F" w14:textId="0AC410DC" w:rsidR="00820F3C" w:rsidRDefault="00820F3C" w:rsidP="00BB1576">
      <w:pPr>
        <w:pStyle w:val="ListParagraph"/>
        <w:numPr>
          <w:ilvl w:val="0"/>
          <w:numId w:val="6"/>
        </w:numPr>
      </w:pPr>
      <w:r>
        <w:t>Are changes in the relative sizes of the groups observed over time?  If so, what patterns emerge?</w:t>
      </w:r>
    </w:p>
    <w:p w14:paraId="665C605F" w14:textId="599AE2DE" w:rsidR="003F7EBA" w:rsidRDefault="00B33059" w:rsidP="00A22F0C">
      <w:r>
        <w:t>As described by</w:t>
      </w:r>
      <w:r w:rsidRPr="001C78D4">
        <w:t xml:space="preserve"> </w:t>
      </w:r>
      <w:r w:rsidRPr="00EA128B">
        <w:rPr>
          <w:noProof/>
          <w:sz w:val="21"/>
          <w:szCs w:val="21"/>
          <w:shd w:val="clear" w:color="auto" w:fill="FFFFFF"/>
        </w:rPr>
        <w:t>Anable</w:t>
      </w:r>
      <w:r>
        <w:rPr>
          <w:sz w:val="21"/>
          <w:szCs w:val="21"/>
          <w:shd w:val="clear" w:color="auto" w:fill="FFFFFF"/>
        </w:rPr>
        <w:t xml:space="preserve"> </w:t>
      </w:r>
      <w:r>
        <w:rPr>
          <w:sz w:val="21"/>
          <w:szCs w:val="21"/>
          <w:shd w:val="clear" w:color="auto" w:fill="FFFFFF"/>
        </w:rPr>
        <w:fldChar w:fldCharType="begin" w:fldLock="1"/>
      </w:r>
      <w:r w:rsidR="005625C0">
        <w:rPr>
          <w:sz w:val="21"/>
          <w:szCs w:val="21"/>
          <w:shd w:val="clear" w:color="auto" w:fill="FFFFFF"/>
        </w:rPr>
        <w:instrText>ADDIN CSL_CITATION {"citationItems":[{"id":"ITEM-1","itemData":{"DOI":"https://doi.org/10.1016/j.tranpol.2004.11.004","ISSN":"0967-070X","abstract":"Using an expanded version of a psychological theory of attitude-behaviour relations, namely the theory of planned behaviour (TPB), scores on factor analysed multi-dimensional attitude statements were used to segment a population of day trip travellers into potential ‘mode switchers’ using cluster analysis. Six distinct psychographic groups were extracted, each with varying degrees of mode switching potential. Each group represents a unique combination of preferences, worldviews and attitudes, indicating that different groups need to be serviced in different ways to optimise the chance of influencing mode choice behaviour. Socio-demographic factors had little bearing on the travel profiles of the segments, suggesting that attitudes largely cut across personal characteristics. The evidence clearly shows that the same behaviour can take place for different reasons and that the same attitudes can lead to different behaviours. The paper asserts that commonly used a priori classifications used to segment populations based on demographic variables or simple behavioural measures may oversimplify the structure of the market. Cluster analysis is rarely used in studies of travel behaviour but this study demonstrates its utility in providing a way of extracting naturally occurring, relatively homogenous and meaningful groups to be used in designing targeted hard and ‘soft’ transport policies.","author":[{"dropping-particle":"","family":"Anable","given":"Jillian","non-dropping-particle":"","parse-names":false,"suffix":""}],"container-title":"Transport Policy","id":"ITEM-1","issue":"1","issued":{"date-parts":[["2005"]]},"page":"65-78","title":"‘Complacent Car Addicts’ or ‘Aspiring Environmentalists’? Identifying travel behaviour segments using attitude theory","type":"article-journal","volume":"12"},"locator":"66-67","suppress-author":1,"uris":["http://www.mendeley.com/documents/?uuid=ea9e5f20-ae22-4239-abc5-008601ac710b"]}],"mendeley":{"formattedCitation":"(2005, pp.66–67)","plainTextFormattedCitation":"(2005, pp.66–67)","previouslyFormattedCitation":"(2005, pp.66–67)"},"properties":{"noteIndex":0},"schema":"https://github.com/citation-style-language/schema/raw/master/csl-citation.json"}</w:instrText>
      </w:r>
      <w:r>
        <w:rPr>
          <w:sz w:val="21"/>
          <w:szCs w:val="21"/>
          <w:shd w:val="clear" w:color="auto" w:fill="FFFFFF"/>
        </w:rPr>
        <w:fldChar w:fldCharType="separate"/>
      </w:r>
      <w:r w:rsidRPr="00B33059">
        <w:rPr>
          <w:noProof/>
          <w:sz w:val="21"/>
          <w:szCs w:val="21"/>
          <w:shd w:val="clear" w:color="auto" w:fill="FFFFFF"/>
        </w:rPr>
        <w:t>(2005, pp.66–67)</w:t>
      </w:r>
      <w:r>
        <w:rPr>
          <w:sz w:val="21"/>
          <w:szCs w:val="21"/>
          <w:shd w:val="clear" w:color="auto" w:fill="FFFFFF"/>
        </w:rPr>
        <w:fldChar w:fldCharType="end"/>
      </w:r>
      <w:r>
        <w:rPr>
          <w:sz w:val="21"/>
          <w:szCs w:val="21"/>
          <w:shd w:val="clear" w:color="auto" w:fill="FFFFFF"/>
        </w:rPr>
        <w:t>:</w:t>
      </w:r>
    </w:p>
    <w:p w14:paraId="2D4416CD" w14:textId="5D4146EF" w:rsidR="00B33059" w:rsidRDefault="00B33059" w:rsidP="00BB1576">
      <w:pPr>
        <w:ind w:left="720"/>
      </w:pPr>
      <w:r w:rsidRPr="00EA128B">
        <w:t>“</w:t>
      </w:r>
      <w:r w:rsidRPr="00C55DBC">
        <w:t>Once groups are identified, it is possible to make predictions about their responses to various situations, marketing strategies and types of policy, to allow more creative and better-targeted policies to emerge.”</w:t>
      </w:r>
      <w:r>
        <w:t xml:space="preserve"> </w:t>
      </w:r>
    </w:p>
    <w:p w14:paraId="026EC3CF" w14:textId="61AC58A7" w:rsidR="009D3C34" w:rsidRDefault="004F749F" w:rsidP="00B33059">
      <w:r>
        <w:t>The s</w:t>
      </w:r>
      <w:r w:rsidR="00820F3C">
        <w:t>egment</w:t>
      </w:r>
      <w:r>
        <w:t xml:space="preserve">ation of workers </w:t>
      </w:r>
      <w:r w:rsidR="00820F3C">
        <w:t xml:space="preserve">based on the variability in their work-related travel </w:t>
      </w:r>
      <w:r>
        <w:t xml:space="preserve">is therefore intended to </w:t>
      </w:r>
      <w:r w:rsidR="00820F3C">
        <w:t xml:space="preserve">provide </w:t>
      </w:r>
      <w:r w:rsidR="00B950C9">
        <w:t>a focus for policy makers and practitioners when considering the impact of policies on workers and when designing services</w:t>
      </w:r>
      <w:r>
        <w:t xml:space="preserve"> (which may be transport related or not)</w:t>
      </w:r>
      <w:r w:rsidR="00B950C9">
        <w:t xml:space="preserve">.  </w:t>
      </w:r>
      <w:r w:rsidR="00B207E9">
        <w:t>T</w:t>
      </w:r>
      <w:r>
        <w:t>he groups identified also provide</w:t>
      </w:r>
      <w:r w:rsidR="00B950C9">
        <w:t xml:space="preserve"> an easy to explain framework which can be used in discussions with employers and with travellers.  </w:t>
      </w:r>
      <w:r w:rsidR="009D3C34">
        <w:t xml:space="preserve">This new segmentation of travellers based on their day-to-day work-related travel behaviour seeks to provide inspiration for innovative solutions which do not necessarily just target traditional full time employees but which focus on current needs, perhaps through offering new transport services or incentivising different ways of working.  The segmentation could also </w:t>
      </w:r>
      <w:r w:rsidR="00B31C95">
        <w:t xml:space="preserve">define user classes for day-to-day dynamical models or discrete choice modelling and could also </w:t>
      </w:r>
      <w:r>
        <w:t xml:space="preserve">provide inputs for </w:t>
      </w:r>
      <w:r w:rsidR="00B31C95">
        <w:t>activity</w:t>
      </w:r>
      <w:r w:rsidR="006672B3">
        <w:t>-</w:t>
      </w:r>
      <w:r w:rsidR="00B31C95">
        <w:t xml:space="preserve">based models. </w:t>
      </w:r>
    </w:p>
    <w:p w14:paraId="4E8B1BA2" w14:textId="2F6299DB" w:rsidR="003F7EBA" w:rsidRDefault="00EA36AB" w:rsidP="00A22F0C">
      <w:r>
        <w:t>For the groups to be useful, it is important to be able to identify members without needing a seven day travel diary.  This research, therefore, seeks to explore the characteristics of the groups of workers identified, in terms of working patterns and/or socio-demographic variables and the extent to which existing survey questions can identify the different work traveller types.</w:t>
      </w:r>
    </w:p>
    <w:p w14:paraId="1A22A989" w14:textId="641085CF" w:rsidR="0066419E" w:rsidRDefault="0066419E" w:rsidP="00285091">
      <w:r>
        <w:t xml:space="preserve">The paper is structured as follows.  Section </w:t>
      </w:r>
      <w:r w:rsidR="001B3F66">
        <w:fldChar w:fldCharType="begin"/>
      </w:r>
      <w:r w:rsidR="001B3F66">
        <w:instrText xml:space="preserve"> REF _Ref9590473 \r \h </w:instrText>
      </w:r>
      <w:r w:rsidR="001B3F66">
        <w:fldChar w:fldCharType="separate"/>
      </w:r>
      <w:r w:rsidR="002737A8">
        <w:t>2</w:t>
      </w:r>
      <w:r w:rsidR="001B3F66">
        <w:fldChar w:fldCharType="end"/>
      </w:r>
      <w:r w:rsidR="001B3F66">
        <w:t xml:space="preserve"> </w:t>
      </w:r>
      <w:r>
        <w:t xml:space="preserve">describes the data used </w:t>
      </w:r>
      <w:r w:rsidR="008075C6">
        <w:t xml:space="preserve">and the </w:t>
      </w:r>
      <w:r w:rsidR="008056B1">
        <w:t>analytical techniques applied</w:t>
      </w:r>
      <w:r>
        <w:t>.  In Section</w:t>
      </w:r>
      <w:r w:rsidR="001B3F66">
        <w:t xml:space="preserve"> </w:t>
      </w:r>
      <w:r w:rsidR="001B3F66">
        <w:fldChar w:fldCharType="begin"/>
      </w:r>
      <w:r w:rsidR="001B3F66">
        <w:instrText xml:space="preserve"> REF _Ref9590493 \r \h </w:instrText>
      </w:r>
      <w:r w:rsidR="001B3F66">
        <w:fldChar w:fldCharType="separate"/>
      </w:r>
      <w:r w:rsidR="002737A8">
        <w:t>3</w:t>
      </w:r>
      <w:r w:rsidR="001B3F66">
        <w:fldChar w:fldCharType="end"/>
      </w:r>
      <w:r>
        <w:t xml:space="preserve">, the </w:t>
      </w:r>
      <w:r w:rsidR="0045635F">
        <w:t>four groups of work travellers are described</w:t>
      </w:r>
      <w:r w:rsidR="00EA36AB">
        <w:t>.  The</w:t>
      </w:r>
      <w:r w:rsidR="0045635F">
        <w:t xml:space="preserve"> </w:t>
      </w:r>
      <w:r w:rsidR="00EA36AB">
        <w:t xml:space="preserve">work </w:t>
      </w:r>
      <w:r>
        <w:t xml:space="preserve">and </w:t>
      </w:r>
      <w:r w:rsidR="00EA36AB">
        <w:t>socio-</w:t>
      </w:r>
      <w:r w:rsidR="00EA36AB">
        <w:lastRenderedPageBreak/>
        <w:t xml:space="preserve">demographic </w:t>
      </w:r>
      <w:r>
        <w:t>characteristics</w:t>
      </w:r>
      <w:r w:rsidR="00EA36AB">
        <w:t xml:space="preserve"> of each group are described and logistic regression is used to estimate the impact of different characteristics on the likelihood of belonging to each cluster</w:t>
      </w:r>
      <w:r>
        <w:t xml:space="preserve">.  </w:t>
      </w:r>
      <w:r w:rsidR="007D5593">
        <w:t xml:space="preserve">Changes in </w:t>
      </w:r>
      <w:r>
        <w:t xml:space="preserve">the relative sizes </w:t>
      </w:r>
      <w:r w:rsidR="00B00CC2">
        <w:t>o</w:t>
      </w:r>
      <w:r>
        <w:t xml:space="preserve">f the </w:t>
      </w:r>
      <w:r w:rsidR="00B00CC2">
        <w:t xml:space="preserve">groups </w:t>
      </w:r>
      <w:r>
        <w:t>over time</w:t>
      </w:r>
      <w:r w:rsidR="007D5593">
        <w:t xml:space="preserve"> are also </w:t>
      </w:r>
      <w:r w:rsidR="007D5593" w:rsidRPr="005405B7">
        <w:t>shown</w:t>
      </w:r>
      <w:r w:rsidRPr="005405B7">
        <w:t xml:space="preserve">.  </w:t>
      </w:r>
      <w:r w:rsidRPr="005B36B2">
        <w:t xml:space="preserve">Section </w:t>
      </w:r>
      <w:r w:rsidR="001B3F66" w:rsidRPr="005405B7">
        <w:fldChar w:fldCharType="begin"/>
      </w:r>
      <w:r w:rsidR="001B3F66" w:rsidRPr="00BB1576">
        <w:instrText xml:space="preserve"> REF _Ref9590509 \r \h </w:instrText>
      </w:r>
      <w:r w:rsidR="00F24B15" w:rsidRPr="00BB1576">
        <w:instrText xml:space="preserve"> \* MERGEFORMAT </w:instrText>
      </w:r>
      <w:r w:rsidR="001B3F66" w:rsidRPr="005405B7">
        <w:fldChar w:fldCharType="separate"/>
      </w:r>
      <w:r w:rsidR="002737A8" w:rsidRPr="005405B7">
        <w:t>4</w:t>
      </w:r>
      <w:r w:rsidR="001B3F66" w:rsidRPr="005405B7">
        <w:fldChar w:fldCharType="end"/>
      </w:r>
      <w:r w:rsidR="001B3F66" w:rsidRPr="005405B7">
        <w:t xml:space="preserve"> </w:t>
      </w:r>
      <w:r w:rsidRPr="005405B7">
        <w:t>discuss</w:t>
      </w:r>
      <w:r w:rsidR="009E09D5" w:rsidRPr="005B36B2">
        <w:t>es</w:t>
      </w:r>
      <w:r w:rsidRPr="005B36B2">
        <w:t xml:space="preserve"> the</w:t>
      </w:r>
      <w:r w:rsidR="00927DEE" w:rsidRPr="00BB1576">
        <w:t xml:space="preserve"> results </w:t>
      </w:r>
      <w:r w:rsidR="005405B7" w:rsidRPr="00BB1576">
        <w:t>in terms of the research questions listed above</w:t>
      </w:r>
      <w:r w:rsidR="003F127E" w:rsidRPr="005B36B2">
        <w:t xml:space="preserve">.  </w:t>
      </w:r>
      <w:r w:rsidRPr="005B36B2">
        <w:t xml:space="preserve">Section </w:t>
      </w:r>
      <w:r w:rsidR="001B3F66" w:rsidRPr="005405B7">
        <w:fldChar w:fldCharType="begin"/>
      </w:r>
      <w:r w:rsidR="001B3F66" w:rsidRPr="00BB1576">
        <w:instrText xml:space="preserve"> REF _Ref9590524 \r \h </w:instrText>
      </w:r>
      <w:r w:rsidR="005405B7">
        <w:instrText xml:space="preserve"> \* MERGEFORMAT </w:instrText>
      </w:r>
      <w:r w:rsidR="001B3F66" w:rsidRPr="005405B7">
        <w:fldChar w:fldCharType="separate"/>
      </w:r>
      <w:r w:rsidR="002737A8" w:rsidRPr="005405B7">
        <w:t>5</w:t>
      </w:r>
      <w:r w:rsidR="001B3F66" w:rsidRPr="005405B7">
        <w:fldChar w:fldCharType="end"/>
      </w:r>
      <w:r w:rsidR="001B3F66" w:rsidRPr="005405B7">
        <w:t xml:space="preserve"> </w:t>
      </w:r>
      <w:r w:rsidR="00061E84" w:rsidRPr="005405B7">
        <w:t>concludes the paper.</w:t>
      </w:r>
    </w:p>
    <w:p w14:paraId="2AFE09A0" w14:textId="6904DAE6" w:rsidR="00653E94" w:rsidRDefault="00653E94" w:rsidP="00A22F0C"/>
    <w:p w14:paraId="7A4E96CC" w14:textId="634C5D85" w:rsidR="00C54F2A" w:rsidRDefault="00C54F2A" w:rsidP="00255BA0">
      <w:pPr>
        <w:pStyle w:val="Heading1"/>
      </w:pPr>
      <w:bookmarkStart w:id="2" w:name="_Ref9590473"/>
      <w:r w:rsidRPr="00255BA0">
        <w:t>Data and methodology</w:t>
      </w:r>
      <w:bookmarkEnd w:id="2"/>
    </w:p>
    <w:p w14:paraId="03AC9428" w14:textId="2E27313F" w:rsidR="00F50C03" w:rsidRPr="00F50C03" w:rsidRDefault="00F50C03" w:rsidP="00F50C03">
      <w:pPr>
        <w:pStyle w:val="Heading2"/>
      </w:pPr>
      <w:r>
        <w:t>Data</w:t>
      </w:r>
    </w:p>
    <w:p w14:paraId="571B05B9" w14:textId="7A70100E" w:rsidR="00D7632A" w:rsidRDefault="00A91DC2" w:rsidP="00D7632A">
      <w:r>
        <w:t>A</w:t>
      </w:r>
      <w:r w:rsidR="00D7632A">
        <w:t xml:space="preserve">n increasingly broad range of data sources can provide insights into travel </w:t>
      </w:r>
      <w:r w:rsidR="00D7632A" w:rsidRPr="00AC4951">
        <w:t xml:space="preserve">behaviour.  </w:t>
      </w:r>
      <w:r w:rsidR="0058770A">
        <w:t>M</w:t>
      </w:r>
      <w:r w:rsidR="00D7632A" w:rsidRPr="00AC4951">
        <w:t xml:space="preserve">ultiday travel behaviour </w:t>
      </w:r>
      <w:r w:rsidR="0058770A">
        <w:t>has been analysed using</w:t>
      </w:r>
      <w:r w:rsidR="00D7632A" w:rsidRPr="00AC4951">
        <w:t xml:space="preserve"> mobile phone data </w:t>
      </w:r>
      <w:r w:rsidR="00D7632A" w:rsidRPr="00AC4951">
        <w:fldChar w:fldCharType="begin" w:fldLock="1"/>
      </w:r>
      <w:r w:rsidR="007860C8">
        <w:instrText>ADDIN CSL_CITATION {"citationItems":[{"id":"ITEM-1","itemData":{"DOI":"https://doi.org/10.1016/j.trc.2013.11.003","ISSN":"0968-090X","abstract":"Human activity-travel behaviour (ATB) is a complex pattern of paths and activities in space and time. Studies indicate that ATB is the construction of daily habitual, weekly, monthly and seasonal routines together with strong variety seeking behaviour. Daily habitual travel patterns are usually taken as a basis, but for transportation planners more knowledge is needed on longitudinal trends in human ATB. Empirical data on prolonged perspective are hard to come by while mobile phone based call detail records could be one means of narrowing this research gap. By implementing this method, the present study attempts to provide new insights on individual monthly spatial travel behaviour. Using call detail records obtained from a set of anonymous mobile phone users, we examined their activity locations and activity spaces for 12 consecutive months. We found modest monthly variation in the number of activity locations, whereas there were great variations in the sizes of individual activity spaces. The monthly variation in individual spatial behaviour is explained up to 17% by seasonality, although the variance is predominantly attributed to individual factors and results indicate significant intrapersonal monthly variability. Findings suggest new avenues for future work on ATB from a longitudinal perspective.","author":[{"dropping-particle":"","family":"Järv","given":"Olle","non-dropping-particle":"","parse-names":false,"suffix":""},{"dropping-particle":"","family":"Ahas","given":"Rein","non-dropping-particle":"","parse-names":false,"suffix":""},{"dropping-particle":"","family":"Witlox","given":"Frank","non-dropping-particle":"","parse-names":false,"suffix":""}],"container-title":"Transportation Research Part C: Emerging Technologies","id":"ITEM-1","issued":{"date-parts":[["2014"]]},"page":"122-135","title":"Understanding monthly variability in human activity spaces: A twelve-month study using mobile phone call detail records","type":"article-journal","volume":"38"},"uris":["http://www.mendeley.com/documents/?uuid=0ab77fe0-e97f-4889-8f29-4f765c5b294c"]},{"id":"ITEM-2","itemData":{"DOI":"10.1002/psp.2210","abstract":"Abstract This article focuses on generational differences in spatial mobility. Assuming that the ability to cope with the social transformations related to growing mobility varies significantly across generations, we use mobile positioning data collected in Estonia during 2014 providing four main indicators, namely, the number of locations visited and the distances between visited locations, within Estonia and abroad. The results indicate that spatial mobility declines linearly with age; however, a high degree of heterogeneity exists within age groups. Whereas the spatial mobility of the most active members of the younger generation takes place mostly within Estonia, among the most active older generation focus their activity beyond its borders. The study reveals “delayed mobility” patterns among the most active groups of the older generation and a new “immobility culture” among the younger generation in terms of cross-border activities in a transition society.","author":[{"dropping-particle":"","family":"Masso","given":"Anu","non-dropping-particle":"","parse-names":false,"suffix":""},{"dropping-particle":"","family":"Silm","given":"Siiri","non-dropping-particle":"","parse-names":false,"suffix":""},{"dropping-particle":"","family":"Ahas","given":"Rein","non-dropping-particle":"","parse-names":false,"suffix":""}],"container-title":"Population, Space and Place","id":"ITEM-2","issue":"2","issued":{"date-parts":[["2019"]]},"note":"e2210 PSP-18-0032.R2","page":"e2210","title":"Generational differences in spatial mobility: A study with mobile phone data","type":"article-journal","volume":"25"},"uris":["http://www.mendeley.com/documents/?uuid=e5e0afa7-ebf8-408c-9496-3c1abf3f359b"]}],"mendeley":{"formattedCitation":"(Järv et al., 2014; Masso et al., 2019)","plainTextFormattedCitation":"(Järv et al., 2014; Masso et al., 2019)","previouslyFormattedCitation":"(Järv et al., 2014; Masso et al., 2019)"},"properties":{"noteIndex":0},"schema":"https://github.com/citation-style-language/schema/raw/master/csl-citation.json"}</w:instrText>
      </w:r>
      <w:r w:rsidR="00D7632A" w:rsidRPr="00AC4951">
        <w:fldChar w:fldCharType="separate"/>
      </w:r>
      <w:r w:rsidR="007860C8" w:rsidRPr="007860C8">
        <w:rPr>
          <w:noProof/>
        </w:rPr>
        <w:t>(Järv et al., 2014; Masso et al., 2019)</w:t>
      </w:r>
      <w:r w:rsidR="00D7632A" w:rsidRPr="00AC4951">
        <w:fldChar w:fldCharType="end"/>
      </w:r>
      <w:r w:rsidR="00D7632A" w:rsidRPr="00AC4951">
        <w:t xml:space="preserve">, Bluetooth data </w:t>
      </w:r>
      <w:r w:rsidR="00D7632A" w:rsidRPr="00AC4951">
        <w:fldChar w:fldCharType="begin" w:fldLock="1"/>
      </w:r>
      <w:r w:rsidR="007860C8">
        <w:instrText>ADDIN CSL_CITATION {"citationItems":[{"id":"ITEM-1","itemData":{"DOI":"10.1016/j.tra.2018.03.027","ISSN":"09658564","abstract":"Analysing the repeated trip behaviour of travellers, including trip frequency and intrapersonal variability, can provide insights into traveller needs, flexibility and knowledge of the network, as well as inputs for models including learning and/or behaviour change. Data from emerging data sources provide new opportunities to examine repeated trip making on the road network. Point-to-point sensor data, for example from Bluetooth detectors, is collected using fixed detectors installed next to roads which can record unique identifiers of passing vehicles or travellers which can then be matched across space and time. Such data is used in this research to segment road users based on their repeated trip making behaviour, as has been done in public transportation research using smart card data to understand different categories of users. Rather than deciding on traveller segmentation based on a priori assumptions, the method provides a data driven approach to cluster together travellers who have similar trip regularity and variability between days. Measures which account for the strengths and weaknesses of point-to-point sensor data are presented for (a) spatial variability, using Sequence Alignment, and (b) time of day variability, using Model Based Clustering. The proposed method is also applied to one year of data from 23 fixed Bluetooth detectors in a town in northwest England. The data consists of almost 7.5 million trips made by over 300,000 travellers. Applying the proposed methods allows three traveller user classes to be identified: infrequent, frequent, and very frequent. Interestingly, the spatial and time of day variability characteristics of each user class are distinct and are not linearly correlated with trip frequency. The frequent travellers are observed 1–5 times per week on average and make up 57% of the trips recorded during the year. Focusing on these frequent travellers, it is shown that these can be further separated into those with high spatial and time of day variability and those with low spatial and time of day variability. Understanding the distribution of travellers and trips across these user classes, as well as the repeated trip characteristics of each user class, can inform further data collection and the development of policies targeting the needs of specific travellers.","author":[{"dropping-particle":"","family":"Crawford","given":"F.","non-dropping-particle":"","parse-names":false,"suffix":""},{"dropping-particle":"","family":"Watling","given":"D. P.","non-dropping-particle":"","parse-names":false,"suffix":""},{"dropping-particle":"","family":"Connors","given":"R. D.","non-dropping-particle":"","parse-names":false,"suffix":""}],"container-title":"Transportation Research Part A: Policy and Practice","id":"ITEM-1","issued":{"date-parts":[["2018"]]},"page":"55-74","title":"Identifying road user classes based on repeated trip behaviour using Bluetooth data","type":"article-journal","volume":"113"},"uris":["http://www.mendeley.com/documents/?uuid=b1484279-5ae3-36a3-a22d-004f940f5ad9"]}],"mendeley":{"formattedCitation":"(Crawford et al., 2018)","plainTextFormattedCitation":"(Crawford et al., 2018)","previouslyFormattedCitation":"(Crawford et al., 2018)"},"properties":{"noteIndex":0},"schema":"https://github.com/citation-style-language/schema/raw/master/csl-citation.json"}</w:instrText>
      </w:r>
      <w:r w:rsidR="00D7632A" w:rsidRPr="00AC4951">
        <w:fldChar w:fldCharType="separate"/>
      </w:r>
      <w:r w:rsidR="007860C8" w:rsidRPr="007860C8">
        <w:rPr>
          <w:noProof/>
        </w:rPr>
        <w:t>(Crawford et al., 2018)</w:t>
      </w:r>
      <w:r w:rsidR="00D7632A" w:rsidRPr="00AC4951">
        <w:fldChar w:fldCharType="end"/>
      </w:r>
      <w:r w:rsidR="00D7632A" w:rsidRPr="00AC4951">
        <w:t xml:space="preserve">, smartcard data </w:t>
      </w:r>
      <w:r w:rsidR="00D7632A" w:rsidRPr="00AC4951">
        <w:fldChar w:fldCharType="begin" w:fldLock="1"/>
      </w:r>
      <w:r w:rsidR="007860C8">
        <w:instrText>ADDIN CSL_CITATION {"citationItems":[{"id":"ITEM-1","itemData":{"DOI":"10.1109/TITS.2014.2368998","ISBN":"1524-9050","ISSN":"15249050","abstract":"Abstract—Transit passenger market segmentation enables tran- sit operators to target different classes of transit users for tar- geted surveys and various operational and strategic planning improvements. However, the existingmarket segmentation studies in the literature have been generally done using passenger surveys, which have various limitations. The smart card (SC) data from an automated fare collection system facilitate the understanding of the multiday travel pattern of transit passengers and can be used to segment them into identifiable types of similar behaviors and needs. This paper proposes a comprehensive methodology for passenger segmentation solely using SC data. After recon- structing the travel itineraries from SC transactions, this paper adopts the density-based spatial clustering of application with noise (DBSCAN) algorithm to mine the travel pattern of each SC user. An apriori market segmentation approach then segments transit passengers into four identifiable types. The methodology proposed in this paper assists transit operators to understand their passengers and provides them oriented information and services.","author":[{"dropping-particle":"","family":"Kieu","given":"Le Minh","non-dropping-particle":"","parse-names":false,"suffix":""},{"dropping-particle":"","family":"Bhaskar","given":"Ashish","non-dropping-particle":"","parse-names":false,"suffix":""},{"dropping-particle":"","family":"Chung","given":"Edward","non-dropping-particle":"","parse-names":false,"suffix":""}],"container-title":"IEEE Transactions on Intelligent Transportation Systems","id":"ITEM-1","issue":"3","issued":{"date-parts":[["2015"]]},"page":"1537-1548","title":"Passenger segmentation using smart card data","type":"article-journal","volume":"16"},"uris":["http://www.mendeley.com/documents/?uuid=26d0a31c-33e6-446a-badc-8e4ee0912866"]},{"id":"ITEM-2","itemData":{"DOI":"https://doi.org/10.1016/j.trc.2017.08.005","ISSN":"0968-090X","author":[{"dropping-particle":"","family":"Kim","given":"Jiwon","non-dropping-particle":"","parse-names":false,"suffix":""},{"dropping-particle":"","family":"Corcoran","given":"Jonathan","non-dropping-particle":"","parse-names":false,"suffix":""},{"dropping-particle":"","family":"Papamanolis","given":"Marty","non-dropping-particle":"","parse-names":false,"suffix":""}],"container-title":"Transportation Research Part C: Emerging Technologies","id":"ITEM-2","issued":{"date-parts":[["2017"]]},"page":"146-164","title":"Route choice stickiness of public transport passengers: Measuring habitual bus ridership behaviour using smart card data","type":"article-journal","volume":"83"},"uris":["http://www.mendeley.com/documents/?uuid=c29b55da-da1e-464e-8e97-8649fa2913a1"]},{"id":"ITEM-3","itemData":{"DOI":"10.1109/TITS.2017.2728704","author":[{"dropping-particle":"","family":"Goulet-Langlois","given":"Gabriel","non-dropping-particle":"","parse-names":false,"suffix":""},{"dropping-particle":"","family":"Koutsopoulos","given":"Haris N","non-dropping-particle":"","parse-names":false,"suffix":""},{"dropping-particle":"","family":"Zhao","given":"Zhan","non-dropping-particle":"","parse-names":false,"suffix":""},{"dropping-particle":"","family":"Zhao","given":"Jinhua","non-dropping-particle":"","parse-names":false,"suffix":""}],"container-title":"IEEE Transactions on Intelligent Transportation Systems","id":"ITEM-3","issue":"5","issued":{"date-parts":[["2018"]]},"page":"1583-1592","publisher":"IEEE","title":"Measuring Regularity of Individual Travel Patterns","type":"article-journal","volume":"19"},"uris":["http://www.mendeley.com/documents/?uuid=34435261-e536-498f-9e9c-656477b4c980"]}],"mendeley":{"formattedCitation":"(Kieu et al., 2015; Kim et al., 2017; Goulet-Langlois et al., 2018)","plainTextFormattedCitation":"(Kieu et al., 2015; Kim et al., 2017; Goulet-Langlois et al., 2018)","previouslyFormattedCitation":"(Kieu et al., 2015; Kim et al., 2017; Goulet-Langlois et al., 2018)"},"properties":{"noteIndex":0},"schema":"https://github.com/citation-style-language/schema/raw/master/csl-citation.json"}</w:instrText>
      </w:r>
      <w:r w:rsidR="00D7632A" w:rsidRPr="00AC4951">
        <w:fldChar w:fldCharType="separate"/>
      </w:r>
      <w:r w:rsidR="007860C8" w:rsidRPr="007860C8">
        <w:rPr>
          <w:noProof/>
        </w:rPr>
        <w:t>(Kieu et al., 2015; Kim et al., 2017; Goulet-Langlois et al., 2018)</w:t>
      </w:r>
      <w:r w:rsidR="00D7632A" w:rsidRPr="00AC4951">
        <w:fldChar w:fldCharType="end"/>
      </w:r>
      <w:r w:rsidR="00D7632A" w:rsidRPr="00AC4951">
        <w:t xml:space="preserve"> and social media data</w:t>
      </w:r>
      <w:r w:rsidR="00D7632A">
        <w:t xml:space="preserve"> </w:t>
      </w:r>
      <w:r w:rsidR="008F7F3F">
        <w:fldChar w:fldCharType="begin" w:fldLock="1"/>
      </w:r>
      <w:r w:rsidR="007860C8">
        <w:instrText>ADDIN CSL_CITATION {"citationItems":[{"id":"ITEM-1","itemData":{"DOI":"https://doi.org/10.1016/j.trc.2017.10.005","ISSN":"0968-090X","abstract":"This study explores the possibility of employing social media data to infer the longitudinal travel behavior. The geo-tagged social media data show some unique features including location-aggregated features, distance-separated features, and Gaussian distributed features. Compared to conventional household travel survey, social media data is less expensive, easier to obtain and the most importantly can monitor the individual’s longitudinal travel behavior features over a much longer observation period. This paper proposes a sequential model-based clustering method to group the high-resolution Twitter locations and extract the Twitter displacements. Further, this study details the unique features of displacements extracted from Twitter including the demographics of Twitter user, as well as the advantages and limitations. The results are even compared with those from traditional household travel survey, showing promises in using displacement distribution, length, duration and start time to infer individual’s travel behavior. On this basis, one can also see the potential of employing social media to infer longitudinal travel behavior, as well as a large quantity of short-distance Twitter displacements. The results will supplement the traditional travel survey and support travel behavior modeling in a metropolitan area.","author":[{"dropping-particle":"","family":"Zhang","given":"Zhenhua","non-dropping-particle":"","parse-names":false,"suffix":""},{"dropping-particle":"","family":"He","given":"Qing","non-dropping-particle":"","parse-names":false,"suffix":""},{"dropping-particle":"","family":"Zhu","given":"Shanjiang","non-dropping-particle":"","parse-names":false,"suffix":""}],"container-title":"Transportation Research Part C: Emerging Technologies","id":"ITEM-1","issued":{"date-parts":[["2017"]]},"page":"396-414","title":"Potentials of using social media to infer the longitudinal travel behavior: A sequential model-based clustering method","type":"article-journal","volume":"85"},"uris":["http://www.mendeley.com/documents/?uuid=aa66f422-1fc1-4462-ad54-30249d42f101"]}],"mendeley":{"formattedCitation":"(Zhang et al., 2017)","plainTextFormattedCitation":"(Zhang et al., 2017)","previouslyFormattedCitation":"(Zhang et al., 2017)"},"properties":{"noteIndex":0},"schema":"https://github.com/citation-style-language/schema/raw/master/csl-citation.json"}</w:instrText>
      </w:r>
      <w:r w:rsidR="008F7F3F">
        <w:fldChar w:fldCharType="separate"/>
      </w:r>
      <w:r w:rsidR="007860C8" w:rsidRPr="007860C8">
        <w:rPr>
          <w:noProof/>
        </w:rPr>
        <w:t>(Zhang et al., 2017)</w:t>
      </w:r>
      <w:r w:rsidR="008F7F3F">
        <w:fldChar w:fldCharType="end"/>
      </w:r>
      <w:r w:rsidR="00D7632A" w:rsidRPr="00AC4951">
        <w:t>.  Passively</w:t>
      </w:r>
      <w:r w:rsidR="00D7632A">
        <w:t xml:space="preserve"> collected data has a disadvantage for the current research</w:t>
      </w:r>
      <w:r w:rsidR="00642DD2">
        <w:t>, however,</w:t>
      </w:r>
      <w:r w:rsidR="00D7632A">
        <w:t xml:space="preserve"> as it </w:t>
      </w:r>
      <w:r w:rsidR="00590FF7">
        <w:t xml:space="preserve">does not </w:t>
      </w:r>
      <w:r w:rsidR="00D7632A">
        <w:t xml:space="preserve">provide the context required </w:t>
      </w:r>
      <w:r w:rsidR="00590FF7">
        <w:t>to</w:t>
      </w:r>
      <w:r w:rsidR="00D7632A">
        <w:t xml:space="preserve"> separat</w:t>
      </w:r>
      <w:r w:rsidR="00590FF7">
        <w:t>e</w:t>
      </w:r>
      <w:r w:rsidR="0058770A">
        <w:t xml:space="preserve"> out work travel</w:t>
      </w:r>
      <w:r w:rsidR="00D7632A">
        <w:t xml:space="preserve"> </w:t>
      </w:r>
      <w:r w:rsidR="00D7632A">
        <w:fldChar w:fldCharType="begin" w:fldLock="1"/>
      </w:r>
      <w:r w:rsidR="005625C0">
        <w:instrText>ADDIN CSL_CITATION {"citationItems":[{"id":"ITEM-1","itemData":{"DOI":"10.1080/10630732.2017.1334855","author":[{"dropping-particle":"","family":"Pajević","given":"Filipa","non-dropping-particle":"","parse-names":false,"suffix":""},{"dropping-particle":"","family":"Shearmur","given":"Richard G","non-dropping-particle":"","parse-names":false,"suffix":""}],"container-title":"Journal of Urban Technology","id":"ITEM-1","issue":"3","issued":{"date-parts":[["2017"]]},"page":"99-115","publisher":"Routledge","title":"Catch Me if You Can: Workplace Mobility and Big Data","type":"article-journal","volume":"24"},"uris":["http://www.mendeley.com/documents/?uuid=89669692-1c53-4c06-b363-c23cd3b9b3ab"]}],"mendeley":{"formattedCitation":"(Pajević and Shearmur, 2017)","plainTextFormattedCitation":"(Pajević and Shearmur, 2017)","previouslyFormattedCitation":"(Pajević and Shearmur, 2017)"},"properties":{"noteIndex":0},"schema":"https://github.com/citation-style-language/schema/raw/master/csl-citation.json"}</w:instrText>
      </w:r>
      <w:r w:rsidR="00D7632A">
        <w:fldChar w:fldCharType="separate"/>
      </w:r>
      <w:r w:rsidR="00D7632A" w:rsidRPr="00092FA5">
        <w:rPr>
          <w:noProof/>
        </w:rPr>
        <w:t>(Pajević and Shearmur, 2017)</w:t>
      </w:r>
      <w:r w:rsidR="00D7632A">
        <w:fldChar w:fldCharType="end"/>
      </w:r>
      <w:r w:rsidR="00D7632A">
        <w:t xml:space="preserve">.  Some researchers have proposed estimating trip purpose using a rule-based approach </w:t>
      </w:r>
      <w:r w:rsidR="00D7632A">
        <w:fldChar w:fldCharType="begin" w:fldLock="1"/>
      </w:r>
      <w:r w:rsidR="007860C8">
        <w:instrText>ADDIN CSL_CITATION {"citationItems":[{"id":"ITEM-1","itemData":{"DOI":"https://doi.org/10.1016/j.sbspro.2014.07.239","ISSN":"1877-0428","author":[{"dropping-particle":"","family":"Gong","given":"Lei","non-dropping-particle":"","parse-names":false,"suffix":""},{"dropping-particle":"","family":"Morikawa","given":"Takayuki","non-dropping-particle":"","parse-names":false,"suffix":""},{"dropping-particle":"","family":"Yamamoto","given":"Toshiyuki","non-dropping-particle":"","parse-names":false,"suffix":""},{"dropping-particle":"","family":"Sato","given":"Hitomi","non-dropping-particle":"","parse-names":false,"suffix":""}],"container-title":"Procedia - Social and Behavioral Sciences","id":"ITEM-1","issued":{"date-parts":[["2014"]]},"note":"The 9th International Conference on Traffic and Transportation Studies (ICTTS 2014)","page":"557-565","title":"Deriving Personal Trip Data from GPS Data: A Literature Review on the Existing Methodologies","type":"article-journal","volume":"138"},"uris":["http://www.mendeley.com/documents/?uuid=2558b655-ceb2-425b-8ef8-a3a0efbe1777"]},{"id":"ITEM-2","itemData":{"DOI":"10.1007/s11116-016-9756-9","ISSN":"1572-9435","abstract":"Automatic fare collection (AFC) system archives massive and continuous trip information for each cardholder. Mining the smart card transaction data from AFC system brings new opportunities for travel behavior and demand modeling. This study focuses on detecting the home location and trip purposes for subway passengers (cardholders), based on the internal temporal--spatial relationship within multi-day smart card transaction data. A center-point based algorithm is proposed to infer the home location for each cardholder. In addition, a rule-based approach using the individual properties (home location and card type) of cardholders and the travel information (time and space) of each trip is established for trip purpose identification. The smart card data from Beijing subway in China is used to validate the effectiveness of the proposed approaches. Results show that 88.7{%} of passengers' home locations and four types of trip purposes (six subtypes) can be detected effectively by mining the card transaction data in one week. The city-wide home location distribution of Beijing subway passengers, and travel behavior with different trip purposes are analyzed. This study provides us a novel and low-cost way for travel behavior and demand research.","author":[{"dropping-particle":"","family":"Zou","given":"Qingru","non-dropping-particle":"","parse-names":false,"suffix":""},{"dropping-particle":"","family":"Yao","given":"Xiangming","non-dropping-particle":"","parse-names":false,"suffix":""},{"dropping-particle":"","family":"Zhao","given":"Peng","non-dropping-particle":"","parse-names":false,"suffix":""},{"dropping-particle":"","family":"Wei","given":"Heng","non-dropping-particle":"","parse-names":false,"suffix":""},{"dropping-particle":"","family":"Ren","given":"Hui","non-dropping-particle":"","parse-names":false,"suffix":""}],"container-title":"Transportation","id":"ITEM-2","issue":"3","issued":{"date-parts":[["2018","5"]]},"page":"919-944","title":"Detecting home location and trip purposes for cardholders by mining smart card transaction data in Beijing subway","type":"article-journal","volume":"45"},"uris":["http://www.mendeley.com/documents/?uuid=c08e269a-6f6f-47ab-87a7-619dace558fc"]}],"mendeley":{"formattedCitation":"(Gong et al., 2014; Zou et al., 2018)","plainTextFormattedCitation":"(Gong et al., 2014; Zou et al., 2018)","previouslyFormattedCitation":"(Gong et al., 2014; Zou et al., 2018)"},"properties":{"noteIndex":0},"schema":"https://github.com/citation-style-language/schema/raw/master/csl-citation.json"}</w:instrText>
      </w:r>
      <w:r w:rsidR="00D7632A">
        <w:fldChar w:fldCharType="separate"/>
      </w:r>
      <w:r w:rsidR="007860C8" w:rsidRPr="007860C8">
        <w:rPr>
          <w:noProof/>
        </w:rPr>
        <w:t>(Gong et al., 2014; Zou et al., 2018)</w:t>
      </w:r>
      <w:r w:rsidR="00D7632A">
        <w:fldChar w:fldCharType="end"/>
      </w:r>
      <w:r w:rsidR="00427CD9">
        <w:t xml:space="preserve"> or land use or point of interest data </w:t>
      </w:r>
      <w:r w:rsidR="00427CD9">
        <w:fldChar w:fldCharType="begin" w:fldLock="1"/>
      </w:r>
      <w:r w:rsidR="007860C8">
        <w:instrText>ADDIN CSL_CITATION {"citationItems":[{"id":"ITEM-1","itemData":{"DOI":"10.1016/j.trc.2017.01.020","ISSN":"0968090X","abstract":"The use of smartphone technology is increasingly considered a state-of-the-art practice in travel data collection. Researchers have investigated various methods to automatically predict trip characteristics based upon locational and other smartphone sensing data. Of the trip characteristics being studied, trip purpose prediction has received relatively less attention. This research develops trip purpose prediction models based upon online location-based search and discovery services (specifically, Google Places API) and a limited set of trip data that are usually available upon the completion of the trip. The models have the potential to be integrated with smartphone technology to produce real-time trip purpose prediction. We use a recent, large-scale travel behavior survey that is augmented by downloaded Google Places information on each trip destination to develop and validate the models. Two statistical and machine learning prediction approaches are used, including nested logit and random forest methods. Both sets of models show that Google Places information is a useful predictor of trip purpose in situations where activity- and person-related information is uncollectable, missing, or unreliable. Even when activity- and person-related information is available, incorporating Google Places information provides incremental improvements in trip purpose prediction. © 2017","author":[{"dropping-particle":"","family":"Ermagun","given":"A","non-dropping-particle":"","parse-names":false,"suffix":""},{"dropping-particle":"","family":"Fan","given":"Y","non-dropping-particle":"","parse-names":false,"suffix":""},{"dropping-particle":"","family":"Wolfson","given":"J","non-dropping-particle":"","parse-names":false,"suffix":""},{"dropping-particle":"","family":"Adomavicius","given":"G","non-dropping-particle":"","parse-names":false,"suffix":""},{"dropping-particle":"","family":"Das","given":"K","non-dropping-particle":"","parse-names":false,"suffix":""}],"container-title":"Transportation Research Part C: Emerging Technologies","id":"ITEM-1","issued":{"date-parts":[["2017"]]},"note":"cited By 6","page":"96-112","publisher":"Elsevier Ltd","title":"Real-time trip purpose prediction using online location-based search and discovery services","type":"article-journal","volume":"77"},"uris":["http://www.mendeley.com/documents/?uuid=0dc5647d-0001-4d9c-85ff-e81725ea09cc"]}],"mendeley":{"formattedCitation":"(Ermagun et al., 2017)","plainTextFormattedCitation":"(Ermagun et al., 2017)","previouslyFormattedCitation":"(Ermagun et al., 2017)"},"properties":{"noteIndex":0},"schema":"https://github.com/citation-style-language/schema/raw/master/csl-citation.json"}</w:instrText>
      </w:r>
      <w:r w:rsidR="00427CD9">
        <w:fldChar w:fldCharType="separate"/>
      </w:r>
      <w:r w:rsidR="007860C8" w:rsidRPr="007860C8">
        <w:rPr>
          <w:noProof/>
        </w:rPr>
        <w:t>(Ermagun et al., 2017)</w:t>
      </w:r>
      <w:r w:rsidR="00427CD9">
        <w:fldChar w:fldCharType="end"/>
      </w:r>
      <w:r w:rsidR="00D7632A">
        <w:t>, but this risks further entrenching stereotypes about ‘typical’ working patterns</w:t>
      </w:r>
      <w:r w:rsidR="00C5632A">
        <w:t xml:space="preserve"> and </w:t>
      </w:r>
      <w:r w:rsidR="00D7632A">
        <w:t xml:space="preserve">traditional workplaces.    </w:t>
      </w:r>
    </w:p>
    <w:p w14:paraId="47A8DD65" w14:textId="13630A4D" w:rsidR="005D1E6F" w:rsidRDefault="00590FF7" w:rsidP="00A22F0C">
      <w:pPr>
        <w:rPr>
          <w:color w:val="000000"/>
          <w:sz w:val="23"/>
          <w:szCs w:val="23"/>
        </w:rPr>
      </w:pPr>
      <w:r>
        <w:t xml:space="preserve">This research </w:t>
      </w:r>
      <w:r w:rsidR="00285091">
        <w:t>instead use</w:t>
      </w:r>
      <w:r>
        <w:t>s</w:t>
      </w:r>
      <w:r w:rsidR="00285091">
        <w:t xml:space="preserve"> travel diary data, where the respondent </w:t>
      </w:r>
      <w:r w:rsidR="0058770A">
        <w:t>records the activity undertaken at</w:t>
      </w:r>
      <w:r w:rsidR="00285091">
        <w:t xml:space="preserve"> each location.</w:t>
      </w:r>
      <w:r>
        <w:t xml:space="preserve">  Due to the large amount of data collected </w:t>
      </w:r>
      <w:r w:rsidR="00B50337">
        <w:t xml:space="preserve">consistently </w:t>
      </w:r>
      <w:r>
        <w:t>over a 19 year period, d</w:t>
      </w:r>
      <w:r w:rsidR="005D1E6F">
        <w:t>ata from the National Travel Survey (NTS)</w:t>
      </w:r>
      <w:r w:rsidR="00285091">
        <w:t xml:space="preserve"> in England</w:t>
      </w:r>
      <w:r w:rsidR="0058770A">
        <w:t xml:space="preserve"> was used</w:t>
      </w:r>
      <w:r w:rsidR="00285091">
        <w:t>.  This</w:t>
      </w:r>
      <w:r w:rsidR="005D1E6F">
        <w:t xml:space="preserve"> large cross-sectional survey undertaken annually in England</w:t>
      </w:r>
      <w:r w:rsidR="00285091">
        <w:t xml:space="preserve"> includes household and individual level surveys.  </w:t>
      </w:r>
      <w:r w:rsidR="005D1E6F">
        <w:t>Each household member also completes a seven day travel diary</w:t>
      </w:r>
      <w:r w:rsidR="00564F48">
        <w:t>, inclu</w:t>
      </w:r>
      <w:r w:rsidR="00564F48" w:rsidRPr="00C5617E">
        <w:t xml:space="preserve">ding </w:t>
      </w:r>
      <w:r w:rsidR="005D1E6F" w:rsidRPr="00C5617E">
        <w:rPr>
          <w:color w:val="000000"/>
        </w:rPr>
        <w:t>purpose, departure and arrival time, origin, destination, mode</w:t>
      </w:r>
      <w:r w:rsidR="00564F48" w:rsidRPr="00C5617E">
        <w:rPr>
          <w:color w:val="000000"/>
        </w:rPr>
        <w:t xml:space="preserve"> and</w:t>
      </w:r>
      <w:r w:rsidR="005D1E6F" w:rsidRPr="00C5617E">
        <w:rPr>
          <w:color w:val="000000"/>
        </w:rPr>
        <w:t xml:space="preserve"> distance</w:t>
      </w:r>
      <w:r w:rsidR="00564F48" w:rsidRPr="00C5617E">
        <w:rPr>
          <w:color w:val="000000"/>
        </w:rPr>
        <w:t xml:space="preserve"> travelled</w:t>
      </w:r>
      <w:r w:rsidR="00C5617E" w:rsidRPr="00C5617E">
        <w:rPr>
          <w:color w:val="000000"/>
        </w:rPr>
        <w:t xml:space="preserve"> for each trip</w:t>
      </w:r>
      <w:r w:rsidR="005D1E6F" w:rsidRPr="00C5617E">
        <w:rPr>
          <w:color w:val="000000"/>
        </w:rPr>
        <w:t>.</w:t>
      </w:r>
      <w:r w:rsidR="00062FD9" w:rsidRPr="00C5617E">
        <w:rPr>
          <w:color w:val="000000"/>
        </w:rPr>
        <w:t xml:space="preserve">  </w:t>
      </w:r>
      <w:r w:rsidR="00313BCE" w:rsidRPr="00C5617E">
        <w:rPr>
          <w:color w:val="000000"/>
        </w:rPr>
        <w:t>T</w:t>
      </w:r>
      <w:r w:rsidRPr="00C5617E">
        <w:rPr>
          <w:color w:val="000000"/>
        </w:rPr>
        <w:t xml:space="preserve">he </w:t>
      </w:r>
      <w:r w:rsidR="00E84A53" w:rsidRPr="00C5617E">
        <w:rPr>
          <w:color w:val="000000"/>
        </w:rPr>
        <w:t xml:space="preserve">sample selection and data collection processes </w:t>
      </w:r>
      <w:r w:rsidR="00313BCE" w:rsidRPr="00C5617E">
        <w:rPr>
          <w:color w:val="000000"/>
        </w:rPr>
        <w:t xml:space="preserve">are described in detail </w:t>
      </w:r>
      <w:r w:rsidRPr="00C5617E">
        <w:rPr>
          <w:color w:val="000000"/>
        </w:rPr>
        <w:t xml:space="preserve">in </w:t>
      </w:r>
      <w:r w:rsidRPr="00C5617E">
        <w:rPr>
          <w:noProof/>
          <w:color w:val="000000"/>
        </w:rPr>
        <w:t>NatCen</w:t>
      </w:r>
      <w:r w:rsidRPr="00C5617E">
        <w:rPr>
          <w:color w:val="000000"/>
        </w:rPr>
        <w:t xml:space="preserve"> </w:t>
      </w:r>
      <w:r w:rsidRPr="00C5617E">
        <w:rPr>
          <w:color w:val="000000"/>
        </w:rPr>
        <w:fldChar w:fldCharType="begin" w:fldLock="1"/>
      </w:r>
      <w:r w:rsidR="005625C0">
        <w:rPr>
          <w:color w:val="000000"/>
        </w:rPr>
        <w:instrText>ADDIN CSL_CITATION {"citationItems":[{"id":"ITEM-1","itemData":{"URL":"https://assets.publishing.service.gov.uk/government/uploads/system/uploads/attachment_data/file/632910/nts-technical-report-2016.pdf","accessed":{"date-parts":[["2019","5","24"]]},"author":[{"dropping-particle":"","family":"NatCen","given":"","non-dropping-particle":"","parse-names":false,"suffix":""}],"id":"ITEM-1","issued":{"date-parts":[["2017"]]},"title":"National Travel Survey 2016: Technical Report","type":"webpage"},"suppress-author":1,"uris":["http://www.mendeley.com/documents/?uuid=6b12ca29-9073-4d66-9775-77c3937e8977"]}],"mendeley":{"formattedCitation":"(2017)","plainTextFormattedCitation":"(2017)","previouslyFormattedCitation":"(2017)"},"properties":{"noteIndex":0},"schema":"https://github.com/citation-style-language/schema/raw/master/csl-citation.json"}</w:instrText>
      </w:r>
      <w:r w:rsidRPr="00C5617E">
        <w:rPr>
          <w:color w:val="000000"/>
        </w:rPr>
        <w:fldChar w:fldCharType="separate"/>
      </w:r>
      <w:r w:rsidRPr="00C5617E">
        <w:rPr>
          <w:noProof/>
          <w:color w:val="000000"/>
        </w:rPr>
        <w:t>(2017)</w:t>
      </w:r>
      <w:r w:rsidRPr="00C5617E">
        <w:rPr>
          <w:color w:val="000000"/>
        </w:rPr>
        <w:fldChar w:fldCharType="end"/>
      </w:r>
      <w:r w:rsidR="00E84A53" w:rsidRPr="00C5617E">
        <w:rPr>
          <w:color w:val="000000"/>
        </w:rPr>
        <w:t>.</w:t>
      </w:r>
      <w:r w:rsidR="00564F48" w:rsidRPr="00C5617E">
        <w:rPr>
          <w:color w:val="000000"/>
        </w:rPr>
        <w:t xml:space="preserve">  </w:t>
      </w:r>
    </w:p>
    <w:p w14:paraId="3F215CD6" w14:textId="598ED927" w:rsidR="00F543C8" w:rsidRDefault="00FC62EB" w:rsidP="00F543C8">
      <w:r>
        <w:t>D</w:t>
      </w:r>
      <w:r w:rsidR="00931DE4">
        <w:t xml:space="preserve">ata from 1998 to 2016 </w:t>
      </w:r>
      <w:r>
        <w:t xml:space="preserve">was used </w:t>
      </w:r>
      <w:r w:rsidR="00DB7A37">
        <w:fldChar w:fldCharType="begin" w:fldLock="1"/>
      </w:r>
      <w:r w:rsidR="005625C0">
        <w:instrText>ADDIN CSL_CITATION {"citationItems":[{"id":"ITEM-1","itemData":{"DOI":"http://doi.org/10.5255/UKDA-SN-6108-2","author":[{"dropping-particle":"","family":"Department for Transport","given":"","non-dropping-particle":"","parse-names":false,"suffix":""}],"id":"ITEM-1","issued":{"date-parts":[["2015"]]},"publisher":"3rd Edition. UK Data Service. SN: 6108","title":"National Travel Survey, 1995-2001, 3rd Edition. UK Data Service. SN: 6108","type":"article"},"uris":["http://www.mendeley.com/documents/?uuid=f46aab2c-039f-4cbb-975b-314487df3902"]},{"id":"ITEM-2","itemData":{"DOI":"http://doi.org/10.5255/UKDA-SN-5340-8","author":[{"dropping-particle":"","family":"Department for Transport","given":"","non-dropping-particle":"","parse-names":false,"suffix":""}],"id":"ITEM-2","issued":{"date-parts":[["0"]]},"title":"National Travel Survey, 2002-2016, 12th Edition. UK Data Service. SN: 5340","type":"article"},"uris":["http://www.mendeley.com/documents/?uuid=a4ffcb3b-de75-4d31-9c65-27d4549a4463"]}],"mendeley":{"formattedCitation":"(Department for Transport, 2015, no date)","plainTextFormattedCitation":"(Department for Transport, 2015, no date)","previouslyFormattedCitation":"(Department for Transport, 2015, no date)"},"properties":{"noteIndex":0},"schema":"https://github.com/citation-style-language/schema/raw/master/csl-citation.json"}</w:instrText>
      </w:r>
      <w:r w:rsidR="00DB7A37">
        <w:fldChar w:fldCharType="separate"/>
      </w:r>
      <w:r w:rsidR="00DB7A37" w:rsidRPr="00DB7A37">
        <w:rPr>
          <w:noProof/>
        </w:rPr>
        <w:t>(Department for Transport, 2015, no date)</w:t>
      </w:r>
      <w:r w:rsidR="00DB7A37">
        <w:fldChar w:fldCharType="end"/>
      </w:r>
      <w:r w:rsidR="00DB7A37">
        <w:t xml:space="preserve"> </w:t>
      </w:r>
      <w:r w:rsidR="00931DE4">
        <w:t xml:space="preserve">as prior to this employed people could not be easily identified in the data.  </w:t>
      </w:r>
      <w:r w:rsidR="000A168A">
        <w:t xml:space="preserve">Respondents were included in the analysis if they </w:t>
      </w:r>
      <w:r w:rsidR="0014161D">
        <w:t>were</w:t>
      </w:r>
      <w:r w:rsidR="000A168A">
        <w:t xml:space="preserve"> at least 16 years old, employed, and if they completed the travel diary on two or more days.</w:t>
      </w:r>
      <w:r w:rsidR="00564F48">
        <w:t xml:space="preserve">  </w:t>
      </w:r>
      <w:r w:rsidR="00F543C8">
        <w:t>After restricting the sample based on these criteria, data from 118,194 people remained.  The sample includes a slightly higher percentage of men than women (52% and 48% respectively)</w:t>
      </w:r>
      <w:r w:rsidR="00F24B15">
        <w:t xml:space="preserve"> and </w:t>
      </w:r>
      <w:r w:rsidR="00F543C8">
        <w:t xml:space="preserve">70% </w:t>
      </w:r>
      <w:r w:rsidR="00F24B15">
        <w:t xml:space="preserve">of the respondents </w:t>
      </w:r>
      <w:r w:rsidR="00F543C8">
        <w:t xml:space="preserve">were aged between 30 and 59.  </w:t>
      </w:r>
      <w:r w:rsidR="00F543C8" w:rsidRPr="00C9135E">
        <w:t>Overall</w:t>
      </w:r>
      <w:r w:rsidR="00F543C8">
        <w:t>,</w:t>
      </w:r>
      <w:r w:rsidR="00F543C8" w:rsidRPr="00C9135E">
        <w:t xml:space="preserve"> </w:t>
      </w:r>
      <w:r w:rsidR="00564F48">
        <w:t>three quarters of respondents report</w:t>
      </w:r>
      <w:r w:rsidR="00932923">
        <w:t>ed</w:t>
      </w:r>
      <w:r w:rsidR="00564F48">
        <w:t xml:space="preserve"> working full time</w:t>
      </w:r>
      <w:r w:rsidR="00564F48" w:rsidRPr="00C9135E">
        <w:t xml:space="preserve"> </w:t>
      </w:r>
      <w:r w:rsidR="00564F48">
        <w:t xml:space="preserve">and </w:t>
      </w:r>
      <w:r w:rsidR="00F543C8" w:rsidRPr="00C9135E">
        <w:t>13% reported being self-employed.</w:t>
      </w:r>
      <w:r w:rsidR="00F543C8">
        <w:t xml:space="preserve">  </w:t>
      </w:r>
    </w:p>
    <w:p w14:paraId="1E3F071E" w14:textId="0E59808C" w:rsidR="002129A9" w:rsidRDefault="00590FF7" w:rsidP="006001E7">
      <w:r w:rsidRPr="003A109B">
        <w:t>In collecting the data, t</w:t>
      </w:r>
      <w:r w:rsidR="00BA048D" w:rsidRPr="003A109B">
        <w:t>he NTS uses the concept of a ‘usual place of work’</w:t>
      </w:r>
      <w:r w:rsidR="0084551E" w:rsidRPr="003A109B">
        <w:t xml:space="preserve">.  This is the location where the respondent works on at least two consecutive days per week </w:t>
      </w:r>
      <w:r w:rsidR="0084551E" w:rsidRPr="003A109B">
        <w:fldChar w:fldCharType="begin" w:fldLock="1"/>
      </w:r>
      <w:r w:rsidR="005625C0">
        <w:instrText>ADDIN CSL_CITATION {"citationItems":[{"id":"ITEM-1","itemData":{"URL":"https://assets.publishing.service.gov.uk/government/uploads/system/uploads/attachment_data/file/632910/nts-technical-report-2016.pdf","accessed":{"date-parts":[["2019","5","24"]]},"author":[{"dropping-particle":"","family":"NatCen","given":"","non-dropping-particle":"","parse-names":false,"suffix":""}],"id":"ITEM-1","issued":{"date-parts":[["2017"]]},"title":"National Travel Survey 2016: Technical Report","type":"webpage"},"locator":"93","uris":["http://www.mendeley.com/documents/?uuid=6b12ca29-9073-4d66-9775-77c3937e8977"]}],"mendeley":{"formattedCitation":"(NatCen, 2017, p.93)","plainTextFormattedCitation":"(NatCen, 2017, p.93)","previouslyFormattedCitation":"(NatCen, 2017, p.93)"},"properties":{"noteIndex":0},"schema":"https://github.com/citation-style-language/schema/raw/master/csl-citation.json"}</w:instrText>
      </w:r>
      <w:r w:rsidR="0084551E" w:rsidRPr="003A109B">
        <w:fldChar w:fldCharType="separate"/>
      </w:r>
      <w:r w:rsidR="0084551E" w:rsidRPr="003A109B">
        <w:rPr>
          <w:noProof/>
        </w:rPr>
        <w:t>(NatCen, 2017, p.93)</w:t>
      </w:r>
      <w:r w:rsidR="0084551E" w:rsidRPr="003A109B">
        <w:fldChar w:fldCharType="end"/>
      </w:r>
      <w:r w:rsidR="0084551E" w:rsidRPr="003A109B">
        <w:t>.  Respondents can only have one usual workplace and therefore if they work in multiple offices or have multiple jobs, the location used most frequently is recorded</w:t>
      </w:r>
      <w:r w:rsidRPr="003A109B">
        <w:t xml:space="preserve"> as their usual workplace</w:t>
      </w:r>
      <w:r w:rsidR="0084551E" w:rsidRPr="003A109B">
        <w:t xml:space="preserve">.  </w:t>
      </w:r>
      <w:r w:rsidR="00154DF0" w:rsidRPr="003A109B">
        <w:t>T</w:t>
      </w:r>
      <w:r w:rsidR="0084551E" w:rsidRPr="003A109B">
        <w:t>he p</w:t>
      </w:r>
      <w:r w:rsidR="00430777" w:rsidRPr="003A109B">
        <w:t>ercentage</w:t>
      </w:r>
      <w:r w:rsidR="0084551E" w:rsidRPr="003A109B">
        <w:t xml:space="preserve"> of people with a usual workplace </w:t>
      </w:r>
      <w:r w:rsidR="0058770A" w:rsidRPr="003A109B">
        <w:t xml:space="preserve">in the sample </w:t>
      </w:r>
      <w:r w:rsidR="0084551E" w:rsidRPr="003A109B">
        <w:t>decreas</w:t>
      </w:r>
      <w:r w:rsidRPr="003A109B">
        <w:t>ed</w:t>
      </w:r>
      <w:r w:rsidR="0084551E" w:rsidRPr="003A109B">
        <w:t xml:space="preserve"> </w:t>
      </w:r>
      <w:r w:rsidR="0058770A" w:rsidRPr="003A109B">
        <w:t>between</w:t>
      </w:r>
      <w:r w:rsidR="0084551E" w:rsidRPr="003A109B">
        <w:t xml:space="preserve"> 1998 </w:t>
      </w:r>
      <w:r w:rsidR="0058770A" w:rsidRPr="003A109B">
        <w:t>and</w:t>
      </w:r>
      <w:r w:rsidR="0084551E" w:rsidRPr="003A109B">
        <w:t xml:space="preserve"> 2016, from 88% to </w:t>
      </w:r>
      <w:r w:rsidR="00972E3B" w:rsidRPr="003A109B">
        <w:t>78</w:t>
      </w:r>
      <w:r w:rsidR="0084551E" w:rsidRPr="003A109B">
        <w:t>%.</w:t>
      </w:r>
      <w:r w:rsidR="00DE15A5" w:rsidRPr="003A109B">
        <w:t xml:space="preserve">  </w:t>
      </w:r>
      <w:r w:rsidR="00B063F5" w:rsidRPr="003A109B">
        <w:t>The NTS also has ‘in course of work’ locations, which include secondary workplaces</w:t>
      </w:r>
      <w:r w:rsidR="004947CC" w:rsidRPr="003A109B">
        <w:t xml:space="preserve"> and locations visited for the purpose of meeting a client or providing a service to a customer.</w:t>
      </w:r>
      <w:r w:rsidRPr="003A109B">
        <w:t xml:space="preserve">  C</w:t>
      </w:r>
      <w:r w:rsidR="002129A9" w:rsidRPr="003A109B">
        <w:t>ommuting</w:t>
      </w:r>
      <w:r w:rsidR="000326F6" w:rsidRPr="003A109B">
        <w:t xml:space="preserve"> </w:t>
      </w:r>
      <w:r w:rsidRPr="003A109B">
        <w:t xml:space="preserve">is defined in the NTS </w:t>
      </w:r>
      <w:r w:rsidR="000326F6" w:rsidRPr="003A109B">
        <w:t>as “trips to a usual place of work from home, or from work to home</w:t>
      </w:r>
      <w:r w:rsidR="0084551E" w:rsidRPr="003A109B">
        <w:t xml:space="preserve">“ </w:t>
      </w:r>
      <w:r w:rsidR="0084551E" w:rsidRPr="003A109B">
        <w:fldChar w:fldCharType="begin" w:fldLock="1"/>
      </w:r>
      <w:r w:rsidR="005625C0">
        <w:instrText>ADDIN CSL_CITATION {"citationItems":[{"id":"ITEM-1","itemData":{"URL":"https://assets.publishing.service.gov.uk/government/uploads/system/uploads/attachment_data/file/632914/nts-2016-notes.pdf","accessed":{"date-parts":[["2019","5","24"]]},"author":[{"dropping-particle":"","family":"Department for Transport","given":"","non-dropping-particle":"","parse-names":false,"suffix":""}],"id":"ITEM-1","issued":{"date-parts":[["0"]]},"title":"National Travel Survey 2016: Notes and Definitions","type":"webpage"},"locator":"11","uris":["http://www.mendeley.com/documents/?uuid=9fa1f661-4025-462b-b55d-4e46b50cf43d"]}],"mendeley":{"formattedCitation":"(Department for Transport, no date, p.11)","plainTextFormattedCitation":"(Department for Transport, no date, p.11)","previouslyFormattedCitation":"(Department for Transport, no date, p.11)"},"properties":{"noteIndex":0},"schema":"https://github.com/citation-style-language/schema/raw/master/csl-citation.json"}</w:instrText>
      </w:r>
      <w:r w:rsidR="0084551E" w:rsidRPr="003A109B">
        <w:fldChar w:fldCharType="separate"/>
      </w:r>
      <w:r w:rsidR="0084551E" w:rsidRPr="003A109B">
        <w:rPr>
          <w:noProof/>
        </w:rPr>
        <w:t>(Department for Transport, no date, p.11)</w:t>
      </w:r>
      <w:r w:rsidR="0084551E" w:rsidRPr="003A109B">
        <w:fldChar w:fldCharType="end"/>
      </w:r>
      <w:r w:rsidR="000326F6" w:rsidRPr="003A109B">
        <w:t>.</w:t>
      </w:r>
      <w:r w:rsidR="002129A9" w:rsidRPr="003A109B">
        <w:t xml:space="preserve">  Commuting trips therefore </w:t>
      </w:r>
      <w:r w:rsidR="00AD50F7" w:rsidRPr="003A109B">
        <w:t xml:space="preserve">do </w:t>
      </w:r>
      <w:r w:rsidR="002129A9" w:rsidRPr="003A109B">
        <w:t>not include travel to or from work involving non-trivial stop</w:t>
      </w:r>
      <w:r w:rsidR="00AD50F7" w:rsidRPr="003A109B">
        <w:t>s</w:t>
      </w:r>
      <w:r w:rsidR="002129A9" w:rsidRPr="003A109B">
        <w:t xml:space="preserve">, for example to drop off a child at school or to buy groceries </w:t>
      </w:r>
      <w:r w:rsidR="002129A9" w:rsidRPr="003A109B">
        <w:fldChar w:fldCharType="begin" w:fldLock="1"/>
      </w:r>
      <w:r w:rsidR="005625C0">
        <w:instrText>ADDIN CSL_CITATION {"citationItems":[{"id":"ITEM-1","itemData":{"author":[{"dropping-particle":"","family":"Department for Transport","given":"","non-dropping-particle":"","parse-names":false,"suffix":""}],"id":"ITEM-1","issue":"November","issued":{"date-parts":[["2017"]]},"title":"Commuting trends in England: 1988-2015","type":"report"},"uris":["http://www.mendeley.com/documents/?uuid=394e051c-7c60-42e4-bdac-848340facc23"]}],"mendeley":{"formattedCitation":"(Department for Transport, 2017)","plainTextFormattedCitation":"(Department for Transport, 2017)","previouslyFormattedCitation":"(Department for Transport, 2017)"},"properties":{"noteIndex":0},"schema":"https://github.com/citation-style-language/schema/raw/master/csl-citation.json"}</w:instrText>
      </w:r>
      <w:r w:rsidR="002129A9" w:rsidRPr="003A109B">
        <w:fldChar w:fldCharType="separate"/>
      </w:r>
      <w:r w:rsidR="002129A9" w:rsidRPr="003A109B">
        <w:rPr>
          <w:noProof/>
        </w:rPr>
        <w:t>(Department for Transport, 2017)</w:t>
      </w:r>
      <w:r w:rsidR="002129A9" w:rsidRPr="003A109B">
        <w:fldChar w:fldCharType="end"/>
      </w:r>
      <w:r w:rsidR="002129A9" w:rsidRPr="003A109B">
        <w:t>.</w:t>
      </w:r>
      <w:r w:rsidR="004947CC">
        <w:t xml:space="preserve">  The NTS also </w:t>
      </w:r>
      <w:r w:rsidR="00A7255A">
        <w:t>record</w:t>
      </w:r>
      <w:r w:rsidR="004947CC">
        <w:t xml:space="preserve">s </w:t>
      </w:r>
      <w:r w:rsidR="00A7255A">
        <w:t>‘</w:t>
      </w:r>
      <w:r w:rsidR="004947CC">
        <w:t>business trips</w:t>
      </w:r>
      <w:r w:rsidR="00A7255A">
        <w:t>’</w:t>
      </w:r>
      <w:r w:rsidR="004947CC">
        <w:t xml:space="preserve">, </w:t>
      </w:r>
      <w:r w:rsidR="00A7255A">
        <w:t>as shown in</w:t>
      </w:r>
      <w:r w:rsidR="005B2A72">
        <w:t xml:space="preserve"> </w:t>
      </w:r>
      <w:r w:rsidR="005B2A72">
        <w:fldChar w:fldCharType="begin"/>
      </w:r>
      <w:r w:rsidR="005B2A72">
        <w:instrText xml:space="preserve"> REF _Ref10823989 \h </w:instrText>
      </w:r>
      <w:r w:rsidR="005B2A72">
        <w:fldChar w:fldCharType="separate"/>
      </w:r>
      <w:r w:rsidR="002737A8">
        <w:t xml:space="preserve">Figure </w:t>
      </w:r>
      <w:r w:rsidR="002737A8">
        <w:rPr>
          <w:noProof/>
        </w:rPr>
        <w:t>2</w:t>
      </w:r>
      <w:r w:rsidR="005B2A72">
        <w:fldChar w:fldCharType="end"/>
      </w:r>
      <w:r w:rsidR="00A7255A">
        <w:t>.</w:t>
      </w:r>
      <w:r w:rsidR="001C09EA">
        <w:t xml:space="preserve">  Th</w:t>
      </w:r>
      <w:r w:rsidR="00AE36F6">
        <w:t>e</w:t>
      </w:r>
      <w:r w:rsidR="001C09EA">
        <w:t>s</w:t>
      </w:r>
      <w:r w:rsidR="00AE36F6">
        <w:t>e</w:t>
      </w:r>
      <w:r w:rsidR="001C09EA">
        <w:t xml:space="preserve"> </w:t>
      </w:r>
      <w:r w:rsidR="004947CC">
        <w:t xml:space="preserve">trips </w:t>
      </w:r>
      <w:r w:rsidR="001C09EA">
        <w:t>involve</w:t>
      </w:r>
      <w:r w:rsidR="004947CC">
        <w:t xml:space="preserve"> an ‘in course of work’ location.  </w:t>
      </w:r>
    </w:p>
    <w:p w14:paraId="330636F9" w14:textId="103F61BC" w:rsidR="002129A9" w:rsidRDefault="002129A9" w:rsidP="004947CC">
      <w:pPr>
        <w:autoSpaceDE w:val="0"/>
        <w:autoSpaceDN w:val="0"/>
        <w:adjustRightInd w:val="0"/>
      </w:pPr>
    </w:p>
    <w:p w14:paraId="6A951EA5" w14:textId="16CD769F" w:rsidR="00F50C03" w:rsidRDefault="00F50C03" w:rsidP="00F50C03">
      <w:pPr>
        <w:pStyle w:val="Heading2"/>
      </w:pPr>
      <w:bookmarkStart w:id="3" w:name="_Ref10567909"/>
      <w:r>
        <w:lastRenderedPageBreak/>
        <w:t>Method of analysis</w:t>
      </w:r>
      <w:bookmarkEnd w:id="3"/>
    </w:p>
    <w:p w14:paraId="520B2441" w14:textId="2F481FD1" w:rsidR="00552C49" w:rsidRDefault="00552C49" w:rsidP="00C5617E">
      <w:pPr>
        <w:pStyle w:val="Heading3"/>
      </w:pPr>
      <w:r>
        <w:t>Clustering workers</w:t>
      </w:r>
    </w:p>
    <w:p w14:paraId="47249819" w14:textId="07379CD2" w:rsidR="00C32BFF" w:rsidRDefault="007F00F5" w:rsidP="00C32BFF">
      <w:r>
        <w:t>D</w:t>
      </w:r>
      <w:r w:rsidR="00C32BFF">
        <w:t xml:space="preserve">espite the multi-dimensional nature of travel behaviour </w:t>
      </w:r>
      <w:r w:rsidR="00C32BFF">
        <w:fldChar w:fldCharType="begin" w:fldLock="1"/>
      </w:r>
      <w:r w:rsidR="007860C8">
        <w:instrText>ADDIN CSL_CITATION {"citationItems":[{"id":"ITEM-1","itemData":{"DOI":"https://doi.org/10.1016/j.jtrangeo.2013.07.007","ISSN":"0966-6923","abstract":"Using the notion of commuting flexibility, this paper investigates the intra-personal day-to-day variability and flexibility of commuting behavior using a 7-day GPS dataset collected in Beijing, China. Four dimensions of commuting variability are evaluated: space, time, travel mode, and travel route. The results indicate that the commute trip is flexible and complex in a variety of ways. Through 3D geovisualizations we were able to identify seven distinctive commuting patterns based on different combinations of the four dimensions of commuting flexibility. The results call into question the common presupposition that the commute trip is stable and fixed in many respects. Among the four dimensions of commuting flexibility, we found that variation or flexibility in time is more common than variation in the other three dimensions of commuting flexibility. This means that temporal adjustment for coping with commute problems is likely to be the most feasible option for suburban residents in Beijing.","author":[{"dropping-particle":"","family":"Shen","given":"Yue","non-dropping-particle":"","parse-names":false,"suffix":""},{"dropping-particle":"","family":"Kwan","given":"Mei-Po","non-dropping-particle":"","parse-names":false,"suffix":""},{"dropping-particle":"","family":"Chai","given":"Yanwei","non-dropping-particle":"","parse-names":false,"suffix":""}],"container-title":"Journal of Transport Geography","id":"ITEM-1","issued":{"date-parts":[["2013"]]},"page":"1-11","title":"Investigating commuting flexibility with GPS data and 3D geovisualization: a case study of Beijing, China","type":"article-journal","volume":"32"},"locator":"2","uris":["http://www.mendeley.com/documents/?uuid=844bcdfc-d9a4-4899-8433-8968656459ad"]}],"mendeley":{"formattedCitation":"(Shen et al., 2013, p.2)","plainTextFormattedCitation":"(Shen et al., 2013, p.2)","previouslyFormattedCitation":"(Shen et al., 2013, p.2)"},"properties":{"noteIndex":0},"schema":"https://github.com/citation-style-language/schema/raw/master/csl-citation.json"}</w:instrText>
      </w:r>
      <w:r w:rsidR="00C32BFF">
        <w:fldChar w:fldCharType="separate"/>
      </w:r>
      <w:r w:rsidR="007860C8" w:rsidRPr="007860C8">
        <w:rPr>
          <w:noProof/>
        </w:rPr>
        <w:t>(Shen et al., 2013, p.2)</w:t>
      </w:r>
      <w:r w:rsidR="00C32BFF">
        <w:fldChar w:fldCharType="end"/>
      </w:r>
      <w:r>
        <w:t xml:space="preserve">, the majority of the literature </w:t>
      </w:r>
      <w:r w:rsidR="00A03917">
        <w:t>focuses on a single aspect of intrapersonal variability</w:t>
      </w:r>
      <w:r w:rsidR="00C32BFF">
        <w:t xml:space="preserve">.  Some research aims to </w:t>
      </w:r>
      <w:r w:rsidR="00C32BFF" w:rsidRPr="000F7EEB">
        <w:rPr>
          <w:i/>
        </w:rPr>
        <w:t>measure</w:t>
      </w:r>
      <w:r w:rsidR="00C32BFF">
        <w:t xml:space="preserve"> intrapersonal variability, for example in mode choice </w:t>
      </w:r>
      <w:r w:rsidR="00C32BFF">
        <w:fldChar w:fldCharType="begin" w:fldLock="1"/>
      </w:r>
      <w:r w:rsidR="005625C0">
        <w:instrText>ADDIN CSL_CITATION {"citationItems":[{"id":"ITEM-1","itemData":{"author":[{"dropping-particle":"","family":"Crawford","given":"F.","non-dropping-particle":"","parse-names":false,"suffix":""}],"container-title":"Analyses from the National Travel Survey","id":"ITEM-1","issued":{"date-parts":[["2019"]]},"title":"Variability in commuting mode in England","type":"report"},"uris":["http://www.mendeley.com/documents/?uuid=98d2288d-95b7-4c7a-8ee5-42d4654e4f78"]}],"mendeley":{"formattedCitation":"(Crawford, 2019)","plainTextFormattedCitation":"(Crawford, 2019)","previouslyFormattedCitation":"(Crawford, 2019)"},"properties":{"noteIndex":0},"schema":"https://github.com/citation-style-language/schema/raw/master/csl-citation.json"}</w:instrText>
      </w:r>
      <w:r w:rsidR="00C32BFF">
        <w:fldChar w:fldCharType="separate"/>
      </w:r>
      <w:r w:rsidR="00C32BFF" w:rsidRPr="00883AFA">
        <w:rPr>
          <w:noProof/>
        </w:rPr>
        <w:t>(Crawford, 2019)</w:t>
      </w:r>
      <w:r w:rsidR="00C32BFF">
        <w:fldChar w:fldCharType="end"/>
      </w:r>
      <w:r w:rsidR="00C32BFF">
        <w:t xml:space="preserve"> or route choice </w:t>
      </w:r>
      <w:r w:rsidR="00C32BFF">
        <w:fldChar w:fldCharType="begin" w:fldLock="1"/>
      </w:r>
      <w:r w:rsidR="005625C0">
        <w:instrText>ADDIN CSL_CITATION {"citationItems":[{"id":"ITEM-1","itemData":{"DOI":"10.3929/ethz-a-010782581","ISBN":"8610828378018","ISSN":"8610828378018","author":[{"dropping-particle":"","family":"Arifin","given":"Zainal N.","non-dropping-particle":"","parse-names":false,"suffix":""},{"dropping-particle":"","family":"Axhausen","given":"Kay W.","non-dropping-particle":"","parse-names":false,"suffix":""}],"container-title":"International Journal of Technology","id":"ITEM-1","issued":{"date-parts":[["2012"]]},"page":"45-55","title":"Investigating Commute Mode and Route Choice Variability in Jakarta using multi-day GPS Data","type":"article-journal","volume":"1"},"uris":["http://www.mendeley.com/documents/?uuid=d3ee84b0-85fd-4e8e-a2e3-b312bf5784ec"]}],"mendeley":{"formattedCitation":"(Arifin and Axhausen, 2012)","plainTextFormattedCitation":"(Arifin and Axhausen, 2012)","previouslyFormattedCitation":"(Arifin and Axhausen, 2012)"},"properties":{"noteIndex":0},"schema":"https://github.com/citation-style-language/schema/raw/master/csl-citation.json"}</w:instrText>
      </w:r>
      <w:r w:rsidR="00C32BFF">
        <w:fldChar w:fldCharType="separate"/>
      </w:r>
      <w:r w:rsidR="00C32BFF" w:rsidRPr="0018082D">
        <w:rPr>
          <w:noProof/>
        </w:rPr>
        <w:t>(Arifin and Axhausen, 2012)</w:t>
      </w:r>
      <w:r w:rsidR="00C32BFF">
        <w:fldChar w:fldCharType="end"/>
      </w:r>
      <w:r w:rsidR="00C32BFF">
        <w:t xml:space="preserve">.  </w:t>
      </w:r>
      <w:r w:rsidR="00C32BFF" w:rsidRPr="00AC38BF">
        <w:rPr>
          <w:noProof/>
        </w:rPr>
        <w:t>Doherty</w:t>
      </w:r>
      <w:r w:rsidR="00C32BFF">
        <w:t xml:space="preserve"> </w:t>
      </w:r>
      <w:r w:rsidR="00C32BFF">
        <w:fldChar w:fldCharType="begin" w:fldLock="1"/>
      </w:r>
      <w:r w:rsidR="005625C0">
        <w:instrText>ADDIN CSL_CITATION {"citationItems":[{"id":"ITEM-1","itemData":{"DOI":"10.1007/s11116-006-0001-9","ISSN":"1572-9435","abstract":"This paper poses a challenge and begins a search. The challenge is to reconsider the usefulness of traditional activity types (``work'', ``shopping'', etc.) in the understanding and modelling of travel behaviour. The search is for the more salient attributes of activities that may serve to better explain complex travel behaviours---such as activity scheduling and tour formation. In particular, this paper focuses on explicit measures of the spatial, temporal and interpersonal flexibility of activities, along with several traditional attributes (frequency, duration, involved persons, travel time, and location). Data from a recent in-depth week-long activity scheduling survey was used to define and compare these attributes. Results show that considerable variability in the attributes between and within traditional activity groups is evident. This casts considerable uncertainty on assumptions that statically assign levels of spatial, temporal, and interpersonal flexibility to any given activity type. A Principal Components Analysis further revealed eight new distinct clusters of activities that share like attributes. The relative role of each attribute in each component is examined, and subjective interpretations emerged (e.g., ``Long and frequent'', ``Space and time flexible'' ``Social networking''). The implications of these results for future model development and research are discussed. Future research should continue to expand the search for salient attributes and link them more directly to decision processes.","author":[{"dropping-particle":"","family":"Doherty","given":"Sean T","non-dropping-particle":"","parse-names":false,"suffix":""}],"container-title":"Transportation","id":"ITEM-1","issue":"6","issued":{"date-parts":[["2006","11"]]},"page":"517-536","title":"Should we abandon activity type analysis? Redefining activities by their salient attributes","type":"article-journal","volume":"33"},"suppress-author":1,"uris":["http://www.mendeley.com/documents/?uuid=2d21f5cf-4c39-4787-81ff-c78774e7ca3c"]}],"mendeley":{"formattedCitation":"(2006)","plainTextFormattedCitation":"(2006)","previouslyFormattedCitation":"(2006)"},"properties":{"noteIndex":0},"schema":"https://github.com/citation-style-language/schema/raw/master/csl-citation.json"}</w:instrText>
      </w:r>
      <w:r w:rsidR="00C32BFF">
        <w:fldChar w:fldCharType="separate"/>
      </w:r>
      <w:r w:rsidR="00C32BFF" w:rsidRPr="00AC38BF">
        <w:rPr>
          <w:noProof/>
        </w:rPr>
        <w:t>(2006)</w:t>
      </w:r>
      <w:r w:rsidR="00C32BFF">
        <w:fldChar w:fldCharType="end"/>
      </w:r>
      <w:r w:rsidR="00C32BFF">
        <w:t xml:space="preserve"> measured both the temporal and spatial flexibility in activities undertaken and used these measures, amongst others, to classify different activities.  Other research seeks to identify the factors which have a statistically significant impact on the type of variability under consideration, such as mode choice </w:t>
      </w:r>
      <w:r w:rsidR="00C32BFF">
        <w:fldChar w:fldCharType="begin" w:fldLock="1"/>
      </w:r>
      <w:r w:rsidR="007860C8">
        <w:instrText>ADDIN CSL_CITATION {"citationItems":[{"id":"ITEM-1","itemData":{"author":[{"dropping-particle":"","family":"Chatterjee","given":"K.","non-dropping-particle":"","parse-names":false,"suffix":""},{"dropping-particle":"","family":"Clark","given":"B.","non-dropping-particle":"","parse-names":false,"suffix":""},{"dropping-particle":"","family":"Bartle","given":"C.","non-dropping-particle":"","parse-names":false,"suffix":""}],"container-title":"European Journal of Transport and Infrastructure Research","id":"ITEM-1","issue":"4","issued":{"date-parts":[["2016"]]},"page":"713-734","title":"Commute mode choice dynamics: Accounting for day-to-day variability in longer term change","type":"article-journal","volume":"16"},"uris":["http://www.mendeley.com/documents/?uuid=780d66c4-5a61-4588-9cf0-3ade158df92b"]}],"mendeley":{"formattedCitation":"(Chatterjee et al., 2016)","plainTextFormattedCitation":"(Chatterjee et al., 2016)","previouslyFormattedCitation":"(Chatterjee et al., 2016)"},"properties":{"noteIndex":0},"schema":"https://github.com/citation-style-language/schema/raw/master/csl-citation.json"}</w:instrText>
      </w:r>
      <w:r w:rsidR="00C32BFF">
        <w:fldChar w:fldCharType="separate"/>
      </w:r>
      <w:r w:rsidR="007860C8" w:rsidRPr="007860C8">
        <w:rPr>
          <w:noProof/>
        </w:rPr>
        <w:t>(Chatterjee et al., 2016)</w:t>
      </w:r>
      <w:r w:rsidR="00C32BFF">
        <w:fldChar w:fldCharType="end"/>
      </w:r>
      <w:r w:rsidR="00C32BFF">
        <w:t xml:space="preserve">, route choice </w:t>
      </w:r>
      <w:r w:rsidR="00C32BFF">
        <w:fldChar w:fldCharType="begin" w:fldLock="1"/>
      </w:r>
      <w:r w:rsidR="007860C8">
        <w:instrText>ADDIN CSL_CITATION {"citationItems":[{"id":"ITEM-1","itemData":{"DOI":"10.1177/0361198105192600119","abstract":" This paper examines morning commute route choices of 182 drivers, with the use of disaggregated Global Positioning System–based vehicle activity data collected during a 10-day period. This paper attempts to describe how these commuters tend to behave in the real world. A binary logit model of morning commuters’ choice between a single commute route and multiple routes was established on the basis of evidence of drivers’ varying valuations of a number of route and trip characteristics as well as commuters’ sociodemographic characteristics. The research results of this paper indicate a strong relationship between the morning commute route choice decision (single versus multiple routes) and commuters’ work schedule flexibility, sociodemographic characteristics, and commute route attributes. ","author":[{"dropping-particle":"","family":"Li","given":"Hainan","non-dropping-particle":"","parse-names":false,"suffix":""},{"dropping-particle":"","family":"Guensler","given":"Randall","non-dropping-particle":"","parse-names":false,"suffix":""},{"dropping-particle":"","family":"Ogle","given":"Jennifer","non-dropping-particle":"","parse-names":false,"suffix":""}],"container-title":"Transportation Research Record","id":"ITEM-1","issue":"1","issued":{"date-parts":[["2005"]]},"page":"162-170","title":"Analysis of Morning Commute Route Choice Patterns Using Global Positioning System–Based Vehicle Activity Data","type":"article-journal","volume":"1926"},"uris":["http://www.mendeley.com/documents/?uuid=202437d8-b9c6-4e88-b184-dc49ddd7d668"]},{"id":"ITEM-2","itemData":{"DOI":"https://doi.org/10.1016/j.trpro.2015.01.018","ISSN":"2352-1465","abstract":"The objective of this paper is to study route switch behavior to detect which trip and individual characteristics most influence the choice of multiple routes for the same origin-destination (OD) trip. In this study we used a database of 361 morning commute trips, regarding 66 users, collected in the metropolitan area of Cagliari (Italy) during the “Casteddu Mobility Styles” survey. Data were collected for a 14 days period through a personal probe system called Activity Locator (Meloni et al., 2011), a smartphone that integrates a GPS logger for the acquisition of the routes and an activity/travel diary. Mixed logit models are estimated, in order to take into account the variability of user perception. Results show that route switch behavior is influenced by the number of traffic lights per km, percent of highways, time perception, gender, age, individual income and driving experience in relation with the minutes per km.","author":[{"dropping-particle":"","family":"Vacca","given":"Alessandro","non-dropping-particle":"","parse-names":false,"suffix":""},{"dropping-particle":"","family":"Meloni","given":"Italo","non-dropping-particle":"","parse-names":false,"suffix":""}],"container-title":"Transportation Research Procedia","id":"ITEM-2","issued":{"date-parts":[["2015"]]},"note":"SIDT Scientific Seminar 2013","page":"56-65","title":"Understanding Route Switch Behavior: An Analysis Using GPS Based Data","type":"article-journal","volume":"5"},"uris":["http://www.mendeley.com/documents/?uuid=7a4d9ef2-56af-4508-aaa0-ea100a102082"]}],"mendeley":{"formattedCitation":"(Li et al., 2005; Vacca and Meloni, 2015)","plainTextFormattedCitation":"(Li et al., 2005; Vacca and Meloni, 2015)","previouslyFormattedCitation":"(Li et al., 2005; Vacca and Meloni, 2015)"},"properties":{"noteIndex":0},"schema":"https://github.com/citation-style-language/schema/raw/master/csl-citation.json"}</w:instrText>
      </w:r>
      <w:r w:rsidR="00C32BFF">
        <w:fldChar w:fldCharType="separate"/>
      </w:r>
      <w:r w:rsidR="007860C8" w:rsidRPr="007860C8">
        <w:rPr>
          <w:noProof/>
        </w:rPr>
        <w:t>(Li et al., 2005; Vacca and Meloni, 2015)</w:t>
      </w:r>
      <w:r w:rsidR="00C32BFF">
        <w:fldChar w:fldCharType="end"/>
      </w:r>
      <w:r w:rsidR="00C32BFF">
        <w:t xml:space="preserve">, or commute frequency </w:t>
      </w:r>
      <w:r w:rsidR="00C32BFF">
        <w:fldChar w:fldCharType="begin" w:fldLock="1"/>
      </w:r>
      <w:r w:rsidR="005625C0">
        <w:instrText>ADDIN CSL_CITATION {"citationItems":[{"id":"ITEM-1","itemData":{"DOI":"10.1016/j.jtrangeo.2006.12.004","ISBN":"0966-6923","ISSN":"09666923","abstract":"The average commuting distance in Finland has increased steadily during recent decades. Daily long-distance commuting especially increases the number of vehicle-kilometres travelled. The aim of this work was to determine the relationship between commuting distance and frequency. The focus was on direct impacts of telework on commuting, but the significance of second apartments close to the workplace was also estimated. The empirical analyses were based on aggregate national data concerning commuting distances and a survey providing data of 19 000 employed respondents. The results of the study indicated that telework reduced by 0.7% the total kilometres travelled in Finland. The probability of working at home increases with commuting distance, but when the commuting trip exceeds 100 km a second apartment near the workplace becomes common and has a stronger impact on commuting kilometres travelled than telework. © 2007 Elsevier Ltd. All rights reserved.","author":[{"dropping-particle":"","family":"Helminen","given":"Ville","non-dropping-particle":"","parse-names":false,"suffix":""},{"dropping-particle":"","family":"Ristimäki","given":"Mika","non-dropping-particle":"","parse-names":false,"suffix":""}],"container-title":"Journal of Transport Geography","id":"ITEM-1","issue":"5","issued":{"date-parts":[["2007"]]},"page":"331-342","title":"Relationships between commuting distance, frequency and telework in Finland","type":"article-journal","volume":"15"},"uris":["http://www.mendeley.com/documents/?uuid=757c47d1-b0ce-49e2-9aa0-09182e66defb"]}],"mendeley":{"formattedCitation":"(Helminen and Ristimäki, 2007)","plainTextFormattedCitation":"(Helminen and Ristimäki, 2007)","previouslyFormattedCitation":"(Helminen and Ristimäki, 2007)"},"properties":{"noteIndex":0},"schema":"https://github.com/citation-style-language/schema/raw/master/csl-citation.json"}</w:instrText>
      </w:r>
      <w:r w:rsidR="00C32BFF">
        <w:fldChar w:fldCharType="separate"/>
      </w:r>
      <w:r w:rsidR="00C32BFF" w:rsidRPr="00100F04">
        <w:rPr>
          <w:noProof/>
        </w:rPr>
        <w:t>(Helminen and Ristimäki, 2007)</w:t>
      </w:r>
      <w:r w:rsidR="00C32BFF">
        <w:fldChar w:fldCharType="end"/>
      </w:r>
      <w:r w:rsidR="00C32BFF">
        <w:t xml:space="preserve">.  Research examining time of day variability for commuting trips has focused on identifying different components of the variation </w:t>
      </w:r>
      <w:r w:rsidR="00C32BFF">
        <w:fldChar w:fldCharType="begin" w:fldLock="1"/>
      </w:r>
      <w:r w:rsidR="007860C8">
        <w:instrText>ADDIN CSL_CITATION {"citationItems":[{"id":"ITEM-1","itemData":{"DOI":"https://doi.org/10.1016/j.tra.2005.07.002","ISSN":"0965-8564","abstract":"This study is concerned with how routine an individual’s routine really can be. This question is addressed by examining the day-to-day variability of the time co-ordinate of the vertex of a time–space prism; in other words, by examining how the timeframe which governs the individual’s daily schedule varies from day to day. When the timeframe varies, it is likely that the individual’s behavior also varies. When the timeframe is stable, on the other hand, a routine can be maintained. The analysis presented in this paper attempts to determine how much of the variation in travel is due to the variation in the timeframe. The origin vertices of workers’ morning prisms, which determine how early they can leave home in the morning, are examined in this study, along with the departure times of the first trips in the prisms, which are mostly supposedly routine commute trips. The results indicate that the vertices are located with a much smaller variance, but vary more systematically than do the departure times of the first trips in the prisms. This implies that a large degree of variability is introduced when a trip is made within the timeframe as determined by a prism vertex. It is also shown that the departure time varies from worker to worker according to unobserved heterogeneity—i.e., unexplained differences across individuals—much more than does the prism vertex. The study results indicate that large degrees of flexibility are associated with trip making, and suggest the presence of room for behavioral modification with respect to workers’ first trips in the morning.","author":[{"dropping-particle":"","family":"Kitamura","given":"Ryuichi","non-dropping-particle":"","parse-names":false,"suffix":""},{"dropping-particle":"","family":"Yamamoto","given":"Toshiyuki","non-dropping-particle":"","parse-names":false,"suffix":""},{"dropping-particle":"","family":"Susilo","given":"Yusak O","non-dropping-particle":"","parse-names":false,"suffix":""},{"dropping-particle":"","family":"Axhausen","given":"Kay W","non-dropping-particle":"","parse-names":false,"suffix":""}],"container-title":"Transportation Research Part A: Policy and Practice","id":"ITEM-1","issue":"3","issued":{"date-parts":[["2006"]]},"page":"259-279","title":"How routine is a routine? An analysis of the day-to-day variability in prism vertex location","type":"article-journal","volume":"40"},"uris":["http://www.mendeley.com/documents/?uuid=e1b72099-1b1d-4b06-9930-e50cc0c11a53"]},{"id":"ITEM-2","itemData":{"DOI":"10.3141/2134-02","abstract":" The variation properties of departure time choice behavior are examined by activity type with the use of a continuous 6-week travel survey collected in the cities of Karlsruhe and Halle, Germany, in 1999. The total variation in departure time choice is divided into five variation components: spatial variation, temporal variation at the aggregate level, interhousehold variation, interindividual variation, and intraindividual variation. These variations are first quantitatively analyzed by using a multilevel modeling approach without considering the influences of explanatory variables. Then, on the basis of the clarified variations patterns, how much of the variations can be captured by explanatory variables is examined. It is confirmed that different activities show quite different variations, and of the variations the intraindividual variation accounts for the largest percentage of the total variation. Model estimation results further underscore the need for simultaneously dealing with unobserved macrolevel variations, especially interindividual, interhousehold, and spatial variations, as well as the intraindividual variation, even when the explanatory variables are included in the model. Such quantitative assessment of various types of variations based on a multilevel modeling approach provides a useful guide for the specification of behavior models and deepens the knowledge of behavioral variability by going beyond the traditional paradigm, which focuses on a limited set of variations. ","author":[{"dropping-particle":"","family":"Chikaraishi","given":"Makoto","non-dropping-particle":"","parse-names":false,"suffix":""},{"dropping-particle":"","family":"Fujiwara","given":"Akimasa","non-dropping-particle":"","parse-names":false,"suffix":""},{"dropping-particle":"","family":"Zhang","given":"Junyi","non-dropping-particle":"","parse-names":false,"suffix":""},{"dropping-particle":"","family":"Axhausen","given":"Kay W","non-dropping-particle":"","parse-names":false,"suffix":""}],"container-title":"Transportation Research Record","id":"ITEM-2","issue":"1","issued":{"date-parts":[["2009"]]},"page":"10-20","title":"Exploring Variation Properties of Departure Time Choice Behavior by Using Multilevel Analysis Approach","type":"article-journal","volume":"2134"},"uris":["http://www.mendeley.com/documents/?uuid=fe457de4-e435-4811-91e0-a2f58616328a"]}],"mendeley":{"formattedCitation":"(Kitamura et al., 2006; Chikaraishi et al., 2009)","plainTextFormattedCitation":"(Kitamura et al., 2006; Chikaraishi et al., 2009)","previouslyFormattedCitation":"(Kitamura et al., 2006; Chikaraishi et al., 2009)"},"properties":{"noteIndex":0},"schema":"https://github.com/citation-style-language/schema/raw/master/csl-citation.json"}</w:instrText>
      </w:r>
      <w:r w:rsidR="00C32BFF">
        <w:fldChar w:fldCharType="separate"/>
      </w:r>
      <w:r w:rsidR="007860C8" w:rsidRPr="007860C8">
        <w:rPr>
          <w:noProof/>
        </w:rPr>
        <w:t>(Kitamura et al., 2006; Chikaraishi et al., 2009)</w:t>
      </w:r>
      <w:r w:rsidR="00C32BFF">
        <w:fldChar w:fldCharType="end"/>
      </w:r>
      <w:r w:rsidR="00C32BFF">
        <w:t xml:space="preserve">.  </w:t>
      </w:r>
    </w:p>
    <w:p w14:paraId="03FDA717" w14:textId="1AE4AE9F" w:rsidR="00C5617E" w:rsidRDefault="00C22050" w:rsidP="000326F6">
      <w:pPr>
        <w:autoSpaceDE w:val="0"/>
        <w:autoSpaceDN w:val="0"/>
        <w:adjustRightInd w:val="0"/>
      </w:pPr>
      <w:r>
        <w:t xml:space="preserve">Cluster analysis has proved to be a suitable approach </w:t>
      </w:r>
      <w:r w:rsidR="00556191">
        <w:t>for</w:t>
      </w:r>
      <w:r>
        <w:t xml:space="preserve"> examining multiple aspects of intrapersonal variability in previous research </w:t>
      </w:r>
      <w:r>
        <w:fldChar w:fldCharType="begin" w:fldLock="1"/>
      </w:r>
      <w:r w:rsidR="007860C8">
        <w:instrText>ADDIN CSL_CITATION {"citationItems":[{"id":"ITEM-1","itemData":{"DOI":"10.1109/TITS.2014.2368998","ISBN":"1524-9050","ISSN":"15249050","abstract":"Abstract—Transit passenger market segmentation enables tran- sit operators to target different classes of transit users for tar- geted surveys and various operational and strategic planning improvements. However, the existingmarket segmentation studies in the literature have been generally done using passenger surveys, which have various limitations. The smart card (SC) data from an automated fare collection system facilitate the understanding of the multiday travel pattern of transit passengers and can be used to segment them into identifiable types of similar behaviors and needs. This paper proposes a comprehensive methodology for passenger segmentation solely using SC data. After recon- structing the travel itineraries from SC transactions, this paper adopts the density-based spatial clustering of application with noise (DBSCAN) algorithm to mine the travel pattern of each SC user. An apriori market segmentation approach then segments transit passengers into four identifiable types. The methodology proposed in this paper assists transit operators to understand their passengers and provides them oriented information and services.","author":[{"dropping-particle":"","family":"Kieu","given":"Le Minh","non-dropping-particle":"","parse-names":false,"suffix":""},{"dropping-particle":"","family":"Bhaskar","given":"Ashish","non-dropping-particle":"","parse-names":false,"suffix":""},{"dropping-particle":"","family":"Chung","given":"Edward","non-dropping-particle":"","parse-names":false,"suffix":""}],"container-title":"IEEE Transactions on Intelligent Transportation Systems","id":"ITEM-1","issue":"3","issued":{"date-parts":[["2015"]]},"page":"1537-1548","title":"Passenger segmentation using smart card data","type":"article-journal","volume":"16"},"uris":["http://www.mendeley.com/documents/?uuid=26d0a31c-33e6-446a-badc-8e4ee0912866"]},{"id":"ITEM-2","itemData":{"DOI":"10.1016/j.tra.2018.03.027","ISSN":"09658564","abstract":"Analysing the repeated trip behaviour of travellers, including trip frequency and intrapersonal variability, can provide insights into traveller needs, flexibility and knowledge of the network, as well as inputs for models including learning and/or behaviour change. Data from emerging data sources provide new opportunities to examine repeated trip making on the road network. Point-to-point sensor data, for example from Bluetooth detectors, is collected using fixed detectors installed next to roads which can record unique identifiers of passing vehicles or travellers which can then be matched across space and time. Such data is used in this research to segment road users based on their repeated trip making behaviour, as has been done in public transportation research using smart card data to understand different categories of users. Rather than deciding on traveller segmentation based on a priori assumptions, the method provides a data driven approach to cluster together travellers who have similar trip regularity and variability between days. Measures which account for the strengths and weaknesses of point-to-point sensor data are presented for (a) spatial variability, using Sequence Alignment, and (b) time of day variability, using Model Based Clustering. The proposed method is also applied to one year of data from 23 fixed Bluetooth detectors in a town in northwest England. The data consists of almost 7.5 million trips made by over 300,000 travellers. Applying the proposed methods allows three traveller user classes to be identified: infrequent, frequent, and very frequent. Interestingly, the spatial and time of day variability characteristics of each user class are distinct and are not linearly correlated with trip frequency. The frequent travellers are observed 1–5 times per week on average and make up 57% of the trips recorded during the year. Focusing on these frequent travellers, it is shown that these can be further separated into those with high spatial and time of day variability and those with low spatial and time of day variability. Understanding the distribution of travellers and trips across these user classes, as well as the repeated trip characteristics of each user class, can inform further data collection and the development of policies targeting the needs of specific travellers.","author":[{"dropping-particle":"","family":"Crawford","given":"F.","non-dropping-particle":"","parse-names":false,"suffix":""},{"dropping-particle":"","family":"Watling","given":"D. P.","non-dropping-particle":"","parse-names":false,"suffix":""},{"dropping-particle":"","family":"Connors","given":"R. D.","non-dropping-particle":"","parse-names":false,"suffix":""}],"container-title":"Transportation Research Part A: Policy and Practice","id":"ITEM-2","issued":{"date-parts":[["2018"]]},"page":"55-74","title":"Identifying road user classes based on repeated trip behaviour using Bluetooth data","type":"article-journal","volume":"113"},"uris":["http://www.mendeley.com/documents/?uuid=b1484279-5ae3-36a3-a22d-004f940f5ad9"]}],"mendeley":{"formattedCitation":"(Kieu et al., 2015; Crawford et al., 2018)","plainTextFormattedCitation":"(Kieu et al., 2015; Crawford et al., 2018)","previouslyFormattedCitation":"(Kieu et al., 2015; Crawford et al., 2018)"},"properties":{"noteIndex":0},"schema":"https://github.com/citation-style-language/schema/raw/master/csl-citation.json"}</w:instrText>
      </w:r>
      <w:r>
        <w:fldChar w:fldCharType="separate"/>
      </w:r>
      <w:r w:rsidR="007860C8" w:rsidRPr="007860C8">
        <w:rPr>
          <w:noProof/>
        </w:rPr>
        <w:t>(Kieu et al., 2015; Crawford et al., 2018)</w:t>
      </w:r>
      <w:r>
        <w:fldChar w:fldCharType="end"/>
      </w:r>
      <w:r>
        <w:t xml:space="preserve">.  Selecting the measures to use for clustering is key to identifying a meaningful segmentation.  </w:t>
      </w:r>
      <w:r w:rsidR="00F50C03" w:rsidRPr="00F50C03">
        <w:t xml:space="preserve">The </w:t>
      </w:r>
      <w:r w:rsidR="00F50C03">
        <w:t>three aspects of day-to-day variability explored in this research are trip frequency, spatial variability and temporal variability.</w:t>
      </w:r>
      <w:r w:rsidR="00C5617E">
        <w:t xml:space="preserve">  As discussed in Section </w:t>
      </w:r>
      <w:r w:rsidR="00C5617E">
        <w:fldChar w:fldCharType="begin"/>
      </w:r>
      <w:r w:rsidR="00C5617E">
        <w:instrText xml:space="preserve"> REF _Ref31197747 \r \h </w:instrText>
      </w:r>
      <w:r w:rsidR="00C5617E">
        <w:fldChar w:fldCharType="separate"/>
      </w:r>
      <w:r w:rsidR="00C5617E">
        <w:t>1</w:t>
      </w:r>
      <w:r w:rsidR="00C5617E">
        <w:fldChar w:fldCharType="end"/>
      </w:r>
      <w:r w:rsidR="00C5617E">
        <w:t xml:space="preserve">, these cover the day to day variability in where and when a person works which could be influenced by working patterns or arrangements.  As it is the intrapersonal variability in the work behaviour which is </w:t>
      </w:r>
      <w:r w:rsidR="00E75F79">
        <w:t xml:space="preserve">of interest, day to day variability in transport mode </w:t>
      </w:r>
      <w:r w:rsidR="0044472D">
        <w:t>and</w:t>
      </w:r>
      <w:r w:rsidR="00E75F79">
        <w:t xml:space="preserve"> route are</w:t>
      </w:r>
      <w:r w:rsidR="00C5617E">
        <w:t xml:space="preserve"> </w:t>
      </w:r>
      <w:r w:rsidR="00E75F79">
        <w:t>not considered as they are unlikely to be influenced by working arrangements.</w:t>
      </w:r>
      <w:r w:rsidR="00C5617E">
        <w:t xml:space="preserve"> </w:t>
      </w:r>
    </w:p>
    <w:p w14:paraId="55FD3134" w14:textId="37BD1E4F" w:rsidR="00BE1D48" w:rsidRDefault="00F50C03" w:rsidP="000326F6">
      <w:pPr>
        <w:autoSpaceDE w:val="0"/>
        <w:autoSpaceDN w:val="0"/>
        <w:adjustRightInd w:val="0"/>
      </w:pPr>
      <w:r>
        <w:t>T</w:t>
      </w:r>
      <w:r w:rsidR="00E75F79">
        <w:t>wo types of measures are used to represent t</w:t>
      </w:r>
      <w:r>
        <w:t>rip frequency</w:t>
      </w:r>
      <w:r w:rsidR="00E75F79">
        <w:t>:</w:t>
      </w:r>
      <w:r>
        <w:t xml:space="preserve"> the number of days on which an individual </w:t>
      </w:r>
      <w:r w:rsidR="0058770A">
        <w:t>visits</w:t>
      </w:r>
      <w:r w:rsidR="00590FF7">
        <w:t xml:space="preserve"> a place of work </w:t>
      </w:r>
      <w:r w:rsidR="00BE1D48">
        <w:t xml:space="preserve">and the number of </w:t>
      </w:r>
      <w:r w:rsidR="00590FF7">
        <w:t xml:space="preserve">work-related </w:t>
      </w:r>
      <w:r w:rsidR="00BE1D48">
        <w:t>trips made on each of those days</w:t>
      </w:r>
      <w:r w:rsidR="009B4053">
        <w:rPr>
          <w:rStyle w:val="FootnoteReference"/>
        </w:rPr>
        <w:footnoteReference w:id="1"/>
      </w:r>
      <w:r w:rsidR="00BE1D48">
        <w:t xml:space="preserve">.  The distinction is important as the former shows the spread of work-related travel through the week, whereas the latter provides a measure of the intensity of travel on those days.  </w:t>
      </w:r>
    </w:p>
    <w:p w14:paraId="2B0CB0B1" w14:textId="6596C48C" w:rsidR="00E75F79" w:rsidRDefault="001A269E" w:rsidP="00E75F79">
      <w:r>
        <w:t>Spatial analysis of this NTS data is limited</w:t>
      </w:r>
      <w:r w:rsidR="00BB3C39">
        <w:t xml:space="preserve"> </w:t>
      </w:r>
      <w:r w:rsidR="00E75F79">
        <w:t xml:space="preserve">by a lack of </w:t>
      </w:r>
      <w:r w:rsidR="00BB3C39">
        <w:t xml:space="preserve">detailed origin and destination information </w:t>
      </w:r>
      <w:r w:rsidR="00E75F79">
        <w:t>due to</w:t>
      </w:r>
      <w:r w:rsidR="00BB3C39">
        <w:t xml:space="preserve"> privacy </w:t>
      </w:r>
      <w:r w:rsidR="00E75F79">
        <w:t>concerns</w:t>
      </w:r>
      <w:r w:rsidR="00BB3C39">
        <w:t>.</w:t>
      </w:r>
      <w:r w:rsidR="00E75F79">
        <w:t xml:space="preserve">  This research therefore considers spatial variability by separating trips to a usual workplace from trips to other </w:t>
      </w:r>
      <w:r w:rsidR="00BC1724">
        <w:t xml:space="preserve">work </w:t>
      </w:r>
      <w:r w:rsidR="00E75F79">
        <w:t>locations (</w:t>
      </w:r>
      <w:r w:rsidR="00D80FE3">
        <w:t>which are not so fixed in space</w:t>
      </w:r>
      <w:r w:rsidR="00E75F79">
        <w:t xml:space="preserve">).  A distinction is also made between commuting trips, which are between a fixed home location and a fixed usual workplace, and business trips, which are more varied.  </w:t>
      </w:r>
      <w:r w:rsidR="005B2A72">
        <w:fldChar w:fldCharType="begin"/>
      </w:r>
      <w:r w:rsidR="005B2A72">
        <w:instrText xml:space="preserve"> REF _Ref10823989 \h </w:instrText>
      </w:r>
      <w:r w:rsidR="005B2A72">
        <w:fldChar w:fldCharType="separate"/>
      </w:r>
      <w:r w:rsidR="002737A8">
        <w:t xml:space="preserve">Figure </w:t>
      </w:r>
      <w:r w:rsidR="002737A8">
        <w:rPr>
          <w:noProof/>
        </w:rPr>
        <w:t>2</w:t>
      </w:r>
      <w:r w:rsidR="005B2A72">
        <w:fldChar w:fldCharType="end"/>
      </w:r>
      <w:r w:rsidR="005B2A72">
        <w:t xml:space="preserve"> </w:t>
      </w:r>
      <w:r w:rsidR="00222D9D">
        <w:t xml:space="preserve">provides a summary of </w:t>
      </w:r>
      <w:r w:rsidR="003C5897">
        <w:t>how work-related</w:t>
      </w:r>
      <w:r w:rsidR="00222D9D">
        <w:t xml:space="preserve"> trip purposes </w:t>
      </w:r>
      <w:r w:rsidR="003C5897">
        <w:t>are assigned based on the activities undertaken at the origin and the destination</w:t>
      </w:r>
      <w:r w:rsidR="00222D9D">
        <w:t>.</w:t>
      </w:r>
      <w:r w:rsidR="003C5897">
        <w:t xml:space="preserve">  The</w:t>
      </w:r>
      <w:r w:rsidR="00E75F79">
        <w:t xml:space="preserve"> two types of trip frequency measures</w:t>
      </w:r>
      <w:r w:rsidR="009B4053">
        <w:t xml:space="preserve">, namely days at work and </w:t>
      </w:r>
      <w:r w:rsidR="008D612D">
        <w:t xml:space="preserve">number of </w:t>
      </w:r>
      <w:r w:rsidR="009B4053">
        <w:t>trips</w:t>
      </w:r>
      <w:r w:rsidR="008D612D">
        <w:t xml:space="preserve"> per day</w:t>
      </w:r>
      <w:r w:rsidR="009B4053">
        <w:t>,</w:t>
      </w:r>
      <w:r w:rsidR="00E75F79">
        <w:t xml:space="preserve"> are therefore considered separately depending upon whether they relate to fixed locations (represented by the ‘usual workplace’ and commuting trips) or </w:t>
      </w:r>
      <w:r w:rsidR="00401802">
        <w:t>more variable ones</w:t>
      </w:r>
      <w:r w:rsidR="00E75F79">
        <w:t xml:space="preserve"> (represented by ‘in course of work’ locations and business trips).</w:t>
      </w:r>
      <w:r w:rsidR="009B7480">
        <w:t xml:space="preserve">  </w:t>
      </w:r>
    </w:p>
    <w:p w14:paraId="5CE6FD79" w14:textId="77777777" w:rsidR="006001E7" w:rsidRDefault="006001E7" w:rsidP="006001E7"/>
    <w:p w14:paraId="740B58D8" w14:textId="6FC3D928" w:rsidR="00621792" w:rsidRDefault="00621792" w:rsidP="00621792">
      <w:pPr>
        <w:keepNext/>
        <w:autoSpaceDE w:val="0"/>
        <w:autoSpaceDN w:val="0"/>
        <w:adjustRightInd w:val="0"/>
      </w:pPr>
    </w:p>
    <w:p w14:paraId="35E9BB0D" w14:textId="77777777" w:rsidR="003A109B" w:rsidRDefault="00BD48FB" w:rsidP="003A109B">
      <w:pPr>
        <w:pStyle w:val="Caption"/>
        <w:keepNext/>
      </w:pPr>
      <w:bookmarkStart w:id="4" w:name="_Ref10564848"/>
      <w:r>
        <w:rPr>
          <w:noProof/>
          <w:lang w:eastAsia="en-GB"/>
        </w:rPr>
        <w:drawing>
          <wp:inline distT="0" distB="0" distL="0" distR="0" wp14:anchorId="553773E7" wp14:editId="7B1AF044">
            <wp:extent cx="4504837" cy="2952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0744" t="23039" r="9927" b="12781"/>
                    <a:stretch/>
                  </pic:blipFill>
                  <pic:spPr bwMode="auto">
                    <a:xfrm>
                      <a:off x="0" y="0"/>
                      <a:ext cx="4522625" cy="2964409"/>
                    </a:xfrm>
                    <a:prstGeom prst="rect">
                      <a:avLst/>
                    </a:prstGeom>
                    <a:ln>
                      <a:noFill/>
                    </a:ln>
                    <a:extLst>
                      <a:ext uri="{53640926-AAD7-44D8-BBD7-CCE9431645EC}">
                        <a14:shadowObscured xmlns:a14="http://schemas.microsoft.com/office/drawing/2010/main"/>
                      </a:ext>
                    </a:extLst>
                  </pic:spPr>
                </pic:pic>
              </a:graphicData>
            </a:graphic>
          </wp:inline>
        </w:drawing>
      </w:r>
    </w:p>
    <w:p w14:paraId="03E07492" w14:textId="4C6621F2" w:rsidR="00BD48FB" w:rsidRDefault="003A109B" w:rsidP="003A109B">
      <w:pPr>
        <w:pStyle w:val="Caption"/>
      </w:pPr>
      <w:bookmarkStart w:id="5" w:name="_Ref10823989"/>
      <w:r>
        <w:t xml:space="preserve">Figure </w:t>
      </w:r>
      <w:fldSimple w:instr=" STYLEREF 1 \s ">
        <w:r w:rsidR="002C04E5">
          <w:rPr>
            <w:noProof/>
          </w:rPr>
          <w:t>2</w:t>
        </w:r>
      </w:fldSimple>
      <w:r w:rsidR="002C04E5">
        <w:noBreakHyphen/>
      </w:r>
      <w:fldSimple w:instr=" SEQ Figure \* ARABIC \s 1 ">
        <w:r w:rsidR="002C04E5">
          <w:rPr>
            <w:noProof/>
          </w:rPr>
          <w:t>1</w:t>
        </w:r>
      </w:fldSimple>
      <w:bookmarkEnd w:id="5"/>
      <w:r>
        <w:t>: NTS trip purposes based on origin and destination activity purposes</w:t>
      </w:r>
    </w:p>
    <w:bookmarkEnd w:id="4"/>
    <w:p w14:paraId="35615F5E" w14:textId="06F4AFDD" w:rsidR="00621792" w:rsidRDefault="00621792" w:rsidP="000326F6">
      <w:pPr>
        <w:autoSpaceDE w:val="0"/>
        <w:autoSpaceDN w:val="0"/>
        <w:adjustRightInd w:val="0"/>
      </w:pPr>
    </w:p>
    <w:p w14:paraId="72F4BEA5" w14:textId="1C575097" w:rsidR="002129A9" w:rsidRDefault="00F86789" w:rsidP="002129A9">
      <w:r>
        <w:t>Temporal, or time of day, variability is inextricably linked to the choice of origin and destination</w:t>
      </w:r>
      <w:r w:rsidR="00A678D0">
        <w:t xml:space="preserve">, as discussed in </w:t>
      </w:r>
      <w:r w:rsidR="00A678D0" w:rsidRPr="00A678D0">
        <w:rPr>
          <w:noProof/>
        </w:rPr>
        <w:t>Shen et al.</w:t>
      </w:r>
      <w:r w:rsidR="00A678D0">
        <w:rPr>
          <w:noProof/>
        </w:rPr>
        <w:t xml:space="preserve"> </w:t>
      </w:r>
      <w:r w:rsidR="00A678D0">
        <w:fldChar w:fldCharType="begin" w:fldLock="1"/>
      </w:r>
      <w:r w:rsidR="005625C0">
        <w:instrText>ADDIN CSL_CITATION {"citationItems":[{"id":"ITEM-1","itemData":{"DOI":"https://doi.org/10.1016/j.jtrangeo.2013.07.007","ISSN":"0966-6923","abstract":"Using the notion of commuting flexibility, this paper investigates the intra-personal day-to-day variability and flexibility of commuting behavior using a 7-day GPS dataset collected in Beijing, China. Four dimensions of commuting variability are evaluated: space, time, travel mode, and travel route. The results indicate that the commute trip is flexible and complex in a variety of ways. Through 3D geovisualizations we were able to identify seven distinctive commuting patterns based on different combinations of the four dimensions of commuting flexibility. The results call into question the common presupposition that the commute trip is stable and fixed in many respects. Among the four dimensions of commuting flexibility, we found that variation or flexibility in time is more common than variation in the other three dimensions of commuting flexibility. This means that temporal adjustment for coping with commute problems is likely to be the most feasible option for suburban residents in Beijing.","author":[{"dropping-particle":"","family":"Shen","given":"Yue","non-dropping-particle":"","parse-names":false,"suffix":""},{"dropping-particle":"","family":"Kwan","given":"Mei-Po","non-dropping-particle":"","parse-names":false,"suffix":""},{"dropping-particle":"","family":"Chai","given":"Yanwei","non-dropping-particle":"","parse-names":false,"suffix":""}],"container-title":"Journal of Transport Geography","id":"ITEM-1","issued":{"date-parts":[["2013"]]},"page":"1-11","title":"Investigating commuting flexibility with GPS data and 3D geovisualization: a case study of Beijing, China","type":"article-journal","volume":"32"},"locator":"3","suppress-author":1,"uris":["http://www.mendeley.com/documents/?uuid=844bcdfc-d9a4-4899-8433-8968656459ad"]}],"mendeley":{"formattedCitation":"(2013, p.3)","plainTextFormattedCitation":"(2013, p.3)","previouslyFormattedCitation":"(2013, p.3)"},"properties":{"noteIndex":0},"schema":"https://github.com/citation-style-language/schema/raw/master/csl-citation.json"}</w:instrText>
      </w:r>
      <w:r w:rsidR="00A678D0">
        <w:fldChar w:fldCharType="separate"/>
      </w:r>
      <w:r w:rsidR="00A678D0" w:rsidRPr="00A678D0">
        <w:rPr>
          <w:noProof/>
        </w:rPr>
        <w:t>(2013, p.3)</w:t>
      </w:r>
      <w:r w:rsidR="00A678D0">
        <w:fldChar w:fldCharType="end"/>
      </w:r>
      <w:r>
        <w:t xml:space="preserve">.  </w:t>
      </w:r>
      <w:r w:rsidR="003C5897">
        <w:t xml:space="preserve">Using the NTS data, the only work-related trips which have </w:t>
      </w:r>
      <w:r>
        <w:t>consistent</w:t>
      </w:r>
      <w:r w:rsidR="003C5897">
        <w:t xml:space="preserve"> origins and destinations are commuting trips</w:t>
      </w:r>
      <w:r>
        <w:t xml:space="preserve">.  In order to have a consistent basis </w:t>
      </w:r>
      <w:r w:rsidR="00401802">
        <w:t xml:space="preserve">for </w:t>
      </w:r>
      <w:r>
        <w:t>comparison, therefore, the departure time</w:t>
      </w:r>
      <w:r w:rsidR="003C5897">
        <w:t>s</w:t>
      </w:r>
      <w:r>
        <w:t xml:space="preserve"> for commuting trips were used to calculate time of day variability.</w:t>
      </w:r>
      <w:r w:rsidR="009B4053">
        <w:t xml:space="preserve">  As commuting time variability can differ between the outbound and the inbound legs, both were considered as measures in the cluster analysis.</w:t>
      </w:r>
    </w:p>
    <w:p w14:paraId="3F0C89FD" w14:textId="375C668D" w:rsidR="002A2DCD" w:rsidRDefault="00C5481C" w:rsidP="002A2DCD">
      <w:r>
        <w:t>The s</w:t>
      </w:r>
      <w:r w:rsidR="00122834">
        <w:t>ix clustering variables</w:t>
      </w:r>
      <w:r w:rsidR="00F86789">
        <w:t xml:space="preserve"> used to identify workers with similar </w:t>
      </w:r>
      <w:r w:rsidR="003C5897">
        <w:t xml:space="preserve">multiday </w:t>
      </w:r>
      <w:r w:rsidR="00F86789">
        <w:t xml:space="preserve">work-related travel </w:t>
      </w:r>
      <w:r w:rsidR="003C5897">
        <w:t xml:space="preserve">behaviour </w:t>
      </w:r>
      <w:r w:rsidR="00F86789">
        <w:t>are</w:t>
      </w:r>
      <w:r w:rsidR="00122834">
        <w:t xml:space="preserve"> </w:t>
      </w:r>
      <w:r w:rsidR="009B4053">
        <w:t xml:space="preserve">listed </w:t>
      </w:r>
      <w:r>
        <w:t xml:space="preserve">in </w:t>
      </w:r>
      <w:r w:rsidR="00912250">
        <w:fldChar w:fldCharType="begin"/>
      </w:r>
      <w:r w:rsidR="00912250">
        <w:instrText xml:space="preserve"> REF _Ref536804439 \h </w:instrText>
      </w:r>
      <w:r w:rsidR="00912250">
        <w:fldChar w:fldCharType="separate"/>
      </w:r>
      <w:r w:rsidR="002737A8">
        <w:t xml:space="preserve">Table </w:t>
      </w:r>
      <w:r w:rsidR="002737A8">
        <w:rPr>
          <w:noProof/>
        </w:rPr>
        <w:t>1</w:t>
      </w:r>
      <w:r w:rsidR="00912250">
        <w:fldChar w:fldCharType="end"/>
      </w:r>
      <w:r w:rsidR="00122834">
        <w:t>.</w:t>
      </w:r>
      <w:r w:rsidR="00F86789">
        <w:t xml:space="preserve">  These six measures were calculated for each respondent.  The measures were then normalised before </w:t>
      </w:r>
      <w:r w:rsidR="009E5801">
        <w:t xml:space="preserve">k-means clustering was </w:t>
      </w:r>
      <w:r w:rsidR="00B33B50">
        <w:t>applied</w:t>
      </w:r>
      <w:r w:rsidR="008037CE">
        <w:t xml:space="preserve"> using </w:t>
      </w:r>
      <w:r w:rsidR="00433D48">
        <w:t xml:space="preserve">the statistical software </w:t>
      </w:r>
      <w:r w:rsidR="008037CE">
        <w:t xml:space="preserve">R </w:t>
      </w:r>
      <w:r w:rsidR="00433D48">
        <w:fldChar w:fldCharType="begin" w:fldLock="1"/>
      </w:r>
      <w:r w:rsidR="007860C8">
        <w:instrText>ADDIN CSL_CITATION {"citationItems":[{"id":"ITEM-1","itemData":{"DOI":"https://www.r-project.org/","URL":"https://www.r-project.org/","author":[{"dropping-particle":"","family":"R Core Team","given":"","non-dropping-particle":"","parse-names":false,"suffix":""}],"id":"ITEM-1","issued":{"date-parts":[["2019"]]},"publisher":"R Foundation for Statistical Computing","publisher-place":"Vienna, Austria","title":"R: A language and environment for statistical computing","type":"webpage"},"uris":["http://www.mendeley.com/documents/?uuid=1c6f480c-9825-464d-82e1-f25e262a6958"]}],"mendeley":{"formattedCitation":"(R Core Team, 2019)","plainTextFormattedCitation":"(R Core Team, 2019)","previouslyFormattedCitation":"(R Core Team, 2019)"},"properties":{"noteIndex":0},"schema":"https://github.com/citation-style-language/schema/raw/master/csl-citation.json"}</w:instrText>
      </w:r>
      <w:r w:rsidR="00433D48">
        <w:fldChar w:fldCharType="separate"/>
      </w:r>
      <w:r w:rsidR="00433D48" w:rsidRPr="00433D48">
        <w:rPr>
          <w:noProof/>
        </w:rPr>
        <w:t>(R Core Team, 2019)</w:t>
      </w:r>
      <w:r w:rsidR="00433D48">
        <w:fldChar w:fldCharType="end"/>
      </w:r>
      <w:r w:rsidR="009E5801">
        <w:t>.</w:t>
      </w:r>
      <w:r w:rsidR="002A2DCD">
        <w:t xml:space="preserve">  The Elbow Method, which considers the number of clusters relative to the proportion of variability explained, </w:t>
      </w:r>
      <w:r w:rsidR="00B33B50">
        <w:t>was used to determine the number of clusters in the data.</w:t>
      </w:r>
    </w:p>
    <w:p w14:paraId="4917E73D" w14:textId="4FAB4CD2" w:rsidR="00C5481C" w:rsidRDefault="00F86789" w:rsidP="00B33B50">
      <w:pPr>
        <w:pStyle w:val="NoSpacing"/>
      </w:pPr>
      <w:r>
        <w:t xml:space="preserve"> </w:t>
      </w:r>
    </w:p>
    <w:p w14:paraId="28155574" w14:textId="7B97D32C" w:rsidR="00C5481C" w:rsidRDefault="00C5481C" w:rsidP="007331F1">
      <w:pPr>
        <w:pStyle w:val="Caption"/>
        <w:keepNext/>
        <w:keepLines/>
      </w:pPr>
      <w:bookmarkStart w:id="6" w:name="_Ref536804439"/>
      <w:r>
        <w:t xml:space="preserve">Table </w:t>
      </w:r>
      <w:fldSimple w:instr=" STYLEREF 1 \s ">
        <w:r w:rsidR="00B93DE4">
          <w:rPr>
            <w:noProof/>
          </w:rPr>
          <w:t>2</w:t>
        </w:r>
      </w:fldSimple>
      <w:r w:rsidR="00B93DE4">
        <w:noBreakHyphen/>
      </w:r>
      <w:fldSimple w:instr=" SEQ Table \* ARABIC \s 1 ">
        <w:r w:rsidR="00B93DE4">
          <w:rPr>
            <w:noProof/>
          </w:rPr>
          <w:t>1</w:t>
        </w:r>
      </w:fldSimple>
      <w:bookmarkEnd w:id="6"/>
      <w:r>
        <w:t>: Clustering variables</w:t>
      </w:r>
    </w:p>
    <w:tbl>
      <w:tblPr>
        <w:tblW w:w="7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1"/>
      </w:tblGrid>
      <w:tr w:rsidR="00C5481C" w:rsidRPr="0011050C" w14:paraId="14B5C344" w14:textId="77777777" w:rsidTr="00DB7A37">
        <w:trPr>
          <w:trHeight w:val="300"/>
        </w:trPr>
        <w:tc>
          <w:tcPr>
            <w:tcW w:w="7291" w:type="dxa"/>
            <w:shd w:val="clear" w:color="auto" w:fill="auto"/>
            <w:noWrap/>
            <w:vAlign w:val="bottom"/>
            <w:hideMark/>
          </w:tcPr>
          <w:p w14:paraId="557C181C" w14:textId="77777777" w:rsidR="00C5481C" w:rsidRPr="0011050C" w:rsidRDefault="00C5481C" w:rsidP="007331F1">
            <w:pPr>
              <w:keepNext/>
              <w:keepLines/>
              <w:rPr>
                <w:rFonts w:ascii="Calibri" w:eastAsia="Times New Roman" w:hAnsi="Calibri" w:cs="Calibri"/>
                <w:color w:val="000000"/>
                <w:lang w:eastAsia="en-GB"/>
              </w:rPr>
            </w:pPr>
            <w:r>
              <w:rPr>
                <w:rFonts w:ascii="Calibri" w:eastAsia="Times New Roman" w:hAnsi="Calibri" w:cs="Calibri"/>
                <w:color w:val="000000"/>
                <w:lang w:eastAsia="en-GB"/>
              </w:rPr>
              <w:t xml:space="preserve">Percentage of </w:t>
            </w:r>
            <w:r w:rsidRPr="0011050C">
              <w:rPr>
                <w:rFonts w:ascii="Calibri" w:eastAsia="Times New Roman" w:hAnsi="Calibri" w:cs="Calibri"/>
                <w:color w:val="000000"/>
                <w:lang w:eastAsia="en-GB"/>
              </w:rPr>
              <w:t xml:space="preserve">diary days </w:t>
            </w:r>
            <w:r>
              <w:rPr>
                <w:rFonts w:ascii="Calibri" w:eastAsia="Times New Roman" w:hAnsi="Calibri" w:cs="Calibri"/>
                <w:color w:val="000000"/>
                <w:lang w:eastAsia="en-GB"/>
              </w:rPr>
              <w:t xml:space="preserve">the </w:t>
            </w:r>
            <w:r w:rsidRPr="0011050C">
              <w:rPr>
                <w:rFonts w:ascii="Calibri" w:eastAsia="Times New Roman" w:hAnsi="Calibri" w:cs="Calibri"/>
                <w:color w:val="000000"/>
                <w:lang w:eastAsia="en-GB"/>
              </w:rPr>
              <w:t>usual workplace</w:t>
            </w:r>
            <w:r>
              <w:rPr>
                <w:rFonts w:ascii="Calibri" w:eastAsia="Times New Roman" w:hAnsi="Calibri" w:cs="Calibri"/>
                <w:color w:val="000000"/>
                <w:lang w:eastAsia="en-GB"/>
              </w:rPr>
              <w:t xml:space="preserve"> is visited</w:t>
            </w:r>
          </w:p>
        </w:tc>
      </w:tr>
      <w:tr w:rsidR="00C5481C" w:rsidRPr="0011050C" w14:paraId="48BE8753" w14:textId="77777777" w:rsidTr="00DB7A37">
        <w:trPr>
          <w:trHeight w:val="300"/>
        </w:trPr>
        <w:tc>
          <w:tcPr>
            <w:tcW w:w="7291" w:type="dxa"/>
            <w:shd w:val="clear" w:color="auto" w:fill="auto"/>
            <w:noWrap/>
            <w:vAlign w:val="bottom"/>
            <w:hideMark/>
          </w:tcPr>
          <w:p w14:paraId="1C10BA0F" w14:textId="3844A039" w:rsidR="00C5481C" w:rsidRPr="0011050C" w:rsidRDefault="00C5481C" w:rsidP="007331F1">
            <w:pPr>
              <w:keepNext/>
              <w:keepLine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Percentage</w:t>
            </w:r>
            <w:r w:rsidRPr="0011050C">
              <w:rPr>
                <w:rFonts w:ascii="Calibri" w:eastAsia="Times New Roman" w:hAnsi="Calibri" w:cs="Calibri"/>
                <w:color w:val="000000"/>
                <w:lang w:eastAsia="en-GB"/>
              </w:rPr>
              <w:t xml:space="preserve"> of diary days </w:t>
            </w:r>
            <w:r>
              <w:rPr>
                <w:rFonts w:ascii="Calibri" w:eastAsia="Times New Roman" w:hAnsi="Calibri" w:cs="Calibri"/>
                <w:color w:val="000000"/>
                <w:lang w:eastAsia="en-GB"/>
              </w:rPr>
              <w:t>a</w:t>
            </w:r>
            <w:r w:rsidR="002702E8">
              <w:rPr>
                <w:rFonts w:ascii="Calibri" w:eastAsia="Times New Roman" w:hAnsi="Calibri" w:cs="Calibri"/>
                <w:color w:val="000000"/>
                <w:lang w:eastAsia="en-GB"/>
              </w:rPr>
              <w:t>n</w:t>
            </w:r>
            <w:r>
              <w:rPr>
                <w:rFonts w:ascii="Calibri" w:eastAsia="Times New Roman" w:hAnsi="Calibri" w:cs="Calibri"/>
                <w:color w:val="000000"/>
                <w:lang w:eastAsia="en-GB"/>
              </w:rPr>
              <w:t xml:space="preserve"> </w:t>
            </w:r>
            <w:r w:rsidRPr="0011050C">
              <w:rPr>
                <w:rFonts w:ascii="Calibri" w:eastAsia="Times New Roman" w:hAnsi="Calibri" w:cs="Calibri"/>
                <w:color w:val="000000"/>
                <w:lang w:eastAsia="en-GB"/>
              </w:rPr>
              <w:t>in course of work</w:t>
            </w:r>
            <w:r>
              <w:rPr>
                <w:rFonts w:ascii="Calibri" w:eastAsia="Times New Roman" w:hAnsi="Calibri" w:cs="Calibri"/>
                <w:color w:val="000000"/>
                <w:lang w:eastAsia="en-GB"/>
              </w:rPr>
              <w:t xml:space="preserve"> location is visited, but the usual workplace is not</w:t>
            </w:r>
          </w:p>
        </w:tc>
      </w:tr>
      <w:tr w:rsidR="00C5481C" w:rsidRPr="0011050C" w14:paraId="322E2075" w14:textId="77777777" w:rsidTr="00DB7A37">
        <w:trPr>
          <w:trHeight w:val="300"/>
        </w:trPr>
        <w:tc>
          <w:tcPr>
            <w:tcW w:w="7291" w:type="dxa"/>
            <w:shd w:val="clear" w:color="auto" w:fill="auto"/>
            <w:noWrap/>
            <w:vAlign w:val="bottom"/>
            <w:hideMark/>
          </w:tcPr>
          <w:p w14:paraId="505A45A1" w14:textId="77777777" w:rsidR="00C5481C" w:rsidRPr="0011050C" w:rsidRDefault="00C5481C" w:rsidP="007331F1">
            <w:pPr>
              <w:keepNext/>
              <w:keepLine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w:t>
            </w:r>
            <w:r w:rsidRPr="0011050C">
              <w:rPr>
                <w:rFonts w:ascii="Calibri" w:eastAsia="Times New Roman" w:hAnsi="Calibri" w:cs="Calibri"/>
                <w:color w:val="000000"/>
                <w:lang w:eastAsia="en-GB"/>
              </w:rPr>
              <w:t xml:space="preserve">verage number of commuting trips </w:t>
            </w:r>
            <w:r>
              <w:rPr>
                <w:rFonts w:ascii="Calibri" w:eastAsia="Times New Roman" w:hAnsi="Calibri" w:cs="Calibri"/>
                <w:color w:val="000000"/>
                <w:lang w:eastAsia="en-GB"/>
              </w:rPr>
              <w:t>per</w:t>
            </w:r>
            <w:r w:rsidRPr="0011050C">
              <w:rPr>
                <w:rFonts w:ascii="Calibri" w:eastAsia="Times New Roman" w:hAnsi="Calibri" w:cs="Calibri"/>
                <w:color w:val="000000"/>
                <w:lang w:eastAsia="en-GB"/>
              </w:rPr>
              <w:t xml:space="preserve"> day</w:t>
            </w:r>
            <w:r>
              <w:rPr>
                <w:rFonts w:ascii="Calibri" w:eastAsia="Times New Roman" w:hAnsi="Calibri" w:cs="Calibri"/>
                <w:color w:val="000000"/>
                <w:lang w:eastAsia="en-GB"/>
              </w:rPr>
              <w:t xml:space="preserve"> </w:t>
            </w:r>
            <w:r w:rsidRPr="0011050C">
              <w:rPr>
                <w:rFonts w:ascii="Calibri" w:eastAsia="Times New Roman" w:hAnsi="Calibri" w:cs="Calibri"/>
                <w:color w:val="000000"/>
                <w:lang w:eastAsia="en-GB"/>
              </w:rPr>
              <w:t xml:space="preserve">in </w:t>
            </w:r>
            <w:r>
              <w:rPr>
                <w:rFonts w:ascii="Calibri" w:eastAsia="Times New Roman" w:hAnsi="Calibri" w:cs="Calibri"/>
                <w:color w:val="000000"/>
                <w:lang w:eastAsia="en-GB"/>
              </w:rPr>
              <w:t xml:space="preserve">their </w:t>
            </w:r>
            <w:r w:rsidRPr="0011050C">
              <w:rPr>
                <w:rFonts w:ascii="Calibri" w:eastAsia="Times New Roman" w:hAnsi="Calibri" w:cs="Calibri"/>
                <w:color w:val="000000"/>
                <w:lang w:eastAsia="en-GB"/>
              </w:rPr>
              <w:t>usual w</w:t>
            </w:r>
            <w:r>
              <w:rPr>
                <w:rFonts w:ascii="Calibri" w:eastAsia="Times New Roman" w:hAnsi="Calibri" w:cs="Calibri"/>
                <w:color w:val="000000"/>
                <w:lang w:eastAsia="en-GB"/>
              </w:rPr>
              <w:t>orkplace</w:t>
            </w:r>
          </w:p>
        </w:tc>
      </w:tr>
      <w:tr w:rsidR="00C5481C" w:rsidRPr="0011050C" w14:paraId="4B951AFE" w14:textId="77777777" w:rsidTr="00DB7A37">
        <w:trPr>
          <w:trHeight w:val="300"/>
        </w:trPr>
        <w:tc>
          <w:tcPr>
            <w:tcW w:w="7291" w:type="dxa"/>
            <w:shd w:val="clear" w:color="auto" w:fill="auto"/>
            <w:noWrap/>
            <w:vAlign w:val="bottom"/>
            <w:hideMark/>
          </w:tcPr>
          <w:p w14:paraId="2EA002B8" w14:textId="77777777" w:rsidR="00C5481C" w:rsidRPr="0011050C" w:rsidRDefault="00C5481C" w:rsidP="007331F1">
            <w:pPr>
              <w:keepNext/>
              <w:keepLine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w:t>
            </w:r>
            <w:r w:rsidRPr="0011050C">
              <w:rPr>
                <w:rFonts w:ascii="Calibri" w:eastAsia="Times New Roman" w:hAnsi="Calibri" w:cs="Calibri"/>
                <w:color w:val="000000"/>
                <w:lang w:eastAsia="en-GB"/>
              </w:rPr>
              <w:t xml:space="preserve">verage number of business trips </w:t>
            </w:r>
            <w:r>
              <w:rPr>
                <w:rFonts w:ascii="Calibri" w:eastAsia="Times New Roman" w:hAnsi="Calibri" w:cs="Calibri"/>
                <w:color w:val="000000"/>
                <w:lang w:eastAsia="en-GB"/>
              </w:rPr>
              <w:t>per day</w:t>
            </w:r>
            <w:r w:rsidRPr="0011050C">
              <w:rPr>
                <w:rFonts w:ascii="Calibri" w:eastAsia="Times New Roman" w:hAnsi="Calibri" w:cs="Calibri"/>
                <w:color w:val="000000"/>
                <w:lang w:eastAsia="en-GB"/>
              </w:rPr>
              <w:t xml:space="preserve"> in any w</w:t>
            </w:r>
            <w:r>
              <w:rPr>
                <w:rFonts w:ascii="Calibri" w:eastAsia="Times New Roman" w:hAnsi="Calibri" w:cs="Calibri"/>
                <w:color w:val="000000"/>
                <w:lang w:eastAsia="en-GB"/>
              </w:rPr>
              <w:t>orkplace</w:t>
            </w:r>
          </w:p>
        </w:tc>
      </w:tr>
      <w:tr w:rsidR="00C5481C" w:rsidRPr="0011050C" w14:paraId="60279855" w14:textId="77777777" w:rsidTr="00DB7A37">
        <w:trPr>
          <w:trHeight w:val="300"/>
        </w:trPr>
        <w:tc>
          <w:tcPr>
            <w:tcW w:w="7291" w:type="dxa"/>
            <w:shd w:val="clear" w:color="auto" w:fill="auto"/>
            <w:noWrap/>
            <w:vAlign w:val="bottom"/>
            <w:hideMark/>
          </w:tcPr>
          <w:p w14:paraId="32396D6C" w14:textId="77777777" w:rsidR="00C5481C" w:rsidRPr="0011050C" w:rsidRDefault="00C5481C" w:rsidP="007331F1">
            <w:pPr>
              <w:keepNext/>
              <w:keepLine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Standard deviation of departure times from home</w:t>
            </w:r>
            <w:r w:rsidRPr="0011050C">
              <w:rPr>
                <w:rFonts w:ascii="Calibri" w:eastAsia="Times New Roman" w:hAnsi="Calibri" w:cs="Calibri"/>
                <w:color w:val="000000"/>
                <w:lang w:eastAsia="en-GB"/>
              </w:rPr>
              <w:t xml:space="preserve"> to work</w:t>
            </w:r>
            <w:r>
              <w:rPr>
                <w:rFonts w:ascii="Calibri" w:eastAsia="Times New Roman" w:hAnsi="Calibri" w:cs="Calibri"/>
                <w:color w:val="000000"/>
                <w:lang w:eastAsia="en-GB"/>
              </w:rPr>
              <w:t xml:space="preserve"> (in minutes)</w:t>
            </w:r>
          </w:p>
        </w:tc>
      </w:tr>
      <w:tr w:rsidR="00C5481C" w:rsidRPr="0011050C" w14:paraId="63060F01" w14:textId="77777777" w:rsidTr="00DB7A37">
        <w:trPr>
          <w:trHeight w:val="300"/>
        </w:trPr>
        <w:tc>
          <w:tcPr>
            <w:tcW w:w="7291" w:type="dxa"/>
            <w:shd w:val="clear" w:color="auto" w:fill="auto"/>
            <w:noWrap/>
            <w:vAlign w:val="bottom"/>
            <w:hideMark/>
          </w:tcPr>
          <w:p w14:paraId="6A0BD562" w14:textId="77777777" w:rsidR="00C5481C" w:rsidRPr="0011050C" w:rsidRDefault="00C5481C" w:rsidP="007331F1">
            <w:pPr>
              <w:keepNext/>
              <w:keepLine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Standard deviation of departure times from </w:t>
            </w:r>
            <w:r w:rsidRPr="0011050C">
              <w:rPr>
                <w:rFonts w:ascii="Calibri" w:eastAsia="Times New Roman" w:hAnsi="Calibri" w:cs="Calibri"/>
                <w:color w:val="000000"/>
                <w:lang w:eastAsia="en-GB"/>
              </w:rPr>
              <w:t>work</w:t>
            </w:r>
            <w:r>
              <w:rPr>
                <w:rFonts w:ascii="Calibri" w:eastAsia="Times New Roman" w:hAnsi="Calibri" w:cs="Calibri"/>
                <w:color w:val="000000"/>
                <w:lang w:eastAsia="en-GB"/>
              </w:rPr>
              <w:t xml:space="preserve"> to home (in minutes)</w:t>
            </w:r>
          </w:p>
        </w:tc>
      </w:tr>
    </w:tbl>
    <w:p w14:paraId="493F6F06" w14:textId="008FA2F8" w:rsidR="00122834" w:rsidRDefault="00122834" w:rsidP="00A22F0C"/>
    <w:p w14:paraId="216BBEEA" w14:textId="6681CB4D" w:rsidR="00EA2CD3" w:rsidRDefault="009B4053" w:rsidP="00A22F0C">
      <w:r>
        <w:t>C</w:t>
      </w:r>
      <w:r w:rsidR="00EA2CD3" w:rsidRPr="00B3654E">
        <w:t xml:space="preserve">luster analysis is sensitive to the data and the </w:t>
      </w:r>
      <w:r>
        <w:t xml:space="preserve">clustering </w:t>
      </w:r>
      <w:r w:rsidR="00EA2CD3" w:rsidRPr="00B3654E">
        <w:t>variables</w:t>
      </w:r>
      <w:r w:rsidR="00EA2CD3">
        <w:t xml:space="preserve"> used as inputs</w:t>
      </w:r>
      <w:r>
        <w:t xml:space="preserve"> as well as the clustering algorithm used.  To consider the impact of the choices made</w:t>
      </w:r>
      <w:r w:rsidR="00EA2CD3">
        <w:t xml:space="preserve">, sensitivity testing was undertaken, including repeating the cluster analysis using only data from people who completed all </w:t>
      </w:r>
      <w:r w:rsidR="00EA2CD3">
        <w:lastRenderedPageBreak/>
        <w:t>seven days in the travel diary.</w:t>
      </w:r>
      <w:r w:rsidR="00AE5B66">
        <w:t xml:space="preserve">  </w:t>
      </w:r>
      <w:r w:rsidR="0075062E">
        <w:t>S</w:t>
      </w:r>
      <w:r w:rsidR="00AE5B66">
        <w:t xml:space="preserve">ensitivity testing using clustering methods </w:t>
      </w:r>
      <w:r w:rsidR="009D192D">
        <w:t xml:space="preserve">other than k-means </w:t>
      </w:r>
      <w:r w:rsidR="00AE5B66">
        <w:t xml:space="preserve">was also explored.  Due to the size of the dataset, neither hierarchical clustering nor density based clustering </w:t>
      </w:r>
      <w:r w:rsidR="00AE5B66" w:rsidRPr="00C06330">
        <w:t>methods were feasible.  As an alternative, a two stage process including k-means clustering then hierarchical clustering was undertaken.</w:t>
      </w:r>
      <w:r w:rsidR="002A1A4A" w:rsidRPr="00C06330">
        <w:t xml:space="preserve">  This involved using k-means </w:t>
      </w:r>
      <w:r w:rsidR="00C91D4D" w:rsidRPr="00C06330">
        <w:t>with a large number of clusters (in this case 1,000) and then using the centres of these clusters as an input for hierarchical</w:t>
      </w:r>
      <w:r w:rsidR="00C06330" w:rsidRPr="00C06330">
        <w:t xml:space="preserve"> clustering.  By doing so, a small enough sample of observations is selected for hierarchical clustering to be feasible, whilst ensuring all of the data is represented.</w:t>
      </w:r>
      <w:r w:rsidR="009D192D">
        <w:t xml:space="preserve">  Results of the sensiti</w:t>
      </w:r>
      <w:r w:rsidR="00CB7AFD">
        <w:t xml:space="preserve">vity analyses are discussed in Section </w:t>
      </w:r>
      <w:r w:rsidR="003145DF">
        <w:fldChar w:fldCharType="begin"/>
      </w:r>
      <w:r w:rsidR="003145DF">
        <w:instrText xml:space="preserve"> REF _Ref31301908 \r \h </w:instrText>
      </w:r>
      <w:r w:rsidR="003145DF">
        <w:fldChar w:fldCharType="separate"/>
      </w:r>
      <w:r w:rsidR="003145DF">
        <w:t>3.1</w:t>
      </w:r>
      <w:r w:rsidR="003145DF">
        <w:fldChar w:fldCharType="end"/>
      </w:r>
      <w:r w:rsidR="00CB7AFD">
        <w:t>.</w:t>
      </w:r>
      <w:r w:rsidR="00C06330" w:rsidRPr="00C06330">
        <w:t xml:space="preserve"> </w:t>
      </w:r>
      <w:r w:rsidR="00C91D4D" w:rsidRPr="00C06330">
        <w:t xml:space="preserve"> </w:t>
      </w:r>
    </w:p>
    <w:p w14:paraId="68AB0811" w14:textId="77777777" w:rsidR="00EA2CD3" w:rsidRDefault="00EA2CD3" w:rsidP="00A22F0C"/>
    <w:p w14:paraId="3B9CA00C" w14:textId="473A2D1E" w:rsidR="002737A8" w:rsidRDefault="00552C49" w:rsidP="00BB1576">
      <w:pPr>
        <w:pStyle w:val="Heading3"/>
      </w:pPr>
      <w:bookmarkStart w:id="7" w:name="_Ref30691066"/>
      <w:r>
        <w:t>Analysis of cluster characteristics</w:t>
      </w:r>
      <w:bookmarkEnd w:id="7"/>
    </w:p>
    <w:p w14:paraId="7832CF7E" w14:textId="65C80866" w:rsidR="003C5BC8" w:rsidRDefault="007C2B6A">
      <w:r>
        <w:t xml:space="preserve">After clustering the workers based on the frequency and variability of their travel to, from and during work, the attributes of the different clusters </w:t>
      </w:r>
      <w:r w:rsidR="00506F87">
        <w:t>were</w:t>
      </w:r>
      <w:r>
        <w:t xml:space="preserve"> examined using profiling attributes </w:t>
      </w:r>
      <w:r w:rsidR="003145DF">
        <w:t xml:space="preserve">(variables </w:t>
      </w:r>
      <w:r>
        <w:t>which were not involved in the clustering process</w:t>
      </w:r>
      <w:r w:rsidR="003145DF">
        <w:t>)</w:t>
      </w:r>
      <w:r w:rsidR="0038732A">
        <w:t xml:space="preserve"> </w:t>
      </w:r>
      <w:r w:rsidR="0072393C">
        <w:t>which link back to the research questions</w:t>
      </w:r>
      <w:r>
        <w:t xml:space="preserve">.  </w:t>
      </w:r>
      <w:r w:rsidR="0038732A">
        <w:t>T</w:t>
      </w:r>
      <w:r w:rsidR="00506F87">
        <w:t xml:space="preserve">he profiling attributes fell into two categories: those relating to working patterns and those relating to socio-demographic attributes.  </w:t>
      </w:r>
    </w:p>
    <w:p w14:paraId="269EEFB5" w14:textId="0D52A9F9" w:rsidR="00A939E6" w:rsidRDefault="00D035AB">
      <w:r>
        <w:t>In theory,</w:t>
      </w:r>
      <w:r w:rsidR="003C5BC8">
        <w:t xml:space="preserve"> multinomial regression </w:t>
      </w:r>
      <w:r>
        <w:t xml:space="preserve">could </w:t>
      </w:r>
      <w:r w:rsidR="003C5BC8">
        <w:t xml:space="preserve">be used to examine the relationship between cluster membership and the various profiling attributes considered.  </w:t>
      </w:r>
      <w:r w:rsidR="0072393C">
        <w:t>A</w:t>
      </w:r>
      <w:r w:rsidR="003C5BC8">
        <w:t xml:space="preserve"> multinomial logit model </w:t>
      </w:r>
      <w:r w:rsidR="004F5A5C">
        <w:t>c</w:t>
      </w:r>
      <w:r w:rsidR="0072393C">
        <w:t>an</w:t>
      </w:r>
      <w:r w:rsidR="004F5A5C">
        <w:t xml:space="preserve"> </w:t>
      </w:r>
      <w:r w:rsidR="003C5BC8">
        <w:t>not be used</w:t>
      </w:r>
      <w:r w:rsidR="00DD41CC">
        <w:t>, however,</w:t>
      </w:r>
      <w:r w:rsidR="003C5BC8">
        <w:t xml:space="preserve"> as the outcome variable </w:t>
      </w:r>
      <w:r w:rsidR="004F5A5C">
        <w:t>describes cluster membership</w:t>
      </w:r>
      <w:r w:rsidR="003C5BC8">
        <w:t xml:space="preserve"> and therefore independence of irrelevant alternatives cannot be assumed.  </w:t>
      </w:r>
      <w:bookmarkStart w:id="8" w:name="_Hlk41675645"/>
      <w:r w:rsidR="006A6706">
        <w:t xml:space="preserve">Multinomial probit regression could be used, in theory, but due to the large size of the dataset it was not </w:t>
      </w:r>
      <w:r w:rsidR="001171BB">
        <w:t>possible to perform this analysis using a desktop computer</w:t>
      </w:r>
      <w:r w:rsidR="00A558E5">
        <w:rPr>
          <w:rStyle w:val="FootnoteReference"/>
        </w:rPr>
        <w:footnoteReference w:id="2"/>
      </w:r>
      <w:r w:rsidR="001171BB">
        <w:t>.</w:t>
      </w:r>
      <w:r w:rsidR="00DD41CC">
        <w:t xml:space="preserve">  </w:t>
      </w:r>
      <w:bookmarkEnd w:id="8"/>
      <w:r w:rsidR="00A20375">
        <w:t>I</w:t>
      </w:r>
      <w:r w:rsidR="00DD41CC">
        <w:t>nstead</w:t>
      </w:r>
      <w:r w:rsidR="00A20375">
        <w:t xml:space="preserve">, </w:t>
      </w:r>
      <w:r w:rsidR="00CE0401">
        <w:t>a separate</w:t>
      </w:r>
      <w:r w:rsidR="007945AA">
        <w:t xml:space="preserve"> logistic regression model</w:t>
      </w:r>
      <w:r w:rsidR="00CE0401">
        <w:t xml:space="preserve"> was</w:t>
      </w:r>
      <w:r w:rsidR="007945AA">
        <w:t xml:space="preserve"> developed for each cluster</w:t>
      </w:r>
      <w:r w:rsidR="00433D48">
        <w:t>,</w:t>
      </w:r>
      <w:r w:rsidR="00256494">
        <w:t xml:space="preserve"> </w:t>
      </w:r>
      <w:r w:rsidR="00433D48">
        <w:t xml:space="preserve">using the glm function in R </w:t>
      </w:r>
      <w:r w:rsidR="00433D48">
        <w:fldChar w:fldCharType="begin" w:fldLock="1"/>
      </w:r>
      <w:r w:rsidR="007860C8">
        <w:instrText>ADDIN CSL_CITATION {"citationItems":[{"id":"ITEM-1","itemData":{"DOI":"https://www.r-project.org/","URL":"https://www.r-project.org/","author":[{"dropping-particle":"","family":"R Core Team","given":"","non-dropping-particle":"","parse-names":false,"suffix":""}],"id":"ITEM-1","issued":{"date-parts":[["2019"]]},"publisher":"R Foundation for Statistical Computing","publisher-place":"Vienna, Austria","title":"R: A language and environment for statistical computing","type":"webpage"},"uris":["http://www.mendeley.com/documents/?uuid=1c6f480c-9825-464d-82e1-f25e262a6958"]}],"mendeley":{"formattedCitation":"(R Core Team, 2019)","plainTextFormattedCitation":"(R Core Team, 2019)","previouslyFormattedCitation":"(R Core Team, 2019)"},"properties":{"noteIndex":0},"schema":"https://github.com/citation-style-language/schema/raw/master/csl-citation.json"}</w:instrText>
      </w:r>
      <w:r w:rsidR="00433D48">
        <w:fldChar w:fldCharType="separate"/>
      </w:r>
      <w:r w:rsidR="00433D48" w:rsidRPr="00433D48">
        <w:rPr>
          <w:noProof/>
        </w:rPr>
        <w:t>(R Core Team, 2019)</w:t>
      </w:r>
      <w:r w:rsidR="00433D48">
        <w:fldChar w:fldCharType="end"/>
      </w:r>
      <w:r w:rsidR="00433D48">
        <w:t xml:space="preserve">, </w:t>
      </w:r>
      <w:r w:rsidR="00033561">
        <w:t xml:space="preserve">by estimating the parameters in the </w:t>
      </w:r>
      <w:r w:rsidR="00256494">
        <w:t xml:space="preserve">following </w:t>
      </w:r>
      <w:r w:rsidR="00033561">
        <w:t>equation</w:t>
      </w:r>
      <w:r w:rsidR="00256494">
        <w:t>:</w:t>
      </w:r>
      <w:r w:rsidR="007945AA">
        <w:t xml:space="preserve">  </w:t>
      </w:r>
    </w:p>
    <w:p w14:paraId="4A10C36B" w14:textId="5C0769B4" w:rsidR="00A939E6" w:rsidRDefault="00D035AB">
      <m:oMathPara>
        <m:oMath>
          <m:sSub>
            <m:sSubPr>
              <m:ctrlPr>
                <w:rPr>
                  <w:rFonts w:ascii="Cambria Math" w:hAnsi="Cambria Math"/>
                  <w:i/>
                </w:rPr>
              </m:ctrlPr>
            </m:sSubPr>
            <m:e>
              <m:r>
                <w:rPr>
                  <w:rFonts w:ascii="Cambria Math" w:hAnsi="Cambria Math"/>
                </w:rPr>
                <m:t>log</m:t>
              </m:r>
            </m:e>
            <m:sub>
              <m:r>
                <w:rPr>
                  <w:rFonts w:ascii="Cambria Math" w:hAnsi="Cambria Math"/>
                </w:rPr>
                <m:t>e</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j</m:t>
                      </m:r>
                    </m:sub>
                  </m:sSub>
                </m:num>
                <m:den>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j</m:t>
                      </m:r>
                    </m:sub>
                  </m:sSub>
                </m:den>
              </m:f>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0,j</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sSub>
                <m:sSubPr>
                  <m:ctrlPr>
                    <w:rPr>
                      <w:rFonts w:ascii="Cambria Math" w:hAnsi="Cambria Math"/>
                      <w:i/>
                    </w:rPr>
                  </m:ctrlPr>
                </m:sSubPr>
                <m:e>
                  <m:r>
                    <w:rPr>
                      <w:rFonts w:ascii="Cambria Math" w:hAnsi="Cambria Math"/>
                    </w:rPr>
                    <m:t>β</m:t>
                  </m:r>
                </m:e>
                <m:sub>
                  <m:r>
                    <w:rPr>
                      <w:rFonts w:ascii="Cambria Math" w:hAnsi="Cambria Math"/>
                    </w:rPr>
                    <m:t>i,j</m:t>
                  </m:r>
                </m:sub>
              </m:sSub>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p w14:paraId="556A791A" w14:textId="225BCA7F" w:rsidR="00526AB4" w:rsidRDefault="00256494">
      <w:r>
        <w:t xml:space="preserve">Where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Pr>
          <w:rFonts w:eastAsiaTheme="minorEastAsia"/>
        </w:rPr>
        <w:t xml:space="preserve"> is the probability that a randomly selected individual is in cluster </w:t>
      </w:r>
      <w:r w:rsidRPr="00BB1576">
        <w:rPr>
          <w:rFonts w:eastAsiaTheme="minorEastAsia"/>
          <w:i/>
        </w:rPr>
        <w:t>j</w:t>
      </w:r>
      <w:r>
        <w:rPr>
          <w:rFonts w:eastAsiaTheme="minorEastAsia"/>
        </w:rPr>
        <w:t xml:space="preserve">, </w:t>
      </w:r>
      <m:oMath>
        <m:sSub>
          <m:sSubPr>
            <m:ctrlPr>
              <w:rPr>
                <w:rFonts w:ascii="Cambria Math" w:hAnsi="Cambria Math"/>
                <w:i/>
              </w:rPr>
            </m:ctrlPr>
          </m:sSubPr>
          <m:e>
            <m:r>
              <w:rPr>
                <w:rFonts w:ascii="Cambria Math" w:hAnsi="Cambria Math"/>
              </w:rPr>
              <m:t>β</m:t>
            </m:r>
          </m:e>
          <m:sub>
            <m:r>
              <w:rPr>
                <w:rFonts w:ascii="Cambria Math" w:hAnsi="Cambria Math"/>
              </w:rPr>
              <m:t>0,j</m:t>
            </m:r>
          </m:sub>
        </m:sSub>
      </m:oMath>
      <w:r>
        <w:rPr>
          <w:rFonts w:eastAsiaTheme="minorEastAsia"/>
        </w:rPr>
        <w:t xml:space="preserve"> is the intercept for the model for cluster </w:t>
      </w:r>
      <w:r w:rsidRPr="00BB1576">
        <w:rPr>
          <w:rFonts w:eastAsiaTheme="minorEastAsia"/>
          <w:i/>
        </w:rPr>
        <w:t>j</w:t>
      </w:r>
      <w:r>
        <w:rPr>
          <w:rFonts w:eastAsiaTheme="minorEastAsia"/>
        </w:rPr>
        <w:t xml:space="preserve">, </w:t>
      </w:r>
      <w:r>
        <w:t xml:space="preserve"> </w:t>
      </w:r>
      <m:oMath>
        <m:sSub>
          <m:sSubPr>
            <m:ctrlPr>
              <w:rPr>
                <w:rFonts w:ascii="Cambria Math" w:hAnsi="Cambria Math"/>
                <w:i/>
              </w:rPr>
            </m:ctrlPr>
          </m:sSubPr>
          <m:e>
            <m:r>
              <w:rPr>
                <w:rFonts w:ascii="Cambria Math" w:hAnsi="Cambria Math"/>
              </w:rPr>
              <m:t>β</m:t>
            </m:r>
          </m:e>
          <m:sub>
            <m:r>
              <w:rPr>
                <w:rFonts w:ascii="Cambria Math" w:hAnsi="Cambria Math"/>
              </w:rPr>
              <m:t>i,j</m:t>
            </m:r>
          </m:sub>
        </m:sSub>
      </m:oMath>
      <w:r>
        <w:rPr>
          <w:rFonts w:eastAsiaTheme="minorEastAsia"/>
        </w:rPr>
        <w:t xml:space="preserve"> is the coefficient for attribute </w:t>
      </w:r>
      <w:r w:rsidRPr="00BB1576">
        <w:rPr>
          <w:rFonts w:eastAsiaTheme="minorEastAsia"/>
          <w:i/>
        </w:rPr>
        <w:t>i</w:t>
      </w:r>
      <w:r>
        <w:rPr>
          <w:rFonts w:eastAsiaTheme="minorEastAsia"/>
        </w:rPr>
        <w:t xml:space="preserve"> in the model considering membership of cluster </w:t>
      </w:r>
      <w:r w:rsidRPr="00BB1576">
        <w:rPr>
          <w:rFonts w:eastAsiaTheme="minorEastAsia"/>
          <w:i/>
        </w:rPr>
        <w:t>j</w:t>
      </w:r>
      <w:r>
        <w:rPr>
          <w:rFonts w:eastAsiaTheme="minorEastAsia"/>
        </w:rPr>
        <w:t xml:space="preserve">, and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Pr>
          <w:rFonts w:eastAsiaTheme="minorEastAsia"/>
        </w:rPr>
        <w:t xml:space="preserve"> is the </w:t>
      </w:r>
      <w:r w:rsidRPr="00BB1576">
        <w:rPr>
          <w:rFonts w:eastAsiaTheme="minorEastAsia"/>
          <w:i/>
        </w:rPr>
        <w:t>i</w:t>
      </w:r>
      <w:r>
        <w:rPr>
          <w:rFonts w:eastAsiaTheme="minorEastAsia"/>
        </w:rPr>
        <w:t xml:space="preserve">th attribute.  </w:t>
      </w:r>
      <w:r w:rsidR="00E81D0A">
        <w:t xml:space="preserve">Each model </w:t>
      </w:r>
      <w:r>
        <w:t xml:space="preserve">considers only </w:t>
      </w:r>
      <w:r w:rsidR="00E81D0A">
        <w:t xml:space="preserve">membership of </w:t>
      </w:r>
      <w:r>
        <w:t xml:space="preserve">cluster </w:t>
      </w:r>
      <w:r w:rsidRPr="00BB1576">
        <w:rPr>
          <w:i/>
        </w:rPr>
        <w:t>j</w:t>
      </w:r>
      <w:r w:rsidR="00E81D0A">
        <w:t>.</w:t>
      </w:r>
      <w:r w:rsidR="00526AB4">
        <w:t xml:space="preserve">  Different specifications of the model (including different profiling attributes) were considered and then compared using t</w:t>
      </w:r>
      <w:r w:rsidR="00033561">
        <w:t xml:space="preserve">he </w:t>
      </w:r>
      <w:r w:rsidR="00033561" w:rsidRPr="00BB1576">
        <w:t>Akaike information criterion (</w:t>
      </w:r>
      <w:r w:rsidR="00AE1447">
        <w:t>AIC</w:t>
      </w:r>
      <w:r w:rsidR="00033561">
        <w:t>), with a lower AIC representing a better model</w:t>
      </w:r>
      <w:r w:rsidR="00AE1447">
        <w:t xml:space="preserve">.  The same </w:t>
      </w:r>
      <w:r w:rsidR="00033561">
        <w:t>profiling attributes</w:t>
      </w:r>
      <w:r w:rsidR="00AE1447">
        <w:t xml:space="preserve"> were </w:t>
      </w:r>
      <w:r w:rsidR="00033561">
        <w:t>included when modelling membership of each cluster</w:t>
      </w:r>
      <w:r w:rsidR="00AE1447">
        <w:t xml:space="preserve"> so that the results would be comparable.</w:t>
      </w:r>
      <w:r w:rsidR="00526AB4">
        <w:t xml:space="preserve">  This was somewhat limiting as only attributes which were available or which could be calculated across all clusters could be included in the models.</w:t>
      </w:r>
    </w:p>
    <w:p w14:paraId="1DE1BC01" w14:textId="78BA8AF2" w:rsidR="00552C49" w:rsidRDefault="003948E9">
      <w:r>
        <w:t xml:space="preserve">In order to apply logistic regression, </w:t>
      </w:r>
      <w:r w:rsidR="00033561">
        <w:t>all</w:t>
      </w:r>
      <w:r>
        <w:t xml:space="preserve"> observations </w:t>
      </w:r>
      <w:r w:rsidR="00033561">
        <w:t>must be</w:t>
      </w:r>
      <w:r>
        <w:t xml:space="preserve"> independent</w:t>
      </w:r>
      <w:r w:rsidR="00033561">
        <w:t xml:space="preserve"> of one another</w:t>
      </w:r>
      <w:r>
        <w:t xml:space="preserve">.  This </w:t>
      </w:r>
      <w:r w:rsidR="00526AB4">
        <w:t xml:space="preserve">assumption </w:t>
      </w:r>
      <w:r>
        <w:t xml:space="preserve">does not </w:t>
      </w:r>
      <w:r w:rsidR="00526AB4">
        <w:t>hold for</w:t>
      </w:r>
      <w:r>
        <w:t xml:space="preserve"> the full dataset</w:t>
      </w:r>
      <w:r w:rsidR="00526AB4">
        <w:t xml:space="preserve"> as each person within the sampled households completed a survey and travel diary and t</w:t>
      </w:r>
      <w:r>
        <w:t>he working pattern of one person may be influenced by the working pattern of another person living in the same household</w:t>
      </w:r>
      <w:r w:rsidR="00575586">
        <w:t>, for example to satisfy childcare requirements</w:t>
      </w:r>
      <w:r>
        <w:t xml:space="preserve">.  As in </w:t>
      </w:r>
      <w:r w:rsidRPr="003948E9">
        <w:rPr>
          <w:noProof/>
        </w:rPr>
        <w:t>Heinen and Chatterjee</w:t>
      </w:r>
      <w:r>
        <w:t xml:space="preserve"> </w:t>
      </w:r>
      <w:r>
        <w:fldChar w:fldCharType="begin" w:fldLock="1"/>
      </w:r>
      <w:r w:rsidR="005625C0">
        <w:instrText>ADDIN CSL_CITATION {"citationItems":[{"id":"ITEM-1","itemData":{"DOI":"https://doi.org/10.1016/j.tra.2015.05.015","ISSN":"0965-8564","author":[{"dropping-particle":"","family":"Heinen","given":"Eva","non-dropping-particle":"","parse-names":false,"suffix":""},{"dropping-particle":"","family":"Chatterjee","given":"Kiron","non-dropping-particle":"","parse-names":false,"suffix":""}],"container-title":"Transportation Research Part A: Policy and Practice","id":"ITEM-1","issued":{"date-parts":[["2015"]]},"page":"266-282","title":"The same mode again? An exploration of mode choice variability in Great Britain using the National Travel Survey","type":"article-journal","volume":"78"},"suppress-author":1,"uris":["http://www.mendeley.com/documents/?uuid=c3cf9ecd-b81a-4ef2-8131-3f76a174ed99"]}],"mendeley":{"formattedCitation":"(2015)","plainTextFormattedCitation":"(2015)","previouslyFormattedCitation":"(2015)"},"properties":{"noteIndex":0},"schema":"https://github.com/citation-style-language/schema/raw/master/csl-citation.json"}</w:instrText>
      </w:r>
      <w:r>
        <w:fldChar w:fldCharType="separate"/>
      </w:r>
      <w:r w:rsidRPr="003948E9">
        <w:rPr>
          <w:noProof/>
        </w:rPr>
        <w:t>(2015)</w:t>
      </w:r>
      <w:r>
        <w:fldChar w:fldCharType="end"/>
      </w:r>
      <w:r>
        <w:t>, this research random</w:t>
      </w:r>
      <w:r w:rsidR="005C0203">
        <w:t>ly</w:t>
      </w:r>
      <w:r>
        <w:t xml:space="preserve"> sample</w:t>
      </w:r>
      <w:r w:rsidR="005C0203">
        <w:t>d</w:t>
      </w:r>
      <w:r>
        <w:t xml:space="preserve"> one person from </w:t>
      </w:r>
      <w:r>
        <w:lastRenderedPageBreak/>
        <w:t xml:space="preserve">each household </w:t>
      </w:r>
      <w:r w:rsidR="00575586">
        <w:t>to reduce the risk of having individuals with dependent working patterns in the data.</w:t>
      </w:r>
      <w:r w:rsidR="00BF2D3C">
        <w:t xml:space="preserve">  Another assumption of logistic regression is that there is little or no multicollinearity between the attributes included in the model.  </w:t>
      </w:r>
      <w:r w:rsidR="009D1458">
        <w:t>T</w:t>
      </w:r>
      <w:r w:rsidR="00BF2D3C">
        <w:t>his was tested by calculating Variance Inflation Factor (VIF) values.  None of the values were above 1.4 and therefore multicollinearity was not a concern for the models.</w:t>
      </w:r>
    </w:p>
    <w:p w14:paraId="49A2086E" w14:textId="1EE0ECC6" w:rsidR="0020247B" w:rsidRDefault="005E1129" w:rsidP="0020247B">
      <w:bookmarkStart w:id="10" w:name="_Hlk41676455"/>
      <w:r>
        <w:t>In this research, logistic regression has been used as a classification algorithm for the cluster</w:t>
      </w:r>
      <w:r w:rsidR="00DF1DA4">
        <w:t xml:space="preserve"> membership</w:t>
      </w:r>
      <w:r>
        <w:t xml:space="preserve"> and therefore, following the machine learning literature, performance measures arising from the confusion matrix have been used.  </w:t>
      </w:r>
      <w:r w:rsidR="0020247B">
        <w:t xml:space="preserve">After </w:t>
      </w:r>
      <w:r w:rsidR="00065E14">
        <w:t xml:space="preserve">identifying </w:t>
      </w:r>
      <w:r w:rsidR="0020247B">
        <w:t xml:space="preserve">the </w:t>
      </w:r>
      <w:r w:rsidR="00065E14">
        <w:t xml:space="preserve">final </w:t>
      </w:r>
      <w:r w:rsidR="0020247B">
        <w:t xml:space="preserve">logistic regression models, the data </w:t>
      </w:r>
      <w:r>
        <w:t xml:space="preserve">was randomly split </w:t>
      </w:r>
      <w:r w:rsidR="0020247B">
        <w:t xml:space="preserve">into two components: a training set, containing 80% of the observations, and a test set, containing the remaining 20% of observations.  </w:t>
      </w:r>
      <w:bookmarkEnd w:id="10"/>
      <w:r w:rsidR="0020247B">
        <w:t xml:space="preserve">Logistic regression models were </w:t>
      </w:r>
      <w:r w:rsidR="00755ED6">
        <w:t>estimated</w:t>
      </w:r>
      <w:r w:rsidR="0020247B">
        <w:t xml:space="preserve"> using the training data and then applied to the test data to predict whether or not an observation would belong to each cluster, using a 0.5 </w:t>
      </w:r>
      <w:r w:rsidR="00755ED6">
        <w:t xml:space="preserve">probability as the </w:t>
      </w:r>
      <w:r w:rsidR="0020247B">
        <w:t xml:space="preserve">threshold for membership.  The following performance metrics </w:t>
      </w:r>
      <w:r w:rsidR="000E72CD">
        <w:t>were</w:t>
      </w:r>
      <w:r w:rsidR="007F6576">
        <w:t xml:space="preserve"> </w:t>
      </w:r>
      <w:r w:rsidR="0020247B">
        <w:t>then calculated</w:t>
      </w:r>
      <w:r w:rsidR="000E72CD">
        <w:t xml:space="preserve"> for the model for each cluster, </w:t>
      </w:r>
      <w:r w:rsidR="000E72CD" w:rsidRPr="00BB1576">
        <w:rPr>
          <w:i/>
          <w:iCs/>
        </w:rPr>
        <w:t>j</w:t>
      </w:r>
      <w:r w:rsidR="000E72CD">
        <w:t>,</w:t>
      </w:r>
      <w:r w:rsidR="0020247B">
        <w:t xml:space="preserve"> </w:t>
      </w:r>
      <w:r w:rsidR="000E72CD">
        <w:t>using</w:t>
      </w:r>
      <w:r w:rsidR="0020247B">
        <w:t xml:space="preserve"> the test data:</w:t>
      </w:r>
    </w:p>
    <w:p w14:paraId="52A4D1E2" w14:textId="0C7A322E" w:rsidR="0020247B" w:rsidRDefault="0020247B" w:rsidP="00BB1576">
      <w:pPr>
        <w:pStyle w:val="ListParagraph"/>
        <w:numPr>
          <w:ilvl w:val="0"/>
          <w:numId w:val="10"/>
        </w:numPr>
      </w:pPr>
      <w:r>
        <w:t xml:space="preserve">accuracy (the proportion of observations which were correctly classified as either </w:t>
      </w:r>
      <w:r w:rsidR="00947192">
        <w:t>belonging to or not belonging to</w:t>
      </w:r>
      <w:r>
        <w:t xml:space="preserve"> cluster j),</w:t>
      </w:r>
    </w:p>
    <w:p w14:paraId="3F03CFF0" w14:textId="1230771C" w:rsidR="00947192" w:rsidRDefault="0020247B" w:rsidP="00BB1576">
      <w:pPr>
        <w:pStyle w:val="ListParagraph"/>
        <w:numPr>
          <w:ilvl w:val="0"/>
          <w:numId w:val="10"/>
        </w:numPr>
      </w:pPr>
      <w:r>
        <w:t>recall (</w:t>
      </w:r>
      <w:r w:rsidR="00947192">
        <w:t>the proportion of observations in cluster j which were correctly classified as belonging to cluster j),</w:t>
      </w:r>
    </w:p>
    <w:p w14:paraId="6897ACF7" w14:textId="41679068" w:rsidR="00947192" w:rsidRDefault="00947192" w:rsidP="00BB1576">
      <w:pPr>
        <w:pStyle w:val="ListParagraph"/>
        <w:numPr>
          <w:ilvl w:val="0"/>
          <w:numId w:val="10"/>
        </w:numPr>
      </w:pPr>
      <w:r>
        <w:t xml:space="preserve">precision (the proportion of observations predicted to be in cluster j which did actually belonging to cluster j), and </w:t>
      </w:r>
    </w:p>
    <w:p w14:paraId="6C020C9B" w14:textId="0C5442A0" w:rsidR="00947192" w:rsidRDefault="00947192" w:rsidP="00BB1576">
      <w:pPr>
        <w:pStyle w:val="ListParagraph"/>
        <w:numPr>
          <w:ilvl w:val="0"/>
          <w:numId w:val="10"/>
        </w:numPr>
      </w:pPr>
      <w:r>
        <w:t xml:space="preserve">the area under the receiver operating characteristic (ROC) curve, known as the AUC, which </w:t>
      </w:r>
      <w:r w:rsidR="00753B78">
        <w:t>provides an overall measure of model performance.</w:t>
      </w:r>
    </w:p>
    <w:p w14:paraId="61DAB19D" w14:textId="38B8C540" w:rsidR="00170358" w:rsidRPr="00170358" w:rsidRDefault="00653E4A" w:rsidP="00170358">
      <w:r>
        <w:t xml:space="preserve">As the performance metrics will vary depending on the choice of training and testing sets, the process of randomly partitioning the data and then calculating the metrics was repeated 250 times.  The standard deviations for all of the metrics were low (accuracy &lt; 0.4%; precision &lt; 4%; recall &lt; 1.5%; AUC &lt; 0.01) so only the average values across all </w:t>
      </w:r>
      <w:r w:rsidR="00746294">
        <w:t xml:space="preserve">250 </w:t>
      </w:r>
      <w:r>
        <w:t xml:space="preserve">runs are reported. </w:t>
      </w:r>
      <w:r w:rsidRPr="00552C49" w:rsidDel="00653E4A">
        <w:t xml:space="preserve"> </w:t>
      </w:r>
    </w:p>
    <w:p w14:paraId="46404BE9" w14:textId="77777777" w:rsidR="00697883" w:rsidRDefault="00E54714" w:rsidP="00255BA0">
      <w:pPr>
        <w:pStyle w:val="Heading1"/>
      </w:pPr>
      <w:bookmarkStart w:id="11" w:name="_Ref9590493"/>
      <w:r>
        <w:t>Results</w:t>
      </w:r>
      <w:bookmarkEnd w:id="11"/>
    </w:p>
    <w:p w14:paraId="2F3FE5A5" w14:textId="0F38B40B" w:rsidR="00693EFF" w:rsidRPr="00693EFF" w:rsidRDefault="00693EFF" w:rsidP="003E7961">
      <w:pPr>
        <w:pStyle w:val="Heading2"/>
      </w:pPr>
      <w:bookmarkStart w:id="12" w:name="_Ref31301908"/>
      <w:r>
        <w:t>Overall</w:t>
      </w:r>
      <w:bookmarkEnd w:id="12"/>
    </w:p>
    <w:p w14:paraId="5188C589" w14:textId="2A5BEE6A" w:rsidR="00B33B50" w:rsidRDefault="00B33B50" w:rsidP="00B97AF3">
      <w:r>
        <w:t xml:space="preserve">An analysis of </w:t>
      </w:r>
      <w:r w:rsidR="00B97AF3">
        <w:t>data from 1998 to 2016</w:t>
      </w:r>
      <w:r>
        <w:t xml:space="preserve"> identified</w:t>
      </w:r>
      <w:r w:rsidR="00B97AF3">
        <w:t xml:space="preserve"> four clusters</w:t>
      </w:r>
      <w:r>
        <w:t xml:space="preserve"> of workers</w:t>
      </w:r>
      <w:r w:rsidR="00B97AF3">
        <w:t xml:space="preserve">.  </w:t>
      </w:r>
      <w:r w:rsidR="00B97AF3">
        <w:fldChar w:fldCharType="begin"/>
      </w:r>
      <w:r w:rsidR="00B97AF3">
        <w:instrText xml:space="preserve"> REF _Ref536806656 \h </w:instrText>
      </w:r>
      <w:r w:rsidR="00B97AF3">
        <w:fldChar w:fldCharType="separate"/>
      </w:r>
      <w:r w:rsidR="002737A8">
        <w:t xml:space="preserve">Table </w:t>
      </w:r>
      <w:r w:rsidR="002737A8">
        <w:rPr>
          <w:noProof/>
        </w:rPr>
        <w:t>2</w:t>
      </w:r>
      <w:r w:rsidR="00B97AF3">
        <w:fldChar w:fldCharType="end"/>
      </w:r>
      <w:r w:rsidR="00B97AF3">
        <w:t xml:space="preserve"> contains the mean value for each </w:t>
      </w:r>
      <w:r>
        <w:t xml:space="preserve">of the six </w:t>
      </w:r>
      <w:r w:rsidR="00B97AF3">
        <w:t>cluster variable</w:t>
      </w:r>
      <w:r>
        <w:t>s for each group</w:t>
      </w:r>
      <w:r w:rsidR="00B97AF3">
        <w:t>.  The infrequent and the spatially varia</w:t>
      </w:r>
      <w:r>
        <w:t>ble work travellers</w:t>
      </w:r>
      <w:r w:rsidR="00B97AF3">
        <w:t xml:space="preserve">, on average, travel to their usual workplace less than one day per week.  These two clusters differ in terms of the travel undertaken to other locations for work.  The spatially variable </w:t>
      </w:r>
      <w:r>
        <w:t>group</w:t>
      </w:r>
      <w:r w:rsidR="00B97AF3">
        <w:t xml:space="preserve"> visit other place</w:t>
      </w:r>
      <w:r w:rsidR="00D32BFD">
        <w:t>s</w:t>
      </w:r>
      <w:r w:rsidR="00B97AF3">
        <w:t xml:space="preserve"> of work on four days per week, on average, whereas the infrequent </w:t>
      </w:r>
      <w:r w:rsidR="004A2AB5">
        <w:t>group</w:t>
      </w:r>
      <w:r w:rsidR="00B97AF3">
        <w:t xml:space="preserve"> </w:t>
      </w:r>
      <w:r w:rsidR="00786353">
        <w:t>have</w:t>
      </w:r>
      <w:r w:rsidR="00B97AF3">
        <w:t xml:space="preserve"> very little work</w:t>
      </w:r>
      <w:r w:rsidR="00786353">
        <w:t>-</w:t>
      </w:r>
      <w:r w:rsidR="00B97AF3">
        <w:t xml:space="preserve">related travel to any location.  </w:t>
      </w:r>
    </w:p>
    <w:p w14:paraId="12B37074" w14:textId="25544152" w:rsidR="00B97AF3" w:rsidRDefault="00B97AF3" w:rsidP="00B97AF3">
      <w:r>
        <w:t xml:space="preserve">The temporally variable and the regular </w:t>
      </w:r>
      <w:r w:rsidR="004A2AB5">
        <w:t xml:space="preserve">work travellers </w:t>
      </w:r>
      <w:r>
        <w:t>visit their usual workplace approximately five days per week on av</w:t>
      </w:r>
      <w:r w:rsidR="004A2AB5">
        <w:t>erage.  The temporally variable group</w:t>
      </w:r>
      <w:r>
        <w:t xml:space="preserve"> show greater variability in the departure times of their commuting trips</w:t>
      </w:r>
      <w:r w:rsidR="00EC4BAD">
        <w:t xml:space="preserve"> </w:t>
      </w:r>
      <w:r w:rsidR="00106CA5">
        <w:t>both to and from work</w:t>
      </w:r>
      <w:r>
        <w:t xml:space="preserve">.  They also have 2.0 commuting trips, on average, per day </w:t>
      </w:r>
      <w:r w:rsidR="004A2AB5">
        <w:t>at</w:t>
      </w:r>
      <w:r>
        <w:t xml:space="preserve"> the usual workplace compared with 1.6 for regular commuters.  This means that the temporally variable </w:t>
      </w:r>
      <w:r w:rsidR="00D32BFD">
        <w:t>group</w:t>
      </w:r>
      <w:r>
        <w:t xml:space="preserve"> are more likely to travel directly between home and work.</w:t>
      </w:r>
      <w:r w:rsidR="009A4B0E">
        <w:t xml:space="preserve">  </w:t>
      </w:r>
      <w:r w:rsidR="003C5897">
        <w:t xml:space="preserve">The lower number of commuting trips for the regular group </w:t>
      </w:r>
      <w:r w:rsidR="009A4B0E">
        <w:t xml:space="preserve">could be as a result of undertaking other activities directly before or after work, or staying overnight in a different location such as a second home as was observed in </w:t>
      </w:r>
      <w:r w:rsidR="003C5897" w:rsidRPr="009A4B0E">
        <w:rPr>
          <w:noProof/>
        </w:rPr>
        <w:t>Helminen and Ristimäki</w:t>
      </w:r>
      <w:r w:rsidR="003C5897">
        <w:t xml:space="preserve"> </w:t>
      </w:r>
      <w:r w:rsidR="003C5897">
        <w:fldChar w:fldCharType="begin" w:fldLock="1"/>
      </w:r>
      <w:r w:rsidR="005625C0">
        <w:instrText>ADDIN CSL_CITATION {"citationItems":[{"id":"ITEM-1","itemData":{"DOI":"10.1016/j.jtrangeo.2006.12.004","ISBN":"0966-6923","ISSN":"09666923","abstract":"The average commuting distance in Finland has increased steadily during recent decades. Daily long-distance commuting especially increases the number of vehicle-kilometres travelled. The aim of this work was to determine the relationship between commuting distance and frequency. The focus was on direct impacts of telework on commuting, but the significance of second apartments close to the workplace was also estimated. The empirical analyses were based on aggregate national data concerning commuting distances and a survey providing data of 19 000 employed respondents. The results of the study indicated that telework reduced by 0.7% the total kilometres travelled in Finland. The probability of working at home increases with commuting distance, but when the commuting trip exceeds 100 km a second apartment near the workplace becomes common and has a stronger impact on commuting kilometres travelled than telework. © 2007 Elsevier Ltd. All rights reserved.","author":[{"dropping-particle":"","family":"Helminen","given":"Ville","non-dropping-particle":"","parse-names":false,"suffix":""},{"dropping-particle":"","family":"Ristimäki","given":"Mika","non-dropping-particle":"","parse-names":false,"suffix":""}],"container-title":"Journal of Transport Geography","id":"ITEM-1","issue":"5","issued":{"date-parts":[["2007"]]},"page":"331-342","title":"Relationships between commuting distance, frequency and telework in Finland","type":"article-journal","volume":"15"},"suppress-author":1,"uris":["http://www.mendeley.com/documents/?uuid=757c47d1-b0ce-49e2-9aa0-09182e66defb"]}],"mendeley":{"formattedCitation":"(2007)","plainTextFormattedCitation":"(2007)","previouslyFormattedCitation":"(2007)"},"properties":{"noteIndex":0},"schema":"https://github.com/citation-style-language/schema/raw/master/csl-citation.json"}</w:instrText>
      </w:r>
      <w:r w:rsidR="003C5897">
        <w:fldChar w:fldCharType="separate"/>
      </w:r>
      <w:r w:rsidR="003C5897" w:rsidRPr="009A4B0E">
        <w:rPr>
          <w:noProof/>
        </w:rPr>
        <w:t>(2007)</w:t>
      </w:r>
      <w:r w:rsidR="003C5897">
        <w:fldChar w:fldCharType="end"/>
      </w:r>
      <w:r w:rsidR="003C5897">
        <w:t xml:space="preserve"> and </w:t>
      </w:r>
      <w:r w:rsidR="009A4B0E" w:rsidRPr="009A4B0E">
        <w:rPr>
          <w:noProof/>
        </w:rPr>
        <w:t>Shen et al.</w:t>
      </w:r>
      <w:r w:rsidR="009A4B0E">
        <w:rPr>
          <w:noProof/>
        </w:rPr>
        <w:t xml:space="preserve"> </w:t>
      </w:r>
      <w:r w:rsidR="009A4B0E">
        <w:fldChar w:fldCharType="begin" w:fldLock="1"/>
      </w:r>
      <w:r w:rsidR="005625C0">
        <w:instrText>ADDIN CSL_CITATION {"citationItems":[{"id":"ITEM-1","itemData":{"DOI":"https://doi.org/10.1016/j.jtrangeo.2013.07.007","ISSN":"0966-6923","abstract":"Using the notion of commuting flexibility, this paper investigates the intra-personal day-to-day variability and flexibility of commuting behavior using a 7-day GPS dataset collected in Beijing, China. Four dimensions of commuting variability are evaluated: space, time, travel mode, and travel route. The results indicate that the commute trip is flexible and complex in a variety of ways. Through 3D geovisualizations we were able to identify seven distinctive commuting patterns based on different combinations of the four dimensions of commuting flexibility. The results call into question the common presupposition that the commute trip is stable and fixed in many respects. Among the four dimensions of commuting flexibility, we found that variation or flexibility in time is more common than variation in the other three dimensions of commuting flexibility. This means that temporal adjustment for coping with commute problems is likely to be the most feasible option for suburban residents in Beijing.","author":[{"dropping-particle":"","family":"Shen","given":"Yue","non-dropping-particle":"","parse-names":false,"suffix":""},{"dropping-particle":"","family":"Kwan","given":"Mei-Po","non-dropping-particle":"","parse-names":false,"suffix":""},{"dropping-particle":"","family":"Chai","given":"Yanwei","non-dropping-particle":"","parse-names":false,"suffix":""}],"container-title":"Journal of Transport Geography","id":"ITEM-1","issued":{"date-parts":[["2013"]]},"page":"1-11","title":"Investigating commuting flexibility with GPS data and 3D geovisualization: a case study of Beijing, China","type":"article-journal","volume":"32"},"suppress-author":1,"uris":["http://www.mendeley.com/documents/?uuid=844bcdfc-d9a4-4899-8433-8968656459ad"]}],"mendeley":{"formattedCitation":"(2013)","plainTextFormattedCitation":"(2013)","previouslyFormattedCitation":"(2013)"},"properties":{"noteIndex":0},"schema":"https://github.com/citation-style-language/schema/raw/master/csl-citation.json"}</w:instrText>
      </w:r>
      <w:r w:rsidR="009A4B0E">
        <w:fldChar w:fldCharType="separate"/>
      </w:r>
      <w:r w:rsidR="009A4B0E" w:rsidRPr="009A4B0E">
        <w:rPr>
          <w:noProof/>
        </w:rPr>
        <w:t>(2013)</w:t>
      </w:r>
      <w:r w:rsidR="009A4B0E">
        <w:fldChar w:fldCharType="end"/>
      </w:r>
      <w:r w:rsidR="009A4B0E">
        <w:t>.</w:t>
      </w:r>
    </w:p>
    <w:p w14:paraId="08EDE085" w14:textId="77777777" w:rsidR="00B97AF3" w:rsidRDefault="00B97AF3" w:rsidP="00B97AF3"/>
    <w:p w14:paraId="28CB01A5" w14:textId="18BABD30" w:rsidR="00B97AF3" w:rsidRDefault="00B97AF3" w:rsidP="00B97AF3">
      <w:pPr>
        <w:pStyle w:val="Caption"/>
        <w:keepNext/>
      </w:pPr>
      <w:bookmarkStart w:id="13" w:name="_Ref536806656"/>
      <w:r>
        <w:lastRenderedPageBreak/>
        <w:t xml:space="preserve">Table </w:t>
      </w:r>
      <w:fldSimple w:instr=" STYLEREF 1 \s ">
        <w:r w:rsidR="00B93DE4">
          <w:rPr>
            <w:noProof/>
          </w:rPr>
          <w:t>3</w:t>
        </w:r>
      </w:fldSimple>
      <w:r w:rsidR="00B93DE4">
        <w:noBreakHyphen/>
      </w:r>
      <w:fldSimple w:instr=" SEQ Table \* ARABIC \s 1 ">
        <w:r w:rsidR="00B93DE4">
          <w:rPr>
            <w:noProof/>
          </w:rPr>
          <w:t>1</w:t>
        </w:r>
      </w:fldSimple>
      <w:bookmarkEnd w:id="13"/>
      <w:r>
        <w:t xml:space="preserve">: </w:t>
      </w:r>
      <w:r w:rsidR="003C5897">
        <w:t>Average multiday work-related cluster characteristics</w:t>
      </w:r>
      <w:r>
        <w:t xml:space="preserve"> </w:t>
      </w:r>
      <w:r w:rsidR="00DF1DA4">
        <w:t>(n=</w:t>
      </w:r>
      <w:r w:rsidR="00B12D29">
        <w:t>118,194</w:t>
      </w:r>
      <w:r w:rsidR="00DF1DA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8"/>
        <w:gridCol w:w="1134"/>
        <w:gridCol w:w="1039"/>
        <w:gridCol w:w="1167"/>
        <w:gridCol w:w="1037"/>
        <w:gridCol w:w="1015"/>
        <w:gridCol w:w="1015"/>
        <w:gridCol w:w="781"/>
      </w:tblGrid>
      <w:tr w:rsidR="004B69CC" w14:paraId="6313617F" w14:textId="08BF7AC5" w:rsidTr="004B69CC">
        <w:trPr>
          <w:cantSplit/>
          <w:trHeight w:val="555"/>
        </w:trPr>
        <w:tc>
          <w:tcPr>
            <w:tcW w:w="1019" w:type="pct"/>
            <w:shd w:val="clear" w:color="auto" w:fill="8EAADB" w:themeFill="accent1" w:themeFillTint="99"/>
            <w:noWrap/>
            <w:vAlign w:val="center"/>
            <w:hideMark/>
          </w:tcPr>
          <w:p w14:paraId="0F0ADAAE" w14:textId="32E4CA1E" w:rsidR="004B69CC" w:rsidRPr="009E3671" w:rsidRDefault="00F236C9" w:rsidP="003C5897">
            <w:pPr>
              <w:keepNext/>
              <w:keepLines/>
              <w:ind w:left="14" w:right="14"/>
              <w:jc w:val="center"/>
              <w:rPr>
                <w:rFonts w:cstheme="minorHAnsi"/>
              </w:rPr>
            </w:pPr>
            <w:r>
              <w:rPr>
                <w:rFonts w:cstheme="minorHAnsi"/>
              </w:rPr>
              <w:t>Work trav</w:t>
            </w:r>
            <w:r w:rsidR="003C5897">
              <w:rPr>
                <w:rFonts w:cstheme="minorHAnsi"/>
              </w:rPr>
              <w:t>el</w:t>
            </w:r>
            <w:r w:rsidR="004B69CC" w:rsidRPr="009E3671">
              <w:rPr>
                <w:rFonts w:cstheme="minorHAnsi"/>
              </w:rPr>
              <w:t xml:space="preserve"> </w:t>
            </w:r>
            <w:r w:rsidR="003C5897">
              <w:rPr>
                <w:rFonts w:cstheme="minorHAnsi"/>
              </w:rPr>
              <w:t>group</w:t>
            </w:r>
          </w:p>
        </w:tc>
        <w:tc>
          <w:tcPr>
            <w:tcW w:w="634" w:type="pct"/>
            <w:shd w:val="clear" w:color="auto" w:fill="8EAADB" w:themeFill="accent1" w:themeFillTint="99"/>
            <w:vAlign w:val="center"/>
            <w:hideMark/>
          </w:tcPr>
          <w:p w14:paraId="2E74007B" w14:textId="139158AF" w:rsidR="004B69CC" w:rsidRPr="009E3671" w:rsidRDefault="00D519D2" w:rsidP="004B69CC">
            <w:pPr>
              <w:keepNext/>
              <w:keepLines/>
              <w:ind w:left="14" w:right="14"/>
              <w:jc w:val="center"/>
              <w:rPr>
                <w:rFonts w:eastAsia="Times New Roman" w:cstheme="minorHAnsi"/>
                <w:color w:val="000000"/>
              </w:rPr>
            </w:pPr>
            <w:r>
              <w:rPr>
                <w:rFonts w:eastAsia="Times New Roman" w:cstheme="minorHAnsi"/>
                <w:color w:val="000000"/>
              </w:rPr>
              <w:t>D</w:t>
            </w:r>
            <w:r w:rsidR="004B69CC" w:rsidRPr="009E3671">
              <w:rPr>
                <w:rFonts w:eastAsia="Times New Roman" w:cstheme="minorHAnsi"/>
                <w:color w:val="000000"/>
              </w:rPr>
              <w:t>ays per week at usual workplace</w:t>
            </w:r>
          </w:p>
        </w:tc>
        <w:tc>
          <w:tcPr>
            <w:tcW w:w="581" w:type="pct"/>
            <w:shd w:val="clear" w:color="auto" w:fill="8EAADB" w:themeFill="accent1" w:themeFillTint="99"/>
            <w:vAlign w:val="center"/>
            <w:hideMark/>
          </w:tcPr>
          <w:p w14:paraId="33433C29" w14:textId="1385293E" w:rsidR="004B69CC" w:rsidRPr="009E3671" w:rsidRDefault="00D519D2" w:rsidP="004B69CC">
            <w:pPr>
              <w:keepNext/>
              <w:keepLines/>
              <w:ind w:left="14" w:right="14"/>
              <w:jc w:val="center"/>
              <w:rPr>
                <w:rFonts w:eastAsia="Times New Roman" w:cstheme="minorHAnsi"/>
                <w:color w:val="000000"/>
              </w:rPr>
            </w:pPr>
            <w:r>
              <w:rPr>
                <w:rFonts w:eastAsia="Times New Roman" w:cstheme="minorHAnsi"/>
                <w:color w:val="000000"/>
              </w:rPr>
              <w:t>A</w:t>
            </w:r>
            <w:r w:rsidR="004B69CC" w:rsidRPr="009E3671">
              <w:rPr>
                <w:rFonts w:eastAsia="Times New Roman" w:cstheme="minorHAnsi"/>
                <w:color w:val="000000"/>
              </w:rPr>
              <w:t>dditional days per week at any other workplace</w:t>
            </w:r>
          </w:p>
        </w:tc>
        <w:tc>
          <w:tcPr>
            <w:tcW w:w="652" w:type="pct"/>
            <w:shd w:val="clear" w:color="auto" w:fill="8EAADB" w:themeFill="accent1" w:themeFillTint="99"/>
            <w:vAlign w:val="center"/>
            <w:hideMark/>
          </w:tcPr>
          <w:p w14:paraId="3567C3B1" w14:textId="77777777" w:rsidR="004B69CC" w:rsidRPr="009E3671" w:rsidRDefault="004B69CC" w:rsidP="004B69CC">
            <w:pPr>
              <w:keepNext/>
              <w:keepLines/>
              <w:ind w:left="14" w:right="14"/>
              <w:jc w:val="center"/>
              <w:rPr>
                <w:rFonts w:eastAsia="Times New Roman" w:cstheme="minorHAnsi"/>
                <w:color w:val="000000"/>
              </w:rPr>
            </w:pPr>
            <w:r w:rsidRPr="009E3671">
              <w:rPr>
                <w:rFonts w:eastAsia="Times New Roman" w:cstheme="minorHAnsi"/>
                <w:color w:val="000000"/>
              </w:rPr>
              <w:t>Commuting trips per day at usual workplace</w:t>
            </w:r>
          </w:p>
        </w:tc>
        <w:tc>
          <w:tcPr>
            <w:tcW w:w="580" w:type="pct"/>
            <w:shd w:val="clear" w:color="auto" w:fill="8EAADB" w:themeFill="accent1" w:themeFillTint="99"/>
            <w:vAlign w:val="center"/>
            <w:hideMark/>
          </w:tcPr>
          <w:p w14:paraId="68CB2C20" w14:textId="77777777" w:rsidR="004B69CC" w:rsidRPr="009E3671" w:rsidRDefault="004B69CC" w:rsidP="004B69CC">
            <w:pPr>
              <w:keepNext/>
              <w:keepLines/>
              <w:ind w:left="14" w:right="14"/>
              <w:jc w:val="center"/>
              <w:rPr>
                <w:rFonts w:eastAsia="Times New Roman" w:cstheme="minorHAnsi"/>
                <w:color w:val="000000"/>
              </w:rPr>
            </w:pPr>
            <w:r w:rsidRPr="009E3671">
              <w:rPr>
                <w:rFonts w:eastAsia="Times New Roman" w:cstheme="minorHAnsi"/>
                <w:color w:val="000000"/>
              </w:rPr>
              <w:t>Business trips per day at any workplace</w:t>
            </w:r>
          </w:p>
        </w:tc>
        <w:tc>
          <w:tcPr>
            <w:tcW w:w="568" w:type="pct"/>
            <w:shd w:val="clear" w:color="auto" w:fill="8EAADB" w:themeFill="accent1" w:themeFillTint="99"/>
            <w:vAlign w:val="center"/>
            <w:hideMark/>
          </w:tcPr>
          <w:p w14:paraId="5568A4C3" w14:textId="48BA8412" w:rsidR="004B69CC" w:rsidRPr="009E3671" w:rsidRDefault="004B69CC" w:rsidP="004B69CC">
            <w:pPr>
              <w:keepNext/>
              <w:keepLines/>
              <w:ind w:left="14" w:right="14"/>
              <w:jc w:val="center"/>
              <w:rPr>
                <w:rFonts w:eastAsia="Times New Roman" w:cstheme="minorHAnsi"/>
                <w:color w:val="000000"/>
              </w:rPr>
            </w:pPr>
            <w:r w:rsidRPr="009E3671">
              <w:rPr>
                <w:rFonts w:eastAsia="Times New Roman" w:cstheme="minorHAnsi"/>
                <w:color w:val="000000"/>
              </w:rPr>
              <w:t xml:space="preserve">Variability in departure time </w:t>
            </w:r>
            <w:r w:rsidR="00E43EF3">
              <w:rPr>
                <w:rFonts w:eastAsia="Times New Roman" w:cstheme="minorHAnsi"/>
                <w:color w:val="000000"/>
              </w:rPr>
              <w:t>(</w:t>
            </w:r>
            <w:r w:rsidRPr="009E3671">
              <w:rPr>
                <w:rFonts w:eastAsia="Times New Roman" w:cstheme="minorHAnsi"/>
                <w:color w:val="000000"/>
              </w:rPr>
              <w:t>home to work</w:t>
            </w:r>
            <w:r w:rsidR="00E43EF3">
              <w:rPr>
                <w:rFonts w:eastAsia="Times New Roman" w:cstheme="minorHAnsi"/>
                <w:color w:val="000000"/>
              </w:rPr>
              <w:t xml:space="preserve">) </w:t>
            </w:r>
            <w:r>
              <w:rPr>
                <w:rFonts w:eastAsia="Times New Roman" w:cstheme="minorHAnsi"/>
                <w:color w:val="000000"/>
              </w:rPr>
              <w:t>(mins)</w:t>
            </w:r>
          </w:p>
        </w:tc>
        <w:tc>
          <w:tcPr>
            <w:tcW w:w="568" w:type="pct"/>
            <w:shd w:val="clear" w:color="auto" w:fill="8EAADB" w:themeFill="accent1" w:themeFillTint="99"/>
            <w:vAlign w:val="center"/>
            <w:hideMark/>
          </w:tcPr>
          <w:p w14:paraId="2A859E37" w14:textId="34FAFCF4" w:rsidR="004B69CC" w:rsidRPr="009E3671" w:rsidRDefault="004B69CC" w:rsidP="004B69CC">
            <w:pPr>
              <w:keepNext/>
              <w:keepLines/>
              <w:ind w:left="14" w:right="14"/>
              <w:jc w:val="center"/>
              <w:rPr>
                <w:rFonts w:eastAsia="Times New Roman" w:cstheme="minorHAnsi"/>
                <w:color w:val="000000"/>
              </w:rPr>
            </w:pPr>
            <w:r w:rsidRPr="009E3671">
              <w:rPr>
                <w:rFonts w:eastAsia="Times New Roman" w:cstheme="minorHAnsi"/>
                <w:color w:val="000000"/>
              </w:rPr>
              <w:t xml:space="preserve">Variability in departure time </w:t>
            </w:r>
            <w:r w:rsidR="00E43EF3">
              <w:rPr>
                <w:rFonts w:eastAsia="Times New Roman" w:cstheme="minorHAnsi"/>
                <w:color w:val="000000"/>
              </w:rPr>
              <w:t>(</w:t>
            </w:r>
            <w:r w:rsidRPr="009E3671">
              <w:rPr>
                <w:rFonts w:eastAsia="Times New Roman" w:cstheme="minorHAnsi"/>
                <w:color w:val="000000"/>
              </w:rPr>
              <w:t>work to home</w:t>
            </w:r>
            <w:r w:rsidR="00E43EF3">
              <w:rPr>
                <w:rFonts w:eastAsia="Times New Roman" w:cstheme="minorHAnsi"/>
                <w:color w:val="000000"/>
              </w:rPr>
              <w:t>)</w:t>
            </w:r>
            <w:r>
              <w:rPr>
                <w:rFonts w:eastAsia="Times New Roman" w:cstheme="minorHAnsi"/>
                <w:color w:val="000000"/>
              </w:rPr>
              <w:t xml:space="preserve"> (mins)</w:t>
            </w:r>
          </w:p>
        </w:tc>
        <w:tc>
          <w:tcPr>
            <w:tcW w:w="399" w:type="pct"/>
            <w:shd w:val="clear" w:color="auto" w:fill="8EAADB" w:themeFill="accent1" w:themeFillTint="99"/>
            <w:vAlign w:val="center"/>
          </w:tcPr>
          <w:p w14:paraId="1A2C835D" w14:textId="26037AAC" w:rsidR="004B69CC" w:rsidRPr="009E3671" w:rsidRDefault="004B69CC" w:rsidP="004B69CC">
            <w:pPr>
              <w:keepNext/>
              <w:keepLines/>
              <w:ind w:left="14" w:right="14"/>
              <w:jc w:val="center"/>
              <w:rPr>
                <w:rFonts w:eastAsia="Times New Roman" w:cstheme="minorHAnsi"/>
                <w:color w:val="000000"/>
              </w:rPr>
            </w:pPr>
            <w:r w:rsidRPr="009E3671">
              <w:rPr>
                <w:rFonts w:eastAsia="Tahoma" w:cstheme="minorHAnsi"/>
                <w:color w:val="000000" w:themeColor="text1"/>
                <w:kern w:val="24"/>
              </w:rPr>
              <w:t xml:space="preserve">% of </w:t>
            </w:r>
            <w:r w:rsidR="00BE4494">
              <w:rPr>
                <w:rFonts w:eastAsia="Tahoma" w:cstheme="minorHAnsi"/>
                <w:color w:val="000000" w:themeColor="text1"/>
                <w:kern w:val="24"/>
              </w:rPr>
              <w:t>workers</w:t>
            </w:r>
          </w:p>
        </w:tc>
      </w:tr>
      <w:tr w:rsidR="004B69CC" w14:paraId="2AB308D3" w14:textId="0D086687" w:rsidTr="004B69CC">
        <w:trPr>
          <w:cantSplit/>
          <w:trHeight w:val="300"/>
        </w:trPr>
        <w:tc>
          <w:tcPr>
            <w:tcW w:w="1019" w:type="pct"/>
            <w:noWrap/>
            <w:vAlign w:val="center"/>
          </w:tcPr>
          <w:p w14:paraId="799023D8" w14:textId="77777777" w:rsidR="004B69CC" w:rsidRPr="009E3671" w:rsidRDefault="004B69CC" w:rsidP="004B69CC">
            <w:pPr>
              <w:keepNext/>
              <w:keepLines/>
              <w:ind w:left="14"/>
              <w:rPr>
                <w:rFonts w:eastAsia="Times New Roman" w:cstheme="minorHAnsi"/>
                <w:color w:val="000000"/>
              </w:rPr>
            </w:pPr>
            <w:r w:rsidRPr="009E3671">
              <w:rPr>
                <w:rFonts w:eastAsia="Times New Roman" w:cstheme="minorHAnsi"/>
                <w:color w:val="000000"/>
              </w:rPr>
              <w:t>Infrequent</w:t>
            </w:r>
          </w:p>
        </w:tc>
        <w:tc>
          <w:tcPr>
            <w:tcW w:w="634" w:type="pct"/>
            <w:noWrap/>
            <w:vAlign w:val="center"/>
          </w:tcPr>
          <w:p w14:paraId="29BC0616" w14:textId="66750491" w:rsidR="004B69CC" w:rsidRPr="009E3671" w:rsidRDefault="004B69CC" w:rsidP="004B69CC">
            <w:pPr>
              <w:keepNext/>
              <w:keepLines/>
              <w:spacing w:after="0"/>
              <w:ind w:right="144"/>
              <w:jc w:val="right"/>
              <w:rPr>
                <w:rFonts w:eastAsia="Times New Roman" w:cstheme="minorHAnsi"/>
                <w:color w:val="000000"/>
              </w:rPr>
            </w:pPr>
            <w:r w:rsidRPr="009E3671">
              <w:rPr>
                <w:rFonts w:eastAsia="Tahoma" w:cstheme="minorHAnsi"/>
                <w:color w:val="000000"/>
                <w:kern w:val="24"/>
              </w:rPr>
              <w:t>0.6</w:t>
            </w:r>
          </w:p>
        </w:tc>
        <w:tc>
          <w:tcPr>
            <w:tcW w:w="581" w:type="pct"/>
            <w:noWrap/>
            <w:vAlign w:val="center"/>
          </w:tcPr>
          <w:p w14:paraId="2D425422" w14:textId="06EBE0EC" w:rsidR="004B69CC" w:rsidRPr="009E3671" w:rsidRDefault="004B69CC" w:rsidP="004B69CC">
            <w:pPr>
              <w:keepNext/>
              <w:keepLines/>
              <w:spacing w:after="0"/>
              <w:ind w:right="144"/>
              <w:jc w:val="right"/>
              <w:rPr>
                <w:rFonts w:eastAsia="Times New Roman" w:cstheme="minorHAnsi"/>
                <w:color w:val="000000"/>
              </w:rPr>
            </w:pPr>
            <w:r w:rsidRPr="009E3671">
              <w:rPr>
                <w:rFonts w:eastAsia="Tahoma" w:cstheme="minorHAnsi"/>
                <w:color w:val="000000"/>
                <w:kern w:val="24"/>
              </w:rPr>
              <w:t>0.1</w:t>
            </w:r>
          </w:p>
        </w:tc>
        <w:tc>
          <w:tcPr>
            <w:tcW w:w="652" w:type="pct"/>
            <w:noWrap/>
            <w:vAlign w:val="center"/>
          </w:tcPr>
          <w:p w14:paraId="64A26388" w14:textId="77777777" w:rsidR="004B69CC" w:rsidRPr="009E3671" w:rsidRDefault="004B69CC" w:rsidP="004B69CC">
            <w:pPr>
              <w:keepNext/>
              <w:keepLines/>
              <w:spacing w:after="0"/>
              <w:ind w:right="144"/>
              <w:jc w:val="right"/>
              <w:rPr>
                <w:rFonts w:eastAsia="Times New Roman" w:cstheme="minorHAnsi"/>
                <w:color w:val="000000"/>
              </w:rPr>
            </w:pPr>
            <w:r w:rsidRPr="009E3671">
              <w:rPr>
                <w:rFonts w:cstheme="minorHAnsi"/>
                <w:color w:val="000000"/>
              </w:rPr>
              <w:t>0.1</w:t>
            </w:r>
          </w:p>
        </w:tc>
        <w:tc>
          <w:tcPr>
            <w:tcW w:w="580" w:type="pct"/>
            <w:noWrap/>
            <w:vAlign w:val="center"/>
          </w:tcPr>
          <w:p w14:paraId="44D147AD" w14:textId="77777777" w:rsidR="004B69CC" w:rsidRPr="009E3671" w:rsidRDefault="004B69CC" w:rsidP="004B69CC">
            <w:pPr>
              <w:keepNext/>
              <w:keepLines/>
              <w:spacing w:after="0"/>
              <w:ind w:right="144"/>
              <w:jc w:val="right"/>
              <w:rPr>
                <w:rFonts w:eastAsia="Times New Roman" w:cstheme="minorHAnsi"/>
                <w:color w:val="000000"/>
              </w:rPr>
            </w:pPr>
            <w:r w:rsidRPr="009E3671">
              <w:rPr>
                <w:rFonts w:cstheme="minorHAnsi"/>
                <w:color w:val="000000"/>
              </w:rPr>
              <w:t>0.1</w:t>
            </w:r>
          </w:p>
        </w:tc>
        <w:tc>
          <w:tcPr>
            <w:tcW w:w="568" w:type="pct"/>
            <w:noWrap/>
            <w:vAlign w:val="center"/>
          </w:tcPr>
          <w:p w14:paraId="2BB78793" w14:textId="77777777" w:rsidR="004B69CC" w:rsidRPr="009E3671" w:rsidRDefault="004B69CC" w:rsidP="004B69CC">
            <w:pPr>
              <w:keepNext/>
              <w:keepLines/>
              <w:spacing w:after="0"/>
              <w:ind w:right="144"/>
              <w:jc w:val="right"/>
              <w:rPr>
                <w:rFonts w:eastAsia="Times New Roman" w:cstheme="minorHAnsi"/>
                <w:color w:val="000000"/>
              </w:rPr>
            </w:pPr>
            <w:r w:rsidRPr="009E3671">
              <w:rPr>
                <w:rFonts w:cstheme="minorHAnsi"/>
                <w:color w:val="000000"/>
              </w:rPr>
              <w:t>0.1</w:t>
            </w:r>
          </w:p>
        </w:tc>
        <w:tc>
          <w:tcPr>
            <w:tcW w:w="568" w:type="pct"/>
            <w:noWrap/>
            <w:vAlign w:val="center"/>
          </w:tcPr>
          <w:p w14:paraId="3AD8D012" w14:textId="77777777" w:rsidR="004B69CC" w:rsidRPr="009E3671" w:rsidRDefault="004B69CC" w:rsidP="004B69CC">
            <w:pPr>
              <w:keepNext/>
              <w:keepLines/>
              <w:spacing w:after="0"/>
              <w:ind w:right="144"/>
              <w:jc w:val="right"/>
              <w:rPr>
                <w:rFonts w:eastAsia="Times New Roman" w:cstheme="minorHAnsi"/>
                <w:color w:val="000000"/>
              </w:rPr>
            </w:pPr>
            <w:r w:rsidRPr="009E3671">
              <w:rPr>
                <w:rFonts w:cstheme="minorHAnsi"/>
                <w:color w:val="000000"/>
              </w:rPr>
              <w:t>0.1</w:t>
            </w:r>
          </w:p>
        </w:tc>
        <w:tc>
          <w:tcPr>
            <w:tcW w:w="399" w:type="pct"/>
            <w:vAlign w:val="center"/>
          </w:tcPr>
          <w:p w14:paraId="3BDD11AD" w14:textId="28C65B7E" w:rsidR="004B69CC" w:rsidRPr="009E3671" w:rsidRDefault="004B69CC" w:rsidP="004B69CC">
            <w:pPr>
              <w:keepNext/>
              <w:keepLines/>
              <w:spacing w:after="0"/>
              <w:ind w:right="144"/>
              <w:jc w:val="right"/>
              <w:rPr>
                <w:rFonts w:cstheme="minorHAnsi"/>
                <w:color w:val="000000"/>
              </w:rPr>
            </w:pPr>
            <w:r w:rsidRPr="009E3671">
              <w:rPr>
                <w:rFonts w:eastAsia="Tahoma" w:cstheme="minorHAnsi"/>
                <w:color w:val="7030A0"/>
                <w:kern w:val="24"/>
              </w:rPr>
              <w:t>20%</w:t>
            </w:r>
          </w:p>
        </w:tc>
      </w:tr>
      <w:tr w:rsidR="004B69CC" w14:paraId="2EA42C45" w14:textId="24E879DE" w:rsidTr="004B69CC">
        <w:trPr>
          <w:cantSplit/>
          <w:trHeight w:val="315"/>
        </w:trPr>
        <w:tc>
          <w:tcPr>
            <w:tcW w:w="1019" w:type="pct"/>
            <w:noWrap/>
            <w:vAlign w:val="center"/>
          </w:tcPr>
          <w:p w14:paraId="316648AA" w14:textId="77777777" w:rsidR="004B69CC" w:rsidRPr="009E3671" w:rsidRDefault="004B69CC" w:rsidP="004B69CC">
            <w:pPr>
              <w:keepNext/>
              <w:keepLines/>
              <w:ind w:left="14"/>
              <w:rPr>
                <w:rFonts w:eastAsia="Times New Roman" w:cstheme="minorHAnsi"/>
                <w:color w:val="000000"/>
              </w:rPr>
            </w:pPr>
            <w:r w:rsidRPr="009E3671">
              <w:rPr>
                <w:rFonts w:eastAsia="Times New Roman" w:cstheme="minorHAnsi"/>
                <w:color w:val="000000"/>
              </w:rPr>
              <w:t>Spatially variable</w:t>
            </w:r>
          </w:p>
        </w:tc>
        <w:tc>
          <w:tcPr>
            <w:tcW w:w="634" w:type="pct"/>
            <w:noWrap/>
            <w:vAlign w:val="center"/>
          </w:tcPr>
          <w:p w14:paraId="3BFE7C92" w14:textId="33681323" w:rsidR="004B69CC" w:rsidRPr="009E3671" w:rsidRDefault="004B69CC" w:rsidP="004B69CC">
            <w:pPr>
              <w:keepNext/>
              <w:keepLines/>
              <w:spacing w:after="0"/>
              <w:ind w:right="144"/>
              <w:jc w:val="right"/>
              <w:rPr>
                <w:rFonts w:eastAsia="Times New Roman" w:cstheme="minorHAnsi"/>
                <w:color w:val="000000"/>
              </w:rPr>
            </w:pPr>
            <w:r w:rsidRPr="009E3671">
              <w:rPr>
                <w:rFonts w:eastAsia="Tahoma" w:cstheme="minorHAnsi"/>
                <w:color w:val="000000"/>
                <w:kern w:val="24"/>
              </w:rPr>
              <w:t>0.6</w:t>
            </w:r>
          </w:p>
        </w:tc>
        <w:tc>
          <w:tcPr>
            <w:tcW w:w="581" w:type="pct"/>
            <w:noWrap/>
            <w:vAlign w:val="center"/>
          </w:tcPr>
          <w:p w14:paraId="2CFDCC93" w14:textId="60FBE4E1" w:rsidR="004B69CC" w:rsidRPr="009E3671" w:rsidRDefault="004B69CC" w:rsidP="004B69CC">
            <w:pPr>
              <w:keepNext/>
              <w:keepLines/>
              <w:spacing w:after="0"/>
              <w:ind w:right="144"/>
              <w:jc w:val="right"/>
              <w:rPr>
                <w:rFonts w:eastAsia="Times New Roman" w:cstheme="minorHAnsi"/>
                <w:color w:val="000000"/>
              </w:rPr>
            </w:pPr>
            <w:r w:rsidRPr="009E3671">
              <w:rPr>
                <w:rFonts w:eastAsia="Tahoma" w:cstheme="minorHAnsi"/>
                <w:color w:val="000000"/>
                <w:kern w:val="24"/>
              </w:rPr>
              <w:t>3.9</w:t>
            </w:r>
          </w:p>
        </w:tc>
        <w:tc>
          <w:tcPr>
            <w:tcW w:w="652" w:type="pct"/>
            <w:noWrap/>
            <w:vAlign w:val="center"/>
          </w:tcPr>
          <w:p w14:paraId="1F9DED95" w14:textId="77777777" w:rsidR="004B69CC" w:rsidRPr="009E3671" w:rsidRDefault="004B69CC" w:rsidP="004B69CC">
            <w:pPr>
              <w:keepNext/>
              <w:keepLines/>
              <w:spacing w:after="0"/>
              <w:ind w:right="144"/>
              <w:jc w:val="right"/>
              <w:rPr>
                <w:rFonts w:eastAsia="Times New Roman" w:cstheme="minorHAnsi"/>
                <w:color w:val="000000"/>
              </w:rPr>
            </w:pPr>
            <w:r w:rsidRPr="009E3671">
              <w:rPr>
                <w:rFonts w:cstheme="minorHAnsi"/>
                <w:color w:val="000000"/>
              </w:rPr>
              <w:t>0.3</w:t>
            </w:r>
          </w:p>
        </w:tc>
        <w:tc>
          <w:tcPr>
            <w:tcW w:w="580" w:type="pct"/>
            <w:noWrap/>
            <w:vAlign w:val="center"/>
          </w:tcPr>
          <w:p w14:paraId="08B0403A" w14:textId="77777777" w:rsidR="004B69CC" w:rsidRPr="009E3671" w:rsidRDefault="004B69CC" w:rsidP="004B69CC">
            <w:pPr>
              <w:keepNext/>
              <w:keepLines/>
              <w:spacing w:after="0"/>
              <w:ind w:right="144"/>
              <w:jc w:val="right"/>
              <w:rPr>
                <w:rFonts w:eastAsia="Times New Roman" w:cstheme="minorHAnsi"/>
                <w:color w:val="000000"/>
              </w:rPr>
            </w:pPr>
            <w:r w:rsidRPr="009E3671">
              <w:rPr>
                <w:rFonts w:cstheme="minorHAnsi"/>
                <w:color w:val="000000"/>
              </w:rPr>
              <w:t>2.1</w:t>
            </w:r>
          </w:p>
        </w:tc>
        <w:tc>
          <w:tcPr>
            <w:tcW w:w="568" w:type="pct"/>
            <w:noWrap/>
            <w:vAlign w:val="center"/>
          </w:tcPr>
          <w:p w14:paraId="6C9CB567" w14:textId="77777777" w:rsidR="004B69CC" w:rsidRPr="009E3671" w:rsidRDefault="004B69CC" w:rsidP="004B69CC">
            <w:pPr>
              <w:keepNext/>
              <w:keepLines/>
              <w:spacing w:after="0"/>
              <w:ind w:right="144"/>
              <w:jc w:val="right"/>
              <w:rPr>
                <w:rFonts w:eastAsia="Times New Roman" w:cstheme="minorHAnsi"/>
                <w:color w:val="000000"/>
              </w:rPr>
            </w:pPr>
            <w:r w:rsidRPr="009E3671">
              <w:rPr>
                <w:rFonts w:cstheme="minorHAnsi"/>
                <w:color w:val="000000"/>
              </w:rPr>
              <w:t>3.4</w:t>
            </w:r>
          </w:p>
        </w:tc>
        <w:tc>
          <w:tcPr>
            <w:tcW w:w="568" w:type="pct"/>
            <w:noWrap/>
            <w:vAlign w:val="center"/>
          </w:tcPr>
          <w:p w14:paraId="52E8236F" w14:textId="77777777" w:rsidR="004B69CC" w:rsidRPr="009E3671" w:rsidRDefault="004B69CC" w:rsidP="004B69CC">
            <w:pPr>
              <w:keepNext/>
              <w:keepLines/>
              <w:spacing w:after="0"/>
              <w:ind w:right="144"/>
              <w:jc w:val="right"/>
              <w:rPr>
                <w:rFonts w:eastAsia="Times New Roman" w:cstheme="minorHAnsi"/>
                <w:color w:val="000000"/>
              </w:rPr>
            </w:pPr>
            <w:r w:rsidRPr="009E3671">
              <w:rPr>
                <w:rFonts w:cstheme="minorHAnsi"/>
                <w:color w:val="000000"/>
              </w:rPr>
              <w:t>3.6</w:t>
            </w:r>
          </w:p>
        </w:tc>
        <w:tc>
          <w:tcPr>
            <w:tcW w:w="399" w:type="pct"/>
            <w:vAlign w:val="center"/>
          </w:tcPr>
          <w:p w14:paraId="6B9CCBC0" w14:textId="5CB0C631" w:rsidR="004B69CC" w:rsidRPr="009E3671" w:rsidRDefault="004B69CC" w:rsidP="004B69CC">
            <w:pPr>
              <w:keepNext/>
              <w:keepLines/>
              <w:spacing w:after="0"/>
              <w:ind w:right="144"/>
              <w:jc w:val="right"/>
              <w:rPr>
                <w:rFonts w:cstheme="minorHAnsi"/>
                <w:color w:val="000000"/>
              </w:rPr>
            </w:pPr>
            <w:r w:rsidRPr="009E3671">
              <w:rPr>
                <w:rFonts w:eastAsia="Tahoma" w:cstheme="minorHAnsi"/>
                <w:color w:val="7030A0"/>
                <w:kern w:val="24"/>
              </w:rPr>
              <w:t>8%</w:t>
            </w:r>
          </w:p>
        </w:tc>
      </w:tr>
      <w:tr w:rsidR="004B69CC" w14:paraId="351DCF29" w14:textId="5BBDE08B" w:rsidTr="004B69CC">
        <w:trPr>
          <w:cantSplit/>
          <w:trHeight w:val="315"/>
        </w:trPr>
        <w:tc>
          <w:tcPr>
            <w:tcW w:w="1019" w:type="pct"/>
            <w:noWrap/>
            <w:vAlign w:val="center"/>
          </w:tcPr>
          <w:p w14:paraId="6B432FD3" w14:textId="77777777" w:rsidR="004B69CC" w:rsidRPr="009E3671" w:rsidRDefault="004B69CC" w:rsidP="004B69CC">
            <w:pPr>
              <w:keepNext/>
              <w:keepLines/>
              <w:ind w:left="14"/>
              <w:rPr>
                <w:rFonts w:eastAsia="Times New Roman" w:cstheme="minorHAnsi"/>
                <w:color w:val="000000"/>
              </w:rPr>
            </w:pPr>
            <w:r w:rsidRPr="009E3671">
              <w:rPr>
                <w:rFonts w:eastAsia="Times New Roman" w:cstheme="minorHAnsi"/>
                <w:color w:val="000000"/>
              </w:rPr>
              <w:t>Temporally variable</w:t>
            </w:r>
          </w:p>
        </w:tc>
        <w:tc>
          <w:tcPr>
            <w:tcW w:w="634" w:type="pct"/>
            <w:noWrap/>
            <w:vAlign w:val="center"/>
          </w:tcPr>
          <w:p w14:paraId="0B8EACEA" w14:textId="66E2B737" w:rsidR="004B69CC" w:rsidRPr="009E3671" w:rsidRDefault="004B69CC" w:rsidP="004B69CC">
            <w:pPr>
              <w:keepNext/>
              <w:keepLines/>
              <w:spacing w:after="0"/>
              <w:ind w:right="144"/>
              <w:jc w:val="right"/>
              <w:rPr>
                <w:rFonts w:eastAsia="Times New Roman" w:cstheme="minorHAnsi"/>
                <w:color w:val="000000"/>
              </w:rPr>
            </w:pPr>
            <w:r w:rsidRPr="009E3671">
              <w:rPr>
                <w:rFonts w:eastAsia="Tahoma" w:cstheme="minorHAnsi"/>
                <w:color w:val="000000"/>
                <w:kern w:val="24"/>
              </w:rPr>
              <w:t>5.0</w:t>
            </w:r>
          </w:p>
        </w:tc>
        <w:tc>
          <w:tcPr>
            <w:tcW w:w="581" w:type="pct"/>
            <w:noWrap/>
            <w:vAlign w:val="center"/>
          </w:tcPr>
          <w:p w14:paraId="7B8C38D6" w14:textId="74F9E2E1" w:rsidR="004B69CC" w:rsidRPr="009E3671" w:rsidRDefault="004B69CC" w:rsidP="004B69CC">
            <w:pPr>
              <w:keepNext/>
              <w:keepLines/>
              <w:spacing w:after="0"/>
              <w:ind w:right="144"/>
              <w:jc w:val="right"/>
              <w:rPr>
                <w:rFonts w:eastAsia="Times New Roman" w:cstheme="minorHAnsi"/>
                <w:color w:val="000000"/>
              </w:rPr>
            </w:pPr>
            <w:r w:rsidRPr="009E3671">
              <w:rPr>
                <w:rFonts w:eastAsia="Tahoma" w:cstheme="minorHAnsi"/>
                <w:color w:val="000000"/>
                <w:kern w:val="24"/>
              </w:rPr>
              <w:t>0.1</w:t>
            </w:r>
          </w:p>
        </w:tc>
        <w:tc>
          <w:tcPr>
            <w:tcW w:w="652" w:type="pct"/>
            <w:noWrap/>
            <w:vAlign w:val="center"/>
          </w:tcPr>
          <w:p w14:paraId="4D6D73E9" w14:textId="77777777" w:rsidR="004B69CC" w:rsidRPr="009E3671" w:rsidRDefault="004B69CC" w:rsidP="004B69CC">
            <w:pPr>
              <w:keepNext/>
              <w:keepLines/>
              <w:spacing w:after="0"/>
              <w:ind w:right="144"/>
              <w:jc w:val="right"/>
              <w:rPr>
                <w:rFonts w:eastAsia="Times New Roman" w:cstheme="minorHAnsi"/>
                <w:color w:val="000000"/>
              </w:rPr>
            </w:pPr>
            <w:r w:rsidRPr="009E3671">
              <w:rPr>
                <w:rFonts w:cstheme="minorHAnsi"/>
                <w:color w:val="000000"/>
              </w:rPr>
              <w:t>2.0</w:t>
            </w:r>
          </w:p>
        </w:tc>
        <w:tc>
          <w:tcPr>
            <w:tcW w:w="580" w:type="pct"/>
            <w:noWrap/>
            <w:vAlign w:val="center"/>
          </w:tcPr>
          <w:p w14:paraId="7B048962" w14:textId="77777777" w:rsidR="004B69CC" w:rsidRPr="009E3671" w:rsidRDefault="004B69CC" w:rsidP="004B69CC">
            <w:pPr>
              <w:keepNext/>
              <w:keepLines/>
              <w:spacing w:after="0"/>
              <w:ind w:right="144"/>
              <w:jc w:val="right"/>
              <w:rPr>
                <w:rFonts w:eastAsia="Times New Roman" w:cstheme="minorHAnsi"/>
                <w:color w:val="000000"/>
              </w:rPr>
            </w:pPr>
            <w:r w:rsidRPr="009E3671">
              <w:rPr>
                <w:rFonts w:cstheme="minorHAnsi"/>
                <w:color w:val="000000"/>
              </w:rPr>
              <w:t>0.1</w:t>
            </w:r>
          </w:p>
        </w:tc>
        <w:tc>
          <w:tcPr>
            <w:tcW w:w="568" w:type="pct"/>
            <w:noWrap/>
            <w:vAlign w:val="center"/>
          </w:tcPr>
          <w:p w14:paraId="78176956" w14:textId="77777777" w:rsidR="004B69CC" w:rsidRPr="009E3671" w:rsidRDefault="004B69CC" w:rsidP="004B69CC">
            <w:pPr>
              <w:keepNext/>
              <w:keepLines/>
              <w:spacing w:after="0"/>
              <w:ind w:right="144"/>
              <w:jc w:val="right"/>
              <w:rPr>
                <w:rFonts w:eastAsia="Times New Roman" w:cstheme="minorHAnsi"/>
                <w:color w:val="000000"/>
              </w:rPr>
            </w:pPr>
            <w:r w:rsidRPr="009E3671">
              <w:rPr>
                <w:rFonts w:cstheme="minorHAnsi"/>
                <w:color w:val="000000"/>
              </w:rPr>
              <w:t>225.6</w:t>
            </w:r>
          </w:p>
        </w:tc>
        <w:tc>
          <w:tcPr>
            <w:tcW w:w="568" w:type="pct"/>
            <w:noWrap/>
            <w:vAlign w:val="center"/>
          </w:tcPr>
          <w:p w14:paraId="35310872" w14:textId="77777777" w:rsidR="004B69CC" w:rsidRPr="009E3671" w:rsidRDefault="004B69CC" w:rsidP="004B69CC">
            <w:pPr>
              <w:keepNext/>
              <w:keepLines/>
              <w:spacing w:after="0"/>
              <w:ind w:right="144"/>
              <w:jc w:val="right"/>
              <w:rPr>
                <w:rFonts w:eastAsia="Times New Roman" w:cstheme="minorHAnsi"/>
                <w:color w:val="000000"/>
              </w:rPr>
            </w:pPr>
            <w:r w:rsidRPr="009E3671">
              <w:rPr>
                <w:rFonts w:cstheme="minorHAnsi"/>
                <w:color w:val="000000"/>
              </w:rPr>
              <w:t>226.5</w:t>
            </w:r>
          </w:p>
        </w:tc>
        <w:tc>
          <w:tcPr>
            <w:tcW w:w="399" w:type="pct"/>
            <w:vAlign w:val="center"/>
          </w:tcPr>
          <w:p w14:paraId="5FE83FAC" w14:textId="04B02257" w:rsidR="004B69CC" w:rsidRPr="009E3671" w:rsidRDefault="004B69CC" w:rsidP="004B69CC">
            <w:pPr>
              <w:keepNext/>
              <w:keepLines/>
              <w:spacing w:after="0"/>
              <w:ind w:right="144"/>
              <w:jc w:val="right"/>
              <w:rPr>
                <w:rFonts w:cstheme="minorHAnsi"/>
                <w:color w:val="000000"/>
              </w:rPr>
            </w:pPr>
            <w:r w:rsidRPr="009E3671">
              <w:rPr>
                <w:rFonts w:eastAsia="Tahoma" w:cstheme="minorHAnsi"/>
                <w:color w:val="7030A0"/>
                <w:kern w:val="24"/>
              </w:rPr>
              <w:t>12%</w:t>
            </w:r>
          </w:p>
        </w:tc>
      </w:tr>
      <w:tr w:rsidR="004B69CC" w14:paraId="70D60A23" w14:textId="39E7C380" w:rsidTr="004B69CC">
        <w:trPr>
          <w:cantSplit/>
          <w:trHeight w:val="315"/>
        </w:trPr>
        <w:tc>
          <w:tcPr>
            <w:tcW w:w="1019" w:type="pct"/>
            <w:noWrap/>
            <w:vAlign w:val="center"/>
          </w:tcPr>
          <w:p w14:paraId="53A13840" w14:textId="77777777" w:rsidR="004B69CC" w:rsidRPr="009E3671" w:rsidRDefault="004B69CC" w:rsidP="004B69CC">
            <w:pPr>
              <w:keepNext/>
              <w:keepLines/>
              <w:ind w:left="14"/>
              <w:rPr>
                <w:rFonts w:eastAsia="Times New Roman" w:cstheme="minorHAnsi"/>
                <w:color w:val="000000"/>
              </w:rPr>
            </w:pPr>
            <w:r w:rsidRPr="009E3671">
              <w:rPr>
                <w:rFonts w:eastAsia="Times New Roman" w:cstheme="minorHAnsi"/>
                <w:color w:val="000000"/>
              </w:rPr>
              <w:t>Regular</w:t>
            </w:r>
          </w:p>
        </w:tc>
        <w:tc>
          <w:tcPr>
            <w:tcW w:w="634" w:type="pct"/>
            <w:noWrap/>
            <w:vAlign w:val="center"/>
          </w:tcPr>
          <w:p w14:paraId="6AF7DFB7" w14:textId="18B7C2F1" w:rsidR="004B69CC" w:rsidRPr="009E3671" w:rsidRDefault="004B69CC" w:rsidP="004B69CC">
            <w:pPr>
              <w:keepNext/>
              <w:keepLines/>
              <w:spacing w:after="0"/>
              <w:ind w:right="144"/>
              <w:jc w:val="right"/>
              <w:rPr>
                <w:rFonts w:eastAsia="Times New Roman" w:cstheme="minorHAnsi"/>
                <w:color w:val="000000"/>
              </w:rPr>
            </w:pPr>
            <w:r w:rsidRPr="009E3671">
              <w:rPr>
                <w:rFonts w:eastAsia="Tahoma" w:cstheme="minorHAnsi"/>
                <w:color w:val="000000"/>
                <w:kern w:val="24"/>
              </w:rPr>
              <w:t>4.7</w:t>
            </w:r>
          </w:p>
        </w:tc>
        <w:tc>
          <w:tcPr>
            <w:tcW w:w="581" w:type="pct"/>
            <w:noWrap/>
            <w:vAlign w:val="center"/>
          </w:tcPr>
          <w:p w14:paraId="424E61F9" w14:textId="69DA25FB" w:rsidR="004B69CC" w:rsidRPr="009E3671" w:rsidRDefault="004B69CC" w:rsidP="004B69CC">
            <w:pPr>
              <w:keepNext/>
              <w:keepLines/>
              <w:spacing w:after="0"/>
              <w:ind w:right="144"/>
              <w:jc w:val="right"/>
              <w:rPr>
                <w:rFonts w:eastAsia="Times New Roman" w:cstheme="minorHAnsi"/>
                <w:color w:val="000000"/>
              </w:rPr>
            </w:pPr>
            <w:r w:rsidRPr="009E3671">
              <w:rPr>
                <w:rFonts w:eastAsia="Tahoma" w:cstheme="minorHAnsi"/>
                <w:color w:val="000000"/>
                <w:kern w:val="24"/>
              </w:rPr>
              <w:t>0.1</w:t>
            </w:r>
          </w:p>
        </w:tc>
        <w:tc>
          <w:tcPr>
            <w:tcW w:w="652" w:type="pct"/>
            <w:noWrap/>
            <w:vAlign w:val="center"/>
          </w:tcPr>
          <w:p w14:paraId="541155E9" w14:textId="77777777" w:rsidR="004B69CC" w:rsidRPr="009E3671" w:rsidRDefault="004B69CC" w:rsidP="004B69CC">
            <w:pPr>
              <w:keepNext/>
              <w:keepLines/>
              <w:spacing w:after="0"/>
              <w:ind w:right="144"/>
              <w:jc w:val="right"/>
              <w:rPr>
                <w:rFonts w:eastAsia="Times New Roman" w:cstheme="minorHAnsi"/>
                <w:color w:val="000000"/>
              </w:rPr>
            </w:pPr>
            <w:r w:rsidRPr="009E3671">
              <w:rPr>
                <w:rFonts w:cstheme="minorHAnsi"/>
                <w:color w:val="000000"/>
              </w:rPr>
              <w:t>1.6</w:t>
            </w:r>
          </w:p>
        </w:tc>
        <w:tc>
          <w:tcPr>
            <w:tcW w:w="580" w:type="pct"/>
            <w:noWrap/>
            <w:vAlign w:val="center"/>
          </w:tcPr>
          <w:p w14:paraId="3819BE49" w14:textId="77777777" w:rsidR="004B69CC" w:rsidRPr="009E3671" w:rsidRDefault="004B69CC" w:rsidP="004B69CC">
            <w:pPr>
              <w:keepNext/>
              <w:keepLines/>
              <w:spacing w:after="0"/>
              <w:ind w:right="144"/>
              <w:jc w:val="right"/>
              <w:rPr>
                <w:rFonts w:eastAsia="Times New Roman" w:cstheme="minorHAnsi"/>
                <w:color w:val="000000"/>
              </w:rPr>
            </w:pPr>
            <w:r w:rsidRPr="009E3671">
              <w:rPr>
                <w:rFonts w:cstheme="minorHAnsi"/>
                <w:color w:val="000000"/>
              </w:rPr>
              <w:t>0.1</w:t>
            </w:r>
          </w:p>
        </w:tc>
        <w:tc>
          <w:tcPr>
            <w:tcW w:w="568" w:type="pct"/>
            <w:noWrap/>
            <w:vAlign w:val="center"/>
          </w:tcPr>
          <w:p w14:paraId="4EA5CCE9" w14:textId="77777777" w:rsidR="004B69CC" w:rsidRPr="009E3671" w:rsidRDefault="004B69CC" w:rsidP="004B69CC">
            <w:pPr>
              <w:keepNext/>
              <w:keepLines/>
              <w:spacing w:after="0"/>
              <w:ind w:right="144"/>
              <w:jc w:val="right"/>
              <w:rPr>
                <w:rFonts w:eastAsia="Times New Roman" w:cstheme="minorHAnsi"/>
                <w:color w:val="000000"/>
              </w:rPr>
            </w:pPr>
            <w:r w:rsidRPr="009E3671">
              <w:rPr>
                <w:rFonts w:cstheme="minorHAnsi"/>
                <w:color w:val="000000"/>
              </w:rPr>
              <w:t>15.3</w:t>
            </w:r>
          </w:p>
        </w:tc>
        <w:tc>
          <w:tcPr>
            <w:tcW w:w="568" w:type="pct"/>
            <w:noWrap/>
            <w:vAlign w:val="center"/>
          </w:tcPr>
          <w:p w14:paraId="49B2F10B" w14:textId="77777777" w:rsidR="004B69CC" w:rsidRPr="009E3671" w:rsidRDefault="004B69CC" w:rsidP="004B69CC">
            <w:pPr>
              <w:keepNext/>
              <w:keepLines/>
              <w:spacing w:after="0"/>
              <w:ind w:right="144"/>
              <w:jc w:val="right"/>
              <w:rPr>
                <w:rFonts w:eastAsia="Times New Roman" w:cstheme="minorHAnsi"/>
                <w:color w:val="000000"/>
              </w:rPr>
            </w:pPr>
            <w:r w:rsidRPr="009E3671">
              <w:rPr>
                <w:rFonts w:cstheme="minorHAnsi"/>
                <w:color w:val="000000"/>
              </w:rPr>
              <w:t>33.0</w:t>
            </w:r>
          </w:p>
        </w:tc>
        <w:tc>
          <w:tcPr>
            <w:tcW w:w="399" w:type="pct"/>
            <w:vAlign w:val="center"/>
          </w:tcPr>
          <w:p w14:paraId="06F6583F" w14:textId="74222397" w:rsidR="004B69CC" w:rsidRPr="009E3671" w:rsidRDefault="004B69CC" w:rsidP="004B69CC">
            <w:pPr>
              <w:keepNext/>
              <w:keepLines/>
              <w:spacing w:after="0"/>
              <w:ind w:right="144"/>
              <w:jc w:val="right"/>
              <w:rPr>
                <w:rFonts w:cstheme="minorHAnsi"/>
                <w:color w:val="000000"/>
              </w:rPr>
            </w:pPr>
            <w:r w:rsidRPr="009E3671">
              <w:rPr>
                <w:rFonts w:eastAsia="Tahoma" w:cstheme="minorHAnsi"/>
                <w:color w:val="7030A0"/>
                <w:kern w:val="24"/>
              </w:rPr>
              <w:t>60%</w:t>
            </w:r>
          </w:p>
        </w:tc>
      </w:tr>
    </w:tbl>
    <w:p w14:paraId="5E4FC411" w14:textId="17D485CC" w:rsidR="00B97AF3" w:rsidRDefault="00B97AF3" w:rsidP="00B97AF3"/>
    <w:p w14:paraId="3D3BF55E" w14:textId="706DAC67" w:rsidR="006C15A8" w:rsidRDefault="004A2AB5" w:rsidP="00B97AF3">
      <w:r>
        <w:t xml:space="preserve">By far the largest group is the ‘regular’ work travellers.  </w:t>
      </w:r>
      <w:r w:rsidR="00F236C9">
        <w:t>Th</w:t>
      </w:r>
      <w:r w:rsidR="00D32BFD">
        <w:t xml:space="preserve">is group does not </w:t>
      </w:r>
      <w:r w:rsidR="00F236C9">
        <w:t xml:space="preserve">necessarily </w:t>
      </w:r>
      <w:r w:rsidR="00D32BFD">
        <w:t>consist of only</w:t>
      </w:r>
      <w:r w:rsidR="00F236C9">
        <w:t xml:space="preserve"> ‘typical’ 9am to 5pm workers</w:t>
      </w:r>
      <w:r w:rsidR="00D32BFD">
        <w:t>, however</w:t>
      </w:r>
      <w:r w:rsidR="00F236C9">
        <w:t xml:space="preserve">.  Although they work consistent hours across the week, this analysis does not consider the length of the working day and so people who always work the same hours, whether that is a two hour or a twelve hour shift, are likely to appear in the same cluster.  </w:t>
      </w:r>
      <w:r w:rsidR="00D32BFD">
        <w:t>A</w:t>
      </w:r>
      <w:r w:rsidR="00F236C9">
        <w:t>lso</w:t>
      </w:r>
      <w:r w:rsidR="00D32BFD">
        <w:t xml:space="preserve">, </w:t>
      </w:r>
      <w:r w:rsidR="00F236C9">
        <w:t xml:space="preserve">the time of day </w:t>
      </w:r>
      <w:r w:rsidR="00D32BFD">
        <w:t xml:space="preserve">analysis </w:t>
      </w:r>
      <w:r w:rsidR="00F236C9">
        <w:t>does not differentiate between day shifts and night shifts, provided</w:t>
      </w:r>
      <w:r w:rsidR="00D32BFD">
        <w:t xml:space="preserve"> that</w:t>
      </w:r>
      <w:r w:rsidR="00F236C9">
        <w:t xml:space="preserve"> the departure times are consistent </w:t>
      </w:r>
      <w:r w:rsidR="008C7103">
        <w:t>between days</w:t>
      </w:r>
      <w:r w:rsidR="00F236C9">
        <w:t>.</w:t>
      </w:r>
      <w:r w:rsidR="00D32BFD">
        <w:t xml:space="preserve">  T</w:t>
      </w:r>
      <w:r w:rsidR="00741DB8">
        <w:t xml:space="preserve">he values in </w:t>
      </w:r>
      <w:r w:rsidR="00B43E6F">
        <w:fldChar w:fldCharType="begin"/>
      </w:r>
      <w:r w:rsidR="00B43E6F">
        <w:instrText xml:space="preserve"> REF _Ref536806656 \h </w:instrText>
      </w:r>
      <w:r w:rsidR="00B43E6F">
        <w:fldChar w:fldCharType="separate"/>
      </w:r>
      <w:r w:rsidR="002737A8">
        <w:t xml:space="preserve">Table </w:t>
      </w:r>
      <w:r w:rsidR="002737A8">
        <w:rPr>
          <w:noProof/>
        </w:rPr>
        <w:t>2</w:t>
      </w:r>
      <w:r w:rsidR="00B43E6F">
        <w:fldChar w:fldCharType="end"/>
      </w:r>
      <w:r w:rsidR="003C5897">
        <w:t xml:space="preserve"> </w:t>
      </w:r>
      <w:r w:rsidR="00741DB8">
        <w:t>are</w:t>
      </w:r>
      <w:r w:rsidR="003C5897">
        <w:t xml:space="preserve"> average</w:t>
      </w:r>
      <w:r w:rsidR="00D32BFD">
        <w:t xml:space="preserve">s, so </w:t>
      </w:r>
      <w:r w:rsidR="007A4EE6">
        <w:t xml:space="preserve">not all of </w:t>
      </w:r>
      <w:r w:rsidR="00B43E6F">
        <w:t xml:space="preserve">the regular work travellers </w:t>
      </w:r>
      <w:r w:rsidR="007A4EE6">
        <w:t>visit</w:t>
      </w:r>
      <w:r w:rsidR="00B43E6F">
        <w:t xml:space="preserve">ed their usual workplace on five out of seven diary days.  </w:t>
      </w:r>
      <w:r w:rsidR="00FB7D6E">
        <w:t xml:space="preserve">Of the people in this group who completed all seven days of the travel diary, 48% </w:t>
      </w:r>
      <w:r w:rsidR="00D32BFD">
        <w:t>visited</w:t>
      </w:r>
      <w:r w:rsidR="00FB7D6E">
        <w:t xml:space="preserve"> their usual place of work on exactly five days.</w:t>
      </w:r>
    </w:p>
    <w:p w14:paraId="6C0ADA9A" w14:textId="7BC813DB" w:rsidR="00EA2CD3" w:rsidRDefault="00EA2CD3" w:rsidP="00A22F0C">
      <w:r>
        <w:t>Sensitivity testing was undertaken</w:t>
      </w:r>
      <w:r w:rsidR="007F6576">
        <w:t xml:space="preserve"> by</w:t>
      </w:r>
      <w:r>
        <w:t xml:space="preserve"> repeating the cluster analysis using only data from people who completed all seven days in the travel diary.  This analysis resulted in four clusters, each with similar characteristics to the clusters in the original analysis.  There were small differences in the percentage of workers assigned to each group, with fewer infrequent and more regular work travellers, but as there could be systematic differences between people who complete all seven days of the diary compared with people completing fewer days, the analysis including all people with at least two diary days was retained.</w:t>
      </w:r>
    </w:p>
    <w:p w14:paraId="11D31B2D" w14:textId="4121E819" w:rsidR="00AE5B66" w:rsidRDefault="00AE5B66" w:rsidP="00A22F0C">
      <w:r>
        <w:t xml:space="preserve">The other type of sensitivity analysis undertaken related to the type of clustering algorithm used.  A two stage process including k-means clustering then hierarchical clustering resulted in three clusters which broadly consisted of the spatially variable workers, the temporally variable workers and then the </w:t>
      </w:r>
      <w:r w:rsidR="007F6576">
        <w:t>regular</w:t>
      </w:r>
      <w:r>
        <w:t xml:space="preserve"> and the infrequent commuters combined.  The alternative method therefore produced some consistent findings but the original k-means clustering was deemed to be superior as it gave greater insights into travel behaviour by separating the regular from the infrequent work travellers.</w:t>
      </w:r>
    </w:p>
    <w:p w14:paraId="696724E1" w14:textId="69982113" w:rsidR="00803CE0" w:rsidRDefault="00803CE0" w:rsidP="00A91D50"/>
    <w:p w14:paraId="40EAFE08" w14:textId="1DAF1474" w:rsidR="00AE1447" w:rsidRDefault="00170358" w:rsidP="00BB1576">
      <w:pPr>
        <w:pStyle w:val="Heading2"/>
      </w:pPr>
      <w:bookmarkStart w:id="14" w:name="_Ref31568815"/>
      <w:r>
        <w:t>C</w:t>
      </w:r>
      <w:r w:rsidR="00AE1447">
        <w:t>luster characteristics</w:t>
      </w:r>
      <w:bookmarkEnd w:id="14"/>
    </w:p>
    <w:p w14:paraId="55A2D5B0" w14:textId="345F73C5" w:rsidR="00677F24" w:rsidRDefault="00677F24" w:rsidP="00A91D50">
      <w:r>
        <w:t xml:space="preserve">As described in Section </w:t>
      </w:r>
      <w:r>
        <w:fldChar w:fldCharType="begin"/>
      </w:r>
      <w:r>
        <w:instrText xml:space="preserve"> REF _Ref30691066 \r \h </w:instrText>
      </w:r>
      <w:r>
        <w:fldChar w:fldCharType="separate"/>
      </w:r>
      <w:r>
        <w:t>2.2.2</w:t>
      </w:r>
      <w:r>
        <w:fldChar w:fldCharType="end"/>
      </w:r>
      <w:r>
        <w:t xml:space="preserve">, </w:t>
      </w:r>
      <w:r w:rsidR="00D55D8B">
        <w:t>one person was randomly selected from each household and then</w:t>
      </w:r>
      <w:r w:rsidR="00F93095">
        <w:t xml:space="preserve"> </w:t>
      </w:r>
      <w:r>
        <w:t>logistic regression model</w:t>
      </w:r>
      <w:r w:rsidR="00F93095">
        <w:t>s</w:t>
      </w:r>
      <w:r>
        <w:t xml:space="preserve"> w</w:t>
      </w:r>
      <w:r w:rsidR="00F93095">
        <w:t>ere estimated</w:t>
      </w:r>
      <w:r>
        <w:t xml:space="preserve"> for each of the four clusters.  The list of independent variables included in the final model are shown in </w:t>
      </w:r>
      <w:r>
        <w:fldChar w:fldCharType="begin"/>
      </w:r>
      <w:r>
        <w:instrText xml:space="preserve"> REF _Ref30691201 \h </w:instrText>
      </w:r>
      <w:r>
        <w:fldChar w:fldCharType="separate"/>
      </w:r>
      <w:r>
        <w:t xml:space="preserve">Table </w:t>
      </w:r>
      <w:r>
        <w:rPr>
          <w:noProof/>
        </w:rPr>
        <w:t>3</w:t>
      </w:r>
      <w:r>
        <w:noBreakHyphen/>
      </w:r>
      <w:r>
        <w:rPr>
          <w:noProof/>
        </w:rPr>
        <w:t>4</w:t>
      </w:r>
      <w:r>
        <w:fldChar w:fldCharType="end"/>
      </w:r>
      <w:r>
        <w:t xml:space="preserve">.  Alternative models were developed to inform the final choice, including one </w:t>
      </w:r>
      <w:r w:rsidR="00F93095">
        <w:t>contain</w:t>
      </w:r>
      <w:r>
        <w:t>ing the work</w:t>
      </w:r>
      <w:r w:rsidR="00F93095">
        <w:t>-</w:t>
      </w:r>
      <w:r>
        <w:t>related independent variables</w:t>
      </w:r>
      <w:r w:rsidR="007F6576">
        <w:t xml:space="preserve"> only</w:t>
      </w:r>
      <w:r>
        <w:t xml:space="preserve"> and </w:t>
      </w:r>
      <w:r>
        <w:lastRenderedPageBreak/>
        <w:t>another where the</w:t>
      </w:r>
      <w:r w:rsidR="007F6576">
        <w:t xml:space="preserve"> binary variable representing living in </w:t>
      </w:r>
      <w:r>
        <w:t>London</w:t>
      </w:r>
      <w:r w:rsidR="007F6576">
        <w:t xml:space="preserve"> (or not)</w:t>
      </w:r>
      <w:r>
        <w:t xml:space="preserve"> was replaced by a categorical variable </w:t>
      </w:r>
      <w:r w:rsidR="00776951">
        <w:t>represent</w:t>
      </w:r>
      <w:r>
        <w:t xml:space="preserve">ing </w:t>
      </w:r>
      <w:r w:rsidR="007F6576">
        <w:t>all home</w:t>
      </w:r>
      <w:r>
        <w:t xml:space="preserve"> region</w:t>
      </w:r>
      <w:r w:rsidR="007F6576">
        <w:t>s</w:t>
      </w:r>
      <w:r>
        <w:t xml:space="preserve">.  </w:t>
      </w:r>
      <w:bookmarkStart w:id="15" w:name="_Hlk40712109"/>
      <w:r>
        <w:t>A consistent dataset was required for comparison and therefore people with</w:t>
      </w:r>
      <w:r w:rsidR="00776951">
        <w:t>out</w:t>
      </w:r>
      <w:r>
        <w:t xml:space="preserve"> region</w:t>
      </w:r>
      <w:r w:rsidR="007F6576">
        <w:t xml:space="preserve"> </w:t>
      </w:r>
      <w:r w:rsidR="00776951">
        <w:t>data</w:t>
      </w:r>
      <w:r>
        <w:t xml:space="preserve"> were removed from the data</w:t>
      </w:r>
      <w:r w:rsidR="00776951">
        <w:t>set</w:t>
      </w:r>
      <w:r w:rsidR="0045765B">
        <w:t>, leaving a sample of 63,804 people for</w:t>
      </w:r>
      <w:r>
        <w:t xml:space="preserve"> the regression analysis.  </w:t>
      </w:r>
      <w:bookmarkEnd w:id="15"/>
      <w:r>
        <w:t xml:space="preserve">As shown in </w:t>
      </w:r>
      <w:r>
        <w:fldChar w:fldCharType="begin"/>
      </w:r>
      <w:r>
        <w:instrText xml:space="preserve"> REF _Ref30691510 \h </w:instrText>
      </w:r>
      <w:r>
        <w:fldChar w:fldCharType="separate"/>
      </w:r>
      <w:r>
        <w:t xml:space="preserve">Table </w:t>
      </w:r>
      <w:r>
        <w:rPr>
          <w:noProof/>
        </w:rPr>
        <w:t>3</w:t>
      </w:r>
      <w:r>
        <w:noBreakHyphen/>
      </w:r>
      <w:r>
        <w:rPr>
          <w:noProof/>
        </w:rPr>
        <w:t>3</w:t>
      </w:r>
      <w:r>
        <w:fldChar w:fldCharType="end"/>
      </w:r>
      <w:r>
        <w:t xml:space="preserve">, the models including age, sex and some kind of location variable </w:t>
      </w:r>
      <w:r w:rsidR="00F57D25">
        <w:t xml:space="preserve">have lower AIC values and therefore </w:t>
      </w:r>
      <w:r w:rsidR="007F6576">
        <w:t>the models with only work variables were rejected</w:t>
      </w:r>
      <w:r w:rsidR="00F57D25">
        <w:t xml:space="preserve">.  </w:t>
      </w:r>
      <w:bookmarkStart w:id="16" w:name="_Hlk40709693"/>
      <w:r w:rsidR="00F57D25">
        <w:t xml:space="preserve">There is very </w:t>
      </w:r>
      <w:r w:rsidR="007F6576">
        <w:t xml:space="preserve">little </w:t>
      </w:r>
      <w:r w:rsidR="00F57D25">
        <w:t>difference</w:t>
      </w:r>
      <w:r w:rsidR="00721BC1">
        <w:t>, in terms of the AIC,</w:t>
      </w:r>
      <w:r w:rsidR="00F57D25">
        <w:t xml:space="preserve"> between the model</w:t>
      </w:r>
      <w:r w:rsidR="007F6576">
        <w:t>s</w:t>
      </w:r>
      <w:r w:rsidR="00F57D25">
        <w:t xml:space="preserve"> including a binary indicator for people living in London and the model</w:t>
      </w:r>
      <w:r w:rsidR="007F6576">
        <w:t>s</w:t>
      </w:r>
      <w:r w:rsidR="00F57D25">
        <w:t xml:space="preserve"> including all regions</w:t>
      </w:r>
      <w:r w:rsidR="007F6576">
        <w:t>.  T</w:t>
      </w:r>
      <w:r w:rsidR="00F57D25">
        <w:t xml:space="preserve">he former was selected </w:t>
      </w:r>
      <w:r w:rsidR="00721BC1">
        <w:t xml:space="preserve">based on the principle of parsimony </w:t>
      </w:r>
      <w:r w:rsidR="00F57D25">
        <w:t>as it has fewer parameters.</w:t>
      </w:r>
      <w:bookmarkEnd w:id="16"/>
    </w:p>
    <w:p w14:paraId="115D05DF" w14:textId="77777777" w:rsidR="00677F24" w:rsidRDefault="00677F24" w:rsidP="00A91D50"/>
    <w:p w14:paraId="5868108E" w14:textId="5EA8CEBF" w:rsidR="00677F24" w:rsidRDefault="00677F24" w:rsidP="00BB1576">
      <w:pPr>
        <w:pStyle w:val="Caption"/>
        <w:keepNext/>
      </w:pPr>
      <w:bookmarkStart w:id="17" w:name="_Ref30691510"/>
      <w:r>
        <w:t xml:space="preserve">Table </w:t>
      </w:r>
      <w:fldSimple w:instr=" STYLEREF 1 \s ">
        <w:r w:rsidR="0045765B">
          <w:rPr>
            <w:noProof/>
          </w:rPr>
          <w:t>3</w:t>
        </w:r>
      </w:fldSimple>
      <w:r w:rsidR="00B93DE4">
        <w:noBreakHyphen/>
      </w:r>
      <w:fldSimple w:instr=" SEQ Table \* ARABIC \s 1 ">
        <w:r w:rsidR="0045765B">
          <w:rPr>
            <w:noProof/>
          </w:rPr>
          <w:t>2</w:t>
        </w:r>
      </w:fldSimple>
      <w:bookmarkEnd w:id="17"/>
      <w:r>
        <w:t>: AIC for different model runs</w:t>
      </w:r>
      <w:r w:rsidR="0045765B">
        <w:t xml:space="preserve"> (n=63,804)</w:t>
      </w:r>
    </w:p>
    <w:tbl>
      <w:tblPr>
        <w:tblW w:w="5000" w:type="pct"/>
        <w:tblLook w:val="04A0" w:firstRow="1" w:lastRow="0" w:firstColumn="1" w:lastColumn="0" w:noHBand="0" w:noVBand="1"/>
      </w:tblPr>
      <w:tblGrid>
        <w:gridCol w:w="1817"/>
        <w:gridCol w:w="2312"/>
        <w:gridCol w:w="2577"/>
        <w:gridCol w:w="2310"/>
      </w:tblGrid>
      <w:tr w:rsidR="00AE1447" w:rsidRPr="00677F24" w14:paraId="35ABFCBE" w14:textId="77777777" w:rsidTr="00627BBF">
        <w:trPr>
          <w:trHeight w:val="600"/>
        </w:trPr>
        <w:tc>
          <w:tcPr>
            <w:tcW w:w="1008"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14:paraId="16D85A53" w14:textId="262F326C" w:rsidR="00AE1447" w:rsidRPr="00677F24" w:rsidRDefault="00AE1447" w:rsidP="00627BBF">
            <w:pPr>
              <w:keepNext/>
              <w:keepLines/>
              <w:spacing w:after="0" w:line="240" w:lineRule="auto"/>
              <w:rPr>
                <w:rFonts w:eastAsia="Times New Roman" w:cstheme="minorHAnsi"/>
                <w:color w:val="000000"/>
                <w:lang w:eastAsia="en-GB"/>
              </w:rPr>
            </w:pPr>
            <w:r w:rsidRPr="00677F24">
              <w:rPr>
                <w:rFonts w:eastAsia="Times New Roman" w:cstheme="minorHAnsi"/>
                <w:color w:val="000000"/>
                <w:lang w:eastAsia="en-GB"/>
              </w:rPr>
              <w:t> </w:t>
            </w:r>
            <w:r w:rsidR="000C0A01">
              <w:rPr>
                <w:rFonts w:eastAsia="Times New Roman" w:cstheme="minorHAnsi"/>
                <w:color w:val="000000"/>
                <w:lang w:eastAsia="en-GB"/>
              </w:rPr>
              <w:t>Cluster</w:t>
            </w:r>
          </w:p>
        </w:tc>
        <w:tc>
          <w:tcPr>
            <w:tcW w:w="1282" w:type="pct"/>
            <w:tcBorders>
              <w:top w:val="single" w:sz="4" w:space="0" w:color="auto"/>
              <w:left w:val="nil"/>
              <w:bottom w:val="single" w:sz="4" w:space="0" w:color="auto"/>
              <w:right w:val="single" w:sz="4" w:space="0" w:color="auto"/>
            </w:tcBorders>
            <w:shd w:val="clear" w:color="auto" w:fill="B4C6E7" w:themeFill="accent1" w:themeFillTint="66"/>
            <w:vAlign w:val="bottom"/>
            <w:hideMark/>
          </w:tcPr>
          <w:p w14:paraId="4B865139" w14:textId="77777777" w:rsidR="00721BC1" w:rsidRDefault="00F57D25" w:rsidP="00627BBF">
            <w:pPr>
              <w:keepNext/>
              <w:keepLines/>
              <w:spacing w:after="0" w:line="240" w:lineRule="auto"/>
              <w:rPr>
                <w:rFonts w:eastAsia="Times New Roman" w:cstheme="minorHAnsi"/>
                <w:color w:val="000000"/>
                <w:lang w:eastAsia="en-GB"/>
              </w:rPr>
            </w:pPr>
            <w:r>
              <w:rPr>
                <w:rFonts w:eastAsia="Times New Roman" w:cstheme="minorHAnsi"/>
                <w:color w:val="000000"/>
                <w:lang w:eastAsia="en-GB"/>
              </w:rPr>
              <w:t>Models with work-related variables only</w:t>
            </w:r>
          </w:p>
          <w:p w14:paraId="050DE059" w14:textId="2B7BE82A" w:rsidR="0045765B" w:rsidRPr="00677F24" w:rsidRDefault="0045765B" w:rsidP="00627BBF">
            <w:pPr>
              <w:keepNext/>
              <w:keepLines/>
              <w:spacing w:after="0" w:line="240" w:lineRule="auto"/>
              <w:rPr>
                <w:rFonts w:eastAsia="Times New Roman" w:cstheme="minorHAnsi"/>
                <w:color w:val="000000"/>
                <w:lang w:eastAsia="en-GB"/>
              </w:rPr>
            </w:pPr>
          </w:p>
        </w:tc>
        <w:tc>
          <w:tcPr>
            <w:tcW w:w="1429" w:type="pct"/>
            <w:tcBorders>
              <w:top w:val="single" w:sz="4" w:space="0" w:color="auto"/>
              <w:left w:val="nil"/>
              <w:bottom w:val="single" w:sz="4" w:space="0" w:color="auto"/>
              <w:right w:val="single" w:sz="4" w:space="0" w:color="auto"/>
            </w:tcBorders>
            <w:shd w:val="clear" w:color="auto" w:fill="B4C6E7" w:themeFill="accent1" w:themeFillTint="66"/>
            <w:vAlign w:val="bottom"/>
            <w:hideMark/>
          </w:tcPr>
          <w:p w14:paraId="006460AC" w14:textId="2962F147" w:rsidR="00AE1447" w:rsidRPr="00677F24" w:rsidRDefault="00F57D25" w:rsidP="00627BBF">
            <w:pPr>
              <w:keepNext/>
              <w:keepLines/>
              <w:spacing w:after="0" w:line="240" w:lineRule="auto"/>
              <w:rPr>
                <w:rFonts w:eastAsia="Times New Roman" w:cstheme="minorHAnsi"/>
                <w:color w:val="000000"/>
                <w:lang w:eastAsia="en-GB"/>
              </w:rPr>
            </w:pPr>
            <w:r>
              <w:rPr>
                <w:rFonts w:eastAsia="Times New Roman" w:cstheme="minorHAnsi"/>
                <w:color w:val="000000"/>
                <w:lang w:eastAsia="en-GB"/>
              </w:rPr>
              <w:t>Models with work-related variables plus</w:t>
            </w:r>
            <w:r w:rsidR="00AE1447" w:rsidRPr="00677F24">
              <w:rPr>
                <w:rFonts w:eastAsia="Times New Roman" w:cstheme="minorHAnsi"/>
                <w:color w:val="000000"/>
                <w:lang w:eastAsia="en-GB"/>
              </w:rPr>
              <w:t xml:space="preserve"> age</w:t>
            </w:r>
            <w:r>
              <w:rPr>
                <w:rFonts w:eastAsia="Times New Roman" w:cstheme="minorHAnsi"/>
                <w:color w:val="000000"/>
                <w:lang w:eastAsia="en-GB"/>
              </w:rPr>
              <w:t xml:space="preserve">, </w:t>
            </w:r>
            <w:r w:rsidR="00AE1447" w:rsidRPr="00677F24">
              <w:rPr>
                <w:rFonts w:eastAsia="Times New Roman" w:cstheme="minorHAnsi"/>
                <w:color w:val="000000"/>
                <w:lang w:eastAsia="en-GB"/>
              </w:rPr>
              <w:t xml:space="preserve">sex </w:t>
            </w:r>
            <w:r>
              <w:rPr>
                <w:rFonts w:eastAsia="Times New Roman" w:cstheme="minorHAnsi"/>
                <w:color w:val="000000"/>
                <w:lang w:eastAsia="en-GB"/>
              </w:rPr>
              <w:t>and</w:t>
            </w:r>
            <w:r w:rsidRPr="00677F24">
              <w:rPr>
                <w:rFonts w:eastAsia="Times New Roman" w:cstheme="minorHAnsi"/>
                <w:color w:val="000000"/>
                <w:lang w:eastAsia="en-GB"/>
              </w:rPr>
              <w:t xml:space="preserve"> </w:t>
            </w:r>
            <w:r>
              <w:rPr>
                <w:rFonts w:eastAsia="Times New Roman" w:cstheme="minorHAnsi"/>
                <w:color w:val="000000"/>
                <w:lang w:eastAsia="en-GB"/>
              </w:rPr>
              <w:t>L</w:t>
            </w:r>
            <w:r w:rsidRPr="00677F24">
              <w:rPr>
                <w:rFonts w:eastAsia="Times New Roman" w:cstheme="minorHAnsi"/>
                <w:color w:val="000000"/>
                <w:lang w:eastAsia="en-GB"/>
              </w:rPr>
              <w:t>ondon</w:t>
            </w:r>
            <w:r>
              <w:rPr>
                <w:rFonts w:eastAsia="Times New Roman" w:cstheme="minorHAnsi"/>
                <w:color w:val="000000"/>
                <w:lang w:eastAsia="en-GB"/>
              </w:rPr>
              <w:t xml:space="preserve"> indicator</w:t>
            </w:r>
          </w:p>
        </w:tc>
        <w:tc>
          <w:tcPr>
            <w:tcW w:w="1281" w:type="pct"/>
            <w:tcBorders>
              <w:top w:val="single" w:sz="4" w:space="0" w:color="auto"/>
              <w:left w:val="nil"/>
              <w:bottom w:val="single" w:sz="4" w:space="0" w:color="auto"/>
              <w:right w:val="single" w:sz="4" w:space="0" w:color="auto"/>
            </w:tcBorders>
            <w:shd w:val="clear" w:color="auto" w:fill="B4C6E7" w:themeFill="accent1" w:themeFillTint="66"/>
            <w:vAlign w:val="bottom"/>
            <w:hideMark/>
          </w:tcPr>
          <w:p w14:paraId="25DD4BA7" w14:textId="53CEF0C8" w:rsidR="00AE1447" w:rsidRPr="00677F24" w:rsidRDefault="00F57D25" w:rsidP="00627BBF">
            <w:pPr>
              <w:keepNext/>
              <w:keepLines/>
              <w:spacing w:after="0" w:line="240" w:lineRule="auto"/>
              <w:rPr>
                <w:rFonts w:eastAsia="Times New Roman" w:cstheme="minorHAnsi"/>
                <w:color w:val="000000"/>
                <w:lang w:eastAsia="en-GB"/>
              </w:rPr>
            </w:pPr>
            <w:r>
              <w:rPr>
                <w:rFonts w:eastAsia="Times New Roman" w:cstheme="minorHAnsi"/>
                <w:color w:val="000000"/>
                <w:lang w:eastAsia="en-GB"/>
              </w:rPr>
              <w:t>Models with work-related variables plus</w:t>
            </w:r>
            <w:r w:rsidRPr="00677F24">
              <w:rPr>
                <w:rFonts w:eastAsia="Times New Roman" w:cstheme="minorHAnsi"/>
                <w:color w:val="000000"/>
                <w:lang w:eastAsia="en-GB"/>
              </w:rPr>
              <w:t xml:space="preserve"> age</w:t>
            </w:r>
            <w:r>
              <w:rPr>
                <w:rFonts w:eastAsia="Times New Roman" w:cstheme="minorHAnsi"/>
                <w:color w:val="000000"/>
                <w:lang w:eastAsia="en-GB"/>
              </w:rPr>
              <w:t xml:space="preserve">, </w:t>
            </w:r>
            <w:r w:rsidRPr="00677F24">
              <w:rPr>
                <w:rFonts w:eastAsia="Times New Roman" w:cstheme="minorHAnsi"/>
                <w:color w:val="000000"/>
                <w:lang w:eastAsia="en-GB"/>
              </w:rPr>
              <w:t xml:space="preserve">sex </w:t>
            </w:r>
            <w:r>
              <w:rPr>
                <w:rFonts w:eastAsia="Times New Roman" w:cstheme="minorHAnsi"/>
                <w:color w:val="000000"/>
                <w:lang w:eastAsia="en-GB"/>
              </w:rPr>
              <w:t>and</w:t>
            </w:r>
            <w:r w:rsidRPr="00677F24">
              <w:rPr>
                <w:rFonts w:eastAsia="Times New Roman" w:cstheme="minorHAnsi"/>
                <w:color w:val="000000"/>
                <w:lang w:eastAsia="en-GB"/>
              </w:rPr>
              <w:t xml:space="preserve"> </w:t>
            </w:r>
            <w:r>
              <w:rPr>
                <w:rFonts w:eastAsia="Times New Roman" w:cstheme="minorHAnsi"/>
                <w:color w:val="000000"/>
                <w:lang w:eastAsia="en-GB"/>
              </w:rPr>
              <w:t>region</w:t>
            </w:r>
          </w:p>
        </w:tc>
      </w:tr>
      <w:tr w:rsidR="00AE1447" w:rsidRPr="00677F24" w14:paraId="207CDA9E" w14:textId="77777777" w:rsidTr="00627BBF">
        <w:trPr>
          <w:trHeight w:val="300"/>
        </w:trPr>
        <w:tc>
          <w:tcPr>
            <w:tcW w:w="1008" w:type="pct"/>
            <w:tcBorders>
              <w:top w:val="nil"/>
              <w:left w:val="single" w:sz="4" w:space="0" w:color="auto"/>
              <w:bottom w:val="single" w:sz="4" w:space="0" w:color="auto"/>
              <w:right w:val="single" w:sz="4" w:space="0" w:color="auto"/>
            </w:tcBorders>
            <w:shd w:val="clear" w:color="auto" w:fill="FFFFFF" w:themeFill="background1"/>
            <w:vAlign w:val="bottom"/>
            <w:hideMark/>
          </w:tcPr>
          <w:p w14:paraId="220BDA4B" w14:textId="412826AB" w:rsidR="00AE1447" w:rsidRPr="00677F24" w:rsidRDefault="00627BBF" w:rsidP="00627BBF">
            <w:pPr>
              <w:keepNext/>
              <w:keepLines/>
              <w:spacing w:after="0" w:line="240" w:lineRule="auto"/>
              <w:rPr>
                <w:rFonts w:eastAsia="Times New Roman" w:cstheme="minorHAnsi"/>
                <w:color w:val="000000"/>
                <w:lang w:eastAsia="en-GB"/>
              </w:rPr>
            </w:pPr>
            <w:r>
              <w:rPr>
                <w:rFonts w:ascii="Calibri" w:eastAsia="Times New Roman" w:hAnsi="Calibri"/>
                <w:color w:val="000000"/>
              </w:rPr>
              <w:t>Infrequent</w:t>
            </w:r>
          </w:p>
        </w:tc>
        <w:tc>
          <w:tcPr>
            <w:tcW w:w="1282" w:type="pct"/>
            <w:tcBorders>
              <w:top w:val="nil"/>
              <w:left w:val="nil"/>
              <w:bottom w:val="single" w:sz="4" w:space="0" w:color="auto"/>
              <w:right w:val="single" w:sz="4" w:space="0" w:color="auto"/>
            </w:tcBorders>
            <w:shd w:val="clear" w:color="auto" w:fill="FFFFFF" w:themeFill="background1"/>
            <w:noWrap/>
            <w:vAlign w:val="center"/>
            <w:hideMark/>
          </w:tcPr>
          <w:p w14:paraId="3BC23DD9" w14:textId="77777777" w:rsidR="00AE1447" w:rsidRPr="00677F24" w:rsidRDefault="00AE1447" w:rsidP="00627BBF">
            <w:pPr>
              <w:keepNext/>
              <w:keepLines/>
              <w:spacing w:after="0" w:line="240" w:lineRule="auto"/>
              <w:rPr>
                <w:rFonts w:eastAsia="Times New Roman" w:cstheme="minorHAnsi"/>
                <w:color w:val="000000"/>
                <w:lang w:eastAsia="en-GB"/>
              </w:rPr>
            </w:pPr>
            <w:r w:rsidRPr="00677F24">
              <w:rPr>
                <w:rFonts w:eastAsia="Times New Roman" w:cstheme="minorHAnsi"/>
                <w:color w:val="000000"/>
                <w:lang w:eastAsia="en-GB"/>
              </w:rPr>
              <w:t xml:space="preserve">           58,946 </w:t>
            </w:r>
          </w:p>
        </w:tc>
        <w:tc>
          <w:tcPr>
            <w:tcW w:w="1429" w:type="pct"/>
            <w:tcBorders>
              <w:top w:val="nil"/>
              <w:left w:val="nil"/>
              <w:bottom w:val="single" w:sz="4" w:space="0" w:color="auto"/>
              <w:right w:val="single" w:sz="4" w:space="0" w:color="auto"/>
            </w:tcBorders>
            <w:shd w:val="clear" w:color="auto" w:fill="FFFFFF" w:themeFill="background1"/>
            <w:noWrap/>
            <w:vAlign w:val="center"/>
            <w:hideMark/>
          </w:tcPr>
          <w:p w14:paraId="25CB7611" w14:textId="77777777" w:rsidR="00AE1447" w:rsidRPr="00677F24" w:rsidRDefault="00AE1447" w:rsidP="00627BBF">
            <w:pPr>
              <w:keepNext/>
              <w:keepLines/>
              <w:spacing w:after="0" w:line="240" w:lineRule="auto"/>
              <w:rPr>
                <w:rFonts w:eastAsia="Times New Roman" w:cstheme="minorHAnsi"/>
                <w:color w:val="000000"/>
                <w:lang w:eastAsia="en-GB"/>
              </w:rPr>
            </w:pPr>
            <w:r w:rsidRPr="00677F24">
              <w:rPr>
                <w:rFonts w:eastAsia="Times New Roman" w:cstheme="minorHAnsi"/>
                <w:color w:val="000000"/>
                <w:lang w:eastAsia="en-GB"/>
              </w:rPr>
              <w:t xml:space="preserve">              58,707 </w:t>
            </w:r>
          </w:p>
        </w:tc>
        <w:tc>
          <w:tcPr>
            <w:tcW w:w="1281" w:type="pct"/>
            <w:tcBorders>
              <w:top w:val="nil"/>
              <w:left w:val="nil"/>
              <w:bottom w:val="single" w:sz="4" w:space="0" w:color="auto"/>
              <w:right w:val="single" w:sz="4" w:space="0" w:color="auto"/>
            </w:tcBorders>
            <w:shd w:val="clear" w:color="auto" w:fill="FFFFFF" w:themeFill="background1"/>
            <w:noWrap/>
            <w:vAlign w:val="center"/>
            <w:hideMark/>
          </w:tcPr>
          <w:p w14:paraId="097D218D" w14:textId="77777777" w:rsidR="00AE1447" w:rsidRPr="00677F24" w:rsidRDefault="00AE1447" w:rsidP="00627BBF">
            <w:pPr>
              <w:keepNext/>
              <w:keepLines/>
              <w:spacing w:after="0" w:line="240" w:lineRule="auto"/>
              <w:rPr>
                <w:rFonts w:eastAsia="Times New Roman" w:cstheme="minorHAnsi"/>
                <w:color w:val="000000"/>
                <w:lang w:eastAsia="en-GB"/>
              </w:rPr>
            </w:pPr>
            <w:r w:rsidRPr="00677F24">
              <w:rPr>
                <w:rFonts w:eastAsia="Times New Roman" w:cstheme="minorHAnsi"/>
                <w:color w:val="000000"/>
                <w:lang w:eastAsia="en-GB"/>
              </w:rPr>
              <w:t xml:space="preserve">           58,714 </w:t>
            </w:r>
          </w:p>
        </w:tc>
      </w:tr>
      <w:tr w:rsidR="00AE1447" w:rsidRPr="00677F24" w14:paraId="3D1CA596" w14:textId="77777777" w:rsidTr="00627BBF">
        <w:trPr>
          <w:trHeight w:val="300"/>
        </w:trPr>
        <w:tc>
          <w:tcPr>
            <w:tcW w:w="1008" w:type="pct"/>
            <w:tcBorders>
              <w:top w:val="nil"/>
              <w:left w:val="single" w:sz="4" w:space="0" w:color="auto"/>
              <w:bottom w:val="single" w:sz="4" w:space="0" w:color="auto"/>
              <w:right w:val="single" w:sz="4" w:space="0" w:color="auto"/>
            </w:tcBorders>
            <w:shd w:val="clear" w:color="auto" w:fill="FFFFFF" w:themeFill="background1"/>
            <w:vAlign w:val="bottom"/>
            <w:hideMark/>
          </w:tcPr>
          <w:p w14:paraId="70DBA24F" w14:textId="4BB1A40B" w:rsidR="00AE1447" w:rsidRPr="00677F24" w:rsidRDefault="00627BBF" w:rsidP="00627BBF">
            <w:pPr>
              <w:keepNext/>
              <w:keepLines/>
              <w:spacing w:after="0" w:line="240" w:lineRule="auto"/>
              <w:rPr>
                <w:rFonts w:eastAsia="Times New Roman" w:cstheme="minorHAnsi"/>
                <w:color w:val="000000"/>
                <w:lang w:eastAsia="en-GB"/>
              </w:rPr>
            </w:pPr>
            <w:r>
              <w:rPr>
                <w:rFonts w:ascii="Calibri" w:eastAsia="Times New Roman" w:hAnsi="Calibri"/>
                <w:color w:val="000000"/>
              </w:rPr>
              <w:t>Spatially variable</w:t>
            </w:r>
          </w:p>
        </w:tc>
        <w:tc>
          <w:tcPr>
            <w:tcW w:w="1282" w:type="pct"/>
            <w:tcBorders>
              <w:top w:val="nil"/>
              <w:left w:val="nil"/>
              <w:bottom w:val="single" w:sz="4" w:space="0" w:color="auto"/>
              <w:right w:val="single" w:sz="4" w:space="0" w:color="auto"/>
            </w:tcBorders>
            <w:shd w:val="clear" w:color="auto" w:fill="FFFFFF" w:themeFill="background1"/>
            <w:noWrap/>
            <w:vAlign w:val="center"/>
            <w:hideMark/>
          </w:tcPr>
          <w:p w14:paraId="34EE9268" w14:textId="77777777" w:rsidR="00AE1447" w:rsidRPr="00677F24" w:rsidRDefault="00AE1447" w:rsidP="00627BBF">
            <w:pPr>
              <w:keepNext/>
              <w:keepLines/>
              <w:spacing w:after="0" w:line="240" w:lineRule="auto"/>
              <w:rPr>
                <w:rFonts w:eastAsia="Times New Roman" w:cstheme="minorHAnsi"/>
                <w:color w:val="000000"/>
                <w:lang w:eastAsia="en-GB"/>
              </w:rPr>
            </w:pPr>
            <w:r w:rsidRPr="00677F24">
              <w:rPr>
                <w:rFonts w:eastAsia="Times New Roman" w:cstheme="minorHAnsi"/>
                <w:color w:val="000000"/>
                <w:lang w:eastAsia="en-GB"/>
              </w:rPr>
              <w:t xml:space="preserve">           29,479 </w:t>
            </w:r>
          </w:p>
        </w:tc>
        <w:tc>
          <w:tcPr>
            <w:tcW w:w="1429" w:type="pct"/>
            <w:tcBorders>
              <w:top w:val="nil"/>
              <w:left w:val="nil"/>
              <w:bottom w:val="single" w:sz="4" w:space="0" w:color="auto"/>
              <w:right w:val="single" w:sz="4" w:space="0" w:color="auto"/>
            </w:tcBorders>
            <w:shd w:val="clear" w:color="auto" w:fill="FFFFFF" w:themeFill="background1"/>
            <w:noWrap/>
            <w:vAlign w:val="center"/>
            <w:hideMark/>
          </w:tcPr>
          <w:p w14:paraId="3F73743A" w14:textId="77777777" w:rsidR="00AE1447" w:rsidRPr="00677F24" w:rsidRDefault="00AE1447" w:rsidP="00627BBF">
            <w:pPr>
              <w:keepNext/>
              <w:keepLines/>
              <w:spacing w:after="0" w:line="240" w:lineRule="auto"/>
              <w:rPr>
                <w:rFonts w:eastAsia="Times New Roman" w:cstheme="minorHAnsi"/>
                <w:color w:val="000000"/>
                <w:lang w:eastAsia="en-GB"/>
              </w:rPr>
            </w:pPr>
            <w:r w:rsidRPr="00677F24">
              <w:rPr>
                <w:rFonts w:eastAsia="Times New Roman" w:cstheme="minorHAnsi"/>
                <w:color w:val="000000"/>
                <w:lang w:eastAsia="en-GB"/>
              </w:rPr>
              <w:t xml:space="preserve">              29,464 </w:t>
            </w:r>
          </w:p>
        </w:tc>
        <w:tc>
          <w:tcPr>
            <w:tcW w:w="1281" w:type="pct"/>
            <w:tcBorders>
              <w:top w:val="nil"/>
              <w:left w:val="nil"/>
              <w:bottom w:val="single" w:sz="4" w:space="0" w:color="auto"/>
              <w:right w:val="single" w:sz="4" w:space="0" w:color="auto"/>
            </w:tcBorders>
            <w:shd w:val="clear" w:color="auto" w:fill="FFFFFF" w:themeFill="background1"/>
            <w:noWrap/>
            <w:vAlign w:val="center"/>
            <w:hideMark/>
          </w:tcPr>
          <w:p w14:paraId="4B3EA3BF" w14:textId="77777777" w:rsidR="00AE1447" w:rsidRPr="00677F24" w:rsidRDefault="00AE1447" w:rsidP="00627BBF">
            <w:pPr>
              <w:keepNext/>
              <w:keepLines/>
              <w:spacing w:after="0" w:line="240" w:lineRule="auto"/>
              <w:rPr>
                <w:rFonts w:eastAsia="Times New Roman" w:cstheme="minorHAnsi"/>
                <w:color w:val="000000"/>
                <w:lang w:eastAsia="en-GB"/>
              </w:rPr>
            </w:pPr>
            <w:r w:rsidRPr="00677F24">
              <w:rPr>
                <w:rFonts w:eastAsia="Times New Roman" w:cstheme="minorHAnsi"/>
                <w:color w:val="000000"/>
                <w:lang w:eastAsia="en-GB"/>
              </w:rPr>
              <w:t xml:space="preserve">           29,462 </w:t>
            </w:r>
          </w:p>
        </w:tc>
      </w:tr>
      <w:tr w:rsidR="00AE1447" w:rsidRPr="00677F24" w14:paraId="5B0E55BA" w14:textId="77777777" w:rsidTr="00627BBF">
        <w:trPr>
          <w:trHeight w:val="300"/>
        </w:trPr>
        <w:tc>
          <w:tcPr>
            <w:tcW w:w="1008" w:type="pct"/>
            <w:tcBorders>
              <w:top w:val="nil"/>
              <w:left w:val="single" w:sz="4" w:space="0" w:color="auto"/>
              <w:bottom w:val="single" w:sz="4" w:space="0" w:color="auto"/>
              <w:right w:val="single" w:sz="4" w:space="0" w:color="auto"/>
            </w:tcBorders>
            <w:shd w:val="clear" w:color="auto" w:fill="FFFFFF" w:themeFill="background1"/>
            <w:vAlign w:val="bottom"/>
            <w:hideMark/>
          </w:tcPr>
          <w:p w14:paraId="0F09451C" w14:textId="36BE8E16" w:rsidR="00AE1447" w:rsidRPr="00677F24" w:rsidRDefault="00627BBF" w:rsidP="00627BBF">
            <w:pPr>
              <w:keepNext/>
              <w:keepLines/>
              <w:spacing w:after="0" w:line="240" w:lineRule="auto"/>
              <w:rPr>
                <w:rFonts w:eastAsia="Times New Roman" w:cstheme="minorHAnsi"/>
                <w:color w:val="000000"/>
                <w:lang w:eastAsia="en-GB"/>
              </w:rPr>
            </w:pPr>
            <w:r>
              <w:rPr>
                <w:rFonts w:ascii="Calibri" w:eastAsia="Times New Roman" w:hAnsi="Calibri"/>
                <w:color w:val="000000"/>
              </w:rPr>
              <w:t>Temporally variable</w:t>
            </w:r>
          </w:p>
        </w:tc>
        <w:tc>
          <w:tcPr>
            <w:tcW w:w="1282" w:type="pct"/>
            <w:tcBorders>
              <w:top w:val="nil"/>
              <w:left w:val="nil"/>
              <w:bottom w:val="single" w:sz="4" w:space="0" w:color="auto"/>
              <w:right w:val="single" w:sz="4" w:space="0" w:color="auto"/>
            </w:tcBorders>
            <w:shd w:val="clear" w:color="auto" w:fill="FFFFFF" w:themeFill="background1"/>
            <w:noWrap/>
            <w:vAlign w:val="center"/>
            <w:hideMark/>
          </w:tcPr>
          <w:p w14:paraId="71ACFFF0" w14:textId="77777777" w:rsidR="00AE1447" w:rsidRPr="00677F24" w:rsidRDefault="00AE1447" w:rsidP="00627BBF">
            <w:pPr>
              <w:keepNext/>
              <w:keepLines/>
              <w:spacing w:after="0" w:line="240" w:lineRule="auto"/>
              <w:rPr>
                <w:rFonts w:eastAsia="Times New Roman" w:cstheme="minorHAnsi"/>
                <w:color w:val="000000"/>
                <w:lang w:eastAsia="en-GB"/>
              </w:rPr>
            </w:pPr>
            <w:r w:rsidRPr="00677F24">
              <w:rPr>
                <w:rFonts w:eastAsia="Times New Roman" w:cstheme="minorHAnsi"/>
                <w:color w:val="000000"/>
                <w:lang w:eastAsia="en-GB"/>
              </w:rPr>
              <w:t xml:space="preserve">           43,319 </w:t>
            </w:r>
          </w:p>
        </w:tc>
        <w:tc>
          <w:tcPr>
            <w:tcW w:w="1429" w:type="pct"/>
            <w:tcBorders>
              <w:top w:val="nil"/>
              <w:left w:val="nil"/>
              <w:bottom w:val="single" w:sz="4" w:space="0" w:color="auto"/>
              <w:right w:val="single" w:sz="4" w:space="0" w:color="auto"/>
            </w:tcBorders>
            <w:shd w:val="clear" w:color="auto" w:fill="FFFFFF" w:themeFill="background1"/>
            <w:noWrap/>
            <w:vAlign w:val="center"/>
            <w:hideMark/>
          </w:tcPr>
          <w:p w14:paraId="14E37FF1" w14:textId="77777777" w:rsidR="00AE1447" w:rsidRPr="00677F24" w:rsidRDefault="00AE1447" w:rsidP="00627BBF">
            <w:pPr>
              <w:keepNext/>
              <w:keepLines/>
              <w:spacing w:after="0" w:line="240" w:lineRule="auto"/>
              <w:rPr>
                <w:rFonts w:eastAsia="Times New Roman" w:cstheme="minorHAnsi"/>
                <w:color w:val="000000"/>
                <w:lang w:eastAsia="en-GB"/>
              </w:rPr>
            </w:pPr>
            <w:r w:rsidRPr="00677F24">
              <w:rPr>
                <w:rFonts w:eastAsia="Times New Roman" w:cstheme="minorHAnsi"/>
                <w:color w:val="000000"/>
                <w:lang w:eastAsia="en-GB"/>
              </w:rPr>
              <w:t xml:space="preserve">              43,110 </w:t>
            </w:r>
          </w:p>
        </w:tc>
        <w:tc>
          <w:tcPr>
            <w:tcW w:w="1281" w:type="pct"/>
            <w:tcBorders>
              <w:top w:val="nil"/>
              <w:left w:val="nil"/>
              <w:bottom w:val="single" w:sz="4" w:space="0" w:color="auto"/>
              <w:right w:val="single" w:sz="4" w:space="0" w:color="auto"/>
            </w:tcBorders>
            <w:shd w:val="clear" w:color="auto" w:fill="FFFFFF" w:themeFill="background1"/>
            <w:noWrap/>
            <w:vAlign w:val="center"/>
            <w:hideMark/>
          </w:tcPr>
          <w:p w14:paraId="76B00DCD" w14:textId="77777777" w:rsidR="00AE1447" w:rsidRPr="00677F24" w:rsidRDefault="00AE1447" w:rsidP="00627BBF">
            <w:pPr>
              <w:keepNext/>
              <w:keepLines/>
              <w:spacing w:after="0" w:line="240" w:lineRule="auto"/>
              <w:rPr>
                <w:rFonts w:eastAsia="Times New Roman" w:cstheme="minorHAnsi"/>
                <w:color w:val="000000"/>
                <w:lang w:eastAsia="en-GB"/>
              </w:rPr>
            </w:pPr>
            <w:r w:rsidRPr="00677F24">
              <w:rPr>
                <w:rFonts w:eastAsia="Times New Roman" w:cstheme="minorHAnsi"/>
                <w:color w:val="000000"/>
                <w:lang w:eastAsia="en-GB"/>
              </w:rPr>
              <w:t xml:space="preserve">           43,114 </w:t>
            </w:r>
          </w:p>
        </w:tc>
      </w:tr>
      <w:tr w:rsidR="00AE1447" w:rsidRPr="00677F24" w14:paraId="060E87CF" w14:textId="77777777" w:rsidTr="00627BBF">
        <w:trPr>
          <w:trHeight w:val="300"/>
        </w:trPr>
        <w:tc>
          <w:tcPr>
            <w:tcW w:w="1008" w:type="pct"/>
            <w:tcBorders>
              <w:top w:val="nil"/>
              <w:left w:val="single" w:sz="4" w:space="0" w:color="auto"/>
              <w:bottom w:val="single" w:sz="4" w:space="0" w:color="auto"/>
              <w:right w:val="single" w:sz="4" w:space="0" w:color="auto"/>
            </w:tcBorders>
            <w:shd w:val="clear" w:color="auto" w:fill="FFFFFF" w:themeFill="background1"/>
            <w:vAlign w:val="bottom"/>
            <w:hideMark/>
          </w:tcPr>
          <w:p w14:paraId="4FFB9BE8" w14:textId="532AC692" w:rsidR="00AE1447" w:rsidRPr="00677F24" w:rsidRDefault="00627BBF" w:rsidP="00627BBF">
            <w:pPr>
              <w:keepNext/>
              <w:keepLines/>
              <w:spacing w:after="0" w:line="240" w:lineRule="auto"/>
              <w:rPr>
                <w:rFonts w:eastAsia="Times New Roman" w:cstheme="minorHAnsi"/>
                <w:color w:val="000000"/>
                <w:lang w:eastAsia="en-GB"/>
              </w:rPr>
            </w:pPr>
            <w:r>
              <w:t>Regular</w:t>
            </w:r>
          </w:p>
        </w:tc>
        <w:tc>
          <w:tcPr>
            <w:tcW w:w="1282" w:type="pct"/>
            <w:tcBorders>
              <w:top w:val="nil"/>
              <w:left w:val="nil"/>
              <w:bottom w:val="single" w:sz="4" w:space="0" w:color="auto"/>
              <w:right w:val="single" w:sz="4" w:space="0" w:color="auto"/>
            </w:tcBorders>
            <w:shd w:val="clear" w:color="auto" w:fill="FFFFFF" w:themeFill="background1"/>
            <w:noWrap/>
            <w:vAlign w:val="center"/>
            <w:hideMark/>
          </w:tcPr>
          <w:p w14:paraId="0298FD3C" w14:textId="77777777" w:rsidR="00AE1447" w:rsidRPr="00677F24" w:rsidRDefault="00AE1447" w:rsidP="00627BBF">
            <w:pPr>
              <w:keepNext/>
              <w:keepLines/>
              <w:spacing w:after="0" w:line="240" w:lineRule="auto"/>
              <w:rPr>
                <w:rFonts w:eastAsia="Times New Roman" w:cstheme="minorHAnsi"/>
                <w:color w:val="000000"/>
                <w:lang w:eastAsia="en-GB"/>
              </w:rPr>
            </w:pPr>
            <w:r w:rsidRPr="00677F24">
              <w:rPr>
                <w:rFonts w:eastAsia="Times New Roman" w:cstheme="minorHAnsi"/>
                <w:color w:val="000000"/>
                <w:lang w:eastAsia="en-GB"/>
              </w:rPr>
              <w:t xml:space="preserve">           77,318 </w:t>
            </w:r>
          </w:p>
        </w:tc>
        <w:tc>
          <w:tcPr>
            <w:tcW w:w="1429" w:type="pct"/>
            <w:tcBorders>
              <w:top w:val="nil"/>
              <w:left w:val="nil"/>
              <w:bottom w:val="single" w:sz="4" w:space="0" w:color="auto"/>
              <w:right w:val="single" w:sz="4" w:space="0" w:color="auto"/>
            </w:tcBorders>
            <w:shd w:val="clear" w:color="auto" w:fill="FFFFFF" w:themeFill="background1"/>
            <w:noWrap/>
            <w:vAlign w:val="center"/>
            <w:hideMark/>
          </w:tcPr>
          <w:p w14:paraId="42379421" w14:textId="77777777" w:rsidR="00AE1447" w:rsidRPr="00677F24" w:rsidRDefault="00AE1447" w:rsidP="00627BBF">
            <w:pPr>
              <w:keepNext/>
              <w:keepLines/>
              <w:spacing w:after="0" w:line="240" w:lineRule="auto"/>
              <w:rPr>
                <w:rFonts w:eastAsia="Times New Roman" w:cstheme="minorHAnsi"/>
                <w:color w:val="000000"/>
                <w:lang w:eastAsia="en-GB"/>
              </w:rPr>
            </w:pPr>
            <w:r w:rsidRPr="00677F24">
              <w:rPr>
                <w:rFonts w:eastAsia="Times New Roman" w:cstheme="minorHAnsi"/>
                <w:color w:val="000000"/>
                <w:lang w:eastAsia="en-GB"/>
              </w:rPr>
              <w:t xml:space="preserve">              77,168 </w:t>
            </w:r>
          </w:p>
        </w:tc>
        <w:tc>
          <w:tcPr>
            <w:tcW w:w="1281" w:type="pct"/>
            <w:tcBorders>
              <w:top w:val="nil"/>
              <w:left w:val="nil"/>
              <w:bottom w:val="single" w:sz="4" w:space="0" w:color="auto"/>
              <w:right w:val="single" w:sz="4" w:space="0" w:color="auto"/>
            </w:tcBorders>
            <w:shd w:val="clear" w:color="auto" w:fill="FFFFFF" w:themeFill="background1"/>
            <w:noWrap/>
            <w:vAlign w:val="center"/>
            <w:hideMark/>
          </w:tcPr>
          <w:p w14:paraId="693A8BB5" w14:textId="77777777" w:rsidR="00AE1447" w:rsidRPr="00677F24" w:rsidRDefault="00AE1447" w:rsidP="00627BBF">
            <w:pPr>
              <w:keepNext/>
              <w:keepLines/>
              <w:spacing w:after="0" w:line="240" w:lineRule="auto"/>
              <w:rPr>
                <w:rFonts w:eastAsia="Times New Roman" w:cstheme="minorHAnsi"/>
                <w:color w:val="000000"/>
                <w:lang w:eastAsia="en-GB"/>
              </w:rPr>
            </w:pPr>
            <w:r w:rsidRPr="00677F24">
              <w:rPr>
                <w:rFonts w:eastAsia="Times New Roman" w:cstheme="minorHAnsi"/>
                <w:color w:val="000000"/>
                <w:lang w:eastAsia="en-GB"/>
              </w:rPr>
              <w:t xml:space="preserve">           77,165 </w:t>
            </w:r>
          </w:p>
        </w:tc>
      </w:tr>
    </w:tbl>
    <w:p w14:paraId="1F2EC957" w14:textId="767CB6A2" w:rsidR="00AE1447" w:rsidRDefault="00AE1447" w:rsidP="00A91D50"/>
    <w:p w14:paraId="29776C06" w14:textId="6872E658" w:rsidR="00AE1447" w:rsidRDefault="00F57D25" w:rsidP="00A91D50">
      <w:r>
        <w:fldChar w:fldCharType="begin"/>
      </w:r>
      <w:r>
        <w:instrText xml:space="preserve"> REF _Ref30691201 \h </w:instrText>
      </w:r>
      <w:r>
        <w:fldChar w:fldCharType="separate"/>
      </w:r>
      <w:r>
        <w:t xml:space="preserve">Table </w:t>
      </w:r>
      <w:r>
        <w:rPr>
          <w:noProof/>
        </w:rPr>
        <w:t>3</w:t>
      </w:r>
      <w:r>
        <w:noBreakHyphen/>
      </w:r>
      <w:r>
        <w:rPr>
          <w:noProof/>
        </w:rPr>
        <w:t>4</w:t>
      </w:r>
      <w:r>
        <w:fldChar w:fldCharType="end"/>
      </w:r>
      <w:r>
        <w:t xml:space="preserve"> includes the coefficients for the four final models (one for membership of each cluster).  The figures in bold indicate coefficients which were statistically significant.  Of the work-related </w:t>
      </w:r>
      <w:r w:rsidR="007F6576">
        <w:t>attributes</w:t>
      </w:r>
      <w:r>
        <w:t xml:space="preserve">, five were significant for all four clusters: full/part time, </w:t>
      </w:r>
      <w:r w:rsidR="007F704B">
        <w:t xml:space="preserve">home worker, work from home frequency, having a usual workplace, and working in professional or managerial occupations.  Even after controlling for these, however, sex and age were statistically significant </w:t>
      </w:r>
      <w:r w:rsidR="000C0A01">
        <w:t>in</w:t>
      </w:r>
      <w:r w:rsidR="007F704B">
        <w:t xml:space="preserve"> all four </w:t>
      </w:r>
      <w:r w:rsidR="000C0A01">
        <w:t>model</w:t>
      </w:r>
      <w:r w:rsidR="007F6576">
        <w:t>s</w:t>
      </w:r>
      <w:r w:rsidR="007F704B">
        <w:t>.</w:t>
      </w:r>
      <w:r>
        <w:t xml:space="preserve">  </w:t>
      </w:r>
    </w:p>
    <w:p w14:paraId="4534B2B3" w14:textId="7A22577E" w:rsidR="00AE1447" w:rsidRDefault="00AE1447" w:rsidP="00A91D50"/>
    <w:p w14:paraId="65A4AE71" w14:textId="79C51943" w:rsidR="00AE1447" w:rsidRDefault="00AE1447" w:rsidP="00A91D50"/>
    <w:p w14:paraId="196714FB" w14:textId="229C9B8E" w:rsidR="00AE1447" w:rsidRDefault="00AE1447" w:rsidP="00A91D50"/>
    <w:p w14:paraId="2C07D9EC" w14:textId="3E62303B" w:rsidR="002C33F5" w:rsidRDefault="002C33F5" w:rsidP="00BB1576">
      <w:pPr>
        <w:pStyle w:val="Caption"/>
        <w:keepNext/>
      </w:pPr>
      <w:bookmarkStart w:id="18" w:name="_Ref30691201"/>
      <w:r>
        <w:lastRenderedPageBreak/>
        <w:t xml:space="preserve">Table </w:t>
      </w:r>
      <w:fldSimple w:instr=" STYLEREF 1 \s ">
        <w:r w:rsidR="007A2C02">
          <w:rPr>
            <w:noProof/>
          </w:rPr>
          <w:t>3</w:t>
        </w:r>
      </w:fldSimple>
      <w:r w:rsidR="00B93DE4">
        <w:noBreakHyphen/>
      </w:r>
      <w:fldSimple w:instr=" SEQ Table \* ARABIC \s 1 ">
        <w:r w:rsidR="007A2C02">
          <w:rPr>
            <w:noProof/>
          </w:rPr>
          <w:t>3</w:t>
        </w:r>
      </w:fldSimple>
      <w:bookmarkEnd w:id="18"/>
      <w:r>
        <w:t>: Estimated coefficients within the logistic regression models</w:t>
      </w:r>
      <w:r w:rsidR="004A052D">
        <w:t xml:space="preserve"> (n=</w:t>
      </w:r>
      <w:r w:rsidR="008717B7">
        <w:t>63,804)</w:t>
      </w:r>
    </w:p>
    <w:tbl>
      <w:tblPr>
        <w:tblStyle w:val="PlainTable5"/>
        <w:tblW w:w="5000" w:type="pct"/>
        <w:tblLayout w:type="fixed"/>
        <w:tblLook w:val="04A0" w:firstRow="1" w:lastRow="0" w:firstColumn="1" w:lastColumn="0" w:noHBand="0" w:noVBand="1"/>
      </w:tblPr>
      <w:tblGrid>
        <w:gridCol w:w="3954"/>
        <w:gridCol w:w="1266"/>
        <w:gridCol w:w="1266"/>
        <w:gridCol w:w="1266"/>
        <w:gridCol w:w="1264"/>
      </w:tblGrid>
      <w:tr w:rsidR="00153B6A" w:rsidRPr="00420F45" w14:paraId="7357AACB" w14:textId="77777777" w:rsidTr="00153B6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193" w:type="pct"/>
            <w:tcBorders>
              <w:top w:val="single" w:sz="4" w:space="0" w:color="auto"/>
              <w:left w:val="single" w:sz="4" w:space="0" w:color="auto"/>
              <w:bottom w:val="single" w:sz="4" w:space="0" w:color="auto"/>
            </w:tcBorders>
            <w:shd w:val="clear" w:color="auto" w:fill="B4C6E7" w:themeFill="accent1" w:themeFillTint="66"/>
            <w:noWrap/>
            <w:hideMark/>
          </w:tcPr>
          <w:p w14:paraId="612F6335" w14:textId="77777777" w:rsidR="00420F45" w:rsidRPr="00153B6A" w:rsidRDefault="00420F45" w:rsidP="00153B6A">
            <w:pPr>
              <w:keepNext/>
              <w:keepLines/>
              <w:rPr>
                <w:rFonts w:asciiTheme="minorHAnsi" w:eastAsia="Times New Roman" w:hAnsiTheme="minorHAnsi" w:cstheme="minorHAnsi"/>
                <w:sz w:val="22"/>
                <w:lang w:eastAsia="en-GB"/>
              </w:rPr>
            </w:pPr>
          </w:p>
        </w:tc>
        <w:tc>
          <w:tcPr>
            <w:tcW w:w="702" w:type="pct"/>
            <w:tcBorders>
              <w:top w:val="single" w:sz="4" w:space="0" w:color="auto"/>
              <w:bottom w:val="single" w:sz="4" w:space="0" w:color="auto"/>
            </w:tcBorders>
            <w:shd w:val="clear" w:color="auto" w:fill="B4C6E7" w:themeFill="accent1" w:themeFillTint="66"/>
            <w:noWrap/>
            <w:hideMark/>
          </w:tcPr>
          <w:p w14:paraId="71FDDB31" w14:textId="6ECB7EF9" w:rsidR="00420F45" w:rsidRPr="00627BBF" w:rsidRDefault="00627BBF" w:rsidP="00153B6A">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lang w:eastAsia="en-GB"/>
              </w:rPr>
            </w:pPr>
            <w:r w:rsidRPr="00627BBF">
              <w:rPr>
                <w:rFonts w:asciiTheme="minorHAnsi" w:eastAsia="Times New Roman" w:hAnsiTheme="minorHAnsi" w:cstheme="minorHAnsi"/>
                <w:color w:val="000000"/>
                <w:sz w:val="22"/>
              </w:rPr>
              <w:t>Infrequent</w:t>
            </w:r>
          </w:p>
        </w:tc>
        <w:tc>
          <w:tcPr>
            <w:tcW w:w="702" w:type="pct"/>
            <w:tcBorders>
              <w:top w:val="single" w:sz="4" w:space="0" w:color="auto"/>
              <w:bottom w:val="single" w:sz="4" w:space="0" w:color="auto"/>
            </w:tcBorders>
            <w:shd w:val="clear" w:color="auto" w:fill="B4C6E7" w:themeFill="accent1" w:themeFillTint="66"/>
            <w:noWrap/>
            <w:hideMark/>
          </w:tcPr>
          <w:p w14:paraId="32CED911" w14:textId="02F94965" w:rsidR="00420F45" w:rsidRPr="00627BBF" w:rsidRDefault="00627BBF" w:rsidP="00153B6A">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lang w:eastAsia="en-GB"/>
              </w:rPr>
            </w:pPr>
            <w:r w:rsidRPr="00627BBF">
              <w:rPr>
                <w:rFonts w:asciiTheme="minorHAnsi" w:eastAsia="Times New Roman" w:hAnsiTheme="minorHAnsi" w:cstheme="minorHAnsi"/>
                <w:color w:val="000000"/>
                <w:sz w:val="22"/>
              </w:rPr>
              <w:t>Spatially variable</w:t>
            </w:r>
          </w:p>
        </w:tc>
        <w:tc>
          <w:tcPr>
            <w:tcW w:w="702" w:type="pct"/>
            <w:tcBorders>
              <w:top w:val="single" w:sz="4" w:space="0" w:color="auto"/>
              <w:bottom w:val="single" w:sz="4" w:space="0" w:color="auto"/>
            </w:tcBorders>
            <w:shd w:val="clear" w:color="auto" w:fill="B4C6E7" w:themeFill="accent1" w:themeFillTint="66"/>
            <w:noWrap/>
            <w:hideMark/>
          </w:tcPr>
          <w:p w14:paraId="446A3B2A" w14:textId="06BB4B6C" w:rsidR="00420F45" w:rsidRPr="00627BBF" w:rsidRDefault="00627BBF" w:rsidP="00153B6A">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lang w:eastAsia="en-GB"/>
              </w:rPr>
            </w:pPr>
            <w:r w:rsidRPr="00627BBF">
              <w:rPr>
                <w:rFonts w:asciiTheme="minorHAnsi" w:eastAsia="Times New Roman" w:hAnsiTheme="minorHAnsi" w:cstheme="minorHAnsi"/>
                <w:color w:val="000000"/>
                <w:sz w:val="22"/>
              </w:rPr>
              <w:t>Temporally variable</w:t>
            </w:r>
          </w:p>
        </w:tc>
        <w:tc>
          <w:tcPr>
            <w:tcW w:w="701" w:type="pct"/>
            <w:tcBorders>
              <w:top w:val="single" w:sz="4" w:space="0" w:color="auto"/>
              <w:bottom w:val="single" w:sz="4" w:space="0" w:color="auto"/>
              <w:right w:val="single" w:sz="4" w:space="0" w:color="auto"/>
            </w:tcBorders>
            <w:shd w:val="clear" w:color="auto" w:fill="B4C6E7" w:themeFill="accent1" w:themeFillTint="66"/>
            <w:noWrap/>
            <w:hideMark/>
          </w:tcPr>
          <w:p w14:paraId="3A6C99DE" w14:textId="3D2D288E" w:rsidR="00420F45" w:rsidRPr="00627BBF" w:rsidRDefault="00627BBF" w:rsidP="00153B6A">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lang w:eastAsia="en-GB"/>
              </w:rPr>
            </w:pPr>
            <w:r w:rsidRPr="00627BBF">
              <w:rPr>
                <w:rFonts w:asciiTheme="minorHAnsi" w:hAnsiTheme="minorHAnsi" w:cstheme="minorHAnsi"/>
                <w:sz w:val="22"/>
              </w:rPr>
              <w:t>Regular</w:t>
            </w:r>
          </w:p>
        </w:tc>
      </w:tr>
      <w:tr w:rsidR="008717B7" w:rsidRPr="00420F45" w14:paraId="7C75762C" w14:textId="77777777" w:rsidTr="008F26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3" w:type="pct"/>
            <w:tcBorders>
              <w:top w:val="single" w:sz="4" w:space="0" w:color="auto"/>
              <w:left w:val="single" w:sz="4" w:space="0" w:color="auto"/>
              <w:bottom w:val="single" w:sz="4" w:space="0" w:color="auto"/>
            </w:tcBorders>
            <w:shd w:val="clear" w:color="auto" w:fill="8EAADB" w:themeFill="accent1" w:themeFillTint="99"/>
            <w:noWrap/>
          </w:tcPr>
          <w:p w14:paraId="46454937" w14:textId="4973FEAD" w:rsidR="008717B7" w:rsidRPr="008F262E" w:rsidRDefault="008717B7" w:rsidP="00153B6A">
            <w:pPr>
              <w:keepNext/>
              <w:keepLines/>
              <w:rPr>
                <w:rFonts w:asciiTheme="minorHAnsi" w:hAnsiTheme="minorHAnsi" w:cstheme="minorHAnsi"/>
                <w:color w:val="000000"/>
                <w:sz w:val="22"/>
                <w:lang w:eastAsia="en-GB"/>
              </w:rPr>
            </w:pPr>
            <w:r w:rsidRPr="008F262E">
              <w:rPr>
                <w:rFonts w:asciiTheme="minorHAnsi" w:hAnsiTheme="minorHAnsi" w:cstheme="minorHAnsi"/>
                <w:color w:val="000000"/>
                <w:sz w:val="22"/>
                <w:lang w:eastAsia="en-GB"/>
              </w:rPr>
              <w:t>Number of observations in cluster</w:t>
            </w:r>
          </w:p>
        </w:tc>
        <w:tc>
          <w:tcPr>
            <w:tcW w:w="702" w:type="pct"/>
            <w:tcBorders>
              <w:top w:val="single" w:sz="4" w:space="0" w:color="auto"/>
              <w:bottom w:val="single" w:sz="4" w:space="0" w:color="auto"/>
            </w:tcBorders>
            <w:shd w:val="clear" w:color="auto" w:fill="8EAADB" w:themeFill="accent1" w:themeFillTint="99"/>
            <w:noWrap/>
          </w:tcPr>
          <w:p w14:paraId="6B169314" w14:textId="15D5467F" w:rsidR="008717B7" w:rsidRPr="00B12D29" w:rsidRDefault="008717B7" w:rsidP="00153B6A">
            <w:pPr>
              <w:keepNext/>
              <w:keepLines/>
              <w:jc w:val="right"/>
              <w:cnfStyle w:val="000000100000" w:firstRow="0" w:lastRow="0" w:firstColumn="0" w:lastColumn="0" w:oddVBand="0" w:evenVBand="0" w:oddHBand="1" w:evenHBand="0" w:firstRowFirstColumn="0" w:firstRowLastColumn="0" w:lastRowFirstColumn="0" w:lastRowLastColumn="0"/>
              <w:rPr>
                <w:rFonts w:cstheme="minorHAnsi"/>
                <w:bCs/>
                <w:i/>
                <w:iCs/>
                <w:color w:val="000000"/>
                <w:lang w:eastAsia="en-GB"/>
              </w:rPr>
            </w:pPr>
            <w:r w:rsidRPr="00B12D29">
              <w:rPr>
                <w:rFonts w:cstheme="minorHAnsi"/>
                <w:bCs/>
                <w:i/>
                <w:iCs/>
                <w:color w:val="000000"/>
                <w:lang w:eastAsia="en-GB"/>
              </w:rPr>
              <w:t>13,095</w:t>
            </w:r>
          </w:p>
        </w:tc>
        <w:tc>
          <w:tcPr>
            <w:tcW w:w="702" w:type="pct"/>
            <w:tcBorders>
              <w:top w:val="single" w:sz="4" w:space="0" w:color="auto"/>
              <w:bottom w:val="single" w:sz="4" w:space="0" w:color="auto"/>
            </w:tcBorders>
            <w:shd w:val="clear" w:color="auto" w:fill="8EAADB" w:themeFill="accent1" w:themeFillTint="99"/>
            <w:noWrap/>
          </w:tcPr>
          <w:p w14:paraId="5C1546C6" w14:textId="32816BC6" w:rsidR="008717B7" w:rsidRPr="00B12D29" w:rsidRDefault="008717B7" w:rsidP="00153B6A">
            <w:pPr>
              <w:keepNext/>
              <w:keepLines/>
              <w:jc w:val="right"/>
              <w:cnfStyle w:val="000000100000" w:firstRow="0" w:lastRow="0" w:firstColumn="0" w:lastColumn="0" w:oddVBand="0" w:evenVBand="0" w:oddHBand="1" w:evenHBand="0" w:firstRowFirstColumn="0" w:firstRowLastColumn="0" w:lastRowFirstColumn="0" w:lastRowLastColumn="0"/>
              <w:rPr>
                <w:rFonts w:cstheme="minorHAnsi"/>
                <w:bCs/>
                <w:i/>
                <w:iCs/>
                <w:color w:val="000000"/>
                <w:lang w:eastAsia="en-GB"/>
              </w:rPr>
            </w:pPr>
            <w:r w:rsidRPr="00B12D29">
              <w:rPr>
                <w:rFonts w:cstheme="minorHAnsi"/>
                <w:bCs/>
                <w:i/>
                <w:iCs/>
                <w:color w:val="000000"/>
                <w:lang w:eastAsia="en-GB"/>
              </w:rPr>
              <w:t>5,379</w:t>
            </w:r>
          </w:p>
        </w:tc>
        <w:tc>
          <w:tcPr>
            <w:tcW w:w="702" w:type="pct"/>
            <w:tcBorders>
              <w:top w:val="single" w:sz="4" w:space="0" w:color="auto"/>
              <w:bottom w:val="single" w:sz="4" w:space="0" w:color="auto"/>
            </w:tcBorders>
            <w:shd w:val="clear" w:color="auto" w:fill="8EAADB" w:themeFill="accent1" w:themeFillTint="99"/>
            <w:noWrap/>
          </w:tcPr>
          <w:p w14:paraId="3748F1F9" w14:textId="100EC4DA" w:rsidR="008717B7" w:rsidRPr="00B12D29" w:rsidRDefault="008717B7" w:rsidP="00153B6A">
            <w:pPr>
              <w:keepNext/>
              <w:keepLines/>
              <w:jc w:val="right"/>
              <w:cnfStyle w:val="000000100000" w:firstRow="0" w:lastRow="0" w:firstColumn="0" w:lastColumn="0" w:oddVBand="0" w:evenVBand="0" w:oddHBand="1" w:evenHBand="0" w:firstRowFirstColumn="0" w:firstRowLastColumn="0" w:lastRowFirstColumn="0" w:lastRowLastColumn="0"/>
              <w:rPr>
                <w:rFonts w:cstheme="minorHAnsi"/>
                <w:bCs/>
                <w:i/>
                <w:iCs/>
                <w:color w:val="000000"/>
                <w:lang w:eastAsia="en-GB"/>
              </w:rPr>
            </w:pPr>
            <w:r w:rsidRPr="00B12D29">
              <w:rPr>
                <w:rFonts w:cstheme="minorHAnsi"/>
                <w:bCs/>
                <w:i/>
                <w:iCs/>
                <w:color w:val="000000"/>
                <w:lang w:eastAsia="en-GB"/>
              </w:rPr>
              <w:t>7,094</w:t>
            </w:r>
          </w:p>
        </w:tc>
        <w:tc>
          <w:tcPr>
            <w:tcW w:w="701" w:type="pct"/>
            <w:tcBorders>
              <w:top w:val="single" w:sz="4" w:space="0" w:color="auto"/>
              <w:bottom w:val="single" w:sz="4" w:space="0" w:color="auto"/>
              <w:right w:val="single" w:sz="4" w:space="0" w:color="auto"/>
            </w:tcBorders>
            <w:shd w:val="clear" w:color="auto" w:fill="8EAADB" w:themeFill="accent1" w:themeFillTint="99"/>
            <w:noWrap/>
          </w:tcPr>
          <w:p w14:paraId="0477A159" w14:textId="5F0C2149" w:rsidR="008717B7" w:rsidRPr="00B12D29" w:rsidRDefault="008717B7" w:rsidP="00153B6A">
            <w:pPr>
              <w:keepNext/>
              <w:keepLines/>
              <w:jc w:val="right"/>
              <w:cnfStyle w:val="000000100000" w:firstRow="0" w:lastRow="0" w:firstColumn="0" w:lastColumn="0" w:oddVBand="0" w:evenVBand="0" w:oddHBand="1" w:evenHBand="0" w:firstRowFirstColumn="0" w:firstRowLastColumn="0" w:lastRowFirstColumn="0" w:lastRowLastColumn="0"/>
              <w:rPr>
                <w:rFonts w:cstheme="minorHAnsi"/>
                <w:bCs/>
                <w:i/>
                <w:iCs/>
                <w:color w:val="000000"/>
                <w:lang w:eastAsia="en-GB"/>
              </w:rPr>
            </w:pPr>
            <w:r w:rsidRPr="00B12D29">
              <w:rPr>
                <w:rFonts w:cstheme="minorHAnsi"/>
                <w:bCs/>
                <w:i/>
                <w:iCs/>
                <w:color w:val="000000"/>
                <w:lang w:eastAsia="en-GB"/>
              </w:rPr>
              <w:t>38,236</w:t>
            </w:r>
          </w:p>
        </w:tc>
      </w:tr>
      <w:tr w:rsidR="00153B6A" w:rsidRPr="00420F45" w14:paraId="5504BC46" w14:textId="77777777" w:rsidTr="00153B6A">
        <w:trPr>
          <w:trHeight w:val="300"/>
        </w:trPr>
        <w:tc>
          <w:tcPr>
            <w:cnfStyle w:val="001000000000" w:firstRow="0" w:lastRow="0" w:firstColumn="1" w:lastColumn="0" w:oddVBand="0" w:evenVBand="0" w:oddHBand="0" w:evenHBand="0" w:firstRowFirstColumn="0" w:firstRowLastColumn="0" w:lastRowFirstColumn="0" w:lastRowLastColumn="0"/>
            <w:tcW w:w="2193" w:type="pct"/>
            <w:tcBorders>
              <w:top w:val="single" w:sz="4" w:space="0" w:color="auto"/>
              <w:left w:val="single" w:sz="4" w:space="0" w:color="auto"/>
              <w:bottom w:val="single" w:sz="4" w:space="0" w:color="auto"/>
            </w:tcBorders>
            <w:noWrap/>
            <w:hideMark/>
          </w:tcPr>
          <w:p w14:paraId="05402316" w14:textId="2862266F" w:rsidR="00420F45" w:rsidRPr="00153B6A" w:rsidRDefault="00420F45" w:rsidP="00153B6A">
            <w:pPr>
              <w:keepNext/>
              <w:keepLines/>
              <w:rPr>
                <w:rFonts w:asciiTheme="minorHAnsi" w:eastAsia="Times New Roman" w:hAnsiTheme="minorHAnsi" w:cstheme="minorHAnsi"/>
                <w:color w:val="000000"/>
                <w:sz w:val="22"/>
                <w:lang w:eastAsia="en-GB"/>
              </w:rPr>
            </w:pPr>
            <w:r w:rsidRPr="00153B6A">
              <w:rPr>
                <w:rFonts w:asciiTheme="minorHAnsi" w:hAnsiTheme="minorHAnsi" w:cstheme="minorHAnsi"/>
                <w:color w:val="000000"/>
                <w:sz w:val="22"/>
                <w:lang w:eastAsia="en-GB"/>
              </w:rPr>
              <w:t>Intercept</w:t>
            </w:r>
          </w:p>
        </w:tc>
        <w:tc>
          <w:tcPr>
            <w:tcW w:w="702" w:type="pct"/>
            <w:tcBorders>
              <w:top w:val="single" w:sz="4" w:space="0" w:color="auto"/>
              <w:bottom w:val="single" w:sz="4" w:space="0" w:color="auto"/>
            </w:tcBorders>
            <w:noWrap/>
            <w:hideMark/>
          </w:tcPr>
          <w:p w14:paraId="088EC7DB" w14:textId="78A72A7B"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-1.87***</w:t>
            </w:r>
          </w:p>
        </w:tc>
        <w:tc>
          <w:tcPr>
            <w:tcW w:w="702" w:type="pct"/>
            <w:tcBorders>
              <w:top w:val="single" w:sz="4" w:space="0" w:color="auto"/>
              <w:bottom w:val="single" w:sz="4" w:space="0" w:color="auto"/>
            </w:tcBorders>
            <w:noWrap/>
            <w:hideMark/>
          </w:tcPr>
          <w:p w14:paraId="6895CD43" w14:textId="0B4AA7A4"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-4.00***</w:t>
            </w:r>
          </w:p>
        </w:tc>
        <w:tc>
          <w:tcPr>
            <w:tcW w:w="702" w:type="pct"/>
            <w:tcBorders>
              <w:top w:val="single" w:sz="4" w:space="0" w:color="auto"/>
              <w:bottom w:val="single" w:sz="4" w:space="0" w:color="auto"/>
            </w:tcBorders>
            <w:noWrap/>
            <w:hideMark/>
          </w:tcPr>
          <w:p w14:paraId="55F05FBA" w14:textId="6C8D41DA"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-1.31</w:t>
            </w:r>
            <w:r w:rsidR="00300CDB" w:rsidRPr="00AA491B">
              <w:rPr>
                <w:rFonts w:cstheme="minorHAnsi"/>
                <w:b/>
                <w:color w:val="000000"/>
                <w:lang w:eastAsia="en-GB"/>
              </w:rPr>
              <w:t>***</w:t>
            </w:r>
          </w:p>
        </w:tc>
        <w:tc>
          <w:tcPr>
            <w:tcW w:w="701" w:type="pct"/>
            <w:tcBorders>
              <w:top w:val="single" w:sz="4" w:space="0" w:color="auto"/>
              <w:bottom w:val="single" w:sz="4" w:space="0" w:color="auto"/>
              <w:right w:val="single" w:sz="4" w:space="0" w:color="auto"/>
            </w:tcBorders>
            <w:noWrap/>
            <w:hideMark/>
          </w:tcPr>
          <w:p w14:paraId="01953AFD" w14:textId="7B783DC3"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0.71</w:t>
            </w:r>
            <w:r w:rsidR="00300CDB" w:rsidRPr="00AA491B">
              <w:rPr>
                <w:rFonts w:cstheme="minorHAnsi"/>
                <w:b/>
                <w:color w:val="000000"/>
                <w:lang w:eastAsia="en-GB"/>
              </w:rPr>
              <w:t>***</w:t>
            </w:r>
          </w:p>
        </w:tc>
      </w:tr>
      <w:tr w:rsidR="00153B6A" w:rsidRPr="00420F45" w14:paraId="608FD4D3" w14:textId="77777777" w:rsidTr="00153B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3" w:type="pct"/>
            <w:tcBorders>
              <w:top w:val="single" w:sz="4" w:space="0" w:color="auto"/>
              <w:left w:val="single" w:sz="4" w:space="0" w:color="auto"/>
            </w:tcBorders>
            <w:noWrap/>
            <w:hideMark/>
          </w:tcPr>
          <w:p w14:paraId="31B7A465" w14:textId="77777777" w:rsidR="00153B6A" w:rsidRPr="00153B6A" w:rsidRDefault="00153B6A" w:rsidP="00153B6A">
            <w:pPr>
              <w:keepNext/>
              <w:keepLines/>
              <w:rPr>
                <w:rFonts w:asciiTheme="minorHAnsi" w:eastAsia="Times New Roman" w:hAnsiTheme="minorHAnsi" w:cstheme="minorHAnsi"/>
                <w:color w:val="000000"/>
                <w:sz w:val="22"/>
                <w:lang w:eastAsia="en-GB"/>
              </w:rPr>
            </w:pPr>
            <w:r w:rsidRPr="00153B6A">
              <w:rPr>
                <w:rFonts w:asciiTheme="minorHAnsi" w:eastAsia="Times New Roman" w:hAnsiTheme="minorHAnsi" w:cstheme="minorHAnsi"/>
                <w:color w:val="000000"/>
                <w:sz w:val="22"/>
                <w:lang w:eastAsia="en-GB"/>
              </w:rPr>
              <w:t>Full time</w:t>
            </w:r>
          </w:p>
        </w:tc>
        <w:tc>
          <w:tcPr>
            <w:tcW w:w="702" w:type="pct"/>
            <w:tcBorders>
              <w:top w:val="single" w:sz="4" w:space="0" w:color="auto"/>
            </w:tcBorders>
            <w:noWrap/>
            <w:vAlign w:val="center"/>
            <w:hideMark/>
          </w:tcPr>
          <w:p w14:paraId="6D2A8943" w14:textId="77777777"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2" w:type="pct"/>
            <w:tcBorders>
              <w:top w:val="single" w:sz="4" w:space="0" w:color="auto"/>
            </w:tcBorders>
            <w:noWrap/>
            <w:vAlign w:val="center"/>
            <w:hideMark/>
          </w:tcPr>
          <w:p w14:paraId="13E0AFA0" w14:textId="77777777"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2" w:type="pct"/>
            <w:tcBorders>
              <w:top w:val="single" w:sz="4" w:space="0" w:color="auto"/>
            </w:tcBorders>
            <w:noWrap/>
            <w:vAlign w:val="center"/>
            <w:hideMark/>
          </w:tcPr>
          <w:p w14:paraId="2DBE5056" w14:textId="13C5BA61"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1" w:type="pct"/>
            <w:tcBorders>
              <w:top w:val="single" w:sz="4" w:space="0" w:color="auto"/>
              <w:right w:val="single" w:sz="4" w:space="0" w:color="auto"/>
            </w:tcBorders>
            <w:noWrap/>
            <w:vAlign w:val="center"/>
            <w:hideMark/>
          </w:tcPr>
          <w:p w14:paraId="791CCA75" w14:textId="615696F3"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r>
      <w:tr w:rsidR="00153B6A" w:rsidRPr="00420F45" w14:paraId="195819CE" w14:textId="77777777" w:rsidTr="00153B6A">
        <w:trPr>
          <w:trHeight w:val="300"/>
        </w:trPr>
        <w:tc>
          <w:tcPr>
            <w:cnfStyle w:val="001000000000" w:firstRow="0" w:lastRow="0" w:firstColumn="1" w:lastColumn="0" w:oddVBand="0" w:evenVBand="0" w:oddHBand="0" w:evenHBand="0" w:firstRowFirstColumn="0" w:firstRowLastColumn="0" w:lastRowFirstColumn="0" w:lastRowLastColumn="0"/>
            <w:tcW w:w="2193" w:type="pct"/>
            <w:tcBorders>
              <w:left w:val="single" w:sz="4" w:space="0" w:color="auto"/>
              <w:bottom w:val="single" w:sz="4" w:space="0" w:color="auto"/>
            </w:tcBorders>
            <w:noWrap/>
            <w:hideMark/>
          </w:tcPr>
          <w:p w14:paraId="08E49944" w14:textId="77777777" w:rsidR="00420F45" w:rsidRPr="00153B6A" w:rsidRDefault="00420F45" w:rsidP="00153B6A">
            <w:pPr>
              <w:keepNext/>
              <w:keepLines/>
              <w:rPr>
                <w:rFonts w:asciiTheme="minorHAnsi" w:eastAsia="Times New Roman" w:hAnsiTheme="minorHAnsi" w:cstheme="minorHAnsi"/>
                <w:color w:val="000000"/>
                <w:sz w:val="22"/>
                <w:lang w:eastAsia="en-GB"/>
              </w:rPr>
            </w:pPr>
            <w:r w:rsidRPr="00153B6A">
              <w:rPr>
                <w:rFonts w:asciiTheme="minorHAnsi" w:eastAsia="Times New Roman" w:hAnsiTheme="minorHAnsi" w:cstheme="minorHAnsi"/>
                <w:color w:val="000000"/>
                <w:sz w:val="22"/>
                <w:lang w:eastAsia="en-GB"/>
              </w:rPr>
              <w:t>Part time</w:t>
            </w:r>
          </w:p>
        </w:tc>
        <w:tc>
          <w:tcPr>
            <w:tcW w:w="702" w:type="pct"/>
            <w:tcBorders>
              <w:bottom w:val="single" w:sz="4" w:space="0" w:color="auto"/>
            </w:tcBorders>
            <w:noWrap/>
            <w:hideMark/>
          </w:tcPr>
          <w:p w14:paraId="44D88DC9" w14:textId="19529BAF"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0.76***</w:t>
            </w:r>
          </w:p>
        </w:tc>
        <w:tc>
          <w:tcPr>
            <w:tcW w:w="702" w:type="pct"/>
            <w:tcBorders>
              <w:bottom w:val="single" w:sz="4" w:space="0" w:color="auto"/>
            </w:tcBorders>
            <w:noWrap/>
            <w:hideMark/>
          </w:tcPr>
          <w:p w14:paraId="42C427D1" w14:textId="1A17D040"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-0.11*</w:t>
            </w:r>
          </w:p>
        </w:tc>
        <w:tc>
          <w:tcPr>
            <w:tcW w:w="702" w:type="pct"/>
            <w:tcBorders>
              <w:bottom w:val="single" w:sz="4" w:space="0" w:color="auto"/>
            </w:tcBorders>
            <w:noWrap/>
            <w:hideMark/>
          </w:tcPr>
          <w:p w14:paraId="7A3867EC" w14:textId="1063EFF9"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-0.08</w:t>
            </w:r>
            <w:r w:rsidR="00300CDB" w:rsidRPr="00AA491B">
              <w:rPr>
                <w:rFonts w:cstheme="minorHAnsi"/>
                <w:b/>
                <w:color w:val="000000"/>
                <w:lang w:eastAsia="en-GB"/>
              </w:rPr>
              <w:t>*</w:t>
            </w:r>
          </w:p>
        </w:tc>
        <w:tc>
          <w:tcPr>
            <w:tcW w:w="701" w:type="pct"/>
            <w:tcBorders>
              <w:bottom w:val="single" w:sz="4" w:space="0" w:color="auto"/>
              <w:right w:val="single" w:sz="4" w:space="0" w:color="auto"/>
            </w:tcBorders>
            <w:noWrap/>
            <w:hideMark/>
          </w:tcPr>
          <w:p w14:paraId="60F7B142" w14:textId="0B58321E"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-0.55</w:t>
            </w:r>
            <w:r w:rsidR="00300CDB" w:rsidRPr="00AA491B">
              <w:rPr>
                <w:rFonts w:cstheme="minorHAnsi"/>
                <w:b/>
                <w:color w:val="000000"/>
                <w:lang w:eastAsia="en-GB"/>
              </w:rPr>
              <w:t>***</w:t>
            </w:r>
          </w:p>
        </w:tc>
      </w:tr>
      <w:tr w:rsidR="00153B6A" w:rsidRPr="00420F45" w14:paraId="0101058D" w14:textId="77777777" w:rsidTr="00153B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3" w:type="pct"/>
            <w:tcBorders>
              <w:top w:val="single" w:sz="4" w:space="0" w:color="auto"/>
              <w:left w:val="single" w:sz="4" w:space="0" w:color="auto"/>
            </w:tcBorders>
            <w:noWrap/>
            <w:hideMark/>
          </w:tcPr>
          <w:p w14:paraId="63E2ABBB" w14:textId="77777777" w:rsidR="00153B6A" w:rsidRPr="00153B6A" w:rsidRDefault="00153B6A" w:rsidP="00153B6A">
            <w:pPr>
              <w:keepNext/>
              <w:keepLines/>
              <w:rPr>
                <w:rFonts w:asciiTheme="minorHAnsi" w:eastAsia="Times New Roman" w:hAnsiTheme="minorHAnsi" w:cstheme="minorHAnsi"/>
                <w:color w:val="000000"/>
                <w:sz w:val="22"/>
                <w:lang w:eastAsia="en-GB"/>
              </w:rPr>
            </w:pPr>
            <w:r w:rsidRPr="00153B6A">
              <w:rPr>
                <w:rFonts w:asciiTheme="minorHAnsi" w:eastAsia="Times New Roman" w:hAnsiTheme="minorHAnsi" w:cstheme="minorHAnsi"/>
                <w:color w:val="000000"/>
                <w:sz w:val="22"/>
                <w:lang w:eastAsia="en-GB"/>
              </w:rPr>
              <w:t>Employee</w:t>
            </w:r>
          </w:p>
        </w:tc>
        <w:tc>
          <w:tcPr>
            <w:tcW w:w="702" w:type="pct"/>
            <w:tcBorders>
              <w:top w:val="single" w:sz="4" w:space="0" w:color="auto"/>
            </w:tcBorders>
            <w:noWrap/>
            <w:hideMark/>
          </w:tcPr>
          <w:p w14:paraId="09E3121C" w14:textId="77777777"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2" w:type="pct"/>
            <w:tcBorders>
              <w:top w:val="single" w:sz="4" w:space="0" w:color="auto"/>
            </w:tcBorders>
            <w:noWrap/>
            <w:hideMark/>
          </w:tcPr>
          <w:p w14:paraId="673A623C" w14:textId="77777777"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2" w:type="pct"/>
            <w:tcBorders>
              <w:top w:val="single" w:sz="4" w:space="0" w:color="auto"/>
            </w:tcBorders>
            <w:noWrap/>
            <w:hideMark/>
          </w:tcPr>
          <w:p w14:paraId="45D77C20" w14:textId="13C81C89"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1" w:type="pct"/>
            <w:tcBorders>
              <w:top w:val="single" w:sz="4" w:space="0" w:color="auto"/>
              <w:right w:val="single" w:sz="4" w:space="0" w:color="auto"/>
            </w:tcBorders>
            <w:noWrap/>
            <w:hideMark/>
          </w:tcPr>
          <w:p w14:paraId="76C1B9C7" w14:textId="0C3EFE60"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r>
      <w:tr w:rsidR="00153B6A" w:rsidRPr="00420F45" w14:paraId="6DAEFE9B" w14:textId="77777777" w:rsidTr="00153B6A">
        <w:trPr>
          <w:trHeight w:val="300"/>
        </w:trPr>
        <w:tc>
          <w:tcPr>
            <w:cnfStyle w:val="001000000000" w:firstRow="0" w:lastRow="0" w:firstColumn="1" w:lastColumn="0" w:oddVBand="0" w:evenVBand="0" w:oddHBand="0" w:evenHBand="0" w:firstRowFirstColumn="0" w:firstRowLastColumn="0" w:lastRowFirstColumn="0" w:lastRowLastColumn="0"/>
            <w:tcW w:w="2193" w:type="pct"/>
            <w:tcBorders>
              <w:left w:val="single" w:sz="4" w:space="0" w:color="auto"/>
              <w:bottom w:val="single" w:sz="4" w:space="0" w:color="auto"/>
            </w:tcBorders>
            <w:noWrap/>
            <w:hideMark/>
          </w:tcPr>
          <w:p w14:paraId="1F3EA840" w14:textId="77777777" w:rsidR="00420F45" w:rsidRPr="00153B6A" w:rsidRDefault="00420F45" w:rsidP="00153B6A">
            <w:pPr>
              <w:keepNext/>
              <w:keepLines/>
              <w:rPr>
                <w:rFonts w:asciiTheme="minorHAnsi" w:eastAsia="Times New Roman" w:hAnsiTheme="minorHAnsi" w:cstheme="minorHAnsi"/>
                <w:color w:val="000000"/>
                <w:sz w:val="22"/>
                <w:lang w:eastAsia="en-GB"/>
              </w:rPr>
            </w:pPr>
            <w:r w:rsidRPr="00153B6A">
              <w:rPr>
                <w:rFonts w:asciiTheme="minorHAnsi" w:eastAsia="Times New Roman" w:hAnsiTheme="minorHAnsi" w:cstheme="minorHAnsi"/>
                <w:color w:val="000000"/>
                <w:sz w:val="22"/>
                <w:lang w:eastAsia="en-GB"/>
              </w:rPr>
              <w:t>Self employed</w:t>
            </w:r>
          </w:p>
        </w:tc>
        <w:tc>
          <w:tcPr>
            <w:tcW w:w="702" w:type="pct"/>
            <w:tcBorders>
              <w:bottom w:val="single" w:sz="4" w:space="0" w:color="auto"/>
            </w:tcBorders>
            <w:noWrap/>
            <w:hideMark/>
          </w:tcPr>
          <w:p w14:paraId="41C9514E" w14:textId="112B3C21"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0.30***</w:t>
            </w:r>
          </w:p>
        </w:tc>
        <w:tc>
          <w:tcPr>
            <w:tcW w:w="702" w:type="pct"/>
            <w:tcBorders>
              <w:bottom w:val="single" w:sz="4" w:space="0" w:color="auto"/>
            </w:tcBorders>
            <w:noWrap/>
            <w:hideMark/>
          </w:tcPr>
          <w:p w14:paraId="6340E933" w14:textId="1E9CF03C"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0.33***</w:t>
            </w:r>
          </w:p>
        </w:tc>
        <w:tc>
          <w:tcPr>
            <w:tcW w:w="702" w:type="pct"/>
            <w:tcBorders>
              <w:bottom w:val="single" w:sz="4" w:space="0" w:color="auto"/>
            </w:tcBorders>
            <w:noWrap/>
            <w:hideMark/>
          </w:tcPr>
          <w:p w14:paraId="4C3F332D" w14:textId="77777777"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color w:val="000000"/>
                <w:lang w:eastAsia="en-GB"/>
              </w:rPr>
            </w:pPr>
            <w:r w:rsidRPr="00AA491B">
              <w:rPr>
                <w:rFonts w:cstheme="minorHAnsi"/>
                <w:color w:val="000000"/>
                <w:lang w:eastAsia="en-GB"/>
              </w:rPr>
              <w:t>0.00</w:t>
            </w:r>
          </w:p>
        </w:tc>
        <w:tc>
          <w:tcPr>
            <w:tcW w:w="701" w:type="pct"/>
            <w:tcBorders>
              <w:bottom w:val="single" w:sz="4" w:space="0" w:color="auto"/>
              <w:right w:val="single" w:sz="4" w:space="0" w:color="auto"/>
            </w:tcBorders>
            <w:noWrap/>
            <w:hideMark/>
          </w:tcPr>
          <w:p w14:paraId="2F9B2389" w14:textId="397430D6"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-0.38</w:t>
            </w:r>
            <w:r w:rsidR="00300CDB" w:rsidRPr="00AA491B">
              <w:rPr>
                <w:rFonts w:cstheme="minorHAnsi"/>
                <w:b/>
                <w:color w:val="000000"/>
                <w:lang w:eastAsia="en-GB"/>
              </w:rPr>
              <w:t>***</w:t>
            </w:r>
          </w:p>
        </w:tc>
      </w:tr>
      <w:tr w:rsidR="00153B6A" w:rsidRPr="00420F45" w14:paraId="73C3E174" w14:textId="77777777" w:rsidTr="00153B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3" w:type="pct"/>
            <w:tcBorders>
              <w:top w:val="single" w:sz="4" w:space="0" w:color="auto"/>
              <w:left w:val="single" w:sz="4" w:space="0" w:color="auto"/>
            </w:tcBorders>
            <w:noWrap/>
            <w:hideMark/>
          </w:tcPr>
          <w:p w14:paraId="6D6A7738" w14:textId="77777777" w:rsidR="00420F45" w:rsidRPr="00153B6A" w:rsidRDefault="00420F45" w:rsidP="00153B6A">
            <w:pPr>
              <w:keepNext/>
              <w:keepLines/>
              <w:rPr>
                <w:rFonts w:asciiTheme="minorHAnsi" w:eastAsia="Times New Roman" w:hAnsiTheme="minorHAnsi" w:cstheme="minorHAnsi"/>
                <w:color w:val="000000"/>
                <w:sz w:val="22"/>
                <w:lang w:eastAsia="en-GB"/>
              </w:rPr>
            </w:pPr>
            <w:r w:rsidRPr="00153B6A">
              <w:rPr>
                <w:rFonts w:asciiTheme="minorHAnsi" w:eastAsia="Times New Roman" w:hAnsiTheme="minorHAnsi" w:cstheme="minorHAnsi"/>
                <w:color w:val="000000"/>
                <w:sz w:val="22"/>
                <w:lang w:eastAsia="en-GB"/>
              </w:rPr>
              <w:t>Not a home worker</w:t>
            </w:r>
          </w:p>
        </w:tc>
        <w:tc>
          <w:tcPr>
            <w:tcW w:w="702" w:type="pct"/>
            <w:tcBorders>
              <w:top w:val="single" w:sz="4" w:space="0" w:color="auto"/>
            </w:tcBorders>
            <w:noWrap/>
            <w:hideMark/>
          </w:tcPr>
          <w:p w14:paraId="286C8360" w14:textId="77777777" w:rsidR="00420F45" w:rsidRPr="00153B6A" w:rsidRDefault="00420F45"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2" w:type="pct"/>
            <w:tcBorders>
              <w:top w:val="single" w:sz="4" w:space="0" w:color="auto"/>
            </w:tcBorders>
            <w:noWrap/>
            <w:hideMark/>
          </w:tcPr>
          <w:p w14:paraId="65F8C03B" w14:textId="77777777" w:rsidR="00420F45" w:rsidRPr="00153B6A" w:rsidRDefault="00420F45"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2" w:type="pct"/>
            <w:tcBorders>
              <w:top w:val="single" w:sz="4" w:space="0" w:color="auto"/>
            </w:tcBorders>
            <w:noWrap/>
            <w:hideMark/>
          </w:tcPr>
          <w:p w14:paraId="12F386C8" w14:textId="41F101B4" w:rsidR="00420F45" w:rsidRPr="00153B6A" w:rsidRDefault="00AA491B"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Pr>
                <w:rFonts w:cstheme="minorHAnsi"/>
                <w:color w:val="000000"/>
                <w:lang w:eastAsia="en-GB"/>
              </w:rPr>
              <w:t>ref</w:t>
            </w:r>
          </w:p>
        </w:tc>
        <w:tc>
          <w:tcPr>
            <w:tcW w:w="701" w:type="pct"/>
            <w:tcBorders>
              <w:top w:val="single" w:sz="4" w:space="0" w:color="auto"/>
              <w:right w:val="single" w:sz="4" w:space="0" w:color="auto"/>
            </w:tcBorders>
            <w:noWrap/>
            <w:hideMark/>
          </w:tcPr>
          <w:p w14:paraId="238656FD" w14:textId="540162AD" w:rsidR="00420F45" w:rsidRPr="00153B6A" w:rsidRDefault="00AA491B"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Pr>
                <w:rFonts w:cstheme="minorHAnsi"/>
                <w:color w:val="000000"/>
                <w:lang w:eastAsia="en-GB"/>
              </w:rPr>
              <w:t>ref</w:t>
            </w:r>
          </w:p>
        </w:tc>
      </w:tr>
      <w:tr w:rsidR="00153B6A" w:rsidRPr="00420F45" w14:paraId="72D488CA" w14:textId="77777777" w:rsidTr="00153B6A">
        <w:trPr>
          <w:trHeight w:val="300"/>
        </w:trPr>
        <w:tc>
          <w:tcPr>
            <w:cnfStyle w:val="001000000000" w:firstRow="0" w:lastRow="0" w:firstColumn="1" w:lastColumn="0" w:oddVBand="0" w:evenVBand="0" w:oddHBand="0" w:evenHBand="0" w:firstRowFirstColumn="0" w:firstRowLastColumn="0" w:lastRowFirstColumn="0" w:lastRowLastColumn="0"/>
            <w:tcW w:w="2193" w:type="pct"/>
            <w:tcBorders>
              <w:left w:val="single" w:sz="4" w:space="0" w:color="auto"/>
              <w:bottom w:val="single" w:sz="4" w:space="0" w:color="auto"/>
            </w:tcBorders>
            <w:noWrap/>
            <w:hideMark/>
          </w:tcPr>
          <w:p w14:paraId="3CAD0C29" w14:textId="77777777" w:rsidR="00420F45" w:rsidRPr="00153B6A" w:rsidRDefault="00420F45" w:rsidP="00153B6A">
            <w:pPr>
              <w:keepNext/>
              <w:keepLines/>
              <w:rPr>
                <w:rFonts w:asciiTheme="minorHAnsi" w:eastAsia="Times New Roman" w:hAnsiTheme="minorHAnsi" w:cstheme="minorHAnsi"/>
                <w:color w:val="000000"/>
                <w:sz w:val="22"/>
                <w:lang w:eastAsia="en-GB"/>
              </w:rPr>
            </w:pPr>
            <w:r w:rsidRPr="00153B6A">
              <w:rPr>
                <w:rFonts w:asciiTheme="minorHAnsi" w:eastAsia="Times New Roman" w:hAnsiTheme="minorHAnsi" w:cstheme="minorHAnsi"/>
                <w:color w:val="000000"/>
                <w:sz w:val="22"/>
                <w:lang w:eastAsia="en-GB"/>
              </w:rPr>
              <w:t>Home worker</w:t>
            </w:r>
          </w:p>
        </w:tc>
        <w:tc>
          <w:tcPr>
            <w:tcW w:w="702" w:type="pct"/>
            <w:tcBorders>
              <w:bottom w:val="single" w:sz="4" w:space="0" w:color="auto"/>
            </w:tcBorders>
            <w:noWrap/>
            <w:hideMark/>
          </w:tcPr>
          <w:p w14:paraId="55B865D2" w14:textId="42AE7044"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2.17***</w:t>
            </w:r>
          </w:p>
        </w:tc>
        <w:tc>
          <w:tcPr>
            <w:tcW w:w="702" w:type="pct"/>
            <w:tcBorders>
              <w:bottom w:val="single" w:sz="4" w:space="0" w:color="auto"/>
            </w:tcBorders>
            <w:noWrap/>
            <w:hideMark/>
          </w:tcPr>
          <w:p w14:paraId="1E271CD5" w14:textId="05B8DE21"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1.92***</w:t>
            </w:r>
          </w:p>
        </w:tc>
        <w:tc>
          <w:tcPr>
            <w:tcW w:w="702" w:type="pct"/>
            <w:tcBorders>
              <w:bottom w:val="single" w:sz="4" w:space="0" w:color="auto"/>
            </w:tcBorders>
            <w:noWrap/>
            <w:hideMark/>
          </w:tcPr>
          <w:p w14:paraId="5D89CE4D" w14:textId="68A189E2"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-1.85</w:t>
            </w:r>
            <w:r w:rsidR="00300CDB" w:rsidRPr="00AA491B">
              <w:rPr>
                <w:rFonts w:cstheme="minorHAnsi"/>
                <w:b/>
                <w:color w:val="000000"/>
                <w:lang w:eastAsia="en-GB"/>
              </w:rPr>
              <w:t>***</w:t>
            </w:r>
          </w:p>
        </w:tc>
        <w:tc>
          <w:tcPr>
            <w:tcW w:w="701" w:type="pct"/>
            <w:tcBorders>
              <w:bottom w:val="single" w:sz="4" w:space="0" w:color="auto"/>
              <w:right w:val="single" w:sz="4" w:space="0" w:color="auto"/>
            </w:tcBorders>
            <w:noWrap/>
            <w:hideMark/>
          </w:tcPr>
          <w:p w14:paraId="0ABC3F49" w14:textId="5A7C4486"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-2.83</w:t>
            </w:r>
            <w:r w:rsidR="00300CDB" w:rsidRPr="00AA491B">
              <w:rPr>
                <w:rFonts w:cstheme="minorHAnsi"/>
                <w:b/>
                <w:color w:val="000000"/>
                <w:lang w:eastAsia="en-GB"/>
              </w:rPr>
              <w:t>***</w:t>
            </w:r>
          </w:p>
        </w:tc>
      </w:tr>
      <w:tr w:rsidR="00153B6A" w:rsidRPr="00420F45" w14:paraId="5A7EED5F" w14:textId="77777777" w:rsidTr="00153B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3" w:type="pct"/>
            <w:tcBorders>
              <w:top w:val="single" w:sz="4" w:space="0" w:color="auto"/>
              <w:left w:val="single" w:sz="4" w:space="0" w:color="auto"/>
            </w:tcBorders>
            <w:noWrap/>
            <w:hideMark/>
          </w:tcPr>
          <w:p w14:paraId="5E90B334" w14:textId="77777777" w:rsidR="00153B6A" w:rsidRPr="00153B6A" w:rsidRDefault="00153B6A" w:rsidP="00153B6A">
            <w:pPr>
              <w:keepNext/>
              <w:keepLines/>
              <w:rPr>
                <w:rFonts w:asciiTheme="minorHAnsi" w:eastAsia="Times New Roman" w:hAnsiTheme="minorHAnsi" w:cstheme="minorHAnsi"/>
                <w:color w:val="000000"/>
                <w:sz w:val="22"/>
                <w:lang w:eastAsia="en-GB"/>
              </w:rPr>
            </w:pPr>
            <w:r w:rsidRPr="00153B6A">
              <w:rPr>
                <w:rFonts w:asciiTheme="minorHAnsi" w:eastAsia="Times New Roman" w:hAnsiTheme="minorHAnsi" w:cstheme="minorHAnsi"/>
                <w:color w:val="000000"/>
                <w:sz w:val="22"/>
                <w:lang w:eastAsia="en-GB"/>
              </w:rPr>
              <w:t>Works from home less than once per week (or never)</w:t>
            </w:r>
          </w:p>
        </w:tc>
        <w:tc>
          <w:tcPr>
            <w:tcW w:w="702" w:type="pct"/>
            <w:tcBorders>
              <w:top w:val="single" w:sz="4" w:space="0" w:color="auto"/>
            </w:tcBorders>
            <w:noWrap/>
            <w:hideMark/>
          </w:tcPr>
          <w:p w14:paraId="7037BB9D" w14:textId="77777777"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2" w:type="pct"/>
            <w:tcBorders>
              <w:top w:val="single" w:sz="4" w:space="0" w:color="auto"/>
            </w:tcBorders>
            <w:noWrap/>
            <w:hideMark/>
          </w:tcPr>
          <w:p w14:paraId="25255B31" w14:textId="77777777"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2" w:type="pct"/>
            <w:tcBorders>
              <w:top w:val="single" w:sz="4" w:space="0" w:color="auto"/>
            </w:tcBorders>
            <w:noWrap/>
            <w:hideMark/>
          </w:tcPr>
          <w:p w14:paraId="252822AC" w14:textId="19EBBD79"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1" w:type="pct"/>
            <w:tcBorders>
              <w:top w:val="single" w:sz="4" w:space="0" w:color="auto"/>
              <w:right w:val="single" w:sz="4" w:space="0" w:color="auto"/>
            </w:tcBorders>
            <w:noWrap/>
            <w:hideMark/>
          </w:tcPr>
          <w:p w14:paraId="0FC6D8FC" w14:textId="73D0D47D"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r>
      <w:tr w:rsidR="00153B6A" w:rsidRPr="00420F45" w14:paraId="06C2BC70" w14:textId="77777777" w:rsidTr="00153B6A">
        <w:trPr>
          <w:trHeight w:val="300"/>
        </w:trPr>
        <w:tc>
          <w:tcPr>
            <w:cnfStyle w:val="001000000000" w:firstRow="0" w:lastRow="0" w:firstColumn="1" w:lastColumn="0" w:oddVBand="0" w:evenVBand="0" w:oddHBand="0" w:evenHBand="0" w:firstRowFirstColumn="0" w:firstRowLastColumn="0" w:lastRowFirstColumn="0" w:lastRowLastColumn="0"/>
            <w:tcW w:w="2193" w:type="pct"/>
            <w:tcBorders>
              <w:left w:val="single" w:sz="4" w:space="0" w:color="auto"/>
              <w:bottom w:val="single" w:sz="4" w:space="0" w:color="auto"/>
            </w:tcBorders>
            <w:noWrap/>
            <w:hideMark/>
          </w:tcPr>
          <w:p w14:paraId="52654DB2" w14:textId="7C91E2D3" w:rsidR="00420F45" w:rsidRPr="00153B6A" w:rsidRDefault="00420F45" w:rsidP="00153B6A">
            <w:pPr>
              <w:keepNext/>
              <w:keepLines/>
              <w:rPr>
                <w:rFonts w:asciiTheme="minorHAnsi" w:eastAsia="Times New Roman" w:hAnsiTheme="minorHAnsi" w:cstheme="minorHAnsi"/>
                <w:color w:val="000000"/>
                <w:sz w:val="22"/>
                <w:lang w:eastAsia="en-GB"/>
              </w:rPr>
            </w:pPr>
            <w:r w:rsidRPr="00153B6A">
              <w:rPr>
                <w:rFonts w:asciiTheme="minorHAnsi" w:eastAsia="Times New Roman" w:hAnsiTheme="minorHAnsi" w:cstheme="minorHAnsi"/>
                <w:color w:val="000000"/>
                <w:sz w:val="22"/>
                <w:lang w:eastAsia="en-GB"/>
              </w:rPr>
              <w:t>Work</w:t>
            </w:r>
            <w:r w:rsidR="00AA491B">
              <w:rPr>
                <w:rFonts w:asciiTheme="minorHAnsi" w:eastAsia="Times New Roman" w:hAnsiTheme="minorHAnsi" w:cstheme="minorHAnsi"/>
                <w:color w:val="000000"/>
                <w:sz w:val="22"/>
                <w:lang w:eastAsia="en-GB"/>
              </w:rPr>
              <w:t>s</w:t>
            </w:r>
            <w:r w:rsidRPr="00153B6A">
              <w:rPr>
                <w:rFonts w:asciiTheme="minorHAnsi" w:eastAsia="Times New Roman" w:hAnsiTheme="minorHAnsi" w:cstheme="minorHAnsi"/>
                <w:color w:val="000000"/>
                <w:sz w:val="22"/>
                <w:lang w:eastAsia="en-GB"/>
              </w:rPr>
              <w:t xml:space="preserve"> from home at least once per week</w:t>
            </w:r>
          </w:p>
        </w:tc>
        <w:tc>
          <w:tcPr>
            <w:tcW w:w="702" w:type="pct"/>
            <w:tcBorders>
              <w:bottom w:val="single" w:sz="4" w:space="0" w:color="auto"/>
            </w:tcBorders>
            <w:noWrap/>
            <w:hideMark/>
          </w:tcPr>
          <w:p w14:paraId="13628CFE" w14:textId="3915B5F9"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0.47***</w:t>
            </w:r>
          </w:p>
        </w:tc>
        <w:tc>
          <w:tcPr>
            <w:tcW w:w="702" w:type="pct"/>
            <w:tcBorders>
              <w:bottom w:val="single" w:sz="4" w:space="0" w:color="auto"/>
            </w:tcBorders>
            <w:noWrap/>
            <w:hideMark/>
          </w:tcPr>
          <w:p w14:paraId="46C7B242" w14:textId="202E5189"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0.65***</w:t>
            </w:r>
          </w:p>
        </w:tc>
        <w:tc>
          <w:tcPr>
            <w:tcW w:w="702" w:type="pct"/>
            <w:tcBorders>
              <w:bottom w:val="single" w:sz="4" w:space="0" w:color="auto"/>
            </w:tcBorders>
            <w:noWrap/>
            <w:hideMark/>
          </w:tcPr>
          <w:p w14:paraId="760E5A7A" w14:textId="272CEC34"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-0.45</w:t>
            </w:r>
            <w:r w:rsidR="00300CDB" w:rsidRPr="00AA491B">
              <w:rPr>
                <w:rFonts w:cstheme="minorHAnsi"/>
                <w:b/>
                <w:color w:val="000000"/>
                <w:lang w:eastAsia="en-GB"/>
              </w:rPr>
              <w:t>***</w:t>
            </w:r>
          </w:p>
        </w:tc>
        <w:tc>
          <w:tcPr>
            <w:tcW w:w="701" w:type="pct"/>
            <w:tcBorders>
              <w:bottom w:val="single" w:sz="4" w:space="0" w:color="auto"/>
              <w:right w:val="single" w:sz="4" w:space="0" w:color="auto"/>
            </w:tcBorders>
            <w:noWrap/>
            <w:hideMark/>
          </w:tcPr>
          <w:p w14:paraId="1FB1E59F" w14:textId="589F7A63"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-0.65</w:t>
            </w:r>
            <w:r w:rsidR="00300CDB" w:rsidRPr="00AA491B">
              <w:rPr>
                <w:rFonts w:cstheme="minorHAnsi"/>
                <w:b/>
                <w:color w:val="000000"/>
                <w:lang w:eastAsia="en-GB"/>
              </w:rPr>
              <w:t>***</w:t>
            </w:r>
          </w:p>
        </w:tc>
      </w:tr>
      <w:tr w:rsidR="00153B6A" w:rsidRPr="00420F45" w14:paraId="4E0FEF0E" w14:textId="77777777" w:rsidTr="00153B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3" w:type="pct"/>
            <w:tcBorders>
              <w:top w:val="single" w:sz="4" w:space="0" w:color="auto"/>
              <w:left w:val="single" w:sz="4" w:space="0" w:color="auto"/>
            </w:tcBorders>
            <w:noWrap/>
            <w:hideMark/>
          </w:tcPr>
          <w:p w14:paraId="77C3C696" w14:textId="35D9F462" w:rsidR="00153B6A" w:rsidRPr="00153B6A" w:rsidRDefault="00153B6A" w:rsidP="00153B6A">
            <w:pPr>
              <w:keepNext/>
              <w:keepLines/>
              <w:rPr>
                <w:rFonts w:asciiTheme="minorHAnsi" w:eastAsia="Times New Roman" w:hAnsiTheme="minorHAnsi" w:cstheme="minorHAnsi"/>
                <w:color w:val="000000"/>
                <w:sz w:val="22"/>
                <w:lang w:eastAsia="en-GB"/>
              </w:rPr>
            </w:pPr>
            <w:r w:rsidRPr="00153B6A">
              <w:rPr>
                <w:rFonts w:asciiTheme="minorHAnsi" w:eastAsia="Times New Roman" w:hAnsiTheme="minorHAnsi" w:cstheme="minorHAnsi"/>
                <w:color w:val="000000"/>
                <w:sz w:val="22"/>
                <w:lang w:eastAsia="en-GB"/>
              </w:rPr>
              <w:t>Work</w:t>
            </w:r>
            <w:r w:rsidR="00AA491B">
              <w:rPr>
                <w:rFonts w:asciiTheme="minorHAnsi" w:eastAsia="Times New Roman" w:hAnsiTheme="minorHAnsi" w:cstheme="minorHAnsi"/>
                <w:color w:val="000000"/>
                <w:sz w:val="22"/>
                <w:lang w:eastAsia="en-GB"/>
              </w:rPr>
              <w:t>s</w:t>
            </w:r>
            <w:r w:rsidRPr="00153B6A">
              <w:rPr>
                <w:rFonts w:asciiTheme="minorHAnsi" w:eastAsia="Times New Roman" w:hAnsiTheme="minorHAnsi" w:cstheme="minorHAnsi"/>
                <w:color w:val="000000"/>
                <w:sz w:val="22"/>
                <w:lang w:eastAsia="en-GB"/>
              </w:rPr>
              <w:t xml:space="preserve"> in the same place on at least 2 consecutive days per week</w:t>
            </w:r>
            <w:r w:rsidR="007F704B">
              <w:rPr>
                <w:rFonts w:asciiTheme="minorHAnsi" w:eastAsia="Times New Roman" w:hAnsiTheme="minorHAnsi" w:cstheme="minorHAnsi"/>
                <w:color w:val="000000"/>
                <w:sz w:val="22"/>
                <w:lang w:eastAsia="en-GB"/>
              </w:rPr>
              <w:t xml:space="preserve"> (has a ‘usual’ workplace)</w:t>
            </w:r>
          </w:p>
        </w:tc>
        <w:tc>
          <w:tcPr>
            <w:tcW w:w="702" w:type="pct"/>
            <w:tcBorders>
              <w:top w:val="single" w:sz="4" w:space="0" w:color="auto"/>
            </w:tcBorders>
            <w:noWrap/>
            <w:hideMark/>
          </w:tcPr>
          <w:p w14:paraId="2CA667A6" w14:textId="77777777"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2" w:type="pct"/>
            <w:tcBorders>
              <w:top w:val="single" w:sz="4" w:space="0" w:color="auto"/>
            </w:tcBorders>
            <w:noWrap/>
            <w:hideMark/>
          </w:tcPr>
          <w:p w14:paraId="06E3083A" w14:textId="77777777"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2" w:type="pct"/>
            <w:tcBorders>
              <w:top w:val="single" w:sz="4" w:space="0" w:color="auto"/>
            </w:tcBorders>
            <w:noWrap/>
            <w:hideMark/>
          </w:tcPr>
          <w:p w14:paraId="4EBF4008" w14:textId="71F646A4"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1" w:type="pct"/>
            <w:tcBorders>
              <w:top w:val="single" w:sz="4" w:space="0" w:color="auto"/>
              <w:right w:val="single" w:sz="4" w:space="0" w:color="auto"/>
            </w:tcBorders>
            <w:noWrap/>
            <w:hideMark/>
          </w:tcPr>
          <w:p w14:paraId="1A085E22" w14:textId="12CABAAE"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r>
      <w:tr w:rsidR="00153B6A" w:rsidRPr="00420F45" w14:paraId="0902203D" w14:textId="77777777" w:rsidTr="00153B6A">
        <w:trPr>
          <w:trHeight w:val="300"/>
        </w:trPr>
        <w:tc>
          <w:tcPr>
            <w:cnfStyle w:val="001000000000" w:firstRow="0" w:lastRow="0" w:firstColumn="1" w:lastColumn="0" w:oddVBand="0" w:evenVBand="0" w:oddHBand="0" w:evenHBand="0" w:firstRowFirstColumn="0" w:firstRowLastColumn="0" w:lastRowFirstColumn="0" w:lastRowLastColumn="0"/>
            <w:tcW w:w="2193" w:type="pct"/>
            <w:tcBorders>
              <w:left w:val="single" w:sz="4" w:space="0" w:color="auto"/>
              <w:bottom w:val="single" w:sz="4" w:space="0" w:color="auto"/>
            </w:tcBorders>
            <w:noWrap/>
            <w:hideMark/>
          </w:tcPr>
          <w:p w14:paraId="5452C879" w14:textId="561F0AE6" w:rsidR="00420F45" w:rsidRPr="00153B6A" w:rsidRDefault="00420F45" w:rsidP="00153B6A">
            <w:pPr>
              <w:keepNext/>
              <w:keepLines/>
              <w:rPr>
                <w:rFonts w:asciiTheme="minorHAnsi" w:eastAsia="Times New Roman" w:hAnsiTheme="minorHAnsi" w:cstheme="minorHAnsi"/>
                <w:color w:val="000000"/>
                <w:sz w:val="22"/>
                <w:lang w:eastAsia="en-GB"/>
              </w:rPr>
            </w:pPr>
            <w:r w:rsidRPr="00153B6A">
              <w:rPr>
                <w:rFonts w:asciiTheme="minorHAnsi" w:eastAsia="Times New Roman" w:hAnsiTheme="minorHAnsi" w:cstheme="minorHAnsi"/>
                <w:color w:val="000000"/>
                <w:sz w:val="22"/>
                <w:lang w:eastAsia="en-GB"/>
              </w:rPr>
              <w:t>Do</w:t>
            </w:r>
            <w:r w:rsidR="00AA491B">
              <w:rPr>
                <w:rFonts w:asciiTheme="minorHAnsi" w:eastAsia="Times New Roman" w:hAnsiTheme="minorHAnsi" w:cstheme="minorHAnsi"/>
                <w:color w:val="000000"/>
                <w:sz w:val="22"/>
                <w:lang w:eastAsia="en-GB"/>
              </w:rPr>
              <w:t>es</w:t>
            </w:r>
            <w:r w:rsidRPr="00153B6A">
              <w:rPr>
                <w:rFonts w:asciiTheme="minorHAnsi" w:eastAsia="Times New Roman" w:hAnsiTheme="minorHAnsi" w:cstheme="minorHAnsi"/>
                <w:color w:val="000000"/>
                <w:sz w:val="22"/>
                <w:lang w:eastAsia="en-GB"/>
              </w:rPr>
              <w:t>n't work in the same place on at least 2 consecutive days per week</w:t>
            </w:r>
          </w:p>
        </w:tc>
        <w:tc>
          <w:tcPr>
            <w:tcW w:w="702" w:type="pct"/>
            <w:tcBorders>
              <w:bottom w:val="single" w:sz="4" w:space="0" w:color="auto"/>
            </w:tcBorders>
            <w:noWrap/>
            <w:hideMark/>
          </w:tcPr>
          <w:p w14:paraId="06E1A260" w14:textId="10F2E00F"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0.71***</w:t>
            </w:r>
          </w:p>
        </w:tc>
        <w:tc>
          <w:tcPr>
            <w:tcW w:w="702" w:type="pct"/>
            <w:tcBorders>
              <w:bottom w:val="single" w:sz="4" w:space="0" w:color="auto"/>
            </w:tcBorders>
            <w:noWrap/>
            <w:hideMark/>
          </w:tcPr>
          <w:p w14:paraId="191EFD3E" w14:textId="2BFABB6E"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2.35***</w:t>
            </w:r>
          </w:p>
        </w:tc>
        <w:tc>
          <w:tcPr>
            <w:tcW w:w="702" w:type="pct"/>
            <w:tcBorders>
              <w:bottom w:val="single" w:sz="4" w:space="0" w:color="auto"/>
            </w:tcBorders>
            <w:noWrap/>
            <w:hideMark/>
          </w:tcPr>
          <w:p w14:paraId="54E5E81F" w14:textId="2DB24E61"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-1.02</w:t>
            </w:r>
            <w:r w:rsidR="00300CDB" w:rsidRPr="00AA491B">
              <w:rPr>
                <w:rFonts w:cstheme="minorHAnsi"/>
                <w:b/>
                <w:color w:val="000000"/>
                <w:lang w:eastAsia="en-GB"/>
              </w:rPr>
              <w:t>***</w:t>
            </w:r>
          </w:p>
        </w:tc>
        <w:tc>
          <w:tcPr>
            <w:tcW w:w="701" w:type="pct"/>
            <w:tcBorders>
              <w:bottom w:val="single" w:sz="4" w:space="0" w:color="auto"/>
              <w:right w:val="single" w:sz="4" w:space="0" w:color="auto"/>
            </w:tcBorders>
            <w:noWrap/>
            <w:hideMark/>
          </w:tcPr>
          <w:p w14:paraId="1306DABC" w14:textId="78216010"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-1.27</w:t>
            </w:r>
            <w:r w:rsidR="00300CDB" w:rsidRPr="00AA491B">
              <w:rPr>
                <w:rFonts w:cstheme="minorHAnsi"/>
                <w:b/>
                <w:color w:val="000000"/>
                <w:lang w:eastAsia="en-GB"/>
              </w:rPr>
              <w:t>***</w:t>
            </w:r>
          </w:p>
        </w:tc>
      </w:tr>
      <w:tr w:rsidR="00153B6A" w:rsidRPr="00420F45" w14:paraId="09FA8278" w14:textId="77777777" w:rsidTr="00153B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3" w:type="pct"/>
            <w:tcBorders>
              <w:top w:val="single" w:sz="4" w:space="0" w:color="auto"/>
              <w:left w:val="single" w:sz="4" w:space="0" w:color="auto"/>
            </w:tcBorders>
            <w:noWrap/>
            <w:hideMark/>
          </w:tcPr>
          <w:p w14:paraId="319B71A5" w14:textId="77777777" w:rsidR="00153B6A" w:rsidRPr="00153B6A" w:rsidRDefault="00153B6A" w:rsidP="00153B6A">
            <w:pPr>
              <w:keepNext/>
              <w:keepLines/>
              <w:rPr>
                <w:rFonts w:asciiTheme="minorHAnsi" w:eastAsia="Times New Roman" w:hAnsiTheme="minorHAnsi" w:cstheme="minorHAnsi"/>
                <w:color w:val="000000"/>
                <w:sz w:val="22"/>
                <w:lang w:eastAsia="en-GB"/>
              </w:rPr>
            </w:pPr>
            <w:r w:rsidRPr="00153B6A">
              <w:rPr>
                <w:rFonts w:asciiTheme="minorHAnsi" w:eastAsia="Times New Roman" w:hAnsiTheme="minorHAnsi" w:cstheme="minorHAnsi"/>
                <w:color w:val="000000"/>
                <w:sz w:val="22"/>
                <w:lang w:eastAsia="en-GB"/>
              </w:rPr>
              <w:t>Individual income less than £25,000</w:t>
            </w:r>
          </w:p>
        </w:tc>
        <w:tc>
          <w:tcPr>
            <w:tcW w:w="702" w:type="pct"/>
            <w:tcBorders>
              <w:top w:val="single" w:sz="4" w:space="0" w:color="auto"/>
            </w:tcBorders>
            <w:noWrap/>
            <w:hideMark/>
          </w:tcPr>
          <w:p w14:paraId="3363843C" w14:textId="77777777"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2" w:type="pct"/>
            <w:tcBorders>
              <w:top w:val="single" w:sz="4" w:space="0" w:color="auto"/>
            </w:tcBorders>
            <w:noWrap/>
            <w:hideMark/>
          </w:tcPr>
          <w:p w14:paraId="0BD4BB9B" w14:textId="77777777"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2" w:type="pct"/>
            <w:tcBorders>
              <w:top w:val="single" w:sz="4" w:space="0" w:color="auto"/>
            </w:tcBorders>
            <w:noWrap/>
            <w:hideMark/>
          </w:tcPr>
          <w:p w14:paraId="7B2DD98F" w14:textId="6A7E5C5C"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1" w:type="pct"/>
            <w:tcBorders>
              <w:top w:val="single" w:sz="4" w:space="0" w:color="auto"/>
              <w:right w:val="single" w:sz="4" w:space="0" w:color="auto"/>
            </w:tcBorders>
            <w:noWrap/>
            <w:hideMark/>
          </w:tcPr>
          <w:p w14:paraId="29004241" w14:textId="765709A2"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r>
      <w:tr w:rsidR="00153B6A" w:rsidRPr="00420F45" w14:paraId="14875DAF" w14:textId="77777777" w:rsidTr="00153B6A">
        <w:trPr>
          <w:trHeight w:val="300"/>
        </w:trPr>
        <w:tc>
          <w:tcPr>
            <w:cnfStyle w:val="001000000000" w:firstRow="0" w:lastRow="0" w:firstColumn="1" w:lastColumn="0" w:oddVBand="0" w:evenVBand="0" w:oddHBand="0" w:evenHBand="0" w:firstRowFirstColumn="0" w:firstRowLastColumn="0" w:lastRowFirstColumn="0" w:lastRowLastColumn="0"/>
            <w:tcW w:w="2193" w:type="pct"/>
            <w:tcBorders>
              <w:left w:val="single" w:sz="4" w:space="0" w:color="auto"/>
            </w:tcBorders>
            <w:noWrap/>
            <w:hideMark/>
          </w:tcPr>
          <w:p w14:paraId="6A6BFAAD" w14:textId="037F3DB4" w:rsidR="00420F45" w:rsidRPr="00153B6A" w:rsidRDefault="00420F45" w:rsidP="00AA491B">
            <w:pPr>
              <w:keepNext/>
              <w:keepLines/>
              <w:rPr>
                <w:rFonts w:asciiTheme="minorHAnsi" w:eastAsia="Times New Roman" w:hAnsiTheme="minorHAnsi" w:cstheme="minorHAnsi"/>
                <w:color w:val="000000"/>
                <w:sz w:val="22"/>
                <w:lang w:eastAsia="en-GB"/>
              </w:rPr>
            </w:pPr>
            <w:r w:rsidRPr="00153B6A">
              <w:rPr>
                <w:rFonts w:asciiTheme="minorHAnsi" w:eastAsia="Times New Roman" w:hAnsiTheme="minorHAnsi" w:cstheme="minorHAnsi"/>
                <w:color w:val="000000"/>
                <w:sz w:val="22"/>
                <w:lang w:eastAsia="en-GB"/>
              </w:rPr>
              <w:t xml:space="preserve">Individual income </w:t>
            </w:r>
            <w:r w:rsidR="00AA491B">
              <w:rPr>
                <w:rFonts w:asciiTheme="minorHAnsi" w:eastAsia="Times New Roman" w:hAnsiTheme="minorHAnsi" w:cstheme="minorHAnsi"/>
                <w:color w:val="000000"/>
                <w:sz w:val="22"/>
                <w:lang w:eastAsia="en-GB"/>
              </w:rPr>
              <w:t>between</w:t>
            </w:r>
            <w:r w:rsidRPr="00153B6A">
              <w:rPr>
                <w:rFonts w:asciiTheme="minorHAnsi" w:eastAsia="Times New Roman" w:hAnsiTheme="minorHAnsi" w:cstheme="minorHAnsi"/>
                <w:color w:val="000000"/>
                <w:sz w:val="22"/>
                <w:lang w:eastAsia="en-GB"/>
              </w:rPr>
              <w:t xml:space="preserve"> £25,000 </w:t>
            </w:r>
            <w:r w:rsidR="00AA491B">
              <w:rPr>
                <w:rFonts w:asciiTheme="minorHAnsi" w:eastAsia="Times New Roman" w:hAnsiTheme="minorHAnsi" w:cstheme="minorHAnsi"/>
                <w:color w:val="000000"/>
                <w:sz w:val="22"/>
                <w:lang w:eastAsia="en-GB"/>
              </w:rPr>
              <w:t>and</w:t>
            </w:r>
            <w:r w:rsidR="00AA491B" w:rsidRPr="00153B6A">
              <w:rPr>
                <w:rFonts w:asciiTheme="minorHAnsi" w:eastAsia="Times New Roman" w:hAnsiTheme="minorHAnsi" w:cstheme="minorHAnsi"/>
                <w:color w:val="000000"/>
                <w:sz w:val="22"/>
                <w:lang w:eastAsia="en-GB"/>
              </w:rPr>
              <w:t xml:space="preserve"> </w:t>
            </w:r>
            <w:r w:rsidRPr="00153B6A">
              <w:rPr>
                <w:rFonts w:asciiTheme="minorHAnsi" w:eastAsia="Times New Roman" w:hAnsiTheme="minorHAnsi" w:cstheme="minorHAnsi"/>
                <w:color w:val="000000"/>
                <w:sz w:val="22"/>
                <w:lang w:eastAsia="en-GB"/>
              </w:rPr>
              <w:t>£49,999</w:t>
            </w:r>
          </w:p>
        </w:tc>
        <w:tc>
          <w:tcPr>
            <w:tcW w:w="702" w:type="pct"/>
            <w:noWrap/>
            <w:hideMark/>
          </w:tcPr>
          <w:p w14:paraId="4B7CAAD2" w14:textId="77777777" w:rsidR="00420F45" w:rsidRPr="00153B6A"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color w:val="000000"/>
                <w:lang w:eastAsia="en-GB"/>
              </w:rPr>
            </w:pPr>
            <w:r w:rsidRPr="00153B6A">
              <w:rPr>
                <w:rFonts w:cstheme="minorHAnsi"/>
                <w:color w:val="000000"/>
                <w:lang w:eastAsia="en-GB"/>
              </w:rPr>
              <w:t>0.01</w:t>
            </w:r>
          </w:p>
        </w:tc>
        <w:tc>
          <w:tcPr>
            <w:tcW w:w="702" w:type="pct"/>
            <w:noWrap/>
            <w:hideMark/>
          </w:tcPr>
          <w:p w14:paraId="08B20A51" w14:textId="71C0F0BC"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0.11**</w:t>
            </w:r>
          </w:p>
        </w:tc>
        <w:tc>
          <w:tcPr>
            <w:tcW w:w="702" w:type="pct"/>
            <w:noWrap/>
            <w:hideMark/>
          </w:tcPr>
          <w:p w14:paraId="3142789A" w14:textId="77777777" w:rsidR="00420F45" w:rsidRPr="00153B6A"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color w:val="000000"/>
                <w:lang w:eastAsia="en-GB"/>
              </w:rPr>
            </w:pPr>
            <w:r w:rsidRPr="00153B6A">
              <w:rPr>
                <w:rFonts w:cstheme="minorHAnsi"/>
                <w:color w:val="000000"/>
                <w:lang w:eastAsia="en-GB"/>
              </w:rPr>
              <w:t>-0.03</w:t>
            </w:r>
          </w:p>
        </w:tc>
        <w:tc>
          <w:tcPr>
            <w:tcW w:w="701" w:type="pct"/>
            <w:tcBorders>
              <w:right w:val="single" w:sz="4" w:space="0" w:color="auto"/>
            </w:tcBorders>
            <w:noWrap/>
            <w:hideMark/>
          </w:tcPr>
          <w:p w14:paraId="5E19881B" w14:textId="77777777" w:rsidR="00420F45" w:rsidRPr="00153B6A"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color w:val="000000"/>
                <w:lang w:eastAsia="en-GB"/>
              </w:rPr>
            </w:pPr>
            <w:r w:rsidRPr="00153B6A">
              <w:rPr>
                <w:rFonts w:cstheme="minorHAnsi"/>
                <w:color w:val="000000"/>
                <w:lang w:eastAsia="en-GB"/>
              </w:rPr>
              <w:t>-0.02</w:t>
            </w:r>
          </w:p>
        </w:tc>
      </w:tr>
      <w:tr w:rsidR="00153B6A" w:rsidRPr="00420F45" w14:paraId="1EB9FE75" w14:textId="77777777" w:rsidTr="00153B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3" w:type="pct"/>
            <w:tcBorders>
              <w:left w:val="single" w:sz="4" w:space="0" w:color="auto"/>
              <w:bottom w:val="single" w:sz="4" w:space="0" w:color="auto"/>
            </w:tcBorders>
            <w:noWrap/>
            <w:hideMark/>
          </w:tcPr>
          <w:p w14:paraId="2821CF4D" w14:textId="77777777" w:rsidR="00420F45" w:rsidRPr="00153B6A" w:rsidRDefault="00420F45" w:rsidP="00153B6A">
            <w:pPr>
              <w:keepNext/>
              <w:keepLines/>
              <w:rPr>
                <w:rFonts w:asciiTheme="minorHAnsi" w:eastAsia="Times New Roman" w:hAnsiTheme="minorHAnsi" w:cstheme="minorHAnsi"/>
                <w:color w:val="000000"/>
                <w:sz w:val="22"/>
                <w:lang w:eastAsia="en-GB"/>
              </w:rPr>
            </w:pPr>
            <w:r w:rsidRPr="00153B6A">
              <w:rPr>
                <w:rFonts w:asciiTheme="minorHAnsi" w:eastAsia="Times New Roman" w:hAnsiTheme="minorHAnsi" w:cstheme="minorHAnsi"/>
                <w:color w:val="000000"/>
                <w:sz w:val="22"/>
                <w:lang w:eastAsia="en-GB"/>
              </w:rPr>
              <w:t>Individual income of at least £50,000</w:t>
            </w:r>
          </w:p>
        </w:tc>
        <w:tc>
          <w:tcPr>
            <w:tcW w:w="702" w:type="pct"/>
            <w:tcBorders>
              <w:bottom w:val="single" w:sz="4" w:space="0" w:color="auto"/>
            </w:tcBorders>
            <w:noWrap/>
            <w:hideMark/>
          </w:tcPr>
          <w:p w14:paraId="341A96D0" w14:textId="77777777" w:rsidR="00420F45" w:rsidRPr="00153B6A" w:rsidRDefault="00420F45" w:rsidP="00153B6A">
            <w:pPr>
              <w:keepNext/>
              <w:keepLines/>
              <w:jc w:val="right"/>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-0.02</w:t>
            </w:r>
          </w:p>
        </w:tc>
        <w:tc>
          <w:tcPr>
            <w:tcW w:w="702" w:type="pct"/>
            <w:tcBorders>
              <w:bottom w:val="single" w:sz="4" w:space="0" w:color="auto"/>
            </w:tcBorders>
            <w:noWrap/>
            <w:hideMark/>
          </w:tcPr>
          <w:p w14:paraId="7B187B3B" w14:textId="11E06199" w:rsidR="00420F45" w:rsidRPr="00AA491B" w:rsidRDefault="00420F45" w:rsidP="00153B6A">
            <w:pPr>
              <w:keepNext/>
              <w:keepLines/>
              <w:jc w:val="right"/>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0.29***</w:t>
            </w:r>
          </w:p>
        </w:tc>
        <w:tc>
          <w:tcPr>
            <w:tcW w:w="702" w:type="pct"/>
            <w:tcBorders>
              <w:bottom w:val="single" w:sz="4" w:space="0" w:color="auto"/>
            </w:tcBorders>
            <w:noWrap/>
            <w:hideMark/>
          </w:tcPr>
          <w:p w14:paraId="753C862F" w14:textId="100160C3" w:rsidR="00420F45" w:rsidRPr="00AA491B" w:rsidRDefault="00420F45" w:rsidP="00153B6A">
            <w:pPr>
              <w:keepNext/>
              <w:keepLines/>
              <w:jc w:val="right"/>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-0.38</w:t>
            </w:r>
            <w:r w:rsidR="00300CDB" w:rsidRPr="00AA491B">
              <w:rPr>
                <w:rFonts w:cstheme="minorHAnsi"/>
                <w:b/>
                <w:color w:val="000000"/>
                <w:lang w:eastAsia="en-GB"/>
              </w:rPr>
              <w:t>***</w:t>
            </w:r>
          </w:p>
        </w:tc>
        <w:tc>
          <w:tcPr>
            <w:tcW w:w="701" w:type="pct"/>
            <w:tcBorders>
              <w:bottom w:val="single" w:sz="4" w:space="0" w:color="auto"/>
              <w:right w:val="single" w:sz="4" w:space="0" w:color="auto"/>
            </w:tcBorders>
            <w:noWrap/>
            <w:hideMark/>
          </w:tcPr>
          <w:p w14:paraId="2DF4ADBD" w14:textId="77777777" w:rsidR="00420F45" w:rsidRPr="00153B6A" w:rsidRDefault="00420F45" w:rsidP="00153B6A">
            <w:pPr>
              <w:keepNext/>
              <w:keepLines/>
              <w:jc w:val="right"/>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0.06</w:t>
            </w:r>
          </w:p>
        </w:tc>
      </w:tr>
      <w:tr w:rsidR="00153B6A" w:rsidRPr="00420F45" w14:paraId="7A570339" w14:textId="77777777" w:rsidTr="00153B6A">
        <w:trPr>
          <w:trHeight w:val="300"/>
        </w:trPr>
        <w:tc>
          <w:tcPr>
            <w:cnfStyle w:val="001000000000" w:firstRow="0" w:lastRow="0" w:firstColumn="1" w:lastColumn="0" w:oddVBand="0" w:evenVBand="0" w:oddHBand="0" w:evenHBand="0" w:firstRowFirstColumn="0" w:firstRowLastColumn="0" w:lastRowFirstColumn="0" w:lastRowLastColumn="0"/>
            <w:tcW w:w="2193" w:type="pct"/>
            <w:tcBorders>
              <w:top w:val="single" w:sz="4" w:space="0" w:color="auto"/>
              <w:left w:val="single" w:sz="4" w:space="0" w:color="auto"/>
            </w:tcBorders>
            <w:noWrap/>
            <w:hideMark/>
          </w:tcPr>
          <w:p w14:paraId="60639D54" w14:textId="77777777" w:rsidR="00153B6A" w:rsidRPr="00153B6A" w:rsidRDefault="00153B6A" w:rsidP="00153B6A">
            <w:pPr>
              <w:keepNext/>
              <w:keepLines/>
              <w:rPr>
                <w:rFonts w:asciiTheme="minorHAnsi" w:eastAsia="Times New Roman" w:hAnsiTheme="minorHAnsi" w:cstheme="minorHAnsi"/>
                <w:color w:val="000000"/>
                <w:sz w:val="22"/>
                <w:lang w:eastAsia="en-GB"/>
              </w:rPr>
            </w:pPr>
            <w:r w:rsidRPr="00153B6A">
              <w:rPr>
                <w:rFonts w:asciiTheme="minorHAnsi" w:eastAsia="Times New Roman" w:hAnsiTheme="minorHAnsi" w:cstheme="minorHAnsi"/>
                <w:color w:val="000000"/>
                <w:sz w:val="22"/>
                <w:lang w:eastAsia="en-GB"/>
              </w:rPr>
              <w:t>Does not work in managerial or professional occupations</w:t>
            </w:r>
          </w:p>
        </w:tc>
        <w:tc>
          <w:tcPr>
            <w:tcW w:w="702" w:type="pct"/>
            <w:tcBorders>
              <w:top w:val="single" w:sz="4" w:space="0" w:color="auto"/>
            </w:tcBorders>
            <w:noWrap/>
            <w:hideMark/>
          </w:tcPr>
          <w:p w14:paraId="68977CA6" w14:textId="77777777" w:rsidR="00153B6A" w:rsidRPr="00153B6A" w:rsidRDefault="00153B6A" w:rsidP="00153B6A">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2" w:type="pct"/>
            <w:tcBorders>
              <w:top w:val="single" w:sz="4" w:space="0" w:color="auto"/>
            </w:tcBorders>
            <w:noWrap/>
            <w:hideMark/>
          </w:tcPr>
          <w:p w14:paraId="1695E40B" w14:textId="77777777" w:rsidR="00153B6A" w:rsidRPr="00153B6A" w:rsidRDefault="00153B6A" w:rsidP="00153B6A">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2" w:type="pct"/>
            <w:tcBorders>
              <w:top w:val="single" w:sz="4" w:space="0" w:color="auto"/>
            </w:tcBorders>
            <w:noWrap/>
            <w:hideMark/>
          </w:tcPr>
          <w:p w14:paraId="0F5A3784" w14:textId="62CB6AA8" w:rsidR="00153B6A" w:rsidRPr="00153B6A" w:rsidRDefault="00153B6A" w:rsidP="00153B6A">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1" w:type="pct"/>
            <w:tcBorders>
              <w:top w:val="single" w:sz="4" w:space="0" w:color="auto"/>
              <w:right w:val="single" w:sz="4" w:space="0" w:color="auto"/>
            </w:tcBorders>
            <w:noWrap/>
            <w:hideMark/>
          </w:tcPr>
          <w:p w14:paraId="13107B4D" w14:textId="7489A5C6" w:rsidR="00153B6A" w:rsidRPr="00153B6A" w:rsidRDefault="00153B6A" w:rsidP="00153B6A">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r>
      <w:tr w:rsidR="00153B6A" w:rsidRPr="00420F45" w14:paraId="735EBD5E" w14:textId="77777777" w:rsidTr="00153B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3" w:type="pct"/>
            <w:tcBorders>
              <w:left w:val="single" w:sz="4" w:space="0" w:color="auto"/>
              <w:bottom w:val="single" w:sz="4" w:space="0" w:color="auto"/>
            </w:tcBorders>
            <w:noWrap/>
            <w:hideMark/>
          </w:tcPr>
          <w:p w14:paraId="7723A222" w14:textId="436EE3BA" w:rsidR="00420F45" w:rsidRPr="00153B6A" w:rsidRDefault="00420F45" w:rsidP="00AA491B">
            <w:pPr>
              <w:keepNext/>
              <w:keepLines/>
              <w:rPr>
                <w:rFonts w:asciiTheme="minorHAnsi" w:eastAsia="Times New Roman" w:hAnsiTheme="minorHAnsi" w:cstheme="minorHAnsi"/>
                <w:color w:val="000000"/>
                <w:sz w:val="22"/>
                <w:lang w:eastAsia="en-GB"/>
              </w:rPr>
            </w:pPr>
            <w:r w:rsidRPr="00153B6A">
              <w:rPr>
                <w:rFonts w:asciiTheme="minorHAnsi" w:eastAsia="Times New Roman" w:hAnsiTheme="minorHAnsi" w:cstheme="minorHAnsi"/>
                <w:color w:val="000000"/>
                <w:sz w:val="22"/>
                <w:lang w:eastAsia="en-GB"/>
              </w:rPr>
              <w:t>Work</w:t>
            </w:r>
            <w:r w:rsidR="00AA491B">
              <w:rPr>
                <w:rFonts w:asciiTheme="minorHAnsi" w:eastAsia="Times New Roman" w:hAnsiTheme="minorHAnsi" w:cstheme="minorHAnsi"/>
                <w:color w:val="000000"/>
                <w:sz w:val="22"/>
                <w:lang w:eastAsia="en-GB"/>
              </w:rPr>
              <w:t>s</w:t>
            </w:r>
            <w:r w:rsidRPr="00153B6A">
              <w:rPr>
                <w:rFonts w:asciiTheme="minorHAnsi" w:eastAsia="Times New Roman" w:hAnsiTheme="minorHAnsi" w:cstheme="minorHAnsi"/>
                <w:color w:val="000000"/>
                <w:sz w:val="22"/>
                <w:lang w:eastAsia="en-GB"/>
              </w:rPr>
              <w:t xml:space="preserve"> in managerial </w:t>
            </w:r>
            <w:r w:rsidR="00AA491B">
              <w:rPr>
                <w:rFonts w:asciiTheme="minorHAnsi" w:eastAsia="Times New Roman" w:hAnsiTheme="minorHAnsi" w:cstheme="minorHAnsi"/>
                <w:color w:val="000000"/>
                <w:sz w:val="22"/>
                <w:lang w:eastAsia="en-GB"/>
              </w:rPr>
              <w:t>or</w:t>
            </w:r>
            <w:r w:rsidR="00AA491B" w:rsidRPr="00153B6A">
              <w:rPr>
                <w:rFonts w:asciiTheme="minorHAnsi" w:eastAsia="Times New Roman" w:hAnsiTheme="minorHAnsi" w:cstheme="minorHAnsi"/>
                <w:color w:val="000000"/>
                <w:sz w:val="22"/>
                <w:lang w:eastAsia="en-GB"/>
              </w:rPr>
              <w:t xml:space="preserve"> </w:t>
            </w:r>
            <w:r w:rsidRPr="00153B6A">
              <w:rPr>
                <w:rFonts w:asciiTheme="minorHAnsi" w:eastAsia="Times New Roman" w:hAnsiTheme="minorHAnsi" w:cstheme="minorHAnsi"/>
                <w:color w:val="000000"/>
                <w:sz w:val="22"/>
                <w:lang w:eastAsia="en-GB"/>
              </w:rPr>
              <w:t>professional occupations</w:t>
            </w:r>
          </w:p>
        </w:tc>
        <w:tc>
          <w:tcPr>
            <w:tcW w:w="702" w:type="pct"/>
            <w:tcBorders>
              <w:bottom w:val="single" w:sz="4" w:space="0" w:color="auto"/>
            </w:tcBorders>
            <w:noWrap/>
            <w:hideMark/>
          </w:tcPr>
          <w:p w14:paraId="2D0FD914" w14:textId="508A67AE" w:rsidR="00420F45" w:rsidRPr="00AA491B" w:rsidRDefault="00420F45" w:rsidP="00153B6A">
            <w:pPr>
              <w:keepNext/>
              <w:keepLines/>
              <w:jc w:val="right"/>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-0.20***</w:t>
            </w:r>
          </w:p>
        </w:tc>
        <w:tc>
          <w:tcPr>
            <w:tcW w:w="702" w:type="pct"/>
            <w:tcBorders>
              <w:bottom w:val="single" w:sz="4" w:space="0" w:color="auto"/>
            </w:tcBorders>
            <w:noWrap/>
            <w:hideMark/>
          </w:tcPr>
          <w:p w14:paraId="5407AF4D" w14:textId="680CE373" w:rsidR="00420F45" w:rsidRPr="00AA491B" w:rsidRDefault="00420F45" w:rsidP="00153B6A">
            <w:pPr>
              <w:keepNext/>
              <w:keepLines/>
              <w:jc w:val="right"/>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0.47***</w:t>
            </w:r>
          </w:p>
        </w:tc>
        <w:tc>
          <w:tcPr>
            <w:tcW w:w="702" w:type="pct"/>
            <w:tcBorders>
              <w:bottom w:val="single" w:sz="4" w:space="0" w:color="auto"/>
            </w:tcBorders>
            <w:noWrap/>
            <w:hideMark/>
          </w:tcPr>
          <w:p w14:paraId="45DD1169" w14:textId="1EC4A6E1" w:rsidR="00420F45" w:rsidRPr="00AA491B" w:rsidRDefault="00420F45" w:rsidP="00153B6A">
            <w:pPr>
              <w:keepNext/>
              <w:keepLines/>
              <w:jc w:val="right"/>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-0.32</w:t>
            </w:r>
            <w:r w:rsidR="00300CDB" w:rsidRPr="00AA491B">
              <w:rPr>
                <w:rFonts w:cstheme="minorHAnsi"/>
                <w:b/>
                <w:color w:val="000000"/>
                <w:lang w:eastAsia="en-GB"/>
              </w:rPr>
              <w:t>***</w:t>
            </w:r>
          </w:p>
        </w:tc>
        <w:tc>
          <w:tcPr>
            <w:tcW w:w="701" w:type="pct"/>
            <w:tcBorders>
              <w:bottom w:val="single" w:sz="4" w:space="0" w:color="auto"/>
              <w:right w:val="single" w:sz="4" w:space="0" w:color="auto"/>
            </w:tcBorders>
            <w:noWrap/>
            <w:hideMark/>
          </w:tcPr>
          <w:p w14:paraId="4CF1CD53" w14:textId="7C3FC936" w:rsidR="00420F45" w:rsidRPr="00AA491B" w:rsidRDefault="00420F45" w:rsidP="00153B6A">
            <w:pPr>
              <w:keepNext/>
              <w:keepLines/>
              <w:jc w:val="right"/>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0.13</w:t>
            </w:r>
            <w:r w:rsidR="00300CDB" w:rsidRPr="00AA491B">
              <w:rPr>
                <w:rFonts w:cstheme="minorHAnsi"/>
                <w:b/>
                <w:color w:val="000000"/>
                <w:lang w:eastAsia="en-GB"/>
              </w:rPr>
              <w:t>***</w:t>
            </w:r>
          </w:p>
        </w:tc>
      </w:tr>
      <w:tr w:rsidR="00153B6A" w:rsidRPr="00420F45" w14:paraId="1C04FED6" w14:textId="77777777" w:rsidTr="00153B6A">
        <w:trPr>
          <w:trHeight w:val="300"/>
        </w:trPr>
        <w:tc>
          <w:tcPr>
            <w:cnfStyle w:val="001000000000" w:firstRow="0" w:lastRow="0" w:firstColumn="1" w:lastColumn="0" w:oddVBand="0" w:evenVBand="0" w:oddHBand="0" w:evenHBand="0" w:firstRowFirstColumn="0" w:firstRowLastColumn="0" w:lastRowFirstColumn="0" w:lastRowLastColumn="0"/>
            <w:tcW w:w="2193" w:type="pct"/>
            <w:tcBorders>
              <w:top w:val="single" w:sz="4" w:space="0" w:color="auto"/>
              <w:left w:val="single" w:sz="4" w:space="0" w:color="auto"/>
            </w:tcBorders>
            <w:noWrap/>
            <w:hideMark/>
          </w:tcPr>
          <w:p w14:paraId="1493C5A6" w14:textId="77777777" w:rsidR="00153B6A" w:rsidRPr="00153B6A" w:rsidRDefault="00153B6A" w:rsidP="00153B6A">
            <w:pPr>
              <w:keepNext/>
              <w:keepLines/>
              <w:rPr>
                <w:rFonts w:asciiTheme="minorHAnsi" w:eastAsia="Times New Roman" w:hAnsiTheme="minorHAnsi" w:cstheme="minorHAnsi"/>
                <w:color w:val="000000"/>
                <w:sz w:val="22"/>
                <w:lang w:eastAsia="en-GB"/>
              </w:rPr>
            </w:pPr>
            <w:r w:rsidRPr="00153B6A">
              <w:rPr>
                <w:rFonts w:asciiTheme="minorHAnsi" w:eastAsia="Times New Roman" w:hAnsiTheme="minorHAnsi" w:cstheme="minorHAnsi"/>
                <w:color w:val="000000"/>
                <w:sz w:val="22"/>
                <w:lang w:eastAsia="en-GB"/>
              </w:rPr>
              <w:t>Aged 20 or under</w:t>
            </w:r>
          </w:p>
        </w:tc>
        <w:tc>
          <w:tcPr>
            <w:tcW w:w="702" w:type="pct"/>
            <w:tcBorders>
              <w:top w:val="single" w:sz="4" w:space="0" w:color="auto"/>
            </w:tcBorders>
            <w:noWrap/>
            <w:hideMark/>
          </w:tcPr>
          <w:p w14:paraId="04122695" w14:textId="77777777" w:rsidR="00153B6A" w:rsidRPr="00153B6A" w:rsidRDefault="00153B6A" w:rsidP="00153B6A">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2" w:type="pct"/>
            <w:tcBorders>
              <w:top w:val="single" w:sz="4" w:space="0" w:color="auto"/>
            </w:tcBorders>
            <w:noWrap/>
            <w:hideMark/>
          </w:tcPr>
          <w:p w14:paraId="475EDB39" w14:textId="77777777" w:rsidR="00153B6A" w:rsidRPr="00153B6A" w:rsidRDefault="00153B6A" w:rsidP="00153B6A">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2" w:type="pct"/>
            <w:tcBorders>
              <w:top w:val="single" w:sz="4" w:space="0" w:color="auto"/>
            </w:tcBorders>
            <w:noWrap/>
            <w:hideMark/>
          </w:tcPr>
          <w:p w14:paraId="1D0D0349" w14:textId="050D006C" w:rsidR="00153B6A" w:rsidRPr="00153B6A" w:rsidRDefault="00153B6A" w:rsidP="00153B6A">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1" w:type="pct"/>
            <w:tcBorders>
              <w:top w:val="single" w:sz="4" w:space="0" w:color="auto"/>
              <w:right w:val="single" w:sz="4" w:space="0" w:color="auto"/>
            </w:tcBorders>
            <w:noWrap/>
            <w:hideMark/>
          </w:tcPr>
          <w:p w14:paraId="1743B860" w14:textId="4CA3E618" w:rsidR="00153B6A" w:rsidRPr="00153B6A" w:rsidRDefault="00153B6A" w:rsidP="00153B6A">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r>
      <w:tr w:rsidR="00153B6A" w:rsidRPr="00420F45" w14:paraId="3C8E9104" w14:textId="77777777" w:rsidTr="00153B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3" w:type="pct"/>
            <w:tcBorders>
              <w:left w:val="single" w:sz="4" w:space="0" w:color="auto"/>
            </w:tcBorders>
            <w:noWrap/>
            <w:hideMark/>
          </w:tcPr>
          <w:p w14:paraId="06B127EB" w14:textId="77777777" w:rsidR="00420F45" w:rsidRPr="00153B6A" w:rsidRDefault="00420F45" w:rsidP="00153B6A">
            <w:pPr>
              <w:keepNext/>
              <w:keepLines/>
              <w:rPr>
                <w:rFonts w:asciiTheme="minorHAnsi" w:eastAsia="Times New Roman" w:hAnsiTheme="minorHAnsi" w:cstheme="minorHAnsi"/>
                <w:color w:val="000000"/>
                <w:sz w:val="22"/>
                <w:lang w:eastAsia="en-GB"/>
              </w:rPr>
            </w:pPr>
            <w:r w:rsidRPr="00153B6A">
              <w:rPr>
                <w:rFonts w:asciiTheme="minorHAnsi" w:eastAsia="Times New Roman" w:hAnsiTheme="minorHAnsi" w:cstheme="minorHAnsi"/>
                <w:color w:val="000000"/>
                <w:sz w:val="22"/>
                <w:lang w:eastAsia="en-GB"/>
              </w:rPr>
              <w:t>Age 21-59</w:t>
            </w:r>
          </w:p>
        </w:tc>
        <w:tc>
          <w:tcPr>
            <w:tcW w:w="702" w:type="pct"/>
            <w:noWrap/>
            <w:hideMark/>
          </w:tcPr>
          <w:p w14:paraId="5555237C" w14:textId="0093CA66" w:rsidR="00420F45" w:rsidRPr="00AA491B" w:rsidRDefault="00420F45" w:rsidP="00153B6A">
            <w:pPr>
              <w:keepNext/>
              <w:keepLines/>
              <w:jc w:val="right"/>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-0.14**</w:t>
            </w:r>
          </w:p>
        </w:tc>
        <w:tc>
          <w:tcPr>
            <w:tcW w:w="702" w:type="pct"/>
            <w:noWrap/>
            <w:hideMark/>
          </w:tcPr>
          <w:p w14:paraId="3E3F1FF8" w14:textId="13BCD87F" w:rsidR="00420F45" w:rsidRPr="00AA491B" w:rsidRDefault="00420F45" w:rsidP="00153B6A">
            <w:pPr>
              <w:keepNext/>
              <w:keepLines/>
              <w:jc w:val="right"/>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0.42**</w:t>
            </w:r>
          </w:p>
        </w:tc>
        <w:tc>
          <w:tcPr>
            <w:tcW w:w="702" w:type="pct"/>
            <w:noWrap/>
            <w:hideMark/>
          </w:tcPr>
          <w:p w14:paraId="16BA315B" w14:textId="4BC9A1CE" w:rsidR="00420F45" w:rsidRPr="00AA491B" w:rsidRDefault="00420F45" w:rsidP="00153B6A">
            <w:pPr>
              <w:keepNext/>
              <w:keepLines/>
              <w:jc w:val="right"/>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-0.24</w:t>
            </w:r>
            <w:r w:rsidR="00300CDB" w:rsidRPr="00AA491B">
              <w:rPr>
                <w:rFonts w:cstheme="minorHAnsi"/>
                <w:b/>
                <w:color w:val="000000"/>
                <w:lang w:eastAsia="en-GB"/>
              </w:rPr>
              <w:t>***</w:t>
            </w:r>
          </w:p>
        </w:tc>
        <w:tc>
          <w:tcPr>
            <w:tcW w:w="701" w:type="pct"/>
            <w:tcBorders>
              <w:right w:val="single" w:sz="4" w:space="0" w:color="auto"/>
            </w:tcBorders>
            <w:noWrap/>
            <w:hideMark/>
          </w:tcPr>
          <w:p w14:paraId="000435BF" w14:textId="5F781A04" w:rsidR="00420F45" w:rsidRPr="00AA491B" w:rsidRDefault="00420F45" w:rsidP="00153B6A">
            <w:pPr>
              <w:keepNext/>
              <w:keepLines/>
              <w:jc w:val="right"/>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0.17</w:t>
            </w:r>
            <w:r w:rsidR="00300CDB" w:rsidRPr="00AA491B">
              <w:rPr>
                <w:rFonts w:cstheme="minorHAnsi"/>
                <w:b/>
                <w:color w:val="000000"/>
                <w:lang w:eastAsia="en-GB"/>
              </w:rPr>
              <w:t>***</w:t>
            </w:r>
          </w:p>
        </w:tc>
      </w:tr>
      <w:tr w:rsidR="00153B6A" w:rsidRPr="00420F45" w14:paraId="60DB2639" w14:textId="77777777" w:rsidTr="00153B6A">
        <w:trPr>
          <w:trHeight w:val="300"/>
        </w:trPr>
        <w:tc>
          <w:tcPr>
            <w:cnfStyle w:val="001000000000" w:firstRow="0" w:lastRow="0" w:firstColumn="1" w:lastColumn="0" w:oddVBand="0" w:evenVBand="0" w:oddHBand="0" w:evenHBand="0" w:firstRowFirstColumn="0" w:firstRowLastColumn="0" w:lastRowFirstColumn="0" w:lastRowLastColumn="0"/>
            <w:tcW w:w="2193" w:type="pct"/>
            <w:tcBorders>
              <w:left w:val="single" w:sz="4" w:space="0" w:color="auto"/>
              <w:bottom w:val="single" w:sz="4" w:space="0" w:color="auto"/>
            </w:tcBorders>
            <w:noWrap/>
            <w:hideMark/>
          </w:tcPr>
          <w:p w14:paraId="445E1BDF" w14:textId="77777777" w:rsidR="00420F45" w:rsidRPr="00153B6A" w:rsidRDefault="00420F45" w:rsidP="00153B6A">
            <w:pPr>
              <w:keepNext/>
              <w:keepLines/>
              <w:rPr>
                <w:rFonts w:asciiTheme="minorHAnsi" w:eastAsia="Times New Roman" w:hAnsiTheme="minorHAnsi" w:cstheme="minorHAnsi"/>
                <w:color w:val="000000"/>
                <w:sz w:val="22"/>
                <w:lang w:eastAsia="en-GB"/>
              </w:rPr>
            </w:pPr>
            <w:r w:rsidRPr="00153B6A">
              <w:rPr>
                <w:rFonts w:asciiTheme="minorHAnsi" w:eastAsia="Times New Roman" w:hAnsiTheme="minorHAnsi" w:cstheme="minorHAnsi"/>
                <w:color w:val="000000"/>
                <w:sz w:val="22"/>
                <w:lang w:eastAsia="en-GB"/>
              </w:rPr>
              <w:t>Aged 60+</w:t>
            </w:r>
          </w:p>
        </w:tc>
        <w:tc>
          <w:tcPr>
            <w:tcW w:w="702" w:type="pct"/>
            <w:tcBorders>
              <w:bottom w:val="single" w:sz="4" w:space="0" w:color="auto"/>
            </w:tcBorders>
            <w:noWrap/>
            <w:hideMark/>
          </w:tcPr>
          <w:p w14:paraId="69602468" w14:textId="77777777" w:rsidR="00420F45" w:rsidRPr="00153B6A"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color w:val="000000"/>
                <w:lang w:eastAsia="en-GB"/>
              </w:rPr>
            </w:pPr>
            <w:r w:rsidRPr="00153B6A">
              <w:rPr>
                <w:rFonts w:cstheme="minorHAnsi"/>
                <w:color w:val="000000"/>
                <w:lang w:eastAsia="en-GB"/>
              </w:rPr>
              <w:t>-0.05</w:t>
            </w:r>
          </w:p>
        </w:tc>
        <w:tc>
          <w:tcPr>
            <w:tcW w:w="702" w:type="pct"/>
            <w:tcBorders>
              <w:bottom w:val="single" w:sz="4" w:space="0" w:color="auto"/>
            </w:tcBorders>
            <w:noWrap/>
            <w:hideMark/>
          </w:tcPr>
          <w:p w14:paraId="2861A74A" w14:textId="3921F2D5"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0.39**</w:t>
            </w:r>
          </w:p>
        </w:tc>
        <w:tc>
          <w:tcPr>
            <w:tcW w:w="702" w:type="pct"/>
            <w:tcBorders>
              <w:bottom w:val="single" w:sz="4" w:space="0" w:color="auto"/>
            </w:tcBorders>
            <w:noWrap/>
            <w:hideMark/>
          </w:tcPr>
          <w:p w14:paraId="455B7EE0" w14:textId="7F9E3B0D"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-0.33</w:t>
            </w:r>
            <w:r w:rsidR="00300CDB" w:rsidRPr="00AA491B">
              <w:rPr>
                <w:rFonts w:cstheme="minorHAnsi"/>
                <w:b/>
                <w:color w:val="000000"/>
                <w:lang w:eastAsia="en-GB"/>
              </w:rPr>
              <w:t>***</w:t>
            </w:r>
          </w:p>
        </w:tc>
        <w:tc>
          <w:tcPr>
            <w:tcW w:w="701" w:type="pct"/>
            <w:tcBorders>
              <w:bottom w:val="single" w:sz="4" w:space="0" w:color="auto"/>
              <w:right w:val="single" w:sz="4" w:space="0" w:color="auto"/>
            </w:tcBorders>
            <w:noWrap/>
            <w:hideMark/>
          </w:tcPr>
          <w:p w14:paraId="621F2BAB" w14:textId="5A383C87"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0.15</w:t>
            </w:r>
            <w:r w:rsidR="00300CDB" w:rsidRPr="00AA491B">
              <w:rPr>
                <w:rFonts w:cstheme="minorHAnsi"/>
                <w:b/>
                <w:color w:val="000000"/>
                <w:lang w:eastAsia="en-GB"/>
              </w:rPr>
              <w:t>**</w:t>
            </w:r>
          </w:p>
        </w:tc>
      </w:tr>
      <w:tr w:rsidR="00153B6A" w:rsidRPr="00420F45" w14:paraId="3EA7339C" w14:textId="77777777" w:rsidTr="00153B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3" w:type="pct"/>
            <w:tcBorders>
              <w:top w:val="single" w:sz="4" w:space="0" w:color="auto"/>
              <w:left w:val="single" w:sz="4" w:space="0" w:color="auto"/>
            </w:tcBorders>
            <w:noWrap/>
            <w:hideMark/>
          </w:tcPr>
          <w:p w14:paraId="52563026" w14:textId="77777777" w:rsidR="00153B6A" w:rsidRPr="00153B6A" w:rsidRDefault="00153B6A" w:rsidP="00153B6A">
            <w:pPr>
              <w:keepNext/>
              <w:keepLines/>
              <w:rPr>
                <w:rFonts w:asciiTheme="minorHAnsi" w:eastAsia="Times New Roman" w:hAnsiTheme="minorHAnsi" w:cstheme="minorHAnsi"/>
                <w:color w:val="000000"/>
                <w:sz w:val="22"/>
                <w:lang w:eastAsia="en-GB"/>
              </w:rPr>
            </w:pPr>
            <w:r w:rsidRPr="00153B6A">
              <w:rPr>
                <w:rFonts w:asciiTheme="minorHAnsi" w:eastAsia="Times New Roman" w:hAnsiTheme="minorHAnsi" w:cstheme="minorHAnsi"/>
                <w:color w:val="000000"/>
                <w:sz w:val="22"/>
                <w:lang w:eastAsia="en-GB"/>
              </w:rPr>
              <w:t>Male</w:t>
            </w:r>
          </w:p>
        </w:tc>
        <w:tc>
          <w:tcPr>
            <w:tcW w:w="702" w:type="pct"/>
            <w:tcBorders>
              <w:top w:val="single" w:sz="4" w:space="0" w:color="auto"/>
            </w:tcBorders>
            <w:noWrap/>
            <w:hideMark/>
          </w:tcPr>
          <w:p w14:paraId="4F81FAAB" w14:textId="77777777"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2" w:type="pct"/>
            <w:tcBorders>
              <w:top w:val="single" w:sz="4" w:space="0" w:color="auto"/>
            </w:tcBorders>
            <w:noWrap/>
            <w:hideMark/>
          </w:tcPr>
          <w:p w14:paraId="487A5C4B" w14:textId="77777777"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2" w:type="pct"/>
            <w:tcBorders>
              <w:top w:val="single" w:sz="4" w:space="0" w:color="auto"/>
            </w:tcBorders>
            <w:noWrap/>
            <w:hideMark/>
          </w:tcPr>
          <w:p w14:paraId="193391D9" w14:textId="27ADA953"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1" w:type="pct"/>
            <w:tcBorders>
              <w:top w:val="single" w:sz="4" w:space="0" w:color="auto"/>
              <w:right w:val="single" w:sz="4" w:space="0" w:color="auto"/>
            </w:tcBorders>
            <w:noWrap/>
            <w:hideMark/>
          </w:tcPr>
          <w:p w14:paraId="6A6EFB2F" w14:textId="22D97730"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r>
      <w:tr w:rsidR="00153B6A" w:rsidRPr="00420F45" w14:paraId="3A335B2D" w14:textId="77777777" w:rsidTr="00153B6A">
        <w:trPr>
          <w:trHeight w:val="300"/>
        </w:trPr>
        <w:tc>
          <w:tcPr>
            <w:cnfStyle w:val="001000000000" w:firstRow="0" w:lastRow="0" w:firstColumn="1" w:lastColumn="0" w:oddVBand="0" w:evenVBand="0" w:oddHBand="0" w:evenHBand="0" w:firstRowFirstColumn="0" w:firstRowLastColumn="0" w:lastRowFirstColumn="0" w:lastRowLastColumn="0"/>
            <w:tcW w:w="2193" w:type="pct"/>
            <w:tcBorders>
              <w:left w:val="single" w:sz="4" w:space="0" w:color="auto"/>
              <w:bottom w:val="single" w:sz="4" w:space="0" w:color="auto"/>
            </w:tcBorders>
            <w:noWrap/>
            <w:hideMark/>
          </w:tcPr>
          <w:p w14:paraId="2F73B2FA" w14:textId="77777777" w:rsidR="00420F45" w:rsidRPr="00153B6A" w:rsidRDefault="00420F45" w:rsidP="00153B6A">
            <w:pPr>
              <w:keepNext/>
              <w:keepLines/>
              <w:rPr>
                <w:rFonts w:asciiTheme="minorHAnsi" w:eastAsia="Times New Roman" w:hAnsiTheme="minorHAnsi" w:cstheme="minorHAnsi"/>
                <w:color w:val="000000"/>
                <w:sz w:val="22"/>
                <w:lang w:eastAsia="en-GB"/>
              </w:rPr>
            </w:pPr>
            <w:r w:rsidRPr="00153B6A">
              <w:rPr>
                <w:rFonts w:asciiTheme="minorHAnsi" w:eastAsia="Times New Roman" w:hAnsiTheme="minorHAnsi" w:cstheme="minorHAnsi"/>
                <w:color w:val="000000"/>
                <w:sz w:val="22"/>
                <w:lang w:eastAsia="en-GB"/>
              </w:rPr>
              <w:t>Female</w:t>
            </w:r>
          </w:p>
        </w:tc>
        <w:tc>
          <w:tcPr>
            <w:tcW w:w="702" w:type="pct"/>
            <w:tcBorders>
              <w:bottom w:val="single" w:sz="4" w:space="0" w:color="auto"/>
            </w:tcBorders>
            <w:noWrap/>
            <w:hideMark/>
          </w:tcPr>
          <w:p w14:paraId="04A5E95B" w14:textId="40C86666"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0.34***</w:t>
            </w:r>
          </w:p>
        </w:tc>
        <w:tc>
          <w:tcPr>
            <w:tcW w:w="702" w:type="pct"/>
            <w:tcBorders>
              <w:bottom w:val="single" w:sz="4" w:space="0" w:color="auto"/>
            </w:tcBorders>
            <w:noWrap/>
            <w:hideMark/>
          </w:tcPr>
          <w:p w14:paraId="6BF5F4F0" w14:textId="22F62C3B"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-0.11**</w:t>
            </w:r>
          </w:p>
        </w:tc>
        <w:tc>
          <w:tcPr>
            <w:tcW w:w="702" w:type="pct"/>
            <w:tcBorders>
              <w:bottom w:val="single" w:sz="4" w:space="0" w:color="auto"/>
            </w:tcBorders>
            <w:noWrap/>
            <w:hideMark/>
          </w:tcPr>
          <w:p w14:paraId="55C293D2" w14:textId="6A0A07B7"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-0.31</w:t>
            </w:r>
            <w:r w:rsidR="00300CDB" w:rsidRPr="00AA491B">
              <w:rPr>
                <w:rFonts w:cstheme="minorHAnsi"/>
                <w:b/>
                <w:color w:val="000000"/>
                <w:lang w:eastAsia="en-GB"/>
              </w:rPr>
              <w:t>***</w:t>
            </w:r>
          </w:p>
        </w:tc>
        <w:tc>
          <w:tcPr>
            <w:tcW w:w="701" w:type="pct"/>
            <w:tcBorders>
              <w:bottom w:val="single" w:sz="4" w:space="0" w:color="auto"/>
              <w:right w:val="single" w:sz="4" w:space="0" w:color="auto"/>
            </w:tcBorders>
            <w:noWrap/>
            <w:hideMark/>
          </w:tcPr>
          <w:p w14:paraId="24ADCA37" w14:textId="0CCF9A52"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-0.06</w:t>
            </w:r>
            <w:r w:rsidR="00300CDB" w:rsidRPr="00AA491B">
              <w:rPr>
                <w:rFonts w:cstheme="minorHAnsi"/>
                <w:b/>
                <w:color w:val="000000"/>
                <w:lang w:eastAsia="en-GB"/>
              </w:rPr>
              <w:t>**</w:t>
            </w:r>
          </w:p>
        </w:tc>
      </w:tr>
      <w:tr w:rsidR="00153B6A" w:rsidRPr="00420F45" w14:paraId="2BC78E95" w14:textId="77777777" w:rsidTr="00153B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3" w:type="pct"/>
            <w:tcBorders>
              <w:top w:val="single" w:sz="4" w:space="0" w:color="auto"/>
              <w:left w:val="single" w:sz="4" w:space="0" w:color="auto"/>
            </w:tcBorders>
            <w:noWrap/>
            <w:hideMark/>
          </w:tcPr>
          <w:p w14:paraId="5F3D93DB" w14:textId="77777777" w:rsidR="00153B6A" w:rsidRPr="00153B6A" w:rsidRDefault="00153B6A" w:rsidP="00153B6A">
            <w:pPr>
              <w:keepNext/>
              <w:keepLines/>
              <w:rPr>
                <w:rFonts w:asciiTheme="minorHAnsi" w:eastAsia="Times New Roman" w:hAnsiTheme="minorHAnsi" w:cstheme="minorHAnsi"/>
                <w:color w:val="000000"/>
                <w:sz w:val="22"/>
                <w:lang w:eastAsia="en-GB"/>
              </w:rPr>
            </w:pPr>
            <w:r w:rsidRPr="00153B6A">
              <w:rPr>
                <w:rFonts w:asciiTheme="minorHAnsi" w:eastAsia="Times New Roman" w:hAnsiTheme="minorHAnsi" w:cstheme="minorHAnsi"/>
                <w:color w:val="000000"/>
                <w:sz w:val="22"/>
                <w:lang w:eastAsia="en-GB"/>
              </w:rPr>
              <w:t>Lives outside London</w:t>
            </w:r>
          </w:p>
        </w:tc>
        <w:tc>
          <w:tcPr>
            <w:tcW w:w="702" w:type="pct"/>
            <w:tcBorders>
              <w:top w:val="single" w:sz="4" w:space="0" w:color="auto"/>
            </w:tcBorders>
            <w:noWrap/>
            <w:hideMark/>
          </w:tcPr>
          <w:p w14:paraId="585E0F79" w14:textId="77777777"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2" w:type="pct"/>
            <w:tcBorders>
              <w:top w:val="single" w:sz="4" w:space="0" w:color="auto"/>
            </w:tcBorders>
            <w:noWrap/>
            <w:hideMark/>
          </w:tcPr>
          <w:p w14:paraId="2B8489C6" w14:textId="77777777"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2" w:type="pct"/>
            <w:tcBorders>
              <w:top w:val="single" w:sz="4" w:space="0" w:color="auto"/>
            </w:tcBorders>
            <w:noWrap/>
            <w:hideMark/>
          </w:tcPr>
          <w:p w14:paraId="16A62B3A" w14:textId="1AD4E369"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c>
          <w:tcPr>
            <w:tcW w:w="701" w:type="pct"/>
            <w:tcBorders>
              <w:top w:val="single" w:sz="4" w:space="0" w:color="auto"/>
              <w:right w:val="single" w:sz="4" w:space="0" w:color="auto"/>
            </w:tcBorders>
            <w:noWrap/>
            <w:hideMark/>
          </w:tcPr>
          <w:p w14:paraId="7FD50FAE" w14:textId="49AFB0E7" w:rsidR="00153B6A" w:rsidRPr="00153B6A" w:rsidRDefault="00153B6A" w:rsidP="00153B6A">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153B6A">
              <w:rPr>
                <w:rFonts w:cstheme="minorHAnsi"/>
                <w:color w:val="000000"/>
                <w:lang w:eastAsia="en-GB"/>
              </w:rPr>
              <w:t>ref</w:t>
            </w:r>
          </w:p>
        </w:tc>
      </w:tr>
      <w:tr w:rsidR="00153B6A" w:rsidRPr="00420F45" w14:paraId="446D196F" w14:textId="77777777" w:rsidTr="00153B6A">
        <w:trPr>
          <w:trHeight w:val="300"/>
        </w:trPr>
        <w:tc>
          <w:tcPr>
            <w:cnfStyle w:val="001000000000" w:firstRow="0" w:lastRow="0" w:firstColumn="1" w:lastColumn="0" w:oddVBand="0" w:evenVBand="0" w:oddHBand="0" w:evenHBand="0" w:firstRowFirstColumn="0" w:firstRowLastColumn="0" w:lastRowFirstColumn="0" w:lastRowLastColumn="0"/>
            <w:tcW w:w="2193" w:type="pct"/>
            <w:tcBorders>
              <w:left w:val="single" w:sz="4" w:space="0" w:color="auto"/>
              <w:bottom w:val="single" w:sz="4" w:space="0" w:color="auto"/>
            </w:tcBorders>
            <w:noWrap/>
            <w:hideMark/>
          </w:tcPr>
          <w:p w14:paraId="21B5B416" w14:textId="1495BBE5" w:rsidR="00420F45" w:rsidRPr="00153B6A" w:rsidRDefault="00420F45" w:rsidP="00153B6A">
            <w:pPr>
              <w:keepNext/>
              <w:keepLines/>
              <w:rPr>
                <w:rFonts w:asciiTheme="minorHAnsi" w:eastAsia="Times New Roman" w:hAnsiTheme="minorHAnsi" w:cstheme="minorHAnsi"/>
                <w:color w:val="000000"/>
                <w:sz w:val="22"/>
                <w:lang w:eastAsia="en-GB"/>
              </w:rPr>
            </w:pPr>
            <w:r w:rsidRPr="00153B6A">
              <w:rPr>
                <w:rFonts w:asciiTheme="minorHAnsi" w:eastAsia="Times New Roman" w:hAnsiTheme="minorHAnsi" w:cstheme="minorHAnsi"/>
                <w:color w:val="000000"/>
                <w:sz w:val="22"/>
                <w:lang w:eastAsia="en-GB"/>
              </w:rPr>
              <w:t>Live</w:t>
            </w:r>
            <w:r w:rsidR="00AA491B">
              <w:rPr>
                <w:rFonts w:asciiTheme="minorHAnsi" w:eastAsia="Times New Roman" w:hAnsiTheme="minorHAnsi" w:cstheme="minorHAnsi"/>
                <w:color w:val="000000"/>
                <w:sz w:val="22"/>
                <w:lang w:eastAsia="en-GB"/>
              </w:rPr>
              <w:t>s</w:t>
            </w:r>
            <w:r w:rsidRPr="00153B6A">
              <w:rPr>
                <w:rFonts w:asciiTheme="minorHAnsi" w:eastAsia="Times New Roman" w:hAnsiTheme="minorHAnsi" w:cstheme="minorHAnsi"/>
                <w:color w:val="000000"/>
                <w:sz w:val="22"/>
                <w:lang w:eastAsia="en-GB"/>
              </w:rPr>
              <w:t xml:space="preserve"> in London</w:t>
            </w:r>
          </w:p>
        </w:tc>
        <w:tc>
          <w:tcPr>
            <w:tcW w:w="702" w:type="pct"/>
            <w:tcBorders>
              <w:bottom w:val="single" w:sz="4" w:space="0" w:color="auto"/>
            </w:tcBorders>
            <w:noWrap/>
            <w:hideMark/>
          </w:tcPr>
          <w:p w14:paraId="52CA6E2F" w14:textId="630D2B80"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-0.19***</w:t>
            </w:r>
          </w:p>
        </w:tc>
        <w:tc>
          <w:tcPr>
            <w:tcW w:w="702" w:type="pct"/>
            <w:tcBorders>
              <w:bottom w:val="single" w:sz="4" w:space="0" w:color="auto"/>
            </w:tcBorders>
            <w:noWrap/>
            <w:hideMark/>
          </w:tcPr>
          <w:p w14:paraId="3AF1D1C6" w14:textId="77777777" w:rsidR="00420F45" w:rsidRPr="00153B6A"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color w:val="000000"/>
                <w:lang w:eastAsia="en-GB"/>
              </w:rPr>
            </w:pPr>
            <w:r w:rsidRPr="00153B6A">
              <w:rPr>
                <w:rFonts w:cstheme="minorHAnsi"/>
                <w:color w:val="000000"/>
                <w:lang w:eastAsia="en-GB"/>
              </w:rPr>
              <w:t>-0.06</w:t>
            </w:r>
          </w:p>
        </w:tc>
        <w:tc>
          <w:tcPr>
            <w:tcW w:w="702" w:type="pct"/>
            <w:tcBorders>
              <w:bottom w:val="single" w:sz="4" w:space="0" w:color="auto"/>
            </w:tcBorders>
            <w:noWrap/>
            <w:hideMark/>
          </w:tcPr>
          <w:p w14:paraId="6A096475" w14:textId="6509880D"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-0.33</w:t>
            </w:r>
            <w:r w:rsidR="00300CDB" w:rsidRPr="00AA491B">
              <w:rPr>
                <w:rFonts w:cstheme="minorHAnsi"/>
                <w:b/>
                <w:color w:val="000000"/>
                <w:lang w:eastAsia="en-GB"/>
              </w:rPr>
              <w:t>***</w:t>
            </w:r>
          </w:p>
        </w:tc>
        <w:tc>
          <w:tcPr>
            <w:tcW w:w="701" w:type="pct"/>
            <w:tcBorders>
              <w:bottom w:val="single" w:sz="4" w:space="0" w:color="auto"/>
              <w:right w:val="single" w:sz="4" w:space="0" w:color="auto"/>
            </w:tcBorders>
            <w:noWrap/>
            <w:hideMark/>
          </w:tcPr>
          <w:p w14:paraId="055FB9F2" w14:textId="0890A146" w:rsidR="00420F45" w:rsidRPr="00AA491B" w:rsidRDefault="00420F45" w:rsidP="00153B6A">
            <w:pPr>
              <w:keepNext/>
              <w:keepLines/>
              <w:jc w:val="right"/>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AA491B">
              <w:rPr>
                <w:rFonts w:cstheme="minorHAnsi"/>
                <w:b/>
                <w:color w:val="000000"/>
                <w:lang w:eastAsia="en-GB"/>
              </w:rPr>
              <w:t>0.30</w:t>
            </w:r>
            <w:r w:rsidR="00300CDB" w:rsidRPr="00AA491B">
              <w:rPr>
                <w:rFonts w:cstheme="minorHAnsi"/>
                <w:b/>
                <w:color w:val="000000"/>
                <w:lang w:eastAsia="en-GB"/>
              </w:rPr>
              <w:t>***</w:t>
            </w:r>
          </w:p>
        </w:tc>
      </w:tr>
    </w:tbl>
    <w:p w14:paraId="15884511" w14:textId="7AF378C6" w:rsidR="000C0A01" w:rsidRPr="00BB1576" w:rsidRDefault="002C33F5" w:rsidP="00BB1576">
      <w:pPr>
        <w:spacing w:after="80"/>
        <w:rPr>
          <w:i/>
          <w:sz w:val="20"/>
          <w:szCs w:val="20"/>
        </w:rPr>
      </w:pPr>
      <w:r w:rsidRPr="00BB1576">
        <w:rPr>
          <w:i/>
          <w:sz w:val="20"/>
          <w:szCs w:val="20"/>
        </w:rPr>
        <w:t>Values in bold are statistically significant</w:t>
      </w:r>
    </w:p>
    <w:p w14:paraId="6D085D2A" w14:textId="696D452E" w:rsidR="00AE1447" w:rsidRPr="00BB1576" w:rsidRDefault="002C33F5" w:rsidP="00BB1576">
      <w:pPr>
        <w:spacing w:after="80"/>
        <w:rPr>
          <w:i/>
          <w:sz w:val="20"/>
          <w:szCs w:val="20"/>
        </w:rPr>
      </w:pPr>
      <w:r w:rsidRPr="00BB1576">
        <w:rPr>
          <w:i/>
          <w:sz w:val="20"/>
          <w:szCs w:val="20"/>
        </w:rPr>
        <w:t xml:space="preserve">* </w:t>
      </w:r>
      <w:r w:rsidR="00DE5001" w:rsidRPr="00BB1576">
        <w:rPr>
          <w:i/>
          <w:sz w:val="20"/>
          <w:szCs w:val="20"/>
        </w:rPr>
        <w:t xml:space="preserve">represents p &lt; 0.05, </w:t>
      </w:r>
      <w:r w:rsidRPr="00BB1576">
        <w:rPr>
          <w:i/>
          <w:sz w:val="20"/>
          <w:szCs w:val="20"/>
        </w:rPr>
        <w:t xml:space="preserve"> ** </w:t>
      </w:r>
      <w:r w:rsidR="00DE5001" w:rsidRPr="00BB1576">
        <w:rPr>
          <w:i/>
          <w:sz w:val="20"/>
          <w:szCs w:val="20"/>
        </w:rPr>
        <w:t xml:space="preserve">represents </w:t>
      </w:r>
      <w:r w:rsidRPr="00BB1576">
        <w:rPr>
          <w:i/>
          <w:sz w:val="20"/>
          <w:szCs w:val="20"/>
        </w:rPr>
        <w:t>p &lt; 0.01</w:t>
      </w:r>
      <w:r w:rsidR="00DE5001" w:rsidRPr="00BB1576">
        <w:rPr>
          <w:i/>
          <w:sz w:val="20"/>
          <w:szCs w:val="20"/>
        </w:rPr>
        <w:t xml:space="preserve"> and</w:t>
      </w:r>
      <w:r w:rsidRPr="00BB1576">
        <w:rPr>
          <w:i/>
          <w:sz w:val="20"/>
          <w:szCs w:val="20"/>
        </w:rPr>
        <w:t xml:space="preserve"> *** </w:t>
      </w:r>
      <w:r w:rsidR="00DE5001" w:rsidRPr="00BB1576">
        <w:rPr>
          <w:i/>
          <w:sz w:val="20"/>
          <w:szCs w:val="20"/>
        </w:rPr>
        <w:t xml:space="preserve">represents </w:t>
      </w:r>
      <w:r w:rsidRPr="00BB1576">
        <w:rPr>
          <w:i/>
          <w:sz w:val="20"/>
          <w:szCs w:val="20"/>
        </w:rPr>
        <w:t>p &lt; 0.001</w:t>
      </w:r>
    </w:p>
    <w:p w14:paraId="5E13BB18" w14:textId="2EE36078" w:rsidR="00A82B2E" w:rsidRPr="00BB1576" w:rsidRDefault="00A82B2E" w:rsidP="00BB1576">
      <w:pPr>
        <w:spacing w:after="80"/>
        <w:rPr>
          <w:i/>
          <w:sz w:val="20"/>
          <w:szCs w:val="20"/>
        </w:rPr>
      </w:pPr>
      <w:r w:rsidRPr="00BB1576">
        <w:rPr>
          <w:i/>
          <w:sz w:val="20"/>
          <w:szCs w:val="20"/>
        </w:rPr>
        <w:t>ref represents the reference group</w:t>
      </w:r>
    </w:p>
    <w:p w14:paraId="63F8A685" w14:textId="77777777" w:rsidR="00A82B2E" w:rsidRPr="00BB1576" w:rsidRDefault="00A82B2E" w:rsidP="00A91D50">
      <w:pPr>
        <w:rPr>
          <w:i/>
        </w:rPr>
      </w:pPr>
    </w:p>
    <w:p w14:paraId="7B3891C6" w14:textId="02CE8B8D" w:rsidR="00BD4FA4" w:rsidRDefault="00BD4FA4" w:rsidP="00BD4FA4">
      <w:bookmarkStart w:id="19" w:name="_Ref30692375"/>
      <w:r>
        <w:t>In</w:t>
      </w:r>
      <w:r w:rsidR="008923D6">
        <w:t xml:space="preserve"> </w:t>
      </w:r>
      <w:r w:rsidR="008923D6">
        <w:fldChar w:fldCharType="begin"/>
      </w:r>
      <w:r w:rsidR="008923D6">
        <w:instrText xml:space="preserve"> REF _Ref31564897 \h </w:instrText>
      </w:r>
      <w:r w:rsidR="008923D6">
        <w:fldChar w:fldCharType="separate"/>
      </w:r>
      <w:r w:rsidR="007A2C02">
        <w:t xml:space="preserve">Table </w:t>
      </w:r>
      <w:r w:rsidR="007A2C02">
        <w:rPr>
          <w:noProof/>
        </w:rPr>
        <w:t>3</w:t>
      </w:r>
      <w:r w:rsidR="007A2C02">
        <w:noBreakHyphen/>
      </w:r>
      <w:r w:rsidR="007A2C02">
        <w:rPr>
          <w:noProof/>
        </w:rPr>
        <w:t>4</w:t>
      </w:r>
      <w:r w:rsidR="008923D6">
        <w:fldChar w:fldCharType="end"/>
      </w:r>
      <w:r>
        <w:t>, the coefficients have been transformed into odds ratios which show how much more or less likely a person is to belong to the specified cluster if they have the characteristic in the first column compared with people in the reference group (in column two).  For example, part time workers are 2.14 times as likely to be in cluster 1 as full</w:t>
      </w:r>
      <w:r w:rsidR="00482F55">
        <w:t xml:space="preserve"> </w:t>
      </w:r>
      <w:r>
        <w:t>time workers, in other words the odds of part time workers being in cluster 1 is 114% higher than for full time workers.</w:t>
      </w:r>
    </w:p>
    <w:p w14:paraId="0CA837C3" w14:textId="39B900D2" w:rsidR="006133C8" w:rsidRDefault="006133C8" w:rsidP="006133C8"/>
    <w:p w14:paraId="6019DCB6" w14:textId="00D3C5F8" w:rsidR="00BD4FA4" w:rsidRDefault="00FB486C" w:rsidP="00BD4FA4">
      <w:r>
        <w:t xml:space="preserve"> </w:t>
      </w:r>
    </w:p>
    <w:p w14:paraId="0C9CC06A" w14:textId="77777777" w:rsidR="00BD4FA4" w:rsidRDefault="00BD4FA4" w:rsidP="00BD4FA4"/>
    <w:p w14:paraId="15440318" w14:textId="5AC231C2" w:rsidR="002C33F5" w:rsidRDefault="002C33F5" w:rsidP="00BB1576">
      <w:pPr>
        <w:pStyle w:val="Caption"/>
        <w:keepNext/>
      </w:pPr>
      <w:bookmarkStart w:id="20" w:name="_Ref31564897"/>
      <w:r>
        <w:t xml:space="preserve">Table </w:t>
      </w:r>
      <w:fldSimple w:instr=" STYLEREF 1 \s ">
        <w:r w:rsidR="007A2C02">
          <w:rPr>
            <w:noProof/>
          </w:rPr>
          <w:t>3</w:t>
        </w:r>
      </w:fldSimple>
      <w:r w:rsidR="00B93DE4">
        <w:noBreakHyphen/>
      </w:r>
      <w:fldSimple w:instr=" SEQ Table \* ARABIC \s 1 ">
        <w:r w:rsidR="007A2C02">
          <w:rPr>
            <w:noProof/>
          </w:rPr>
          <w:t>4</w:t>
        </w:r>
      </w:fldSimple>
      <w:bookmarkEnd w:id="19"/>
      <w:bookmarkEnd w:id="20"/>
      <w:r>
        <w:t>: Odds ratios from each of the four cluster logistic regression models</w:t>
      </w:r>
    </w:p>
    <w:tbl>
      <w:tblPr>
        <w:tblStyle w:val="PlainTable5"/>
        <w:tblW w:w="5000" w:type="pct"/>
        <w:tblLayout w:type="fixed"/>
        <w:tblLook w:val="04A0" w:firstRow="1" w:lastRow="0" w:firstColumn="1" w:lastColumn="0" w:noHBand="0" w:noVBand="1"/>
      </w:tblPr>
      <w:tblGrid>
        <w:gridCol w:w="2425"/>
        <w:gridCol w:w="1964"/>
        <w:gridCol w:w="1275"/>
        <w:gridCol w:w="1134"/>
        <w:gridCol w:w="1277"/>
        <w:gridCol w:w="941"/>
      </w:tblGrid>
      <w:tr w:rsidR="00944677" w:rsidRPr="00420F45" w14:paraId="115FC409" w14:textId="77777777" w:rsidTr="0094467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345" w:type="pct"/>
            <w:tcBorders>
              <w:top w:val="single" w:sz="4" w:space="0" w:color="auto"/>
              <w:left w:val="single" w:sz="4" w:space="0" w:color="auto"/>
              <w:bottom w:val="single" w:sz="4" w:space="0" w:color="auto"/>
            </w:tcBorders>
            <w:shd w:val="clear" w:color="auto" w:fill="B4C6E7" w:themeFill="accent1" w:themeFillTint="66"/>
          </w:tcPr>
          <w:p w14:paraId="28EEC157" w14:textId="77777777" w:rsidR="00D045BE" w:rsidRDefault="00D045BE" w:rsidP="003948E9">
            <w:pPr>
              <w:keepNext/>
              <w:keepLines/>
              <w:rPr>
                <w:rFonts w:eastAsia="Times New Roman" w:cstheme="minorHAnsi"/>
                <w:lang w:eastAsia="en-GB"/>
              </w:rPr>
            </w:pPr>
          </w:p>
        </w:tc>
        <w:tc>
          <w:tcPr>
            <w:tcW w:w="108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hideMark/>
          </w:tcPr>
          <w:p w14:paraId="1472A3E8" w14:textId="5EC005FC" w:rsidR="00D045BE" w:rsidRPr="00153B6A" w:rsidRDefault="00D045BE" w:rsidP="003948E9">
            <w:pPr>
              <w:keepNext/>
              <w:keepLines/>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en-GB"/>
              </w:rPr>
            </w:pPr>
            <w:r>
              <w:rPr>
                <w:rFonts w:asciiTheme="minorHAnsi" w:eastAsia="Times New Roman" w:hAnsiTheme="minorHAnsi" w:cstheme="minorHAnsi"/>
                <w:sz w:val="22"/>
                <w:lang w:eastAsia="en-GB"/>
              </w:rPr>
              <w:t>Reference group</w:t>
            </w:r>
          </w:p>
        </w:tc>
        <w:tc>
          <w:tcPr>
            <w:tcW w:w="707" w:type="pct"/>
            <w:tcBorders>
              <w:top w:val="single" w:sz="4" w:space="0" w:color="auto"/>
              <w:left w:val="single" w:sz="4" w:space="0" w:color="auto"/>
              <w:bottom w:val="single" w:sz="4" w:space="0" w:color="auto"/>
            </w:tcBorders>
            <w:shd w:val="clear" w:color="auto" w:fill="B4C6E7" w:themeFill="accent1" w:themeFillTint="66"/>
            <w:noWrap/>
            <w:hideMark/>
          </w:tcPr>
          <w:p w14:paraId="0D06AF5C" w14:textId="07CBBE6D" w:rsidR="00D045BE" w:rsidRPr="00627BBF" w:rsidRDefault="00627BBF" w:rsidP="003948E9">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lang w:eastAsia="en-GB"/>
              </w:rPr>
            </w:pPr>
            <w:r w:rsidRPr="00627BBF">
              <w:rPr>
                <w:rFonts w:asciiTheme="minorHAnsi" w:eastAsia="Times New Roman" w:hAnsiTheme="minorHAnsi" w:cstheme="minorHAnsi"/>
                <w:color w:val="000000"/>
                <w:sz w:val="22"/>
              </w:rPr>
              <w:t>Infrequent</w:t>
            </w:r>
          </w:p>
        </w:tc>
        <w:tc>
          <w:tcPr>
            <w:tcW w:w="629" w:type="pct"/>
            <w:tcBorders>
              <w:top w:val="single" w:sz="4" w:space="0" w:color="auto"/>
              <w:bottom w:val="single" w:sz="4" w:space="0" w:color="auto"/>
            </w:tcBorders>
            <w:shd w:val="clear" w:color="auto" w:fill="B4C6E7" w:themeFill="accent1" w:themeFillTint="66"/>
            <w:noWrap/>
            <w:hideMark/>
          </w:tcPr>
          <w:p w14:paraId="5482191D" w14:textId="51671E6B" w:rsidR="00D045BE" w:rsidRPr="00627BBF" w:rsidRDefault="00627BBF" w:rsidP="003948E9">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lang w:eastAsia="en-GB"/>
              </w:rPr>
            </w:pPr>
            <w:r w:rsidRPr="00627BBF">
              <w:rPr>
                <w:rFonts w:asciiTheme="minorHAnsi" w:eastAsia="Times New Roman" w:hAnsiTheme="minorHAnsi" w:cstheme="minorHAnsi"/>
                <w:color w:val="000000"/>
                <w:sz w:val="22"/>
              </w:rPr>
              <w:t>Spatially variable</w:t>
            </w:r>
          </w:p>
        </w:tc>
        <w:tc>
          <w:tcPr>
            <w:tcW w:w="708" w:type="pct"/>
            <w:tcBorders>
              <w:top w:val="single" w:sz="4" w:space="0" w:color="auto"/>
              <w:bottom w:val="single" w:sz="4" w:space="0" w:color="auto"/>
            </w:tcBorders>
            <w:shd w:val="clear" w:color="auto" w:fill="B4C6E7" w:themeFill="accent1" w:themeFillTint="66"/>
            <w:noWrap/>
            <w:hideMark/>
          </w:tcPr>
          <w:p w14:paraId="1E0A4C52" w14:textId="67DD13F9" w:rsidR="00D045BE" w:rsidRPr="00627BBF" w:rsidRDefault="00627BBF" w:rsidP="003948E9">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lang w:eastAsia="en-GB"/>
              </w:rPr>
            </w:pPr>
            <w:r w:rsidRPr="00627BBF">
              <w:rPr>
                <w:rFonts w:asciiTheme="minorHAnsi" w:eastAsia="Times New Roman" w:hAnsiTheme="minorHAnsi" w:cstheme="minorHAnsi"/>
                <w:color w:val="000000"/>
                <w:sz w:val="22"/>
              </w:rPr>
              <w:t>Temporally variable</w:t>
            </w:r>
          </w:p>
        </w:tc>
        <w:tc>
          <w:tcPr>
            <w:tcW w:w="522" w:type="pct"/>
            <w:tcBorders>
              <w:top w:val="single" w:sz="4" w:space="0" w:color="auto"/>
              <w:bottom w:val="single" w:sz="4" w:space="0" w:color="auto"/>
              <w:right w:val="single" w:sz="4" w:space="0" w:color="auto"/>
            </w:tcBorders>
            <w:shd w:val="clear" w:color="auto" w:fill="B4C6E7" w:themeFill="accent1" w:themeFillTint="66"/>
            <w:noWrap/>
            <w:hideMark/>
          </w:tcPr>
          <w:p w14:paraId="0C1EB704" w14:textId="287A7A3C" w:rsidR="00D045BE" w:rsidRPr="00627BBF" w:rsidRDefault="00627BBF" w:rsidP="003948E9">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lang w:eastAsia="en-GB"/>
              </w:rPr>
            </w:pPr>
            <w:r w:rsidRPr="00627BBF">
              <w:rPr>
                <w:rFonts w:asciiTheme="minorHAnsi" w:hAnsiTheme="minorHAnsi" w:cstheme="minorHAnsi"/>
                <w:sz w:val="22"/>
              </w:rPr>
              <w:t>Regular</w:t>
            </w:r>
          </w:p>
        </w:tc>
      </w:tr>
      <w:tr w:rsidR="00944677" w:rsidRPr="00420F45" w14:paraId="6F96B0F7" w14:textId="77777777" w:rsidTr="009446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5" w:type="pct"/>
            <w:tcBorders>
              <w:left w:val="single" w:sz="4" w:space="0" w:color="auto"/>
              <w:bottom w:val="single" w:sz="4" w:space="0" w:color="auto"/>
            </w:tcBorders>
            <w:vAlign w:val="center"/>
          </w:tcPr>
          <w:p w14:paraId="3562CF0B" w14:textId="4444D1AF" w:rsidR="00D045BE" w:rsidRPr="00153B6A" w:rsidRDefault="00D045BE" w:rsidP="00D045BE">
            <w:pPr>
              <w:keepNext/>
              <w:keepLines/>
              <w:jc w:val="center"/>
              <w:rPr>
                <w:rFonts w:cstheme="minorHAnsi"/>
                <w:color w:val="000000"/>
                <w:lang w:eastAsia="en-GB"/>
              </w:rPr>
            </w:pPr>
            <w:r w:rsidRPr="00153B6A">
              <w:rPr>
                <w:rFonts w:asciiTheme="minorHAnsi" w:eastAsia="Times New Roman" w:hAnsiTheme="minorHAnsi" w:cstheme="minorHAnsi"/>
                <w:color w:val="000000"/>
                <w:sz w:val="22"/>
                <w:lang w:eastAsia="en-GB"/>
              </w:rPr>
              <w:t>Part time</w:t>
            </w:r>
          </w:p>
        </w:tc>
        <w:tc>
          <w:tcPr>
            <w:tcW w:w="1089" w:type="pct"/>
            <w:tcBorders>
              <w:left w:val="single" w:sz="4" w:space="0" w:color="auto"/>
              <w:bottom w:val="single" w:sz="4" w:space="0" w:color="auto"/>
              <w:right w:val="single" w:sz="4" w:space="0" w:color="auto"/>
            </w:tcBorders>
            <w:noWrap/>
            <w:hideMark/>
          </w:tcPr>
          <w:p w14:paraId="3343AB5F" w14:textId="16953562" w:rsidR="00D045BE" w:rsidRPr="00D045BE" w:rsidRDefault="00D045BE" w:rsidP="00D045BE">
            <w:pPr>
              <w:keepNext/>
              <w:keepLines/>
              <w:cnfStyle w:val="000000100000" w:firstRow="0" w:lastRow="0" w:firstColumn="0" w:lastColumn="0" w:oddVBand="0" w:evenVBand="0" w:oddHBand="1" w:evenHBand="0" w:firstRowFirstColumn="0" w:firstRowLastColumn="0" w:lastRowFirstColumn="0" w:lastRowLastColumn="0"/>
              <w:rPr>
                <w:rFonts w:cstheme="minorHAnsi"/>
                <w:i/>
                <w:color w:val="000000"/>
                <w:lang w:eastAsia="en-GB"/>
              </w:rPr>
            </w:pPr>
            <w:r w:rsidRPr="00D045BE">
              <w:rPr>
                <w:rFonts w:cstheme="minorHAnsi"/>
                <w:i/>
                <w:color w:val="000000"/>
                <w:lang w:eastAsia="en-GB"/>
              </w:rPr>
              <w:t>Full time</w:t>
            </w:r>
          </w:p>
        </w:tc>
        <w:tc>
          <w:tcPr>
            <w:tcW w:w="707" w:type="pct"/>
            <w:tcBorders>
              <w:left w:val="single" w:sz="4" w:space="0" w:color="auto"/>
              <w:bottom w:val="single" w:sz="4" w:space="0" w:color="auto"/>
            </w:tcBorders>
            <w:noWrap/>
            <w:vAlign w:val="center"/>
          </w:tcPr>
          <w:p w14:paraId="46122850" w14:textId="667269AD" w:rsidR="00D045BE" w:rsidRPr="00D045BE" w:rsidRDefault="00D045BE" w:rsidP="007A2C02">
            <w:pPr>
              <w:keepNext/>
              <w:keepLines/>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2.14</w:t>
            </w:r>
            <w:r w:rsidR="007A2C02" w:rsidRPr="007A2C02">
              <w:rPr>
                <w:rFonts w:ascii="Calibri" w:hAnsi="Calibri" w:cs="Calibri"/>
                <w:bCs/>
                <w:color w:val="000000"/>
              </w:rPr>
              <w:t>***</w:t>
            </w:r>
          </w:p>
        </w:tc>
        <w:tc>
          <w:tcPr>
            <w:tcW w:w="629" w:type="pct"/>
            <w:tcBorders>
              <w:bottom w:val="single" w:sz="4" w:space="0" w:color="auto"/>
            </w:tcBorders>
            <w:noWrap/>
            <w:vAlign w:val="center"/>
          </w:tcPr>
          <w:p w14:paraId="41A165DF" w14:textId="73D710BD" w:rsidR="00D045BE" w:rsidRPr="00D045BE" w:rsidRDefault="00D045BE" w:rsidP="007A2C02">
            <w:pPr>
              <w:keepNext/>
              <w:keepLines/>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0.90</w:t>
            </w:r>
            <w:r w:rsidR="007A2C02" w:rsidRPr="007E2500">
              <w:rPr>
                <w:rFonts w:ascii="Calibri" w:hAnsi="Calibri" w:cs="Calibri"/>
                <w:bCs/>
                <w:color w:val="000000"/>
              </w:rPr>
              <w:t>*</w:t>
            </w:r>
          </w:p>
        </w:tc>
        <w:tc>
          <w:tcPr>
            <w:tcW w:w="708" w:type="pct"/>
            <w:tcBorders>
              <w:bottom w:val="single" w:sz="4" w:space="0" w:color="auto"/>
            </w:tcBorders>
            <w:noWrap/>
            <w:vAlign w:val="center"/>
          </w:tcPr>
          <w:p w14:paraId="67CDE98F" w14:textId="0B2544D0" w:rsidR="00D045BE" w:rsidRPr="00D045BE" w:rsidRDefault="00D045BE" w:rsidP="007A2C02">
            <w:pPr>
              <w:keepNext/>
              <w:keepLines/>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0.92</w:t>
            </w:r>
            <w:r w:rsidR="007A2C02" w:rsidRPr="007E2500">
              <w:rPr>
                <w:rFonts w:ascii="Calibri" w:hAnsi="Calibri" w:cs="Calibri"/>
                <w:bCs/>
                <w:color w:val="000000"/>
              </w:rPr>
              <w:t>*</w:t>
            </w:r>
          </w:p>
        </w:tc>
        <w:tc>
          <w:tcPr>
            <w:tcW w:w="522" w:type="pct"/>
            <w:tcBorders>
              <w:bottom w:val="single" w:sz="4" w:space="0" w:color="auto"/>
              <w:right w:val="single" w:sz="4" w:space="0" w:color="auto"/>
            </w:tcBorders>
            <w:noWrap/>
            <w:vAlign w:val="center"/>
          </w:tcPr>
          <w:p w14:paraId="61861313" w14:textId="757929FD" w:rsidR="00D045BE" w:rsidRPr="00D045BE" w:rsidRDefault="00D045BE" w:rsidP="007A2C02">
            <w:pPr>
              <w:keepNext/>
              <w:keepLines/>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0.58</w:t>
            </w:r>
            <w:r w:rsidR="007A2C02" w:rsidRPr="007E2500">
              <w:rPr>
                <w:rFonts w:ascii="Calibri" w:hAnsi="Calibri" w:cs="Calibri"/>
                <w:bCs/>
                <w:color w:val="000000"/>
              </w:rPr>
              <w:t>***</w:t>
            </w:r>
          </w:p>
        </w:tc>
      </w:tr>
      <w:tr w:rsidR="00944677" w:rsidRPr="00420F45" w14:paraId="7FBA181D" w14:textId="77777777" w:rsidTr="00944677">
        <w:trPr>
          <w:trHeight w:val="300"/>
        </w:trPr>
        <w:tc>
          <w:tcPr>
            <w:cnfStyle w:val="001000000000" w:firstRow="0" w:lastRow="0" w:firstColumn="1" w:lastColumn="0" w:oddVBand="0" w:evenVBand="0" w:oddHBand="0" w:evenHBand="0" w:firstRowFirstColumn="0" w:firstRowLastColumn="0" w:lastRowFirstColumn="0" w:lastRowLastColumn="0"/>
            <w:tcW w:w="1345" w:type="pct"/>
            <w:tcBorders>
              <w:top w:val="single" w:sz="4" w:space="0" w:color="auto"/>
              <w:left w:val="single" w:sz="4" w:space="0" w:color="auto"/>
            </w:tcBorders>
            <w:vAlign w:val="center"/>
          </w:tcPr>
          <w:p w14:paraId="15999656" w14:textId="2869361A" w:rsidR="00D045BE" w:rsidRPr="00153B6A" w:rsidRDefault="00D045BE" w:rsidP="00D045BE">
            <w:pPr>
              <w:keepNext/>
              <w:keepLines/>
              <w:jc w:val="center"/>
              <w:rPr>
                <w:rFonts w:cstheme="minorHAnsi"/>
                <w:color w:val="000000"/>
                <w:lang w:eastAsia="en-GB"/>
              </w:rPr>
            </w:pPr>
            <w:r w:rsidRPr="00153B6A">
              <w:rPr>
                <w:rFonts w:asciiTheme="minorHAnsi" w:eastAsia="Times New Roman" w:hAnsiTheme="minorHAnsi" w:cstheme="minorHAnsi"/>
                <w:color w:val="000000"/>
                <w:sz w:val="22"/>
                <w:lang w:eastAsia="en-GB"/>
              </w:rPr>
              <w:t>Self employed</w:t>
            </w:r>
          </w:p>
        </w:tc>
        <w:tc>
          <w:tcPr>
            <w:tcW w:w="1089" w:type="pct"/>
            <w:tcBorders>
              <w:top w:val="single" w:sz="4" w:space="0" w:color="auto"/>
              <w:left w:val="single" w:sz="4" w:space="0" w:color="auto"/>
              <w:right w:val="single" w:sz="4" w:space="0" w:color="auto"/>
            </w:tcBorders>
            <w:noWrap/>
            <w:hideMark/>
          </w:tcPr>
          <w:p w14:paraId="030FF79C" w14:textId="5E3AECC1" w:rsidR="00D045BE" w:rsidRPr="00D045BE" w:rsidRDefault="00D045BE" w:rsidP="00D045BE">
            <w:pPr>
              <w:keepNext/>
              <w:keepLines/>
              <w:cnfStyle w:val="000000000000" w:firstRow="0" w:lastRow="0" w:firstColumn="0" w:lastColumn="0" w:oddVBand="0" w:evenVBand="0" w:oddHBand="0" w:evenHBand="0" w:firstRowFirstColumn="0" w:firstRowLastColumn="0" w:lastRowFirstColumn="0" w:lastRowLastColumn="0"/>
              <w:rPr>
                <w:rFonts w:cstheme="minorHAnsi"/>
                <w:i/>
                <w:color w:val="000000"/>
                <w:lang w:eastAsia="en-GB"/>
              </w:rPr>
            </w:pPr>
            <w:r w:rsidRPr="00D045BE">
              <w:rPr>
                <w:rFonts w:cstheme="minorHAnsi"/>
                <w:i/>
                <w:color w:val="000000"/>
                <w:lang w:eastAsia="en-GB"/>
              </w:rPr>
              <w:t>Employee</w:t>
            </w:r>
          </w:p>
        </w:tc>
        <w:tc>
          <w:tcPr>
            <w:tcW w:w="707" w:type="pct"/>
            <w:tcBorders>
              <w:top w:val="single" w:sz="4" w:space="0" w:color="auto"/>
              <w:left w:val="single" w:sz="4" w:space="0" w:color="auto"/>
            </w:tcBorders>
            <w:noWrap/>
            <w:vAlign w:val="center"/>
          </w:tcPr>
          <w:p w14:paraId="169AC329" w14:textId="7B13ECEA" w:rsidR="00D045BE" w:rsidRPr="00D045BE" w:rsidRDefault="00D045BE" w:rsidP="007A2C02">
            <w:pPr>
              <w:keepNext/>
              <w:keepLines/>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1.35</w:t>
            </w:r>
            <w:r w:rsidR="007A2C02" w:rsidRPr="007E2500">
              <w:rPr>
                <w:rFonts w:ascii="Calibri" w:hAnsi="Calibri" w:cs="Calibri"/>
                <w:bCs/>
                <w:color w:val="000000"/>
              </w:rPr>
              <w:t>***</w:t>
            </w:r>
          </w:p>
        </w:tc>
        <w:tc>
          <w:tcPr>
            <w:tcW w:w="629" w:type="pct"/>
            <w:tcBorders>
              <w:top w:val="single" w:sz="4" w:space="0" w:color="auto"/>
            </w:tcBorders>
            <w:noWrap/>
            <w:vAlign w:val="center"/>
          </w:tcPr>
          <w:p w14:paraId="4A3DCB2C" w14:textId="1CAA1E38" w:rsidR="00D045BE" w:rsidRPr="00D045BE" w:rsidRDefault="00D045BE" w:rsidP="007A2C02">
            <w:pPr>
              <w:keepNext/>
              <w:keepLines/>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1.40</w:t>
            </w:r>
            <w:r w:rsidR="007A2C02" w:rsidRPr="007E2500">
              <w:rPr>
                <w:rFonts w:ascii="Calibri" w:hAnsi="Calibri" w:cs="Calibri"/>
                <w:bCs/>
                <w:color w:val="000000"/>
              </w:rPr>
              <w:t>***</w:t>
            </w:r>
          </w:p>
        </w:tc>
        <w:tc>
          <w:tcPr>
            <w:tcW w:w="708" w:type="pct"/>
            <w:tcBorders>
              <w:top w:val="single" w:sz="4" w:space="0" w:color="auto"/>
            </w:tcBorders>
            <w:noWrap/>
            <w:vAlign w:val="center"/>
          </w:tcPr>
          <w:p w14:paraId="3FA82835" w14:textId="32F448AD" w:rsidR="00D045BE" w:rsidRPr="00D045BE" w:rsidRDefault="00D045BE" w:rsidP="007A2C02">
            <w:pPr>
              <w:keepNext/>
              <w:keepLines/>
              <w:cnfStyle w:val="000000000000" w:firstRow="0" w:lastRow="0" w:firstColumn="0" w:lastColumn="0" w:oddVBand="0" w:evenVBand="0" w:oddHBand="0" w:evenHBand="0" w:firstRowFirstColumn="0" w:firstRowLastColumn="0" w:lastRowFirstColumn="0" w:lastRowLastColumn="0"/>
              <w:rPr>
                <w:rFonts w:cstheme="minorHAnsi"/>
                <w:color w:val="000000"/>
                <w:lang w:eastAsia="en-GB"/>
              </w:rPr>
            </w:pPr>
            <w:r w:rsidRPr="00D045BE">
              <w:rPr>
                <w:rFonts w:ascii="Calibri" w:hAnsi="Calibri" w:cs="Calibri"/>
                <w:color w:val="000000"/>
              </w:rPr>
              <w:t>1.00</w:t>
            </w:r>
          </w:p>
        </w:tc>
        <w:tc>
          <w:tcPr>
            <w:tcW w:w="522" w:type="pct"/>
            <w:tcBorders>
              <w:top w:val="single" w:sz="4" w:space="0" w:color="auto"/>
              <w:right w:val="single" w:sz="4" w:space="0" w:color="auto"/>
            </w:tcBorders>
            <w:noWrap/>
            <w:vAlign w:val="center"/>
          </w:tcPr>
          <w:p w14:paraId="311B4F33" w14:textId="15FF6847" w:rsidR="00D045BE" w:rsidRPr="00D045BE" w:rsidRDefault="00D045BE" w:rsidP="007A2C02">
            <w:pPr>
              <w:keepNext/>
              <w:keepLines/>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0.69</w:t>
            </w:r>
            <w:r w:rsidR="007A2C02" w:rsidRPr="007E2500">
              <w:rPr>
                <w:rFonts w:ascii="Calibri" w:hAnsi="Calibri" w:cs="Calibri"/>
                <w:bCs/>
                <w:color w:val="000000"/>
              </w:rPr>
              <w:t>***</w:t>
            </w:r>
          </w:p>
        </w:tc>
      </w:tr>
      <w:tr w:rsidR="00944677" w:rsidRPr="00420F45" w14:paraId="579E7A10" w14:textId="77777777" w:rsidTr="009446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5" w:type="pct"/>
            <w:tcBorders>
              <w:top w:val="single" w:sz="4" w:space="0" w:color="auto"/>
              <w:left w:val="single" w:sz="4" w:space="0" w:color="auto"/>
            </w:tcBorders>
            <w:vAlign w:val="center"/>
          </w:tcPr>
          <w:p w14:paraId="25C387E4" w14:textId="2C35D1E0" w:rsidR="00D045BE" w:rsidRPr="00153B6A" w:rsidRDefault="00D045BE" w:rsidP="00D045BE">
            <w:pPr>
              <w:keepNext/>
              <w:keepLines/>
              <w:jc w:val="center"/>
              <w:rPr>
                <w:rFonts w:cstheme="minorHAnsi"/>
                <w:color w:val="000000"/>
                <w:lang w:eastAsia="en-GB"/>
              </w:rPr>
            </w:pPr>
            <w:r w:rsidRPr="00153B6A">
              <w:rPr>
                <w:rFonts w:asciiTheme="minorHAnsi" w:eastAsia="Times New Roman" w:hAnsiTheme="minorHAnsi" w:cstheme="minorHAnsi"/>
                <w:color w:val="000000"/>
                <w:sz w:val="22"/>
                <w:lang w:eastAsia="en-GB"/>
              </w:rPr>
              <w:t>Home worker</w:t>
            </w:r>
          </w:p>
        </w:tc>
        <w:tc>
          <w:tcPr>
            <w:tcW w:w="1089" w:type="pct"/>
            <w:tcBorders>
              <w:top w:val="single" w:sz="4" w:space="0" w:color="auto"/>
              <w:left w:val="single" w:sz="4" w:space="0" w:color="auto"/>
              <w:right w:val="single" w:sz="4" w:space="0" w:color="auto"/>
            </w:tcBorders>
            <w:noWrap/>
            <w:hideMark/>
          </w:tcPr>
          <w:p w14:paraId="7F35DC02" w14:textId="4D49DD81" w:rsidR="00D045BE" w:rsidRPr="00D045BE" w:rsidRDefault="00D045BE" w:rsidP="00D045BE">
            <w:pPr>
              <w:keepNext/>
              <w:keepLines/>
              <w:cnfStyle w:val="000000100000" w:firstRow="0" w:lastRow="0" w:firstColumn="0" w:lastColumn="0" w:oddVBand="0" w:evenVBand="0" w:oddHBand="1" w:evenHBand="0" w:firstRowFirstColumn="0" w:firstRowLastColumn="0" w:lastRowFirstColumn="0" w:lastRowLastColumn="0"/>
              <w:rPr>
                <w:rFonts w:cstheme="minorHAnsi"/>
                <w:i/>
                <w:color w:val="000000"/>
                <w:lang w:eastAsia="en-GB"/>
              </w:rPr>
            </w:pPr>
            <w:r w:rsidRPr="00D045BE">
              <w:rPr>
                <w:rFonts w:cstheme="minorHAnsi"/>
                <w:i/>
                <w:color w:val="000000"/>
                <w:lang w:eastAsia="en-GB"/>
              </w:rPr>
              <w:t>Not a home worker</w:t>
            </w:r>
          </w:p>
        </w:tc>
        <w:tc>
          <w:tcPr>
            <w:tcW w:w="707" w:type="pct"/>
            <w:tcBorders>
              <w:top w:val="single" w:sz="4" w:space="0" w:color="auto"/>
              <w:left w:val="single" w:sz="4" w:space="0" w:color="auto"/>
            </w:tcBorders>
            <w:noWrap/>
            <w:vAlign w:val="center"/>
          </w:tcPr>
          <w:p w14:paraId="50463EC6" w14:textId="4674B3E2" w:rsidR="00D045BE" w:rsidRPr="00D045BE" w:rsidRDefault="00D045BE" w:rsidP="007A2C02">
            <w:pPr>
              <w:keepNext/>
              <w:keepLines/>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8.72</w:t>
            </w:r>
            <w:r w:rsidR="007A2C02" w:rsidRPr="007E2500">
              <w:rPr>
                <w:rFonts w:ascii="Calibri" w:hAnsi="Calibri" w:cs="Calibri"/>
                <w:bCs/>
                <w:color w:val="000000"/>
              </w:rPr>
              <w:t>***</w:t>
            </w:r>
          </w:p>
        </w:tc>
        <w:tc>
          <w:tcPr>
            <w:tcW w:w="629" w:type="pct"/>
            <w:tcBorders>
              <w:top w:val="single" w:sz="4" w:space="0" w:color="auto"/>
            </w:tcBorders>
            <w:noWrap/>
            <w:vAlign w:val="center"/>
          </w:tcPr>
          <w:p w14:paraId="31E30A1F" w14:textId="4556120D" w:rsidR="00D045BE" w:rsidRPr="00D045BE" w:rsidRDefault="00D045BE" w:rsidP="007A2C02">
            <w:pPr>
              <w:keepNext/>
              <w:keepLines/>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6.82</w:t>
            </w:r>
            <w:r w:rsidR="007A2C02" w:rsidRPr="007E2500">
              <w:rPr>
                <w:rFonts w:ascii="Calibri" w:hAnsi="Calibri" w:cs="Calibri"/>
                <w:bCs/>
                <w:color w:val="000000"/>
              </w:rPr>
              <w:t>***</w:t>
            </w:r>
          </w:p>
        </w:tc>
        <w:tc>
          <w:tcPr>
            <w:tcW w:w="708" w:type="pct"/>
            <w:tcBorders>
              <w:top w:val="single" w:sz="4" w:space="0" w:color="auto"/>
            </w:tcBorders>
            <w:noWrap/>
            <w:vAlign w:val="center"/>
          </w:tcPr>
          <w:p w14:paraId="6E081915" w14:textId="2FCD93DD" w:rsidR="00D045BE" w:rsidRPr="00D045BE" w:rsidRDefault="00D045BE" w:rsidP="007A2C02">
            <w:pPr>
              <w:keepNext/>
              <w:keepLines/>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0.16</w:t>
            </w:r>
            <w:r w:rsidR="007A2C02" w:rsidRPr="007E2500">
              <w:rPr>
                <w:rFonts w:ascii="Calibri" w:hAnsi="Calibri" w:cs="Calibri"/>
                <w:bCs/>
                <w:color w:val="000000"/>
              </w:rPr>
              <w:t>***</w:t>
            </w:r>
          </w:p>
        </w:tc>
        <w:tc>
          <w:tcPr>
            <w:tcW w:w="522" w:type="pct"/>
            <w:tcBorders>
              <w:top w:val="single" w:sz="4" w:space="0" w:color="auto"/>
              <w:right w:val="single" w:sz="4" w:space="0" w:color="auto"/>
            </w:tcBorders>
            <w:noWrap/>
            <w:vAlign w:val="center"/>
          </w:tcPr>
          <w:p w14:paraId="47B721F4" w14:textId="02503A79" w:rsidR="00D045BE" w:rsidRPr="00D045BE" w:rsidRDefault="00D045BE" w:rsidP="007A2C02">
            <w:pPr>
              <w:keepNext/>
              <w:keepLines/>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0.06</w:t>
            </w:r>
            <w:r w:rsidR="007A2C02" w:rsidRPr="007E2500">
              <w:rPr>
                <w:rFonts w:ascii="Calibri" w:hAnsi="Calibri" w:cs="Calibri"/>
                <w:bCs/>
                <w:color w:val="000000"/>
              </w:rPr>
              <w:t>***</w:t>
            </w:r>
          </w:p>
        </w:tc>
      </w:tr>
      <w:tr w:rsidR="00944677" w:rsidRPr="00420F45" w14:paraId="4EF892F5" w14:textId="77777777" w:rsidTr="00944677">
        <w:trPr>
          <w:trHeight w:val="300"/>
        </w:trPr>
        <w:tc>
          <w:tcPr>
            <w:cnfStyle w:val="001000000000" w:firstRow="0" w:lastRow="0" w:firstColumn="1" w:lastColumn="0" w:oddVBand="0" w:evenVBand="0" w:oddHBand="0" w:evenHBand="0" w:firstRowFirstColumn="0" w:firstRowLastColumn="0" w:lastRowFirstColumn="0" w:lastRowLastColumn="0"/>
            <w:tcW w:w="1345" w:type="pct"/>
            <w:tcBorders>
              <w:top w:val="single" w:sz="4" w:space="0" w:color="auto"/>
              <w:left w:val="single" w:sz="4" w:space="0" w:color="auto"/>
            </w:tcBorders>
            <w:vAlign w:val="center"/>
          </w:tcPr>
          <w:p w14:paraId="12EED0F6" w14:textId="620660E0" w:rsidR="00D045BE" w:rsidRPr="00153B6A" w:rsidRDefault="00D045BE" w:rsidP="00D045BE">
            <w:pPr>
              <w:keepNext/>
              <w:keepLines/>
              <w:jc w:val="center"/>
              <w:rPr>
                <w:rFonts w:cstheme="minorHAnsi"/>
                <w:color w:val="000000"/>
                <w:lang w:eastAsia="en-GB"/>
              </w:rPr>
            </w:pPr>
            <w:r w:rsidRPr="00153B6A">
              <w:rPr>
                <w:rFonts w:asciiTheme="minorHAnsi" w:eastAsia="Times New Roman" w:hAnsiTheme="minorHAnsi" w:cstheme="minorHAnsi"/>
                <w:color w:val="000000"/>
                <w:sz w:val="22"/>
                <w:lang w:eastAsia="en-GB"/>
              </w:rPr>
              <w:t>Work</w:t>
            </w:r>
            <w:r>
              <w:rPr>
                <w:rFonts w:asciiTheme="minorHAnsi" w:eastAsia="Times New Roman" w:hAnsiTheme="minorHAnsi" w:cstheme="minorHAnsi"/>
                <w:color w:val="000000"/>
                <w:sz w:val="22"/>
                <w:lang w:eastAsia="en-GB"/>
              </w:rPr>
              <w:t>s</w:t>
            </w:r>
            <w:r w:rsidRPr="00153B6A">
              <w:rPr>
                <w:rFonts w:asciiTheme="minorHAnsi" w:eastAsia="Times New Roman" w:hAnsiTheme="minorHAnsi" w:cstheme="minorHAnsi"/>
                <w:color w:val="000000"/>
                <w:sz w:val="22"/>
                <w:lang w:eastAsia="en-GB"/>
              </w:rPr>
              <w:t xml:space="preserve"> from home at least once per week</w:t>
            </w:r>
          </w:p>
        </w:tc>
        <w:tc>
          <w:tcPr>
            <w:tcW w:w="1089" w:type="pct"/>
            <w:tcBorders>
              <w:top w:val="single" w:sz="4" w:space="0" w:color="auto"/>
              <w:left w:val="single" w:sz="4" w:space="0" w:color="auto"/>
              <w:right w:val="single" w:sz="4" w:space="0" w:color="auto"/>
            </w:tcBorders>
            <w:noWrap/>
            <w:hideMark/>
          </w:tcPr>
          <w:p w14:paraId="1A2DFBF2" w14:textId="48237290" w:rsidR="00D045BE" w:rsidRPr="00D045BE" w:rsidRDefault="00D045BE" w:rsidP="00D045BE">
            <w:pPr>
              <w:keepNext/>
              <w:keepLines/>
              <w:cnfStyle w:val="000000000000" w:firstRow="0" w:lastRow="0" w:firstColumn="0" w:lastColumn="0" w:oddVBand="0" w:evenVBand="0" w:oddHBand="0" w:evenHBand="0" w:firstRowFirstColumn="0" w:firstRowLastColumn="0" w:lastRowFirstColumn="0" w:lastRowLastColumn="0"/>
              <w:rPr>
                <w:rFonts w:cstheme="minorHAnsi"/>
                <w:i/>
                <w:color w:val="000000"/>
                <w:lang w:eastAsia="en-GB"/>
              </w:rPr>
            </w:pPr>
            <w:r w:rsidRPr="00D045BE">
              <w:rPr>
                <w:rFonts w:cstheme="minorHAnsi"/>
                <w:i/>
                <w:color w:val="000000"/>
                <w:lang w:eastAsia="en-GB"/>
              </w:rPr>
              <w:t>Works from home less than once per week (or never)</w:t>
            </w:r>
          </w:p>
        </w:tc>
        <w:tc>
          <w:tcPr>
            <w:tcW w:w="707" w:type="pct"/>
            <w:tcBorders>
              <w:top w:val="single" w:sz="4" w:space="0" w:color="auto"/>
              <w:left w:val="single" w:sz="4" w:space="0" w:color="auto"/>
            </w:tcBorders>
            <w:noWrap/>
            <w:vAlign w:val="center"/>
          </w:tcPr>
          <w:p w14:paraId="7127415C" w14:textId="0625CE14" w:rsidR="00D045BE" w:rsidRPr="00D045BE" w:rsidRDefault="00D045BE" w:rsidP="007A2C02">
            <w:pPr>
              <w:keepNext/>
              <w:keepLines/>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1.59</w:t>
            </w:r>
            <w:r w:rsidR="007A2C02" w:rsidRPr="007E2500">
              <w:rPr>
                <w:rFonts w:ascii="Calibri" w:hAnsi="Calibri" w:cs="Calibri"/>
                <w:bCs/>
                <w:color w:val="000000"/>
              </w:rPr>
              <w:t>***</w:t>
            </w:r>
          </w:p>
        </w:tc>
        <w:tc>
          <w:tcPr>
            <w:tcW w:w="629" w:type="pct"/>
            <w:tcBorders>
              <w:top w:val="single" w:sz="4" w:space="0" w:color="auto"/>
            </w:tcBorders>
            <w:noWrap/>
            <w:vAlign w:val="center"/>
          </w:tcPr>
          <w:p w14:paraId="0A036D72" w14:textId="11FF500C" w:rsidR="00D045BE" w:rsidRPr="00D045BE" w:rsidRDefault="00D045BE" w:rsidP="007A2C02">
            <w:pPr>
              <w:keepNext/>
              <w:keepLines/>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1.92</w:t>
            </w:r>
            <w:r w:rsidR="007A2C02" w:rsidRPr="007E2500">
              <w:rPr>
                <w:rFonts w:ascii="Calibri" w:hAnsi="Calibri" w:cs="Calibri"/>
                <w:bCs/>
                <w:color w:val="000000"/>
              </w:rPr>
              <w:t>***</w:t>
            </w:r>
          </w:p>
        </w:tc>
        <w:tc>
          <w:tcPr>
            <w:tcW w:w="708" w:type="pct"/>
            <w:tcBorders>
              <w:top w:val="single" w:sz="4" w:space="0" w:color="auto"/>
            </w:tcBorders>
            <w:noWrap/>
            <w:vAlign w:val="center"/>
          </w:tcPr>
          <w:p w14:paraId="408A6E2E" w14:textId="7CAE56E1" w:rsidR="00D045BE" w:rsidRPr="00D045BE" w:rsidRDefault="00D045BE" w:rsidP="007A2C02">
            <w:pPr>
              <w:keepNext/>
              <w:keepLines/>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0.64</w:t>
            </w:r>
            <w:r w:rsidR="007A2C02" w:rsidRPr="007E2500">
              <w:rPr>
                <w:rFonts w:ascii="Calibri" w:hAnsi="Calibri" w:cs="Calibri"/>
                <w:bCs/>
                <w:color w:val="000000"/>
              </w:rPr>
              <w:t>***</w:t>
            </w:r>
          </w:p>
        </w:tc>
        <w:tc>
          <w:tcPr>
            <w:tcW w:w="522" w:type="pct"/>
            <w:tcBorders>
              <w:top w:val="single" w:sz="4" w:space="0" w:color="auto"/>
              <w:right w:val="single" w:sz="4" w:space="0" w:color="auto"/>
            </w:tcBorders>
            <w:noWrap/>
            <w:vAlign w:val="center"/>
          </w:tcPr>
          <w:p w14:paraId="19B1A44B" w14:textId="5ADFDCCB" w:rsidR="00D045BE" w:rsidRPr="00D045BE" w:rsidRDefault="00D045BE" w:rsidP="007A2C02">
            <w:pPr>
              <w:keepNext/>
              <w:keepLines/>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0.52</w:t>
            </w:r>
            <w:r w:rsidR="007A2C02" w:rsidRPr="007E2500">
              <w:rPr>
                <w:rFonts w:ascii="Calibri" w:hAnsi="Calibri" w:cs="Calibri"/>
                <w:bCs/>
                <w:color w:val="000000"/>
              </w:rPr>
              <w:t>***</w:t>
            </w:r>
          </w:p>
        </w:tc>
      </w:tr>
      <w:tr w:rsidR="00944677" w:rsidRPr="00420F45" w14:paraId="550F961C" w14:textId="77777777" w:rsidTr="009446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5" w:type="pct"/>
            <w:tcBorders>
              <w:top w:val="single" w:sz="4" w:space="0" w:color="auto"/>
              <w:left w:val="single" w:sz="4" w:space="0" w:color="auto"/>
            </w:tcBorders>
            <w:vAlign w:val="center"/>
          </w:tcPr>
          <w:p w14:paraId="4F071D28" w14:textId="279178D3" w:rsidR="00D045BE" w:rsidRPr="00153B6A" w:rsidRDefault="00D045BE" w:rsidP="00D045BE">
            <w:pPr>
              <w:keepNext/>
              <w:keepLines/>
              <w:jc w:val="center"/>
              <w:rPr>
                <w:rFonts w:cstheme="minorHAnsi"/>
                <w:color w:val="000000"/>
                <w:lang w:eastAsia="en-GB"/>
              </w:rPr>
            </w:pPr>
            <w:r w:rsidRPr="00153B6A">
              <w:rPr>
                <w:rFonts w:asciiTheme="minorHAnsi" w:eastAsia="Times New Roman" w:hAnsiTheme="minorHAnsi" w:cstheme="minorHAnsi"/>
                <w:color w:val="000000"/>
                <w:sz w:val="22"/>
                <w:lang w:eastAsia="en-GB"/>
              </w:rPr>
              <w:t>Do</w:t>
            </w:r>
            <w:r>
              <w:rPr>
                <w:rFonts w:asciiTheme="minorHAnsi" w:eastAsia="Times New Roman" w:hAnsiTheme="minorHAnsi" w:cstheme="minorHAnsi"/>
                <w:color w:val="000000"/>
                <w:sz w:val="22"/>
                <w:lang w:eastAsia="en-GB"/>
              </w:rPr>
              <w:t>es</w:t>
            </w:r>
            <w:r w:rsidRPr="00153B6A">
              <w:rPr>
                <w:rFonts w:asciiTheme="minorHAnsi" w:eastAsia="Times New Roman" w:hAnsiTheme="minorHAnsi" w:cstheme="minorHAnsi"/>
                <w:color w:val="000000"/>
                <w:sz w:val="22"/>
                <w:lang w:eastAsia="en-GB"/>
              </w:rPr>
              <w:t>n't work in the same place on at least 2 consecutive days per week</w:t>
            </w:r>
          </w:p>
        </w:tc>
        <w:tc>
          <w:tcPr>
            <w:tcW w:w="1089" w:type="pct"/>
            <w:tcBorders>
              <w:top w:val="single" w:sz="4" w:space="0" w:color="auto"/>
              <w:left w:val="single" w:sz="4" w:space="0" w:color="auto"/>
              <w:right w:val="single" w:sz="4" w:space="0" w:color="auto"/>
            </w:tcBorders>
            <w:noWrap/>
            <w:hideMark/>
          </w:tcPr>
          <w:p w14:paraId="386A7EF9" w14:textId="4F7ED03A" w:rsidR="00D045BE" w:rsidRPr="00D045BE" w:rsidRDefault="00D045BE" w:rsidP="00D045BE">
            <w:pPr>
              <w:keepNext/>
              <w:keepLines/>
              <w:cnfStyle w:val="000000100000" w:firstRow="0" w:lastRow="0" w:firstColumn="0" w:lastColumn="0" w:oddVBand="0" w:evenVBand="0" w:oddHBand="1" w:evenHBand="0" w:firstRowFirstColumn="0" w:firstRowLastColumn="0" w:lastRowFirstColumn="0" w:lastRowLastColumn="0"/>
              <w:rPr>
                <w:rFonts w:cstheme="minorHAnsi"/>
                <w:i/>
                <w:color w:val="000000"/>
                <w:lang w:eastAsia="en-GB"/>
              </w:rPr>
            </w:pPr>
            <w:r w:rsidRPr="00D045BE">
              <w:rPr>
                <w:rFonts w:cstheme="minorHAnsi"/>
                <w:i/>
                <w:color w:val="000000"/>
                <w:lang w:eastAsia="en-GB"/>
              </w:rPr>
              <w:t>Work</w:t>
            </w:r>
            <w:r w:rsidRPr="00D045BE">
              <w:rPr>
                <w:rFonts w:eastAsia="Times New Roman" w:cstheme="minorHAnsi"/>
                <w:i/>
                <w:color w:val="000000"/>
                <w:lang w:eastAsia="en-GB"/>
              </w:rPr>
              <w:t>s</w:t>
            </w:r>
            <w:r w:rsidRPr="00D045BE">
              <w:rPr>
                <w:rFonts w:cstheme="minorHAnsi"/>
                <w:i/>
                <w:color w:val="000000"/>
                <w:lang w:eastAsia="en-GB"/>
              </w:rPr>
              <w:t xml:space="preserve"> in the same place on at least 2 consecutive days per week</w:t>
            </w:r>
          </w:p>
        </w:tc>
        <w:tc>
          <w:tcPr>
            <w:tcW w:w="707" w:type="pct"/>
            <w:tcBorders>
              <w:top w:val="single" w:sz="4" w:space="0" w:color="auto"/>
              <w:left w:val="single" w:sz="4" w:space="0" w:color="auto"/>
            </w:tcBorders>
            <w:noWrap/>
            <w:vAlign w:val="center"/>
          </w:tcPr>
          <w:p w14:paraId="6895E25B" w14:textId="735F9B19" w:rsidR="00D045BE" w:rsidRPr="00D045BE" w:rsidRDefault="00D045BE" w:rsidP="007A2C02">
            <w:pPr>
              <w:keepNext/>
              <w:keepLines/>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2.04</w:t>
            </w:r>
            <w:r w:rsidR="007A2C02" w:rsidRPr="007E2500">
              <w:rPr>
                <w:rFonts w:ascii="Calibri" w:hAnsi="Calibri" w:cs="Calibri"/>
                <w:bCs/>
                <w:color w:val="000000"/>
              </w:rPr>
              <w:t>***</w:t>
            </w:r>
          </w:p>
        </w:tc>
        <w:tc>
          <w:tcPr>
            <w:tcW w:w="629" w:type="pct"/>
            <w:tcBorders>
              <w:top w:val="single" w:sz="4" w:space="0" w:color="auto"/>
            </w:tcBorders>
            <w:noWrap/>
            <w:vAlign w:val="center"/>
          </w:tcPr>
          <w:p w14:paraId="5919BD56" w14:textId="0AAE8F3D" w:rsidR="00D045BE" w:rsidRPr="00D045BE" w:rsidRDefault="00D045BE" w:rsidP="007A2C02">
            <w:pPr>
              <w:keepNext/>
              <w:keepLines/>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10.53</w:t>
            </w:r>
            <w:r w:rsidR="007A2C02" w:rsidRPr="007E2500">
              <w:rPr>
                <w:rFonts w:ascii="Calibri" w:hAnsi="Calibri" w:cs="Calibri"/>
                <w:bCs/>
                <w:color w:val="000000"/>
              </w:rPr>
              <w:t>***</w:t>
            </w:r>
          </w:p>
        </w:tc>
        <w:tc>
          <w:tcPr>
            <w:tcW w:w="708" w:type="pct"/>
            <w:tcBorders>
              <w:top w:val="single" w:sz="4" w:space="0" w:color="auto"/>
            </w:tcBorders>
            <w:noWrap/>
            <w:vAlign w:val="center"/>
          </w:tcPr>
          <w:p w14:paraId="4B8164E2" w14:textId="4747EE86" w:rsidR="00D045BE" w:rsidRPr="00D045BE" w:rsidRDefault="00D045BE" w:rsidP="007A2C02">
            <w:pPr>
              <w:keepNext/>
              <w:keepLines/>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0.36</w:t>
            </w:r>
            <w:r w:rsidR="007A2C02" w:rsidRPr="007E2500">
              <w:rPr>
                <w:rFonts w:ascii="Calibri" w:hAnsi="Calibri" w:cs="Calibri"/>
                <w:bCs/>
                <w:color w:val="000000"/>
              </w:rPr>
              <w:t>***</w:t>
            </w:r>
          </w:p>
        </w:tc>
        <w:tc>
          <w:tcPr>
            <w:tcW w:w="522" w:type="pct"/>
            <w:tcBorders>
              <w:top w:val="single" w:sz="4" w:space="0" w:color="auto"/>
              <w:right w:val="single" w:sz="4" w:space="0" w:color="auto"/>
            </w:tcBorders>
            <w:noWrap/>
            <w:vAlign w:val="center"/>
          </w:tcPr>
          <w:p w14:paraId="3E08075F" w14:textId="5926315D" w:rsidR="00D045BE" w:rsidRPr="00D045BE" w:rsidRDefault="00D045BE" w:rsidP="007A2C02">
            <w:pPr>
              <w:keepNext/>
              <w:keepLines/>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0.28</w:t>
            </w:r>
            <w:r w:rsidR="007A2C02" w:rsidRPr="007E2500">
              <w:rPr>
                <w:rFonts w:ascii="Calibri" w:hAnsi="Calibri" w:cs="Calibri"/>
                <w:bCs/>
                <w:color w:val="000000"/>
              </w:rPr>
              <w:t>***</w:t>
            </w:r>
          </w:p>
        </w:tc>
      </w:tr>
      <w:tr w:rsidR="00944677" w:rsidRPr="00420F45" w14:paraId="43C6B897" w14:textId="77777777" w:rsidTr="00944677">
        <w:trPr>
          <w:trHeight w:val="300"/>
        </w:trPr>
        <w:tc>
          <w:tcPr>
            <w:cnfStyle w:val="001000000000" w:firstRow="0" w:lastRow="0" w:firstColumn="1" w:lastColumn="0" w:oddVBand="0" w:evenVBand="0" w:oddHBand="0" w:evenHBand="0" w:firstRowFirstColumn="0" w:firstRowLastColumn="0" w:lastRowFirstColumn="0" w:lastRowLastColumn="0"/>
            <w:tcW w:w="1345" w:type="pct"/>
            <w:tcBorders>
              <w:top w:val="single" w:sz="4" w:space="0" w:color="auto"/>
              <w:left w:val="single" w:sz="4" w:space="0" w:color="auto"/>
            </w:tcBorders>
            <w:vAlign w:val="center"/>
          </w:tcPr>
          <w:p w14:paraId="7EADF0FC" w14:textId="7ACF383D" w:rsidR="00D045BE" w:rsidRPr="00153B6A" w:rsidRDefault="00D045BE" w:rsidP="00D045BE">
            <w:pPr>
              <w:keepNext/>
              <w:keepLines/>
              <w:jc w:val="center"/>
              <w:rPr>
                <w:rFonts w:cstheme="minorHAnsi"/>
                <w:color w:val="000000"/>
                <w:lang w:eastAsia="en-GB"/>
              </w:rPr>
            </w:pPr>
            <w:r w:rsidRPr="00153B6A">
              <w:rPr>
                <w:rFonts w:asciiTheme="minorHAnsi" w:eastAsia="Times New Roman" w:hAnsiTheme="minorHAnsi" w:cstheme="minorHAnsi"/>
                <w:color w:val="000000"/>
                <w:sz w:val="22"/>
                <w:lang w:eastAsia="en-GB"/>
              </w:rPr>
              <w:t xml:space="preserve">Individual income </w:t>
            </w:r>
            <w:r>
              <w:rPr>
                <w:rFonts w:asciiTheme="minorHAnsi" w:eastAsia="Times New Roman" w:hAnsiTheme="minorHAnsi" w:cstheme="minorHAnsi"/>
                <w:color w:val="000000"/>
                <w:sz w:val="22"/>
                <w:lang w:eastAsia="en-GB"/>
              </w:rPr>
              <w:t>between</w:t>
            </w:r>
            <w:r w:rsidRPr="00153B6A">
              <w:rPr>
                <w:rFonts w:asciiTheme="minorHAnsi" w:eastAsia="Times New Roman" w:hAnsiTheme="minorHAnsi" w:cstheme="minorHAnsi"/>
                <w:color w:val="000000"/>
                <w:sz w:val="22"/>
                <w:lang w:eastAsia="en-GB"/>
              </w:rPr>
              <w:t xml:space="preserve"> £25,000 </w:t>
            </w:r>
            <w:r>
              <w:rPr>
                <w:rFonts w:asciiTheme="minorHAnsi" w:eastAsia="Times New Roman" w:hAnsiTheme="minorHAnsi" w:cstheme="minorHAnsi"/>
                <w:color w:val="000000"/>
                <w:sz w:val="22"/>
                <w:lang w:eastAsia="en-GB"/>
              </w:rPr>
              <w:t>and</w:t>
            </w:r>
            <w:r w:rsidRPr="00153B6A">
              <w:rPr>
                <w:rFonts w:asciiTheme="minorHAnsi" w:eastAsia="Times New Roman" w:hAnsiTheme="minorHAnsi" w:cstheme="minorHAnsi"/>
                <w:color w:val="000000"/>
                <w:sz w:val="22"/>
                <w:lang w:eastAsia="en-GB"/>
              </w:rPr>
              <w:t xml:space="preserve"> £49,999</w:t>
            </w:r>
          </w:p>
        </w:tc>
        <w:tc>
          <w:tcPr>
            <w:tcW w:w="1089" w:type="pct"/>
            <w:tcBorders>
              <w:top w:val="single" w:sz="4" w:space="0" w:color="auto"/>
              <w:left w:val="single" w:sz="4" w:space="0" w:color="auto"/>
              <w:right w:val="single" w:sz="4" w:space="0" w:color="auto"/>
            </w:tcBorders>
            <w:noWrap/>
            <w:hideMark/>
          </w:tcPr>
          <w:p w14:paraId="311A4737" w14:textId="6D8E981E" w:rsidR="00D045BE" w:rsidRPr="00D045BE" w:rsidRDefault="00D045BE" w:rsidP="00D045BE">
            <w:pPr>
              <w:keepNext/>
              <w:keepLines/>
              <w:cnfStyle w:val="000000000000" w:firstRow="0" w:lastRow="0" w:firstColumn="0" w:lastColumn="0" w:oddVBand="0" w:evenVBand="0" w:oddHBand="0" w:evenHBand="0" w:firstRowFirstColumn="0" w:firstRowLastColumn="0" w:lastRowFirstColumn="0" w:lastRowLastColumn="0"/>
              <w:rPr>
                <w:rFonts w:cstheme="minorHAnsi"/>
                <w:i/>
                <w:color w:val="000000"/>
                <w:lang w:eastAsia="en-GB"/>
              </w:rPr>
            </w:pPr>
            <w:r w:rsidRPr="00D045BE">
              <w:rPr>
                <w:rFonts w:cstheme="minorHAnsi"/>
                <w:i/>
                <w:color w:val="000000"/>
                <w:lang w:eastAsia="en-GB"/>
              </w:rPr>
              <w:t>Individual income less than £25,000</w:t>
            </w:r>
          </w:p>
        </w:tc>
        <w:tc>
          <w:tcPr>
            <w:tcW w:w="707" w:type="pct"/>
            <w:tcBorders>
              <w:top w:val="single" w:sz="4" w:space="0" w:color="auto"/>
              <w:left w:val="single" w:sz="4" w:space="0" w:color="auto"/>
            </w:tcBorders>
            <w:noWrap/>
            <w:vAlign w:val="center"/>
          </w:tcPr>
          <w:p w14:paraId="582AD88E" w14:textId="7672DA24" w:rsidR="00D045BE" w:rsidRPr="00153B6A" w:rsidRDefault="00D045BE" w:rsidP="007A2C02">
            <w:pPr>
              <w:keepNext/>
              <w:keepLines/>
              <w:cnfStyle w:val="000000000000" w:firstRow="0" w:lastRow="0" w:firstColumn="0" w:lastColumn="0" w:oddVBand="0" w:evenVBand="0" w:oddHBand="0" w:evenHBand="0" w:firstRowFirstColumn="0" w:firstRowLastColumn="0" w:lastRowFirstColumn="0" w:lastRowLastColumn="0"/>
              <w:rPr>
                <w:rFonts w:cstheme="minorHAnsi"/>
                <w:color w:val="000000"/>
                <w:lang w:eastAsia="en-GB"/>
              </w:rPr>
            </w:pPr>
            <w:r>
              <w:rPr>
                <w:rFonts w:ascii="Calibri" w:hAnsi="Calibri" w:cs="Calibri"/>
                <w:color w:val="000000"/>
              </w:rPr>
              <w:t>1.01</w:t>
            </w:r>
          </w:p>
        </w:tc>
        <w:tc>
          <w:tcPr>
            <w:tcW w:w="629" w:type="pct"/>
            <w:tcBorders>
              <w:top w:val="single" w:sz="4" w:space="0" w:color="auto"/>
            </w:tcBorders>
            <w:noWrap/>
            <w:vAlign w:val="center"/>
          </w:tcPr>
          <w:p w14:paraId="7EC295AD" w14:textId="258B2AC6" w:rsidR="00D045BE" w:rsidRPr="00D045BE" w:rsidRDefault="00D045BE" w:rsidP="007A2C02">
            <w:pPr>
              <w:keepNext/>
              <w:keepLines/>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1.12</w:t>
            </w:r>
            <w:r w:rsidR="007A2C02" w:rsidRPr="007E2500">
              <w:rPr>
                <w:rFonts w:ascii="Calibri" w:hAnsi="Calibri" w:cs="Calibri"/>
                <w:bCs/>
                <w:color w:val="000000"/>
              </w:rPr>
              <w:t>**</w:t>
            </w:r>
          </w:p>
        </w:tc>
        <w:tc>
          <w:tcPr>
            <w:tcW w:w="708" w:type="pct"/>
            <w:tcBorders>
              <w:top w:val="single" w:sz="4" w:space="0" w:color="auto"/>
            </w:tcBorders>
            <w:noWrap/>
            <w:vAlign w:val="center"/>
          </w:tcPr>
          <w:p w14:paraId="09F502BD" w14:textId="1B6DC7B8" w:rsidR="00D045BE" w:rsidRPr="00153B6A" w:rsidRDefault="00D045BE" w:rsidP="007A2C02">
            <w:pPr>
              <w:keepNext/>
              <w:keepLines/>
              <w:cnfStyle w:val="000000000000" w:firstRow="0" w:lastRow="0" w:firstColumn="0" w:lastColumn="0" w:oddVBand="0" w:evenVBand="0" w:oddHBand="0" w:evenHBand="0" w:firstRowFirstColumn="0" w:firstRowLastColumn="0" w:lastRowFirstColumn="0" w:lastRowLastColumn="0"/>
              <w:rPr>
                <w:rFonts w:cstheme="minorHAnsi"/>
                <w:color w:val="000000"/>
                <w:lang w:eastAsia="en-GB"/>
              </w:rPr>
            </w:pPr>
            <w:r>
              <w:rPr>
                <w:rFonts w:ascii="Calibri" w:hAnsi="Calibri" w:cs="Calibri"/>
                <w:color w:val="000000"/>
              </w:rPr>
              <w:t>0.97</w:t>
            </w:r>
          </w:p>
        </w:tc>
        <w:tc>
          <w:tcPr>
            <w:tcW w:w="522" w:type="pct"/>
            <w:tcBorders>
              <w:top w:val="single" w:sz="4" w:space="0" w:color="auto"/>
              <w:right w:val="single" w:sz="4" w:space="0" w:color="auto"/>
            </w:tcBorders>
            <w:noWrap/>
            <w:vAlign w:val="center"/>
          </w:tcPr>
          <w:p w14:paraId="1776CDED" w14:textId="2C52AD4D" w:rsidR="00D045BE" w:rsidRPr="00153B6A" w:rsidRDefault="00D045BE" w:rsidP="007A2C02">
            <w:pPr>
              <w:keepNext/>
              <w:keepLines/>
              <w:cnfStyle w:val="000000000000" w:firstRow="0" w:lastRow="0" w:firstColumn="0" w:lastColumn="0" w:oddVBand="0" w:evenVBand="0" w:oddHBand="0" w:evenHBand="0" w:firstRowFirstColumn="0" w:firstRowLastColumn="0" w:lastRowFirstColumn="0" w:lastRowLastColumn="0"/>
              <w:rPr>
                <w:rFonts w:cstheme="minorHAnsi"/>
                <w:color w:val="000000"/>
                <w:lang w:eastAsia="en-GB"/>
              </w:rPr>
            </w:pPr>
            <w:r>
              <w:rPr>
                <w:rFonts w:ascii="Calibri" w:hAnsi="Calibri" w:cs="Calibri"/>
                <w:color w:val="000000"/>
              </w:rPr>
              <w:t>0.98</w:t>
            </w:r>
          </w:p>
        </w:tc>
      </w:tr>
      <w:tr w:rsidR="00944677" w:rsidRPr="00420F45" w14:paraId="7A037104" w14:textId="77777777" w:rsidTr="009446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5" w:type="pct"/>
            <w:tcBorders>
              <w:left w:val="single" w:sz="4" w:space="0" w:color="auto"/>
            </w:tcBorders>
            <w:vAlign w:val="center"/>
          </w:tcPr>
          <w:p w14:paraId="31B6D347" w14:textId="03F36ABE" w:rsidR="00D045BE" w:rsidRPr="00153B6A" w:rsidRDefault="00D045BE" w:rsidP="00D045BE">
            <w:pPr>
              <w:keepNext/>
              <w:keepLines/>
              <w:jc w:val="center"/>
              <w:rPr>
                <w:rFonts w:cstheme="minorHAnsi"/>
                <w:color w:val="000000"/>
                <w:lang w:eastAsia="en-GB"/>
              </w:rPr>
            </w:pPr>
            <w:r w:rsidRPr="00153B6A">
              <w:rPr>
                <w:rFonts w:asciiTheme="minorHAnsi" w:eastAsia="Times New Roman" w:hAnsiTheme="minorHAnsi" w:cstheme="minorHAnsi"/>
                <w:color w:val="000000"/>
                <w:sz w:val="22"/>
                <w:lang w:eastAsia="en-GB"/>
              </w:rPr>
              <w:t>Individual income of at least £50,000</w:t>
            </w:r>
          </w:p>
        </w:tc>
        <w:tc>
          <w:tcPr>
            <w:tcW w:w="1089" w:type="pct"/>
            <w:tcBorders>
              <w:left w:val="single" w:sz="4" w:space="0" w:color="auto"/>
              <w:right w:val="single" w:sz="4" w:space="0" w:color="auto"/>
            </w:tcBorders>
            <w:noWrap/>
            <w:hideMark/>
          </w:tcPr>
          <w:p w14:paraId="39A45B3D" w14:textId="665C2447" w:rsidR="00D045BE" w:rsidRPr="00D045BE" w:rsidRDefault="00D045BE" w:rsidP="00D045BE">
            <w:pPr>
              <w:keepNext/>
              <w:keepLines/>
              <w:cnfStyle w:val="000000100000" w:firstRow="0" w:lastRow="0" w:firstColumn="0" w:lastColumn="0" w:oddVBand="0" w:evenVBand="0" w:oddHBand="1" w:evenHBand="0" w:firstRowFirstColumn="0" w:firstRowLastColumn="0" w:lastRowFirstColumn="0" w:lastRowLastColumn="0"/>
              <w:rPr>
                <w:rFonts w:cstheme="minorHAnsi"/>
                <w:i/>
                <w:color w:val="000000"/>
                <w:lang w:eastAsia="en-GB"/>
              </w:rPr>
            </w:pPr>
            <w:r w:rsidRPr="00D045BE">
              <w:rPr>
                <w:rFonts w:cstheme="minorHAnsi"/>
                <w:i/>
                <w:color w:val="000000"/>
                <w:lang w:eastAsia="en-GB"/>
              </w:rPr>
              <w:t>Individual income less than £25,000</w:t>
            </w:r>
          </w:p>
        </w:tc>
        <w:tc>
          <w:tcPr>
            <w:tcW w:w="707" w:type="pct"/>
            <w:tcBorders>
              <w:left w:val="single" w:sz="4" w:space="0" w:color="auto"/>
            </w:tcBorders>
            <w:noWrap/>
            <w:vAlign w:val="center"/>
          </w:tcPr>
          <w:p w14:paraId="714CF997" w14:textId="75BEC031" w:rsidR="00D045BE" w:rsidRPr="00153B6A" w:rsidRDefault="00D045BE" w:rsidP="007A2C02">
            <w:pPr>
              <w:keepNext/>
              <w:keepLines/>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Pr>
                <w:rFonts w:ascii="Calibri" w:hAnsi="Calibri" w:cs="Calibri"/>
                <w:color w:val="000000"/>
              </w:rPr>
              <w:t>0.98</w:t>
            </w:r>
          </w:p>
        </w:tc>
        <w:tc>
          <w:tcPr>
            <w:tcW w:w="629" w:type="pct"/>
            <w:noWrap/>
            <w:vAlign w:val="center"/>
          </w:tcPr>
          <w:p w14:paraId="31100C2B" w14:textId="66F4B928" w:rsidR="00D045BE" w:rsidRPr="00D045BE" w:rsidRDefault="00D045BE" w:rsidP="007A2C02">
            <w:pPr>
              <w:keepNext/>
              <w:keepLines/>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1.33</w:t>
            </w:r>
            <w:r w:rsidR="007A2C02" w:rsidRPr="007E2500">
              <w:rPr>
                <w:rFonts w:ascii="Calibri" w:hAnsi="Calibri" w:cs="Calibri"/>
                <w:bCs/>
                <w:color w:val="000000"/>
              </w:rPr>
              <w:t>***</w:t>
            </w:r>
          </w:p>
        </w:tc>
        <w:tc>
          <w:tcPr>
            <w:tcW w:w="708" w:type="pct"/>
            <w:noWrap/>
            <w:vAlign w:val="center"/>
          </w:tcPr>
          <w:p w14:paraId="4FAFA044" w14:textId="2D965D07" w:rsidR="00D045BE" w:rsidRPr="00D045BE" w:rsidRDefault="00D045BE" w:rsidP="007A2C02">
            <w:pPr>
              <w:keepNext/>
              <w:keepLines/>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0.68</w:t>
            </w:r>
            <w:r w:rsidR="007A2C02" w:rsidRPr="007E2500">
              <w:rPr>
                <w:rFonts w:ascii="Calibri" w:hAnsi="Calibri" w:cs="Calibri"/>
                <w:bCs/>
                <w:color w:val="000000"/>
              </w:rPr>
              <w:t>***</w:t>
            </w:r>
          </w:p>
        </w:tc>
        <w:tc>
          <w:tcPr>
            <w:tcW w:w="522" w:type="pct"/>
            <w:tcBorders>
              <w:right w:val="single" w:sz="4" w:space="0" w:color="auto"/>
            </w:tcBorders>
            <w:noWrap/>
            <w:vAlign w:val="center"/>
          </w:tcPr>
          <w:p w14:paraId="1FA437F5" w14:textId="2221C0F0" w:rsidR="00D045BE" w:rsidRPr="00153B6A" w:rsidRDefault="00D045BE" w:rsidP="007A2C02">
            <w:pPr>
              <w:keepNext/>
              <w:keepLines/>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Pr>
                <w:rFonts w:ascii="Calibri" w:hAnsi="Calibri" w:cs="Calibri"/>
                <w:color w:val="000000"/>
              </w:rPr>
              <w:t>1.06</w:t>
            </w:r>
          </w:p>
        </w:tc>
      </w:tr>
      <w:tr w:rsidR="00944677" w:rsidRPr="00420F45" w14:paraId="61EDFF43" w14:textId="77777777" w:rsidTr="00944677">
        <w:trPr>
          <w:trHeight w:val="300"/>
        </w:trPr>
        <w:tc>
          <w:tcPr>
            <w:cnfStyle w:val="001000000000" w:firstRow="0" w:lastRow="0" w:firstColumn="1" w:lastColumn="0" w:oddVBand="0" w:evenVBand="0" w:oddHBand="0" w:evenHBand="0" w:firstRowFirstColumn="0" w:firstRowLastColumn="0" w:lastRowFirstColumn="0" w:lastRowLastColumn="0"/>
            <w:tcW w:w="1345" w:type="pct"/>
            <w:tcBorders>
              <w:top w:val="single" w:sz="4" w:space="0" w:color="auto"/>
              <w:left w:val="single" w:sz="4" w:space="0" w:color="auto"/>
            </w:tcBorders>
            <w:vAlign w:val="center"/>
          </w:tcPr>
          <w:p w14:paraId="0DB4423B" w14:textId="1B11C0A7" w:rsidR="00D045BE" w:rsidRPr="00153B6A" w:rsidRDefault="00D045BE" w:rsidP="00D045BE">
            <w:pPr>
              <w:keepNext/>
              <w:keepLines/>
              <w:jc w:val="center"/>
              <w:rPr>
                <w:rFonts w:cstheme="minorHAnsi"/>
                <w:color w:val="000000"/>
                <w:lang w:eastAsia="en-GB"/>
              </w:rPr>
            </w:pPr>
            <w:r w:rsidRPr="00153B6A">
              <w:rPr>
                <w:rFonts w:asciiTheme="minorHAnsi" w:eastAsia="Times New Roman" w:hAnsiTheme="minorHAnsi" w:cstheme="minorHAnsi"/>
                <w:color w:val="000000"/>
                <w:sz w:val="22"/>
                <w:lang w:eastAsia="en-GB"/>
              </w:rPr>
              <w:t>Work</w:t>
            </w:r>
            <w:r>
              <w:rPr>
                <w:rFonts w:asciiTheme="minorHAnsi" w:eastAsia="Times New Roman" w:hAnsiTheme="minorHAnsi" w:cstheme="minorHAnsi"/>
                <w:color w:val="000000"/>
                <w:sz w:val="22"/>
                <w:lang w:eastAsia="en-GB"/>
              </w:rPr>
              <w:t>s</w:t>
            </w:r>
            <w:r w:rsidRPr="00153B6A">
              <w:rPr>
                <w:rFonts w:asciiTheme="minorHAnsi" w:eastAsia="Times New Roman" w:hAnsiTheme="minorHAnsi" w:cstheme="minorHAnsi"/>
                <w:color w:val="000000"/>
                <w:sz w:val="22"/>
                <w:lang w:eastAsia="en-GB"/>
              </w:rPr>
              <w:t xml:space="preserve"> in managerial </w:t>
            </w:r>
            <w:r>
              <w:rPr>
                <w:rFonts w:asciiTheme="minorHAnsi" w:eastAsia="Times New Roman" w:hAnsiTheme="minorHAnsi" w:cstheme="minorHAnsi"/>
                <w:color w:val="000000"/>
                <w:sz w:val="22"/>
                <w:lang w:eastAsia="en-GB"/>
              </w:rPr>
              <w:t>or</w:t>
            </w:r>
            <w:r w:rsidRPr="00153B6A">
              <w:rPr>
                <w:rFonts w:asciiTheme="minorHAnsi" w:eastAsia="Times New Roman" w:hAnsiTheme="minorHAnsi" w:cstheme="minorHAnsi"/>
                <w:color w:val="000000"/>
                <w:sz w:val="22"/>
                <w:lang w:eastAsia="en-GB"/>
              </w:rPr>
              <w:t xml:space="preserve"> professional occupations</w:t>
            </w:r>
          </w:p>
        </w:tc>
        <w:tc>
          <w:tcPr>
            <w:tcW w:w="1089" w:type="pct"/>
            <w:tcBorders>
              <w:top w:val="single" w:sz="4" w:space="0" w:color="auto"/>
              <w:left w:val="single" w:sz="4" w:space="0" w:color="auto"/>
              <w:right w:val="single" w:sz="4" w:space="0" w:color="auto"/>
            </w:tcBorders>
            <w:noWrap/>
            <w:hideMark/>
          </w:tcPr>
          <w:p w14:paraId="07175307" w14:textId="64B84ECF" w:rsidR="00D045BE" w:rsidRPr="00D045BE" w:rsidRDefault="00D045BE" w:rsidP="00D045BE">
            <w:pPr>
              <w:keepNext/>
              <w:keepLines/>
              <w:cnfStyle w:val="000000000000" w:firstRow="0" w:lastRow="0" w:firstColumn="0" w:lastColumn="0" w:oddVBand="0" w:evenVBand="0" w:oddHBand="0" w:evenHBand="0" w:firstRowFirstColumn="0" w:firstRowLastColumn="0" w:lastRowFirstColumn="0" w:lastRowLastColumn="0"/>
              <w:rPr>
                <w:rFonts w:cstheme="minorHAnsi"/>
                <w:i/>
                <w:color w:val="000000"/>
                <w:lang w:eastAsia="en-GB"/>
              </w:rPr>
            </w:pPr>
            <w:r w:rsidRPr="00D045BE">
              <w:rPr>
                <w:rFonts w:cstheme="minorHAnsi"/>
                <w:i/>
                <w:color w:val="000000"/>
                <w:lang w:eastAsia="en-GB"/>
              </w:rPr>
              <w:t>Does not work in managerial or professional occupations</w:t>
            </w:r>
          </w:p>
        </w:tc>
        <w:tc>
          <w:tcPr>
            <w:tcW w:w="707" w:type="pct"/>
            <w:tcBorders>
              <w:top w:val="single" w:sz="4" w:space="0" w:color="auto"/>
              <w:left w:val="single" w:sz="4" w:space="0" w:color="auto"/>
            </w:tcBorders>
            <w:noWrap/>
            <w:vAlign w:val="center"/>
          </w:tcPr>
          <w:p w14:paraId="24D8EA0E" w14:textId="35CDF303" w:rsidR="00D045BE" w:rsidRPr="00D045BE" w:rsidRDefault="00D045BE" w:rsidP="007A2C02">
            <w:pPr>
              <w:keepNext/>
              <w:keepLines/>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0.82</w:t>
            </w:r>
            <w:r w:rsidR="007A2C02" w:rsidRPr="007E2500">
              <w:rPr>
                <w:rFonts w:ascii="Calibri" w:hAnsi="Calibri" w:cs="Calibri"/>
                <w:bCs/>
                <w:color w:val="000000"/>
              </w:rPr>
              <w:t>***</w:t>
            </w:r>
          </w:p>
        </w:tc>
        <w:tc>
          <w:tcPr>
            <w:tcW w:w="629" w:type="pct"/>
            <w:tcBorders>
              <w:top w:val="single" w:sz="4" w:space="0" w:color="auto"/>
            </w:tcBorders>
            <w:noWrap/>
            <w:vAlign w:val="center"/>
          </w:tcPr>
          <w:p w14:paraId="3097E740" w14:textId="55701B75" w:rsidR="00D045BE" w:rsidRPr="00D045BE" w:rsidRDefault="00D045BE" w:rsidP="007A2C02">
            <w:pPr>
              <w:keepNext/>
              <w:keepLines/>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1.60</w:t>
            </w:r>
            <w:r w:rsidR="007A2C02" w:rsidRPr="007E2500">
              <w:rPr>
                <w:rFonts w:ascii="Calibri" w:hAnsi="Calibri" w:cs="Calibri"/>
                <w:bCs/>
                <w:color w:val="000000"/>
              </w:rPr>
              <w:t>***</w:t>
            </w:r>
          </w:p>
        </w:tc>
        <w:tc>
          <w:tcPr>
            <w:tcW w:w="708" w:type="pct"/>
            <w:tcBorders>
              <w:top w:val="single" w:sz="4" w:space="0" w:color="auto"/>
            </w:tcBorders>
            <w:noWrap/>
            <w:vAlign w:val="center"/>
          </w:tcPr>
          <w:p w14:paraId="4E8F615F" w14:textId="7C7BA0EB" w:rsidR="00D045BE" w:rsidRPr="00D045BE" w:rsidRDefault="00D045BE" w:rsidP="007A2C02">
            <w:pPr>
              <w:keepNext/>
              <w:keepLines/>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0.73</w:t>
            </w:r>
            <w:r w:rsidR="007A2C02" w:rsidRPr="007E2500">
              <w:rPr>
                <w:rFonts w:ascii="Calibri" w:hAnsi="Calibri" w:cs="Calibri"/>
                <w:bCs/>
                <w:color w:val="000000"/>
              </w:rPr>
              <w:t>***</w:t>
            </w:r>
          </w:p>
        </w:tc>
        <w:tc>
          <w:tcPr>
            <w:tcW w:w="522" w:type="pct"/>
            <w:tcBorders>
              <w:top w:val="single" w:sz="4" w:space="0" w:color="auto"/>
              <w:right w:val="single" w:sz="4" w:space="0" w:color="auto"/>
            </w:tcBorders>
            <w:noWrap/>
            <w:vAlign w:val="center"/>
          </w:tcPr>
          <w:p w14:paraId="6D9756E8" w14:textId="2940908F" w:rsidR="00D045BE" w:rsidRPr="00D045BE" w:rsidRDefault="00D045BE" w:rsidP="007A2C02">
            <w:pPr>
              <w:keepNext/>
              <w:keepLines/>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1.13</w:t>
            </w:r>
            <w:r w:rsidR="007A2C02" w:rsidRPr="007E2500">
              <w:rPr>
                <w:rFonts w:ascii="Calibri" w:hAnsi="Calibri" w:cs="Calibri"/>
                <w:bCs/>
                <w:color w:val="000000"/>
              </w:rPr>
              <w:t>***</w:t>
            </w:r>
          </w:p>
        </w:tc>
      </w:tr>
      <w:tr w:rsidR="00944677" w:rsidRPr="00420F45" w14:paraId="0A72C8C9" w14:textId="77777777" w:rsidTr="009446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5" w:type="pct"/>
            <w:tcBorders>
              <w:top w:val="single" w:sz="4" w:space="0" w:color="auto"/>
              <w:left w:val="single" w:sz="4" w:space="0" w:color="auto"/>
            </w:tcBorders>
            <w:vAlign w:val="center"/>
          </w:tcPr>
          <w:p w14:paraId="5C055FE9" w14:textId="4052FA25" w:rsidR="00D045BE" w:rsidRPr="00153B6A" w:rsidRDefault="00D045BE" w:rsidP="00D045BE">
            <w:pPr>
              <w:keepNext/>
              <w:keepLines/>
              <w:jc w:val="center"/>
              <w:rPr>
                <w:rFonts w:cstheme="minorHAnsi"/>
                <w:color w:val="000000"/>
                <w:lang w:eastAsia="en-GB"/>
              </w:rPr>
            </w:pPr>
            <w:r w:rsidRPr="00153B6A">
              <w:rPr>
                <w:rFonts w:asciiTheme="minorHAnsi" w:eastAsia="Times New Roman" w:hAnsiTheme="minorHAnsi" w:cstheme="minorHAnsi"/>
                <w:color w:val="000000"/>
                <w:sz w:val="22"/>
                <w:lang w:eastAsia="en-GB"/>
              </w:rPr>
              <w:t>Age 21-59</w:t>
            </w:r>
          </w:p>
        </w:tc>
        <w:tc>
          <w:tcPr>
            <w:tcW w:w="1089" w:type="pct"/>
            <w:tcBorders>
              <w:top w:val="single" w:sz="4" w:space="0" w:color="auto"/>
              <w:left w:val="single" w:sz="4" w:space="0" w:color="auto"/>
              <w:right w:val="single" w:sz="4" w:space="0" w:color="auto"/>
            </w:tcBorders>
            <w:noWrap/>
            <w:hideMark/>
          </w:tcPr>
          <w:p w14:paraId="4A44AF4D" w14:textId="4FE33F6F" w:rsidR="00D045BE" w:rsidRPr="00D045BE" w:rsidRDefault="00D045BE" w:rsidP="00D045BE">
            <w:pPr>
              <w:keepNext/>
              <w:keepLines/>
              <w:cnfStyle w:val="000000100000" w:firstRow="0" w:lastRow="0" w:firstColumn="0" w:lastColumn="0" w:oddVBand="0" w:evenVBand="0" w:oddHBand="1" w:evenHBand="0" w:firstRowFirstColumn="0" w:firstRowLastColumn="0" w:lastRowFirstColumn="0" w:lastRowLastColumn="0"/>
              <w:rPr>
                <w:rFonts w:cstheme="minorHAnsi"/>
                <w:i/>
                <w:color w:val="000000"/>
                <w:lang w:eastAsia="en-GB"/>
              </w:rPr>
            </w:pPr>
            <w:r w:rsidRPr="00D045BE">
              <w:rPr>
                <w:rFonts w:cstheme="minorHAnsi"/>
                <w:i/>
                <w:color w:val="000000"/>
                <w:lang w:eastAsia="en-GB"/>
              </w:rPr>
              <w:t>Aged 20 or under</w:t>
            </w:r>
          </w:p>
        </w:tc>
        <w:tc>
          <w:tcPr>
            <w:tcW w:w="707" w:type="pct"/>
            <w:tcBorders>
              <w:top w:val="single" w:sz="4" w:space="0" w:color="auto"/>
              <w:left w:val="single" w:sz="4" w:space="0" w:color="auto"/>
            </w:tcBorders>
            <w:noWrap/>
            <w:vAlign w:val="center"/>
          </w:tcPr>
          <w:p w14:paraId="48060C64" w14:textId="7E84F8DB" w:rsidR="00D045BE" w:rsidRPr="00D045BE" w:rsidRDefault="00D045BE" w:rsidP="007A2C02">
            <w:pPr>
              <w:keepNext/>
              <w:keepLines/>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0.87</w:t>
            </w:r>
            <w:r w:rsidR="007A2C02" w:rsidRPr="007E2500">
              <w:rPr>
                <w:rFonts w:ascii="Calibri" w:hAnsi="Calibri" w:cs="Calibri"/>
                <w:bCs/>
                <w:color w:val="000000"/>
              </w:rPr>
              <w:t>**</w:t>
            </w:r>
          </w:p>
        </w:tc>
        <w:tc>
          <w:tcPr>
            <w:tcW w:w="629" w:type="pct"/>
            <w:tcBorders>
              <w:top w:val="single" w:sz="4" w:space="0" w:color="auto"/>
            </w:tcBorders>
            <w:noWrap/>
            <w:vAlign w:val="center"/>
          </w:tcPr>
          <w:p w14:paraId="2B1635FD" w14:textId="7544F2E8" w:rsidR="00D045BE" w:rsidRPr="00D045BE" w:rsidRDefault="00D045BE" w:rsidP="007A2C02">
            <w:pPr>
              <w:keepNext/>
              <w:keepLines/>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1.53</w:t>
            </w:r>
            <w:r w:rsidR="007A2C02" w:rsidRPr="007E2500">
              <w:rPr>
                <w:rFonts w:ascii="Calibri" w:hAnsi="Calibri" w:cs="Calibri"/>
                <w:bCs/>
                <w:color w:val="000000"/>
              </w:rPr>
              <w:t>**</w:t>
            </w:r>
          </w:p>
        </w:tc>
        <w:tc>
          <w:tcPr>
            <w:tcW w:w="708" w:type="pct"/>
            <w:tcBorders>
              <w:top w:val="single" w:sz="4" w:space="0" w:color="auto"/>
            </w:tcBorders>
            <w:noWrap/>
            <w:vAlign w:val="center"/>
          </w:tcPr>
          <w:p w14:paraId="0E2206B3" w14:textId="2DD94D3C" w:rsidR="00D045BE" w:rsidRPr="00D045BE" w:rsidRDefault="00D045BE" w:rsidP="007A2C02">
            <w:pPr>
              <w:keepNext/>
              <w:keepLines/>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0.79</w:t>
            </w:r>
            <w:r w:rsidR="007A2C02" w:rsidRPr="007E2500">
              <w:rPr>
                <w:rFonts w:ascii="Calibri" w:hAnsi="Calibri" w:cs="Calibri"/>
                <w:bCs/>
                <w:color w:val="000000"/>
              </w:rPr>
              <w:t>***</w:t>
            </w:r>
          </w:p>
        </w:tc>
        <w:tc>
          <w:tcPr>
            <w:tcW w:w="522" w:type="pct"/>
            <w:tcBorders>
              <w:top w:val="single" w:sz="4" w:space="0" w:color="auto"/>
              <w:right w:val="single" w:sz="4" w:space="0" w:color="auto"/>
            </w:tcBorders>
            <w:noWrap/>
            <w:vAlign w:val="center"/>
          </w:tcPr>
          <w:p w14:paraId="4A67C80F" w14:textId="2CF67446" w:rsidR="00D045BE" w:rsidRPr="00D045BE" w:rsidRDefault="00D045BE" w:rsidP="007A2C02">
            <w:pPr>
              <w:keepNext/>
              <w:keepLines/>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1.19</w:t>
            </w:r>
            <w:r w:rsidR="007A2C02" w:rsidRPr="007E2500">
              <w:rPr>
                <w:rFonts w:ascii="Calibri" w:hAnsi="Calibri" w:cs="Calibri"/>
                <w:bCs/>
                <w:color w:val="000000"/>
              </w:rPr>
              <w:t>***</w:t>
            </w:r>
          </w:p>
        </w:tc>
      </w:tr>
      <w:tr w:rsidR="00944677" w:rsidRPr="00420F45" w14:paraId="5733D203" w14:textId="77777777" w:rsidTr="00944677">
        <w:trPr>
          <w:trHeight w:val="300"/>
        </w:trPr>
        <w:tc>
          <w:tcPr>
            <w:cnfStyle w:val="001000000000" w:firstRow="0" w:lastRow="0" w:firstColumn="1" w:lastColumn="0" w:oddVBand="0" w:evenVBand="0" w:oddHBand="0" w:evenHBand="0" w:firstRowFirstColumn="0" w:firstRowLastColumn="0" w:lastRowFirstColumn="0" w:lastRowLastColumn="0"/>
            <w:tcW w:w="1345" w:type="pct"/>
            <w:tcBorders>
              <w:left w:val="single" w:sz="4" w:space="0" w:color="auto"/>
            </w:tcBorders>
            <w:vAlign w:val="center"/>
          </w:tcPr>
          <w:p w14:paraId="16894FAE" w14:textId="1FA97C82" w:rsidR="00D045BE" w:rsidRPr="00153B6A" w:rsidRDefault="00D045BE" w:rsidP="00D045BE">
            <w:pPr>
              <w:keepNext/>
              <w:keepLines/>
              <w:jc w:val="center"/>
              <w:rPr>
                <w:rFonts w:cstheme="minorHAnsi"/>
                <w:color w:val="000000"/>
                <w:lang w:eastAsia="en-GB"/>
              </w:rPr>
            </w:pPr>
            <w:r w:rsidRPr="00153B6A">
              <w:rPr>
                <w:rFonts w:asciiTheme="minorHAnsi" w:eastAsia="Times New Roman" w:hAnsiTheme="minorHAnsi" w:cstheme="minorHAnsi"/>
                <w:color w:val="000000"/>
                <w:sz w:val="22"/>
                <w:lang w:eastAsia="en-GB"/>
              </w:rPr>
              <w:t>Aged 60+</w:t>
            </w:r>
          </w:p>
        </w:tc>
        <w:tc>
          <w:tcPr>
            <w:tcW w:w="1089" w:type="pct"/>
            <w:tcBorders>
              <w:left w:val="single" w:sz="4" w:space="0" w:color="auto"/>
              <w:right w:val="single" w:sz="4" w:space="0" w:color="auto"/>
            </w:tcBorders>
            <w:noWrap/>
            <w:hideMark/>
          </w:tcPr>
          <w:p w14:paraId="708D789F" w14:textId="02C6917D" w:rsidR="00D045BE" w:rsidRPr="00D045BE" w:rsidRDefault="00D045BE" w:rsidP="00D045BE">
            <w:pPr>
              <w:keepNext/>
              <w:keepLines/>
              <w:cnfStyle w:val="000000000000" w:firstRow="0" w:lastRow="0" w:firstColumn="0" w:lastColumn="0" w:oddVBand="0" w:evenVBand="0" w:oddHBand="0" w:evenHBand="0" w:firstRowFirstColumn="0" w:firstRowLastColumn="0" w:lastRowFirstColumn="0" w:lastRowLastColumn="0"/>
              <w:rPr>
                <w:rFonts w:cstheme="minorHAnsi"/>
                <w:i/>
                <w:color w:val="000000"/>
                <w:lang w:eastAsia="en-GB"/>
              </w:rPr>
            </w:pPr>
            <w:r w:rsidRPr="00D045BE">
              <w:rPr>
                <w:rFonts w:cstheme="minorHAnsi"/>
                <w:i/>
                <w:color w:val="000000"/>
                <w:lang w:eastAsia="en-GB"/>
              </w:rPr>
              <w:t>Aged 20 or under</w:t>
            </w:r>
            <w:r w:rsidRPr="00D045BE" w:rsidDel="00D045BE">
              <w:rPr>
                <w:rFonts w:cstheme="minorHAnsi"/>
                <w:i/>
                <w:color w:val="000000"/>
                <w:lang w:eastAsia="en-GB"/>
              </w:rPr>
              <w:t xml:space="preserve"> </w:t>
            </w:r>
          </w:p>
        </w:tc>
        <w:tc>
          <w:tcPr>
            <w:tcW w:w="707" w:type="pct"/>
            <w:tcBorders>
              <w:left w:val="single" w:sz="4" w:space="0" w:color="auto"/>
            </w:tcBorders>
            <w:noWrap/>
            <w:vAlign w:val="center"/>
          </w:tcPr>
          <w:p w14:paraId="7E594F0A" w14:textId="5365099C" w:rsidR="00D045BE" w:rsidRPr="00AA491B" w:rsidRDefault="00D045BE" w:rsidP="007A2C02">
            <w:pPr>
              <w:keepNext/>
              <w:keepLines/>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Pr>
                <w:rFonts w:ascii="Calibri" w:hAnsi="Calibri" w:cs="Calibri"/>
                <w:color w:val="000000"/>
              </w:rPr>
              <w:t>0.95</w:t>
            </w:r>
          </w:p>
        </w:tc>
        <w:tc>
          <w:tcPr>
            <w:tcW w:w="629" w:type="pct"/>
            <w:noWrap/>
            <w:vAlign w:val="center"/>
          </w:tcPr>
          <w:p w14:paraId="433A2666" w14:textId="17AE9BA1" w:rsidR="00D045BE" w:rsidRPr="00D045BE" w:rsidRDefault="00D045BE" w:rsidP="007A2C02">
            <w:pPr>
              <w:keepNext/>
              <w:keepLines/>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1.48</w:t>
            </w:r>
            <w:r w:rsidR="007A2C02" w:rsidRPr="007E2500">
              <w:rPr>
                <w:rFonts w:ascii="Calibri" w:hAnsi="Calibri" w:cs="Calibri"/>
                <w:bCs/>
                <w:color w:val="000000"/>
              </w:rPr>
              <w:t>**</w:t>
            </w:r>
          </w:p>
        </w:tc>
        <w:tc>
          <w:tcPr>
            <w:tcW w:w="708" w:type="pct"/>
            <w:noWrap/>
            <w:vAlign w:val="center"/>
          </w:tcPr>
          <w:p w14:paraId="28DFE2F5" w14:textId="0474C600" w:rsidR="00D045BE" w:rsidRPr="00D045BE" w:rsidRDefault="00D045BE" w:rsidP="007A2C02">
            <w:pPr>
              <w:keepNext/>
              <w:keepLines/>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0.72</w:t>
            </w:r>
            <w:r w:rsidR="007A2C02" w:rsidRPr="007E2500">
              <w:rPr>
                <w:rFonts w:ascii="Calibri" w:hAnsi="Calibri" w:cs="Calibri"/>
                <w:bCs/>
                <w:color w:val="000000"/>
              </w:rPr>
              <w:t>***</w:t>
            </w:r>
          </w:p>
        </w:tc>
        <w:tc>
          <w:tcPr>
            <w:tcW w:w="522" w:type="pct"/>
            <w:tcBorders>
              <w:right w:val="single" w:sz="4" w:space="0" w:color="auto"/>
            </w:tcBorders>
            <w:noWrap/>
            <w:vAlign w:val="center"/>
          </w:tcPr>
          <w:p w14:paraId="3012AAEB" w14:textId="34D7CC4D" w:rsidR="00D045BE" w:rsidRPr="00D045BE" w:rsidRDefault="00D045BE" w:rsidP="007A2C02">
            <w:pPr>
              <w:keepNext/>
              <w:keepLines/>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1.16</w:t>
            </w:r>
            <w:r w:rsidR="007A2C02" w:rsidRPr="007E2500">
              <w:rPr>
                <w:rFonts w:ascii="Calibri" w:hAnsi="Calibri" w:cs="Calibri"/>
                <w:bCs/>
                <w:color w:val="000000"/>
              </w:rPr>
              <w:t>**</w:t>
            </w:r>
          </w:p>
        </w:tc>
      </w:tr>
      <w:tr w:rsidR="00944677" w:rsidRPr="00420F45" w14:paraId="119D99E0" w14:textId="77777777" w:rsidTr="009446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5" w:type="pct"/>
            <w:tcBorders>
              <w:top w:val="single" w:sz="4" w:space="0" w:color="auto"/>
              <w:left w:val="single" w:sz="4" w:space="0" w:color="auto"/>
            </w:tcBorders>
            <w:vAlign w:val="center"/>
          </w:tcPr>
          <w:p w14:paraId="3CD5034F" w14:textId="41F56D1A" w:rsidR="00D045BE" w:rsidRPr="00153B6A" w:rsidRDefault="00D045BE" w:rsidP="00D045BE">
            <w:pPr>
              <w:keepNext/>
              <w:keepLines/>
              <w:jc w:val="center"/>
              <w:rPr>
                <w:rFonts w:cstheme="minorHAnsi"/>
                <w:color w:val="000000"/>
                <w:lang w:eastAsia="en-GB"/>
              </w:rPr>
            </w:pPr>
            <w:r w:rsidRPr="00153B6A">
              <w:rPr>
                <w:rFonts w:asciiTheme="minorHAnsi" w:eastAsia="Times New Roman" w:hAnsiTheme="minorHAnsi" w:cstheme="minorHAnsi"/>
                <w:color w:val="000000"/>
                <w:sz w:val="22"/>
                <w:lang w:eastAsia="en-GB"/>
              </w:rPr>
              <w:t>Female</w:t>
            </w:r>
          </w:p>
        </w:tc>
        <w:tc>
          <w:tcPr>
            <w:tcW w:w="1089" w:type="pct"/>
            <w:tcBorders>
              <w:top w:val="single" w:sz="4" w:space="0" w:color="auto"/>
              <w:left w:val="single" w:sz="4" w:space="0" w:color="auto"/>
              <w:right w:val="single" w:sz="4" w:space="0" w:color="auto"/>
            </w:tcBorders>
            <w:noWrap/>
            <w:hideMark/>
          </w:tcPr>
          <w:p w14:paraId="16043370" w14:textId="643ABF98" w:rsidR="00D045BE" w:rsidRPr="00D045BE" w:rsidRDefault="00D045BE" w:rsidP="00D045BE">
            <w:pPr>
              <w:keepNext/>
              <w:keepLines/>
              <w:cnfStyle w:val="000000100000" w:firstRow="0" w:lastRow="0" w:firstColumn="0" w:lastColumn="0" w:oddVBand="0" w:evenVBand="0" w:oddHBand="1" w:evenHBand="0" w:firstRowFirstColumn="0" w:firstRowLastColumn="0" w:lastRowFirstColumn="0" w:lastRowLastColumn="0"/>
              <w:rPr>
                <w:rFonts w:cstheme="minorHAnsi"/>
                <w:i/>
                <w:color w:val="000000"/>
                <w:lang w:eastAsia="en-GB"/>
              </w:rPr>
            </w:pPr>
            <w:r w:rsidRPr="00D045BE">
              <w:rPr>
                <w:rFonts w:cstheme="minorHAnsi"/>
                <w:i/>
                <w:color w:val="000000"/>
                <w:lang w:eastAsia="en-GB"/>
              </w:rPr>
              <w:t>Male</w:t>
            </w:r>
          </w:p>
        </w:tc>
        <w:tc>
          <w:tcPr>
            <w:tcW w:w="707" w:type="pct"/>
            <w:tcBorders>
              <w:top w:val="single" w:sz="4" w:space="0" w:color="auto"/>
              <w:left w:val="single" w:sz="4" w:space="0" w:color="auto"/>
            </w:tcBorders>
            <w:noWrap/>
            <w:vAlign w:val="center"/>
          </w:tcPr>
          <w:p w14:paraId="3A360F87" w14:textId="4E4BEB1C" w:rsidR="00D045BE" w:rsidRPr="00D045BE" w:rsidRDefault="00D045BE" w:rsidP="007A2C02">
            <w:pPr>
              <w:keepNext/>
              <w:keepLines/>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1.40</w:t>
            </w:r>
            <w:r w:rsidR="007A2C02" w:rsidRPr="007E2500">
              <w:rPr>
                <w:rFonts w:ascii="Calibri" w:hAnsi="Calibri" w:cs="Calibri"/>
                <w:bCs/>
                <w:color w:val="000000"/>
              </w:rPr>
              <w:t>***</w:t>
            </w:r>
          </w:p>
        </w:tc>
        <w:tc>
          <w:tcPr>
            <w:tcW w:w="629" w:type="pct"/>
            <w:tcBorders>
              <w:top w:val="single" w:sz="4" w:space="0" w:color="auto"/>
            </w:tcBorders>
            <w:noWrap/>
            <w:vAlign w:val="center"/>
          </w:tcPr>
          <w:p w14:paraId="46FE7E97" w14:textId="183C836F" w:rsidR="00D045BE" w:rsidRPr="00D045BE" w:rsidRDefault="00D045BE" w:rsidP="007A2C02">
            <w:pPr>
              <w:keepNext/>
              <w:keepLines/>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0.90</w:t>
            </w:r>
            <w:r w:rsidR="007A2C02" w:rsidRPr="007E2500">
              <w:rPr>
                <w:rFonts w:ascii="Calibri" w:hAnsi="Calibri" w:cs="Calibri"/>
                <w:bCs/>
                <w:color w:val="000000"/>
              </w:rPr>
              <w:t>**</w:t>
            </w:r>
          </w:p>
        </w:tc>
        <w:tc>
          <w:tcPr>
            <w:tcW w:w="708" w:type="pct"/>
            <w:tcBorders>
              <w:top w:val="single" w:sz="4" w:space="0" w:color="auto"/>
            </w:tcBorders>
            <w:noWrap/>
            <w:vAlign w:val="center"/>
          </w:tcPr>
          <w:p w14:paraId="2C4B4AD0" w14:textId="0EDCA141" w:rsidR="00D045BE" w:rsidRPr="00D045BE" w:rsidRDefault="00D045BE" w:rsidP="007A2C02">
            <w:pPr>
              <w:keepNext/>
              <w:keepLines/>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0.73</w:t>
            </w:r>
            <w:r w:rsidR="007A2C02" w:rsidRPr="007E2500">
              <w:rPr>
                <w:rFonts w:ascii="Calibri" w:hAnsi="Calibri" w:cs="Calibri"/>
                <w:bCs/>
                <w:color w:val="000000"/>
              </w:rPr>
              <w:t>***</w:t>
            </w:r>
          </w:p>
        </w:tc>
        <w:tc>
          <w:tcPr>
            <w:tcW w:w="522" w:type="pct"/>
            <w:tcBorders>
              <w:top w:val="single" w:sz="4" w:space="0" w:color="auto"/>
              <w:right w:val="single" w:sz="4" w:space="0" w:color="auto"/>
            </w:tcBorders>
            <w:noWrap/>
            <w:vAlign w:val="center"/>
          </w:tcPr>
          <w:p w14:paraId="5F81CCE0" w14:textId="1529BBB6" w:rsidR="00D045BE" w:rsidRPr="00D045BE" w:rsidRDefault="00D045BE" w:rsidP="007A2C02">
            <w:pPr>
              <w:keepNext/>
              <w:keepLines/>
              <w:cnfStyle w:val="000000100000" w:firstRow="0" w:lastRow="0" w:firstColumn="0" w:lastColumn="0" w:oddVBand="0" w:evenVBand="0" w:oddHBand="1"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0.94</w:t>
            </w:r>
            <w:r w:rsidR="007A2C02" w:rsidRPr="007E2500">
              <w:rPr>
                <w:rFonts w:ascii="Calibri" w:hAnsi="Calibri" w:cs="Calibri"/>
                <w:bCs/>
                <w:color w:val="000000"/>
              </w:rPr>
              <w:t>**</w:t>
            </w:r>
          </w:p>
        </w:tc>
      </w:tr>
      <w:tr w:rsidR="00944677" w:rsidRPr="00420F45" w14:paraId="3A8E966F" w14:textId="77777777" w:rsidTr="00944677">
        <w:trPr>
          <w:trHeight w:val="300"/>
        </w:trPr>
        <w:tc>
          <w:tcPr>
            <w:cnfStyle w:val="001000000000" w:firstRow="0" w:lastRow="0" w:firstColumn="1" w:lastColumn="0" w:oddVBand="0" w:evenVBand="0" w:oddHBand="0" w:evenHBand="0" w:firstRowFirstColumn="0" w:firstRowLastColumn="0" w:lastRowFirstColumn="0" w:lastRowLastColumn="0"/>
            <w:tcW w:w="1345" w:type="pct"/>
            <w:tcBorders>
              <w:top w:val="single" w:sz="4" w:space="0" w:color="auto"/>
              <w:left w:val="single" w:sz="4" w:space="0" w:color="auto"/>
              <w:bottom w:val="single" w:sz="4" w:space="0" w:color="auto"/>
            </w:tcBorders>
            <w:vAlign w:val="center"/>
          </w:tcPr>
          <w:p w14:paraId="32050008" w14:textId="6CBAEE25" w:rsidR="00D045BE" w:rsidRPr="00153B6A" w:rsidRDefault="00D045BE" w:rsidP="00D045BE">
            <w:pPr>
              <w:keepNext/>
              <w:keepLines/>
              <w:jc w:val="center"/>
              <w:rPr>
                <w:rFonts w:cstheme="minorHAnsi"/>
                <w:color w:val="000000"/>
                <w:lang w:eastAsia="en-GB"/>
              </w:rPr>
            </w:pPr>
            <w:r w:rsidRPr="00153B6A">
              <w:rPr>
                <w:rFonts w:asciiTheme="minorHAnsi" w:eastAsia="Times New Roman" w:hAnsiTheme="minorHAnsi" w:cstheme="minorHAnsi"/>
                <w:color w:val="000000"/>
                <w:sz w:val="22"/>
                <w:lang w:eastAsia="en-GB"/>
              </w:rPr>
              <w:t>Live</w:t>
            </w:r>
            <w:r>
              <w:rPr>
                <w:rFonts w:asciiTheme="minorHAnsi" w:eastAsia="Times New Roman" w:hAnsiTheme="minorHAnsi" w:cstheme="minorHAnsi"/>
                <w:color w:val="000000"/>
                <w:sz w:val="22"/>
                <w:lang w:eastAsia="en-GB"/>
              </w:rPr>
              <w:t>s</w:t>
            </w:r>
            <w:r w:rsidRPr="00153B6A">
              <w:rPr>
                <w:rFonts w:asciiTheme="minorHAnsi" w:eastAsia="Times New Roman" w:hAnsiTheme="minorHAnsi" w:cstheme="minorHAnsi"/>
                <w:color w:val="000000"/>
                <w:sz w:val="22"/>
                <w:lang w:eastAsia="en-GB"/>
              </w:rPr>
              <w:t xml:space="preserve"> in London</w:t>
            </w:r>
          </w:p>
        </w:tc>
        <w:tc>
          <w:tcPr>
            <w:tcW w:w="1089" w:type="pct"/>
            <w:tcBorders>
              <w:top w:val="single" w:sz="4" w:space="0" w:color="auto"/>
              <w:left w:val="single" w:sz="4" w:space="0" w:color="auto"/>
              <w:bottom w:val="single" w:sz="4" w:space="0" w:color="auto"/>
              <w:right w:val="single" w:sz="4" w:space="0" w:color="auto"/>
            </w:tcBorders>
            <w:noWrap/>
            <w:hideMark/>
          </w:tcPr>
          <w:p w14:paraId="55557E28" w14:textId="138D6269" w:rsidR="00D045BE" w:rsidRPr="00D045BE" w:rsidRDefault="00D045BE" w:rsidP="00D045BE">
            <w:pPr>
              <w:keepNext/>
              <w:keepLines/>
              <w:cnfStyle w:val="000000000000" w:firstRow="0" w:lastRow="0" w:firstColumn="0" w:lastColumn="0" w:oddVBand="0" w:evenVBand="0" w:oddHBand="0" w:evenHBand="0" w:firstRowFirstColumn="0" w:firstRowLastColumn="0" w:lastRowFirstColumn="0" w:lastRowLastColumn="0"/>
              <w:rPr>
                <w:rFonts w:cstheme="minorHAnsi"/>
                <w:i/>
                <w:color w:val="000000"/>
                <w:lang w:eastAsia="en-GB"/>
              </w:rPr>
            </w:pPr>
            <w:r w:rsidRPr="00D045BE">
              <w:rPr>
                <w:rFonts w:cstheme="minorHAnsi"/>
                <w:i/>
                <w:color w:val="000000"/>
                <w:lang w:eastAsia="en-GB"/>
              </w:rPr>
              <w:t>Lives outside London</w:t>
            </w:r>
          </w:p>
        </w:tc>
        <w:tc>
          <w:tcPr>
            <w:tcW w:w="707" w:type="pct"/>
            <w:tcBorders>
              <w:top w:val="single" w:sz="4" w:space="0" w:color="auto"/>
              <w:left w:val="single" w:sz="4" w:space="0" w:color="auto"/>
              <w:bottom w:val="single" w:sz="4" w:space="0" w:color="auto"/>
            </w:tcBorders>
            <w:noWrap/>
            <w:vAlign w:val="center"/>
          </w:tcPr>
          <w:p w14:paraId="4BD5A0D8" w14:textId="51876D42" w:rsidR="00D045BE" w:rsidRPr="00D045BE" w:rsidRDefault="00D045BE" w:rsidP="007A2C02">
            <w:pPr>
              <w:keepNext/>
              <w:keepLines/>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0.83</w:t>
            </w:r>
            <w:r w:rsidR="007A2C02" w:rsidRPr="007E2500">
              <w:rPr>
                <w:rFonts w:ascii="Calibri" w:hAnsi="Calibri" w:cs="Calibri"/>
                <w:bCs/>
                <w:color w:val="000000"/>
              </w:rPr>
              <w:t>***</w:t>
            </w:r>
          </w:p>
        </w:tc>
        <w:tc>
          <w:tcPr>
            <w:tcW w:w="629" w:type="pct"/>
            <w:tcBorders>
              <w:top w:val="single" w:sz="4" w:space="0" w:color="auto"/>
              <w:bottom w:val="single" w:sz="4" w:space="0" w:color="auto"/>
            </w:tcBorders>
            <w:noWrap/>
            <w:vAlign w:val="center"/>
          </w:tcPr>
          <w:p w14:paraId="5D884FEA" w14:textId="6B687D5B" w:rsidR="00D045BE" w:rsidRPr="00153B6A" w:rsidRDefault="00D045BE" w:rsidP="007A2C02">
            <w:pPr>
              <w:keepNext/>
              <w:keepLines/>
              <w:cnfStyle w:val="000000000000" w:firstRow="0" w:lastRow="0" w:firstColumn="0" w:lastColumn="0" w:oddVBand="0" w:evenVBand="0" w:oddHBand="0" w:evenHBand="0" w:firstRowFirstColumn="0" w:firstRowLastColumn="0" w:lastRowFirstColumn="0" w:lastRowLastColumn="0"/>
              <w:rPr>
                <w:rFonts w:cstheme="minorHAnsi"/>
                <w:color w:val="000000"/>
                <w:lang w:eastAsia="en-GB"/>
              </w:rPr>
            </w:pPr>
            <w:r>
              <w:rPr>
                <w:rFonts w:ascii="Calibri" w:hAnsi="Calibri" w:cs="Calibri"/>
                <w:color w:val="000000"/>
              </w:rPr>
              <w:t>0.94</w:t>
            </w:r>
          </w:p>
        </w:tc>
        <w:tc>
          <w:tcPr>
            <w:tcW w:w="708" w:type="pct"/>
            <w:tcBorders>
              <w:top w:val="single" w:sz="4" w:space="0" w:color="auto"/>
              <w:bottom w:val="single" w:sz="4" w:space="0" w:color="auto"/>
            </w:tcBorders>
            <w:noWrap/>
            <w:vAlign w:val="center"/>
          </w:tcPr>
          <w:p w14:paraId="516EAEDB" w14:textId="4122F761" w:rsidR="00D045BE" w:rsidRPr="00D045BE" w:rsidRDefault="00D045BE" w:rsidP="007A2C02">
            <w:pPr>
              <w:keepNext/>
              <w:keepLines/>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0.72</w:t>
            </w:r>
            <w:r w:rsidR="007A2C02" w:rsidRPr="007E2500">
              <w:rPr>
                <w:rFonts w:ascii="Calibri" w:hAnsi="Calibri" w:cs="Calibri"/>
                <w:bCs/>
                <w:color w:val="000000"/>
              </w:rPr>
              <w:t>***</w:t>
            </w:r>
          </w:p>
        </w:tc>
        <w:tc>
          <w:tcPr>
            <w:tcW w:w="522" w:type="pct"/>
            <w:tcBorders>
              <w:top w:val="single" w:sz="4" w:space="0" w:color="auto"/>
              <w:bottom w:val="single" w:sz="4" w:space="0" w:color="auto"/>
              <w:right w:val="single" w:sz="4" w:space="0" w:color="auto"/>
            </w:tcBorders>
            <w:noWrap/>
            <w:vAlign w:val="center"/>
          </w:tcPr>
          <w:p w14:paraId="1E36E226" w14:textId="7D12F15B" w:rsidR="00D045BE" w:rsidRPr="00D045BE" w:rsidRDefault="00D045BE" w:rsidP="007A2C02">
            <w:pPr>
              <w:keepNext/>
              <w:keepLines/>
              <w:cnfStyle w:val="000000000000" w:firstRow="0" w:lastRow="0" w:firstColumn="0" w:lastColumn="0" w:oddVBand="0" w:evenVBand="0" w:oddHBand="0" w:evenHBand="0" w:firstRowFirstColumn="0" w:firstRowLastColumn="0" w:lastRowFirstColumn="0" w:lastRowLastColumn="0"/>
              <w:rPr>
                <w:rFonts w:cstheme="minorHAnsi"/>
                <w:b/>
                <w:color w:val="000000"/>
                <w:lang w:eastAsia="en-GB"/>
              </w:rPr>
            </w:pPr>
            <w:r w:rsidRPr="00D045BE">
              <w:rPr>
                <w:rFonts w:ascii="Calibri" w:hAnsi="Calibri" w:cs="Calibri"/>
                <w:b/>
                <w:color w:val="000000"/>
              </w:rPr>
              <w:t>1.34</w:t>
            </w:r>
            <w:r w:rsidR="007A2C02" w:rsidRPr="007E2500">
              <w:rPr>
                <w:rFonts w:ascii="Calibri" w:hAnsi="Calibri" w:cs="Calibri"/>
                <w:bCs/>
                <w:color w:val="000000"/>
              </w:rPr>
              <w:t>***</w:t>
            </w:r>
          </w:p>
        </w:tc>
      </w:tr>
    </w:tbl>
    <w:p w14:paraId="20A3C075" w14:textId="77777777" w:rsidR="007A2C02" w:rsidRPr="00BB1576" w:rsidRDefault="007A2C02" w:rsidP="007A2C02">
      <w:pPr>
        <w:spacing w:after="80"/>
        <w:rPr>
          <w:i/>
          <w:sz w:val="20"/>
          <w:szCs w:val="20"/>
        </w:rPr>
      </w:pPr>
      <w:r w:rsidRPr="00BB1576">
        <w:rPr>
          <w:i/>
          <w:sz w:val="20"/>
          <w:szCs w:val="20"/>
        </w:rPr>
        <w:t>Values in bold are statistically significant</w:t>
      </w:r>
    </w:p>
    <w:p w14:paraId="451B0B91" w14:textId="77777777" w:rsidR="007A2C02" w:rsidRPr="00BB1576" w:rsidRDefault="007A2C02" w:rsidP="007A2C02">
      <w:pPr>
        <w:spacing w:after="80"/>
        <w:rPr>
          <w:i/>
          <w:sz w:val="20"/>
          <w:szCs w:val="20"/>
        </w:rPr>
      </w:pPr>
      <w:r w:rsidRPr="00BB1576">
        <w:rPr>
          <w:i/>
          <w:sz w:val="20"/>
          <w:szCs w:val="20"/>
        </w:rPr>
        <w:t>* represents p &lt; 0.05,  ** represents p &lt; 0.01 and *** represents p &lt; 0.001</w:t>
      </w:r>
    </w:p>
    <w:p w14:paraId="3F1AB042" w14:textId="5D527148" w:rsidR="00AE1447" w:rsidRDefault="00AE1447" w:rsidP="00A91D50"/>
    <w:p w14:paraId="3ED0C3A7" w14:textId="77777777" w:rsidR="007A2C02" w:rsidRDefault="007A2C02" w:rsidP="00A91D50"/>
    <w:p w14:paraId="239278B0" w14:textId="10B5A2E8" w:rsidR="000911E7" w:rsidRDefault="000911E7" w:rsidP="002A6506">
      <w:r>
        <w:t xml:space="preserve">All other things being equal, females are 40% more likely to be in the infrequent cluster than males.  </w:t>
      </w:r>
      <w:r w:rsidR="00170358">
        <w:fldChar w:fldCharType="begin"/>
      </w:r>
      <w:r w:rsidR="00170358">
        <w:instrText xml:space="preserve"> REF _Ref31301869 \h </w:instrText>
      </w:r>
      <w:r w:rsidR="00170358">
        <w:fldChar w:fldCharType="separate"/>
      </w:r>
      <w:r w:rsidR="007A2C02">
        <w:t xml:space="preserve">Table </w:t>
      </w:r>
      <w:r w:rsidR="007A2C02">
        <w:rPr>
          <w:noProof/>
        </w:rPr>
        <w:t>3</w:t>
      </w:r>
      <w:r w:rsidR="007A2C02">
        <w:noBreakHyphen/>
      </w:r>
      <w:r w:rsidR="007A2C02">
        <w:rPr>
          <w:noProof/>
        </w:rPr>
        <w:t>5</w:t>
      </w:r>
      <w:r w:rsidR="00170358">
        <w:fldChar w:fldCharType="end"/>
      </w:r>
      <w:r w:rsidR="00170358">
        <w:t xml:space="preserve"> shows the percentage of workers from the full sample used in Section </w:t>
      </w:r>
      <w:r w:rsidR="00170358">
        <w:fldChar w:fldCharType="begin"/>
      </w:r>
      <w:r w:rsidR="00170358">
        <w:instrText xml:space="preserve"> REF _Ref31301908 \r \h </w:instrText>
      </w:r>
      <w:r w:rsidR="00170358">
        <w:fldChar w:fldCharType="separate"/>
      </w:r>
      <w:r w:rsidR="007A2C02">
        <w:t>3.1</w:t>
      </w:r>
      <w:r w:rsidR="00170358">
        <w:fldChar w:fldCharType="end"/>
      </w:r>
      <w:r w:rsidR="00170358">
        <w:t xml:space="preserve"> that belong to each of the four clusters.  The table indicates that the increased likelihood resulted in t</w:t>
      </w:r>
      <w:r w:rsidR="006133C8">
        <w:t xml:space="preserve">he infrequent work travellers </w:t>
      </w:r>
      <w:r w:rsidR="00170358">
        <w:t>being</w:t>
      </w:r>
      <w:r w:rsidR="006133C8">
        <w:t xml:space="preserve"> the only group with a higher proportion of females than males.</w:t>
      </w:r>
      <w:r w:rsidR="007D1AB9">
        <w:t xml:space="preserve">  </w:t>
      </w:r>
      <w:r w:rsidR="006133C8">
        <w:t xml:space="preserve">As might be expected from the low proportion of days in a workplace, </w:t>
      </w:r>
      <w:r w:rsidR="00170358">
        <w:t xml:space="preserve">part time workers are twice as likely to belong to the infrequent cluster </w:t>
      </w:r>
      <w:r>
        <w:t>as</w:t>
      </w:r>
      <w:r w:rsidR="00170358">
        <w:t xml:space="preserve"> full time workers.  Whilst this resulted in </w:t>
      </w:r>
      <w:r w:rsidR="002A6506">
        <w:t xml:space="preserve">the infrequent cluster containing the </w:t>
      </w:r>
      <w:r w:rsidR="006133C8">
        <w:t>highest percentage of part-time workers</w:t>
      </w:r>
      <w:r w:rsidR="002A6506">
        <w:t xml:space="preserve"> amongst the four clusters</w:t>
      </w:r>
      <w:r w:rsidR="006133C8">
        <w:t xml:space="preserve">, the majority of people in the cluster (59%) report working full time.  </w:t>
      </w:r>
      <w:r>
        <w:t xml:space="preserve">Similarly, self-employed workers were </w:t>
      </w:r>
      <w:r w:rsidR="00482F55">
        <w:t>35% more</w:t>
      </w:r>
      <w:r>
        <w:t xml:space="preserve"> likely to belong to this cluster, but as there are far fewer self-employed people in the data, they only account for </w:t>
      </w:r>
      <w:r w:rsidR="006133C8">
        <w:t>23%</w:t>
      </w:r>
      <w:r>
        <w:t xml:space="preserve"> of the </w:t>
      </w:r>
      <w:r w:rsidR="0082424C">
        <w:t xml:space="preserve">workers in the </w:t>
      </w:r>
      <w:r>
        <w:t>infrequent cluster</w:t>
      </w:r>
      <w:r w:rsidR="006133C8">
        <w:t>.</w:t>
      </w:r>
      <w:r>
        <w:t xml:space="preserve">  Home workers</w:t>
      </w:r>
      <w:r w:rsidRPr="00F02AE4">
        <w:rPr>
          <w:rStyle w:val="FootnoteReference"/>
        </w:rPr>
        <w:footnoteReference w:id="3"/>
      </w:r>
      <w:r>
        <w:t xml:space="preserve"> are 772% more likely to belong to the infrequent cluster than people whose usual workplace is not at their home, although again due to a small number of homeworkers they are in the minority in this cluster as two </w:t>
      </w:r>
      <w:r>
        <w:lastRenderedPageBreak/>
        <w:t>thirds report having a usual workplace away from their home.</w:t>
      </w:r>
      <w:r w:rsidR="006133C8">
        <w:t xml:space="preserve"> </w:t>
      </w:r>
      <w:r w:rsidR="00EF64D7">
        <w:t xml:space="preserve"> Workers have higher odds of being in the infrequent or the temporally variable cluster if they are aged 20 or younger, all other things being equal.  </w:t>
      </w:r>
    </w:p>
    <w:p w14:paraId="7F6470E4" w14:textId="77777777" w:rsidR="006133C8" w:rsidRDefault="006133C8" w:rsidP="006133C8"/>
    <w:p w14:paraId="4B4BCD18" w14:textId="0D106A0E" w:rsidR="006133C8" w:rsidRDefault="006133C8" w:rsidP="006133C8">
      <w:pPr>
        <w:pStyle w:val="Caption"/>
        <w:keepNext/>
        <w:keepLines/>
      </w:pPr>
      <w:bookmarkStart w:id="21" w:name="_Ref31301869"/>
      <w:r>
        <w:t xml:space="preserve">Table </w:t>
      </w:r>
      <w:fldSimple w:instr=" STYLEREF 1 \s ">
        <w:r w:rsidR="007A2C02">
          <w:rPr>
            <w:noProof/>
          </w:rPr>
          <w:t>3</w:t>
        </w:r>
      </w:fldSimple>
      <w:r>
        <w:noBreakHyphen/>
      </w:r>
      <w:fldSimple w:instr=" SEQ Table \* ARABIC \s 1 ">
        <w:r w:rsidR="007A2C02">
          <w:rPr>
            <w:noProof/>
          </w:rPr>
          <w:t>5</w:t>
        </w:r>
      </w:fldSimple>
      <w:bookmarkEnd w:id="21"/>
      <w:r>
        <w:t xml:space="preserve">: </w:t>
      </w:r>
      <w:r w:rsidR="0091589F">
        <w:t>Characteristics of workers assigned to each of the four clusters</w:t>
      </w:r>
    </w:p>
    <w:tbl>
      <w:tblPr>
        <w:tblStyle w:val="TableGrid"/>
        <w:tblW w:w="5000" w:type="pct"/>
        <w:tblLook w:val="04A0" w:firstRow="1" w:lastRow="0" w:firstColumn="1" w:lastColumn="0" w:noHBand="0" w:noVBand="1"/>
      </w:tblPr>
      <w:tblGrid>
        <w:gridCol w:w="3685"/>
        <w:gridCol w:w="1351"/>
        <w:gridCol w:w="1260"/>
        <w:gridCol w:w="1351"/>
        <w:gridCol w:w="1369"/>
      </w:tblGrid>
      <w:tr w:rsidR="006133C8" w14:paraId="2EACA935" w14:textId="77777777" w:rsidTr="00AC1512">
        <w:tc>
          <w:tcPr>
            <w:tcW w:w="2044" w:type="pct"/>
            <w:shd w:val="clear" w:color="auto" w:fill="B4C6E7" w:themeFill="accent1" w:themeFillTint="66"/>
          </w:tcPr>
          <w:p w14:paraId="3607EBB5" w14:textId="77777777" w:rsidR="006133C8" w:rsidRDefault="006133C8" w:rsidP="00AC1512">
            <w:pPr>
              <w:keepNext/>
              <w:keepLines/>
            </w:pPr>
          </w:p>
        </w:tc>
        <w:tc>
          <w:tcPr>
            <w:tcW w:w="749" w:type="pct"/>
            <w:shd w:val="clear" w:color="auto" w:fill="B4C6E7" w:themeFill="accent1" w:themeFillTint="66"/>
          </w:tcPr>
          <w:p w14:paraId="68EA5E5C" w14:textId="77777777" w:rsidR="006133C8" w:rsidRDefault="006133C8" w:rsidP="00AC1512">
            <w:pPr>
              <w:keepNext/>
              <w:keepLines/>
              <w:jc w:val="center"/>
            </w:pPr>
            <w:r>
              <w:rPr>
                <w:rFonts w:ascii="Calibri" w:eastAsia="Times New Roman" w:hAnsi="Calibri"/>
                <w:color w:val="000000"/>
              </w:rPr>
              <w:t>Infrequent          (n = 23,680)</w:t>
            </w:r>
          </w:p>
        </w:tc>
        <w:tc>
          <w:tcPr>
            <w:tcW w:w="699" w:type="pct"/>
            <w:shd w:val="clear" w:color="auto" w:fill="B4C6E7" w:themeFill="accent1" w:themeFillTint="66"/>
          </w:tcPr>
          <w:p w14:paraId="0232E6F0" w14:textId="77777777" w:rsidR="006133C8" w:rsidRDefault="006133C8" w:rsidP="00AC1512">
            <w:pPr>
              <w:keepNext/>
              <w:keepLines/>
              <w:jc w:val="center"/>
            </w:pPr>
            <w:r>
              <w:rPr>
                <w:rFonts w:ascii="Calibri" w:eastAsia="Times New Roman" w:hAnsi="Calibri"/>
                <w:color w:val="000000"/>
              </w:rPr>
              <w:t>Spatially variable          (n = 9,580)</w:t>
            </w:r>
          </w:p>
        </w:tc>
        <w:tc>
          <w:tcPr>
            <w:tcW w:w="749" w:type="pct"/>
            <w:shd w:val="clear" w:color="auto" w:fill="B4C6E7" w:themeFill="accent1" w:themeFillTint="66"/>
          </w:tcPr>
          <w:p w14:paraId="75D22DCC" w14:textId="77777777" w:rsidR="006133C8" w:rsidRDefault="006133C8" w:rsidP="00AC1512">
            <w:pPr>
              <w:keepNext/>
              <w:keepLines/>
              <w:jc w:val="center"/>
            </w:pPr>
            <w:r>
              <w:rPr>
                <w:rFonts w:ascii="Calibri" w:eastAsia="Times New Roman" w:hAnsi="Calibri"/>
                <w:color w:val="000000"/>
              </w:rPr>
              <w:t>Temporally variable               (n = 13,699)</w:t>
            </w:r>
          </w:p>
        </w:tc>
        <w:tc>
          <w:tcPr>
            <w:tcW w:w="760" w:type="pct"/>
            <w:shd w:val="clear" w:color="auto" w:fill="B4C6E7" w:themeFill="accent1" w:themeFillTint="66"/>
          </w:tcPr>
          <w:p w14:paraId="1B33D630" w14:textId="77777777" w:rsidR="006133C8" w:rsidRDefault="006133C8" w:rsidP="00AC1512">
            <w:pPr>
              <w:keepNext/>
              <w:keepLines/>
              <w:jc w:val="center"/>
            </w:pPr>
            <w:r>
              <w:t>Regular</w:t>
            </w:r>
            <w:r>
              <w:rPr>
                <w:rFonts w:ascii="Calibri" w:eastAsia="Times New Roman" w:hAnsi="Calibri"/>
                <w:color w:val="000000"/>
              </w:rPr>
              <w:t xml:space="preserve">               (n = 71,235)</w:t>
            </w:r>
          </w:p>
        </w:tc>
      </w:tr>
      <w:tr w:rsidR="006133C8" w14:paraId="7D70FDF0" w14:textId="77777777" w:rsidTr="00AC1512">
        <w:tc>
          <w:tcPr>
            <w:tcW w:w="2044" w:type="pct"/>
          </w:tcPr>
          <w:p w14:paraId="30E431D1" w14:textId="77777777" w:rsidR="006133C8" w:rsidRPr="006133C8" w:rsidRDefault="006133C8" w:rsidP="00AC1512">
            <w:pPr>
              <w:keepNext/>
              <w:keepLines/>
              <w:rPr>
                <w:rFonts w:cstheme="minorHAnsi"/>
              </w:rPr>
            </w:pPr>
            <w:r w:rsidRPr="006133C8">
              <w:rPr>
                <w:rFonts w:cstheme="minorHAnsi"/>
              </w:rPr>
              <w:t>Female</w:t>
            </w:r>
          </w:p>
        </w:tc>
        <w:tc>
          <w:tcPr>
            <w:tcW w:w="749" w:type="pct"/>
            <w:vAlign w:val="bottom"/>
          </w:tcPr>
          <w:p w14:paraId="3D57F76B" w14:textId="77777777" w:rsidR="006133C8" w:rsidRPr="00D45AC1" w:rsidRDefault="006133C8" w:rsidP="00AC1512">
            <w:pPr>
              <w:keepNext/>
              <w:keepLines/>
              <w:jc w:val="right"/>
              <w:rPr>
                <w:rFonts w:cstheme="minorHAnsi"/>
              </w:rPr>
            </w:pPr>
            <w:r w:rsidRPr="00D45AC1">
              <w:rPr>
                <w:rFonts w:cstheme="minorHAnsi"/>
              </w:rPr>
              <w:t>57%</w:t>
            </w:r>
          </w:p>
        </w:tc>
        <w:tc>
          <w:tcPr>
            <w:tcW w:w="699" w:type="pct"/>
            <w:vAlign w:val="bottom"/>
          </w:tcPr>
          <w:p w14:paraId="72BB8B33" w14:textId="77777777" w:rsidR="006133C8" w:rsidRPr="00D45AC1" w:rsidRDefault="006133C8" w:rsidP="00AC1512">
            <w:pPr>
              <w:keepNext/>
              <w:keepLines/>
              <w:jc w:val="right"/>
              <w:rPr>
                <w:rFonts w:cstheme="minorHAnsi"/>
              </w:rPr>
            </w:pPr>
            <w:r w:rsidRPr="00D45AC1">
              <w:rPr>
                <w:rFonts w:cstheme="minorHAnsi"/>
              </w:rPr>
              <w:t>35%</w:t>
            </w:r>
          </w:p>
        </w:tc>
        <w:tc>
          <w:tcPr>
            <w:tcW w:w="749" w:type="pct"/>
            <w:vAlign w:val="bottom"/>
          </w:tcPr>
          <w:p w14:paraId="1FD820BC" w14:textId="77777777" w:rsidR="006133C8" w:rsidRPr="00D45AC1" w:rsidRDefault="006133C8" w:rsidP="00AC1512">
            <w:pPr>
              <w:keepNext/>
              <w:keepLines/>
              <w:jc w:val="right"/>
              <w:rPr>
                <w:rFonts w:cstheme="minorHAnsi"/>
              </w:rPr>
            </w:pPr>
            <w:r w:rsidRPr="00D45AC1">
              <w:rPr>
                <w:rFonts w:cstheme="minorHAnsi"/>
              </w:rPr>
              <w:t>44%</w:t>
            </w:r>
          </w:p>
        </w:tc>
        <w:tc>
          <w:tcPr>
            <w:tcW w:w="760" w:type="pct"/>
            <w:vAlign w:val="bottom"/>
          </w:tcPr>
          <w:p w14:paraId="416C93DB" w14:textId="77777777" w:rsidR="006133C8" w:rsidRPr="00D45AC1" w:rsidRDefault="006133C8" w:rsidP="00AC1512">
            <w:pPr>
              <w:keepNext/>
              <w:keepLines/>
              <w:jc w:val="right"/>
              <w:rPr>
                <w:rFonts w:cstheme="minorHAnsi"/>
              </w:rPr>
            </w:pPr>
            <w:r w:rsidRPr="00D45AC1">
              <w:rPr>
                <w:rFonts w:cstheme="minorHAnsi"/>
              </w:rPr>
              <w:t>47%</w:t>
            </w:r>
          </w:p>
        </w:tc>
      </w:tr>
      <w:tr w:rsidR="006133C8" w14:paraId="58E15B80" w14:textId="77777777" w:rsidTr="00AC1512">
        <w:tc>
          <w:tcPr>
            <w:tcW w:w="2044" w:type="pct"/>
          </w:tcPr>
          <w:p w14:paraId="72CAE808" w14:textId="77777777" w:rsidR="006133C8" w:rsidRPr="006133C8" w:rsidRDefault="006133C8" w:rsidP="00AC1512">
            <w:pPr>
              <w:keepNext/>
              <w:keepLines/>
              <w:rPr>
                <w:rFonts w:cstheme="minorHAnsi"/>
              </w:rPr>
            </w:pPr>
            <w:r w:rsidRPr="006133C8">
              <w:rPr>
                <w:rFonts w:cstheme="minorHAnsi"/>
              </w:rPr>
              <w:t>Part time</w:t>
            </w:r>
          </w:p>
        </w:tc>
        <w:tc>
          <w:tcPr>
            <w:tcW w:w="749" w:type="pct"/>
            <w:vAlign w:val="center"/>
          </w:tcPr>
          <w:p w14:paraId="6D3460E2" w14:textId="77777777" w:rsidR="006133C8" w:rsidRPr="006133C8" w:rsidRDefault="006133C8" w:rsidP="00AC1512">
            <w:pPr>
              <w:keepNext/>
              <w:keepLines/>
              <w:jc w:val="right"/>
              <w:rPr>
                <w:rFonts w:cstheme="minorHAnsi"/>
              </w:rPr>
            </w:pPr>
            <w:r w:rsidRPr="00D45AC1">
              <w:rPr>
                <w:rFonts w:cstheme="minorHAnsi"/>
              </w:rPr>
              <w:t>41%</w:t>
            </w:r>
          </w:p>
        </w:tc>
        <w:tc>
          <w:tcPr>
            <w:tcW w:w="699" w:type="pct"/>
            <w:vAlign w:val="center"/>
          </w:tcPr>
          <w:p w14:paraId="0D75A030" w14:textId="77777777" w:rsidR="006133C8" w:rsidRPr="006133C8" w:rsidRDefault="006133C8" w:rsidP="00AC1512">
            <w:pPr>
              <w:keepNext/>
              <w:keepLines/>
              <w:jc w:val="right"/>
              <w:rPr>
                <w:rFonts w:cstheme="minorHAnsi"/>
              </w:rPr>
            </w:pPr>
            <w:r w:rsidRPr="00D45AC1">
              <w:rPr>
                <w:rFonts w:cstheme="minorHAnsi"/>
              </w:rPr>
              <w:t>21%</w:t>
            </w:r>
          </w:p>
        </w:tc>
        <w:tc>
          <w:tcPr>
            <w:tcW w:w="749" w:type="pct"/>
            <w:vAlign w:val="center"/>
          </w:tcPr>
          <w:p w14:paraId="748EFC12" w14:textId="77777777" w:rsidR="006133C8" w:rsidRPr="006133C8" w:rsidRDefault="006133C8" w:rsidP="00AC1512">
            <w:pPr>
              <w:keepNext/>
              <w:keepLines/>
              <w:jc w:val="right"/>
              <w:rPr>
                <w:rFonts w:cstheme="minorHAnsi"/>
              </w:rPr>
            </w:pPr>
            <w:r w:rsidRPr="00D45AC1">
              <w:rPr>
                <w:rFonts w:cstheme="minorHAnsi"/>
              </w:rPr>
              <w:t>25%</w:t>
            </w:r>
          </w:p>
        </w:tc>
        <w:tc>
          <w:tcPr>
            <w:tcW w:w="760" w:type="pct"/>
            <w:vAlign w:val="center"/>
          </w:tcPr>
          <w:p w14:paraId="2C6925F1" w14:textId="77777777" w:rsidR="006133C8" w:rsidRPr="006133C8" w:rsidRDefault="006133C8" w:rsidP="00AC1512">
            <w:pPr>
              <w:keepNext/>
              <w:keepLines/>
              <w:jc w:val="right"/>
              <w:rPr>
                <w:rFonts w:cstheme="minorHAnsi"/>
              </w:rPr>
            </w:pPr>
            <w:r w:rsidRPr="00D45AC1">
              <w:rPr>
                <w:rFonts w:cstheme="minorHAnsi"/>
              </w:rPr>
              <w:t>21%</w:t>
            </w:r>
          </w:p>
        </w:tc>
      </w:tr>
      <w:tr w:rsidR="006133C8" w14:paraId="38AA5F72" w14:textId="77777777" w:rsidTr="00AC1512">
        <w:tc>
          <w:tcPr>
            <w:tcW w:w="2044" w:type="pct"/>
          </w:tcPr>
          <w:p w14:paraId="58802C3E" w14:textId="77777777" w:rsidR="006133C8" w:rsidRPr="006133C8" w:rsidRDefault="006133C8" w:rsidP="00AC1512">
            <w:pPr>
              <w:keepNext/>
              <w:keepLines/>
              <w:rPr>
                <w:rFonts w:cstheme="minorHAnsi"/>
              </w:rPr>
            </w:pPr>
            <w:r w:rsidRPr="006133C8">
              <w:rPr>
                <w:rFonts w:cstheme="minorHAnsi"/>
              </w:rPr>
              <w:t>Self-employed</w:t>
            </w:r>
          </w:p>
        </w:tc>
        <w:tc>
          <w:tcPr>
            <w:tcW w:w="749" w:type="pct"/>
            <w:vAlign w:val="center"/>
          </w:tcPr>
          <w:p w14:paraId="482E3232" w14:textId="77777777" w:rsidR="006133C8" w:rsidRPr="006133C8" w:rsidRDefault="006133C8" w:rsidP="00AC1512">
            <w:pPr>
              <w:keepNext/>
              <w:keepLines/>
              <w:jc w:val="right"/>
              <w:rPr>
                <w:rFonts w:cstheme="minorHAnsi"/>
              </w:rPr>
            </w:pPr>
            <w:r w:rsidRPr="00D45AC1">
              <w:rPr>
                <w:rFonts w:cstheme="minorHAnsi"/>
              </w:rPr>
              <w:t>23%</w:t>
            </w:r>
          </w:p>
        </w:tc>
        <w:tc>
          <w:tcPr>
            <w:tcW w:w="699" w:type="pct"/>
            <w:vAlign w:val="center"/>
          </w:tcPr>
          <w:p w14:paraId="2F4882AE" w14:textId="77777777" w:rsidR="006133C8" w:rsidRPr="006133C8" w:rsidRDefault="006133C8" w:rsidP="00AC1512">
            <w:pPr>
              <w:keepNext/>
              <w:keepLines/>
              <w:jc w:val="right"/>
              <w:rPr>
                <w:rFonts w:cstheme="minorHAnsi"/>
              </w:rPr>
            </w:pPr>
            <w:r w:rsidRPr="00D45AC1">
              <w:rPr>
                <w:rFonts w:cstheme="minorHAnsi"/>
              </w:rPr>
              <w:t>34%</w:t>
            </w:r>
          </w:p>
        </w:tc>
        <w:tc>
          <w:tcPr>
            <w:tcW w:w="749" w:type="pct"/>
            <w:vAlign w:val="center"/>
          </w:tcPr>
          <w:p w14:paraId="0BCA10E0" w14:textId="77777777" w:rsidR="006133C8" w:rsidRPr="006133C8" w:rsidRDefault="006133C8" w:rsidP="00AC1512">
            <w:pPr>
              <w:keepNext/>
              <w:keepLines/>
              <w:jc w:val="right"/>
              <w:rPr>
                <w:rFonts w:cstheme="minorHAnsi"/>
              </w:rPr>
            </w:pPr>
            <w:r w:rsidRPr="00D45AC1">
              <w:rPr>
                <w:rFonts w:cstheme="minorHAnsi"/>
              </w:rPr>
              <w:t>8%</w:t>
            </w:r>
          </w:p>
        </w:tc>
        <w:tc>
          <w:tcPr>
            <w:tcW w:w="760" w:type="pct"/>
            <w:vAlign w:val="center"/>
          </w:tcPr>
          <w:p w14:paraId="61F615AC" w14:textId="77777777" w:rsidR="006133C8" w:rsidRPr="006133C8" w:rsidRDefault="006133C8" w:rsidP="00AC1512">
            <w:pPr>
              <w:keepNext/>
              <w:keepLines/>
              <w:jc w:val="right"/>
              <w:rPr>
                <w:rFonts w:cstheme="minorHAnsi"/>
              </w:rPr>
            </w:pPr>
            <w:r w:rsidRPr="00D45AC1">
              <w:rPr>
                <w:rFonts w:cstheme="minorHAnsi"/>
              </w:rPr>
              <w:t>7%</w:t>
            </w:r>
          </w:p>
        </w:tc>
      </w:tr>
      <w:tr w:rsidR="006133C8" w14:paraId="6787E7A5" w14:textId="77777777" w:rsidTr="00AC1512">
        <w:tc>
          <w:tcPr>
            <w:tcW w:w="2044" w:type="pct"/>
          </w:tcPr>
          <w:p w14:paraId="7B1C6AD5" w14:textId="77777777" w:rsidR="006133C8" w:rsidRPr="006133C8" w:rsidRDefault="006133C8" w:rsidP="00AC1512">
            <w:pPr>
              <w:keepNext/>
              <w:keepLines/>
              <w:rPr>
                <w:rFonts w:cstheme="minorHAnsi"/>
              </w:rPr>
            </w:pPr>
            <w:r w:rsidRPr="006133C8">
              <w:rPr>
                <w:rFonts w:cstheme="minorHAnsi"/>
              </w:rPr>
              <w:t>Home worker</w:t>
            </w:r>
          </w:p>
        </w:tc>
        <w:tc>
          <w:tcPr>
            <w:tcW w:w="749" w:type="pct"/>
            <w:vAlign w:val="center"/>
          </w:tcPr>
          <w:p w14:paraId="0C3B6618" w14:textId="77777777" w:rsidR="006133C8" w:rsidRPr="006133C8" w:rsidRDefault="006133C8" w:rsidP="00AC1512">
            <w:pPr>
              <w:keepNext/>
              <w:keepLines/>
              <w:jc w:val="right"/>
              <w:rPr>
                <w:rFonts w:cstheme="minorHAnsi"/>
              </w:rPr>
            </w:pPr>
            <w:r w:rsidRPr="00D45AC1">
              <w:rPr>
                <w:rFonts w:cstheme="minorHAnsi"/>
              </w:rPr>
              <w:t>14%</w:t>
            </w:r>
          </w:p>
        </w:tc>
        <w:tc>
          <w:tcPr>
            <w:tcW w:w="699" w:type="pct"/>
            <w:vAlign w:val="center"/>
          </w:tcPr>
          <w:p w14:paraId="5DC84BCF" w14:textId="77777777" w:rsidR="006133C8" w:rsidRPr="006133C8" w:rsidRDefault="006133C8" w:rsidP="00AC1512">
            <w:pPr>
              <w:keepNext/>
              <w:keepLines/>
              <w:jc w:val="right"/>
              <w:rPr>
                <w:rFonts w:cstheme="minorHAnsi"/>
              </w:rPr>
            </w:pPr>
            <w:r w:rsidRPr="00D45AC1">
              <w:rPr>
                <w:rFonts w:cstheme="minorHAnsi"/>
              </w:rPr>
              <w:t>12%</w:t>
            </w:r>
          </w:p>
        </w:tc>
        <w:tc>
          <w:tcPr>
            <w:tcW w:w="749" w:type="pct"/>
            <w:vAlign w:val="center"/>
          </w:tcPr>
          <w:p w14:paraId="68111AAA" w14:textId="77777777" w:rsidR="006133C8" w:rsidRPr="006133C8" w:rsidRDefault="006133C8" w:rsidP="00AC1512">
            <w:pPr>
              <w:keepNext/>
              <w:keepLines/>
              <w:jc w:val="right"/>
              <w:rPr>
                <w:rFonts w:cstheme="minorHAnsi"/>
              </w:rPr>
            </w:pPr>
            <w:r w:rsidRPr="00D45AC1">
              <w:rPr>
                <w:rFonts w:cstheme="minorHAnsi"/>
              </w:rPr>
              <w:t>1%</w:t>
            </w:r>
          </w:p>
        </w:tc>
        <w:tc>
          <w:tcPr>
            <w:tcW w:w="760" w:type="pct"/>
            <w:vAlign w:val="center"/>
          </w:tcPr>
          <w:p w14:paraId="7338DD1F" w14:textId="77777777" w:rsidR="006133C8" w:rsidRPr="006133C8" w:rsidRDefault="006133C8" w:rsidP="00AC1512">
            <w:pPr>
              <w:keepNext/>
              <w:keepLines/>
              <w:jc w:val="right"/>
              <w:rPr>
                <w:rFonts w:cstheme="minorHAnsi"/>
              </w:rPr>
            </w:pPr>
            <w:r w:rsidRPr="00D45AC1">
              <w:rPr>
                <w:rFonts w:cstheme="minorHAnsi"/>
              </w:rPr>
              <w:t>1%</w:t>
            </w:r>
          </w:p>
        </w:tc>
      </w:tr>
      <w:tr w:rsidR="006133C8" w14:paraId="314CCAD1" w14:textId="77777777" w:rsidTr="00AC1512">
        <w:tc>
          <w:tcPr>
            <w:tcW w:w="2044" w:type="pct"/>
          </w:tcPr>
          <w:p w14:paraId="63CE88AB" w14:textId="77777777" w:rsidR="006133C8" w:rsidRPr="006133C8" w:rsidRDefault="006133C8" w:rsidP="00AC1512">
            <w:pPr>
              <w:keepNext/>
              <w:keepLines/>
              <w:rPr>
                <w:rFonts w:cstheme="minorHAnsi"/>
              </w:rPr>
            </w:pPr>
            <w:r w:rsidRPr="006133C8">
              <w:rPr>
                <w:rFonts w:cstheme="minorHAnsi"/>
              </w:rPr>
              <w:t>Works from home at least once per week</w:t>
            </w:r>
          </w:p>
        </w:tc>
        <w:tc>
          <w:tcPr>
            <w:tcW w:w="749" w:type="pct"/>
            <w:vAlign w:val="center"/>
          </w:tcPr>
          <w:p w14:paraId="055DFF43" w14:textId="77777777" w:rsidR="006133C8" w:rsidRPr="006133C8" w:rsidRDefault="006133C8" w:rsidP="00AC1512">
            <w:pPr>
              <w:keepNext/>
              <w:keepLines/>
              <w:jc w:val="right"/>
              <w:rPr>
                <w:rFonts w:cstheme="minorHAnsi"/>
              </w:rPr>
            </w:pPr>
            <w:r w:rsidRPr="00D45AC1">
              <w:rPr>
                <w:rFonts w:cstheme="minorHAnsi"/>
              </w:rPr>
              <w:t>9%</w:t>
            </w:r>
          </w:p>
        </w:tc>
        <w:tc>
          <w:tcPr>
            <w:tcW w:w="699" w:type="pct"/>
            <w:vAlign w:val="center"/>
          </w:tcPr>
          <w:p w14:paraId="0216597A" w14:textId="77777777" w:rsidR="006133C8" w:rsidRPr="006133C8" w:rsidRDefault="006133C8" w:rsidP="00AC1512">
            <w:pPr>
              <w:keepNext/>
              <w:keepLines/>
              <w:jc w:val="right"/>
              <w:rPr>
                <w:rFonts w:cstheme="minorHAnsi"/>
              </w:rPr>
            </w:pPr>
            <w:r w:rsidRPr="00D45AC1">
              <w:rPr>
                <w:rFonts w:cstheme="minorHAnsi"/>
              </w:rPr>
              <w:t>19%</w:t>
            </w:r>
          </w:p>
        </w:tc>
        <w:tc>
          <w:tcPr>
            <w:tcW w:w="749" w:type="pct"/>
            <w:vAlign w:val="center"/>
          </w:tcPr>
          <w:p w14:paraId="2E735046" w14:textId="77777777" w:rsidR="006133C8" w:rsidRPr="006133C8" w:rsidRDefault="006133C8" w:rsidP="00AC1512">
            <w:pPr>
              <w:keepNext/>
              <w:keepLines/>
              <w:jc w:val="right"/>
              <w:rPr>
                <w:rFonts w:cstheme="minorHAnsi"/>
              </w:rPr>
            </w:pPr>
            <w:r w:rsidRPr="00D45AC1">
              <w:rPr>
                <w:rFonts w:cstheme="minorHAnsi"/>
              </w:rPr>
              <w:t>3%</w:t>
            </w:r>
          </w:p>
        </w:tc>
        <w:tc>
          <w:tcPr>
            <w:tcW w:w="760" w:type="pct"/>
            <w:vAlign w:val="center"/>
          </w:tcPr>
          <w:p w14:paraId="18DB54B1" w14:textId="77777777" w:rsidR="006133C8" w:rsidRPr="006133C8" w:rsidRDefault="006133C8" w:rsidP="00AC1512">
            <w:pPr>
              <w:keepNext/>
              <w:keepLines/>
              <w:jc w:val="right"/>
              <w:rPr>
                <w:rFonts w:cstheme="minorHAnsi"/>
              </w:rPr>
            </w:pPr>
            <w:r w:rsidRPr="00D45AC1">
              <w:rPr>
                <w:rFonts w:cstheme="minorHAnsi"/>
              </w:rPr>
              <w:t>4%</w:t>
            </w:r>
          </w:p>
        </w:tc>
      </w:tr>
      <w:tr w:rsidR="006133C8" w14:paraId="2B00DB8E" w14:textId="77777777" w:rsidTr="00AC1512">
        <w:tc>
          <w:tcPr>
            <w:tcW w:w="2044" w:type="pct"/>
          </w:tcPr>
          <w:p w14:paraId="6A0D7676" w14:textId="77777777" w:rsidR="006133C8" w:rsidRPr="006133C8" w:rsidRDefault="006133C8" w:rsidP="00AC1512">
            <w:pPr>
              <w:keepNext/>
              <w:keepLines/>
              <w:rPr>
                <w:rFonts w:cstheme="minorHAnsi"/>
              </w:rPr>
            </w:pPr>
            <w:r w:rsidRPr="006133C8">
              <w:rPr>
                <w:rFonts w:cstheme="minorHAnsi"/>
              </w:rPr>
              <w:t>In professional or managerial occupations</w:t>
            </w:r>
          </w:p>
        </w:tc>
        <w:tc>
          <w:tcPr>
            <w:tcW w:w="749" w:type="pct"/>
            <w:vAlign w:val="center"/>
          </w:tcPr>
          <w:p w14:paraId="21867219" w14:textId="77777777" w:rsidR="006133C8" w:rsidRPr="006133C8" w:rsidRDefault="006133C8" w:rsidP="00AC1512">
            <w:pPr>
              <w:keepNext/>
              <w:keepLines/>
              <w:jc w:val="right"/>
              <w:rPr>
                <w:rFonts w:cstheme="minorHAnsi"/>
              </w:rPr>
            </w:pPr>
            <w:r w:rsidRPr="00D45AC1">
              <w:rPr>
                <w:rFonts w:cstheme="minorHAnsi"/>
              </w:rPr>
              <w:t>41%</w:t>
            </w:r>
          </w:p>
        </w:tc>
        <w:tc>
          <w:tcPr>
            <w:tcW w:w="699" w:type="pct"/>
            <w:vAlign w:val="center"/>
          </w:tcPr>
          <w:p w14:paraId="3DD3EBC5" w14:textId="77777777" w:rsidR="006133C8" w:rsidRPr="006133C8" w:rsidRDefault="006133C8" w:rsidP="00AC1512">
            <w:pPr>
              <w:keepNext/>
              <w:keepLines/>
              <w:jc w:val="right"/>
              <w:rPr>
                <w:rFonts w:cstheme="minorHAnsi"/>
              </w:rPr>
            </w:pPr>
            <w:r w:rsidRPr="00D45AC1">
              <w:rPr>
                <w:rFonts w:cstheme="minorHAnsi"/>
              </w:rPr>
              <w:t>58%</w:t>
            </w:r>
          </w:p>
        </w:tc>
        <w:tc>
          <w:tcPr>
            <w:tcW w:w="749" w:type="pct"/>
            <w:vAlign w:val="center"/>
          </w:tcPr>
          <w:p w14:paraId="0608B15F" w14:textId="77777777" w:rsidR="006133C8" w:rsidRPr="006133C8" w:rsidRDefault="006133C8" w:rsidP="00AC1512">
            <w:pPr>
              <w:keepNext/>
              <w:keepLines/>
              <w:jc w:val="right"/>
              <w:rPr>
                <w:rFonts w:cstheme="minorHAnsi"/>
              </w:rPr>
            </w:pPr>
            <w:r w:rsidRPr="00D45AC1">
              <w:rPr>
                <w:rFonts w:cstheme="minorHAnsi"/>
              </w:rPr>
              <w:t>34%</w:t>
            </w:r>
          </w:p>
        </w:tc>
        <w:tc>
          <w:tcPr>
            <w:tcW w:w="760" w:type="pct"/>
            <w:vAlign w:val="center"/>
          </w:tcPr>
          <w:p w14:paraId="168943F5" w14:textId="77777777" w:rsidR="006133C8" w:rsidRPr="006133C8" w:rsidRDefault="006133C8" w:rsidP="00AC1512">
            <w:pPr>
              <w:keepNext/>
              <w:keepLines/>
              <w:jc w:val="right"/>
              <w:rPr>
                <w:rFonts w:cstheme="minorHAnsi"/>
              </w:rPr>
            </w:pPr>
            <w:r w:rsidRPr="00D45AC1">
              <w:rPr>
                <w:rFonts w:cstheme="minorHAnsi"/>
              </w:rPr>
              <w:t>44%</w:t>
            </w:r>
          </w:p>
        </w:tc>
      </w:tr>
      <w:tr w:rsidR="006133C8" w14:paraId="5538F2E1" w14:textId="77777777" w:rsidTr="00AC1512">
        <w:tc>
          <w:tcPr>
            <w:tcW w:w="2044" w:type="pct"/>
          </w:tcPr>
          <w:p w14:paraId="5AF3B059" w14:textId="77777777" w:rsidR="006133C8" w:rsidRPr="006133C8" w:rsidRDefault="006133C8" w:rsidP="00AC1512">
            <w:pPr>
              <w:keepNext/>
              <w:keepLines/>
              <w:rPr>
                <w:rFonts w:cstheme="minorHAnsi"/>
              </w:rPr>
            </w:pPr>
            <w:r w:rsidRPr="006133C8">
              <w:rPr>
                <w:rFonts w:cstheme="minorHAnsi"/>
              </w:rPr>
              <w:t>Earns under £25k per year</w:t>
            </w:r>
          </w:p>
        </w:tc>
        <w:tc>
          <w:tcPr>
            <w:tcW w:w="749" w:type="pct"/>
            <w:vAlign w:val="center"/>
          </w:tcPr>
          <w:p w14:paraId="51C13766" w14:textId="77777777" w:rsidR="006133C8" w:rsidRPr="00D45AC1" w:rsidRDefault="006133C8" w:rsidP="00AC1512">
            <w:pPr>
              <w:keepNext/>
              <w:keepLines/>
              <w:jc w:val="right"/>
              <w:rPr>
                <w:rFonts w:cstheme="minorHAnsi"/>
              </w:rPr>
            </w:pPr>
            <w:r w:rsidRPr="00D45AC1">
              <w:rPr>
                <w:rFonts w:cstheme="minorHAnsi"/>
              </w:rPr>
              <w:t>71%</w:t>
            </w:r>
          </w:p>
        </w:tc>
        <w:tc>
          <w:tcPr>
            <w:tcW w:w="699" w:type="pct"/>
            <w:vAlign w:val="center"/>
          </w:tcPr>
          <w:p w14:paraId="7C772190" w14:textId="77777777" w:rsidR="006133C8" w:rsidRPr="00D45AC1" w:rsidRDefault="006133C8" w:rsidP="00AC1512">
            <w:pPr>
              <w:keepNext/>
              <w:keepLines/>
              <w:jc w:val="right"/>
              <w:rPr>
                <w:rFonts w:cstheme="minorHAnsi"/>
              </w:rPr>
            </w:pPr>
            <w:r w:rsidRPr="00D45AC1">
              <w:rPr>
                <w:rFonts w:cstheme="minorHAnsi"/>
              </w:rPr>
              <w:t>53%</w:t>
            </w:r>
          </w:p>
        </w:tc>
        <w:tc>
          <w:tcPr>
            <w:tcW w:w="749" w:type="pct"/>
            <w:vAlign w:val="center"/>
          </w:tcPr>
          <w:p w14:paraId="014F8588" w14:textId="77777777" w:rsidR="006133C8" w:rsidRPr="00D45AC1" w:rsidRDefault="006133C8" w:rsidP="00AC1512">
            <w:pPr>
              <w:keepNext/>
              <w:keepLines/>
              <w:jc w:val="right"/>
              <w:rPr>
                <w:rFonts w:cstheme="minorHAnsi"/>
              </w:rPr>
            </w:pPr>
            <w:r w:rsidRPr="00D45AC1">
              <w:rPr>
                <w:rFonts w:cstheme="minorHAnsi"/>
              </w:rPr>
              <w:t>71%</w:t>
            </w:r>
          </w:p>
        </w:tc>
        <w:tc>
          <w:tcPr>
            <w:tcW w:w="760" w:type="pct"/>
            <w:vAlign w:val="center"/>
          </w:tcPr>
          <w:p w14:paraId="62C25B64" w14:textId="77777777" w:rsidR="006133C8" w:rsidRPr="00D45AC1" w:rsidRDefault="006133C8" w:rsidP="00AC1512">
            <w:pPr>
              <w:keepNext/>
              <w:keepLines/>
              <w:jc w:val="right"/>
              <w:rPr>
                <w:rFonts w:cstheme="minorHAnsi"/>
              </w:rPr>
            </w:pPr>
            <w:r w:rsidRPr="00D45AC1">
              <w:rPr>
                <w:rFonts w:cstheme="minorHAnsi"/>
              </w:rPr>
              <w:t>65%</w:t>
            </w:r>
          </w:p>
        </w:tc>
      </w:tr>
      <w:tr w:rsidR="006133C8" w14:paraId="4CDEB265" w14:textId="77777777" w:rsidTr="00AC1512">
        <w:tc>
          <w:tcPr>
            <w:tcW w:w="2044" w:type="pct"/>
          </w:tcPr>
          <w:p w14:paraId="04CA8818" w14:textId="77777777" w:rsidR="006133C8" w:rsidRPr="006133C8" w:rsidRDefault="006133C8" w:rsidP="00AC1512">
            <w:pPr>
              <w:keepNext/>
              <w:keepLines/>
              <w:rPr>
                <w:rFonts w:cstheme="minorHAnsi"/>
              </w:rPr>
            </w:pPr>
            <w:r w:rsidRPr="006133C8">
              <w:rPr>
                <w:rFonts w:cstheme="minorHAnsi"/>
              </w:rPr>
              <w:t>Lives in London</w:t>
            </w:r>
          </w:p>
        </w:tc>
        <w:tc>
          <w:tcPr>
            <w:tcW w:w="749" w:type="pct"/>
            <w:vAlign w:val="bottom"/>
          </w:tcPr>
          <w:p w14:paraId="68D3B8D6" w14:textId="77777777" w:rsidR="006133C8" w:rsidRPr="00D45AC1" w:rsidRDefault="006133C8" w:rsidP="00AC1512">
            <w:pPr>
              <w:keepNext/>
              <w:keepLines/>
              <w:jc w:val="right"/>
              <w:rPr>
                <w:rFonts w:cstheme="minorHAnsi"/>
              </w:rPr>
            </w:pPr>
            <w:r w:rsidRPr="00D45AC1">
              <w:rPr>
                <w:rFonts w:cstheme="minorHAnsi"/>
              </w:rPr>
              <w:t>12%</w:t>
            </w:r>
          </w:p>
        </w:tc>
        <w:tc>
          <w:tcPr>
            <w:tcW w:w="699" w:type="pct"/>
            <w:vAlign w:val="bottom"/>
          </w:tcPr>
          <w:p w14:paraId="1D66EBD2" w14:textId="77777777" w:rsidR="006133C8" w:rsidRPr="00D45AC1" w:rsidRDefault="006133C8" w:rsidP="00AC1512">
            <w:pPr>
              <w:keepNext/>
              <w:keepLines/>
              <w:jc w:val="right"/>
              <w:rPr>
                <w:rFonts w:cstheme="minorHAnsi"/>
              </w:rPr>
            </w:pPr>
            <w:r w:rsidRPr="00D45AC1">
              <w:rPr>
                <w:rFonts w:cstheme="minorHAnsi"/>
              </w:rPr>
              <w:t>14%</w:t>
            </w:r>
          </w:p>
        </w:tc>
        <w:tc>
          <w:tcPr>
            <w:tcW w:w="749" w:type="pct"/>
            <w:vAlign w:val="bottom"/>
          </w:tcPr>
          <w:p w14:paraId="1071975B" w14:textId="77777777" w:rsidR="006133C8" w:rsidRPr="00D45AC1" w:rsidRDefault="006133C8" w:rsidP="00AC1512">
            <w:pPr>
              <w:keepNext/>
              <w:keepLines/>
              <w:jc w:val="right"/>
              <w:rPr>
                <w:rFonts w:cstheme="minorHAnsi"/>
              </w:rPr>
            </w:pPr>
            <w:r w:rsidRPr="00D45AC1">
              <w:rPr>
                <w:rFonts w:cstheme="minorHAnsi"/>
              </w:rPr>
              <w:t>10%</w:t>
            </w:r>
          </w:p>
        </w:tc>
        <w:tc>
          <w:tcPr>
            <w:tcW w:w="760" w:type="pct"/>
            <w:vAlign w:val="bottom"/>
          </w:tcPr>
          <w:p w14:paraId="70C83D25" w14:textId="77777777" w:rsidR="006133C8" w:rsidRPr="00D45AC1" w:rsidRDefault="006133C8" w:rsidP="00AC1512">
            <w:pPr>
              <w:keepNext/>
              <w:keepLines/>
              <w:jc w:val="right"/>
              <w:rPr>
                <w:rFonts w:cstheme="minorHAnsi"/>
              </w:rPr>
            </w:pPr>
            <w:r w:rsidRPr="00D45AC1">
              <w:rPr>
                <w:rFonts w:cstheme="minorHAnsi"/>
              </w:rPr>
              <w:t>15%</w:t>
            </w:r>
          </w:p>
        </w:tc>
      </w:tr>
      <w:tr w:rsidR="006133C8" w14:paraId="520F3A5F" w14:textId="77777777" w:rsidTr="00AC1512">
        <w:tc>
          <w:tcPr>
            <w:tcW w:w="2044" w:type="pct"/>
          </w:tcPr>
          <w:p w14:paraId="166EB392" w14:textId="77777777" w:rsidR="006133C8" w:rsidRPr="006133C8" w:rsidRDefault="006133C8" w:rsidP="00AC1512">
            <w:pPr>
              <w:keepNext/>
              <w:keepLines/>
              <w:rPr>
                <w:rFonts w:cstheme="minorHAnsi"/>
              </w:rPr>
            </w:pPr>
            <w:r w:rsidRPr="006133C8">
              <w:rPr>
                <w:rFonts w:cstheme="minorHAnsi"/>
              </w:rPr>
              <w:t>Lives in an urban area</w:t>
            </w:r>
            <w:r w:rsidRPr="006133C8">
              <w:rPr>
                <w:rStyle w:val="FootnoteReference"/>
                <w:rFonts w:cstheme="minorHAnsi"/>
              </w:rPr>
              <w:footnoteReference w:id="4"/>
            </w:r>
          </w:p>
        </w:tc>
        <w:tc>
          <w:tcPr>
            <w:tcW w:w="749" w:type="pct"/>
            <w:vAlign w:val="bottom"/>
          </w:tcPr>
          <w:p w14:paraId="2FEBAA94" w14:textId="77777777" w:rsidR="006133C8" w:rsidRPr="00D45AC1" w:rsidRDefault="006133C8" w:rsidP="00AC1512">
            <w:pPr>
              <w:keepNext/>
              <w:keepLines/>
              <w:jc w:val="right"/>
              <w:rPr>
                <w:rFonts w:cstheme="minorHAnsi"/>
              </w:rPr>
            </w:pPr>
            <w:r w:rsidRPr="00D45AC1">
              <w:rPr>
                <w:rFonts w:cstheme="minorHAnsi"/>
              </w:rPr>
              <w:t>77%</w:t>
            </w:r>
          </w:p>
        </w:tc>
        <w:tc>
          <w:tcPr>
            <w:tcW w:w="699" w:type="pct"/>
            <w:vAlign w:val="bottom"/>
          </w:tcPr>
          <w:p w14:paraId="7EFBAEA0" w14:textId="77777777" w:rsidR="006133C8" w:rsidRPr="00D45AC1" w:rsidRDefault="006133C8" w:rsidP="00AC1512">
            <w:pPr>
              <w:keepNext/>
              <w:keepLines/>
              <w:jc w:val="right"/>
              <w:rPr>
                <w:rFonts w:cstheme="minorHAnsi"/>
              </w:rPr>
            </w:pPr>
            <w:r w:rsidRPr="00D45AC1">
              <w:rPr>
                <w:rFonts w:cstheme="minorHAnsi"/>
              </w:rPr>
              <w:t>75%</w:t>
            </w:r>
          </w:p>
        </w:tc>
        <w:tc>
          <w:tcPr>
            <w:tcW w:w="749" w:type="pct"/>
            <w:vAlign w:val="bottom"/>
          </w:tcPr>
          <w:p w14:paraId="18673F8A" w14:textId="77777777" w:rsidR="006133C8" w:rsidRPr="00D45AC1" w:rsidRDefault="006133C8" w:rsidP="00AC1512">
            <w:pPr>
              <w:keepNext/>
              <w:keepLines/>
              <w:jc w:val="right"/>
              <w:rPr>
                <w:rFonts w:cstheme="minorHAnsi"/>
              </w:rPr>
            </w:pPr>
            <w:r w:rsidRPr="00D45AC1">
              <w:rPr>
                <w:rFonts w:cstheme="minorHAnsi"/>
              </w:rPr>
              <w:t>81%</w:t>
            </w:r>
          </w:p>
        </w:tc>
        <w:tc>
          <w:tcPr>
            <w:tcW w:w="760" w:type="pct"/>
            <w:vAlign w:val="bottom"/>
          </w:tcPr>
          <w:p w14:paraId="4BFD5E15" w14:textId="77777777" w:rsidR="006133C8" w:rsidRPr="00D45AC1" w:rsidRDefault="006133C8" w:rsidP="00AC1512">
            <w:pPr>
              <w:keepNext/>
              <w:keepLines/>
              <w:jc w:val="right"/>
              <w:rPr>
                <w:rFonts w:cstheme="minorHAnsi"/>
              </w:rPr>
            </w:pPr>
            <w:r w:rsidRPr="00D45AC1">
              <w:rPr>
                <w:rFonts w:cstheme="minorHAnsi"/>
              </w:rPr>
              <w:t>83%</w:t>
            </w:r>
          </w:p>
        </w:tc>
      </w:tr>
      <w:tr w:rsidR="006133C8" w14:paraId="26FB05F3" w14:textId="77777777" w:rsidTr="00AC1512">
        <w:tc>
          <w:tcPr>
            <w:tcW w:w="2044" w:type="pct"/>
          </w:tcPr>
          <w:p w14:paraId="2D3F3A2F" w14:textId="77777777" w:rsidR="006133C8" w:rsidRPr="006133C8" w:rsidRDefault="006133C8" w:rsidP="00AC1512">
            <w:pPr>
              <w:keepNext/>
              <w:keepLines/>
              <w:rPr>
                <w:rFonts w:cstheme="minorHAnsi"/>
              </w:rPr>
            </w:pPr>
            <w:r w:rsidRPr="006133C8">
              <w:rPr>
                <w:rFonts w:cstheme="minorHAnsi"/>
              </w:rPr>
              <w:t>Aged 20 or under</w:t>
            </w:r>
          </w:p>
        </w:tc>
        <w:tc>
          <w:tcPr>
            <w:tcW w:w="749" w:type="pct"/>
            <w:vAlign w:val="bottom"/>
          </w:tcPr>
          <w:p w14:paraId="6DA7F796" w14:textId="77777777" w:rsidR="006133C8" w:rsidRPr="00D45AC1" w:rsidRDefault="006133C8" w:rsidP="00AC1512">
            <w:pPr>
              <w:keepNext/>
              <w:keepLines/>
              <w:jc w:val="right"/>
              <w:rPr>
                <w:rFonts w:cstheme="minorHAnsi"/>
              </w:rPr>
            </w:pPr>
            <w:r w:rsidRPr="00D45AC1">
              <w:rPr>
                <w:rFonts w:cstheme="minorHAnsi"/>
              </w:rPr>
              <w:t>6%</w:t>
            </w:r>
          </w:p>
        </w:tc>
        <w:tc>
          <w:tcPr>
            <w:tcW w:w="699" w:type="pct"/>
            <w:vAlign w:val="bottom"/>
          </w:tcPr>
          <w:p w14:paraId="5FD21F84" w14:textId="77777777" w:rsidR="006133C8" w:rsidRPr="00D45AC1" w:rsidRDefault="006133C8" w:rsidP="00AC1512">
            <w:pPr>
              <w:keepNext/>
              <w:keepLines/>
              <w:jc w:val="right"/>
              <w:rPr>
                <w:rFonts w:cstheme="minorHAnsi"/>
              </w:rPr>
            </w:pPr>
            <w:r w:rsidRPr="00D45AC1">
              <w:rPr>
                <w:rFonts w:cstheme="minorHAnsi"/>
              </w:rPr>
              <w:t>2%</w:t>
            </w:r>
          </w:p>
        </w:tc>
        <w:tc>
          <w:tcPr>
            <w:tcW w:w="749" w:type="pct"/>
            <w:vAlign w:val="bottom"/>
          </w:tcPr>
          <w:p w14:paraId="1B0FE5B2" w14:textId="77777777" w:rsidR="006133C8" w:rsidRPr="00D45AC1" w:rsidRDefault="006133C8" w:rsidP="00AC1512">
            <w:pPr>
              <w:keepNext/>
              <w:keepLines/>
              <w:jc w:val="right"/>
              <w:rPr>
                <w:rFonts w:cstheme="minorHAnsi"/>
              </w:rPr>
            </w:pPr>
            <w:r w:rsidRPr="00D45AC1">
              <w:rPr>
                <w:rFonts w:cstheme="minorHAnsi"/>
              </w:rPr>
              <w:t>8%</w:t>
            </w:r>
          </w:p>
        </w:tc>
        <w:tc>
          <w:tcPr>
            <w:tcW w:w="760" w:type="pct"/>
            <w:vAlign w:val="bottom"/>
          </w:tcPr>
          <w:p w14:paraId="4BEB8FDE" w14:textId="77777777" w:rsidR="006133C8" w:rsidRPr="00D45AC1" w:rsidRDefault="006133C8" w:rsidP="00AC1512">
            <w:pPr>
              <w:keepNext/>
              <w:keepLines/>
              <w:jc w:val="right"/>
              <w:rPr>
                <w:rFonts w:cstheme="minorHAnsi"/>
              </w:rPr>
            </w:pPr>
            <w:r w:rsidRPr="00D45AC1">
              <w:rPr>
                <w:rFonts w:cstheme="minorHAnsi"/>
              </w:rPr>
              <w:t>5%</w:t>
            </w:r>
          </w:p>
        </w:tc>
      </w:tr>
      <w:tr w:rsidR="006133C8" w14:paraId="7C8F8972" w14:textId="77777777" w:rsidTr="00AC1512">
        <w:tc>
          <w:tcPr>
            <w:tcW w:w="2044" w:type="pct"/>
          </w:tcPr>
          <w:p w14:paraId="07200E01" w14:textId="77777777" w:rsidR="006133C8" w:rsidRPr="006133C8" w:rsidRDefault="006133C8" w:rsidP="00AC1512">
            <w:pPr>
              <w:keepNext/>
              <w:keepLines/>
              <w:rPr>
                <w:rFonts w:cstheme="minorHAnsi"/>
              </w:rPr>
            </w:pPr>
            <w:r w:rsidRPr="006133C8">
              <w:rPr>
                <w:rFonts w:cstheme="minorHAnsi"/>
              </w:rPr>
              <w:t>Aged 60 or over</w:t>
            </w:r>
          </w:p>
        </w:tc>
        <w:tc>
          <w:tcPr>
            <w:tcW w:w="749" w:type="pct"/>
            <w:vAlign w:val="bottom"/>
          </w:tcPr>
          <w:p w14:paraId="73C5DDDA" w14:textId="77777777" w:rsidR="006133C8" w:rsidRPr="00D45AC1" w:rsidRDefault="006133C8" w:rsidP="00AC1512">
            <w:pPr>
              <w:keepNext/>
              <w:keepLines/>
              <w:jc w:val="right"/>
              <w:rPr>
                <w:rFonts w:cstheme="minorHAnsi"/>
              </w:rPr>
            </w:pPr>
            <w:r w:rsidRPr="00D45AC1">
              <w:rPr>
                <w:rFonts w:cstheme="minorHAnsi"/>
              </w:rPr>
              <w:t>12%</w:t>
            </w:r>
          </w:p>
        </w:tc>
        <w:tc>
          <w:tcPr>
            <w:tcW w:w="699" w:type="pct"/>
            <w:vAlign w:val="bottom"/>
          </w:tcPr>
          <w:p w14:paraId="08DCFBD2" w14:textId="77777777" w:rsidR="006133C8" w:rsidRPr="00D45AC1" w:rsidRDefault="006133C8" w:rsidP="00AC1512">
            <w:pPr>
              <w:keepNext/>
              <w:keepLines/>
              <w:jc w:val="right"/>
              <w:rPr>
                <w:rFonts w:cstheme="minorHAnsi"/>
              </w:rPr>
            </w:pPr>
            <w:r w:rsidRPr="00D45AC1">
              <w:rPr>
                <w:rFonts w:cstheme="minorHAnsi"/>
              </w:rPr>
              <w:t>12%</w:t>
            </w:r>
          </w:p>
        </w:tc>
        <w:tc>
          <w:tcPr>
            <w:tcW w:w="749" w:type="pct"/>
            <w:vAlign w:val="bottom"/>
          </w:tcPr>
          <w:p w14:paraId="20B55213" w14:textId="77777777" w:rsidR="006133C8" w:rsidRPr="00D45AC1" w:rsidRDefault="006133C8" w:rsidP="00AC1512">
            <w:pPr>
              <w:keepNext/>
              <w:keepLines/>
              <w:jc w:val="right"/>
              <w:rPr>
                <w:rFonts w:cstheme="minorHAnsi"/>
              </w:rPr>
            </w:pPr>
            <w:r w:rsidRPr="00D45AC1">
              <w:rPr>
                <w:rFonts w:cstheme="minorHAnsi"/>
              </w:rPr>
              <w:t>8%</w:t>
            </w:r>
          </w:p>
        </w:tc>
        <w:tc>
          <w:tcPr>
            <w:tcW w:w="760" w:type="pct"/>
            <w:vAlign w:val="bottom"/>
          </w:tcPr>
          <w:p w14:paraId="671A71E0" w14:textId="77777777" w:rsidR="006133C8" w:rsidRPr="00D45AC1" w:rsidRDefault="006133C8" w:rsidP="00AC1512">
            <w:pPr>
              <w:keepNext/>
              <w:keepLines/>
              <w:jc w:val="right"/>
              <w:rPr>
                <w:rFonts w:cstheme="minorHAnsi"/>
              </w:rPr>
            </w:pPr>
            <w:r w:rsidRPr="00D45AC1">
              <w:rPr>
                <w:rFonts w:cstheme="minorHAnsi"/>
              </w:rPr>
              <w:t>8%</w:t>
            </w:r>
          </w:p>
        </w:tc>
      </w:tr>
    </w:tbl>
    <w:p w14:paraId="2998C9E9" w14:textId="77777777" w:rsidR="006133C8" w:rsidRDefault="006133C8" w:rsidP="006133C8"/>
    <w:p w14:paraId="6586ADE8" w14:textId="5FCFB640" w:rsidR="006133C8" w:rsidRDefault="006133C8" w:rsidP="00CA5BD3">
      <w:r>
        <w:t xml:space="preserve">The spatially variable </w:t>
      </w:r>
      <w:r w:rsidR="00E217BB">
        <w:t xml:space="preserve">cluster contained the </w:t>
      </w:r>
      <w:r w:rsidR="00B038D6">
        <w:t>smallest percentage of</w:t>
      </w:r>
      <w:r w:rsidR="00E217BB">
        <w:t xml:space="preserve"> workers in the original sample.  All other things being equal, workers with salaries above £25,000 are more likely to be in this cluster than those with lower incomes.  People working in professional or managerial roles were 60% more likely to be in this cluster than people working in other types of jobs, all else being equal.  Part time workers had a </w:t>
      </w:r>
      <w:r w:rsidR="00E217BB" w:rsidRPr="00BB1576">
        <w:rPr>
          <w:i/>
        </w:rPr>
        <w:t>lower</w:t>
      </w:r>
      <w:r w:rsidR="00E217BB">
        <w:t xml:space="preserve"> likelihood of belonging to this cluster than full time workers whereas self-employed workers were 40% </w:t>
      </w:r>
      <w:r w:rsidR="00E217BB" w:rsidRPr="00BB1576">
        <w:rPr>
          <w:i/>
        </w:rPr>
        <w:t>more</w:t>
      </w:r>
      <w:r w:rsidR="00E217BB">
        <w:t xml:space="preserve"> likely to be in the spatially variable cluster than employees.  Females have a lower likelihood of being in this cluster than males, all else being equal, resulting in </w:t>
      </w:r>
      <w:r w:rsidR="00CA5BD3">
        <w:t>t</w:t>
      </w:r>
      <w:r>
        <w:t xml:space="preserve">he group </w:t>
      </w:r>
      <w:r w:rsidR="00CA5BD3">
        <w:t>being</w:t>
      </w:r>
      <w:r>
        <w:t xml:space="preserve"> dominated by males (65%</w:t>
      </w:r>
      <w:r w:rsidR="009C2A9F">
        <w:t xml:space="preserve"> of the workers </w:t>
      </w:r>
      <w:r w:rsidR="0063668B">
        <w:t>assigned to the spatially variable cluster</w:t>
      </w:r>
      <w:r>
        <w:t>)</w:t>
      </w:r>
      <w:r w:rsidR="00CA5BD3">
        <w:t xml:space="preserve">.  </w:t>
      </w:r>
      <w:r w:rsidR="00ED6F69">
        <w:t xml:space="preserve">Home workers are 582% more likely to belong to the spatially variable clusters than people whose usual workplace is not at their home.  The other very large impact comes from </w:t>
      </w:r>
      <w:r w:rsidR="00ED6F69" w:rsidRPr="008D02DB">
        <w:rPr>
          <w:i/>
        </w:rPr>
        <w:t>not</w:t>
      </w:r>
      <w:r w:rsidR="00ED6F69">
        <w:t xml:space="preserve"> having a ‘usual workplace’ as the likelihood of being in the spatially variable cluster is over 10 times that of people who do have a ‘usual workplace’.</w:t>
      </w:r>
      <w:r w:rsidR="00052E33">
        <w:t xml:space="preserve">  It was not possible to include the urban/rural indicator in the regression models as the data </w:t>
      </w:r>
      <w:r w:rsidR="00963CBC">
        <w:t xml:space="preserve">is only available for surveys undertaken since 2002, </w:t>
      </w:r>
      <w:r w:rsidR="002B20FF">
        <w:t xml:space="preserve">but </w:t>
      </w:r>
      <w:r w:rsidR="002B20FF">
        <w:fldChar w:fldCharType="begin"/>
      </w:r>
      <w:r w:rsidR="002B20FF">
        <w:instrText xml:space="preserve"> REF _Ref31301869 \h </w:instrText>
      </w:r>
      <w:r w:rsidR="002B20FF">
        <w:fldChar w:fldCharType="separate"/>
      </w:r>
      <w:r w:rsidR="007A2C02">
        <w:t xml:space="preserve">Table </w:t>
      </w:r>
      <w:r w:rsidR="007A2C02">
        <w:rPr>
          <w:noProof/>
        </w:rPr>
        <w:t>3</w:t>
      </w:r>
      <w:r w:rsidR="007A2C02">
        <w:noBreakHyphen/>
      </w:r>
      <w:r w:rsidR="007A2C02">
        <w:rPr>
          <w:noProof/>
        </w:rPr>
        <w:t>5</w:t>
      </w:r>
      <w:r w:rsidR="002B20FF">
        <w:fldChar w:fldCharType="end"/>
      </w:r>
      <w:r w:rsidR="002B20FF">
        <w:t xml:space="preserve"> shows that th</w:t>
      </w:r>
      <w:r w:rsidR="00916CDA">
        <w:t xml:space="preserve">is </w:t>
      </w:r>
      <w:r w:rsidRPr="00916CDA">
        <w:t xml:space="preserve"> cluster has the lowest percentage of workers who live in urban areas, although 75% do live in urban areas.</w:t>
      </w:r>
      <w:r>
        <w:t xml:space="preserve">    </w:t>
      </w:r>
    </w:p>
    <w:p w14:paraId="0F8358B3" w14:textId="444739A1" w:rsidR="004503E5" w:rsidRDefault="006133C8" w:rsidP="006133C8">
      <w:r>
        <w:t xml:space="preserve">The vast majority of people in the temporally variable and the regular work-travel groups are employees who have a usual workplace and rarely work from home </w:t>
      </w:r>
      <w:r w:rsidR="0098331A">
        <w:t xml:space="preserve">Workers with salaries </w:t>
      </w:r>
      <w:r w:rsidR="00B43C00">
        <w:t>of at least</w:t>
      </w:r>
      <w:r w:rsidR="0098331A">
        <w:t xml:space="preserve"> £50,000 </w:t>
      </w:r>
      <w:r w:rsidR="00B43C00">
        <w:t>are less likely to be in the temporally variable cluster than those with incomes below £25,000 and</w:t>
      </w:r>
      <w:r w:rsidR="00104770">
        <w:t>, similarly, people working</w:t>
      </w:r>
      <w:r>
        <w:t xml:space="preserve"> in professional or managerial roles</w:t>
      </w:r>
      <w:r w:rsidR="00104770">
        <w:t xml:space="preserve"> are less likely to </w:t>
      </w:r>
      <w:r w:rsidR="009D69DB">
        <w:t xml:space="preserve">belong </w:t>
      </w:r>
      <w:r w:rsidR="00E86B48">
        <w:t xml:space="preserve">to </w:t>
      </w:r>
      <w:r w:rsidR="009D69DB">
        <w:t xml:space="preserve">this cluster </w:t>
      </w:r>
      <w:r w:rsidR="00015E1A">
        <w:t xml:space="preserve">which is </w:t>
      </w:r>
      <w:r w:rsidR="009D69DB">
        <w:t>defined by frequent but temporally variable commuting</w:t>
      </w:r>
      <w:r>
        <w:t xml:space="preserve">.  </w:t>
      </w:r>
      <w:r w:rsidR="008524A0">
        <w:t xml:space="preserve">Females are less </w:t>
      </w:r>
      <w:r w:rsidR="00B2778F">
        <w:t xml:space="preserve">likely than males to belong to the temporally variable cluster, all other things being equal.  </w:t>
      </w:r>
      <w:r w:rsidR="002F62FB">
        <w:t xml:space="preserve">Whilst the odds ratio for females versus males is lowest for the temporally variable cluster, the spatially variable </w:t>
      </w:r>
      <w:r w:rsidR="002F62FB">
        <w:lastRenderedPageBreak/>
        <w:t xml:space="preserve">cluster has the lowest percentage of </w:t>
      </w:r>
      <w:r w:rsidR="00260379">
        <w:t>females assigned to it in total, perhaps because other factors such as self-employment and home working a</w:t>
      </w:r>
      <w:r w:rsidR="00306125">
        <w:t>re not evenly distributed between genders.</w:t>
      </w:r>
      <w:r w:rsidR="002F62FB">
        <w:t xml:space="preserve"> </w:t>
      </w:r>
    </w:p>
    <w:p w14:paraId="49B51378" w14:textId="15885EA7" w:rsidR="006133C8" w:rsidRDefault="00E72D97" w:rsidP="002D5A38">
      <w:r>
        <w:t xml:space="preserve">The regular cluster </w:t>
      </w:r>
      <w:r w:rsidR="00683975">
        <w:t xml:space="preserve">contains many workers with </w:t>
      </w:r>
      <w:r w:rsidR="007F5383">
        <w:t xml:space="preserve">stereotypically ‘traditional’ working patterns.  Membership of this cluster is </w:t>
      </w:r>
      <w:r w:rsidR="007F5383" w:rsidRPr="00BB1576">
        <w:rPr>
          <w:i/>
          <w:iCs/>
        </w:rPr>
        <w:t>less</w:t>
      </w:r>
      <w:r w:rsidR="007F5383">
        <w:t xml:space="preserve"> likely for part time workers (relative to full time workers), self-employed people (relative to employees</w:t>
      </w:r>
      <w:r w:rsidR="00AA3126">
        <w:t xml:space="preserve">), home workers (relative to those who do not use their home as their usual workplace), </w:t>
      </w:r>
      <w:r w:rsidR="00214AF2">
        <w:t>people with</w:t>
      </w:r>
      <w:r w:rsidR="00882B19">
        <w:t>out</w:t>
      </w:r>
      <w:r w:rsidR="00214AF2">
        <w:t xml:space="preserve"> a usual workplace (</w:t>
      </w:r>
      <w:r w:rsidR="00882B19">
        <w:t xml:space="preserve">relative to those who do) and people who </w:t>
      </w:r>
      <w:r w:rsidR="00633C89">
        <w:t xml:space="preserve">work from home at least once per week (relative to those who do not).  </w:t>
      </w:r>
      <w:r w:rsidR="0024129A">
        <w:t xml:space="preserve">The </w:t>
      </w:r>
      <w:r w:rsidR="0030332E">
        <w:t xml:space="preserve">odds ratio for part time relative to full time working is lower than for the temporally variable cluster, perhaps </w:t>
      </w:r>
      <w:r w:rsidR="00ED5592">
        <w:t xml:space="preserve">suggesting that some </w:t>
      </w:r>
      <w:r w:rsidR="00CE10E1">
        <w:t xml:space="preserve">workers in the </w:t>
      </w:r>
      <w:r w:rsidR="00ED5592">
        <w:t>temporal</w:t>
      </w:r>
      <w:r w:rsidR="000B373D">
        <w:t>ly</w:t>
      </w:r>
      <w:r w:rsidR="00ED5592">
        <w:t xml:space="preserve"> variab</w:t>
      </w:r>
      <w:r w:rsidR="000B373D">
        <w:t xml:space="preserve">le cluster may </w:t>
      </w:r>
      <w:r w:rsidR="00ED5592">
        <w:t xml:space="preserve">work some partial days.   </w:t>
      </w:r>
      <w:r w:rsidR="002D5A38">
        <w:t xml:space="preserve">Workers living in London have 34% higher likelihood of belonging to the regular cluster than those who live outside of London.   </w:t>
      </w:r>
    </w:p>
    <w:p w14:paraId="51198B67" w14:textId="6A4E6A57" w:rsidR="00653E4A" w:rsidRDefault="00853F8C" w:rsidP="00A91D50">
      <w:r>
        <w:t xml:space="preserve">The performance metrics for the final model are shown in </w:t>
      </w:r>
      <w:r>
        <w:fldChar w:fldCharType="begin"/>
      </w:r>
      <w:r>
        <w:instrText xml:space="preserve"> REF _Ref31288267 \h </w:instrText>
      </w:r>
      <w:r>
        <w:fldChar w:fldCharType="separate"/>
      </w:r>
      <w:r w:rsidR="007A2C02">
        <w:t xml:space="preserve">Table </w:t>
      </w:r>
      <w:r w:rsidR="007A2C02">
        <w:rPr>
          <w:noProof/>
        </w:rPr>
        <w:t>3</w:t>
      </w:r>
      <w:r w:rsidR="007A2C02">
        <w:noBreakHyphen/>
      </w:r>
      <w:r w:rsidR="007A2C02">
        <w:rPr>
          <w:noProof/>
        </w:rPr>
        <w:t>6</w:t>
      </w:r>
      <w:r>
        <w:fldChar w:fldCharType="end"/>
      </w:r>
      <w:r>
        <w:t xml:space="preserve">.  </w:t>
      </w:r>
      <w:r w:rsidR="00681A4F">
        <w:t>The AUC and accuracy values suggest that the models are performing relatively well</w:t>
      </w:r>
      <w:r w:rsidR="006235E8">
        <w:t>.  T</w:t>
      </w:r>
      <w:r w:rsidR="00681A4F">
        <w:t>o put this in context,</w:t>
      </w:r>
      <w:r w:rsidR="006235E8">
        <w:t xml:space="preserve"> however,</w:t>
      </w:r>
      <w:r w:rsidR="00681A4F">
        <w:t xml:space="preserve"> if the models for the infrequent, spatially variable and temporally variable </w:t>
      </w:r>
      <w:r w:rsidR="00836725">
        <w:t>cluster</w:t>
      </w:r>
      <w:r w:rsidR="00681A4F">
        <w:t xml:space="preserve">s assigned no workers to these clusters and the model for the regular </w:t>
      </w:r>
      <w:r w:rsidR="00836725">
        <w:t>cluster</w:t>
      </w:r>
      <w:r w:rsidR="00681A4F">
        <w:t xml:space="preserve"> assigned all workers to this </w:t>
      </w:r>
      <w:r w:rsidR="00836725">
        <w:t>cluster</w:t>
      </w:r>
      <w:r w:rsidR="00681A4F">
        <w:t xml:space="preserve">, the accuracy for the models would be 80%, 92%, 88% and 60%, respectively.  The model for the temporally variable group in fact appears to work in this way, as typically no workers from test sets were predicted to belong to the group.  The values for recall, which represents the percentage of people in this cluster who were correctly predicted to be in the cluster, show that for the models for the infrequent, spatially variable and temporally variable groups the accuracy is based on correctly predicting that certain workers </w:t>
      </w:r>
      <w:r w:rsidR="00681A4F" w:rsidRPr="00BB1576">
        <w:rPr>
          <w:i/>
          <w:iCs/>
        </w:rPr>
        <w:t>are not</w:t>
      </w:r>
      <w:r w:rsidR="00681A4F">
        <w:t xml:space="preserve"> in the group, whereas for the regular group much of the accuracy comes from correctly predicting which workers </w:t>
      </w:r>
      <w:r w:rsidR="00681A4F" w:rsidRPr="00BB1576">
        <w:rPr>
          <w:i/>
          <w:iCs/>
        </w:rPr>
        <w:t>are</w:t>
      </w:r>
      <w:r w:rsidR="00681A4F">
        <w:t xml:space="preserve"> in this cluster.</w:t>
      </w:r>
      <w:r w:rsidR="00897BA9">
        <w:t xml:space="preserve">  The performance metrics suggest that while the profiling attributes can be helpful in predicting cluster membership in some cases, there are factors influencing the work</w:t>
      </w:r>
      <w:r w:rsidR="00974DD5">
        <w:t>-related</w:t>
      </w:r>
      <w:r w:rsidR="00897BA9">
        <w:t xml:space="preserve"> travel types which are not currently being collected either in the working pattern or the socio-demographic data in the NTS.</w:t>
      </w:r>
    </w:p>
    <w:p w14:paraId="7464E44E" w14:textId="55116C8D" w:rsidR="00B93DE4" w:rsidRDefault="00B93DE4" w:rsidP="00BB1576">
      <w:pPr>
        <w:pStyle w:val="Caption"/>
        <w:keepNext/>
      </w:pPr>
      <w:bookmarkStart w:id="22" w:name="_Ref31288267"/>
      <w:r>
        <w:t xml:space="preserve">Table </w:t>
      </w:r>
      <w:fldSimple w:instr=" STYLEREF 1 \s ">
        <w:r w:rsidR="007A2C02">
          <w:rPr>
            <w:noProof/>
          </w:rPr>
          <w:t>3</w:t>
        </w:r>
      </w:fldSimple>
      <w:r>
        <w:noBreakHyphen/>
      </w:r>
      <w:fldSimple w:instr=" SEQ Table \* ARABIC \s 1 ">
        <w:r w:rsidR="007A2C02">
          <w:rPr>
            <w:noProof/>
          </w:rPr>
          <w:t>6</w:t>
        </w:r>
      </w:fldSimple>
      <w:bookmarkEnd w:id="22"/>
      <w:r>
        <w:t>: Average performance metrics for the final model specification over 250 runs (80% training data; 20% test data)</w:t>
      </w:r>
    </w:p>
    <w:tbl>
      <w:tblPr>
        <w:tblW w:w="5000" w:type="pct"/>
        <w:tblLook w:val="04A0" w:firstRow="1" w:lastRow="0" w:firstColumn="1" w:lastColumn="0" w:noHBand="0" w:noVBand="1"/>
      </w:tblPr>
      <w:tblGrid>
        <w:gridCol w:w="3031"/>
        <w:gridCol w:w="1522"/>
        <w:gridCol w:w="1571"/>
        <w:gridCol w:w="1446"/>
        <w:gridCol w:w="1446"/>
      </w:tblGrid>
      <w:tr w:rsidR="00B93DE4" w:rsidRPr="000F0F41" w14:paraId="09CCEC96" w14:textId="77777777" w:rsidTr="00B93DE4">
        <w:trPr>
          <w:trHeight w:val="300"/>
        </w:trPr>
        <w:tc>
          <w:tcPr>
            <w:tcW w:w="168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E77D334" w14:textId="77777777" w:rsidR="00B93DE4" w:rsidRPr="00B93DE4" w:rsidRDefault="00B93DE4" w:rsidP="00681A4F">
            <w:pPr>
              <w:keepNext/>
              <w:keepLines/>
              <w:spacing w:after="0" w:line="240" w:lineRule="auto"/>
              <w:rPr>
                <w:rFonts w:eastAsia="Times New Roman" w:cs="Times New Roman"/>
                <w:i/>
                <w:color w:val="000000"/>
                <w:lang w:eastAsia="en-GB"/>
              </w:rPr>
            </w:pPr>
            <w:r w:rsidRPr="00B93DE4">
              <w:rPr>
                <w:rFonts w:eastAsia="Times New Roman" w:cs="Times New Roman"/>
                <w:i/>
                <w:color w:val="000000"/>
                <w:lang w:eastAsia="en-GB"/>
              </w:rPr>
              <w:t> </w:t>
            </w:r>
          </w:p>
        </w:tc>
        <w:tc>
          <w:tcPr>
            <w:tcW w:w="844"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45EE4D61" w14:textId="1F01A1B1" w:rsidR="00B93DE4" w:rsidRPr="00B93DE4" w:rsidRDefault="00B93DE4" w:rsidP="00681A4F">
            <w:pPr>
              <w:keepNext/>
              <w:keepLines/>
              <w:spacing w:after="0" w:line="240" w:lineRule="auto"/>
              <w:jc w:val="center"/>
              <w:rPr>
                <w:rFonts w:eastAsia="Times New Roman" w:cstheme="minorHAnsi"/>
                <w:i/>
                <w:color w:val="000000"/>
              </w:rPr>
            </w:pPr>
            <w:r w:rsidRPr="00B93DE4">
              <w:rPr>
                <w:rFonts w:eastAsia="Times New Roman" w:cstheme="minorHAnsi"/>
                <w:i/>
                <w:color w:val="000000"/>
              </w:rPr>
              <w:t>Average accuracy</w:t>
            </w:r>
          </w:p>
        </w:tc>
        <w:tc>
          <w:tcPr>
            <w:tcW w:w="871"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4D692B4B" w14:textId="30FC69C2" w:rsidR="00B93DE4" w:rsidRPr="00B93DE4" w:rsidRDefault="00B93DE4" w:rsidP="00681A4F">
            <w:pPr>
              <w:keepNext/>
              <w:keepLines/>
              <w:spacing w:after="0" w:line="240" w:lineRule="auto"/>
              <w:jc w:val="center"/>
              <w:rPr>
                <w:rFonts w:eastAsia="Times New Roman" w:cstheme="minorHAnsi"/>
                <w:i/>
                <w:color w:val="000000"/>
              </w:rPr>
            </w:pPr>
            <w:r w:rsidRPr="00B93DE4">
              <w:rPr>
                <w:rFonts w:eastAsia="Times New Roman" w:cstheme="minorHAnsi"/>
                <w:i/>
                <w:color w:val="000000"/>
              </w:rPr>
              <w:t>Average precision</w:t>
            </w:r>
          </w:p>
        </w:tc>
        <w:tc>
          <w:tcPr>
            <w:tcW w:w="802"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070AE17D" w14:textId="3AD830F4" w:rsidR="00B93DE4" w:rsidRPr="00B93DE4" w:rsidRDefault="00B93DE4" w:rsidP="00681A4F">
            <w:pPr>
              <w:keepNext/>
              <w:keepLines/>
              <w:spacing w:after="0" w:line="240" w:lineRule="auto"/>
              <w:jc w:val="center"/>
              <w:rPr>
                <w:rFonts w:eastAsia="Times New Roman" w:cstheme="minorHAnsi"/>
                <w:i/>
                <w:color w:val="000000"/>
              </w:rPr>
            </w:pPr>
            <w:r w:rsidRPr="00B93DE4">
              <w:rPr>
                <w:rFonts w:eastAsia="Times New Roman" w:cstheme="minorHAnsi"/>
                <w:i/>
                <w:color w:val="000000"/>
              </w:rPr>
              <w:t>Average recall</w:t>
            </w:r>
          </w:p>
        </w:tc>
        <w:tc>
          <w:tcPr>
            <w:tcW w:w="802"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0D8FE0E9" w14:textId="6E840ECE" w:rsidR="00B93DE4" w:rsidRPr="00B93DE4" w:rsidRDefault="00B93DE4" w:rsidP="00681A4F">
            <w:pPr>
              <w:keepNext/>
              <w:keepLines/>
              <w:spacing w:after="0" w:line="240" w:lineRule="auto"/>
              <w:jc w:val="center"/>
              <w:rPr>
                <w:rFonts w:eastAsia="Times New Roman" w:cstheme="minorHAnsi"/>
                <w:i/>
                <w:color w:val="000000"/>
              </w:rPr>
            </w:pPr>
            <w:r w:rsidRPr="00B93DE4">
              <w:rPr>
                <w:rFonts w:eastAsia="Times New Roman" w:cstheme="minorHAnsi"/>
                <w:i/>
                <w:color w:val="000000"/>
              </w:rPr>
              <w:t>Average AUC</w:t>
            </w:r>
          </w:p>
        </w:tc>
      </w:tr>
      <w:tr w:rsidR="00B93DE4" w:rsidRPr="000F0F41" w14:paraId="2B4D3B71" w14:textId="77777777" w:rsidTr="00B93DE4">
        <w:trPr>
          <w:trHeight w:val="300"/>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14:paraId="159CE972" w14:textId="470AC335" w:rsidR="00B93DE4" w:rsidRPr="00653E4A" w:rsidRDefault="00B93DE4" w:rsidP="00681A4F">
            <w:pPr>
              <w:keepNext/>
              <w:keepLines/>
              <w:spacing w:after="0" w:line="240" w:lineRule="auto"/>
              <w:rPr>
                <w:rFonts w:eastAsia="Times New Roman" w:cs="Times New Roman"/>
                <w:color w:val="000000"/>
                <w:lang w:eastAsia="en-GB"/>
              </w:rPr>
            </w:pPr>
            <w:r>
              <w:rPr>
                <w:rFonts w:ascii="Calibri" w:eastAsia="Times New Roman" w:hAnsi="Calibri"/>
                <w:color w:val="000000"/>
              </w:rPr>
              <w:t>Infrequent</w:t>
            </w:r>
          </w:p>
        </w:tc>
        <w:tc>
          <w:tcPr>
            <w:tcW w:w="844" w:type="pct"/>
            <w:tcBorders>
              <w:top w:val="nil"/>
              <w:left w:val="nil"/>
              <w:bottom w:val="single" w:sz="4" w:space="0" w:color="auto"/>
              <w:right w:val="single" w:sz="4" w:space="0" w:color="auto"/>
            </w:tcBorders>
            <w:shd w:val="clear" w:color="auto" w:fill="auto"/>
            <w:noWrap/>
            <w:vAlign w:val="center"/>
            <w:hideMark/>
          </w:tcPr>
          <w:p w14:paraId="3FB481AC" w14:textId="77777777" w:rsidR="00B93DE4" w:rsidRPr="00653E4A" w:rsidRDefault="00B93DE4" w:rsidP="00681A4F">
            <w:pPr>
              <w:keepNext/>
              <w:keepLines/>
              <w:spacing w:after="0" w:line="240" w:lineRule="auto"/>
              <w:jc w:val="right"/>
              <w:rPr>
                <w:rFonts w:eastAsia="Times New Roman" w:cs="Times New Roman"/>
                <w:color w:val="000000"/>
                <w:lang w:eastAsia="en-GB"/>
              </w:rPr>
            </w:pPr>
            <w:r w:rsidRPr="00653E4A">
              <w:rPr>
                <w:rFonts w:eastAsia="Times New Roman" w:cs="Times New Roman"/>
                <w:color w:val="000000"/>
                <w:lang w:eastAsia="en-GB"/>
              </w:rPr>
              <w:t>81%</w:t>
            </w:r>
          </w:p>
        </w:tc>
        <w:tc>
          <w:tcPr>
            <w:tcW w:w="871" w:type="pct"/>
            <w:tcBorders>
              <w:top w:val="nil"/>
              <w:left w:val="nil"/>
              <w:bottom w:val="single" w:sz="4" w:space="0" w:color="auto"/>
              <w:right w:val="single" w:sz="4" w:space="0" w:color="auto"/>
            </w:tcBorders>
            <w:shd w:val="clear" w:color="auto" w:fill="auto"/>
            <w:noWrap/>
            <w:vAlign w:val="center"/>
            <w:hideMark/>
          </w:tcPr>
          <w:p w14:paraId="39595C06" w14:textId="77777777" w:rsidR="00B93DE4" w:rsidRPr="00653E4A" w:rsidRDefault="00B93DE4" w:rsidP="00681A4F">
            <w:pPr>
              <w:keepNext/>
              <w:keepLines/>
              <w:spacing w:after="0" w:line="240" w:lineRule="auto"/>
              <w:jc w:val="right"/>
              <w:rPr>
                <w:rFonts w:eastAsia="Times New Roman" w:cs="Times New Roman"/>
                <w:color w:val="000000"/>
                <w:lang w:eastAsia="en-GB"/>
              </w:rPr>
            </w:pPr>
            <w:r w:rsidRPr="00653E4A">
              <w:rPr>
                <w:rFonts w:eastAsia="Times New Roman" w:cs="Times New Roman"/>
                <w:color w:val="000000"/>
                <w:lang w:eastAsia="en-GB"/>
              </w:rPr>
              <w:t>64%</w:t>
            </w:r>
          </w:p>
        </w:tc>
        <w:tc>
          <w:tcPr>
            <w:tcW w:w="802" w:type="pct"/>
            <w:tcBorders>
              <w:top w:val="nil"/>
              <w:left w:val="nil"/>
              <w:bottom w:val="single" w:sz="4" w:space="0" w:color="auto"/>
              <w:right w:val="single" w:sz="4" w:space="0" w:color="auto"/>
            </w:tcBorders>
            <w:shd w:val="clear" w:color="auto" w:fill="auto"/>
            <w:noWrap/>
            <w:vAlign w:val="center"/>
            <w:hideMark/>
          </w:tcPr>
          <w:p w14:paraId="1F36DB41" w14:textId="77777777" w:rsidR="00B93DE4" w:rsidRPr="00653E4A" w:rsidRDefault="00B93DE4" w:rsidP="00681A4F">
            <w:pPr>
              <w:keepNext/>
              <w:keepLines/>
              <w:spacing w:after="0" w:line="240" w:lineRule="auto"/>
              <w:jc w:val="right"/>
              <w:rPr>
                <w:rFonts w:eastAsia="Times New Roman" w:cs="Times New Roman"/>
                <w:color w:val="000000"/>
                <w:lang w:eastAsia="en-GB"/>
              </w:rPr>
            </w:pPr>
            <w:r w:rsidRPr="00653E4A">
              <w:rPr>
                <w:rFonts w:eastAsia="Times New Roman" w:cs="Times New Roman"/>
                <w:color w:val="000000"/>
                <w:lang w:eastAsia="en-GB"/>
              </w:rPr>
              <w:t>15%</w:t>
            </w:r>
          </w:p>
        </w:tc>
        <w:tc>
          <w:tcPr>
            <w:tcW w:w="802" w:type="pct"/>
            <w:tcBorders>
              <w:top w:val="nil"/>
              <w:left w:val="nil"/>
              <w:bottom w:val="single" w:sz="4" w:space="0" w:color="auto"/>
              <w:right w:val="single" w:sz="4" w:space="0" w:color="auto"/>
            </w:tcBorders>
            <w:shd w:val="clear" w:color="auto" w:fill="auto"/>
            <w:noWrap/>
            <w:vAlign w:val="center"/>
            <w:hideMark/>
          </w:tcPr>
          <w:p w14:paraId="32952C4A" w14:textId="77777777" w:rsidR="00B93DE4" w:rsidRPr="00653E4A" w:rsidRDefault="00B93DE4" w:rsidP="00681A4F">
            <w:pPr>
              <w:keepNext/>
              <w:keepLines/>
              <w:spacing w:after="0" w:line="240" w:lineRule="auto"/>
              <w:jc w:val="right"/>
              <w:rPr>
                <w:rFonts w:eastAsia="Times New Roman" w:cs="Times New Roman"/>
                <w:color w:val="000000"/>
                <w:lang w:eastAsia="en-GB"/>
              </w:rPr>
            </w:pPr>
            <w:r w:rsidRPr="00653E4A">
              <w:rPr>
                <w:rFonts w:eastAsia="Times New Roman" w:cs="Times New Roman"/>
                <w:color w:val="000000"/>
                <w:lang w:eastAsia="en-GB"/>
              </w:rPr>
              <w:t>0.70</w:t>
            </w:r>
          </w:p>
        </w:tc>
      </w:tr>
      <w:tr w:rsidR="00B93DE4" w:rsidRPr="000F0F41" w14:paraId="2FC443D9" w14:textId="77777777" w:rsidTr="00B93DE4">
        <w:trPr>
          <w:trHeight w:val="300"/>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14:paraId="4CEE3A83" w14:textId="39B0861A" w:rsidR="00B93DE4" w:rsidRPr="00653E4A" w:rsidRDefault="00B93DE4" w:rsidP="00681A4F">
            <w:pPr>
              <w:keepNext/>
              <w:keepLines/>
              <w:spacing w:after="0" w:line="240" w:lineRule="auto"/>
              <w:rPr>
                <w:rFonts w:eastAsia="Times New Roman" w:cs="Times New Roman"/>
                <w:color w:val="000000"/>
                <w:lang w:eastAsia="en-GB"/>
              </w:rPr>
            </w:pPr>
            <w:r>
              <w:rPr>
                <w:rFonts w:ascii="Calibri" w:eastAsia="Times New Roman" w:hAnsi="Calibri"/>
                <w:color w:val="000000"/>
              </w:rPr>
              <w:t>Spatially variable</w:t>
            </w:r>
          </w:p>
        </w:tc>
        <w:tc>
          <w:tcPr>
            <w:tcW w:w="844" w:type="pct"/>
            <w:tcBorders>
              <w:top w:val="nil"/>
              <w:left w:val="nil"/>
              <w:bottom w:val="single" w:sz="4" w:space="0" w:color="auto"/>
              <w:right w:val="single" w:sz="4" w:space="0" w:color="auto"/>
            </w:tcBorders>
            <w:shd w:val="clear" w:color="auto" w:fill="auto"/>
            <w:noWrap/>
            <w:vAlign w:val="center"/>
            <w:hideMark/>
          </w:tcPr>
          <w:p w14:paraId="6A4792F9" w14:textId="77777777" w:rsidR="00B93DE4" w:rsidRPr="00653E4A" w:rsidRDefault="00B93DE4" w:rsidP="00681A4F">
            <w:pPr>
              <w:keepNext/>
              <w:keepLines/>
              <w:spacing w:after="0" w:line="240" w:lineRule="auto"/>
              <w:jc w:val="right"/>
              <w:rPr>
                <w:rFonts w:eastAsia="Times New Roman" w:cs="Times New Roman"/>
                <w:color w:val="000000"/>
                <w:lang w:eastAsia="en-GB"/>
              </w:rPr>
            </w:pPr>
            <w:r w:rsidRPr="00653E4A">
              <w:rPr>
                <w:rFonts w:eastAsia="Times New Roman" w:cs="Times New Roman"/>
                <w:color w:val="000000"/>
                <w:lang w:eastAsia="en-GB"/>
              </w:rPr>
              <w:t>91%</w:t>
            </w:r>
          </w:p>
        </w:tc>
        <w:tc>
          <w:tcPr>
            <w:tcW w:w="871" w:type="pct"/>
            <w:tcBorders>
              <w:top w:val="nil"/>
              <w:left w:val="nil"/>
              <w:bottom w:val="single" w:sz="4" w:space="0" w:color="auto"/>
              <w:right w:val="single" w:sz="4" w:space="0" w:color="auto"/>
            </w:tcBorders>
            <w:shd w:val="clear" w:color="auto" w:fill="auto"/>
            <w:noWrap/>
            <w:vAlign w:val="center"/>
            <w:hideMark/>
          </w:tcPr>
          <w:p w14:paraId="26D96A27" w14:textId="77777777" w:rsidR="00B93DE4" w:rsidRPr="00653E4A" w:rsidRDefault="00B93DE4" w:rsidP="00681A4F">
            <w:pPr>
              <w:keepNext/>
              <w:keepLines/>
              <w:spacing w:after="0" w:line="240" w:lineRule="auto"/>
              <w:jc w:val="right"/>
              <w:rPr>
                <w:rFonts w:eastAsia="Times New Roman" w:cs="Times New Roman"/>
                <w:color w:val="000000"/>
                <w:lang w:eastAsia="en-GB"/>
              </w:rPr>
            </w:pPr>
            <w:r w:rsidRPr="00653E4A">
              <w:rPr>
                <w:rFonts w:eastAsia="Times New Roman" w:cs="Times New Roman"/>
                <w:color w:val="000000"/>
                <w:lang w:eastAsia="en-GB"/>
              </w:rPr>
              <w:t>46%</w:t>
            </w:r>
          </w:p>
        </w:tc>
        <w:tc>
          <w:tcPr>
            <w:tcW w:w="802" w:type="pct"/>
            <w:tcBorders>
              <w:top w:val="nil"/>
              <w:left w:val="nil"/>
              <w:bottom w:val="single" w:sz="4" w:space="0" w:color="auto"/>
              <w:right w:val="single" w:sz="4" w:space="0" w:color="auto"/>
            </w:tcBorders>
            <w:shd w:val="clear" w:color="auto" w:fill="auto"/>
            <w:noWrap/>
            <w:vAlign w:val="center"/>
            <w:hideMark/>
          </w:tcPr>
          <w:p w14:paraId="4DE448CF" w14:textId="77777777" w:rsidR="00B93DE4" w:rsidRPr="00653E4A" w:rsidRDefault="00B93DE4" w:rsidP="00681A4F">
            <w:pPr>
              <w:keepNext/>
              <w:keepLines/>
              <w:spacing w:after="0" w:line="240" w:lineRule="auto"/>
              <w:jc w:val="right"/>
              <w:rPr>
                <w:rFonts w:eastAsia="Times New Roman" w:cs="Times New Roman"/>
                <w:color w:val="000000"/>
                <w:lang w:eastAsia="en-GB"/>
              </w:rPr>
            </w:pPr>
            <w:r w:rsidRPr="00653E4A">
              <w:rPr>
                <w:rFonts w:eastAsia="Times New Roman" w:cs="Times New Roman"/>
                <w:color w:val="000000"/>
                <w:lang w:eastAsia="en-GB"/>
              </w:rPr>
              <w:t>7%</w:t>
            </w:r>
          </w:p>
        </w:tc>
        <w:tc>
          <w:tcPr>
            <w:tcW w:w="802" w:type="pct"/>
            <w:tcBorders>
              <w:top w:val="nil"/>
              <w:left w:val="nil"/>
              <w:bottom w:val="single" w:sz="4" w:space="0" w:color="auto"/>
              <w:right w:val="single" w:sz="4" w:space="0" w:color="auto"/>
            </w:tcBorders>
            <w:shd w:val="clear" w:color="auto" w:fill="auto"/>
            <w:noWrap/>
            <w:vAlign w:val="center"/>
            <w:hideMark/>
          </w:tcPr>
          <w:p w14:paraId="65E1A349" w14:textId="77777777" w:rsidR="00B93DE4" w:rsidRPr="00653E4A" w:rsidRDefault="00B93DE4" w:rsidP="00681A4F">
            <w:pPr>
              <w:keepNext/>
              <w:keepLines/>
              <w:spacing w:after="0" w:line="240" w:lineRule="auto"/>
              <w:jc w:val="right"/>
              <w:rPr>
                <w:rFonts w:eastAsia="Times New Roman" w:cs="Times New Roman"/>
                <w:color w:val="000000"/>
                <w:lang w:eastAsia="en-GB"/>
              </w:rPr>
            </w:pPr>
            <w:r w:rsidRPr="00653E4A">
              <w:rPr>
                <w:rFonts w:eastAsia="Times New Roman" w:cs="Times New Roman"/>
                <w:color w:val="000000"/>
                <w:lang w:eastAsia="en-GB"/>
              </w:rPr>
              <w:t>0.81</w:t>
            </w:r>
          </w:p>
        </w:tc>
      </w:tr>
      <w:tr w:rsidR="00B93DE4" w:rsidRPr="000F0F41" w14:paraId="02B02D92" w14:textId="77777777" w:rsidTr="00B93DE4">
        <w:trPr>
          <w:trHeight w:val="300"/>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14:paraId="176BA5F0" w14:textId="27EE4C6D" w:rsidR="00B93DE4" w:rsidRPr="00653E4A" w:rsidRDefault="00B93DE4" w:rsidP="00681A4F">
            <w:pPr>
              <w:keepNext/>
              <w:keepLines/>
              <w:spacing w:after="0" w:line="240" w:lineRule="auto"/>
              <w:rPr>
                <w:rFonts w:eastAsia="Times New Roman" w:cs="Times New Roman"/>
                <w:color w:val="000000"/>
                <w:lang w:eastAsia="en-GB"/>
              </w:rPr>
            </w:pPr>
            <w:r>
              <w:rPr>
                <w:rFonts w:ascii="Calibri" w:eastAsia="Times New Roman" w:hAnsi="Calibri"/>
                <w:color w:val="000000"/>
              </w:rPr>
              <w:t>Temporally variable</w:t>
            </w:r>
          </w:p>
        </w:tc>
        <w:tc>
          <w:tcPr>
            <w:tcW w:w="844" w:type="pct"/>
            <w:tcBorders>
              <w:top w:val="nil"/>
              <w:left w:val="nil"/>
              <w:bottom w:val="single" w:sz="4" w:space="0" w:color="auto"/>
              <w:right w:val="single" w:sz="4" w:space="0" w:color="auto"/>
            </w:tcBorders>
            <w:shd w:val="clear" w:color="auto" w:fill="auto"/>
            <w:noWrap/>
            <w:vAlign w:val="center"/>
            <w:hideMark/>
          </w:tcPr>
          <w:p w14:paraId="17C9B451" w14:textId="77777777" w:rsidR="00B93DE4" w:rsidRPr="00653E4A" w:rsidRDefault="00B93DE4" w:rsidP="00681A4F">
            <w:pPr>
              <w:keepNext/>
              <w:keepLines/>
              <w:spacing w:after="0" w:line="240" w:lineRule="auto"/>
              <w:jc w:val="right"/>
              <w:rPr>
                <w:rFonts w:eastAsia="Times New Roman" w:cs="Times New Roman"/>
                <w:color w:val="000000"/>
                <w:lang w:eastAsia="en-GB"/>
              </w:rPr>
            </w:pPr>
            <w:r w:rsidRPr="00653E4A">
              <w:rPr>
                <w:rFonts w:eastAsia="Times New Roman" w:cs="Times New Roman"/>
                <w:color w:val="000000"/>
                <w:lang w:eastAsia="en-GB"/>
              </w:rPr>
              <w:t>89%</w:t>
            </w:r>
          </w:p>
        </w:tc>
        <w:tc>
          <w:tcPr>
            <w:tcW w:w="871" w:type="pct"/>
            <w:tcBorders>
              <w:top w:val="nil"/>
              <w:left w:val="nil"/>
              <w:bottom w:val="single" w:sz="4" w:space="0" w:color="auto"/>
              <w:right w:val="single" w:sz="4" w:space="0" w:color="auto"/>
            </w:tcBorders>
            <w:shd w:val="clear" w:color="000000" w:fill="BFBFBF"/>
            <w:noWrap/>
            <w:vAlign w:val="center"/>
            <w:hideMark/>
          </w:tcPr>
          <w:p w14:paraId="09605D62" w14:textId="07CDEE0F" w:rsidR="00B93DE4" w:rsidRPr="00653E4A" w:rsidRDefault="00B93DE4" w:rsidP="00681A4F">
            <w:pPr>
              <w:keepNext/>
              <w:keepLines/>
              <w:spacing w:after="0" w:line="240" w:lineRule="auto"/>
              <w:jc w:val="right"/>
              <w:rPr>
                <w:rFonts w:eastAsia="Times New Roman" w:cs="Times New Roman"/>
                <w:color w:val="000000"/>
                <w:lang w:eastAsia="en-GB"/>
              </w:rPr>
            </w:pPr>
            <w:r w:rsidRPr="00653E4A">
              <w:rPr>
                <w:rFonts w:eastAsia="Times New Roman" w:cs="Times New Roman"/>
                <w:color w:val="000000"/>
                <w:lang w:eastAsia="en-GB"/>
              </w:rPr>
              <w:t>N</w:t>
            </w:r>
            <w:r>
              <w:rPr>
                <w:rFonts w:eastAsia="Times New Roman" w:cs="Times New Roman"/>
                <w:color w:val="000000"/>
                <w:lang w:eastAsia="en-GB"/>
              </w:rPr>
              <w:t>/A</w:t>
            </w:r>
          </w:p>
        </w:tc>
        <w:tc>
          <w:tcPr>
            <w:tcW w:w="802" w:type="pct"/>
            <w:tcBorders>
              <w:top w:val="nil"/>
              <w:left w:val="nil"/>
              <w:bottom w:val="single" w:sz="4" w:space="0" w:color="auto"/>
              <w:right w:val="single" w:sz="4" w:space="0" w:color="auto"/>
            </w:tcBorders>
            <w:shd w:val="clear" w:color="auto" w:fill="auto"/>
            <w:noWrap/>
            <w:vAlign w:val="center"/>
            <w:hideMark/>
          </w:tcPr>
          <w:p w14:paraId="688292E2" w14:textId="77777777" w:rsidR="00B93DE4" w:rsidRPr="00653E4A" w:rsidRDefault="00B93DE4" w:rsidP="00681A4F">
            <w:pPr>
              <w:keepNext/>
              <w:keepLines/>
              <w:spacing w:after="0" w:line="240" w:lineRule="auto"/>
              <w:jc w:val="right"/>
              <w:rPr>
                <w:rFonts w:eastAsia="Times New Roman" w:cs="Times New Roman"/>
                <w:color w:val="000000"/>
                <w:lang w:eastAsia="en-GB"/>
              </w:rPr>
            </w:pPr>
            <w:r w:rsidRPr="00653E4A">
              <w:rPr>
                <w:rFonts w:eastAsia="Times New Roman" w:cs="Times New Roman"/>
                <w:color w:val="000000"/>
                <w:lang w:eastAsia="en-GB"/>
              </w:rPr>
              <w:t>0%</w:t>
            </w:r>
          </w:p>
        </w:tc>
        <w:tc>
          <w:tcPr>
            <w:tcW w:w="802" w:type="pct"/>
            <w:tcBorders>
              <w:top w:val="nil"/>
              <w:left w:val="nil"/>
              <w:bottom w:val="single" w:sz="4" w:space="0" w:color="auto"/>
              <w:right w:val="single" w:sz="4" w:space="0" w:color="auto"/>
            </w:tcBorders>
            <w:shd w:val="clear" w:color="auto" w:fill="auto"/>
            <w:noWrap/>
            <w:vAlign w:val="center"/>
            <w:hideMark/>
          </w:tcPr>
          <w:p w14:paraId="51FA4EAA" w14:textId="77777777" w:rsidR="00B93DE4" w:rsidRPr="00653E4A" w:rsidRDefault="00B93DE4" w:rsidP="00681A4F">
            <w:pPr>
              <w:keepNext/>
              <w:keepLines/>
              <w:spacing w:after="0" w:line="240" w:lineRule="auto"/>
              <w:jc w:val="right"/>
              <w:rPr>
                <w:rFonts w:eastAsia="Times New Roman" w:cs="Times New Roman"/>
                <w:color w:val="000000"/>
                <w:lang w:eastAsia="en-GB"/>
              </w:rPr>
            </w:pPr>
            <w:r w:rsidRPr="00653E4A">
              <w:rPr>
                <w:rFonts w:eastAsia="Times New Roman" w:cs="Times New Roman"/>
                <w:color w:val="000000"/>
                <w:lang w:eastAsia="en-GB"/>
              </w:rPr>
              <w:t>0.63</w:t>
            </w:r>
          </w:p>
        </w:tc>
      </w:tr>
      <w:tr w:rsidR="00B93DE4" w:rsidRPr="000F0F41" w14:paraId="284275CC" w14:textId="77777777" w:rsidTr="00B93DE4">
        <w:trPr>
          <w:trHeight w:val="300"/>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14:paraId="3BD0E2E0" w14:textId="68362351" w:rsidR="00B93DE4" w:rsidRPr="00653E4A" w:rsidRDefault="00B93DE4" w:rsidP="00681A4F">
            <w:pPr>
              <w:keepNext/>
              <w:keepLines/>
              <w:spacing w:after="0" w:line="240" w:lineRule="auto"/>
              <w:rPr>
                <w:rFonts w:eastAsia="Times New Roman" w:cs="Times New Roman"/>
                <w:color w:val="000000"/>
                <w:lang w:eastAsia="en-GB"/>
              </w:rPr>
            </w:pPr>
            <w:r>
              <w:t>Regular</w:t>
            </w:r>
          </w:p>
        </w:tc>
        <w:tc>
          <w:tcPr>
            <w:tcW w:w="844" w:type="pct"/>
            <w:tcBorders>
              <w:top w:val="nil"/>
              <w:left w:val="nil"/>
              <w:bottom w:val="single" w:sz="4" w:space="0" w:color="auto"/>
              <w:right w:val="single" w:sz="4" w:space="0" w:color="auto"/>
            </w:tcBorders>
            <w:shd w:val="clear" w:color="auto" w:fill="auto"/>
            <w:noWrap/>
            <w:vAlign w:val="center"/>
            <w:hideMark/>
          </w:tcPr>
          <w:p w14:paraId="579C84FE" w14:textId="77777777" w:rsidR="00B93DE4" w:rsidRPr="00653E4A" w:rsidRDefault="00B93DE4" w:rsidP="00681A4F">
            <w:pPr>
              <w:keepNext/>
              <w:keepLines/>
              <w:spacing w:after="0" w:line="240" w:lineRule="auto"/>
              <w:jc w:val="right"/>
              <w:rPr>
                <w:rFonts w:eastAsia="Times New Roman" w:cs="Times New Roman"/>
                <w:color w:val="000000"/>
                <w:lang w:eastAsia="en-GB"/>
              </w:rPr>
            </w:pPr>
            <w:r w:rsidRPr="00653E4A">
              <w:rPr>
                <w:rFonts w:eastAsia="Times New Roman" w:cs="Times New Roman"/>
                <w:color w:val="000000"/>
                <w:lang w:eastAsia="en-GB"/>
              </w:rPr>
              <w:t>69%</w:t>
            </w:r>
          </w:p>
        </w:tc>
        <w:tc>
          <w:tcPr>
            <w:tcW w:w="871" w:type="pct"/>
            <w:tcBorders>
              <w:top w:val="nil"/>
              <w:left w:val="nil"/>
              <w:bottom w:val="single" w:sz="4" w:space="0" w:color="auto"/>
              <w:right w:val="single" w:sz="4" w:space="0" w:color="auto"/>
            </w:tcBorders>
            <w:shd w:val="clear" w:color="auto" w:fill="auto"/>
            <w:noWrap/>
            <w:vAlign w:val="center"/>
            <w:hideMark/>
          </w:tcPr>
          <w:p w14:paraId="5DBAFAAE" w14:textId="77777777" w:rsidR="00B93DE4" w:rsidRPr="00653E4A" w:rsidRDefault="00B93DE4" w:rsidP="00681A4F">
            <w:pPr>
              <w:keepNext/>
              <w:keepLines/>
              <w:spacing w:after="0" w:line="240" w:lineRule="auto"/>
              <w:jc w:val="right"/>
              <w:rPr>
                <w:rFonts w:eastAsia="Times New Roman" w:cs="Times New Roman"/>
                <w:color w:val="000000"/>
                <w:lang w:eastAsia="en-GB"/>
              </w:rPr>
            </w:pPr>
            <w:r w:rsidRPr="00653E4A">
              <w:rPr>
                <w:rFonts w:eastAsia="Times New Roman" w:cs="Times New Roman"/>
                <w:color w:val="000000"/>
                <w:lang w:eastAsia="en-GB"/>
              </w:rPr>
              <w:t>68%</w:t>
            </w:r>
          </w:p>
        </w:tc>
        <w:tc>
          <w:tcPr>
            <w:tcW w:w="802" w:type="pct"/>
            <w:tcBorders>
              <w:top w:val="nil"/>
              <w:left w:val="nil"/>
              <w:bottom w:val="single" w:sz="4" w:space="0" w:color="auto"/>
              <w:right w:val="single" w:sz="4" w:space="0" w:color="auto"/>
            </w:tcBorders>
            <w:shd w:val="clear" w:color="auto" w:fill="auto"/>
            <w:noWrap/>
            <w:vAlign w:val="center"/>
            <w:hideMark/>
          </w:tcPr>
          <w:p w14:paraId="6BB7D9BD" w14:textId="77777777" w:rsidR="00B93DE4" w:rsidRPr="00653E4A" w:rsidRDefault="00B93DE4" w:rsidP="00681A4F">
            <w:pPr>
              <w:keepNext/>
              <w:keepLines/>
              <w:spacing w:after="0" w:line="240" w:lineRule="auto"/>
              <w:jc w:val="right"/>
              <w:rPr>
                <w:rFonts w:eastAsia="Times New Roman" w:cs="Times New Roman"/>
                <w:color w:val="000000"/>
                <w:lang w:eastAsia="en-GB"/>
              </w:rPr>
            </w:pPr>
            <w:r w:rsidRPr="00653E4A">
              <w:rPr>
                <w:rFonts w:eastAsia="Times New Roman" w:cs="Times New Roman"/>
                <w:color w:val="000000"/>
                <w:lang w:eastAsia="en-GB"/>
              </w:rPr>
              <w:t>90%</w:t>
            </w:r>
          </w:p>
        </w:tc>
        <w:tc>
          <w:tcPr>
            <w:tcW w:w="802" w:type="pct"/>
            <w:tcBorders>
              <w:top w:val="nil"/>
              <w:left w:val="nil"/>
              <w:bottom w:val="single" w:sz="4" w:space="0" w:color="auto"/>
              <w:right w:val="single" w:sz="4" w:space="0" w:color="auto"/>
            </w:tcBorders>
            <w:shd w:val="clear" w:color="auto" w:fill="auto"/>
            <w:noWrap/>
            <w:vAlign w:val="center"/>
            <w:hideMark/>
          </w:tcPr>
          <w:p w14:paraId="514FB694" w14:textId="77777777" w:rsidR="00B93DE4" w:rsidRPr="00653E4A" w:rsidRDefault="00B93DE4" w:rsidP="00681A4F">
            <w:pPr>
              <w:keepNext/>
              <w:keepLines/>
              <w:spacing w:after="0" w:line="240" w:lineRule="auto"/>
              <w:jc w:val="right"/>
              <w:rPr>
                <w:rFonts w:eastAsia="Times New Roman" w:cs="Times New Roman"/>
                <w:color w:val="000000"/>
                <w:lang w:eastAsia="en-GB"/>
              </w:rPr>
            </w:pPr>
            <w:r w:rsidRPr="00653E4A">
              <w:rPr>
                <w:rFonts w:eastAsia="Times New Roman" w:cs="Times New Roman"/>
                <w:color w:val="000000"/>
                <w:lang w:eastAsia="en-GB"/>
              </w:rPr>
              <w:t>0.69</w:t>
            </w:r>
          </w:p>
        </w:tc>
      </w:tr>
    </w:tbl>
    <w:p w14:paraId="59FB0103" w14:textId="77777777" w:rsidR="00AE1447" w:rsidRDefault="00AE1447" w:rsidP="00A91D50"/>
    <w:p w14:paraId="1ED664F8" w14:textId="4EBEDE5D" w:rsidR="00693EFF" w:rsidRDefault="003E7961" w:rsidP="003E7961">
      <w:pPr>
        <w:pStyle w:val="Heading2"/>
      </w:pPr>
      <w:r>
        <w:t>Changes over time</w:t>
      </w:r>
    </w:p>
    <w:p w14:paraId="471F91FC" w14:textId="4917AD66" w:rsidR="0040525F" w:rsidRDefault="00A53C83" w:rsidP="00A56884">
      <w:r>
        <w:t>In t</w:t>
      </w:r>
      <w:r w:rsidR="00CC32A8">
        <w:t xml:space="preserve">he results </w:t>
      </w:r>
      <w:r>
        <w:t xml:space="preserve">presented above, </w:t>
      </w:r>
      <w:r w:rsidR="00A93899">
        <w:t>data from 1998 to 2016 was combined.</w:t>
      </w:r>
      <w:r w:rsidR="00C92C58">
        <w:t xml:space="preserve">  </w:t>
      </w:r>
      <w:r w:rsidR="00C92C58">
        <w:fldChar w:fldCharType="begin"/>
      </w:r>
      <w:r w:rsidR="00C92C58">
        <w:instrText xml:space="preserve"> REF _Ref9525322 \h </w:instrText>
      </w:r>
      <w:r w:rsidR="00C92C58">
        <w:fldChar w:fldCharType="separate"/>
      </w:r>
      <w:r w:rsidR="002737A8">
        <w:t xml:space="preserve">Figure </w:t>
      </w:r>
      <w:r w:rsidR="002737A8">
        <w:rPr>
          <w:noProof/>
        </w:rPr>
        <w:t>5</w:t>
      </w:r>
      <w:r w:rsidR="00C92C58">
        <w:fldChar w:fldCharType="end"/>
      </w:r>
      <w:r w:rsidR="00C92C58">
        <w:t xml:space="preserve"> </w:t>
      </w:r>
      <w:r w:rsidR="0040525F">
        <w:t xml:space="preserve">shows how the </w:t>
      </w:r>
      <w:r>
        <w:t xml:space="preserve">relative sizes of the </w:t>
      </w:r>
      <w:r w:rsidR="009839A3">
        <w:t xml:space="preserve">four </w:t>
      </w:r>
      <w:r w:rsidR="0040525F">
        <w:t>clusters ha</w:t>
      </w:r>
      <w:r w:rsidR="009839A3">
        <w:t>ve</w:t>
      </w:r>
      <w:r w:rsidR="0040525F">
        <w:t xml:space="preserve"> changed over </w:t>
      </w:r>
      <w:r w:rsidR="009839A3">
        <w:t>that period</w:t>
      </w:r>
      <w:r w:rsidR="0040525F">
        <w:t xml:space="preserve">.  The infrequent and the spatially variable clusters have </w:t>
      </w:r>
      <w:r w:rsidR="00246F6E">
        <w:t xml:space="preserve">both </w:t>
      </w:r>
      <w:r w:rsidR="009F0CAC">
        <w:t>grown</w:t>
      </w:r>
      <w:r w:rsidR="00246F6E">
        <w:t>, with t</w:t>
      </w:r>
      <w:r w:rsidR="0040525F">
        <w:t xml:space="preserve">heir combined size </w:t>
      </w:r>
      <w:r w:rsidR="00246F6E">
        <w:t>rising</w:t>
      </w:r>
      <w:r w:rsidR="0040525F">
        <w:t xml:space="preserve"> from 21% in 1998 to 32% in 2016.  The temporally variable cluster has decreased </w:t>
      </w:r>
      <w:r w:rsidR="00013EAB">
        <w:t xml:space="preserve">in size </w:t>
      </w:r>
      <w:r w:rsidR="0040525F">
        <w:t xml:space="preserve">from 16% </w:t>
      </w:r>
      <w:r w:rsidR="00013EAB">
        <w:t xml:space="preserve">of working respondents </w:t>
      </w:r>
      <w:r w:rsidR="0040525F">
        <w:t>in 1998 to 9% in 2016.  The regular commuting cluster remains by far the largest cluster, although its relative size has decreased from 63% to 59%.</w:t>
      </w:r>
    </w:p>
    <w:p w14:paraId="528DD71D" w14:textId="77777777" w:rsidR="006E590A" w:rsidRDefault="006E590A" w:rsidP="00A56884"/>
    <w:p w14:paraId="7C7708B9" w14:textId="77777777" w:rsidR="004A6072" w:rsidRDefault="00C01AD1" w:rsidP="004A6072">
      <w:pPr>
        <w:keepNext/>
      </w:pPr>
      <w:r w:rsidRPr="00C01AD1">
        <w:rPr>
          <w:noProof/>
          <w:lang w:eastAsia="en-GB"/>
        </w:rPr>
        <w:lastRenderedPageBreak/>
        <w:drawing>
          <wp:inline distT="0" distB="0" distL="0" distR="0" wp14:anchorId="4ED6A21A" wp14:editId="3BB1C6A2">
            <wp:extent cx="5731510" cy="3476625"/>
            <wp:effectExtent l="0" t="0" r="254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E2F7F3" w14:textId="489E9706" w:rsidR="00693EFF" w:rsidRDefault="004A6072" w:rsidP="004A6072">
      <w:pPr>
        <w:pStyle w:val="Caption"/>
      </w:pPr>
      <w:bookmarkStart w:id="23" w:name="_Ref9525322"/>
      <w:r>
        <w:t xml:space="preserve">Figure </w:t>
      </w:r>
      <w:fldSimple w:instr=" STYLEREF 1 \s ">
        <w:r w:rsidR="002C04E5">
          <w:rPr>
            <w:noProof/>
          </w:rPr>
          <w:t>3</w:t>
        </w:r>
      </w:fldSimple>
      <w:r w:rsidR="002C04E5">
        <w:noBreakHyphen/>
      </w:r>
      <w:fldSimple w:instr=" SEQ Figure \* ARABIC \s 1 ">
        <w:r w:rsidR="002C04E5">
          <w:rPr>
            <w:noProof/>
          </w:rPr>
          <w:t>1</w:t>
        </w:r>
      </w:fldSimple>
      <w:bookmarkEnd w:id="23"/>
      <w:r>
        <w:t xml:space="preserve">: </w:t>
      </w:r>
      <w:r w:rsidR="006E590A">
        <w:t>Work travel</w:t>
      </w:r>
      <w:r w:rsidR="00C92C58">
        <w:t xml:space="preserve"> clusters over time</w:t>
      </w:r>
    </w:p>
    <w:p w14:paraId="62E72972" w14:textId="592DD8F9" w:rsidR="00693EFF" w:rsidRDefault="00693EFF" w:rsidP="00A56884"/>
    <w:p w14:paraId="4EE9AB23" w14:textId="5B6ADD13" w:rsidR="00693EFF" w:rsidRDefault="00803CE0" w:rsidP="003E7961">
      <w:pPr>
        <w:pStyle w:val="Heading2"/>
      </w:pPr>
      <w:r>
        <w:t>Travel behaviour</w:t>
      </w:r>
    </w:p>
    <w:p w14:paraId="01A8A838" w14:textId="4EA4B65D" w:rsidR="009865A5" w:rsidRDefault="009865A5" w:rsidP="009865A5">
      <w:r>
        <w:t>It could be hypothesised that there is a relationship between the working patterns of an individual and the distance between their home and their usual workplace.  In the publicly available NTS data, information on distance to workplace is not given directly.  The distance can be estimated from the diary data, but only for workers who record a commute trip (directly between home and the usual workplace) during the week.  As expected, based on the low number of commute trips recorded, the commute distance is only available for 17% of infrequent travellers and 24% of spatially variable work travellers.  Commute distance is available for over 99% of temporally variable and regular commuters</w:t>
      </w:r>
      <w:r w:rsidR="00993AB0">
        <w:t>, however</w:t>
      </w:r>
      <w:r>
        <w:t xml:space="preserve">.  On average, regular commuters have slightly longer commutes than the temporally variable group (median one-way distance 6 miles and 4 miles, respectively).    </w:t>
      </w:r>
    </w:p>
    <w:p w14:paraId="3F554FE8" w14:textId="736B5BA5" w:rsidR="00FE29BC" w:rsidRDefault="00FE29BC" w:rsidP="00FE29BC">
      <w:r>
        <w:t xml:space="preserve">The mode choice for work trips can be examined in two ways using the NTS data.  Firstly, </w:t>
      </w:r>
      <w:r w:rsidR="00F24370">
        <w:t xml:space="preserve">each person is asked within the survey </w:t>
      </w:r>
      <w:r>
        <w:t>how they usually travel to work.  Secondly, the actual mode choice for commuting and other business trips made during the surveyed week are re</w:t>
      </w:r>
      <w:r w:rsidR="00C65074">
        <w:t xml:space="preserve">corded in the travel diaries.  </w:t>
      </w:r>
      <w:r w:rsidR="00E178C1">
        <w:t xml:space="preserve">When examining the usual </w:t>
      </w:r>
      <w:r w:rsidR="001E629F">
        <w:t xml:space="preserve">commuting </w:t>
      </w:r>
      <w:r w:rsidR="00E178C1">
        <w:t>mode in the survey data, c</w:t>
      </w:r>
      <w:r>
        <w:t>ar, either as a driver or a passenger, is the most common mode used in all groups (</w:t>
      </w:r>
      <w:r>
        <w:fldChar w:fldCharType="begin"/>
      </w:r>
      <w:r>
        <w:instrText xml:space="preserve"> REF _Ref1576079 \h </w:instrText>
      </w:r>
      <w:r>
        <w:fldChar w:fldCharType="separate"/>
      </w:r>
      <w:r w:rsidR="001E1C52">
        <w:t xml:space="preserve">Table </w:t>
      </w:r>
      <w:r w:rsidR="001E1C52">
        <w:rPr>
          <w:noProof/>
        </w:rPr>
        <w:t>3</w:t>
      </w:r>
      <w:r w:rsidR="001E1C52">
        <w:noBreakHyphen/>
      </w:r>
      <w:r w:rsidR="001E1C52">
        <w:rPr>
          <w:noProof/>
        </w:rPr>
        <w:t>7</w:t>
      </w:r>
      <w:r>
        <w:fldChar w:fldCharType="end"/>
      </w:r>
      <w:r>
        <w:t xml:space="preserve">).  Car use was </w:t>
      </w:r>
      <w:r w:rsidR="009D110C">
        <w:t>highest</w:t>
      </w:r>
      <w:r w:rsidR="00FF32C2">
        <w:t xml:space="preserve"> (80%)</w:t>
      </w:r>
      <w:r>
        <w:t xml:space="preserve"> in the spatially variable cluster and 14% of the people in this group report being the main driver of a company car</w:t>
      </w:r>
      <w:r w:rsidR="00FF32C2">
        <w:t xml:space="preserve">, </w:t>
      </w:r>
      <w:r>
        <w:t xml:space="preserve">compared with 3-4% for the other three </w:t>
      </w:r>
      <w:r w:rsidR="00400AEC">
        <w:t>group</w:t>
      </w:r>
      <w:r>
        <w:t>s.</w:t>
      </w:r>
      <w:r w:rsidR="00F33357">
        <w:t xml:space="preserve">  </w:t>
      </w:r>
      <w:r>
        <w:t xml:space="preserve">Public transport usage is slightly higher for the regular </w:t>
      </w:r>
      <w:r w:rsidR="00D9783A">
        <w:t>work travellers</w:t>
      </w:r>
      <w:r w:rsidR="00F33357" w:rsidRPr="00F33357">
        <w:t xml:space="preserve"> </w:t>
      </w:r>
      <w:r w:rsidR="00F33357">
        <w:t xml:space="preserve">and the infrequent </w:t>
      </w:r>
      <w:r w:rsidR="00E41F5E">
        <w:t>group</w:t>
      </w:r>
      <w:r w:rsidR="00F33357">
        <w:t xml:space="preserve"> report the highest levels of walking to work.</w:t>
      </w:r>
      <w:r w:rsidR="00F96E3C">
        <w:t xml:space="preserve">  The composition of public transport users </w:t>
      </w:r>
      <w:r w:rsidR="00DD7F54">
        <w:t>i</w:t>
      </w:r>
      <w:r w:rsidR="001C36C5">
        <w:t>s</w:t>
      </w:r>
      <w:r w:rsidR="00F96E3C">
        <w:t xml:space="preserve"> not the same across </w:t>
      </w:r>
      <w:r w:rsidR="00DD7F54">
        <w:t>group</w:t>
      </w:r>
      <w:r w:rsidR="00F96E3C">
        <w:t>s, as the</w:t>
      </w:r>
      <w:r w:rsidR="001C36C5">
        <w:t xml:space="preserve"> spatially variable travellers we</w:t>
      </w:r>
      <w:r w:rsidR="00F96E3C">
        <w:t>re more likely to travel by train, underground, metro or tram, whereas the</w:t>
      </w:r>
      <w:r w:rsidR="001C36C5">
        <w:t xml:space="preserve"> temporally variable commuters we</w:t>
      </w:r>
      <w:r w:rsidR="00F96E3C">
        <w:t>re more likely to be bus users.</w:t>
      </w:r>
      <w:r>
        <w:t xml:space="preserve">  </w:t>
      </w:r>
    </w:p>
    <w:p w14:paraId="46E73DCA" w14:textId="78A7BE33" w:rsidR="00FE29BC" w:rsidRDefault="00FE29BC" w:rsidP="00FE29BC">
      <w:pPr>
        <w:pStyle w:val="Caption"/>
        <w:keepNext/>
      </w:pPr>
      <w:bookmarkStart w:id="24" w:name="_Ref1576079"/>
      <w:r>
        <w:lastRenderedPageBreak/>
        <w:t xml:space="preserve">Table </w:t>
      </w:r>
      <w:fldSimple w:instr=" STYLEREF 1 \s ">
        <w:r w:rsidR="00B93DE4">
          <w:rPr>
            <w:noProof/>
          </w:rPr>
          <w:t>3</w:t>
        </w:r>
      </w:fldSimple>
      <w:r w:rsidR="00B93DE4">
        <w:noBreakHyphen/>
      </w:r>
      <w:fldSimple w:instr=" SEQ Table \* ARABIC \s 1 ">
        <w:r w:rsidR="00B93DE4">
          <w:rPr>
            <w:noProof/>
          </w:rPr>
          <w:t>7</w:t>
        </w:r>
      </w:fldSimple>
      <w:bookmarkEnd w:id="24"/>
      <w:r>
        <w:t>: Reported usual means of travel to work (NTS individual survey)</w:t>
      </w:r>
    </w:p>
    <w:tbl>
      <w:tblPr>
        <w:tblStyle w:val="TableGrid"/>
        <w:tblW w:w="5000" w:type="pct"/>
        <w:tblLook w:val="04A0" w:firstRow="1" w:lastRow="0" w:firstColumn="1" w:lastColumn="0" w:noHBand="0" w:noVBand="1"/>
      </w:tblPr>
      <w:tblGrid>
        <w:gridCol w:w="1800"/>
        <w:gridCol w:w="1801"/>
        <w:gridCol w:w="1805"/>
        <w:gridCol w:w="1805"/>
        <w:gridCol w:w="1805"/>
      </w:tblGrid>
      <w:tr w:rsidR="00FE29BC" w14:paraId="58875C4B" w14:textId="77777777" w:rsidTr="00DB7A37">
        <w:tc>
          <w:tcPr>
            <w:tcW w:w="998" w:type="pct"/>
            <w:shd w:val="clear" w:color="auto" w:fill="B4C6E7" w:themeFill="accent1" w:themeFillTint="66"/>
          </w:tcPr>
          <w:p w14:paraId="303A454D" w14:textId="77777777" w:rsidR="00FE29BC" w:rsidRDefault="00FE29BC" w:rsidP="00153B6A">
            <w:pPr>
              <w:keepNext/>
              <w:keepLines/>
            </w:pPr>
            <w:r>
              <w:t>Usual mode of travel to work</w:t>
            </w:r>
          </w:p>
        </w:tc>
        <w:tc>
          <w:tcPr>
            <w:tcW w:w="999" w:type="pct"/>
            <w:shd w:val="clear" w:color="auto" w:fill="B4C6E7" w:themeFill="accent1" w:themeFillTint="66"/>
          </w:tcPr>
          <w:p w14:paraId="4681696C" w14:textId="77777777" w:rsidR="00FE29BC" w:rsidRDefault="00FE29BC" w:rsidP="00153B6A">
            <w:pPr>
              <w:keepNext/>
              <w:keepLines/>
              <w:jc w:val="center"/>
            </w:pPr>
            <w:r>
              <w:rPr>
                <w:rFonts w:ascii="Calibri" w:eastAsia="Times New Roman" w:hAnsi="Calibri"/>
                <w:color w:val="000000"/>
              </w:rPr>
              <w:t>Infrequent</w:t>
            </w:r>
          </w:p>
        </w:tc>
        <w:tc>
          <w:tcPr>
            <w:tcW w:w="1001" w:type="pct"/>
            <w:shd w:val="clear" w:color="auto" w:fill="B4C6E7" w:themeFill="accent1" w:themeFillTint="66"/>
          </w:tcPr>
          <w:p w14:paraId="6DB634E4" w14:textId="77777777" w:rsidR="00FE29BC" w:rsidRDefault="00FE29BC" w:rsidP="00153B6A">
            <w:pPr>
              <w:keepNext/>
              <w:keepLines/>
              <w:jc w:val="center"/>
            </w:pPr>
            <w:r>
              <w:rPr>
                <w:rFonts w:ascii="Calibri" w:eastAsia="Times New Roman" w:hAnsi="Calibri"/>
                <w:color w:val="000000"/>
              </w:rPr>
              <w:t>Spatially variable</w:t>
            </w:r>
          </w:p>
        </w:tc>
        <w:tc>
          <w:tcPr>
            <w:tcW w:w="1001" w:type="pct"/>
            <w:shd w:val="clear" w:color="auto" w:fill="B4C6E7" w:themeFill="accent1" w:themeFillTint="66"/>
          </w:tcPr>
          <w:p w14:paraId="0217F4CF" w14:textId="77777777" w:rsidR="00FE29BC" w:rsidRDefault="00FE29BC" w:rsidP="00153B6A">
            <w:pPr>
              <w:keepNext/>
              <w:keepLines/>
              <w:jc w:val="center"/>
            </w:pPr>
            <w:r>
              <w:rPr>
                <w:rFonts w:ascii="Calibri" w:eastAsia="Times New Roman" w:hAnsi="Calibri"/>
                <w:color w:val="000000"/>
              </w:rPr>
              <w:t>Temporally variable</w:t>
            </w:r>
          </w:p>
        </w:tc>
        <w:tc>
          <w:tcPr>
            <w:tcW w:w="1001" w:type="pct"/>
            <w:shd w:val="clear" w:color="auto" w:fill="B4C6E7" w:themeFill="accent1" w:themeFillTint="66"/>
          </w:tcPr>
          <w:p w14:paraId="6C1764EA" w14:textId="77777777" w:rsidR="00FE29BC" w:rsidRDefault="00FE29BC" w:rsidP="00153B6A">
            <w:pPr>
              <w:keepNext/>
              <w:keepLines/>
              <w:jc w:val="center"/>
            </w:pPr>
            <w:r>
              <w:t>Regular</w:t>
            </w:r>
          </w:p>
        </w:tc>
      </w:tr>
      <w:tr w:rsidR="00FE29BC" w14:paraId="54B8F752" w14:textId="77777777" w:rsidTr="00DB7A37">
        <w:tc>
          <w:tcPr>
            <w:tcW w:w="998" w:type="pct"/>
          </w:tcPr>
          <w:p w14:paraId="5BECA0C1" w14:textId="77777777" w:rsidR="00FE29BC" w:rsidRDefault="00FE29BC" w:rsidP="00153B6A">
            <w:pPr>
              <w:keepNext/>
              <w:keepLines/>
            </w:pPr>
            <w:r>
              <w:t>Car</w:t>
            </w:r>
          </w:p>
        </w:tc>
        <w:tc>
          <w:tcPr>
            <w:tcW w:w="999" w:type="pct"/>
            <w:vAlign w:val="bottom"/>
          </w:tcPr>
          <w:p w14:paraId="1FE00174" w14:textId="77777777" w:rsidR="00FE29BC" w:rsidRPr="00C64878" w:rsidRDefault="00FE29BC" w:rsidP="00153B6A">
            <w:pPr>
              <w:keepNext/>
              <w:keepLines/>
              <w:jc w:val="center"/>
              <w:rPr>
                <w:rFonts w:cstheme="minorHAnsi"/>
              </w:rPr>
            </w:pPr>
            <w:r w:rsidRPr="00C64878">
              <w:rPr>
                <w:rFonts w:ascii="Calibri" w:hAnsi="Calibri" w:cs="Calibri"/>
              </w:rPr>
              <w:t>64%</w:t>
            </w:r>
          </w:p>
        </w:tc>
        <w:tc>
          <w:tcPr>
            <w:tcW w:w="1001" w:type="pct"/>
            <w:vAlign w:val="bottom"/>
          </w:tcPr>
          <w:p w14:paraId="6FA483D9" w14:textId="77777777" w:rsidR="00FE29BC" w:rsidRPr="00C64878" w:rsidRDefault="00FE29BC" w:rsidP="00153B6A">
            <w:pPr>
              <w:keepNext/>
              <w:keepLines/>
              <w:jc w:val="center"/>
              <w:rPr>
                <w:rFonts w:cstheme="minorHAnsi"/>
              </w:rPr>
            </w:pPr>
            <w:r w:rsidRPr="00C64878">
              <w:rPr>
                <w:rFonts w:ascii="Calibri" w:hAnsi="Calibri" w:cs="Calibri"/>
              </w:rPr>
              <w:t>80%</w:t>
            </w:r>
          </w:p>
        </w:tc>
        <w:tc>
          <w:tcPr>
            <w:tcW w:w="1001" w:type="pct"/>
            <w:vAlign w:val="bottom"/>
          </w:tcPr>
          <w:p w14:paraId="15630B54" w14:textId="77777777" w:rsidR="00FE29BC" w:rsidRPr="00C64878" w:rsidRDefault="00FE29BC" w:rsidP="00153B6A">
            <w:pPr>
              <w:keepNext/>
              <w:keepLines/>
              <w:jc w:val="center"/>
              <w:rPr>
                <w:rFonts w:cstheme="minorHAnsi"/>
              </w:rPr>
            </w:pPr>
            <w:r w:rsidRPr="00C64878">
              <w:rPr>
                <w:rFonts w:ascii="Calibri" w:hAnsi="Calibri" w:cs="Calibri"/>
              </w:rPr>
              <w:t>73%</w:t>
            </w:r>
          </w:p>
        </w:tc>
        <w:tc>
          <w:tcPr>
            <w:tcW w:w="1001" w:type="pct"/>
            <w:vAlign w:val="bottom"/>
          </w:tcPr>
          <w:p w14:paraId="13B653C9" w14:textId="77777777" w:rsidR="00FE29BC" w:rsidRPr="00C64878" w:rsidRDefault="00FE29BC" w:rsidP="00153B6A">
            <w:pPr>
              <w:keepNext/>
              <w:keepLines/>
              <w:jc w:val="center"/>
              <w:rPr>
                <w:rFonts w:cstheme="minorHAnsi"/>
              </w:rPr>
            </w:pPr>
            <w:r w:rsidRPr="00C64878">
              <w:rPr>
                <w:rFonts w:ascii="Calibri" w:hAnsi="Calibri" w:cs="Calibri"/>
              </w:rPr>
              <w:t>69%</w:t>
            </w:r>
          </w:p>
        </w:tc>
      </w:tr>
      <w:tr w:rsidR="00FE29BC" w14:paraId="1E3BD12C" w14:textId="77777777" w:rsidTr="00DB7A37">
        <w:tc>
          <w:tcPr>
            <w:tcW w:w="998" w:type="pct"/>
          </w:tcPr>
          <w:p w14:paraId="56F4F28F" w14:textId="77777777" w:rsidR="00FE29BC" w:rsidRDefault="00FE29BC" w:rsidP="00153B6A">
            <w:pPr>
              <w:keepNext/>
              <w:keepLines/>
            </w:pPr>
            <w:r>
              <w:t>Public transport</w:t>
            </w:r>
          </w:p>
        </w:tc>
        <w:tc>
          <w:tcPr>
            <w:tcW w:w="999" w:type="pct"/>
            <w:vAlign w:val="bottom"/>
          </w:tcPr>
          <w:p w14:paraId="0E0A35C3" w14:textId="77777777" w:rsidR="00FE29BC" w:rsidRPr="00C64878" w:rsidRDefault="00FE29BC" w:rsidP="00153B6A">
            <w:pPr>
              <w:keepNext/>
              <w:keepLines/>
              <w:jc w:val="center"/>
              <w:rPr>
                <w:rFonts w:cstheme="minorHAnsi"/>
              </w:rPr>
            </w:pPr>
            <w:r w:rsidRPr="00C64878">
              <w:rPr>
                <w:rFonts w:ascii="Calibri" w:hAnsi="Calibri" w:cs="Calibri"/>
              </w:rPr>
              <w:t>12%</w:t>
            </w:r>
          </w:p>
        </w:tc>
        <w:tc>
          <w:tcPr>
            <w:tcW w:w="1001" w:type="pct"/>
            <w:vAlign w:val="bottom"/>
          </w:tcPr>
          <w:p w14:paraId="38BD3D33" w14:textId="77777777" w:rsidR="00FE29BC" w:rsidRPr="00C64878" w:rsidRDefault="00FE29BC" w:rsidP="00153B6A">
            <w:pPr>
              <w:keepNext/>
              <w:keepLines/>
              <w:jc w:val="center"/>
              <w:rPr>
                <w:rFonts w:cstheme="minorHAnsi"/>
              </w:rPr>
            </w:pPr>
            <w:r w:rsidRPr="00C64878">
              <w:rPr>
                <w:rFonts w:ascii="Calibri" w:hAnsi="Calibri" w:cs="Calibri"/>
              </w:rPr>
              <w:t>11%</w:t>
            </w:r>
          </w:p>
        </w:tc>
        <w:tc>
          <w:tcPr>
            <w:tcW w:w="1001" w:type="pct"/>
            <w:vAlign w:val="bottom"/>
          </w:tcPr>
          <w:p w14:paraId="4EE1B2AE" w14:textId="77777777" w:rsidR="00FE29BC" w:rsidRPr="00C64878" w:rsidRDefault="00FE29BC" w:rsidP="00153B6A">
            <w:pPr>
              <w:keepNext/>
              <w:keepLines/>
              <w:jc w:val="center"/>
              <w:rPr>
                <w:rFonts w:cstheme="minorHAnsi"/>
              </w:rPr>
            </w:pPr>
            <w:r w:rsidRPr="00C64878">
              <w:rPr>
                <w:rFonts w:ascii="Calibri" w:hAnsi="Calibri" w:cs="Calibri"/>
              </w:rPr>
              <w:t>10%</w:t>
            </w:r>
          </w:p>
        </w:tc>
        <w:tc>
          <w:tcPr>
            <w:tcW w:w="1001" w:type="pct"/>
            <w:vAlign w:val="bottom"/>
          </w:tcPr>
          <w:p w14:paraId="43909F4B" w14:textId="77777777" w:rsidR="00FE29BC" w:rsidRPr="00C64878" w:rsidRDefault="00FE29BC" w:rsidP="00153B6A">
            <w:pPr>
              <w:keepNext/>
              <w:keepLines/>
              <w:jc w:val="center"/>
              <w:rPr>
                <w:rFonts w:cstheme="minorHAnsi"/>
              </w:rPr>
            </w:pPr>
            <w:r w:rsidRPr="00C64878">
              <w:rPr>
                <w:rFonts w:ascii="Calibri" w:hAnsi="Calibri" w:cs="Calibri"/>
              </w:rPr>
              <w:t>18%</w:t>
            </w:r>
          </w:p>
        </w:tc>
      </w:tr>
      <w:tr w:rsidR="00FE29BC" w14:paraId="66444229" w14:textId="77777777" w:rsidTr="00DB7A37">
        <w:tc>
          <w:tcPr>
            <w:tcW w:w="998" w:type="pct"/>
          </w:tcPr>
          <w:p w14:paraId="77D43F0D" w14:textId="77777777" w:rsidR="00FE29BC" w:rsidRDefault="00FE29BC" w:rsidP="00153B6A">
            <w:pPr>
              <w:keepNext/>
              <w:keepLines/>
            </w:pPr>
            <w:r>
              <w:t>Walk</w:t>
            </w:r>
          </w:p>
        </w:tc>
        <w:tc>
          <w:tcPr>
            <w:tcW w:w="999" w:type="pct"/>
            <w:vAlign w:val="bottom"/>
          </w:tcPr>
          <w:p w14:paraId="2483CD29" w14:textId="77777777" w:rsidR="00FE29BC" w:rsidRPr="00C64878" w:rsidRDefault="00FE29BC" w:rsidP="00153B6A">
            <w:pPr>
              <w:keepNext/>
              <w:keepLines/>
              <w:jc w:val="center"/>
              <w:rPr>
                <w:rFonts w:cstheme="minorHAnsi"/>
              </w:rPr>
            </w:pPr>
            <w:r w:rsidRPr="00C64878">
              <w:rPr>
                <w:rFonts w:ascii="Calibri" w:hAnsi="Calibri" w:cs="Calibri"/>
              </w:rPr>
              <w:t>19%</w:t>
            </w:r>
          </w:p>
        </w:tc>
        <w:tc>
          <w:tcPr>
            <w:tcW w:w="1001" w:type="pct"/>
            <w:vAlign w:val="bottom"/>
          </w:tcPr>
          <w:p w14:paraId="6F62660C" w14:textId="77777777" w:rsidR="00FE29BC" w:rsidRPr="00C64878" w:rsidRDefault="00FE29BC" w:rsidP="00153B6A">
            <w:pPr>
              <w:keepNext/>
              <w:keepLines/>
              <w:jc w:val="center"/>
              <w:rPr>
                <w:rFonts w:cstheme="minorHAnsi"/>
              </w:rPr>
            </w:pPr>
            <w:r w:rsidRPr="00C64878">
              <w:rPr>
                <w:rFonts w:ascii="Calibri" w:hAnsi="Calibri" w:cs="Calibri"/>
              </w:rPr>
              <w:t>5%</w:t>
            </w:r>
          </w:p>
        </w:tc>
        <w:tc>
          <w:tcPr>
            <w:tcW w:w="1001" w:type="pct"/>
            <w:vAlign w:val="bottom"/>
          </w:tcPr>
          <w:p w14:paraId="2CF1D77E" w14:textId="77777777" w:rsidR="00FE29BC" w:rsidRPr="00C64878" w:rsidRDefault="00FE29BC" w:rsidP="00153B6A">
            <w:pPr>
              <w:keepNext/>
              <w:keepLines/>
              <w:jc w:val="center"/>
              <w:rPr>
                <w:rFonts w:cstheme="minorHAnsi"/>
              </w:rPr>
            </w:pPr>
            <w:r w:rsidRPr="00C64878">
              <w:rPr>
                <w:rFonts w:ascii="Calibri" w:hAnsi="Calibri" w:cs="Calibri"/>
              </w:rPr>
              <w:t>8%</w:t>
            </w:r>
          </w:p>
        </w:tc>
        <w:tc>
          <w:tcPr>
            <w:tcW w:w="1001" w:type="pct"/>
            <w:vAlign w:val="bottom"/>
          </w:tcPr>
          <w:p w14:paraId="54E4BD70" w14:textId="77777777" w:rsidR="00FE29BC" w:rsidRPr="00C64878" w:rsidRDefault="00FE29BC" w:rsidP="00153B6A">
            <w:pPr>
              <w:keepNext/>
              <w:keepLines/>
              <w:jc w:val="center"/>
              <w:rPr>
                <w:rFonts w:cstheme="minorHAnsi"/>
              </w:rPr>
            </w:pPr>
            <w:r w:rsidRPr="00C64878">
              <w:rPr>
                <w:rFonts w:ascii="Calibri" w:hAnsi="Calibri" w:cs="Calibri"/>
              </w:rPr>
              <w:t>8%</w:t>
            </w:r>
          </w:p>
        </w:tc>
      </w:tr>
      <w:tr w:rsidR="00FE29BC" w14:paraId="5DDD451F" w14:textId="77777777" w:rsidTr="00DB7A37">
        <w:tc>
          <w:tcPr>
            <w:tcW w:w="998" w:type="pct"/>
          </w:tcPr>
          <w:p w14:paraId="63AAFBE1" w14:textId="77777777" w:rsidR="00FE29BC" w:rsidRDefault="00FE29BC" w:rsidP="00153B6A">
            <w:pPr>
              <w:keepNext/>
              <w:keepLines/>
            </w:pPr>
            <w:r>
              <w:t>Cycle</w:t>
            </w:r>
          </w:p>
        </w:tc>
        <w:tc>
          <w:tcPr>
            <w:tcW w:w="999" w:type="pct"/>
            <w:vAlign w:val="bottom"/>
          </w:tcPr>
          <w:p w14:paraId="318DD08A" w14:textId="77777777" w:rsidR="00FE29BC" w:rsidRPr="00C64878" w:rsidRDefault="00FE29BC" w:rsidP="00153B6A">
            <w:pPr>
              <w:keepNext/>
              <w:keepLines/>
              <w:jc w:val="center"/>
              <w:rPr>
                <w:rFonts w:cstheme="minorHAnsi"/>
              </w:rPr>
            </w:pPr>
            <w:r w:rsidRPr="00C64878">
              <w:rPr>
                <w:rFonts w:ascii="Calibri" w:hAnsi="Calibri" w:cs="Calibri"/>
              </w:rPr>
              <w:t>2%</w:t>
            </w:r>
          </w:p>
        </w:tc>
        <w:tc>
          <w:tcPr>
            <w:tcW w:w="1001" w:type="pct"/>
            <w:vAlign w:val="bottom"/>
          </w:tcPr>
          <w:p w14:paraId="288603E5" w14:textId="77777777" w:rsidR="00FE29BC" w:rsidRPr="00C64878" w:rsidRDefault="00FE29BC" w:rsidP="00153B6A">
            <w:pPr>
              <w:keepNext/>
              <w:keepLines/>
              <w:jc w:val="center"/>
              <w:rPr>
                <w:rFonts w:cstheme="minorHAnsi"/>
              </w:rPr>
            </w:pPr>
            <w:r w:rsidRPr="00C64878">
              <w:rPr>
                <w:rFonts w:ascii="Calibri" w:hAnsi="Calibri" w:cs="Calibri"/>
              </w:rPr>
              <w:t>2%</w:t>
            </w:r>
          </w:p>
        </w:tc>
        <w:tc>
          <w:tcPr>
            <w:tcW w:w="1001" w:type="pct"/>
            <w:vAlign w:val="bottom"/>
          </w:tcPr>
          <w:p w14:paraId="38501FCA" w14:textId="77777777" w:rsidR="00FE29BC" w:rsidRPr="00C64878" w:rsidRDefault="00FE29BC" w:rsidP="00153B6A">
            <w:pPr>
              <w:keepNext/>
              <w:keepLines/>
              <w:jc w:val="center"/>
              <w:rPr>
                <w:rFonts w:cstheme="minorHAnsi"/>
              </w:rPr>
            </w:pPr>
            <w:r w:rsidRPr="00C64878">
              <w:rPr>
                <w:rFonts w:ascii="Calibri" w:hAnsi="Calibri" w:cs="Calibri"/>
              </w:rPr>
              <w:t>5%</w:t>
            </w:r>
          </w:p>
        </w:tc>
        <w:tc>
          <w:tcPr>
            <w:tcW w:w="1001" w:type="pct"/>
            <w:vAlign w:val="bottom"/>
          </w:tcPr>
          <w:p w14:paraId="74E059AD" w14:textId="77777777" w:rsidR="00FE29BC" w:rsidRPr="00C64878" w:rsidRDefault="00FE29BC" w:rsidP="00153B6A">
            <w:pPr>
              <w:keepNext/>
              <w:keepLines/>
              <w:jc w:val="center"/>
              <w:rPr>
                <w:rFonts w:cstheme="minorHAnsi"/>
              </w:rPr>
            </w:pPr>
            <w:r w:rsidRPr="00C64878">
              <w:rPr>
                <w:rFonts w:ascii="Calibri" w:hAnsi="Calibri" w:cs="Calibri"/>
              </w:rPr>
              <w:t>4%</w:t>
            </w:r>
          </w:p>
        </w:tc>
      </w:tr>
      <w:tr w:rsidR="00FE29BC" w14:paraId="7F2CD1D8" w14:textId="77777777" w:rsidTr="00DB7A37">
        <w:tc>
          <w:tcPr>
            <w:tcW w:w="998" w:type="pct"/>
          </w:tcPr>
          <w:p w14:paraId="0CB19918" w14:textId="77777777" w:rsidR="00FE29BC" w:rsidRDefault="00FE29BC" w:rsidP="00153B6A">
            <w:pPr>
              <w:keepNext/>
              <w:keepLines/>
            </w:pPr>
            <w:r>
              <w:t>Other</w:t>
            </w:r>
          </w:p>
        </w:tc>
        <w:tc>
          <w:tcPr>
            <w:tcW w:w="999" w:type="pct"/>
            <w:vAlign w:val="bottom"/>
          </w:tcPr>
          <w:p w14:paraId="144AF79A" w14:textId="77777777" w:rsidR="00FE29BC" w:rsidRPr="00C64878" w:rsidRDefault="00FE29BC" w:rsidP="00153B6A">
            <w:pPr>
              <w:keepNext/>
              <w:keepLines/>
              <w:jc w:val="center"/>
              <w:rPr>
                <w:rFonts w:cstheme="minorHAnsi"/>
              </w:rPr>
            </w:pPr>
            <w:r w:rsidRPr="00C64878">
              <w:rPr>
                <w:rFonts w:ascii="Calibri" w:hAnsi="Calibri" w:cs="Calibri"/>
              </w:rPr>
              <w:t>3%</w:t>
            </w:r>
          </w:p>
        </w:tc>
        <w:tc>
          <w:tcPr>
            <w:tcW w:w="1001" w:type="pct"/>
            <w:vAlign w:val="bottom"/>
          </w:tcPr>
          <w:p w14:paraId="1B09862C" w14:textId="77777777" w:rsidR="00FE29BC" w:rsidRPr="00C64878" w:rsidRDefault="00FE29BC" w:rsidP="00153B6A">
            <w:pPr>
              <w:keepNext/>
              <w:keepLines/>
              <w:jc w:val="center"/>
              <w:rPr>
                <w:rFonts w:cstheme="minorHAnsi"/>
              </w:rPr>
            </w:pPr>
            <w:r w:rsidRPr="00C64878">
              <w:rPr>
                <w:rFonts w:ascii="Calibri" w:hAnsi="Calibri" w:cs="Calibri"/>
              </w:rPr>
              <w:t>2%</w:t>
            </w:r>
          </w:p>
        </w:tc>
        <w:tc>
          <w:tcPr>
            <w:tcW w:w="1001" w:type="pct"/>
            <w:vAlign w:val="bottom"/>
          </w:tcPr>
          <w:p w14:paraId="576CF470" w14:textId="77777777" w:rsidR="00FE29BC" w:rsidRPr="00C64878" w:rsidRDefault="00FE29BC" w:rsidP="00153B6A">
            <w:pPr>
              <w:keepNext/>
              <w:keepLines/>
              <w:jc w:val="center"/>
              <w:rPr>
                <w:rFonts w:cstheme="minorHAnsi"/>
              </w:rPr>
            </w:pPr>
            <w:r w:rsidRPr="00C64878">
              <w:rPr>
                <w:rFonts w:ascii="Calibri" w:hAnsi="Calibri" w:cs="Calibri"/>
              </w:rPr>
              <w:t>3%</w:t>
            </w:r>
          </w:p>
        </w:tc>
        <w:tc>
          <w:tcPr>
            <w:tcW w:w="1001" w:type="pct"/>
            <w:vAlign w:val="bottom"/>
          </w:tcPr>
          <w:p w14:paraId="09EA5E35" w14:textId="77777777" w:rsidR="00FE29BC" w:rsidRPr="00C64878" w:rsidRDefault="00FE29BC" w:rsidP="00153B6A">
            <w:pPr>
              <w:keepNext/>
              <w:keepLines/>
              <w:jc w:val="center"/>
              <w:rPr>
                <w:rFonts w:cstheme="minorHAnsi"/>
              </w:rPr>
            </w:pPr>
            <w:r w:rsidRPr="00C64878">
              <w:rPr>
                <w:rFonts w:ascii="Calibri" w:hAnsi="Calibri" w:cs="Calibri"/>
              </w:rPr>
              <w:t>2%</w:t>
            </w:r>
          </w:p>
        </w:tc>
      </w:tr>
    </w:tbl>
    <w:p w14:paraId="757B4D51" w14:textId="77777777" w:rsidR="00FE29BC" w:rsidRDefault="00FE29BC" w:rsidP="00FE29BC"/>
    <w:p w14:paraId="16521464" w14:textId="304CD9A2" w:rsidR="00FE29BC" w:rsidRDefault="00DA755E" w:rsidP="00FE29BC">
      <w:r>
        <w:t>In</w:t>
      </w:r>
      <w:r w:rsidR="001C36C5">
        <w:t xml:space="preserve"> the travel diary data</w:t>
      </w:r>
      <w:r w:rsidR="00FE29BC">
        <w:t>, 75% of the temporally variable commuters use the same main mode for all commuting trips in the given week.  The equivalent figure for the regular commuters is 84%.</w:t>
      </w:r>
    </w:p>
    <w:p w14:paraId="2D28E2E8" w14:textId="2205F5AE" w:rsidR="00C07BD1" w:rsidRDefault="00C07BD1" w:rsidP="00A56884"/>
    <w:p w14:paraId="59AEE68E" w14:textId="5D0A9692" w:rsidR="00E37FB5" w:rsidRDefault="00E37FB5" w:rsidP="00E37FB5">
      <w:pPr>
        <w:pStyle w:val="Heading1"/>
      </w:pPr>
      <w:bookmarkStart w:id="25" w:name="_Ref9590509"/>
      <w:r>
        <w:t>Discussion</w:t>
      </w:r>
      <w:bookmarkEnd w:id="25"/>
    </w:p>
    <w:p w14:paraId="7A3F47B6" w14:textId="78399036" w:rsidR="00D46069" w:rsidRDefault="00BA3F13" w:rsidP="00502A16">
      <w:r>
        <w:t xml:space="preserve">The four </w:t>
      </w:r>
      <w:r w:rsidR="0092059D">
        <w:t xml:space="preserve">research questions presented in Section </w:t>
      </w:r>
      <w:r w:rsidR="0092059D">
        <w:fldChar w:fldCharType="begin"/>
      </w:r>
      <w:r w:rsidR="0092059D">
        <w:instrText xml:space="preserve"> REF _Ref31197747 \r \h </w:instrText>
      </w:r>
      <w:r w:rsidR="0092059D">
        <w:fldChar w:fldCharType="separate"/>
      </w:r>
      <w:r w:rsidR="0092059D">
        <w:t>1</w:t>
      </w:r>
      <w:r w:rsidR="0092059D">
        <w:fldChar w:fldCharType="end"/>
      </w:r>
      <w:r w:rsidR="0092059D">
        <w:t xml:space="preserve"> will now be discussed in order.</w:t>
      </w:r>
    </w:p>
    <w:p w14:paraId="535E5E61" w14:textId="66578554" w:rsidR="0092059D" w:rsidRDefault="0092059D" w:rsidP="00502A16"/>
    <w:p w14:paraId="12B85539" w14:textId="7E86E75F" w:rsidR="0092059D" w:rsidRDefault="0092059D" w:rsidP="00560968">
      <w:pPr>
        <w:pStyle w:val="Heading2"/>
      </w:pPr>
      <w:r>
        <w:t>Can different groups of workers be identified based on the frequency and intrapersonal variability in commuting and business trips?</w:t>
      </w:r>
    </w:p>
    <w:p w14:paraId="4E82A907" w14:textId="1F035586" w:rsidR="00F33CF6" w:rsidRDefault="008631B3" w:rsidP="00F33CF6">
      <w:r>
        <w:t xml:space="preserve">Whilst Section </w:t>
      </w:r>
      <w:r>
        <w:fldChar w:fldCharType="begin"/>
      </w:r>
      <w:r>
        <w:instrText xml:space="preserve"> REF _Ref31301908 \r \h </w:instrText>
      </w:r>
      <w:r>
        <w:fldChar w:fldCharType="separate"/>
      </w:r>
      <w:r>
        <w:t>3.1</w:t>
      </w:r>
      <w:r>
        <w:fldChar w:fldCharType="end"/>
      </w:r>
      <w:r>
        <w:t xml:space="preserve"> demonstrated that four </w:t>
      </w:r>
      <w:r w:rsidR="0080416A">
        <w:t xml:space="preserve">clusters or groups of workers can be identified, these groups are only </w:t>
      </w:r>
      <w:r w:rsidR="002E7378">
        <w:t>useful</w:t>
      </w:r>
      <w:r w:rsidR="0080416A">
        <w:t xml:space="preserve"> if </w:t>
      </w:r>
      <w:r w:rsidR="00FB1D8C">
        <w:t xml:space="preserve">they </w:t>
      </w:r>
      <w:r w:rsidR="002E7378">
        <w:t xml:space="preserve">identify </w:t>
      </w:r>
      <w:r w:rsidR="00FB1D8C">
        <w:t>differ</w:t>
      </w:r>
      <w:r w:rsidR="002E7378">
        <w:t>e</w:t>
      </w:r>
      <w:r w:rsidR="00F33CF6">
        <w:t>nt</w:t>
      </w:r>
      <w:r w:rsidR="00FB1D8C">
        <w:t xml:space="preserve"> transport needs.  </w:t>
      </w:r>
      <w:r w:rsidR="00560968">
        <w:t xml:space="preserve">For the infrequent group, the seven day travel diaries provide insufficient information to inform the design of services to meet their needs.  </w:t>
      </w:r>
      <w:r w:rsidR="00F33CF6">
        <w:t>The</w:t>
      </w:r>
      <w:r w:rsidR="00C11AD4">
        <w:t xml:space="preserve">se people </w:t>
      </w:r>
      <w:r w:rsidR="00F33CF6">
        <w:t>state</w:t>
      </w:r>
      <w:r w:rsidR="00C11AD4">
        <w:t>d</w:t>
      </w:r>
      <w:r w:rsidR="00F33CF6">
        <w:t xml:space="preserve"> that they are employed but </w:t>
      </w:r>
      <w:r w:rsidR="00C11AD4">
        <w:t xml:space="preserve">did </w:t>
      </w:r>
      <w:r w:rsidR="00F33CF6">
        <w:t>not record any work-related travel in the given week</w:t>
      </w:r>
      <w:r w:rsidR="00C11AD4">
        <w:t xml:space="preserve"> and there are a </w:t>
      </w:r>
      <w:r w:rsidR="00FD787F">
        <w:t>number of reasons why this might have been the case</w:t>
      </w:r>
      <w:r w:rsidR="00F33CF6">
        <w:t xml:space="preserve">.  </w:t>
      </w:r>
      <w:r w:rsidR="00FD787F">
        <w:t>I</w:t>
      </w:r>
      <w:r w:rsidR="00F33CF6">
        <w:t xml:space="preserve">t could be because the person works from </w:t>
      </w:r>
      <w:r w:rsidR="0028323B">
        <w:t xml:space="preserve">or very near to their </w:t>
      </w:r>
      <w:r w:rsidR="00F33CF6">
        <w:t xml:space="preserve">home, was on holiday during the survey week or the person was not scheduled to work that week, for example due to a ‘zero hour’ contract, working </w:t>
      </w:r>
      <w:r w:rsidR="00F33CF6" w:rsidRPr="00C965BF">
        <w:t xml:space="preserve">arrangements such as term-time working or other types of leave such as maternity leave.  </w:t>
      </w:r>
      <w:r w:rsidR="00C646E7">
        <w:t>Indeed</w:t>
      </w:r>
      <w:r w:rsidR="00F33CF6" w:rsidRPr="00C965BF">
        <w:t>, a higher percentage of people who completed the travel diary during school holiday periods reported no work-related travel compared with people who completed the diaries during term time (23% and 13% respectively).</w:t>
      </w:r>
      <w:r w:rsidR="00F33CF6">
        <w:t xml:space="preserve">  </w:t>
      </w:r>
      <w:r w:rsidR="00F33CF6" w:rsidRPr="00B65D13">
        <w:t>Another possible explanation is that participants only record personal travel in the NTS.  Personal travel is defined as “</w:t>
      </w:r>
      <w:r w:rsidR="00F33CF6" w:rsidRPr="00B65D13">
        <w:rPr>
          <w:color w:val="000000"/>
          <w:sz w:val="23"/>
          <w:szCs w:val="23"/>
        </w:rPr>
        <w:t xml:space="preserve">travel for private purposes or for work or education, provided the main reason for the trip is for the traveller himself or herself to reach the destination” </w:t>
      </w:r>
      <w:r w:rsidR="00F33CF6" w:rsidRPr="00B65D13">
        <w:rPr>
          <w:color w:val="000000"/>
          <w:sz w:val="23"/>
          <w:szCs w:val="23"/>
        </w:rPr>
        <w:fldChar w:fldCharType="begin" w:fldLock="1"/>
      </w:r>
      <w:r w:rsidR="005625C0">
        <w:rPr>
          <w:color w:val="000000"/>
          <w:sz w:val="23"/>
          <w:szCs w:val="23"/>
        </w:rPr>
        <w:instrText>ADDIN CSL_CITATION {"citationItems":[{"id":"ITEM-1","itemData":{"URL":"https://assets.publishing.service.gov.uk/government/uploads/system/uploads/attachment_data/file/632914/nts-2016-notes.pdf","accessed":{"date-parts":[["2019","5","24"]]},"author":[{"dropping-particle":"","family":"Department for Transport","given":"","non-dropping-particle":"","parse-names":false,"suffix":""}],"id":"ITEM-1","issued":{"date-parts":[["0"]]},"title":"National Travel Survey 2016: Notes and Definitions","type":"webpage"},"locator":"9","uris":["http://www.mendeley.com/documents/?uuid=9fa1f661-4025-462b-b55d-4e46b50cf43d"]}],"mendeley":{"formattedCitation":"(Department for Transport, no date, p.9)","plainTextFormattedCitation":"(Department for Transport, no date, p.9)","previouslyFormattedCitation":"(Department for Transport, no date, p.9)"},"properties":{"noteIndex":0},"schema":"https://github.com/citation-style-language/schema/raw/master/csl-citation.json"}</w:instrText>
      </w:r>
      <w:r w:rsidR="00F33CF6" w:rsidRPr="00B65D13">
        <w:rPr>
          <w:color w:val="000000"/>
          <w:sz w:val="23"/>
          <w:szCs w:val="23"/>
        </w:rPr>
        <w:fldChar w:fldCharType="separate"/>
      </w:r>
      <w:r w:rsidR="00F33CF6" w:rsidRPr="00B65D13">
        <w:rPr>
          <w:noProof/>
          <w:color w:val="000000"/>
          <w:sz w:val="23"/>
          <w:szCs w:val="23"/>
        </w:rPr>
        <w:t>(Department for Transport, no date, p.9)</w:t>
      </w:r>
      <w:r w:rsidR="00F33CF6" w:rsidRPr="00B65D13">
        <w:rPr>
          <w:color w:val="000000"/>
          <w:sz w:val="23"/>
          <w:szCs w:val="23"/>
        </w:rPr>
        <w:fldChar w:fldCharType="end"/>
      </w:r>
      <w:r w:rsidR="00F33CF6" w:rsidRPr="00B65D13">
        <w:rPr>
          <w:color w:val="000000"/>
          <w:sz w:val="23"/>
          <w:szCs w:val="23"/>
        </w:rPr>
        <w:t>.  Trips which are undertaken for the purpose of transporting goods or people are therefore excluded.</w:t>
      </w:r>
      <w:r w:rsidR="0028323B">
        <w:rPr>
          <w:color w:val="000000"/>
          <w:sz w:val="23"/>
          <w:szCs w:val="23"/>
        </w:rPr>
        <w:t xml:space="preserve">  </w:t>
      </w:r>
      <w:r w:rsidR="00654039">
        <w:rPr>
          <w:color w:val="000000"/>
          <w:sz w:val="23"/>
          <w:szCs w:val="23"/>
        </w:rPr>
        <w:t>This</w:t>
      </w:r>
      <w:r w:rsidR="0065702F">
        <w:rPr>
          <w:color w:val="000000"/>
          <w:sz w:val="23"/>
          <w:szCs w:val="23"/>
        </w:rPr>
        <w:t xml:space="preserve"> cluster</w:t>
      </w:r>
      <w:r w:rsidR="00654039">
        <w:rPr>
          <w:color w:val="000000"/>
          <w:sz w:val="23"/>
          <w:szCs w:val="23"/>
        </w:rPr>
        <w:t xml:space="preserve"> may, therefore, </w:t>
      </w:r>
      <w:r w:rsidR="0065702F">
        <w:rPr>
          <w:color w:val="000000"/>
          <w:sz w:val="23"/>
          <w:szCs w:val="23"/>
        </w:rPr>
        <w:t xml:space="preserve">contain a very heterogeneous group in terms of their work-related transport needs and therefore further research is required to </w:t>
      </w:r>
      <w:r w:rsidR="0098152D">
        <w:rPr>
          <w:color w:val="000000"/>
          <w:sz w:val="23"/>
          <w:szCs w:val="23"/>
        </w:rPr>
        <w:t>explore their requirements.</w:t>
      </w:r>
    </w:p>
    <w:p w14:paraId="440F6B09" w14:textId="3886D6DD" w:rsidR="00560968" w:rsidRDefault="00560968" w:rsidP="00560968">
      <w:r>
        <w:t xml:space="preserve">The spatially variable work travellers do not have a usual workplace which provides an anchor point in their lives and therefore they need a flexible means of transport.  This may partially explain the high proportion of work trips made by car.  The high percentage of self-employed people in this group may also play a role, as this group may be more likely to take products or equipment with them when they travel or there may be a perceived need to demonstrate the status associated with arriving by car.  Another potential explanation is that the car use is related to the higher individual incomes of people in this group.  Whilst demand responsive transport services could provide a more flexible shared transport solution for some of these workers, such services are not </w:t>
      </w:r>
      <w:r w:rsidR="00F35CE2">
        <w:t xml:space="preserve">typically </w:t>
      </w:r>
      <w:r>
        <w:t>designed to carry equipment or stock</w:t>
      </w:r>
      <w:r w:rsidR="00F35CE2">
        <w:t xml:space="preserve"> so the types of services offered may need to be reconsidered</w:t>
      </w:r>
      <w:r>
        <w:t xml:space="preserve">.  Similarly, </w:t>
      </w:r>
      <w:r>
        <w:lastRenderedPageBreak/>
        <w:t xml:space="preserve">some of these workers may require their vehicle to remain close by so that they can access equipment which is stored inside.   </w:t>
      </w:r>
    </w:p>
    <w:p w14:paraId="1E8A0A78" w14:textId="28295167" w:rsidR="00560968" w:rsidRDefault="00560968" w:rsidP="005B36B2">
      <w:r>
        <w:t xml:space="preserve">The temporally variable group tend to travel directly between their home and a fixed work location many times per week.  This group would therefore be good candidates for public transport use, although only 10% usually travel </w:t>
      </w:r>
      <w:r w:rsidR="00916AB1">
        <w:t xml:space="preserve">to work </w:t>
      </w:r>
      <w:r>
        <w:t xml:space="preserve">by public transport.  They have high time of day variability but it is unclear whether the departure times on each day are known in advance.  </w:t>
      </w:r>
      <w:r w:rsidR="00916AB1">
        <w:t xml:space="preserve">This research has deliberately used the term ‘variability’ in terms of commuting behaviour in contrast to the term ‘flexibility’ used by some other researchers, for example </w:t>
      </w:r>
      <w:r w:rsidR="00916AB1" w:rsidRPr="0034077B">
        <w:rPr>
          <w:noProof/>
        </w:rPr>
        <w:t>Streit et al.</w:t>
      </w:r>
      <w:r w:rsidR="00916AB1">
        <w:rPr>
          <w:noProof/>
        </w:rPr>
        <w:t xml:space="preserve"> </w:t>
      </w:r>
      <w:r w:rsidR="00916AB1">
        <w:fldChar w:fldCharType="begin" w:fldLock="1"/>
      </w:r>
      <w:r w:rsidR="005625C0">
        <w:instrText>ADDIN CSL_CITATION {"citationItems":[{"id":"ITEM-1","itemData":{"author":[{"dropping-particle":"","family":"Streit","given":"Tatjana","non-dropping-particle":"","parse-names":false,"suffix":""},{"dropping-particle":"","family":"Allier","given":"Charles-Elie","non-dropping-particle":"","parse-names":false,"suffix":""},{"dropping-particle":"","family":"Weiss","given":"Christine","non-dropping-particle":"","parse-names":false,"suffix":""},{"dropping-particle":"","family":"Chlond","given":"Bastian","non-dropping-particle":"","parse-names":false,"suffix":""},{"dropping-particle":"","family":"Vortisch","given":"Peter","non-dropping-particle":"","parse-names":false,"suffix":""}],"container-title":"Transportation Research Record: Journal of the Transportation Research Board","id":"ITEM-1","issued":{"date-parts":[["2015"]]},"page":"10-19","title":"Changes in Variability and Flexibility of Individual Travel in Germany: Trends and Drivers","type":"article-journal","volume":"2496"},"suppress-author":1,"uris":["http://www.mendeley.com/documents/?uuid=6c4a9cda-0d3e-475d-9a52-96a9867c2099"]}],"mendeley":{"formattedCitation":"(2015)","plainTextFormattedCitation":"(2015)","previouslyFormattedCitation":"(2015)"},"properties":{"noteIndex":0},"schema":"https://github.com/citation-style-language/schema/raw/master/csl-citation.json"}</w:instrText>
      </w:r>
      <w:r w:rsidR="00916AB1">
        <w:fldChar w:fldCharType="separate"/>
      </w:r>
      <w:r w:rsidR="00916AB1" w:rsidRPr="0034077B">
        <w:rPr>
          <w:noProof/>
        </w:rPr>
        <w:t>(2015)</w:t>
      </w:r>
      <w:r w:rsidR="00916AB1">
        <w:fldChar w:fldCharType="end"/>
      </w:r>
      <w:r w:rsidR="00916AB1">
        <w:t xml:space="preserve"> and </w:t>
      </w:r>
      <w:r w:rsidR="00916AB1" w:rsidRPr="000F77F0">
        <w:rPr>
          <w:noProof/>
        </w:rPr>
        <w:t>Shen et al.</w:t>
      </w:r>
      <w:r w:rsidR="00916AB1">
        <w:t xml:space="preserve"> </w:t>
      </w:r>
      <w:r w:rsidR="00916AB1">
        <w:fldChar w:fldCharType="begin" w:fldLock="1"/>
      </w:r>
      <w:r w:rsidR="005625C0">
        <w:instrText>ADDIN CSL_CITATION {"citationItems":[{"id":"ITEM-1","itemData":{"DOI":"https://doi.org/10.1016/j.jtrangeo.2013.07.007","ISSN":"0966-6923","abstract":"Using the notion of commuting flexibility, this paper investigates the intra-personal day-to-day variability and flexibility of commuting behavior using a 7-day GPS dataset collected in Beijing, China. Four dimensions of commuting variability are evaluated: space, time, travel mode, and travel route. The results indicate that the commute trip is flexible and complex in a variety of ways. Through 3D geovisualizations we were able to identify seven distinctive commuting patterns based on different combinations of the four dimensions of commuting flexibility. The results call into question the common presupposition that the commute trip is stable and fixed in many respects. Among the four dimensions of commuting flexibility, we found that variation or flexibility in time is more common than variation in the other three dimensions of commuting flexibility. This means that temporal adjustment for coping with commute problems is likely to be the most feasible option for suburban residents in Beijing.","author":[{"dropping-particle":"","family":"Shen","given":"Yue","non-dropping-particle":"","parse-names":false,"suffix":""},{"dropping-particle":"","family":"Kwan","given":"Mei-Po","non-dropping-particle":"","parse-names":false,"suffix":""},{"dropping-particle":"","family":"Chai","given":"Yanwei","non-dropping-particle":"","parse-names":false,"suffix":""}],"container-title":"Journal of Transport Geography","id":"ITEM-1","issued":{"date-parts":[["2013"]]},"page":"1-11","title":"Investigating commuting flexibility with GPS data and 3D geovisualization: a case study of Beijing, China","type":"article-journal","volume":"32"},"suppress-author":1,"uris":["http://www.mendeley.com/documents/?uuid=844bcdfc-d9a4-4899-8433-8968656459ad"]}],"mendeley":{"formattedCitation":"(2013)","plainTextFormattedCitation":"(2013)","previouslyFormattedCitation":"(2013)"},"properties":{"noteIndex":0},"schema":"https://github.com/citation-style-language/schema/raw/master/csl-citation.json"}</w:instrText>
      </w:r>
      <w:r w:rsidR="00916AB1">
        <w:fldChar w:fldCharType="separate"/>
      </w:r>
      <w:r w:rsidR="00916AB1" w:rsidRPr="000F77F0">
        <w:rPr>
          <w:noProof/>
        </w:rPr>
        <w:t>(2013)</w:t>
      </w:r>
      <w:r w:rsidR="00916AB1">
        <w:fldChar w:fldCharType="end"/>
      </w:r>
      <w:r w:rsidR="00916AB1">
        <w:t xml:space="preserve"> (following </w:t>
      </w:r>
      <w:r w:rsidR="00916AB1" w:rsidRPr="00BD48F2">
        <w:rPr>
          <w:noProof/>
        </w:rPr>
        <w:t>Doherty</w:t>
      </w:r>
      <w:r w:rsidR="00916AB1">
        <w:t xml:space="preserve"> </w:t>
      </w:r>
      <w:r w:rsidR="00916AB1">
        <w:fldChar w:fldCharType="begin" w:fldLock="1"/>
      </w:r>
      <w:r w:rsidR="005625C0">
        <w:instrText>ADDIN CSL_CITATION {"citationItems":[{"id":"ITEM-1","itemData":{"DOI":"10.1007/s11116-006-0001-9","ISSN":"1572-9435","abstract":"This paper poses a challenge and begins a search. The challenge is to reconsider the usefulness of traditional activity types (``work'', ``shopping'', etc.) in the understanding and modelling of travel behaviour. The search is for the more salient attributes of activities that may serve to better explain complex travel behaviours---such as activity scheduling and tour formation. In particular, this paper focuses on explicit measures of the spatial, temporal and interpersonal flexibility of activities, along with several traditional attributes (frequency, duration, involved persons, travel time, and location). Data from a recent in-depth week-long activity scheduling survey was used to define and compare these attributes. Results show that considerable variability in the attributes between and within traditional activity groups is evident. This casts considerable uncertainty on assumptions that statically assign levels of spatial, temporal, and interpersonal flexibility to any given activity type. A Principal Components Analysis further revealed eight new distinct clusters of activities that share like attributes. The relative role of each attribute in each component is examined, and subjective interpretations emerged (e.g., ``Long and frequent'', ``Space and time flexible'' ``Social networking''). The implications of these results for future model development and research are discussed. Future research should continue to expand the search for salient attributes and link them more directly to decision processes.","author":[{"dropping-particle":"","family":"Doherty","given":"Sean T","non-dropping-particle":"","parse-names":false,"suffix":""}],"container-title":"Transportation","id":"ITEM-1","issue":"6","issued":{"date-parts":[["2006","11"]]},"page":"517-536","title":"Should we abandon activity type analysis? Redefining activities by their salient attributes","type":"article-journal","volume":"33"},"suppress-author":1,"uris":["http://www.mendeley.com/documents/?uuid=2d21f5cf-4c39-4787-81ff-c78774e7ca3c"]}],"mendeley":{"formattedCitation":"(2006)","plainTextFormattedCitation":"(2006)","previouslyFormattedCitation":"(2006)"},"properties":{"noteIndex":0},"schema":"https://github.com/citation-style-language/schema/raw/master/csl-citation.json"}</w:instrText>
      </w:r>
      <w:r w:rsidR="00916AB1">
        <w:fldChar w:fldCharType="separate"/>
      </w:r>
      <w:r w:rsidR="00916AB1" w:rsidRPr="00BD48F2">
        <w:rPr>
          <w:noProof/>
        </w:rPr>
        <w:t>(2006)</w:t>
      </w:r>
      <w:r w:rsidR="00916AB1">
        <w:fldChar w:fldCharType="end"/>
      </w:r>
      <w:r w:rsidR="00916AB1">
        <w:t xml:space="preserve">).  Variability in the commute does not necessarily mean that the </w:t>
      </w:r>
      <w:r w:rsidR="00916AB1" w:rsidRPr="003A3BBC">
        <w:rPr>
          <w:i/>
        </w:rPr>
        <w:t>commuter</w:t>
      </w:r>
      <w:r w:rsidR="00916AB1">
        <w:t xml:space="preserve"> </w:t>
      </w:r>
      <w:r w:rsidR="00916AB1" w:rsidRPr="006E589E">
        <w:t xml:space="preserve">has the power to choose where and when they work </w:t>
      </w:r>
      <w:r w:rsidR="00916AB1" w:rsidRPr="006E589E">
        <w:fldChar w:fldCharType="begin" w:fldLock="1"/>
      </w:r>
      <w:r w:rsidR="005625C0">
        <w:instrText>ADDIN CSL_CITATION {"citationItems":[{"id":"ITEM-1","itemData":{"DOI":"https://doi.org/10.1016/j.jtrangeo.2011.10.002","ISSN":"0966-6923","abstract":"It is often suggested that work is changing rapidly and that working in a fixed place, such as an office, is a thing of the past for a growing number of workers. By piecing together a variety of UK surveys of both employers and workers, this article shows that while work is being detached from conventional places of work, it is happening at a much slower rate than some claims suggest. The article also discusses the consequences these changes have for how and what individuals learn at work, and in particular, how individuals cope with working in a number of contrasting locations.","author":[{"dropping-particle":"","family":"Felstead","given":"Alan","non-dropping-particle":"","parse-names":false,"suffix":""}],"container-title":"Journal of Transport Geography","id":"ITEM-1","issued":{"date-parts":[["2012"]]},"note":"Social Impacts and Equity Issues in Transport","page":"31-38","title":"Rapid change or slow evolution? Changing places of work and their consequences in the UK","type":"article-journal","volume":"21"},"uris":["http://www.mendeley.com/documents/?uuid=d78af4ac-7d40-4c4c-a9e8-3997c42c8a5e"]}],"mendeley":{"formattedCitation":"(Felstead, 2012)","plainTextFormattedCitation":"(Felstead, 2012)","previouslyFormattedCitation":"(Felstead, 2012)"},"properties":{"noteIndex":0},"schema":"https://github.com/citation-style-language/schema/raw/master/csl-citation.json"}</w:instrText>
      </w:r>
      <w:r w:rsidR="00916AB1" w:rsidRPr="006E589E">
        <w:fldChar w:fldCharType="separate"/>
      </w:r>
      <w:r w:rsidR="00916AB1" w:rsidRPr="006E589E">
        <w:rPr>
          <w:noProof/>
        </w:rPr>
        <w:t>(Felstead, 2012)</w:t>
      </w:r>
      <w:r w:rsidR="00916AB1" w:rsidRPr="006E589E">
        <w:fldChar w:fldCharType="end"/>
      </w:r>
      <w:r w:rsidR="00916AB1" w:rsidRPr="006E589E">
        <w:t xml:space="preserve">.  </w:t>
      </w:r>
      <w:r w:rsidR="00E01C2B">
        <w:t>These</w:t>
      </w:r>
      <w:r w:rsidR="00916AB1" w:rsidRPr="006E589E">
        <w:t xml:space="preserve"> temporally variable </w:t>
      </w:r>
      <w:r w:rsidR="00EE670C">
        <w:t>work</w:t>
      </w:r>
      <w:r w:rsidR="00EE670C" w:rsidRPr="006E589E">
        <w:t xml:space="preserve">ers </w:t>
      </w:r>
      <w:r w:rsidR="00EE670C">
        <w:t>may be</w:t>
      </w:r>
      <w:r w:rsidR="00EE670C" w:rsidRPr="006E589E">
        <w:t xml:space="preserve"> </w:t>
      </w:r>
      <w:r w:rsidR="00916AB1" w:rsidRPr="006E589E">
        <w:t>free to leave work whenever they please, for example to fit with a scheduled public transport service</w:t>
      </w:r>
      <w:r w:rsidR="00EE670C">
        <w:t xml:space="preserve">, or they may have </w:t>
      </w:r>
      <w:r w:rsidR="002F0556">
        <w:t>to stay as long as work needs dictate (potentially until late at night)</w:t>
      </w:r>
      <w:r w:rsidR="00916AB1" w:rsidRPr="006E589E">
        <w:t xml:space="preserve">.  In terms of </w:t>
      </w:r>
      <w:r w:rsidR="00916AB1" w:rsidRPr="006E589E">
        <w:rPr>
          <w:noProof/>
        </w:rPr>
        <w:t xml:space="preserve">Hägerstrand’s </w:t>
      </w:r>
      <w:r w:rsidR="00916AB1" w:rsidRPr="006E589E">
        <w:fldChar w:fldCharType="begin" w:fldLock="1"/>
      </w:r>
      <w:r w:rsidR="005625C0">
        <w:instrText>ADDIN CSL_CITATION {"citationItems":[{"id":"ITEM-1","itemData":{"author":[{"dropping-particle":"","family":"Hägerstrand","given":"T.","non-dropping-particle":"","parse-names":false,"suffix":""}],"container-title":"Papers of the Regional Science Association, Vol. 24","id":"ITEM-1","issued":{"date-parts":[["1970"]]},"page":"7-21","title":"What about people in regional science?","type":"paper-conference"},"suppress-author":1,"uris":["http://www.mendeley.com/documents/?uuid=f64f88ab-b2a6-4ad2-989a-30fa7347db4a"]}],"mendeley":{"formattedCitation":"(1970)","plainTextFormattedCitation":"(1970)","previouslyFormattedCitation":"(1970)"},"properties":{"noteIndex":0},"schema":"https://github.com/citation-style-language/schema/raw/master/csl-citation.json"}</w:instrText>
      </w:r>
      <w:r w:rsidR="00916AB1" w:rsidRPr="006E589E">
        <w:fldChar w:fldCharType="separate"/>
      </w:r>
      <w:r w:rsidR="00916AB1" w:rsidRPr="006E589E">
        <w:rPr>
          <w:noProof/>
        </w:rPr>
        <w:t>(1970)</w:t>
      </w:r>
      <w:r w:rsidR="00916AB1" w:rsidRPr="006E589E">
        <w:fldChar w:fldCharType="end"/>
      </w:r>
      <w:r w:rsidR="00916AB1" w:rsidRPr="006E589E">
        <w:t xml:space="preserve"> </w:t>
      </w:r>
      <w:r w:rsidR="00916AB1" w:rsidRPr="006E589E">
        <w:rPr>
          <w:noProof/>
        </w:rPr>
        <w:t>space-time</w:t>
      </w:r>
      <w:r w:rsidR="00916AB1">
        <w:rPr>
          <w:noProof/>
        </w:rPr>
        <w:t xml:space="preserve"> geography, the variability observed in space and/or time could mean that these activities are fairly flexible (as was assumed in </w:t>
      </w:r>
      <w:r w:rsidR="00916AB1" w:rsidRPr="006E589E">
        <w:rPr>
          <w:noProof/>
        </w:rPr>
        <w:t>Doherty</w:t>
      </w:r>
      <w:r w:rsidR="00916AB1">
        <w:rPr>
          <w:noProof/>
        </w:rPr>
        <w:t xml:space="preserve"> </w:t>
      </w:r>
      <w:r w:rsidR="00916AB1">
        <w:rPr>
          <w:noProof/>
        </w:rPr>
        <w:fldChar w:fldCharType="begin" w:fldLock="1"/>
      </w:r>
      <w:r w:rsidR="005625C0">
        <w:rPr>
          <w:noProof/>
        </w:rPr>
        <w:instrText>ADDIN CSL_CITATION {"citationItems":[{"id":"ITEM-1","itemData":{"DOI":"10.1007/s11116-006-0001-9","ISSN":"1572-9435","abstract":"This paper poses a challenge and begins a search. The challenge is to reconsider the usefulness of traditional activity types (``work'', ``shopping'', etc.) in the understanding and modelling of travel behaviour. The search is for the more salient attributes of activities that may serve to better explain complex travel behaviours---such as activity scheduling and tour formation. In particular, this paper focuses on explicit measures of the spatial, temporal and interpersonal flexibility of activities, along with several traditional attributes (frequency, duration, involved persons, travel time, and location). Data from a recent in-depth week-long activity scheduling survey was used to define and compare these attributes. Results show that considerable variability in the attributes between and within traditional activity groups is evident. This casts considerable uncertainty on assumptions that statically assign levels of spatial, temporal, and interpersonal flexibility to any given activity type. A Principal Components Analysis further revealed eight new distinct clusters of activities that share like attributes. The relative role of each attribute in each component is examined, and subjective interpretations emerged (e.g., ``Long and frequent'', ``Space and time flexible'' ``Social networking''). The implications of these results for future model development and research are discussed. Future research should continue to expand the search for salient attributes and link them more directly to decision processes.","author":[{"dropping-particle":"","family":"Doherty","given":"Sean T","non-dropping-particle":"","parse-names":false,"suffix":""}],"container-title":"Transportation","id":"ITEM-1","issue":"6","issued":{"date-parts":[["2006","11"]]},"page":"517-536","title":"Should we abandon activity type analysis? Redefining activities by their salient attributes","type":"article-journal","volume":"33"},"suppress-author":1,"uris":["http://www.mendeley.com/documents/?uuid=2d21f5cf-4c39-4787-81ff-c78774e7ca3c"]}],"mendeley":{"formattedCitation":"(2006)","plainTextFormattedCitation":"(2006)","previouslyFormattedCitation":"(2006)"},"properties":{"noteIndex":0},"schema":"https://github.com/citation-style-language/schema/raw/master/csl-citation.json"}</w:instrText>
      </w:r>
      <w:r w:rsidR="00916AB1">
        <w:rPr>
          <w:noProof/>
        </w:rPr>
        <w:fldChar w:fldCharType="separate"/>
      </w:r>
      <w:r w:rsidR="00916AB1" w:rsidRPr="006E589E">
        <w:rPr>
          <w:noProof/>
        </w:rPr>
        <w:t>(2006)</w:t>
      </w:r>
      <w:r w:rsidR="00916AB1">
        <w:rPr>
          <w:noProof/>
        </w:rPr>
        <w:fldChar w:fldCharType="end"/>
      </w:r>
      <w:r w:rsidR="00916AB1">
        <w:rPr>
          <w:noProof/>
        </w:rPr>
        <w:t>) or it could mean that the work activity is fixed but that the constraints differ from day to day.</w:t>
      </w:r>
      <w:r w:rsidR="00B7217A">
        <w:rPr>
          <w:noProof/>
        </w:rPr>
        <w:t xml:space="preserve">  </w:t>
      </w:r>
      <w:r w:rsidR="00D67AA0">
        <w:rPr>
          <w:noProof/>
        </w:rPr>
        <w:t xml:space="preserve">These two possible explanations suggest very different </w:t>
      </w:r>
      <w:r w:rsidR="0073342E">
        <w:rPr>
          <w:noProof/>
        </w:rPr>
        <w:t>transport needs so further research is required to understand</w:t>
      </w:r>
      <w:r w:rsidR="00916AB1">
        <w:rPr>
          <w:noProof/>
        </w:rPr>
        <w:t xml:space="preserve"> </w:t>
      </w:r>
      <w:r w:rsidR="0073342E">
        <w:rPr>
          <w:noProof/>
        </w:rPr>
        <w:t xml:space="preserve">the degree of spatial and temporal flexibility of activities, for example using the method demonstrated in </w:t>
      </w:r>
      <w:r w:rsidR="00916AB1" w:rsidRPr="006E589E">
        <w:rPr>
          <w:noProof/>
        </w:rPr>
        <w:t>Shen et al.</w:t>
      </w:r>
      <w:r w:rsidR="00916AB1">
        <w:rPr>
          <w:noProof/>
        </w:rPr>
        <w:t xml:space="preserve"> </w:t>
      </w:r>
      <w:r w:rsidR="00916AB1">
        <w:rPr>
          <w:noProof/>
        </w:rPr>
        <w:fldChar w:fldCharType="begin" w:fldLock="1"/>
      </w:r>
      <w:r w:rsidR="005625C0">
        <w:rPr>
          <w:noProof/>
        </w:rPr>
        <w:instrText>ADDIN CSL_CITATION {"citationItems":[{"id":"ITEM-1","itemData":{"DOI":"https://doi.org/10.1016/j.jtrangeo.2015.06.014","ISSN":"0966-6923","abstract":"Space–time fixity constraint is an important concept in transport geography, but the influence of the built environment around both people’s residence and activity locations is not clear. Due to the housing reform and rapid suburbanization in China, various types of residential communities and diverse built environments coexist in the suburbs. Comparing how people’s space–time fixity/flexibility varies among different community types and built environments can thus enhance our understanding of the transition process in Chinese cities. This study investigates how space–time fixity/flexibility and their relationships with the built environment vary among different types of residential communities in Beijing suburbs. Activity-travel diary and 7-day GPS tracking data of 709 respondents in Shangdi-Qinghe area of Beijing collected in 2012 were used. We investigate how variations in space–time flexibility are associated with built environment factors and four different community types: danwei communities, commodity housing communities, affordable housing communities and relocated housing communities, controlling for personal, household and activity attributes. The results suggest the influences of the built environments at residential place and activity place are different, and the relationships between space–time fixity and the built environments of different community types are different. Space–time fixity is not so sensitive to the built environment for residents in danwei communities and affordable housing communities. Gender and age differences in space–time fixity are not consistent with what was observed in Western countries. This seems to reflect the influence of unique social, cultural and family norms in China.","author":[{"dropping-particle":"","family":"Shen","given":"Yue","non-dropping-particle":"","parse-names":false,"suffix":""},{"dropping-particle":"","family":"Chai","given":"Yanwei","non-dropping-particle":"","parse-names":false,"suffix":""},{"dropping-particle":"","family":"Kwan","given":"Mei-Po","non-dropping-particle":"","parse-names":false,"suffix":""}],"container-title":"Journal of Transport Geography","id":"ITEM-1","issued":{"date-parts":[["2015"]]},"page":"90-99","title":"Space–time fixity and flexibility of daily activities and the built environment: A case study of different types of communities in Beijing suburbs","type":"article-journal","volume":"47"},"suppress-author":1,"uris":["http://www.mendeley.com/documents/?uuid=0416984f-9192-4b07-a7ab-f2f3f27ebda4"]}],"mendeley":{"formattedCitation":"(2015)","plainTextFormattedCitation":"(2015)","previouslyFormattedCitation":"(2015)"},"properties":{"noteIndex":0},"schema":"https://github.com/citation-style-language/schema/raw/master/csl-citation.json"}</w:instrText>
      </w:r>
      <w:r w:rsidR="00916AB1">
        <w:rPr>
          <w:noProof/>
        </w:rPr>
        <w:fldChar w:fldCharType="separate"/>
      </w:r>
      <w:r w:rsidR="00916AB1" w:rsidRPr="006E589E">
        <w:rPr>
          <w:noProof/>
        </w:rPr>
        <w:t>(2015)</w:t>
      </w:r>
      <w:r w:rsidR="00916AB1">
        <w:rPr>
          <w:noProof/>
        </w:rPr>
        <w:fldChar w:fldCharType="end"/>
      </w:r>
      <w:r w:rsidR="0073342E">
        <w:rPr>
          <w:noProof/>
        </w:rPr>
        <w:t>.</w:t>
      </w:r>
      <w:r w:rsidR="007540C9">
        <w:rPr>
          <w:noProof/>
        </w:rPr>
        <w:t xml:space="preserve">  </w:t>
      </w:r>
      <w:r>
        <w:t xml:space="preserve">The frequency of services and the availability of reliable real time travel information </w:t>
      </w:r>
      <w:r w:rsidR="007540C9">
        <w:t>may</w:t>
      </w:r>
      <w:r>
        <w:t xml:space="preserve"> be influential in the travel choices of this group</w:t>
      </w:r>
      <w:r w:rsidR="007540C9">
        <w:t xml:space="preserve"> </w:t>
      </w:r>
      <w:r w:rsidR="00E7666D">
        <w:t xml:space="preserve">or </w:t>
      </w:r>
      <w:r>
        <w:t xml:space="preserve">on-demand services </w:t>
      </w:r>
      <w:r w:rsidR="00E7666D">
        <w:t>may be more suitable</w:t>
      </w:r>
      <w:r>
        <w:t>.</w:t>
      </w:r>
    </w:p>
    <w:p w14:paraId="30C05B09" w14:textId="22E6CBB5" w:rsidR="00560968" w:rsidRDefault="00560968" w:rsidP="00560968">
      <w:r>
        <w:t xml:space="preserve">The regular work travellers have the highest percentage of public transport use at 18%, but the majority use a car to get to work.  </w:t>
      </w:r>
      <w:r w:rsidR="00C05041">
        <w:t xml:space="preserve">Also, the higher rate of public transport use may be influenced by the higher likelihood of people living in London belonging to this cluster as opposed to </w:t>
      </w:r>
      <w:r w:rsidR="00031AA1">
        <w:t>the perception that public transport better meets their needs.</w:t>
      </w:r>
      <w:r w:rsidR="00C05041">
        <w:t xml:space="preserve"> </w:t>
      </w:r>
      <w:r w:rsidR="00031AA1">
        <w:t xml:space="preserve"> </w:t>
      </w:r>
      <w:r>
        <w:t>This group travels to the same location at approximately the same time each day, so the travel diaries provide valuable data about the services they require.</w:t>
      </w:r>
      <w:bookmarkStart w:id="26" w:name="_GoBack"/>
      <w:bookmarkEnd w:id="26"/>
      <w:r>
        <w:t xml:space="preserve">  Two further aspects need to be considered, however.  </w:t>
      </w:r>
      <w:r w:rsidR="00031AA1">
        <w:t xml:space="preserve">Firstly, </w:t>
      </w:r>
      <w:r>
        <w:t xml:space="preserve">not all members of this group travel to work on five days per week.  In total, 29% travelled to their usual workplace on three or four days during the diary week and therefore </w:t>
      </w:r>
      <w:r w:rsidR="00CE6BFD">
        <w:t>they would have had a higher cost per trip than people working five days per week if purchasing</w:t>
      </w:r>
      <w:r>
        <w:t xml:space="preserve"> weekly or monthly travel passes.  Also, fewer people in this group travel directly between home and work than in the temporally variable group.  The types of locations visited before or after work and the requirements of such travel, including carrying shopping or escorting a family member, requires further investigation to determine whether it is the chained trips rather than the trips to and from work which are less attractive by public transport.  </w:t>
      </w:r>
    </w:p>
    <w:p w14:paraId="7EB0D7FA" w14:textId="77777777" w:rsidR="00560968" w:rsidRPr="00560968" w:rsidRDefault="00560968" w:rsidP="00BB1576"/>
    <w:p w14:paraId="44AA1B96" w14:textId="62A56AC5" w:rsidR="0092059D" w:rsidRDefault="0092059D" w:rsidP="00560968">
      <w:pPr>
        <w:pStyle w:val="Heading2"/>
      </w:pPr>
      <w:r>
        <w:t>To what extent can group membership be predicted based on data about work type from the National Travel Survey?</w:t>
      </w:r>
    </w:p>
    <w:p w14:paraId="7EFDE35A" w14:textId="2BB7FB6B" w:rsidR="00FB1D8C" w:rsidRDefault="007F039E" w:rsidP="00FB1D8C">
      <w:r>
        <w:t xml:space="preserve">In Section </w:t>
      </w:r>
      <w:r>
        <w:fldChar w:fldCharType="begin"/>
      </w:r>
      <w:r>
        <w:instrText xml:space="preserve"> REF _Ref31568815 \r \h </w:instrText>
      </w:r>
      <w:r>
        <w:fldChar w:fldCharType="separate"/>
      </w:r>
      <w:r>
        <w:t>3.2</w:t>
      </w:r>
      <w:r>
        <w:fldChar w:fldCharType="end"/>
      </w:r>
      <w:r>
        <w:t xml:space="preserve">, we observed that many of the </w:t>
      </w:r>
      <w:r w:rsidR="009A1786">
        <w:t xml:space="preserve">attributes relating to working patterns, such as part time working, </w:t>
      </w:r>
      <w:r w:rsidR="00B64311">
        <w:t xml:space="preserve">were related to cluster membership.  The models containing only the working pattern attributes, however, </w:t>
      </w:r>
      <w:r w:rsidR="002E002B">
        <w:t xml:space="preserve">were rejected in favour of models which also included </w:t>
      </w:r>
      <w:r w:rsidR="00DD2894">
        <w:t>age, sex and location attributes</w:t>
      </w:r>
      <w:r w:rsidR="00BA31F7">
        <w:t>, suggesting that the working pattern attributes were useful but not sufficient to explain cluster membership</w:t>
      </w:r>
      <w:r w:rsidR="00DD2894">
        <w:t xml:space="preserve">.  </w:t>
      </w:r>
      <w:r w:rsidR="00B64311">
        <w:t xml:space="preserve"> </w:t>
      </w:r>
    </w:p>
    <w:p w14:paraId="260B330D" w14:textId="420E817A" w:rsidR="00FB1D8C" w:rsidRDefault="00FB1D8C" w:rsidP="00AD03E3">
      <w:r>
        <w:t xml:space="preserve">Previous research has highlighted the heterogeneity in workers classified as self-employed </w:t>
      </w:r>
      <w:r>
        <w:fldChar w:fldCharType="begin" w:fldLock="1"/>
      </w:r>
      <w:r w:rsidR="007860C8">
        <w:instrText>ADDIN CSL_CITATION {"citationItems":[{"id":"ITEM-1","itemData":{"DOI":"https://doi.org/10.1016/j.jtrangeo.2017.10.011","ISSN":"0966-6923","author":[{"dropping-particle":"","family":"Gimenez-Nadal","given":"J Ignacio","non-dropping-particle":"","parse-names":false,"suffix":""},{"dropping-particle":"","family":"Molina","given":"Jose Alberto","non-dropping-particle":"","parse-names":false,"suffix":""},{"dropping-particle":"","family":"Velilla","given":"Jorge","non-dropping-particle":"","parse-names":false,"suffix":""}],"container-title":"Journal of Transport Geography","id":"ITEM-1","issued":{"date-parts":[["2018"]]},"page":"19-29","title":"The commuting behavior of workers in the United States: Differences between the employed and the self-employed","type":"article-journal","volume":"66"},"uris":["http://www.mendeley.com/documents/?uuid=c5951f3d-45d0-450b-ad66-06564615c702"]}],"mendeley":{"formattedCitation":"(Gimenez-Nadal et al., 2018)","plainTextFormattedCitation":"(Gimenez-Nadal et al., 2018)","previouslyFormattedCitation":"(Gimenez-Nadal et al., 2018)"},"properties":{"noteIndex":0},"schema":"https://github.com/citation-style-language/schema/raw/master/csl-citation.json"}</w:instrText>
      </w:r>
      <w:r>
        <w:fldChar w:fldCharType="separate"/>
      </w:r>
      <w:r w:rsidR="007860C8" w:rsidRPr="007860C8">
        <w:rPr>
          <w:noProof/>
        </w:rPr>
        <w:t>(Gimenez-Nadal et al., 2018)</w:t>
      </w:r>
      <w:r>
        <w:fldChar w:fldCharType="end"/>
      </w:r>
      <w:r>
        <w:t xml:space="preserve">, mobile workers </w:t>
      </w:r>
      <w:r>
        <w:fldChar w:fldCharType="begin" w:fldLock="1"/>
      </w:r>
      <w:r w:rsidR="005625C0">
        <w:instrText>ADDIN CSL_CITATION {"citationItems":[{"id":"ITEM-1","itemData":{"DOI":"10.1080/10630732.2017.1334855","author":[{"dropping-particle":"","family":"Pajević","given":"Filipa","non-dropping-particle":"","parse-names":false,"suffix":""},{"dropping-particle":"","family":"Shearmur","given":"Richard G","non-dropping-particle":"","parse-names":false,"suffix":""}],"container-title":"Journal of Urban Technology","id":"ITEM-1","issue":"3","issued":{"date-parts":[["2017"]]},"page":"99-115","publisher":"Routledge","title":"Catch Me if You Can: Workplace Mobility and Big Data","type":"article-journal","volume":"24"},"uris":["http://www.mendeley.com/documents/?uuid=89669692-1c53-4c06-b363-c23cd3b9b3ab"]}],"mendeley":{"formattedCitation":"(Pajević and Shearmur, 2017)","plainTextFormattedCitation":"(Pajević and Shearmur, 2017)","previouslyFormattedCitation":"(Pajević and Shearmur, 2017)"},"properties":{"noteIndex":0},"schema":"https://github.com/citation-style-language/schema/raw/master/csl-citation.json"}</w:instrText>
      </w:r>
      <w:r>
        <w:fldChar w:fldCharType="separate"/>
      </w:r>
      <w:r w:rsidRPr="002044B6">
        <w:rPr>
          <w:noProof/>
        </w:rPr>
        <w:t>(Pajević and Shearmur, 2017)</w:t>
      </w:r>
      <w:r>
        <w:fldChar w:fldCharType="end"/>
      </w:r>
      <w:r>
        <w:t xml:space="preserve">, occasional home workers </w:t>
      </w:r>
      <w:r>
        <w:fldChar w:fldCharType="begin" w:fldLock="1"/>
      </w:r>
      <w:r w:rsidR="007860C8">
        <w:instrText>ADDIN CSL_CITATION {"citationItems":[{"id":"ITEM-1","itemData":{"DOI":"https://doi.org/10.1016/j.jtrangeo.2008.11.008","ISSN":"0966-6923","abstract":"This paper presents findings and analysis based upon the third wave of a national longitudinal survey in the UK which is examining part-day homeworking and comparing it with whole-day homeworking. Survey results confirm earlier findings that there is a higher incidence, amongst full-time paid employees, of part-day homeworking than whole-day homeworking. The paper then separately examines determinants of the desire to part-day homework and whole-day homework and determinants of the reported frequency of part-day homeworking and whole-day homeworking. The determinants considered are socio-demographic characteristics of the respondents and belief statements relating to homeworking. Four statements are found to be relevant to desire to part-day and to whole-day homework: avoiding interruptions at work; avoiding wasted time in traffic; other household members appreciating the employee homeworking; and working longer hours. A similar comparison concerning actual frequency of homeworking finds that employer support is relevant for both homeworking practices, with part-day homeworking being associated with avoiding interruptions at work and whole-day homeworking frequency also being associated with commute struggle. For both forms of working practice, the belief statements are better able to explain desire to homework (more) than to explain frequency of homeworking. This is perhaps not surprising given the variability of work patterns at the level of the individual that can occur from week-to-week. The better performance of desire models for whole-day homeworking compared to those for part-day homeworking suggest that other factors are at play that remain to be identified in future examination of part-day homeworking.","author":[{"dropping-particle":"","family":"Haddad","given":"Hebba","non-dropping-particle":"","parse-names":false,"suffix":""},{"dropping-particle":"","family":"Lyons","given":"Glenn","non-dropping-particle":"","parse-names":false,"suffix":""},{"dropping-particle":"","family":"Chatterjee","given":"Kiron","non-dropping-particle":"","parse-names":false,"suffix":""}],"container-title":"Journal of Transport Geography","id":"ITEM-1","issue":"2","issued":{"date-parts":[["2009"]]},"note":"ICT and the Shaping of Access, Mobility and Everyday Life","page":"124-133","title":"An examination of determinants influencing the desire for and frequency of part-day and whole-day homeworking","type":"article-journal","volume":"17"},"uris":["http://www.mendeley.com/documents/?uuid=66c12482-2958-48b4-84c3-5b938ba43ae9"]}],"mendeley":{"formattedCitation":"(Haddad et al., 2009)","plainTextFormattedCitation":"(Haddad et al., 2009)","previouslyFormattedCitation":"(Haddad et al., 2009)"},"properties":{"noteIndex":0},"schema":"https://github.com/citation-style-language/schema/raw/master/csl-citation.json"}</w:instrText>
      </w:r>
      <w:r>
        <w:fldChar w:fldCharType="separate"/>
      </w:r>
      <w:r w:rsidR="007860C8" w:rsidRPr="007860C8">
        <w:rPr>
          <w:noProof/>
        </w:rPr>
        <w:t>(Haddad et al., 2009)</w:t>
      </w:r>
      <w:r>
        <w:fldChar w:fldCharType="end"/>
      </w:r>
      <w:r>
        <w:t xml:space="preserve"> and people working in the ‘gig economy’ </w:t>
      </w:r>
      <w:r>
        <w:fldChar w:fldCharType="begin" w:fldLock="1"/>
      </w:r>
      <w:r w:rsidR="005625C0">
        <w:instrText>ADDIN CSL_CITATION {"citationItems":[{"id":"ITEM-1","itemData":{"DOI":"10.4337/roke.2014.02.03","ISSN":"20495323","abstract":"A growing number of American workers are no longer employed in ‘jobs’ with a long-term connection with a company but are hired for ‘gigs’ under ‘flexible’ arrangements as ‘independent contractors’ or ‘consultants,’ working only to complete a particular task or for defined time and with no more connection with their employer than there might be between a consumer and a particular brand of soap or potato chips. While the rise of this ‘gig’ economy is praised by some as a response to the wishes ofa more entrepreneurial generation, it is more likely that it is driven by the concerns ofbusinesses to lower wages and benefit costs during business down-turns while also reducing their vulnerability to unfair dismissal lawsuits. The rise ofgig labor calls for new initiatives in social policy because it shifts more ofthe burden ofeconomic risk onto workers even while removing gig workers from many ofthe employment-bound New-Deal-era social insurance programs.","author":[{"dropping-particle":"","family":"Friedman","given":"Gerald","non-dropping-particle":"","parse-names":false,"suffix":""}],"container-title":"Review of Keynesian Economics","id":"ITEM-1","issue":"2","issued":{"date-parts":[["2014"]]},"page":"171-188","title":"Workers without employers: shadow corporations and the rise of the gig economy","type":"article-journal","volume":"2"},"uris":["http://www.mendeley.com/documents/?uuid=6e7392f8-33cf-4429-81f5-603ea1c7d310"]}],"mendeley":{"formattedCitation":"(Friedman, 2014)","plainTextFormattedCitation":"(Friedman, 2014)","previouslyFormattedCitation":"(Friedman, 2014)"},"properties":{"noteIndex":0},"schema":"https://github.com/citation-style-language/schema/raw/master/csl-citation.json"}</w:instrText>
      </w:r>
      <w:r>
        <w:fldChar w:fldCharType="separate"/>
      </w:r>
      <w:r w:rsidRPr="00DE5C8A">
        <w:rPr>
          <w:noProof/>
        </w:rPr>
        <w:t>(Friedman, 2014)</w:t>
      </w:r>
      <w:r>
        <w:fldChar w:fldCharType="end"/>
      </w:r>
      <w:r>
        <w:t xml:space="preserve">.  </w:t>
      </w:r>
      <w:r w:rsidR="004C39C1">
        <w:t>In t</w:t>
      </w:r>
      <w:r>
        <w:t xml:space="preserve">he </w:t>
      </w:r>
      <w:r>
        <w:lastRenderedPageBreak/>
        <w:t xml:space="preserve">current research </w:t>
      </w:r>
      <w:r w:rsidR="004C39C1">
        <w:t xml:space="preserve">we have highlighted </w:t>
      </w:r>
      <w:r>
        <w:t xml:space="preserve">the heterogeneity in the weekly work </w:t>
      </w:r>
      <w:r w:rsidRPr="00BB1576">
        <w:rPr>
          <w:i/>
          <w:iCs/>
        </w:rPr>
        <w:t>travel</w:t>
      </w:r>
      <w:r>
        <w:t xml:space="preserve"> behaviour of part time and self-employed workers</w:t>
      </w:r>
      <w:r w:rsidR="004C39C1">
        <w:t xml:space="preserve"> particularly</w:t>
      </w:r>
      <w:r>
        <w:t xml:space="preserve">.  Part time workers constitute a high percentage of the infrequent commuters (41%), but due to differences in the sizes of the clusters, only a third of the part time workers in the sample are allocated to this cluster.  Half of the part time workers in the sample are, in fact, assigned to the regular commuter cluster.  </w:t>
      </w:r>
      <w:r w:rsidR="00036FEC">
        <w:t xml:space="preserve">Similarly, there are much </w:t>
      </w:r>
      <w:r>
        <w:t>higher rates of self-employment within the infrequent and spatially variable clusters, although these two clusters account for only 57% of the self-employed people in the sample.</w:t>
      </w:r>
      <w:r w:rsidR="00995F04">
        <w:t xml:space="preserve">  Therefore, whilst </w:t>
      </w:r>
      <w:r w:rsidR="00310158">
        <w:t xml:space="preserve">certain working patterns can increase the odds of belonging to a specific cluster, </w:t>
      </w:r>
      <w:r w:rsidR="00FF5C3B">
        <w:t xml:space="preserve">knowing working patterns alone is not sufficient to predict </w:t>
      </w:r>
      <w:r w:rsidR="00AD03E3">
        <w:t xml:space="preserve">frequency and intrapersonal variability in </w:t>
      </w:r>
      <w:r w:rsidR="00FF5C3B">
        <w:t>work-related travel behaviour</w:t>
      </w:r>
      <w:r w:rsidR="00AD03E3">
        <w:t>.  This</w:t>
      </w:r>
      <w:r>
        <w:t xml:space="preserve"> raises the question of how useful standard questions, about full or part time working for example, are when collecting data about travel and transport needs.  </w:t>
      </w:r>
    </w:p>
    <w:p w14:paraId="2A071770" w14:textId="77777777" w:rsidR="00FB1D8C" w:rsidRPr="00FB1D8C" w:rsidRDefault="00FB1D8C" w:rsidP="00BB1576"/>
    <w:p w14:paraId="4CF125F4" w14:textId="4B251AF8" w:rsidR="0092059D" w:rsidRDefault="0092059D" w:rsidP="00560968">
      <w:pPr>
        <w:pStyle w:val="Heading2"/>
      </w:pPr>
      <w:r>
        <w:t>To what extent do other variables in the National Travel Survey, such as gender and age, influence the group a worker will belong to?</w:t>
      </w:r>
    </w:p>
    <w:p w14:paraId="17C8B1AA" w14:textId="5571906D" w:rsidR="00F0280D" w:rsidRDefault="000464B7" w:rsidP="00FB1D8C">
      <w:r>
        <w:t xml:space="preserve">There were statistically significant </w:t>
      </w:r>
      <w:r w:rsidR="004D056E">
        <w:t xml:space="preserve">coefficients relating to age group in the models for all four clusters.  </w:t>
      </w:r>
      <w:r w:rsidR="00C66F8D">
        <w:t>Even after accounting for part time working and all of the other attri</w:t>
      </w:r>
      <w:r w:rsidR="00B72D3E">
        <w:t>bu</w:t>
      </w:r>
      <w:r w:rsidR="00C66F8D">
        <w:t xml:space="preserve">tes, workers aged 20 or under </w:t>
      </w:r>
      <w:r w:rsidR="00B72D3E">
        <w:t xml:space="preserve">were more likely to be in the infrequent and the temporally variable clusters.  </w:t>
      </w:r>
    </w:p>
    <w:p w14:paraId="00BE87FC" w14:textId="0E00FDCD" w:rsidR="00066E36" w:rsidRDefault="00066E36" w:rsidP="00FB1D8C">
      <w:r>
        <w:t xml:space="preserve">Females are </w:t>
      </w:r>
      <w:r w:rsidR="00291569">
        <w:t xml:space="preserve">40% more likely to be in the infrequent cluster than males, all other things being equal.  </w:t>
      </w:r>
      <w:r w:rsidR="009C012B">
        <w:t xml:space="preserve">This highlights the need to understand the workers in this cluster.  If it is the case that many of these women were not working during that particular week but </w:t>
      </w:r>
      <w:r w:rsidR="00F62BBF">
        <w:t xml:space="preserve">they do </w:t>
      </w:r>
      <w:r w:rsidR="00AA660B">
        <w:t xml:space="preserve">undertake work-related </w:t>
      </w:r>
      <w:r w:rsidR="00F62BBF">
        <w:t xml:space="preserve">travel </w:t>
      </w:r>
      <w:r w:rsidR="00AA660B">
        <w:t>in</w:t>
      </w:r>
      <w:r w:rsidR="00F62BBF">
        <w:t xml:space="preserve"> other </w:t>
      </w:r>
      <w:r w:rsidR="00AA660B">
        <w:t>week</w:t>
      </w:r>
      <w:r w:rsidR="00F62BBF">
        <w:t xml:space="preserve">s, then their needs are being under-represented in the data currently collected and </w:t>
      </w:r>
      <w:r w:rsidR="008A2B25">
        <w:t>the services designed based on that data.</w:t>
      </w:r>
    </w:p>
    <w:p w14:paraId="2BDA9987" w14:textId="49A8D968" w:rsidR="008A2B25" w:rsidRDefault="008A2B25" w:rsidP="00FB1D8C">
      <w:r>
        <w:t xml:space="preserve">Whilst age, gender and </w:t>
      </w:r>
      <w:r w:rsidR="00D91769">
        <w:t xml:space="preserve">living in London were selected for inclusion in the final model, it is clear from </w:t>
      </w:r>
      <w:r w:rsidR="004F01E8">
        <w:fldChar w:fldCharType="begin"/>
      </w:r>
      <w:r w:rsidR="004F01E8">
        <w:instrText xml:space="preserve"> REF _Ref31288267 \h </w:instrText>
      </w:r>
      <w:r w:rsidR="004F01E8">
        <w:fldChar w:fldCharType="separate"/>
      </w:r>
      <w:r w:rsidR="004F01E8">
        <w:t xml:space="preserve">Table </w:t>
      </w:r>
      <w:r w:rsidR="004F01E8">
        <w:rPr>
          <w:noProof/>
        </w:rPr>
        <w:t>3</w:t>
      </w:r>
      <w:r w:rsidR="004F01E8">
        <w:noBreakHyphen/>
      </w:r>
      <w:r w:rsidR="004F01E8">
        <w:rPr>
          <w:noProof/>
        </w:rPr>
        <w:t>6</w:t>
      </w:r>
      <w:r w:rsidR="004F01E8">
        <w:fldChar w:fldCharType="end"/>
      </w:r>
      <w:r w:rsidR="004F01E8">
        <w:t xml:space="preserve"> that </w:t>
      </w:r>
      <w:r w:rsidR="008062E3">
        <w:t xml:space="preserve">the data currently collected in the </w:t>
      </w:r>
      <w:r w:rsidR="00EE200A">
        <w:t xml:space="preserve">survey part of the </w:t>
      </w:r>
      <w:r w:rsidR="008062E3">
        <w:t xml:space="preserve">NTS is insufficient to </w:t>
      </w:r>
      <w:r w:rsidR="0024646D">
        <w:t xml:space="preserve">be able to determine the work-related travel needs </w:t>
      </w:r>
      <w:r w:rsidR="00FB6ED8">
        <w:t xml:space="preserve">of individuals.  The additional information required could relate to working patterns </w:t>
      </w:r>
      <w:r w:rsidR="00043956">
        <w:t xml:space="preserve">or job type, but </w:t>
      </w:r>
      <w:r w:rsidR="006B23C0">
        <w:t xml:space="preserve">could also be socio-demographic or geographic data that is not </w:t>
      </w:r>
      <w:r w:rsidR="00B24CB7">
        <w:t>currently available.</w:t>
      </w:r>
    </w:p>
    <w:p w14:paraId="1095CB4C" w14:textId="77777777" w:rsidR="00FB1D8C" w:rsidRPr="00FB1D8C" w:rsidRDefault="00FB1D8C" w:rsidP="00BB1576"/>
    <w:p w14:paraId="5A49E106" w14:textId="77777777" w:rsidR="0092059D" w:rsidRDefault="0092059D" w:rsidP="00BB1576">
      <w:pPr>
        <w:pStyle w:val="Heading2"/>
      </w:pPr>
      <w:r>
        <w:t>Are changes in the relative sizes of the groups observed over time?  If so, what patterns emerge?</w:t>
      </w:r>
    </w:p>
    <w:p w14:paraId="0E155DF8" w14:textId="6F3843BD" w:rsidR="00804EDC" w:rsidRDefault="00353D68" w:rsidP="00353D68">
      <w:r>
        <w:fldChar w:fldCharType="begin"/>
      </w:r>
      <w:r>
        <w:instrText xml:space="preserve"> REF _Ref9525322 \h </w:instrText>
      </w:r>
      <w:r>
        <w:fldChar w:fldCharType="separate"/>
      </w:r>
      <w:r>
        <w:t xml:space="preserve">Figure </w:t>
      </w:r>
      <w:r>
        <w:rPr>
          <w:noProof/>
        </w:rPr>
        <w:t>5</w:t>
      </w:r>
      <w:r>
        <w:fldChar w:fldCharType="end"/>
      </w:r>
      <w:r>
        <w:t xml:space="preserve"> demonstrated that the relative cluster sizes have been changing over time.  </w:t>
      </w:r>
      <w:r w:rsidR="00804EDC">
        <w:t xml:space="preserve">The two work traveller clusters which are growing in size have a higher proportion of workers aged 60 or over than the groups which are shrinking.  Given that the working population in England is ageing </w:t>
      </w:r>
      <w:r w:rsidR="00804EDC">
        <w:fldChar w:fldCharType="begin" w:fldLock="1"/>
      </w:r>
      <w:r w:rsidR="005625C0">
        <w:instrText>ADDIN CSL_CITATION {"citationItems":[{"id":"ITEM-1","itemData":{"DOI":"10.1093/occmed/kqq029","ISSN":"09627480","abstract":"Population ageing presents both challenges and opportunities to ensure the availability of a healthy and productive workforce. Recent European legislation requires that employers take action to ensure older workers are retained in suitable occupations. This warrants investigation of how the needs of an ageing workforce and their employers can be best met. A new view of ageing is beginning to focus on the capacity and potential of older workers. This is challenging the view of age being associated with loss in ability and decline in performance. An increasing number of research groups and projects are informing 'Ageing' policies, initiatives and practice. The current series of articles in this in-depth review of Ageing and Work are intended to make a further contribution to this area.","author":[{"dropping-particle":"","family":"Ross","given":"Derek","non-dropping-particle":"","parse-names":false,"suffix":""}],"container-title":"Occupational Medicine","id":"ITEM-1","issue":"3","issued":{"date-parts":[["2010"]]},"page":"169-171","title":"Ageing and work: An overview","type":"article-journal","volume":"60"},"uris":["http://www.mendeley.com/documents/?uuid=df928b7c-2a7f-418a-befb-4ac0770a95ce"]}],"mendeley":{"formattedCitation":"(Ross, 2010)","plainTextFormattedCitation":"(Ross, 2010)","previouslyFormattedCitation":"(Ross, 2010)"},"properties":{"noteIndex":0},"schema":"https://github.com/citation-style-language/schema/raw/master/csl-citation.json"}</w:instrText>
      </w:r>
      <w:r w:rsidR="00804EDC">
        <w:fldChar w:fldCharType="separate"/>
      </w:r>
      <w:r w:rsidR="00804EDC" w:rsidRPr="001C50DE">
        <w:rPr>
          <w:noProof/>
        </w:rPr>
        <w:t>(Ross, 2010)</w:t>
      </w:r>
      <w:r w:rsidR="00804EDC">
        <w:fldChar w:fldCharType="end"/>
      </w:r>
      <w:r w:rsidR="00804EDC">
        <w:t xml:space="preserve">, these trends may well continue.  This issue is not limited to England as many countries have increased or are increasing the state pension age or have reduced the value of state pensions </w:t>
      </w:r>
      <w:r w:rsidR="00804EDC">
        <w:fldChar w:fldCharType="begin" w:fldLock="1"/>
      </w:r>
      <w:r w:rsidR="007860C8">
        <w:instrText>ADDIN CSL_CITATION {"citationItems":[{"id":"ITEM-1","itemData":{"DOI":"10.1017/S0144686X07006320","ISSN":"0144-686X","abstract":"The present and future security of employee-pension funding remains at the forefront of public debate across Europe and beyond. In the United Kingdom, to finance future pension entitlements it has been suggested that the state pension age be increased. This paper presents the results of analyses of four major national social surveys that have explored the working and living conditions of workers in paid employment after the state pension age. Comparing the circumstances of these workers with workers just below that age illustrates the extent to which it constitutes a break in the working and domestic lives of older people. The findings suggest that, in order to accommodate older workers in the workplace, more attention may need to be placed on informal as well as contractual arrangements of flexible working. Beyond part-time working, older workers rarely take up additional or alternative flexible working arrangements. At the same time, older workers continue to experience housework as burdensome, while in partnered households the gendered division of domestic labour prevails. Research and policy have yet to consider in depth these risks associated with working longer in life.","author":[{"dropping-particle":"","family":"Cebulla","given":"ANDREAS","non-dropping-particle":"","parse-names":false,"suffix":""},{"dropping-particle":"","family":"Butt","given":"SARAH","non-dropping-particle":"","parse-names":false,"suffix":""},{"dropping-particle":"","family":"Lyon","given":"NICK","non-dropping-particle":"","parse-names":false,"suffix":""}],"container-title":"Ageing and Society","id":"ITEM-1","issue":"06","issued":{"date-parts":[["2007","11","25"]]},"page":"849-867","publisher":"Cambridge University Press","title":"Working beyond the state pension age in the United Kingdom: the role of working time flexibility and the effects on the home","type":"article-journal","volume":"27"},"locator":"850","uris":["http://www.mendeley.com/documents/?uuid=8ac057ef-dd0f-3543-a99a-fcc36d256881"]}],"mendeley":{"formattedCitation":"(Cebulla et al., 2007, p.850)","plainTextFormattedCitation":"(Cebulla et al., 2007, p.850)","previouslyFormattedCitation":"(Cebulla et al., 2007, p.850)"},"properties":{"noteIndex":0},"schema":"https://github.com/citation-style-language/schema/raw/master/csl-citation.json"}</w:instrText>
      </w:r>
      <w:r w:rsidR="00804EDC">
        <w:fldChar w:fldCharType="separate"/>
      </w:r>
      <w:r w:rsidR="007860C8" w:rsidRPr="007860C8">
        <w:rPr>
          <w:noProof/>
        </w:rPr>
        <w:t>(Cebulla et al., 2007, p.850)</w:t>
      </w:r>
      <w:r w:rsidR="00804EDC">
        <w:fldChar w:fldCharType="end"/>
      </w:r>
      <w:r w:rsidR="00804EDC">
        <w:t xml:space="preserve">.  </w:t>
      </w:r>
      <w:r w:rsidR="00CA7FFE">
        <w:t xml:space="preserve">The growth in the infrequent cluster may also be due to an increase in women entering the labour market as they are more likely to </w:t>
      </w:r>
      <w:r w:rsidR="006444D8">
        <w:t xml:space="preserve">belong to this cluster than men, all else being equal.  </w:t>
      </w:r>
      <w:r w:rsidR="00804EDC">
        <w:t>Of the two groups which have been increasing, we have very little information about the work-related travel behaviour for one and the other is heavily car dominated.</w:t>
      </w:r>
      <w:r w:rsidR="00120412">
        <w:t xml:space="preserve">  The two groups which are shrinking over time are the temporally variable and the </w:t>
      </w:r>
      <w:r w:rsidR="008306E1">
        <w:t>regular clusters.  These are the workers with the most predictable behaviour</w:t>
      </w:r>
      <w:r w:rsidR="0026614B">
        <w:t xml:space="preserve"> and for whom many traditional public transport services were de</w:t>
      </w:r>
      <w:r w:rsidR="00B56054">
        <w:t>sign</w:t>
      </w:r>
      <w:r w:rsidR="0026614B">
        <w:t>ed</w:t>
      </w:r>
      <w:r w:rsidR="00B56054">
        <w:t>.</w:t>
      </w:r>
      <w:r w:rsidR="00804EDC">
        <w:t xml:space="preserve">  This strongly implies that collecting the right data and developing suitable policies now are crucial if we are to meet future work-related transport needs.</w:t>
      </w:r>
    </w:p>
    <w:p w14:paraId="534114C9" w14:textId="409A7369" w:rsidR="00F94485" w:rsidRDefault="009A0746" w:rsidP="00255BA0">
      <w:pPr>
        <w:pStyle w:val="Heading1"/>
      </w:pPr>
      <w:bookmarkStart w:id="27" w:name="_Ref9590524"/>
      <w:r>
        <w:lastRenderedPageBreak/>
        <w:t>Conclusions</w:t>
      </w:r>
      <w:bookmarkEnd w:id="27"/>
    </w:p>
    <w:p w14:paraId="647C366C" w14:textId="122AA7F2" w:rsidR="00C37B7A" w:rsidRPr="00E22994" w:rsidRDefault="00C37B7A" w:rsidP="00C37B7A">
      <w:pPr>
        <w:rPr>
          <w:b/>
        </w:rPr>
      </w:pPr>
      <w:r w:rsidRPr="009447DF">
        <w:t>In this paper,</w:t>
      </w:r>
      <w:r>
        <w:t xml:space="preserve"> data from seven day travel diaries in England collected between 1998 and 2016 </w:t>
      </w:r>
      <w:r w:rsidR="00F975FB">
        <w:t>we</w:t>
      </w:r>
      <w:r>
        <w:t xml:space="preserve">re used to identify different types of workers based on the predictability of their travel behaviour over </w:t>
      </w:r>
      <w:r w:rsidR="00580DD2">
        <w:t>multiple days</w:t>
      </w:r>
      <w:r>
        <w:t xml:space="preserve">.  The results indicate that there are four distinct groups with different </w:t>
      </w:r>
      <w:r w:rsidR="00DA78CB">
        <w:t>spatial and/or temporal working patterns</w:t>
      </w:r>
      <w:r>
        <w:t xml:space="preserve">, and thus different </w:t>
      </w:r>
      <w:r w:rsidR="00F24EA4">
        <w:t xml:space="preserve">transport </w:t>
      </w:r>
      <w:r>
        <w:t>needs.</w:t>
      </w:r>
      <w:r w:rsidR="00F24EA4">
        <w:t xml:space="preserve">  </w:t>
      </w:r>
      <w:r w:rsidR="00F538D3">
        <w:t xml:space="preserve">The </w:t>
      </w:r>
      <w:r w:rsidR="00DF1CB6">
        <w:t xml:space="preserve">two groups </w:t>
      </w:r>
      <w:r w:rsidR="00A16541">
        <w:t>travel</w:t>
      </w:r>
      <w:r w:rsidR="00FF1C27">
        <w:t>ling most ofte</w:t>
      </w:r>
      <w:r w:rsidR="00313EA6">
        <w:t>n</w:t>
      </w:r>
      <w:r w:rsidR="00A16541">
        <w:t xml:space="preserve"> to a </w:t>
      </w:r>
      <w:r w:rsidR="00313EA6">
        <w:t>‘</w:t>
      </w:r>
      <w:r w:rsidR="00A16541">
        <w:t>usual workplace</w:t>
      </w:r>
      <w:r w:rsidR="00313EA6">
        <w:t>’</w:t>
      </w:r>
      <w:r w:rsidR="00A16541">
        <w:t xml:space="preserve"> </w:t>
      </w:r>
      <w:r w:rsidR="00C76411">
        <w:t>have been decreasing over time.</w:t>
      </w:r>
      <w:r>
        <w:t xml:space="preserve">    </w:t>
      </w:r>
      <w:r w:rsidRPr="009447DF">
        <w:t xml:space="preserve"> </w:t>
      </w:r>
      <w:r w:rsidRPr="00E22994">
        <w:rPr>
          <w:b/>
        </w:rPr>
        <w:t xml:space="preserve">  </w:t>
      </w:r>
    </w:p>
    <w:p w14:paraId="0FDBA9A8" w14:textId="01229AFD" w:rsidR="00227DDC" w:rsidRDefault="00227DDC" w:rsidP="00227DDC">
      <w:r>
        <w:t xml:space="preserve">The National Travel Survey provides a wealth of information about work travel but, as with any source of data, it has limitations.  </w:t>
      </w:r>
      <w:r w:rsidR="004C542C">
        <w:t>The NTS data which is publicly available does not include detailed geographical data and a</w:t>
      </w:r>
      <w:r>
        <w:t xml:space="preserve">s discussed in Section </w:t>
      </w:r>
      <w:r>
        <w:fldChar w:fldCharType="begin"/>
      </w:r>
      <w:r>
        <w:instrText xml:space="preserve"> REF _Ref10567909 \r \h </w:instrText>
      </w:r>
      <w:r>
        <w:fldChar w:fldCharType="separate"/>
      </w:r>
      <w:r>
        <w:t>2.2</w:t>
      </w:r>
      <w:r>
        <w:fldChar w:fldCharType="end"/>
      </w:r>
      <w:r>
        <w:t xml:space="preserve">, it was not possible to break down work activities undertaken in ‘in course of work’ locations.  These could involve repeated trips to the same location or to vastly different geographic areas.  These different scenarios impact upon the transport options available.  Further work could therefore involve the augmentation of travel diary data with GPS tracker data (as in </w:t>
      </w:r>
      <w:r w:rsidRPr="00EA4BD8">
        <w:rPr>
          <w:noProof/>
        </w:rPr>
        <w:t>Shen et al.</w:t>
      </w:r>
      <w:r>
        <w:rPr>
          <w:noProof/>
        </w:rPr>
        <w:t xml:space="preserve"> </w:t>
      </w:r>
      <w:r>
        <w:fldChar w:fldCharType="begin" w:fldLock="1"/>
      </w:r>
      <w:r>
        <w:instrText>ADDIN CSL_CITATION {"citationItems":[{"id":"ITEM-1","itemData":{"DOI":"https://doi.org/10.1016/j.jtrangeo.2013.07.007","ISSN":"0966-6923","abstract":"Using the notion of commuting flexibility, this paper investigates the intra-personal day-to-day variability and flexibility of commuting behavior using a 7-day GPS dataset collected in Beijing, China. Four dimensions of commuting variability are evaluated: space, time, travel mode, and travel route. The results indicate that the commute trip is flexible and complex in a variety of ways. Through 3D geovisualizations we were able to identify seven distinctive commuting patterns based on different combinations of the four dimensions of commuting flexibility. The results call into question the common presupposition that the commute trip is stable and fixed in many respects. Among the four dimensions of commuting flexibility, we found that variation or flexibility in time is more common than variation in the other three dimensions of commuting flexibility. This means that temporal adjustment for coping with commute problems is likely to be the most feasible option for suburban residents in Beijing.","author":[{"dropping-particle":"","family":"Shen","given":"Yue","non-dropping-particle":"","parse-names":false,"suffix":""},{"dropping-particle":"","family":"Kwan","given":"Mei-Po","non-dropping-particle":"","parse-names":false,"suffix":""},{"dropping-particle":"","family":"Chai","given":"Yanwei","non-dropping-particle":"","parse-names":false,"suffix":""}],"container-title":"Journal of Transport Geography","id":"ITEM-1","issued":{"date-parts":[["2013"]]},"page":"1-11","title":"Investigating commuting flexibility with GPS data and 3D geovisualization: a case study of Beijing, China","type":"article-journal","volume":"32"},"suppress-author":1,"uris":["http://www.mendeley.com/documents/?uuid=844bcdfc-d9a4-4899-8433-8968656459ad"]}],"mendeley":{"formattedCitation":"(2013)","plainTextFormattedCitation":"(2013)","previouslyFormattedCitation":"(2013)"},"properties":{"noteIndex":0},"schema":"https://github.com/citation-style-language/schema/raw/master/csl-citation.json"}</w:instrText>
      </w:r>
      <w:r>
        <w:fldChar w:fldCharType="separate"/>
      </w:r>
      <w:r w:rsidRPr="00EA4BD8">
        <w:rPr>
          <w:noProof/>
        </w:rPr>
        <w:t>(2013)</w:t>
      </w:r>
      <w:r>
        <w:fldChar w:fldCharType="end"/>
      </w:r>
      <w:r>
        <w:t xml:space="preserve">), although there would be cost and privacy implications. </w:t>
      </w:r>
    </w:p>
    <w:p w14:paraId="2024A126" w14:textId="6EA9CECE" w:rsidR="00844097" w:rsidRDefault="00037A34" w:rsidP="00227DDC">
      <w:r>
        <w:t xml:space="preserve">This research </w:t>
      </w:r>
      <w:r w:rsidR="00D04BB1">
        <w:t>highlights four distinct groups of workers</w:t>
      </w:r>
      <w:r w:rsidR="00800C15">
        <w:t xml:space="preserve"> in England</w:t>
      </w:r>
      <w:r w:rsidR="00D04BB1">
        <w:t xml:space="preserve"> with different transport needs relating to their work.  </w:t>
      </w:r>
      <w:r w:rsidR="00657B4D">
        <w:t xml:space="preserve">All of the groups are sufficiently large to warrant consideration </w:t>
      </w:r>
      <w:r w:rsidR="000B3835">
        <w:t>when designing services or policies which will</w:t>
      </w:r>
      <w:r w:rsidR="00F404F3">
        <w:t xml:space="preserve"> have</w:t>
      </w:r>
      <w:r w:rsidR="00AA4AE7">
        <w:t>,</w:t>
      </w:r>
      <w:r w:rsidR="000B3835">
        <w:t xml:space="preserve"> or aim to have</w:t>
      </w:r>
      <w:r w:rsidR="00AA4AE7">
        <w:t>,</w:t>
      </w:r>
      <w:r w:rsidR="000B3835">
        <w:t xml:space="preserve"> an impact on commuting or business travel.  </w:t>
      </w:r>
      <w:r w:rsidR="00E11135">
        <w:t>Any intervention designed sol</w:t>
      </w:r>
      <w:r w:rsidR="001B67A2">
        <w:t xml:space="preserve">ely based on the ‘traditional’ regular worker </w:t>
      </w:r>
      <w:r w:rsidR="000A48C8">
        <w:t>is</w:t>
      </w:r>
      <w:r w:rsidR="00CA52C7">
        <w:t xml:space="preserve"> targeted at 59% of workers in 2016 </w:t>
      </w:r>
      <w:r w:rsidR="000A48C8">
        <w:t>at most</w:t>
      </w:r>
      <w:r w:rsidR="002C5BFB">
        <w:t xml:space="preserve">.  </w:t>
      </w:r>
      <w:r w:rsidR="00F63FD4">
        <w:t xml:space="preserve">The other </w:t>
      </w:r>
      <w:r w:rsidR="00000D56">
        <w:t xml:space="preserve">three </w:t>
      </w:r>
      <w:r w:rsidR="00F63FD4">
        <w:t xml:space="preserve">groups </w:t>
      </w:r>
      <w:r w:rsidR="00143833">
        <w:t xml:space="preserve">combined are more likely to contain females, </w:t>
      </w:r>
      <w:r w:rsidR="00782BA1">
        <w:t xml:space="preserve">part time workers, self employed people and those who </w:t>
      </w:r>
      <w:r w:rsidR="00361E94">
        <w:t xml:space="preserve">either always or occasionally work from home.  </w:t>
      </w:r>
      <w:r w:rsidR="008B0FE5">
        <w:t>It is essential that these other t</w:t>
      </w:r>
      <w:r w:rsidR="00305FDE">
        <w:t xml:space="preserve">ypes of workers are explicitly considered when transportation or work policies are being </w:t>
      </w:r>
      <w:r w:rsidR="004D10B2">
        <w:t>developed</w:t>
      </w:r>
      <w:r w:rsidR="00000D56">
        <w:t xml:space="preserve"> so that they are not </w:t>
      </w:r>
      <w:r w:rsidR="00A5522F">
        <w:t>disadvantaged</w:t>
      </w:r>
      <w:r w:rsidR="004D10B2">
        <w:t>.</w:t>
      </w:r>
    </w:p>
    <w:p w14:paraId="6F667DDF" w14:textId="45548284" w:rsidR="00661BD0" w:rsidRDefault="004D10B2" w:rsidP="00C312CA">
      <w:r>
        <w:t>Q</w:t>
      </w:r>
      <w:r w:rsidR="00661BD0">
        <w:t xml:space="preserve">uestions </w:t>
      </w:r>
      <w:r>
        <w:t xml:space="preserve">are raised </w:t>
      </w:r>
      <w:r w:rsidR="00661BD0">
        <w:t xml:space="preserve">about </w:t>
      </w:r>
      <w:r w:rsidR="00574AFF">
        <w:t xml:space="preserve">the suitability of data collected </w:t>
      </w:r>
      <w:r w:rsidR="00C312CA">
        <w:t>about work and travel</w:t>
      </w:r>
      <w:r w:rsidR="00B336CC">
        <w:t>.</w:t>
      </w:r>
      <w:r w:rsidR="00EA6199">
        <w:t xml:space="preserve">   The increasing proportion of people recording very little or no work</w:t>
      </w:r>
      <w:r w:rsidR="002F0F61">
        <w:t>-</w:t>
      </w:r>
      <w:r w:rsidR="00EA6199">
        <w:t xml:space="preserve">related travel in the diary indicates that </w:t>
      </w:r>
      <w:r w:rsidR="00BF081D">
        <w:t xml:space="preserve">something is missing.  This could be an issue with the NTS question asking people </w:t>
      </w:r>
      <w:r w:rsidR="0007683F">
        <w:t xml:space="preserve">whether they work, or it could be a limitation of collecting just one week of data.  Either way, additional research is required to understand this group of people who are currently not represented in the </w:t>
      </w:r>
      <w:r w:rsidR="006242C9">
        <w:t xml:space="preserve">work travel </w:t>
      </w:r>
      <w:r w:rsidR="0007683F">
        <w:t>data.</w:t>
      </w:r>
      <w:r w:rsidR="00687AB6">
        <w:t xml:space="preserve">  The NTS also does not collect information about work undertaken whilst at home or whilst travelling and therefore</w:t>
      </w:r>
      <w:r w:rsidR="008A4E46">
        <w:t xml:space="preserve"> cannot </w:t>
      </w:r>
      <w:r w:rsidR="006242C9">
        <w:t xml:space="preserve">be used to </w:t>
      </w:r>
      <w:r w:rsidR="008A4E46">
        <w:t xml:space="preserve">examine how work is spread across the week.  The usefulness of standard </w:t>
      </w:r>
      <w:r w:rsidR="00621B4D">
        <w:t xml:space="preserve">terms such as ‘full time’, ‘part time’ and ‘self-employed’ </w:t>
      </w:r>
      <w:r w:rsidR="006242C9">
        <w:t>in travel surveys is</w:t>
      </w:r>
      <w:r w:rsidR="00887150">
        <w:t xml:space="preserve"> also brought into question </w:t>
      </w:r>
      <w:r w:rsidR="00621B4D">
        <w:t>as the groups are highly heterogeneous</w:t>
      </w:r>
      <w:r w:rsidR="006242C9">
        <w:t xml:space="preserve"> in terms of travel behaviour</w:t>
      </w:r>
      <w:r w:rsidR="00621B4D">
        <w:t>.</w:t>
      </w:r>
      <w:r w:rsidR="008A4E46">
        <w:t xml:space="preserve">  </w:t>
      </w:r>
      <w:r w:rsidR="00D910BD">
        <w:t xml:space="preserve">  </w:t>
      </w:r>
    </w:p>
    <w:p w14:paraId="78E916CE" w14:textId="4B695E99" w:rsidR="00AA7352" w:rsidRDefault="00AA7352" w:rsidP="00AA7352">
      <w:r>
        <w:t xml:space="preserve">Previous work has highlighted that the nature of work and the nature of commuting at an aggregate level are changing.  This research has identified that the predictability of travel to, from and in the course of work is also changing.  As the multiday transport needs of workers change, so must the transport networks and services.  Changes in </w:t>
      </w:r>
      <w:r w:rsidR="00771035">
        <w:t xml:space="preserve">traveller </w:t>
      </w:r>
      <w:r>
        <w:t>needs influence all aspects of transportation, including fare structures and real time information as well as the development of new services and infrastructure.</w:t>
      </w:r>
    </w:p>
    <w:p w14:paraId="0C0A6C11" w14:textId="77777777" w:rsidR="008B39C7" w:rsidRDefault="008B39C7" w:rsidP="00A56884"/>
    <w:p w14:paraId="501336A9" w14:textId="77777777" w:rsidR="0087053E" w:rsidRDefault="0087053E" w:rsidP="0087053E">
      <w:pPr>
        <w:pStyle w:val="Heading1"/>
      </w:pPr>
      <w:r>
        <w:t>Acknowledgements</w:t>
      </w:r>
    </w:p>
    <w:p w14:paraId="798D1A5D" w14:textId="2196EF91" w:rsidR="0087053E" w:rsidRDefault="00AC1512" w:rsidP="008E3D9E">
      <w:r>
        <w:t>See title page</w:t>
      </w:r>
    </w:p>
    <w:p w14:paraId="74B34131" w14:textId="6802B8DF" w:rsidR="0087053E" w:rsidRDefault="0087053E" w:rsidP="00A56884"/>
    <w:p w14:paraId="68FA8A0C" w14:textId="6B4219CC" w:rsidR="0087053E" w:rsidRDefault="0087053E" w:rsidP="0087053E">
      <w:pPr>
        <w:pStyle w:val="Heading1"/>
      </w:pPr>
      <w:r>
        <w:lastRenderedPageBreak/>
        <w:t>References</w:t>
      </w:r>
    </w:p>
    <w:p w14:paraId="2D0EC128" w14:textId="5D0EECE6" w:rsidR="00A733A6" w:rsidRPr="00A733A6" w:rsidRDefault="00D25CA0" w:rsidP="00A733A6">
      <w:pPr>
        <w:widowControl w:val="0"/>
        <w:autoSpaceDE w:val="0"/>
        <w:autoSpaceDN w:val="0"/>
        <w:adjustRightInd w:val="0"/>
        <w:spacing w:line="240" w:lineRule="auto"/>
        <w:ind w:left="480" w:hanging="480"/>
        <w:rPr>
          <w:rFonts w:ascii="Calibri" w:hAnsi="Calibri" w:cs="Calibri"/>
          <w:noProof/>
          <w:szCs w:val="24"/>
        </w:rPr>
      </w:pPr>
      <w:r>
        <w:fldChar w:fldCharType="begin" w:fldLock="1"/>
      </w:r>
      <w:r>
        <w:instrText xml:space="preserve">ADDIN Mendeley Bibliography CSL_BIBLIOGRAPHY </w:instrText>
      </w:r>
      <w:r>
        <w:fldChar w:fldCharType="separate"/>
      </w:r>
      <w:r w:rsidR="00A733A6" w:rsidRPr="00A733A6">
        <w:rPr>
          <w:rFonts w:ascii="Calibri" w:hAnsi="Calibri" w:cs="Calibri"/>
          <w:noProof/>
          <w:szCs w:val="24"/>
        </w:rPr>
        <w:t xml:space="preserve">Anable, J. (2005) ‘Complacent Car Addicts’ or ‘Aspiring Environmentalists’? Identifying travel behaviour segments using attitude theory. </w:t>
      </w:r>
      <w:r w:rsidR="00A733A6" w:rsidRPr="00A733A6">
        <w:rPr>
          <w:rFonts w:ascii="Calibri" w:hAnsi="Calibri" w:cs="Calibri"/>
          <w:i/>
          <w:iCs/>
          <w:noProof/>
          <w:szCs w:val="24"/>
        </w:rPr>
        <w:t>Transport Policy</w:t>
      </w:r>
      <w:r w:rsidR="00A733A6" w:rsidRPr="00A733A6">
        <w:rPr>
          <w:rFonts w:ascii="Calibri" w:hAnsi="Calibri" w:cs="Calibri"/>
          <w:noProof/>
          <w:szCs w:val="24"/>
        </w:rPr>
        <w:t>. 12  (1), pp. 65–78.</w:t>
      </w:r>
    </w:p>
    <w:p w14:paraId="2A14F1C6"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Arifin, Z.N. and Axhausen, K.W. (2012) Investigating Commute Mode and Route Choice Variability in Jakarta using multi-day GPS Data. </w:t>
      </w:r>
      <w:r w:rsidRPr="00A733A6">
        <w:rPr>
          <w:rFonts w:ascii="Calibri" w:hAnsi="Calibri" w:cs="Calibri"/>
          <w:i/>
          <w:iCs/>
          <w:noProof/>
          <w:szCs w:val="24"/>
        </w:rPr>
        <w:t>International Journal of Technology</w:t>
      </w:r>
      <w:r w:rsidRPr="00A733A6">
        <w:rPr>
          <w:rFonts w:ascii="Calibri" w:hAnsi="Calibri" w:cs="Calibri"/>
          <w:noProof/>
          <w:szCs w:val="24"/>
        </w:rPr>
        <w:t>. 1 pp. 45–55.</w:t>
      </w:r>
    </w:p>
    <w:p w14:paraId="008C1565"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Cebulla, A., Butt, S. and Lyon, N. (2007) Working beyond the state pension age in the United Kingdom: the role of working time flexibility and the effects on the home. </w:t>
      </w:r>
      <w:r w:rsidRPr="00A733A6">
        <w:rPr>
          <w:rFonts w:ascii="Calibri" w:hAnsi="Calibri" w:cs="Calibri"/>
          <w:i/>
          <w:iCs/>
          <w:noProof/>
          <w:szCs w:val="24"/>
        </w:rPr>
        <w:t>Ageing and Society</w:t>
      </w:r>
      <w:r w:rsidRPr="00A733A6">
        <w:rPr>
          <w:rFonts w:ascii="Calibri" w:hAnsi="Calibri" w:cs="Calibri"/>
          <w:noProof/>
          <w:szCs w:val="24"/>
        </w:rPr>
        <w:t>. 27  (06), pp. 849–867. [Accessed 27 February 2019].</w:t>
      </w:r>
    </w:p>
    <w:p w14:paraId="191D7CB7"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Chatterjee, K., Clark, B. and Bartle, C. (2016) Commute mode choice dynamics: Accounting for day-to-day variability in longer term change. </w:t>
      </w:r>
      <w:r w:rsidRPr="00A733A6">
        <w:rPr>
          <w:rFonts w:ascii="Calibri" w:hAnsi="Calibri" w:cs="Calibri"/>
          <w:i/>
          <w:iCs/>
          <w:noProof/>
          <w:szCs w:val="24"/>
        </w:rPr>
        <w:t>European Journal of Transport and Infrastructure Research</w:t>
      </w:r>
      <w:r w:rsidRPr="00A733A6">
        <w:rPr>
          <w:rFonts w:ascii="Calibri" w:hAnsi="Calibri" w:cs="Calibri"/>
          <w:noProof/>
          <w:szCs w:val="24"/>
        </w:rPr>
        <w:t>. 16  (4), pp. 713–734.</w:t>
      </w:r>
    </w:p>
    <w:p w14:paraId="1B4634BA"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Chikaraishi, M., Fujiwara, A., Zhang, J. and Axhausen, K.W. (2009) Exploring Variation Properties of Departure Time Choice Behavior by Using Multilevel Analysis Approach. </w:t>
      </w:r>
      <w:r w:rsidRPr="00A733A6">
        <w:rPr>
          <w:rFonts w:ascii="Calibri" w:hAnsi="Calibri" w:cs="Calibri"/>
          <w:i/>
          <w:iCs/>
          <w:noProof/>
          <w:szCs w:val="24"/>
        </w:rPr>
        <w:t>Transportation Research Record</w:t>
      </w:r>
      <w:r w:rsidRPr="00A733A6">
        <w:rPr>
          <w:rFonts w:ascii="Calibri" w:hAnsi="Calibri" w:cs="Calibri"/>
          <w:noProof/>
          <w:szCs w:val="24"/>
        </w:rPr>
        <w:t>. 2134  (1), pp. 10–20.</w:t>
      </w:r>
    </w:p>
    <w:p w14:paraId="6F61840B"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Choo, S., Mokhtarian, P.L. and Salomon, I. (2005) Does telecommuting reduce vehicle-miles travelled? An aggregate analysis for the U.S. </w:t>
      </w:r>
      <w:r w:rsidRPr="00A733A6">
        <w:rPr>
          <w:rFonts w:ascii="Calibri" w:hAnsi="Calibri" w:cs="Calibri"/>
          <w:i/>
          <w:iCs/>
          <w:noProof/>
          <w:szCs w:val="24"/>
        </w:rPr>
        <w:t>Transportation</w:t>
      </w:r>
      <w:r w:rsidRPr="00A733A6">
        <w:rPr>
          <w:rFonts w:ascii="Calibri" w:hAnsi="Calibri" w:cs="Calibri"/>
          <w:noProof/>
          <w:szCs w:val="24"/>
        </w:rPr>
        <w:t>. 32 pp. 37–64.</w:t>
      </w:r>
    </w:p>
    <w:p w14:paraId="0B139299"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Crawford, F. (2019) Variability in commuting mode in England </w:t>
      </w:r>
      <w:r w:rsidRPr="00A733A6">
        <w:rPr>
          <w:rFonts w:ascii="Calibri" w:hAnsi="Calibri" w:cs="Calibri"/>
          <w:i/>
          <w:iCs/>
          <w:noProof/>
          <w:szCs w:val="24"/>
        </w:rPr>
        <w:t>Analyses from the National Travel Survey</w:t>
      </w:r>
      <w:r w:rsidRPr="00A733A6">
        <w:rPr>
          <w:rFonts w:ascii="Calibri" w:hAnsi="Calibri" w:cs="Calibri"/>
          <w:noProof/>
          <w:szCs w:val="24"/>
        </w:rPr>
        <w:t xml:space="preserve"> [online].</w:t>
      </w:r>
    </w:p>
    <w:p w14:paraId="08EBA55E"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Crawford, F., Watling, D.P. and Connors, R.D. (2018) Identifying road user classes based on repeated trip behaviour using Bluetooth data. </w:t>
      </w:r>
      <w:r w:rsidRPr="00A733A6">
        <w:rPr>
          <w:rFonts w:ascii="Calibri" w:hAnsi="Calibri" w:cs="Calibri"/>
          <w:i/>
          <w:iCs/>
          <w:noProof/>
          <w:szCs w:val="24"/>
        </w:rPr>
        <w:t>Transportation Research Part A: Policy and Practice</w:t>
      </w:r>
      <w:r w:rsidRPr="00A733A6">
        <w:rPr>
          <w:rFonts w:ascii="Calibri" w:hAnsi="Calibri" w:cs="Calibri"/>
          <w:noProof/>
          <w:szCs w:val="24"/>
        </w:rPr>
        <w:t>. 113 pp. 55–74.</w:t>
      </w:r>
    </w:p>
    <w:p w14:paraId="5333B9F3"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Croissant, Y. (2020) </w:t>
      </w:r>
      <w:r w:rsidRPr="00A733A6">
        <w:rPr>
          <w:rFonts w:ascii="Calibri" w:hAnsi="Calibri" w:cs="Calibri"/>
          <w:i/>
          <w:iCs/>
          <w:noProof/>
          <w:szCs w:val="24"/>
        </w:rPr>
        <w:t>mlogit: Multinomial Logit Models.</w:t>
      </w:r>
      <w:r w:rsidRPr="00A733A6">
        <w:rPr>
          <w:rFonts w:ascii="Calibri" w:hAnsi="Calibri" w:cs="Calibri"/>
          <w:noProof/>
          <w:szCs w:val="24"/>
        </w:rPr>
        <w:t xml:space="preserve">  URL https://cran.r-project.org/package=mlogit [Accessed 29 May 2020].</w:t>
      </w:r>
    </w:p>
    <w:p w14:paraId="02717EF7"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Department for Transport (2017) </w:t>
      </w:r>
      <w:r w:rsidRPr="00A733A6">
        <w:rPr>
          <w:rFonts w:ascii="Calibri" w:hAnsi="Calibri" w:cs="Calibri"/>
          <w:i/>
          <w:iCs/>
          <w:noProof/>
          <w:szCs w:val="24"/>
        </w:rPr>
        <w:t>Commuting trends in England: 1988-2015</w:t>
      </w:r>
      <w:r w:rsidRPr="00A733A6">
        <w:rPr>
          <w:rFonts w:ascii="Calibri" w:hAnsi="Calibri" w:cs="Calibri"/>
          <w:noProof/>
          <w:szCs w:val="24"/>
        </w:rPr>
        <w:t xml:space="preserve"> [online] (November).</w:t>
      </w:r>
    </w:p>
    <w:p w14:paraId="57207B7B"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Department for Transport (2015) </w:t>
      </w:r>
      <w:r w:rsidRPr="00A733A6">
        <w:rPr>
          <w:rFonts w:ascii="Calibri" w:hAnsi="Calibri" w:cs="Calibri"/>
          <w:i/>
          <w:iCs/>
          <w:noProof/>
          <w:szCs w:val="24"/>
        </w:rPr>
        <w:t>National Travel Survey, 1995-2001, 3rd Edition. UK Data Service. SN: 6108</w:t>
      </w:r>
      <w:r w:rsidRPr="00A733A6">
        <w:rPr>
          <w:rFonts w:ascii="Calibri" w:hAnsi="Calibri" w:cs="Calibri"/>
          <w:noProof/>
          <w:szCs w:val="24"/>
        </w:rPr>
        <w:t>.</w:t>
      </w:r>
    </w:p>
    <w:p w14:paraId="142E0EE8"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Department for Transport (no date) </w:t>
      </w:r>
      <w:r w:rsidRPr="00A733A6">
        <w:rPr>
          <w:rFonts w:ascii="Calibri" w:hAnsi="Calibri" w:cs="Calibri"/>
          <w:i/>
          <w:iCs/>
          <w:noProof/>
          <w:szCs w:val="24"/>
        </w:rPr>
        <w:t>National Travel Survey, 2002-2016, 12th Edition. UK Data Service. SN: 5340</w:t>
      </w:r>
      <w:r w:rsidRPr="00A733A6">
        <w:rPr>
          <w:rFonts w:ascii="Calibri" w:hAnsi="Calibri" w:cs="Calibri"/>
          <w:noProof/>
          <w:szCs w:val="24"/>
        </w:rPr>
        <w:t>.</w:t>
      </w:r>
    </w:p>
    <w:p w14:paraId="45FE9001"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Department for Transport (no date) </w:t>
      </w:r>
      <w:r w:rsidRPr="00A733A6">
        <w:rPr>
          <w:rFonts w:ascii="Calibri" w:hAnsi="Calibri" w:cs="Calibri"/>
          <w:i/>
          <w:iCs/>
          <w:noProof/>
          <w:szCs w:val="24"/>
        </w:rPr>
        <w:t>National Travel Survey 2016: Notes and Definitions</w:t>
      </w:r>
      <w:r w:rsidRPr="00A733A6">
        <w:rPr>
          <w:rFonts w:ascii="Calibri" w:hAnsi="Calibri" w:cs="Calibri"/>
          <w:noProof/>
          <w:szCs w:val="24"/>
        </w:rPr>
        <w:t>.  URL https://assets.publishing.service.gov.uk/government/uploads/system/uploads/attachment_data/file/632914/nts-2016-notes.pdf [Accessed 24 May 2019b].</w:t>
      </w:r>
    </w:p>
    <w:p w14:paraId="51E75945"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Department for Transport (2018a) </w:t>
      </w:r>
      <w:r w:rsidRPr="00A733A6">
        <w:rPr>
          <w:rFonts w:ascii="Calibri" w:hAnsi="Calibri" w:cs="Calibri"/>
          <w:i/>
          <w:iCs/>
          <w:noProof/>
          <w:szCs w:val="24"/>
        </w:rPr>
        <w:t>NTS0403: Average number of trips, miles and time spent travelling by trip purpose: England</w:t>
      </w:r>
      <w:r w:rsidRPr="00A733A6">
        <w:rPr>
          <w:rFonts w:ascii="Calibri" w:hAnsi="Calibri" w:cs="Calibri"/>
          <w:noProof/>
          <w:szCs w:val="24"/>
        </w:rPr>
        <w:t>.  URL https://www.gov.uk/government/statistical-data-sets/nts04-purpose-of-trips [Accessed 31 May 2019].</w:t>
      </w:r>
    </w:p>
    <w:p w14:paraId="33587CEA"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Department for Transport (2018b) </w:t>
      </w:r>
      <w:r w:rsidRPr="00A733A6">
        <w:rPr>
          <w:rFonts w:ascii="Calibri" w:hAnsi="Calibri" w:cs="Calibri"/>
          <w:i/>
          <w:iCs/>
          <w:noProof/>
          <w:szCs w:val="24"/>
        </w:rPr>
        <w:t>Table NTS0502: Trip start time by trip purpose (Monday to Friday only): England, 2013/17, National Travel Survey 2017</w:t>
      </w:r>
      <w:r w:rsidRPr="00A733A6">
        <w:rPr>
          <w:rFonts w:ascii="Calibri" w:hAnsi="Calibri" w:cs="Calibri"/>
          <w:noProof/>
          <w:szCs w:val="24"/>
        </w:rPr>
        <w:t xml:space="preserve"> [online].</w:t>
      </w:r>
    </w:p>
    <w:p w14:paraId="64BCF678"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Doherty, S.T. (2006) Should we abandon activity type analysis? Redefining activities by their salient attributes. </w:t>
      </w:r>
      <w:r w:rsidRPr="00A733A6">
        <w:rPr>
          <w:rFonts w:ascii="Calibri" w:hAnsi="Calibri" w:cs="Calibri"/>
          <w:i/>
          <w:iCs/>
          <w:noProof/>
          <w:szCs w:val="24"/>
        </w:rPr>
        <w:t>Transportation</w:t>
      </w:r>
      <w:r w:rsidRPr="00A733A6">
        <w:rPr>
          <w:rFonts w:ascii="Calibri" w:hAnsi="Calibri" w:cs="Calibri"/>
          <w:noProof/>
          <w:szCs w:val="24"/>
        </w:rPr>
        <w:t>. 33  (6), pp. 517–536.</w:t>
      </w:r>
    </w:p>
    <w:p w14:paraId="40485527"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Ermagun, A., Fan, Y., Wolfson, J., Adomavicius, G. and Das, K. (2017) Real-time trip purpose prediction using online location-based search and discovery services. </w:t>
      </w:r>
      <w:r w:rsidRPr="00A733A6">
        <w:rPr>
          <w:rFonts w:ascii="Calibri" w:hAnsi="Calibri" w:cs="Calibri"/>
          <w:i/>
          <w:iCs/>
          <w:noProof/>
          <w:szCs w:val="24"/>
        </w:rPr>
        <w:t>Transportation Research Part C: Emerging Technologies</w:t>
      </w:r>
      <w:r w:rsidRPr="00A733A6">
        <w:rPr>
          <w:rFonts w:ascii="Calibri" w:hAnsi="Calibri" w:cs="Calibri"/>
          <w:noProof/>
          <w:szCs w:val="24"/>
        </w:rPr>
        <w:t>. 77 pp. 96–112.</w:t>
      </w:r>
    </w:p>
    <w:p w14:paraId="31F780CD"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lastRenderedPageBreak/>
        <w:t xml:space="preserve">Eurofound and the International Labour Office (2017) </w:t>
      </w:r>
      <w:r w:rsidRPr="00A733A6">
        <w:rPr>
          <w:rFonts w:ascii="Calibri" w:hAnsi="Calibri" w:cs="Calibri"/>
          <w:i/>
          <w:iCs/>
          <w:noProof/>
          <w:szCs w:val="24"/>
        </w:rPr>
        <w:t>Working anytime, anywhere: The effects on the world of work</w:t>
      </w:r>
      <w:r w:rsidRPr="00A733A6">
        <w:rPr>
          <w:rFonts w:ascii="Calibri" w:hAnsi="Calibri" w:cs="Calibri"/>
          <w:noProof/>
          <w:szCs w:val="24"/>
        </w:rPr>
        <w:t xml:space="preserve"> [online]. </w:t>
      </w:r>
    </w:p>
    <w:p w14:paraId="7F1504D2"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Felstead, A. (2012) Rapid change or slow evolution? Changing places of work and their consequences in the UK. </w:t>
      </w:r>
      <w:r w:rsidRPr="00A733A6">
        <w:rPr>
          <w:rFonts w:ascii="Calibri" w:hAnsi="Calibri" w:cs="Calibri"/>
          <w:i/>
          <w:iCs/>
          <w:noProof/>
          <w:szCs w:val="24"/>
        </w:rPr>
        <w:t>Journal of Transport Geography</w:t>
      </w:r>
      <w:r w:rsidRPr="00A733A6">
        <w:rPr>
          <w:rFonts w:ascii="Calibri" w:hAnsi="Calibri" w:cs="Calibri"/>
          <w:noProof/>
          <w:szCs w:val="24"/>
        </w:rPr>
        <w:t>. 21 pp. 31–38.</w:t>
      </w:r>
    </w:p>
    <w:p w14:paraId="6466F003"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Friedman, G. (2014) Workers without employers: shadow corporations and the rise of the gig economy. </w:t>
      </w:r>
      <w:r w:rsidRPr="00A733A6">
        <w:rPr>
          <w:rFonts w:ascii="Calibri" w:hAnsi="Calibri" w:cs="Calibri"/>
          <w:i/>
          <w:iCs/>
          <w:noProof/>
          <w:szCs w:val="24"/>
        </w:rPr>
        <w:t>Review of Keynesian Economics</w:t>
      </w:r>
      <w:r w:rsidRPr="00A733A6">
        <w:rPr>
          <w:rFonts w:ascii="Calibri" w:hAnsi="Calibri" w:cs="Calibri"/>
          <w:noProof/>
          <w:szCs w:val="24"/>
        </w:rPr>
        <w:t>. 2  (2), pp. 171–188.</w:t>
      </w:r>
    </w:p>
    <w:p w14:paraId="5C128984"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Gimenez-Nadal, J.I., Molina, J.A. and Velilla, J. (2018) The commuting behavior of workers in the United States: Differences between the employed and the self-employed. </w:t>
      </w:r>
      <w:r w:rsidRPr="00A733A6">
        <w:rPr>
          <w:rFonts w:ascii="Calibri" w:hAnsi="Calibri" w:cs="Calibri"/>
          <w:i/>
          <w:iCs/>
          <w:noProof/>
          <w:szCs w:val="24"/>
        </w:rPr>
        <w:t>Journal of Transport Geography</w:t>
      </w:r>
      <w:r w:rsidRPr="00A733A6">
        <w:rPr>
          <w:rFonts w:ascii="Calibri" w:hAnsi="Calibri" w:cs="Calibri"/>
          <w:noProof/>
          <w:szCs w:val="24"/>
        </w:rPr>
        <w:t>. 66 pp. 19–29.</w:t>
      </w:r>
    </w:p>
    <w:p w14:paraId="4E327268"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Gong, L., Morikawa, T., Yamamoto, T. and Sato, H. (2014) Deriving Personal Trip Data from GPS Data: A Literature Review on the Existing Methodologies. </w:t>
      </w:r>
      <w:r w:rsidRPr="00A733A6">
        <w:rPr>
          <w:rFonts w:ascii="Calibri" w:hAnsi="Calibri" w:cs="Calibri"/>
          <w:i/>
          <w:iCs/>
          <w:noProof/>
          <w:szCs w:val="24"/>
        </w:rPr>
        <w:t>Procedia - Social and Behavioral Sciences</w:t>
      </w:r>
      <w:r w:rsidRPr="00A733A6">
        <w:rPr>
          <w:rFonts w:ascii="Calibri" w:hAnsi="Calibri" w:cs="Calibri"/>
          <w:noProof/>
          <w:szCs w:val="24"/>
        </w:rPr>
        <w:t>. 138 pp. 557–565.</w:t>
      </w:r>
    </w:p>
    <w:p w14:paraId="005BD760"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Goulet-Langlois, G., Koutsopoulos, H.N. and Zhao, J. (2016) Inferring patterns in the multi-week activity sequences of public transport users. </w:t>
      </w:r>
      <w:r w:rsidRPr="00A733A6">
        <w:rPr>
          <w:rFonts w:ascii="Calibri" w:hAnsi="Calibri" w:cs="Calibri"/>
          <w:i/>
          <w:iCs/>
          <w:noProof/>
          <w:szCs w:val="24"/>
        </w:rPr>
        <w:t>Transportation Research Part C: Emerging Technologies</w:t>
      </w:r>
      <w:r w:rsidRPr="00A733A6">
        <w:rPr>
          <w:rFonts w:ascii="Calibri" w:hAnsi="Calibri" w:cs="Calibri"/>
          <w:noProof/>
          <w:szCs w:val="24"/>
        </w:rPr>
        <w:t>. 64 pp. 1–16.</w:t>
      </w:r>
    </w:p>
    <w:p w14:paraId="5E623E50"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Goulet-Langlois, G., Koutsopoulos, H.N., Zhao, Z. and Zhao, J. (2018) Measuring Regularity of Individual Travel Patterns. </w:t>
      </w:r>
      <w:r w:rsidRPr="00A733A6">
        <w:rPr>
          <w:rFonts w:ascii="Calibri" w:hAnsi="Calibri" w:cs="Calibri"/>
          <w:i/>
          <w:iCs/>
          <w:noProof/>
          <w:szCs w:val="24"/>
        </w:rPr>
        <w:t>IEEE Transactions on Intelligent Transportation Systems</w:t>
      </w:r>
      <w:r w:rsidRPr="00A733A6">
        <w:rPr>
          <w:rFonts w:ascii="Calibri" w:hAnsi="Calibri" w:cs="Calibri"/>
          <w:noProof/>
          <w:szCs w:val="24"/>
        </w:rPr>
        <w:t>. 19  (5), pp. 1583–1592.</w:t>
      </w:r>
    </w:p>
    <w:p w14:paraId="79FD64FE"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Haddad, H., Lyons, G. and Chatterjee, K. (2009) An examination of determinants influencing the desire for and frequency of part-day and whole-day homeworking. </w:t>
      </w:r>
      <w:r w:rsidRPr="00A733A6">
        <w:rPr>
          <w:rFonts w:ascii="Calibri" w:hAnsi="Calibri" w:cs="Calibri"/>
          <w:i/>
          <w:iCs/>
          <w:noProof/>
          <w:szCs w:val="24"/>
        </w:rPr>
        <w:t>Journal of Transport Geography</w:t>
      </w:r>
      <w:r w:rsidRPr="00A733A6">
        <w:rPr>
          <w:rFonts w:ascii="Calibri" w:hAnsi="Calibri" w:cs="Calibri"/>
          <w:noProof/>
          <w:szCs w:val="24"/>
        </w:rPr>
        <w:t>. 17  (2), pp. 124–133.</w:t>
      </w:r>
    </w:p>
    <w:p w14:paraId="09185C03"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Hägerstrand, T. (1970) What about people in regional science? In: </w:t>
      </w:r>
      <w:r w:rsidRPr="00A733A6">
        <w:rPr>
          <w:rFonts w:ascii="Calibri" w:hAnsi="Calibri" w:cs="Calibri"/>
          <w:i/>
          <w:iCs/>
          <w:noProof/>
          <w:szCs w:val="24"/>
        </w:rPr>
        <w:t>Papers of the Regional Science Association, Vol. 24</w:t>
      </w:r>
      <w:r w:rsidRPr="00A733A6">
        <w:rPr>
          <w:rFonts w:ascii="Calibri" w:hAnsi="Calibri" w:cs="Calibri"/>
          <w:noProof/>
          <w:szCs w:val="24"/>
        </w:rPr>
        <w:t>. 1970 pp. 7–21.</w:t>
      </w:r>
    </w:p>
    <w:p w14:paraId="068E9CC2"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He, S.Y. (2013) Does flexitime affect choice of departure time for morning home-based commuting trips? Evidence from two regions in California. </w:t>
      </w:r>
      <w:r w:rsidRPr="00A733A6">
        <w:rPr>
          <w:rFonts w:ascii="Calibri" w:hAnsi="Calibri" w:cs="Calibri"/>
          <w:i/>
          <w:iCs/>
          <w:noProof/>
          <w:szCs w:val="24"/>
        </w:rPr>
        <w:t>Transport Policy</w:t>
      </w:r>
      <w:r w:rsidRPr="00A733A6">
        <w:rPr>
          <w:rFonts w:ascii="Calibri" w:hAnsi="Calibri" w:cs="Calibri"/>
          <w:noProof/>
          <w:szCs w:val="24"/>
        </w:rPr>
        <w:t>. 25 pp. 210–221.</w:t>
      </w:r>
    </w:p>
    <w:p w14:paraId="282084C3"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Heinen, E. and Chatterjee, K. (2015) The same mode again? An exploration of mode choice variability in Great Britain using the National Travel Survey. </w:t>
      </w:r>
      <w:r w:rsidRPr="00A733A6">
        <w:rPr>
          <w:rFonts w:ascii="Calibri" w:hAnsi="Calibri" w:cs="Calibri"/>
          <w:i/>
          <w:iCs/>
          <w:noProof/>
          <w:szCs w:val="24"/>
        </w:rPr>
        <w:t>Transportation Research Part A: Policy and Practice</w:t>
      </w:r>
      <w:r w:rsidRPr="00A733A6">
        <w:rPr>
          <w:rFonts w:ascii="Calibri" w:hAnsi="Calibri" w:cs="Calibri"/>
          <w:noProof/>
          <w:szCs w:val="24"/>
        </w:rPr>
        <w:t>. 78 pp. 266–282.</w:t>
      </w:r>
    </w:p>
    <w:p w14:paraId="0291EEDB"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Heinen, E. and Mattioli, G. (2017) Does a high level of multimodality mean less car use? An exploration of multimodality trends in England. </w:t>
      </w:r>
      <w:r w:rsidRPr="00A733A6">
        <w:rPr>
          <w:rFonts w:ascii="Calibri" w:hAnsi="Calibri" w:cs="Calibri"/>
          <w:i/>
          <w:iCs/>
          <w:noProof/>
          <w:szCs w:val="24"/>
        </w:rPr>
        <w:t>Transportation</w:t>
      </w:r>
      <w:r w:rsidRPr="00A733A6">
        <w:rPr>
          <w:rFonts w:ascii="Calibri" w:hAnsi="Calibri" w:cs="Calibri"/>
          <w:noProof/>
          <w:szCs w:val="24"/>
        </w:rPr>
        <w:t>.</w:t>
      </w:r>
    </w:p>
    <w:p w14:paraId="3384FC02"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Helminen, V. and Ristimäki, M. (2007) Relationships between commuting distance, frequency and telework in Finland. </w:t>
      </w:r>
      <w:r w:rsidRPr="00A733A6">
        <w:rPr>
          <w:rFonts w:ascii="Calibri" w:hAnsi="Calibri" w:cs="Calibri"/>
          <w:i/>
          <w:iCs/>
          <w:noProof/>
          <w:szCs w:val="24"/>
        </w:rPr>
        <w:t>Journal of Transport Geography</w:t>
      </w:r>
      <w:r w:rsidRPr="00A733A6">
        <w:rPr>
          <w:rFonts w:ascii="Calibri" w:hAnsi="Calibri" w:cs="Calibri"/>
          <w:noProof/>
          <w:szCs w:val="24"/>
        </w:rPr>
        <w:t>. 15  (5), pp. 331–342.</w:t>
      </w:r>
    </w:p>
    <w:p w14:paraId="0FC4B844"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Huff, J.O. and Hanson, S. (1986) Repetition and Variability in Urban Travel. </w:t>
      </w:r>
      <w:r w:rsidRPr="00A733A6">
        <w:rPr>
          <w:rFonts w:ascii="Calibri" w:hAnsi="Calibri" w:cs="Calibri"/>
          <w:i/>
          <w:iCs/>
          <w:noProof/>
          <w:szCs w:val="24"/>
        </w:rPr>
        <w:t>Geographical Analysis</w:t>
      </w:r>
      <w:r w:rsidRPr="00A733A6">
        <w:rPr>
          <w:rFonts w:ascii="Calibri" w:hAnsi="Calibri" w:cs="Calibri"/>
          <w:noProof/>
          <w:szCs w:val="24"/>
        </w:rPr>
        <w:t>. 18  (2), pp. 97–114.</w:t>
      </w:r>
    </w:p>
    <w:p w14:paraId="08DDC387"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Imai, K. and van Dyk, D. (2017) </w:t>
      </w:r>
      <w:r w:rsidRPr="00A733A6">
        <w:rPr>
          <w:rFonts w:ascii="Calibri" w:hAnsi="Calibri" w:cs="Calibri"/>
          <w:i/>
          <w:iCs/>
          <w:noProof/>
          <w:szCs w:val="24"/>
        </w:rPr>
        <w:t>MNP: R Package for Fitting the Multinomial Probit Model. R package version 3.1-0.</w:t>
      </w:r>
      <w:r w:rsidRPr="00A733A6">
        <w:rPr>
          <w:rFonts w:ascii="Calibri" w:hAnsi="Calibri" w:cs="Calibri"/>
          <w:noProof/>
          <w:szCs w:val="24"/>
        </w:rPr>
        <w:t xml:space="preserve">  URL https://cran.r-project.org/package=MNP [Accessed 29 May 2020].</w:t>
      </w:r>
    </w:p>
    <w:p w14:paraId="3EA2B5B6"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Järv, O., Ahas, R. and Witlox, F. (2014) Understanding monthly variability in human activity spaces: A twelve-month study using mobile phone call detail records. </w:t>
      </w:r>
      <w:r w:rsidRPr="00A733A6">
        <w:rPr>
          <w:rFonts w:ascii="Calibri" w:hAnsi="Calibri" w:cs="Calibri"/>
          <w:i/>
          <w:iCs/>
          <w:noProof/>
          <w:szCs w:val="24"/>
        </w:rPr>
        <w:t>Transportation Research Part C: Emerging Technologies</w:t>
      </w:r>
      <w:r w:rsidRPr="00A733A6">
        <w:rPr>
          <w:rFonts w:ascii="Calibri" w:hAnsi="Calibri" w:cs="Calibri"/>
          <w:noProof/>
          <w:szCs w:val="24"/>
        </w:rPr>
        <w:t>. 38 pp. 122–135.</w:t>
      </w:r>
    </w:p>
    <w:p w14:paraId="0321CC48"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Jones, P. and Clarke, M. (1988) The significance and measurement of variability in travel behaviour. </w:t>
      </w:r>
      <w:r w:rsidRPr="00A733A6">
        <w:rPr>
          <w:rFonts w:ascii="Calibri" w:hAnsi="Calibri" w:cs="Calibri"/>
          <w:i/>
          <w:iCs/>
          <w:noProof/>
          <w:szCs w:val="24"/>
        </w:rPr>
        <w:t>Transportation</w:t>
      </w:r>
      <w:r w:rsidRPr="00A733A6">
        <w:rPr>
          <w:rFonts w:ascii="Calibri" w:hAnsi="Calibri" w:cs="Calibri"/>
          <w:noProof/>
          <w:szCs w:val="24"/>
        </w:rPr>
        <w:t>. 15  (1), pp. 65–87.</w:t>
      </w:r>
    </w:p>
    <w:p w14:paraId="42A68C5F"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lastRenderedPageBreak/>
        <w:t xml:space="preserve">Kieu, L.M., Bhaskar, A. and Chung, E. (2015) Passenger segmentation using smart card data. </w:t>
      </w:r>
      <w:r w:rsidRPr="00A733A6">
        <w:rPr>
          <w:rFonts w:ascii="Calibri" w:hAnsi="Calibri" w:cs="Calibri"/>
          <w:i/>
          <w:iCs/>
          <w:noProof/>
          <w:szCs w:val="24"/>
        </w:rPr>
        <w:t>IEEE Transactions on Intelligent Transportation Systems</w:t>
      </w:r>
      <w:r w:rsidRPr="00A733A6">
        <w:rPr>
          <w:rFonts w:ascii="Calibri" w:hAnsi="Calibri" w:cs="Calibri"/>
          <w:noProof/>
          <w:szCs w:val="24"/>
        </w:rPr>
        <w:t>. 16  (3), pp. 1537–1548.</w:t>
      </w:r>
    </w:p>
    <w:p w14:paraId="0A63E46C"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Kim, J., Corcoran, J. and Papamanolis, M. (2017) Route choice stickiness of public transport passengers: Measuring habitual bus ridership behaviour using smart card data. </w:t>
      </w:r>
      <w:r w:rsidRPr="00A733A6">
        <w:rPr>
          <w:rFonts w:ascii="Calibri" w:hAnsi="Calibri" w:cs="Calibri"/>
          <w:i/>
          <w:iCs/>
          <w:noProof/>
          <w:szCs w:val="24"/>
        </w:rPr>
        <w:t>Transportation Research Part C: Emerging Technologies</w:t>
      </w:r>
      <w:r w:rsidRPr="00A733A6">
        <w:rPr>
          <w:rFonts w:ascii="Calibri" w:hAnsi="Calibri" w:cs="Calibri"/>
          <w:noProof/>
          <w:szCs w:val="24"/>
        </w:rPr>
        <w:t>. 83 pp. 146–164.</w:t>
      </w:r>
    </w:p>
    <w:p w14:paraId="353EA76D"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Kim, S.-N. (2017) Is telecommuting sustainable? An alternative approach to estimating the impact of home-based telecommuting on household travel. </w:t>
      </w:r>
      <w:r w:rsidRPr="00A733A6">
        <w:rPr>
          <w:rFonts w:ascii="Calibri" w:hAnsi="Calibri" w:cs="Calibri"/>
          <w:i/>
          <w:iCs/>
          <w:noProof/>
          <w:szCs w:val="24"/>
        </w:rPr>
        <w:t>International Journal of Sustainable Transportation</w:t>
      </w:r>
      <w:r w:rsidRPr="00A733A6">
        <w:rPr>
          <w:rFonts w:ascii="Calibri" w:hAnsi="Calibri" w:cs="Calibri"/>
          <w:noProof/>
          <w:szCs w:val="24"/>
        </w:rPr>
        <w:t>. 11  (2), pp. 72–85.</w:t>
      </w:r>
    </w:p>
    <w:p w14:paraId="3FA9D02C"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Kitamura, R., Yamamoto, T., Susilo, Y.O. and Axhausen, K.W. (2006) How routine is a routine? An analysis of the day-to-day variability in prism vertex location. </w:t>
      </w:r>
      <w:r w:rsidRPr="00A733A6">
        <w:rPr>
          <w:rFonts w:ascii="Calibri" w:hAnsi="Calibri" w:cs="Calibri"/>
          <w:i/>
          <w:iCs/>
          <w:noProof/>
          <w:szCs w:val="24"/>
        </w:rPr>
        <w:t>Transportation Research Part A: Policy and Practice</w:t>
      </w:r>
      <w:r w:rsidRPr="00A733A6">
        <w:rPr>
          <w:rFonts w:ascii="Calibri" w:hAnsi="Calibri" w:cs="Calibri"/>
          <w:noProof/>
          <w:szCs w:val="24"/>
        </w:rPr>
        <w:t>. 40  (3), pp. 259–279.</w:t>
      </w:r>
    </w:p>
    <w:p w14:paraId="70A3FE13"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Li, H., Guensler, R. and Ogle, J. (2005) Analysis of Morning Commute Route Choice Patterns Using Global Positioning System–Based Vehicle Activity Data. </w:t>
      </w:r>
      <w:r w:rsidRPr="00A733A6">
        <w:rPr>
          <w:rFonts w:ascii="Calibri" w:hAnsi="Calibri" w:cs="Calibri"/>
          <w:i/>
          <w:iCs/>
          <w:noProof/>
          <w:szCs w:val="24"/>
        </w:rPr>
        <w:t>Transportation Research Record</w:t>
      </w:r>
      <w:r w:rsidRPr="00A733A6">
        <w:rPr>
          <w:rFonts w:ascii="Calibri" w:hAnsi="Calibri" w:cs="Calibri"/>
          <w:noProof/>
          <w:szCs w:val="24"/>
        </w:rPr>
        <w:t>. 1926  (1), pp. 162–170.</w:t>
      </w:r>
    </w:p>
    <w:p w14:paraId="5E5713CA"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Masso, A., Silm, S. and Ahas, R. (2019) Generational differences in spatial mobility: A study with mobile phone data. </w:t>
      </w:r>
      <w:r w:rsidRPr="00A733A6">
        <w:rPr>
          <w:rFonts w:ascii="Calibri" w:hAnsi="Calibri" w:cs="Calibri"/>
          <w:i/>
          <w:iCs/>
          <w:noProof/>
          <w:szCs w:val="24"/>
        </w:rPr>
        <w:t>Population, Space and Place</w:t>
      </w:r>
      <w:r w:rsidRPr="00A733A6">
        <w:rPr>
          <w:rFonts w:ascii="Calibri" w:hAnsi="Calibri" w:cs="Calibri"/>
          <w:noProof/>
          <w:szCs w:val="24"/>
        </w:rPr>
        <w:t>. 25  (2), pp. e2210.</w:t>
      </w:r>
    </w:p>
    <w:p w14:paraId="4D9F1402"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McLeod, F.N., Cherrett, T.J., Box, S., Waterson, B.J. and Pritchard, J.A. (2017) Using automatic number plate recognition data to investigate the regularity of vehicle arrivals. </w:t>
      </w:r>
      <w:r w:rsidRPr="00A733A6">
        <w:rPr>
          <w:rFonts w:ascii="Calibri" w:hAnsi="Calibri" w:cs="Calibri"/>
          <w:i/>
          <w:iCs/>
          <w:noProof/>
          <w:szCs w:val="24"/>
        </w:rPr>
        <w:t>European Journal of Transport and Infrastructure Research</w:t>
      </w:r>
      <w:r w:rsidRPr="00A733A6">
        <w:rPr>
          <w:rFonts w:ascii="Calibri" w:hAnsi="Calibri" w:cs="Calibri"/>
          <w:noProof/>
          <w:szCs w:val="24"/>
        </w:rPr>
        <w:t>. 17  (1), pp. 86–102.</w:t>
      </w:r>
    </w:p>
    <w:p w14:paraId="6ACF7295"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Melo, P.C. and de Abreu e Silva, J. (2017) Home telework and household commuting patterns in Great Britain. </w:t>
      </w:r>
      <w:r w:rsidRPr="00A733A6">
        <w:rPr>
          <w:rFonts w:ascii="Calibri" w:hAnsi="Calibri" w:cs="Calibri"/>
          <w:i/>
          <w:iCs/>
          <w:noProof/>
          <w:szCs w:val="24"/>
        </w:rPr>
        <w:t>Transportation Research Part A: Policy and Practice</w:t>
      </w:r>
      <w:r w:rsidRPr="00A733A6">
        <w:rPr>
          <w:rFonts w:ascii="Calibri" w:hAnsi="Calibri" w:cs="Calibri"/>
          <w:noProof/>
          <w:szCs w:val="24"/>
        </w:rPr>
        <w:t>. 103 pp. 1–24.</w:t>
      </w:r>
    </w:p>
    <w:p w14:paraId="336BA083"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Miller, E.J. (2017) Modeling the Demand for New Transportation Services and Technologies. </w:t>
      </w:r>
      <w:r w:rsidRPr="00A733A6">
        <w:rPr>
          <w:rFonts w:ascii="Calibri" w:hAnsi="Calibri" w:cs="Calibri"/>
          <w:i/>
          <w:iCs/>
          <w:noProof/>
          <w:szCs w:val="24"/>
        </w:rPr>
        <w:t>Transportation Research Record: Journal of the Transportation Research Board</w:t>
      </w:r>
      <w:r w:rsidRPr="00A733A6">
        <w:rPr>
          <w:rFonts w:ascii="Calibri" w:hAnsi="Calibri" w:cs="Calibri"/>
          <w:noProof/>
          <w:szCs w:val="24"/>
        </w:rPr>
        <w:t>. 2658  (2658), pp. 1–7.</w:t>
      </w:r>
    </w:p>
    <w:p w14:paraId="42F98819"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Mokhtarian, P.L., Collantes, G.O. and Gertz, C. (2004) Telecommuting, residential location, and commute-distance traveled: Evidence from State of California employees. </w:t>
      </w:r>
      <w:r w:rsidRPr="00A733A6">
        <w:rPr>
          <w:rFonts w:ascii="Calibri" w:hAnsi="Calibri" w:cs="Calibri"/>
          <w:i/>
          <w:iCs/>
          <w:noProof/>
          <w:szCs w:val="24"/>
        </w:rPr>
        <w:t>Environment and Planning A</w:t>
      </w:r>
      <w:r w:rsidRPr="00A733A6">
        <w:rPr>
          <w:rFonts w:ascii="Calibri" w:hAnsi="Calibri" w:cs="Calibri"/>
          <w:noProof/>
          <w:szCs w:val="24"/>
        </w:rPr>
        <w:t>. 36  (10), pp. 1877–1897.</w:t>
      </w:r>
    </w:p>
    <w:p w14:paraId="79E6FDFF"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NatCen (2017) </w:t>
      </w:r>
      <w:r w:rsidRPr="00A733A6">
        <w:rPr>
          <w:rFonts w:ascii="Calibri" w:hAnsi="Calibri" w:cs="Calibri"/>
          <w:i/>
          <w:iCs/>
          <w:noProof/>
          <w:szCs w:val="24"/>
        </w:rPr>
        <w:t>National Travel Survey 2016: Technical Report</w:t>
      </w:r>
      <w:r w:rsidRPr="00A733A6">
        <w:rPr>
          <w:rFonts w:ascii="Calibri" w:hAnsi="Calibri" w:cs="Calibri"/>
          <w:noProof/>
          <w:szCs w:val="24"/>
        </w:rPr>
        <w:t>.  URL https://assets.publishing.service.gov.uk/government/uploads/system/uploads/attachment_data/file/632910/nts-technical-report-2016.pdf [Accessed 24 May 2019].</w:t>
      </w:r>
    </w:p>
    <w:p w14:paraId="2DAB1474"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Office for National Statistics (2019a) </w:t>
      </w:r>
      <w:r w:rsidRPr="00A733A6">
        <w:rPr>
          <w:rFonts w:ascii="Calibri" w:hAnsi="Calibri" w:cs="Calibri"/>
          <w:i/>
          <w:iCs/>
          <w:noProof/>
          <w:szCs w:val="24"/>
        </w:rPr>
        <w:t>Female employment rate (aged 16 to 64, seasonally adjusted)</w:t>
      </w:r>
      <w:r w:rsidRPr="00A733A6">
        <w:rPr>
          <w:rFonts w:ascii="Calibri" w:hAnsi="Calibri" w:cs="Calibri"/>
          <w:noProof/>
          <w:szCs w:val="24"/>
        </w:rPr>
        <w:t>.  URL https://www.ons.gov.uk/employmentandlabourmarket/peopleinwork/employmentandemployeetypes/timeseries/lf25/lms [Accessed 30 May 2019].</w:t>
      </w:r>
    </w:p>
    <w:p w14:paraId="173C6083"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Office for National Statistics (2019b) </w:t>
      </w:r>
      <w:r w:rsidRPr="00A733A6">
        <w:rPr>
          <w:rFonts w:ascii="Calibri" w:hAnsi="Calibri" w:cs="Calibri"/>
          <w:i/>
          <w:iCs/>
          <w:noProof/>
          <w:szCs w:val="24"/>
        </w:rPr>
        <w:t>Long-term trends in UK employment: 1861 to 2018</w:t>
      </w:r>
      <w:r w:rsidRPr="00A733A6">
        <w:rPr>
          <w:rFonts w:ascii="Calibri" w:hAnsi="Calibri" w:cs="Calibri"/>
          <w:noProof/>
          <w:szCs w:val="24"/>
        </w:rPr>
        <w:t>.  URL https://www.ons.gov.uk/economy/nationalaccounts/uksectoraccounts/compendium/economicreview/april2019/longtermtrendsinukemployment1861to2018 [Accessed 30 May 2019].</w:t>
      </w:r>
    </w:p>
    <w:p w14:paraId="024F482D"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Pajević, F. and Shearmur, R.G. (2017) Catch Me if You Can: Workplace Mobility and Big Data. </w:t>
      </w:r>
      <w:r w:rsidRPr="00A733A6">
        <w:rPr>
          <w:rFonts w:ascii="Calibri" w:hAnsi="Calibri" w:cs="Calibri"/>
          <w:i/>
          <w:iCs/>
          <w:noProof/>
          <w:szCs w:val="24"/>
        </w:rPr>
        <w:t>Journal of Urban Technology</w:t>
      </w:r>
      <w:r w:rsidRPr="00A733A6">
        <w:rPr>
          <w:rFonts w:ascii="Calibri" w:hAnsi="Calibri" w:cs="Calibri"/>
          <w:noProof/>
          <w:szCs w:val="24"/>
        </w:rPr>
        <w:t>. 24  (3), pp. 99–115.</w:t>
      </w:r>
    </w:p>
    <w:p w14:paraId="36909DDF"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Pas, E.I. and Koppelman, F.S. (1986) An examination of the determinants of day-to-day variability in individuals’ urban travel behavior. </w:t>
      </w:r>
      <w:r w:rsidRPr="00A733A6">
        <w:rPr>
          <w:rFonts w:ascii="Calibri" w:hAnsi="Calibri" w:cs="Calibri"/>
          <w:i/>
          <w:iCs/>
          <w:noProof/>
          <w:szCs w:val="24"/>
        </w:rPr>
        <w:t>Transportation</w:t>
      </w:r>
      <w:r w:rsidRPr="00A733A6">
        <w:rPr>
          <w:rFonts w:ascii="Calibri" w:hAnsi="Calibri" w:cs="Calibri"/>
          <w:noProof/>
          <w:szCs w:val="24"/>
        </w:rPr>
        <w:t>. 13  (2), pp. 183–200.</w:t>
      </w:r>
    </w:p>
    <w:p w14:paraId="65053E57"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Pyper, D. (2018) </w:t>
      </w:r>
      <w:r w:rsidRPr="00A733A6">
        <w:rPr>
          <w:rFonts w:ascii="Calibri" w:hAnsi="Calibri" w:cs="Calibri"/>
          <w:i/>
          <w:iCs/>
          <w:noProof/>
          <w:szCs w:val="24"/>
        </w:rPr>
        <w:t>Flexible working</w:t>
      </w:r>
      <w:r w:rsidRPr="00A733A6">
        <w:rPr>
          <w:rFonts w:ascii="Calibri" w:hAnsi="Calibri" w:cs="Calibri"/>
          <w:noProof/>
          <w:szCs w:val="24"/>
        </w:rPr>
        <w:t xml:space="preserve">.  URL https://researchbriefings.files.parliament.uk/documents/SN01086/SN01086.pdf [Accessed 29 </w:t>
      </w:r>
      <w:r w:rsidRPr="00A733A6">
        <w:rPr>
          <w:rFonts w:ascii="Calibri" w:hAnsi="Calibri" w:cs="Calibri"/>
          <w:noProof/>
          <w:szCs w:val="24"/>
        </w:rPr>
        <w:lastRenderedPageBreak/>
        <w:t>May 2020].</w:t>
      </w:r>
    </w:p>
    <w:p w14:paraId="153587A5"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R Core Team (2019) </w:t>
      </w:r>
      <w:r w:rsidRPr="00A733A6">
        <w:rPr>
          <w:rFonts w:ascii="Calibri" w:hAnsi="Calibri" w:cs="Calibri"/>
          <w:i/>
          <w:iCs/>
          <w:noProof/>
          <w:szCs w:val="24"/>
        </w:rPr>
        <w:t>R: A language and environment for statistical computing</w:t>
      </w:r>
      <w:r w:rsidRPr="00A733A6">
        <w:rPr>
          <w:rFonts w:ascii="Calibri" w:hAnsi="Calibri" w:cs="Calibri"/>
          <w:noProof/>
          <w:szCs w:val="24"/>
        </w:rPr>
        <w:t>.  R Foundation for Statistical Computing, Vienna, Austria.  URL https://www.r-project.org/</w:t>
      </w:r>
    </w:p>
    <w:p w14:paraId="41A177F8"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Ross, D. (2010) Ageing and work: An overview. </w:t>
      </w:r>
      <w:r w:rsidRPr="00A733A6">
        <w:rPr>
          <w:rFonts w:ascii="Calibri" w:hAnsi="Calibri" w:cs="Calibri"/>
          <w:i/>
          <w:iCs/>
          <w:noProof/>
          <w:szCs w:val="24"/>
        </w:rPr>
        <w:t>Occupational Medicine</w:t>
      </w:r>
      <w:r w:rsidRPr="00A733A6">
        <w:rPr>
          <w:rFonts w:ascii="Calibri" w:hAnsi="Calibri" w:cs="Calibri"/>
          <w:noProof/>
          <w:szCs w:val="24"/>
        </w:rPr>
        <w:t>. 60  (3), pp. 169–171.</w:t>
      </w:r>
    </w:p>
    <w:p w14:paraId="6A843351"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Shen, Y., Chai, Y. and Kwan, M.-P. (2015) Space–time fixity and flexibility of daily activities and the built environment: A case study of different types of communities in Beijing suburbs. </w:t>
      </w:r>
      <w:r w:rsidRPr="00A733A6">
        <w:rPr>
          <w:rFonts w:ascii="Calibri" w:hAnsi="Calibri" w:cs="Calibri"/>
          <w:i/>
          <w:iCs/>
          <w:noProof/>
          <w:szCs w:val="24"/>
        </w:rPr>
        <w:t>Journal of Transport Geography</w:t>
      </w:r>
      <w:r w:rsidRPr="00A733A6">
        <w:rPr>
          <w:rFonts w:ascii="Calibri" w:hAnsi="Calibri" w:cs="Calibri"/>
          <w:noProof/>
          <w:szCs w:val="24"/>
        </w:rPr>
        <w:t>. 47 pp. 90–99.</w:t>
      </w:r>
    </w:p>
    <w:p w14:paraId="6CB19C8A"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Shen, Y., Kwan, M.-P. and Chai, Y. (2013) Investigating commuting flexibility with GPS data and 3D geovisualization: a case study of Beijing, China. </w:t>
      </w:r>
      <w:r w:rsidRPr="00A733A6">
        <w:rPr>
          <w:rFonts w:ascii="Calibri" w:hAnsi="Calibri" w:cs="Calibri"/>
          <w:i/>
          <w:iCs/>
          <w:noProof/>
          <w:szCs w:val="24"/>
        </w:rPr>
        <w:t>Journal of Transport Geography</w:t>
      </w:r>
      <w:r w:rsidRPr="00A733A6">
        <w:rPr>
          <w:rFonts w:ascii="Calibri" w:hAnsi="Calibri" w:cs="Calibri"/>
          <w:noProof/>
          <w:szCs w:val="24"/>
        </w:rPr>
        <w:t>. 32 pp. 1–11.</w:t>
      </w:r>
    </w:p>
    <w:p w14:paraId="74CF4C78"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Shin, E.J. (2019) Self-employment and travel behavior: A case study of workers in central Puget Sound. </w:t>
      </w:r>
      <w:r w:rsidRPr="00A733A6">
        <w:rPr>
          <w:rFonts w:ascii="Calibri" w:hAnsi="Calibri" w:cs="Calibri"/>
          <w:i/>
          <w:iCs/>
          <w:noProof/>
          <w:szCs w:val="24"/>
        </w:rPr>
        <w:t>Transport Policy</w:t>
      </w:r>
      <w:r w:rsidRPr="00A733A6">
        <w:rPr>
          <w:rFonts w:ascii="Calibri" w:hAnsi="Calibri" w:cs="Calibri"/>
          <w:noProof/>
          <w:szCs w:val="24"/>
        </w:rPr>
        <w:t>. 73 pp. 101–112.</w:t>
      </w:r>
    </w:p>
    <w:p w14:paraId="4FB59EFD"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Streit, T., Allier, C.-E., Weiss, C., Chlond, B. and Vortisch, P. (2015) Changes in Variability and Flexibility of Individual Travel in Germany: Trends and Drivers. </w:t>
      </w:r>
      <w:r w:rsidRPr="00A733A6">
        <w:rPr>
          <w:rFonts w:ascii="Calibri" w:hAnsi="Calibri" w:cs="Calibri"/>
          <w:i/>
          <w:iCs/>
          <w:noProof/>
          <w:szCs w:val="24"/>
        </w:rPr>
        <w:t>Transportation Research Record: Journal of the Transportation Research Board</w:t>
      </w:r>
      <w:r w:rsidRPr="00A733A6">
        <w:rPr>
          <w:rFonts w:ascii="Calibri" w:hAnsi="Calibri" w:cs="Calibri"/>
          <w:noProof/>
          <w:szCs w:val="24"/>
        </w:rPr>
        <w:t>. 2496 pp. 10–19.</w:t>
      </w:r>
    </w:p>
    <w:p w14:paraId="05A13272"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Sullivan, C. (2003) What’s in a name? Definitions and conceptualisations of teleworking and homeworking. </w:t>
      </w:r>
      <w:r w:rsidRPr="00A733A6">
        <w:rPr>
          <w:rFonts w:ascii="Calibri" w:hAnsi="Calibri" w:cs="Calibri"/>
          <w:i/>
          <w:iCs/>
          <w:noProof/>
          <w:szCs w:val="24"/>
        </w:rPr>
        <w:t>New Technology, Work and Employment</w:t>
      </w:r>
      <w:r w:rsidRPr="00A733A6">
        <w:rPr>
          <w:rFonts w:ascii="Calibri" w:hAnsi="Calibri" w:cs="Calibri"/>
          <w:noProof/>
          <w:szCs w:val="24"/>
        </w:rPr>
        <w:t>. 18  (3), pp. 158–165.</w:t>
      </w:r>
    </w:p>
    <w:p w14:paraId="1418ED6C"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Vacca, A. and Meloni, I. (2015) Understanding Route Switch Behavior: An Analysis Using GPS Based Data. </w:t>
      </w:r>
      <w:r w:rsidRPr="00A733A6">
        <w:rPr>
          <w:rFonts w:ascii="Calibri" w:hAnsi="Calibri" w:cs="Calibri"/>
          <w:i/>
          <w:iCs/>
          <w:noProof/>
          <w:szCs w:val="24"/>
        </w:rPr>
        <w:t>Transportation Research Procedia</w:t>
      </w:r>
      <w:r w:rsidRPr="00A733A6">
        <w:rPr>
          <w:rFonts w:ascii="Calibri" w:hAnsi="Calibri" w:cs="Calibri"/>
          <w:noProof/>
          <w:szCs w:val="24"/>
        </w:rPr>
        <w:t>. 5 pp. 56–65.</w:t>
      </w:r>
    </w:p>
    <w:p w14:paraId="1B590FF1"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Vilhelmson, B. and Thulin, E. (2001) Is Regular Work at Fixed Places Fading Away? The Development of ICT-Based and Travel-Based Modes of Work in Sweden. </w:t>
      </w:r>
      <w:r w:rsidRPr="00A733A6">
        <w:rPr>
          <w:rFonts w:ascii="Calibri" w:hAnsi="Calibri" w:cs="Calibri"/>
          <w:i/>
          <w:iCs/>
          <w:noProof/>
          <w:szCs w:val="24"/>
        </w:rPr>
        <w:t>Environment and Planning A: Economy and Space</w:t>
      </w:r>
      <w:r w:rsidRPr="00A733A6">
        <w:rPr>
          <w:rFonts w:ascii="Calibri" w:hAnsi="Calibri" w:cs="Calibri"/>
          <w:noProof/>
          <w:szCs w:val="24"/>
        </w:rPr>
        <w:t>. 33  (6), pp. 1015–1029.</w:t>
      </w:r>
    </w:p>
    <w:p w14:paraId="42C563DF"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szCs w:val="24"/>
        </w:rPr>
      </w:pPr>
      <w:r w:rsidRPr="00A733A6">
        <w:rPr>
          <w:rFonts w:ascii="Calibri" w:hAnsi="Calibri" w:cs="Calibri"/>
          <w:noProof/>
          <w:szCs w:val="24"/>
        </w:rPr>
        <w:t xml:space="preserve">Zhang, Z., He, Q. and Zhu, S. (2017) Potentials of using social media to infer the longitudinal travel behavior: A sequential model-based clustering method. </w:t>
      </w:r>
      <w:r w:rsidRPr="00A733A6">
        <w:rPr>
          <w:rFonts w:ascii="Calibri" w:hAnsi="Calibri" w:cs="Calibri"/>
          <w:i/>
          <w:iCs/>
          <w:noProof/>
          <w:szCs w:val="24"/>
        </w:rPr>
        <w:t>Transportation Research Part C: Emerging Technologies</w:t>
      </w:r>
      <w:r w:rsidRPr="00A733A6">
        <w:rPr>
          <w:rFonts w:ascii="Calibri" w:hAnsi="Calibri" w:cs="Calibri"/>
          <w:noProof/>
          <w:szCs w:val="24"/>
        </w:rPr>
        <w:t>. 85 pp. 396–414.</w:t>
      </w:r>
    </w:p>
    <w:p w14:paraId="29953B41" w14:textId="77777777" w:rsidR="00A733A6" w:rsidRPr="00A733A6" w:rsidRDefault="00A733A6" w:rsidP="00A733A6">
      <w:pPr>
        <w:widowControl w:val="0"/>
        <w:autoSpaceDE w:val="0"/>
        <w:autoSpaceDN w:val="0"/>
        <w:adjustRightInd w:val="0"/>
        <w:spacing w:line="240" w:lineRule="auto"/>
        <w:ind w:left="480" w:hanging="480"/>
        <w:rPr>
          <w:rFonts w:ascii="Calibri" w:hAnsi="Calibri" w:cs="Calibri"/>
          <w:noProof/>
        </w:rPr>
      </w:pPr>
      <w:r w:rsidRPr="00A733A6">
        <w:rPr>
          <w:rFonts w:ascii="Calibri" w:hAnsi="Calibri" w:cs="Calibri"/>
          <w:noProof/>
          <w:szCs w:val="24"/>
        </w:rPr>
        <w:t xml:space="preserve">Zou, Q., Yao, X., Zhao, P., Wei, H. and Ren, H. (2018) Detecting home location and trip purposes for cardholders by mining smart card transaction data in Beijing subway. </w:t>
      </w:r>
      <w:r w:rsidRPr="00A733A6">
        <w:rPr>
          <w:rFonts w:ascii="Calibri" w:hAnsi="Calibri" w:cs="Calibri"/>
          <w:i/>
          <w:iCs/>
          <w:noProof/>
          <w:szCs w:val="24"/>
        </w:rPr>
        <w:t>Transportation</w:t>
      </w:r>
      <w:r w:rsidRPr="00A733A6">
        <w:rPr>
          <w:rFonts w:ascii="Calibri" w:hAnsi="Calibri" w:cs="Calibri"/>
          <w:noProof/>
          <w:szCs w:val="24"/>
        </w:rPr>
        <w:t>. 45  (3), pp. 919–944.</w:t>
      </w:r>
    </w:p>
    <w:p w14:paraId="3DFDBF02" w14:textId="385909F1" w:rsidR="00F94485" w:rsidRPr="00A56884" w:rsidRDefault="00D25CA0" w:rsidP="00A56884">
      <w:r>
        <w:fldChar w:fldCharType="end"/>
      </w:r>
    </w:p>
    <w:p w14:paraId="1BE87E11" w14:textId="031551CF" w:rsidR="009E534C" w:rsidRDefault="009E534C" w:rsidP="00A22F0C"/>
    <w:p w14:paraId="7BDF6714" w14:textId="77777777" w:rsidR="00AD3A8E" w:rsidRDefault="00AD3A8E" w:rsidP="00A22F0C"/>
    <w:p w14:paraId="1B7E2A25" w14:textId="77777777" w:rsidR="003C4C73" w:rsidRDefault="003C4C73" w:rsidP="00A22F0C"/>
    <w:p w14:paraId="04DF9BC8" w14:textId="77777777" w:rsidR="00A22F0C" w:rsidRDefault="00A22F0C" w:rsidP="00A22F0C"/>
    <w:p w14:paraId="1167EF72" w14:textId="77777777" w:rsidR="00A22F0C" w:rsidRPr="00A22F0C" w:rsidRDefault="00A22F0C" w:rsidP="00A22F0C"/>
    <w:p w14:paraId="5B59AD32" w14:textId="3DE0854F" w:rsidR="00A22F0C" w:rsidRDefault="00A22F0C"/>
    <w:sectPr w:rsidR="00A22F0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E0DFD" w14:textId="77777777" w:rsidR="00C03E41" w:rsidRDefault="00C03E41" w:rsidP="00244DE7">
      <w:pPr>
        <w:spacing w:after="0" w:line="240" w:lineRule="auto"/>
      </w:pPr>
      <w:r>
        <w:separator/>
      </w:r>
    </w:p>
  </w:endnote>
  <w:endnote w:type="continuationSeparator" w:id="0">
    <w:p w14:paraId="759B5AE2" w14:textId="77777777" w:rsidR="00C03E41" w:rsidRDefault="00C03E41" w:rsidP="0024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800834"/>
      <w:docPartObj>
        <w:docPartGallery w:val="Page Numbers (Bottom of Page)"/>
        <w:docPartUnique/>
      </w:docPartObj>
    </w:sdtPr>
    <w:sdtEndPr>
      <w:rPr>
        <w:noProof/>
      </w:rPr>
    </w:sdtEndPr>
    <w:sdtContent>
      <w:p w14:paraId="7AFE929D" w14:textId="52553956" w:rsidR="00D035AB" w:rsidRDefault="00D035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B60A5A" w14:textId="77777777" w:rsidR="00D035AB" w:rsidRDefault="00D03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F943F" w14:textId="77777777" w:rsidR="00C03E41" w:rsidRDefault="00C03E41" w:rsidP="00244DE7">
      <w:pPr>
        <w:spacing w:after="0" w:line="240" w:lineRule="auto"/>
      </w:pPr>
      <w:r>
        <w:separator/>
      </w:r>
    </w:p>
  </w:footnote>
  <w:footnote w:type="continuationSeparator" w:id="0">
    <w:p w14:paraId="34961B0C" w14:textId="77777777" w:rsidR="00C03E41" w:rsidRDefault="00C03E41" w:rsidP="00244DE7">
      <w:pPr>
        <w:spacing w:after="0" w:line="240" w:lineRule="auto"/>
      </w:pPr>
      <w:r>
        <w:continuationSeparator/>
      </w:r>
    </w:p>
  </w:footnote>
  <w:footnote w:id="1">
    <w:p w14:paraId="2636D04B" w14:textId="73986BB7" w:rsidR="00D035AB" w:rsidRDefault="00D035AB">
      <w:pPr>
        <w:pStyle w:val="FootnoteText"/>
      </w:pPr>
      <w:r>
        <w:rPr>
          <w:rStyle w:val="FootnoteReference"/>
        </w:rPr>
        <w:footnoteRef/>
      </w:r>
      <w:r>
        <w:t xml:space="preserve"> Trips identified as ‘a series of calls’ were excluded as these do not involve spending a significant amount of time at any of the interim locations and thus they are more similar to a delivery schedule than travel for work.  No weighting was required to account for ‘drop off’ during the diary week as the measure was trips per day.</w:t>
      </w:r>
    </w:p>
  </w:footnote>
  <w:footnote w:id="2">
    <w:p w14:paraId="0FA0436B" w14:textId="12ED57F1" w:rsidR="00A558E5" w:rsidRDefault="00A558E5">
      <w:pPr>
        <w:pStyle w:val="FootnoteText"/>
      </w:pPr>
      <w:bookmarkStart w:id="9" w:name="_Hlk41675587"/>
      <w:r>
        <w:rPr>
          <w:rStyle w:val="FootnoteReference"/>
        </w:rPr>
        <w:footnoteRef/>
      </w:r>
      <w:r>
        <w:t xml:space="preserve"> </w:t>
      </w:r>
      <w:r w:rsidR="004A44F7">
        <w:t xml:space="preserve">Initially </w:t>
      </w:r>
      <w:r w:rsidR="00A733A6">
        <w:t xml:space="preserve">the ‘mlogit’ package </w:t>
      </w:r>
      <w:r w:rsidR="00A733A6">
        <w:fldChar w:fldCharType="begin" w:fldLock="1"/>
      </w:r>
      <w:r w:rsidR="00A733A6">
        <w:instrText>ADDIN CSL_CITATION {"citationItems":[{"id":"ITEM-1","itemData":{"URL":"https://cran.r-project.org/package=mlogit","accessed":{"date-parts":[["2020","5","29"]]},"author":[{"dropping-particle":"","family":"Croissant","given":"Yves","non-dropping-particle":"","parse-names":false,"suffix":""}],"container-title":"R package version 1.0-3.1.","id":"ITEM-1","issued":{"date-parts":[["2020"]]},"title":"mlogit: Multinomial Logit Models.","type":"webpage"},"uris":["http://www.mendeley.com/documents/?uuid=c16a8220-427a-40a7-9dbc-6f74a4d96514"]}],"mendeley":{"formattedCitation":"(Croissant, 2020)","plainTextFormattedCitation":"(Croissant, 2020)","previouslyFormattedCitation":"(Croissant, 2020)"},"properties":{"noteIndex":0},"schema":"https://github.com/citation-style-language/schema/raw/master/csl-citation.json"}</w:instrText>
      </w:r>
      <w:r w:rsidR="00A733A6">
        <w:fldChar w:fldCharType="separate"/>
      </w:r>
      <w:r w:rsidR="00A733A6" w:rsidRPr="00A733A6">
        <w:rPr>
          <w:noProof/>
        </w:rPr>
        <w:t>(Croissant, 2020)</w:t>
      </w:r>
      <w:r w:rsidR="00A733A6">
        <w:fldChar w:fldCharType="end"/>
      </w:r>
      <w:r w:rsidR="00A733A6">
        <w:t xml:space="preserve"> was used, but this was unable to obtain a solution on a desktop computer even for a sample of 10% of the data.  The package ‘MNP’ </w:t>
      </w:r>
      <w:r w:rsidR="00A733A6">
        <w:fldChar w:fldCharType="begin" w:fldLock="1"/>
      </w:r>
      <w:r w:rsidR="00A733A6">
        <w:instrText>ADDIN CSL_CITATION {"citationItems":[{"id":"ITEM-1","itemData":{"URL":"https://cran.r-project.org/package=MNP","accessed":{"date-parts":[["2020","5","29"]]},"author":[{"dropping-particle":"","family":"Imai","given":"Kosuke","non-dropping-particle":"","parse-names":false,"suffix":""},{"dropping-particle":"","family":"Dyk","given":"David","non-dropping-particle":"van","parse-names":false,"suffix":""}],"id":"ITEM-1","issued":{"date-parts":[["2017"]]},"title":"MNP: R Package for Fitting the Multinomial Probit Model. R package version 3.1-0.","type":"webpage"},"uris":["http://www.mendeley.com/documents/?uuid=8875fd92-7041-45bc-bd0f-ca9713f1f748"]}],"mendeley":{"formattedCitation":"(Imai and van Dyk, 2017)","plainTextFormattedCitation":"(Imai and van Dyk, 2017)"},"properties":{"noteIndex":0},"schema":"https://github.com/citation-style-language/schema/raw/master/csl-citation.json"}</w:instrText>
      </w:r>
      <w:r w:rsidR="00A733A6">
        <w:fldChar w:fldCharType="separate"/>
      </w:r>
      <w:r w:rsidR="00A733A6" w:rsidRPr="00A733A6">
        <w:rPr>
          <w:noProof/>
        </w:rPr>
        <w:t>(Imai and van Dyk, 2017)</w:t>
      </w:r>
      <w:r w:rsidR="00A733A6">
        <w:fldChar w:fldCharType="end"/>
      </w:r>
      <w:r w:rsidR="00A733A6">
        <w:t xml:space="preserve"> was also tried and this package was able to identify a solution on the full dataset, but there was insufficient memory on a desktop computer to run the procedure for determining the convergence diagnostics and therefore the results could not be used.</w:t>
      </w:r>
      <w:bookmarkEnd w:id="9"/>
    </w:p>
  </w:footnote>
  <w:footnote w:id="3">
    <w:p w14:paraId="5F7E941D" w14:textId="77777777" w:rsidR="00D035AB" w:rsidRDefault="00D035AB" w:rsidP="000911E7">
      <w:pPr>
        <w:pStyle w:val="FootnoteText"/>
      </w:pPr>
      <w:r w:rsidRPr="00F02AE4">
        <w:rPr>
          <w:rStyle w:val="FootnoteReference"/>
        </w:rPr>
        <w:footnoteRef/>
      </w:r>
      <w:r>
        <w:t xml:space="preserve"> Home workers are defined as people who state that their home is their usual workplace.</w:t>
      </w:r>
    </w:p>
  </w:footnote>
  <w:footnote w:id="4">
    <w:p w14:paraId="1903276E" w14:textId="77777777" w:rsidR="00D035AB" w:rsidRDefault="00D035AB" w:rsidP="006133C8">
      <w:pPr>
        <w:pStyle w:val="FootnoteText"/>
      </w:pPr>
      <w:r>
        <w:rPr>
          <w:rStyle w:val="FootnoteReference"/>
        </w:rPr>
        <w:footnoteRef/>
      </w:r>
      <w:r>
        <w:t xml:space="preserve"> This classification is not available for data prior to 2002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003CB"/>
    <w:multiLevelType w:val="multilevel"/>
    <w:tmpl w:val="F8349C1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9F47B1"/>
    <w:multiLevelType w:val="hybridMultilevel"/>
    <w:tmpl w:val="1AAE0B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A552F3"/>
    <w:multiLevelType w:val="hybridMultilevel"/>
    <w:tmpl w:val="9A3A3D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259A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179768E"/>
    <w:multiLevelType w:val="hybridMultilevel"/>
    <w:tmpl w:val="EE52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32864"/>
    <w:multiLevelType w:val="hybridMultilevel"/>
    <w:tmpl w:val="2D765AD6"/>
    <w:lvl w:ilvl="0" w:tplc="C1FEDC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75392C"/>
    <w:multiLevelType w:val="hybridMultilevel"/>
    <w:tmpl w:val="1090DC06"/>
    <w:lvl w:ilvl="0" w:tplc="F7367CF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206C6E"/>
    <w:multiLevelType w:val="hybridMultilevel"/>
    <w:tmpl w:val="298E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BC5A8A"/>
    <w:multiLevelType w:val="hybridMultilevel"/>
    <w:tmpl w:val="59C418A2"/>
    <w:lvl w:ilvl="0" w:tplc="BC0826EE">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CBC5988"/>
    <w:multiLevelType w:val="hybridMultilevel"/>
    <w:tmpl w:val="0320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852D4C"/>
    <w:multiLevelType w:val="hybridMultilevel"/>
    <w:tmpl w:val="9A3A3D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9"/>
  </w:num>
  <w:num w:numId="5">
    <w:abstractNumId w:val="6"/>
  </w:num>
  <w:num w:numId="6">
    <w:abstractNumId w:val="2"/>
  </w:num>
  <w:num w:numId="7">
    <w:abstractNumId w:val="3"/>
  </w:num>
  <w:num w:numId="8">
    <w:abstractNumId w:val="4"/>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0C"/>
    <w:rsid w:val="00000D56"/>
    <w:rsid w:val="0000348E"/>
    <w:rsid w:val="00006F3F"/>
    <w:rsid w:val="000078C6"/>
    <w:rsid w:val="00007DAA"/>
    <w:rsid w:val="000112C1"/>
    <w:rsid w:val="00012668"/>
    <w:rsid w:val="00012BDC"/>
    <w:rsid w:val="00012DB6"/>
    <w:rsid w:val="0001368D"/>
    <w:rsid w:val="00013EAB"/>
    <w:rsid w:val="000140D9"/>
    <w:rsid w:val="00015E1A"/>
    <w:rsid w:val="00020222"/>
    <w:rsid w:val="00020BB8"/>
    <w:rsid w:val="000218D5"/>
    <w:rsid w:val="000251E7"/>
    <w:rsid w:val="00026BA2"/>
    <w:rsid w:val="00027511"/>
    <w:rsid w:val="0003122F"/>
    <w:rsid w:val="00031AA1"/>
    <w:rsid w:val="000326F6"/>
    <w:rsid w:val="000332E3"/>
    <w:rsid w:val="00033561"/>
    <w:rsid w:val="00034688"/>
    <w:rsid w:val="00034D3C"/>
    <w:rsid w:val="000351C9"/>
    <w:rsid w:val="0003557F"/>
    <w:rsid w:val="00036FEC"/>
    <w:rsid w:val="00037A34"/>
    <w:rsid w:val="00043956"/>
    <w:rsid w:val="00044151"/>
    <w:rsid w:val="000464B7"/>
    <w:rsid w:val="00046E65"/>
    <w:rsid w:val="00047FC5"/>
    <w:rsid w:val="00052E33"/>
    <w:rsid w:val="00053CF2"/>
    <w:rsid w:val="00055B15"/>
    <w:rsid w:val="0005677E"/>
    <w:rsid w:val="00056971"/>
    <w:rsid w:val="00060E49"/>
    <w:rsid w:val="00061E84"/>
    <w:rsid w:val="00062BDA"/>
    <w:rsid w:val="00062EE6"/>
    <w:rsid w:val="00062FD9"/>
    <w:rsid w:val="00065E14"/>
    <w:rsid w:val="00066E36"/>
    <w:rsid w:val="000733EE"/>
    <w:rsid w:val="00074ADB"/>
    <w:rsid w:val="00075C31"/>
    <w:rsid w:val="0007683F"/>
    <w:rsid w:val="00076C33"/>
    <w:rsid w:val="00081844"/>
    <w:rsid w:val="00081DB1"/>
    <w:rsid w:val="000835A7"/>
    <w:rsid w:val="00085071"/>
    <w:rsid w:val="00086B68"/>
    <w:rsid w:val="00087F01"/>
    <w:rsid w:val="00090221"/>
    <w:rsid w:val="000911E7"/>
    <w:rsid w:val="00093187"/>
    <w:rsid w:val="00093BFF"/>
    <w:rsid w:val="00097272"/>
    <w:rsid w:val="000A168A"/>
    <w:rsid w:val="000A1C7B"/>
    <w:rsid w:val="000A1EED"/>
    <w:rsid w:val="000A48C8"/>
    <w:rsid w:val="000A65F4"/>
    <w:rsid w:val="000A6FE1"/>
    <w:rsid w:val="000B0267"/>
    <w:rsid w:val="000B373D"/>
    <w:rsid w:val="000B3835"/>
    <w:rsid w:val="000B51BB"/>
    <w:rsid w:val="000B5429"/>
    <w:rsid w:val="000B676A"/>
    <w:rsid w:val="000C0A01"/>
    <w:rsid w:val="000C0B98"/>
    <w:rsid w:val="000D73A4"/>
    <w:rsid w:val="000D7B30"/>
    <w:rsid w:val="000D7CD0"/>
    <w:rsid w:val="000E31CB"/>
    <w:rsid w:val="000E6C7F"/>
    <w:rsid w:val="000E72CD"/>
    <w:rsid w:val="000F0F41"/>
    <w:rsid w:val="000F1161"/>
    <w:rsid w:val="000F259D"/>
    <w:rsid w:val="000F2687"/>
    <w:rsid w:val="000F3B41"/>
    <w:rsid w:val="000F3C92"/>
    <w:rsid w:val="000F735F"/>
    <w:rsid w:val="000F77B2"/>
    <w:rsid w:val="000F7EEB"/>
    <w:rsid w:val="001007EF"/>
    <w:rsid w:val="00104770"/>
    <w:rsid w:val="00104CA6"/>
    <w:rsid w:val="00106CA5"/>
    <w:rsid w:val="001132C5"/>
    <w:rsid w:val="001155F7"/>
    <w:rsid w:val="001171BB"/>
    <w:rsid w:val="00120412"/>
    <w:rsid w:val="00122834"/>
    <w:rsid w:val="00126F2E"/>
    <w:rsid w:val="00131209"/>
    <w:rsid w:val="00132B6B"/>
    <w:rsid w:val="0014161D"/>
    <w:rsid w:val="00141B4F"/>
    <w:rsid w:val="00143833"/>
    <w:rsid w:val="00145BAD"/>
    <w:rsid w:val="00145EFD"/>
    <w:rsid w:val="00153B6A"/>
    <w:rsid w:val="00154DF0"/>
    <w:rsid w:val="00156BE5"/>
    <w:rsid w:val="00160547"/>
    <w:rsid w:val="0016250C"/>
    <w:rsid w:val="00162B1F"/>
    <w:rsid w:val="0016510F"/>
    <w:rsid w:val="00170358"/>
    <w:rsid w:val="001738EE"/>
    <w:rsid w:val="00174D30"/>
    <w:rsid w:val="00174F69"/>
    <w:rsid w:val="001751AF"/>
    <w:rsid w:val="00177805"/>
    <w:rsid w:val="0018082D"/>
    <w:rsid w:val="001849C4"/>
    <w:rsid w:val="00187B5C"/>
    <w:rsid w:val="001903B2"/>
    <w:rsid w:val="00191192"/>
    <w:rsid w:val="00191220"/>
    <w:rsid w:val="00194970"/>
    <w:rsid w:val="00195831"/>
    <w:rsid w:val="00197AEA"/>
    <w:rsid w:val="001A0F79"/>
    <w:rsid w:val="001A2621"/>
    <w:rsid w:val="001A269E"/>
    <w:rsid w:val="001A3301"/>
    <w:rsid w:val="001A633A"/>
    <w:rsid w:val="001A6AF0"/>
    <w:rsid w:val="001B0560"/>
    <w:rsid w:val="001B3207"/>
    <w:rsid w:val="001B3F66"/>
    <w:rsid w:val="001B525A"/>
    <w:rsid w:val="001B6216"/>
    <w:rsid w:val="001B67A2"/>
    <w:rsid w:val="001C09EA"/>
    <w:rsid w:val="001C36C5"/>
    <w:rsid w:val="001C78E8"/>
    <w:rsid w:val="001D341C"/>
    <w:rsid w:val="001D4229"/>
    <w:rsid w:val="001D53DB"/>
    <w:rsid w:val="001E1C52"/>
    <w:rsid w:val="001E46A3"/>
    <w:rsid w:val="001E629F"/>
    <w:rsid w:val="001F0D0D"/>
    <w:rsid w:val="001F2F72"/>
    <w:rsid w:val="001F544E"/>
    <w:rsid w:val="001F5C6B"/>
    <w:rsid w:val="00200D21"/>
    <w:rsid w:val="00200E37"/>
    <w:rsid w:val="0020247B"/>
    <w:rsid w:val="00202995"/>
    <w:rsid w:val="0020328C"/>
    <w:rsid w:val="00203DEF"/>
    <w:rsid w:val="00211867"/>
    <w:rsid w:val="002129A9"/>
    <w:rsid w:val="00213FC9"/>
    <w:rsid w:val="002148E7"/>
    <w:rsid w:val="00214AF2"/>
    <w:rsid w:val="00214BEB"/>
    <w:rsid w:val="00221167"/>
    <w:rsid w:val="002216B0"/>
    <w:rsid w:val="00222D9D"/>
    <w:rsid w:val="0022732F"/>
    <w:rsid w:val="00227DDC"/>
    <w:rsid w:val="0023043D"/>
    <w:rsid w:val="00230965"/>
    <w:rsid w:val="00234886"/>
    <w:rsid w:val="00234B5B"/>
    <w:rsid w:val="0023558C"/>
    <w:rsid w:val="002366E9"/>
    <w:rsid w:val="0024042F"/>
    <w:rsid w:val="0024129A"/>
    <w:rsid w:val="002445FD"/>
    <w:rsid w:val="00244DE7"/>
    <w:rsid w:val="002453D5"/>
    <w:rsid w:val="00245B36"/>
    <w:rsid w:val="0024646D"/>
    <w:rsid w:val="00246F6E"/>
    <w:rsid w:val="002557B7"/>
    <w:rsid w:val="00255BA0"/>
    <w:rsid w:val="00256494"/>
    <w:rsid w:val="00257102"/>
    <w:rsid w:val="00260125"/>
    <w:rsid w:val="00260379"/>
    <w:rsid w:val="00260A38"/>
    <w:rsid w:val="00260CE2"/>
    <w:rsid w:val="00261FC8"/>
    <w:rsid w:val="00265096"/>
    <w:rsid w:val="0026614B"/>
    <w:rsid w:val="002702E8"/>
    <w:rsid w:val="00271583"/>
    <w:rsid w:val="002717F8"/>
    <w:rsid w:val="002737A8"/>
    <w:rsid w:val="00274BF3"/>
    <w:rsid w:val="00274F59"/>
    <w:rsid w:val="00277152"/>
    <w:rsid w:val="002775FC"/>
    <w:rsid w:val="00282533"/>
    <w:rsid w:val="002827CE"/>
    <w:rsid w:val="00282A91"/>
    <w:rsid w:val="0028323B"/>
    <w:rsid w:val="00283694"/>
    <w:rsid w:val="00285091"/>
    <w:rsid w:val="0028604A"/>
    <w:rsid w:val="0029039D"/>
    <w:rsid w:val="00291569"/>
    <w:rsid w:val="002938E0"/>
    <w:rsid w:val="00296D0A"/>
    <w:rsid w:val="002A0403"/>
    <w:rsid w:val="002A1A4A"/>
    <w:rsid w:val="002A2DCD"/>
    <w:rsid w:val="002A306A"/>
    <w:rsid w:val="002A3120"/>
    <w:rsid w:val="002A5827"/>
    <w:rsid w:val="002A6506"/>
    <w:rsid w:val="002B0B6F"/>
    <w:rsid w:val="002B20FF"/>
    <w:rsid w:val="002B2F1F"/>
    <w:rsid w:val="002B4790"/>
    <w:rsid w:val="002B7E11"/>
    <w:rsid w:val="002C00CB"/>
    <w:rsid w:val="002C04E5"/>
    <w:rsid w:val="002C1DF9"/>
    <w:rsid w:val="002C33F5"/>
    <w:rsid w:val="002C5BFB"/>
    <w:rsid w:val="002C71DC"/>
    <w:rsid w:val="002D0224"/>
    <w:rsid w:val="002D0C91"/>
    <w:rsid w:val="002D1703"/>
    <w:rsid w:val="002D4F4A"/>
    <w:rsid w:val="002D5A38"/>
    <w:rsid w:val="002D6992"/>
    <w:rsid w:val="002D7BB2"/>
    <w:rsid w:val="002E002B"/>
    <w:rsid w:val="002E4227"/>
    <w:rsid w:val="002E6888"/>
    <w:rsid w:val="002E7378"/>
    <w:rsid w:val="002E747C"/>
    <w:rsid w:val="002E7B78"/>
    <w:rsid w:val="002F0556"/>
    <w:rsid w:val="002F0D5F"/>
    <w:rsid w:val="002F0F61"/>
    <w:rsid w:val="002F1BB2"/>
    <w:rsid w:val="002F2120"/>
    <w:rsid w:val="002F23AC"/>
    <w:rsid w:val="002F62E1"/>
    <w:rsid w:val="002F62FB"/>
    <w:rsid w:val="002F64AA"/>
    <w:rsid w:val="002F6EBF"/>
    <w:rsid w:val="002F73E8"/>
    <w:rsid w:val="003009C5"/>
    <w:rsid w:val="00300CDB"/>
    <w:rsid w:val="003024A3"/>
    <w:rsid w:val="0030332E"/>
    <w:rsid w:val="00303AEE"/>
    <w:rsid w:val="00304A3A"/>
    <w:rsid w:val="00305FDE"/>
    <w:rsid w:val="00306125"/>
    <w:rsid w:val="00310158"/>
    <w:rsid w:val="00310898"/>
    <w:rsid w:val="00313BCE"/>
    <w:rsid w:val="00313EA6"/>
    <w:rsid w:val="003145DF"/>
    <w:rsid w:val="00314671"/>
    <w:rsid w:val="0032279A"/>
    <w:rsid w:val="003249E5"/>
    <w:rsid w:val="003252A4"/>
    <w:rsid w:val="00327925"/>
    <w:rsid w:val="0034077B"/>
    <w:rsid w:val="0034309F"/>
    <w:rsid w:val="0034336B"/>
    <w:rsid w:val="00344363"/>
    <w:rsid w:val="0034525F"/>
    <w:rsid w:val="00347225"/>
    <w:rsid w:val="00353D68"/>
    <w:rsid w:val="00356F53"/>
    <w:rsid w:val="00357A93"/>
    <w:rsid w:val="00361E94"/>
    <w:rsid w:val="003657D9"/>
    <w:rsid w:val="003674E2"/>
    <w:rsid w:val="003728B4"/>
    <w:rsid w:val="0037321D"/>
    <w:rsid w:val="00373652"/>
    <w:rsid w:val="00373EE8"/>
    <w:rsid w:val="00374F26"/>
    <w:rsid w:val="0037594A"/>
    <w:rsid w:val="00375A4A"/>
    <w:rsid w:val="0038008C"/>
    <w:rsid w:val="00384165"/>
    <w:rsid w:val="00384618"/>
    <w:rsid w:val="0038732A"/>
    <w:rsid w:val="00390C1B"/>
    <w:rsid w:val="003948E9"/>
    <w:rsid w:val="003A109B"/>
    <w:rsid w:val="003A2DE2"/>
    <w:rsid w:val="003A5969"/>
    <w:rsid w:val="003A7576"/>
    <w:rsid w:val="003B3342"/>
    <w:rsid w:val="003C08AE"/>
    <w:rsid w:val="003C1A14"/>
    <w:rsid w:val="003C3B63"/>
    <w:rsid w:val="003C4C73"/>
    <w:rsid w:val="003C55CE"/>
    <w:rsid w:val="003C5897"/>
    <w:rsid w:val="003C5BB1"/>
    <w:rsid w:val="003C5BC8"/>
    <w:rsid w:val="003D00EB"/>
    <w:rsid w:val="003D50AC"/>
    <w:rsid w:val="003D577D"/>
    <w:rsid w:val="003D6FBB"/>
    <w:rsid w:val="003E25D1"/>
    <w:rsid w:val="003E2648"/>
    <w:rsid w:val="003E5F40"/>
    <w:rsid w:val="003E7961"/>
    <w:rsid w:val="003F0369"/>
    <w:rsid w:val="003F127E"/>
    <w:rsid w:val="003F1546"/>
    <w:rsid w:val="003F1B78"/>
    <w:rsid w:val="003F7B6F"/>
    <w:rsid w:val="003F7EBA"/>
    <w:rsid w:val="00400AEC"/>
    <w:rsid w:val="00401802"/>
    <w:rsid w:val="00402593"/>
    <w:rsid w:val="0040525F"/>
    <w:rsid w:val="004057DE"/>
    <w:rsid w:val="004068F1"/>
    <w:rsid w:val="004077C8"/>
    <w:rsid w:val="00407AA7"/>
    <w:rsid w:val="004149E9"/>
    <w:rsid w:val="00420F45"/>
    <w:rsid w:val="00422E40"/>
    <w:rsid w:val="00424CBA"/>
    <w:rsid w:val="004253A1"/>
    <w:rsid w:val="00427CD9"/>
    <w:rsid w:val="00430777"/>
    <w:rsid w:val="004330C0"/>
    <w:rsid w:val="00433D48"/>
    <w:rsid w:val="0043505C"/>
    <w:rsid w:val="00436CC6"/>
    <w:rsid w:val="00440CAC"/>
    <w:rsid w:val="00441B88"/>
    <w:rsid w:val="00441E04"/>
    <w:rsid w:val="004439E4"/>
    <w:rsid w:val="0044472D"/>
    <w:rsid w:val="004503E5"/>
    <w:rsid w:val="0045261D"/>
    <w:rsid w:val="0045305D"/>
    <w:rsid w:val="0045635F"/>
    <w:rsid w:val="00456FAE"/>
    <w:rsid w:val="0045765B"/>
    <w:rsid w:val="00457737"/>
    <w:rsid w:val="00461D83"/>
    <w:rsid w:val="0047755B"/>
    <w:rsid w:val="004777A4"/>
    <w:rsid w:val="0048009A"/>
    <w:rsid w:val="004806EE"/>
    <w:rsid w:val="0048268D"/>
    <w:rsid w:val="00482C7D"/>
    <w:rsid w:val="00482F55"/>
    <w:rsid w:val="00483AF8"/>
    <w:rsid w:val="0049054B"/>
    <w:rsid w:val="004947CC"/>
    <w:rsid w:val="00494809"/>
    <w:rsid w:val="00497721"/>
    <w:rsid w:val="00497C08"/>
    <w:rsid w:val="004A052D"/>
    <w:rsid w:val="004A2AB5"/>
    <w:rsid w:val="004A2F31"/>
    <w:rsid w:val="004A35F7"/>
    <w:rsid w:val="004A44F7"/>
    <w:rsid w:val="004A6072"/>
    <w:rsid w:val="004A690D"/>
    <w:rsid w:val="004A7365"/>
    <w:rsid w:val="004B22F3"/>
    <w:rsid w:val="004B5312"/>
    <w:rsid w:val="004B54B5"/>
    <w:rsid w:val="004B587F"/>
    <w:rsid w:val="004B69CC"/>
    <w:rsid w:val="004C39C1"/>
    <w:rsid w:val="004C4211"/>
    <w:rsid w:val="004C542C"/>
    <w:rsid w:val="004C6C5D"/>
    <w:rsid w:val="004D0338"/>
    <w:rsid w:val="004D056E"/>
    <w:rsid w:val="004D10B2"/>
    <w:rsid w:val="004D46CF"/>
    <w:rsid w:val="004D5268"/>
    <w:rsid w:val="004E120C"/>
    <w:rsid w:val="004E37AC"/>
    <w:rsid w:val="004E5948"/>
    <w:rsid w:val="004E6EA1"/>
    <w:rsid w:val="004F01E8"/>
    <w:rsid w:val="004F09B6"/>
    <w:rsid w:val="004F24F6"/>
    <w:rsid w:val="004F264E"/>
    <w:rsid w:val="004F47AE"/>
    <w:rsid w:val="004F5A5C"/>
    <w:rsid w:val="004F749F"/>
    <w:rsid w:val="004F7E73"/>
    <w:rsid w:val="00500039"/>
    <w:rsid w:val="00502A16"/>
    <w:rsid w:val="00504B16"/>
    <w:rsid w:val="00506F4B"/>
    <w:rsid w:val="00506F87"/>
    <w:rsid w:val="00507A3D"/>
    <w:rsid w:val="00507AEC"/>
    <w:rsid w:val="0051022A"/>
    <w:rsid w:val="00510633"/>
    <w:rsid w:val="00510AC3"/>
    <w:rsid w:val="0051390C"/>
    <w:rsid w:val="00526AB4"/>
    <w:rsid w:val="00526CF3"/>
    <w:rsid w:val="00526E90"/>
    <w:rsid w:val="0053000A"/>
    <w:rsid w:val="00530120"/>
    <w:rsid w:val="00530FE6"/>
    <w:rsid w:val="00534C71"/>
    <w:rsid w:val="005361B6"/>
    <w:rsid w:val="00536BE2"/>
    <w:rsid w:val="005405B7"/>
    <w:rsid w:val="00540857"/>
    <w:rsid w:val="00540B53"/>
    <w:rsid w:val="00544E39"/>
    <w:rsid w:val="00551B8D"/>
    <w:rsid w:val="00552AA4"/>
    <w:rsid w:val="00552C49"/>
    <w:rsid w:val="00553D27"/>
    <w:rsid w:val="00556191"/>
    <w:rsid w:val="005575CA"/>
    <w:rsid w:val="005605A0"/>
    <w:rsid w:val="00560968"/>
    <w:rsid w:val="005625C0"/>
    <w:rsid w:val="00564148"/>
    <w:rsid w:val="0056423A"/>
    <w:rsid w:val="00564F48"/>
    <w:rsid w:val="00565C57"/>
    <w:rsid w:val="005707AB"/>
    <w:rsid w:val="005707C0"/>
    <w:rsid w:val="00571342"/>
    <w:rsid w:val="005716D3"/>
    <w:rsid w:val="0057225D"/>
    <w:rsid w:val="00574AFF"/>
    <w:rsid w:val="00575586"/>
    <w:rsid w:val="00580D91"/>
    <w:rsid w:val="00580DD2"/>
    <w:rsid w:val="00582FE4"/>
    <w:rsid w:val="0058476D"/>
    <w:rsid w:val="00584C4B"/>
    <w:rsid w:val="005867AB"/>
    <w:rsid w:val="0058770A"/>
    <w:rsid w:val="00587887"/>
    <w:rsid w:val="00590FF7"/>
    <w:rsid w:val="00591682"/>
    <w:rsid w:val="0059208B"/>
    <w:rsid w:val="00593437"/>
    <w:rsid w:val="005A1702"/>
    <w:rsid w:val="005A1E06"/>
    <w:rsid w:val="005A23CE"/>
    <w:rsid w:val="005A2E95"/>
    <w:rsid w:val="005A64B5"/>
    <w:rsid w:val="005A6B98"/>
    <w:rsid w:val="005A7CB2"/>
    <w:rsid w:val="005B119C"/>
    <w:rsid w:val="005B1374"/>
    <w:rsid w:val="005B16DC"/>
    <w:rsid w:val="005B1F41"/>
    <w:rsid w:val="005B22B5"/>
    <w:rsid w:val="005B2A72"/>
    <w:rsid w:val="005B36B2"/>
    <w:rsid w:val="005B4E90"/>
    <w:rsid w:val="005C0203"/>
    <w:rsid w:val="005C3924"/>
    <w:rsid w:val="005C443B"/>
    <w:rsid w:val="005C4EB9"/>
    <w:rsid w:val="005D195C"/>
    <w:rsid w:val="005D1E6F"/>
    <w:rsid w:val="005D443C"/>
    <w:rsid w:val="005D739B"/>
    <w:rsid w:val="005E0814"/>
    <w:rsid w:val="005E1129"/>
    <w:rsid w:val="005E2161"/>
    <w:rsid w:val="005E2B8C"/>
    <w:rsid w:val="005E6AC5"/>
    <w:rsid w:val="005F0E05"/>
    <w:rsid w:val="005F2860"/>
    <w:rsid w:val="005F4236"/>
    <w:rsid w:val="005F68C4"/>
    <w:rsid w:val="005F6E8C"/>
    <w:rsid w:val="006001E7"/>
    <w:rsid w:val="00605326"/>
    <w:rsid w:val="00606012"/>
    <w:rsid w:val="00606838"/>
    <w:rsid w:val="00607307"/>
    <w:rsid w:val="0061223E"/>
    <w:rsid w:val="006133C8"/>
    <w:rsid w:val="00616470"/>
    <w:rsid w:val="00621792"/>
    <w:rsid w:val="00621B4D"/>
    <w:rsid w:val="00622FC1"/>
    <w:rsid w:val="006235E8"/>
    <w:rsid w:val="006242C9"/>
    <w:rsid w:val="00624E3A"/>
    <w:rsid w:val="00627BBF"/>
    <w:rsid w:val="00630E20"/>
    <w:rsid w:val="00631144"/>
    <w:rsid w:val="00632854"/>
    <w:rsid w:val="00633C89"/>
    <w:rsid w:val="00633D82"/>
    <w:rsid w:val="00633FFB"/>
    <w:rsid w:val="00634991"/>
    <w:rsid w:val="00634ED4"/>
    <w:rsid w:val="00635466"/>
    <w:rsid w:val="00635869"/>
    <w:rsid w:val="0063668B"/>
    <w:rsid w:val="00636EB8"/>
    <w:rsid w:val="00637383"/>
    <w:rsid w:val="006405D5"/>
    <w:rsid w:val="00642CE7"/>
    <w:rsid w:val="00642DD2"/>
    <w:rsid w:val="006444D8"/>
    <w:rsid w:val="00646772"/>
    <w:rsid w:val="00653D8D"/>
    <w:rsid w:val="00653E4A"/>
    <w:rsid w:val="00653E94"/>
    <w:rsid w:val="00654039"/>
    <w:rsid w:val="006555E0"/>
    <w:rsid w:val="006566A2"/>
    <w:rsid w:val="0065702F"/>
    <w:rsid w:val="00657B4D"/>
    <w:rsid w:val="00660604"/>
    <w:rsid w:val="00660645"/>
    <w:rsid w:val="00660CC4"/>
    <w:rsid w:val="00661BD0"/>
    <w:rsid w:val="00662AB6"/>
    <w:rsid w:val="00663A21"/>
    <w:rsid w:val="00663B26"/>
    <w:rsid w:val="0066419E"/>
    <w:rsid w:val="006654A4"/>
    <w:rsid w:val="006656B3"/>
    <w:rsid w:val="006672B3"/>
    <w:rsid w:val="006718FA"/>
    <w:rsid w:val="00672A32"/>
    <w:rsid w:val="00672CDC"/>
    <w:rsid w:val="006755A9"/>
    <w:rsid w:val="00677796"/>
    <w:rsid w:val="00677F24"/>
    <w:rsid w:val="00680009"/>
    <w:rsid w:val="006815AC"/>
    <w:rsid w:val="00681A4F"/>
    <w:rsid w:val="00682436"/>
    <w:rsid w:val="00683975"/>
    <w:rsid w:val="00684A30"/>
    <w:rsid w:val="00685301"/>
    <w:rsid w:val="00686C2E"/>
    <w:rsid w:val="00687AB6"/>
    <w:rsid w:val="00687D69"/>
    <w:rsid w:val="00691C5A"/>
    <w:rsid w:val="00692225"/>
    <w:rsid w:val="00693EFF"/>
    <w:rsid w:val="00694EE8"/>
    <w:rsid w:val="00697883"/>
    <w:rsid w:val="00697CF2"/>
    <w:rsid w:val="006A2E1D"/>
    <w:rsid w:val="006A6706"/>
    <w:rsid w:val="006B04F1"/>
    <w:rsid w:val="006B1B08"/>
    <w:rsid w:val="006B23C0"/>
    <w:rsid w:val="006B2803"/>
    <w:rsid w:val="006B3D3F"/>
    <w:rsid w:val="006B40D8"/>
    <w:rsid w:val="006B564C"/>
    <w:rsid w:val="006B6667"/>
    <w:rsid w:val="006B7CA1"/>
    <w:rsid w:val="006C047A"/>
    <w:rsid w:val="006C1365"/>
    <w:rsid w:val="006C15A8"/>
    <w:rsid w:val="006C3B0A"/>
    <w:rsid w:val="006C4F2F"/>
    <w:rsid w:val="006C6D5E"/>
    <w:rsid w:val="006C7FEE"/>
    <w:rsid w:val="006D04CE"/>
    <w:rsid w:val="006D3B92"/>
    <w:rsid w:val="006D5025"/>
    <w:rsid w:val="006E0F4E"/>
    <w:rsid w:val="006E153E"/>
    <w:rsid w:val="006E1759"/>
    <w:rsid w:val="006E202F"/>
    <w:rsid w:val="006E3710"/>
    <w:rsid w:val="006E589E"/>
    <w:rsid w:val="006E590A"/>
    <w:rsid w:val="006E63B3"/>
    <w:rsid w:val="006E728A"/>
    <w:rsid w:val="006F007B"/>
    <w:rsid w:val="006F08F6"/>
    <w:rsid w:val="006F0DC9"/>
    <w:rsid w:val="006F531C"/>
    <w:rsid w:val="007008EC"/>
    <w:rsid w:val="00701D21"/>
    <w:rsid w:val="00702AA2"/>
    <w:rsid w:val="00702DE3"/>
    <w:rsid w:val="0070326A"/>
    <w:rsid w:val="00704B02"/>
    <w:rsid w:val="00705DC3"/>
    <w:rsid w:val="00706610"/>
    <w:rsid w:val="00706956"/>
    <w:rsid w:val="00706EB8"/>
    <w:rsid w:val="00707806"/>
    <w:rsid w:val="00710045"/>
    <w:rsid w:val="007113DD"/>
    <w:rsid w:val="00711C56"/>
    <w:rsid w:val="007144E8"/>
    <w:rsid w:val="00714EBB"/>
    <w:rsid w:val="00714EC5"/>
    <w:rsid w:val="00720EA7"/>
    <w:rsid w:val="00720F38"/>
    <w:rsid w:val="0072151D"/>
    <w:rsid w:val="0072159B"/>
    <w:rsid w:val="00721BC1"/>
    <w:rsid w:val="0072229E"/>
    <w:rsid w:val="0072393C"/>
    <w:rsid w:val="00727E0A"/>
    <w:rsid w:val="00731414"/>
    <w:rsid w:val="00732C48"/>
    <w:rsid w:val="007331F1"/>
    <w:rsid w:val="0073342E"/>
    <w:rsid w:val="00734AC5"/>
    <w:rsid w:val="00741DB8"/>
    <w:rsid w:val="00746294"/>
    <w:rsid w:val="00747114"/>
    <w:rsid w:val="0075062E"/>
    <w:rsid w:val="00753B78"/>
    <w:rsid w:val="007540C9"/>
    <w:rsid w:val="00755ED6"/>
    <w:rsid w:val="0076223F"/>
    <w:rsid w:val="00762940"/>
    <w:rsid w:val="00763171"/>
    <w:rsid w:val="00771035"/>
    <w:rsid w:val="00772048"/>
    <w:rsid w:val="00772AB7"/>
    <w:rsid w:val="00773E90"/>
    <w:rsid w:val="00775329"/>
    <w:rsid w:val="0077648D"/>
    <w:rsid w:val="00776951"/>
    <w:rsid w:val="00776E41"/>
    <w:rsid w:val="00780F94"/>
    <w:rsid w:val="00782BA1"/>
    <w:rsid w:val="007860C8"/>
    <w:rsid w:val="0078627F"/>
    <w:rsid w:val="00786353"/>
    <w:rsid w:val="00787BA9"/>
    <w:rsid w:val="00793747"/>
    <w:rsid w:val="00793C6D"/>
    <w:rsid w:val="007941C2"/>
    <w:rsid w:val="007945AA"/>
    <w:rsid w:val="00794FA9"/>
    <w:rsid w:val="007A1490"/>
    <w:rsid w:val="007A1FC3"/>
    <w:rsid w:val="007A2130"/>
    <w:rsid w:val="007A2C02"/>
    <w:rsid w:val="007A3439"/>
    <w:rsid w:val="007A3738"/>
    <w:rsid w:val="007A4EE6"/>
    <w:rsid w:val="007A6A70"/>
    <w:rsid w:val="007A73A2"/>
    <w:rsid w:val="007B008D"/>
    <w:rsid w:val="007C1AA6"/>
    <w:rsid w:val="007C22C3"/>
    <w:rsid w:val="007C2B6A"/>
    <w:rsid w:val="007C7DFD"/>
    <w:rsid w:val="007D1AB9"/>
    <w:rsid w:val="007D258A"/>
    <w:rsid w:val="007D30D7"/>
    <w:rsid w:val="007D3B28"/>
    <w:rsid w:val="007D5593"/>
    <w:rsid w:val="007D682F"/>
    <w:rsid w:val="007E03E4"/>
    <w:rsid w:val="007E44B8"/>
    <w:rsid w:val="007E70AC"/>
    <w:rsid w:val="007F00F5"/>
    <w:rsid w:val="007F039E"/>
    <w:rsid w:val="007F0593"/>
    <w:rsid w:val="007F2375"/>
    <w:rsid w:val="007F2672"/>
    <w:rsid w:val="007F5383"/>
    <w:rsid w:val="007F6576"/>
    <w:rsid w:val="007F704B"/>
    <w:rsid w:val="00800C15"/>
    <w:rsid w:val="00803126"/>
    <w:rsid w:val="00803705"/>
    <w:rsid w:val="008037CE"/>
    <w:rsid w:val="00803CE0"/>
    <w:rsid w:val="0080416A"/>
    <w:rsid w:val="00804EDC"/>
    <w:rsid w:val="008056B1"/>
    <w:rsid w:val="008059A8"/>
    <w:rsid w:val="00805A52"/>
    <w:rsid w:val="008062E3"/>
    <w:rsid w:val="008075C6"/>
    <w:rsid w:val="00807DDF"/>
    <w:rsid w:val="00810FE3"/>
    <w:rsid w:val="00812013"/>
    <w:rsid w:val="008122E2"/>
    <w:rsid w:val="008154B1"/>
    <w:rsid w:val="0081569A"/>
    <w:rsid w:val="00820F3C"/>
    <w:rsid w:val="0082424C"/>
    <w:rsid w:val="008306E1"/>
    <w:rsid w:val="00832FB5"/>
    <w:rsid w:val="00836725"/>
    <w:rsid w:val="008377E2"/>
    <w:rsid w:val="0084051C"/>
    <w:rsid w:val="00842EA1"/>
    <w:rsid w:val="0084388C"/>
    <w:rsid w:val="00844097"/>
    <w:rsid w:val="0084551E"/>
    <w:rsid w:val="00846B3D"/>
    <w:rsid w:val="008524A0"/>
    <w:rsid w:val="00852BD6"/>
    <w:rsid w:val="00853F8C"/>
    <w:rsid w:val="008605C5"/>
    <w:rsid w:val="00861577"/>
    <w:rsid w:val="008631B3"/>
    <w:rsid w:val="0087036C"/>
    <w:rsid w:val="0087053E"/>
    <w:rsid w:val="008717B7"/>
    <w:rsid w:val="008720CC"/>
    <w:rsid w:val="008775DE"/>
    <w:rsid w:val="0087776C"/>
    <w:rsid w:val="00882615"/>
    <w:rsid w:val="00882B19"/>
    <w:rsid w:val="00883AFA"/>
    <w:rsid w:val="00884352"/>
    <w:rsid w:val="00884476"/>
    <w:rsid w:val="0088514D"/>
    <w:rsid w:val="00885300"/>
    <w:rsid w:val="00887150"/>
    <w:rsid w:val="00891A30"/>
    <w:rsid w:val="00891EF4"/>
    <w:rsid w:val="00892037"/>
    <w:rsid w:val="008923D6"/>
    <w:rsid w:val="0089610B"/>
    <w:rsid w:val="008963FC"/>
    <w:rsid w:val="00897B70"/>
    <w:rsid w:val="00897BA9"/>
    <w:rsid w:val="008A1FF7"/>
    <w:rsid w:val="008A2B25"/>
    <w:rsid w:val="008A38E9"/>
    <w:rsid w:val="008A4AAF"/>
    <w:rsid w:val="008A4E46"/>
    <w:rsid w:val="008A5E91"/>
    <w:rsid w:val="008B0BC5"/>
    <w:rsid w:val="008B0FE5"/>
    <w:rsid w:val="008B2163"/>
    <w:rsid w:val="008B22A4"/>
    <w:rsid w:val="008B2A33"/>
    <w:rsid w:val="008B2BC6"/>
    <w:rsid w:val="008B39C7"/>
    <w:rsid w:val="008B5B1D"/>
    <w:rsid w:val="008B678D"/>
    <w:rsid w:val="008B7FA2"/>
    <w:rsid w:val="008C0D57"/>
    <w:rsid w:val="008C13FC"/>
    <w:rsid w:val="008C1D9B"/>
    <w:rsid w:val="008C6180"/>
    <w:rsid w:val="008C64ED"/>
    <w:rsid w:val="008C68F3"/>
    <w:rsid w:val="008C7103"/>
    <w:rsid w:val="008C73FD"/>
    <w:rsid w:val="008C7506"/>
    <w:rsid w:val="008D1B88"/>
    <w:rsid w:val="008D47CA"/>
    <w:rsid w:val="008D49BF"/>
    <w:rsid w:val="008D5398"/>
    <w:rsid w:val="008D612D"/>
    <w:rsid w:val="008D77A7"/>
    <w:rsid w:val="008E3D9E"/>
    <w:rsid w:val="008E4742"/>
    <w:rsid w:val="008E6290"/>
    <w:rsid w:val="008E6D07"/>
    <w:rsid w:val="008E6E7E"/>
    <w:rsid w:val="008F262E"/>
    <w:rsid w:val="008F42D9"/>
    <w:rsid w:val="008F640D"/>
    <w:rsid w:val="008F6D15"/>
    <w:rsid w:val="008F73D9"/>
    <w:rsid w:val="008F7F3F"/>
    <w:rsid w:val="00906323"/>
    <w:rsid w:val="00907AAD"/>
    <w:rsid w:val="009108D5"/>
    <w:rsid w:val="00910ED8"/>
    <w:rsid w:val="00911611"/>
    <w:rsid w:val="00912250"/>
    <w:rsid w:val="009132A2"/>
    <w:rsid w:val="0091589F"/>
    <w:rsid w:val="00916AB1"/>
    <w:rsid w:val="00916CDA"/>
    <w:rsid w:val="00916E1A"/>
    <w:rsid w:val="00917373"/>
    <w:rsid w:val="00917D7D"/>
    <w:rsid w:val="0092059D"/>
    <w:rsid w:val="00920B83"/>
    <w:rsid w:val="00925D94"/>
    <w:rsid w:val="00927DEE"/>
    <w:rsid w:val="0093180E"/>
    <w:rsid w:val="00931DE4"/>
    <w:rsid w:val="00932923"/>
    <w:rsid w:val="0093412E"/>
    <w:rsid w:val="009355FA"/>
    <w:rsid w:val="009403EC"/>
    <w:rsid w:val="00941710"/>
    <w:rsid w:val="009425E6"/>
    <w:rsid w:val="00944677"/>
    <w:rsid w:val="0094479B"/>
    <w:rsid w:val="00945ADB"/>
    <w:rsid w:val="00947192"/>
    <w:rsid w:val="00950B31"/>
    <w:rsid w:val="0095143B"/>
    <w:rsid w:val="0095153F"/>
    <w:rsid w:val="009521DB"/>
    <w:rsid w:val="0095324F"/>
    <w:rsid w:val="0095347D"/>
    <w:rsid w:val="00953AEB"/>
    <w:rsid w:val="00954357"/>
    <w:rsid w:val="0095604F"/>
    <w:rsid w:val="00960652"/>
    <w:rsid w:val="00963CBC"/>
    <w:rsid w:val="009660F4"/>
    <w:rsid w:val="009705CD"/>
    <w:rsid w:val="00972E3B"/>
    <w:rsid w:val="009737A4"/>
    <w:rsid w:val="00974DD5"/>
    <w:rsid w:val="0098152D"/>
    <w:rsid w:val="009820F3"/>
    <w:rsid w:val="0098331A"/>
    <w:rsid w:val="009839A3"/>
    <w:rsid w:val="00983F84"/>
    <w:rsid w:val="009845EA"/>
    <w:rsid w:val="009865A5"/>
    <w:rsid w:val="009876DC"/>
    <w:rsid w:val="00990500"/>
    <w:rsid w:val="00991D53"/>
    <w:rsid w:val="00992591"/>
    <w:rsid w:val="00992ED0"/>
    <w:rsid w:val="00993AB0"/>
    <w:rsid w:val="00994CAE"/>
    <w:rsid w:val="00995F04"/>
    <w:rsid w:val="00996105"/>
    <w:rsid w:val="00997A7D"/>
    <w:rsid w:val="009A0746"/>
    <w:rsid w:val="009A1786"/>
    <w:rsid w:val="009A236A"/>
    <w:rsid w:val="009A3A3A"/>
    <w:rsid w:val="009A4B0E"/>
    <w:rsid w:val="009A5504"/>
    <w:rsid w:val="009A6643"/>
    <w:rsid w:val="009B1F5B"/>
    <w:rsid w:val="009B2DBA"/>
    <w:rsid w:val="009B2E2F"/>
    <w:rsid w:val="009B3091"/>
    <w:rsid w:val="009B4053"/>
    <w:rsid w:val="009B41A5"/>
    <w:rsid w:val="009B4477"/>
    <w:rsid w:val="009B512B"/>
    <w:rsid w:val="009B7480"/>
    <w:rsid w:val="009C012B"/>
    <w:rsid w:val="009C22FE"/>
    <w:rsid w:val="009C2A9F"/>
    <w:rsid w:val="009C63D5"/>
    <w:rsid w:val="009D02C4"/>
    <w:rsid w:val="009D0322"/>
    <w:rsid w:val="009D0CAC"/>
    <w:rsid w:val="009D110C"/>
    <w:rsid w:val="009D1458"/>
    <w:rsid w:val="009D164E"/>
    <w:rsid w:val="009D175E"/>
    <w:rsid w:val="009D192D"/>
    <w:rsid w:val="009D34A1"/>
    <w:rsid w:val="009D3C34"/>
    <w:rsid w:val="009D4D88"/>
    <w:rsid w:val="009D5589"/>
    <w:rsid w:val="009D69DB"/>
    <w:rsid w:val="009D6E6B"/>
    <w:rsid w:val="009E09D5"/>
    <w:rsid w:val="009E1793"/>
    <w:rsid w:val="009E3671"/>
    <w:rsid w:val="009E3963"/>
    <w:rsid w:val="009E534C"/>
    <w:rsid w:val="009E5801"/>
    <w:rsid w:val="009E7E37"/>
    <w:rsid w:val="009F0CAC"/>
    <w:rsid w:val="009F2CAA"/>
    <w:rsid w:val="00A00D0A"/>
    <w:rsid w:val="00A01EC0"/>
    <w:rsid w:val="00A03084"/>
    <w:rsid w:val="00A03917"/>
    <w:rsid w:val="00A05081"/>
    <w:rsid w:val="00A05193"/>
    <w:rsid w:val="00A05A5B"/>
    <w:rsid w:val="00A064D8"/>
    <w:rsid w:val="00A107B6"/>
    <w:rsid w:val="00A12101"/>
    <w:rsid w:val="00A13835"/>
    <w:rsid w:val="00A14482"/>
    <w:rsid w:val="00A1458C"/>
    <w:rsid w:val="00A1477A"/>
    <w:rsid w:val="00A14EFE"/>
    <w:rsid w:val="00A16541"/>
    <w:rsid w:val="00A20375"/>
    <w:rsid w:val="00A21BDE"/>
    <w:rsid w:val="00A22F0C"/>
    <w:rsid w:val="00A23280"/>
    <w:rsid w:val="00A26A52"/>
    <w:rsid w:val="00A31264"/>
    <w:rsid w:val="00A31407"/>
    <w:rsid w:val="00A32530"/>
    <w:rsid w:val="00A33D58"/>
    <w:rsid w:val="00A34582"/>
    <w:rsid w:val="00A361DF"/>
    <w:rsid w:val="00A42EF7"/>
    <w:rsid w:val="00A44633"/>
    <w:rsid w:val="00A5113E"/>
    <w:rsid w:val="00A53C83"/>
    <w:rsid w:val="00A54DE8"/>
    <w:rsid w:val="00A5522F"/>
    <w:rsid w:val="00A558E5"/>
    <w:rsid w:val="00A56884"/>
    <w:rsid w:val="00A66241"/>
    <w:rsid w:val="00A666B1"/>
    <w:rsid w:val="00A678D0"/>
    <w:rsid w:val="00A705E5"/>
    <w:rsid w:val="00A7255A"/>
    <w:rsid w:val="00A72F73"/>
    <w:rsid w:val="00A72FBA"/>
    <w:rsid w:val="00A733A6"/>
    <w:rsid w:val="00A77876"/>
    <w:rsid w:val="00A8194A"/>
    <w:rsid w:val="00A82B2E"/>
    <w:rsid w:val="00A91253"/>
    <w:rsid w:val="00A91D50"/>
    <w:rsid w:val="00A91DC2"/>
    <w:rsid w:val="00A9325E"/>
    <w:rsid w:val="00A93899"/>
    <w:rsid w:val="00A939E6"/>
    <w:rsid w:val="00A952EC"/>
    <w:rsid w:val="00A954DA"/>
    <w:rsid w:val="00A9587A"/>
    <w:rsid w:val="00AA3126"/>
    <w:rsid w:val="00AA3634"/>
    <w:rsid w:val="00AA3BC5"/>
    <w:rsid w:val="00AA491B"/>
    <w:rsid w:val="00AA4AE7"/>
    <w:rsid w:val="00AA5487"/>
    <w:rsid w:val="00AA6325"/>
    <w:rsid w:val="00AA660B"/>
    <w:rsid w:val="00AA7352"/>
    <w:rsid w:val="00AA7CB8"/>
    <w:rsid w:val="00AB0AEA"/>
    <w:rsid w:val="00AB1C45"/>
    <w:rsid w:val="00AB2160"/>
    <w:rsid w:val="00AB2800"/>
    <w:rsid w:val="00AB6863"/>
    <w:rsid w:val="00AB6BF6"/>
    <w:rsid w:val="00AB725E"/>
    <w:rsid w:val="00AB734F"/>
    <w:rsid w:val="00AC1512"/>
    <w:rsid w:val="00AC3408"/>
    <w:rsid w:val="00AC38BF"/>
    <w:rsid w:val="00AC5BFB"/>
    <w:rsid w:val="00AC6DDD"/>
    <w:rsid w:val="00AC72EA"/>
    <w:rsid w:val="00AC74AA"/>
    <w:rsid w:val="00AC76C4"/>
    <w:rsid w:val="00AD03E3"/>
    <w:rsid w:val="00AD3A72"/>
    <w:rsid w:val="00AD3A8E"/>
    <w:rsid w:val="00AD4250"/>
    <w:rsid w:val="00AD50F7"/>
    <w:rsid w:val="00AD5FE6"/>
    <w:rsid w:val="00AD606D"/>
    <w:rsid w:val="00AE1447"/>
    <w:rsid w:val="00AE155C"/>
    <w:rsid w:val="00AE1D53"/>
    <w:rsid w:val="00AE36F6"/>
    <w:rsid w:val="00AE37F6"/>
    <w:rsid w:val="00AE58A0"/>
    <w:rsid w:val="00AE5B66"/>
    <w:rsid w:val="00AE5EA0"/>
    <w:rsid w:val="00AF2AEF"/>
    <w:rsid w:val="00AF2EBF"/>
    <w:rsid w:val="00AF3471"/>
    <w:rsid w:val="00AF38EC"/>
    <w:rsid w:val="00AF48DF"/>
    <w:rsid w:val="00B00CC2"/>
    <w:rsid w:val="00B03135"/>
    <w:rsid w:val="00B038D6"/>
    <w:rsid w:val="00B045CD"/>
    <w:rsid w:val="00B060C9"/>
    <w:rsid w:val="00B063F5"/>
    <w:rsid w:val="00B073D0"/>
    <w:rsid w:val="00B12D29"/>
    <w:rsid w:val="00B15EAA"/>
    <w:rsid w:val="00B207E9"/>
    <w:rsid w:val="00B21584"/>
    <w:rsid w:val="00B24CB7"/>
    <w:rsid w:val="00B25DBC"/>
    <w:rsid w:val="00B269F5"/>
    <w:rsid w:val="00B2716C"/>
    <w:rsid w:val="00B2778F"/>
    <w:rsid w:val="00B307CD"/>
    <w:rsid w:val="00B30E0A"/>
    <w:rsid w:val="00B31C95"/>
    <w:rsid w:val="00B322C4"/>
    <w:rsid w:val="00B33059"/>
    <w:rsid w:val="00B336CC"/>
    <w:rsid w:val="00B33B50"/>
    <w:rsid w:val="00B34E59"/>
    <w:rsid w:val="00B3654E"/>
    <w:rsid w:val="00B4012C"/>
    <w:rsid w:val="00B43C00"/>
    <w:rsid w:val="00B43E6F"/>
    <w:rsid w:val="00B45D8F"/>
    <w:rsid w:val="00B46462"/>
    <w:rsid w:val="00B46980"/>
    <w:rsid w:val="00B50111"/>
    <w:rsid w:val="00B50337"/>
    <w:rsid w:val="00B5056D"/>
    <w:rsid w:val="00B54680"/>
    <w:rsid w:val="00B55B39"/>
    <w:rsid w:val="00B56054"/>
    <w:rsid w:val="00B567D5"/>
    <w:rsid w:val="00B623E5"/>
    <w:rsid w:val="00B64311"/>
    <w:rsid w:val="00B65D13"/>
    <w:rsid w:val="00B67EF3"/>
    <w:rsid w:val="00B7172A"/>
    <w:rsid w:val="00B7217A"/>
    <w:rsid w:val="00B72D3E"/>
    <w:rsid w:val="00B74636"/>
    <w:rsid w:val="00B82126"/>
    <w:rsid w:val="00B86DEB"/>
    <w:rsid w:val="00B93645"/>
    <w:rsid w:val="00B93A7F"/>
    <w:rsid w:val="00B93DE4"/>
    <w:rsid w:val="00B950C9"/>
    <w:rsid w:val="00B97AF3"/>
    <w:rsid w:val="00BA048D"/>
    <w:rsid w:val="00BA28D5"/>
    <w:rsid w:val="00BA31F7"/>
    <w:rsid w:val="00BA3F13"/>
    <w:rsid w:val="00BA488D"/>
    <w:rsid w:val="00BB06DB"/>
    <w:rsid w:val="00BB1576"/>
    <w:rsid w:val="00BB1A5E"/>
    <w:rsid w:val="00BB2904"/>
    <w:rsid w:val="00BB3C39"/>
    <w:rsid w:val="00BB4BB3"/>
    <w:rsid w:val="00BB5A16"/>
    <w:rsid w:val="00BB74F6"/>
    <w:rsid w:val="00BC1724"/>
    <w:rsid w:val="00BC1CA4"/>
    <w:rsid w:val="00BC3B27"/>
    <w:rsid w:val="00BD20AB"/>
    <w:rsid w:val="00BD336A"/>
    <w:rsid w:val="00BD48F2"/>
    <w:rsid w:val="00BD48FB"/>
    <w:rsid w:val="00BD4FA4"/>
    <w:rsid w:val="00BD6456"/>
    <w:rsid w:val="00BE13B6"/>
    <w:rsid w:val="00BE1D48"/>
    <w:rsid w:val="00BE4494"/>
    <w:rsid w:val="00BE5766"/>
    <w:rsid w:val="00BF081D"/>
    <w:rsid w:val="00BF2C7A"/>
    <w:rsid w:val="00BF2D3C"/>
    <w:rsid w:val="00BF3C68"/>
    <w:rsid w:val="00BF41C7"/>
    <w:rsid w:val="00BF5425"/>
    <w:rsid w:val="00BF54D7"/>
    <w:rsid w:val="00BF6A2C"/>
    <w:rsid w:val="00C00E1B"/>
    <w:rsid w:val="00C01AD1"/>
    <w:rsid w:val="00C03DD2"/>
    <w:rsid w:val="00C03E41"/>
    <w:rsid w:val="00C05041"/>
    <w:rsid w:val="00C057A1"/>
    <w:rsid w:val="00C06330"/>
    <w:rsid w:val="00C06B46"/>
    <w:rsid w:val="00C07BD1"/>
    <w:rsid w:val="00C07E7B"/>
    <w:rsid w:val="00C11AD4"/>
    <w:rsid w:val="00C156E9"/>
    <w:rsid w:val="00C16B59"/>
    <w:rsid w:val="00C2066C"/>
    <w:rsid w:val="00C22050"/>
    <w:rsid w:val="00C2297E"/>
    <w:rsid w:val="00C234E2"/>
    <w:rsid w:val="00C246DC"/>
    <w:rsid w:val="00C269A5"/>
    <w:rsid w:val="00C312CA"/>
    <w:rsid w:val="00C3277D"/>
    <w:rsid w:val="00C32BFF"/>
    <w:rsid w:val="00C34C53"/>
    <w:rsid w:val="00C371D0"/>
    <w:rsid w:val="00C37B7A"/>
    <w:rsid w:val="00C409B9"/>
    <w:rsid w:val="00C46440"/>
    <w:rsid w:val="00C5187C"/>
    <w:rsid w:val="00C53A5F"/>
    <w:rsid w:val="00C54636"/>
    <w:rsid w:val="00C5481C"/>
    <w:rsid w:val="00C54F2A"/>
    <w:rsid w:val="00C55206"/>
    <w:rsid w:val="00C5617E"/>
    <w:rsid w:val="00C56208"/>
    <w:rsid w:val="00C5632A"/>
    <w:rsid w:val="00C5727E"/>
    <w:rsid w:val="00C5734D"/>
    <w:rsid w:val="00C57EA7"/>
    <w:rsid w:val="00C620A5"/>
    <w:rsid w:val="00C63A85"/>
    <w:rsid w:val="00C646E7"/>
    <w:rsid w:val="00C64EF3"/>
    <w:rsid w:val="00C65074"/>
    <w:rsid w:val="00C66F8D"/>
    <w:rsid w:val="00C70929"/>
    <w:rsid w:val="00C75024"/>
    <w:rsid w:val="00C76411"/>
    <w:rsid w:val="00C775A7"/>
    <w:rsid w:val="00C81FBC"/>
    <w:rsid w:val="00C843FD"/>
    <w:rsid w:val="00C876FC"/>
    <w:rsid w:val="00C90AC4"/>
    <w:rsid w:val="00C91D4D"/>
    <w:rsid w:val="00C92C58"/>
    <w:rsid w:val="00C94E2B"/>
    <w:rsid w:val="00C94F00"/>
    <w:rsid w:val="00C95A69"/>
    <w:rsid w:val="00C965BF"/>
    <w:rsid w:val="00CA35CD"/>
    <w:rsid w:val="00CA49AB"/>
    <w:rsid w:val="00CA52A9"/>
    <w:rsid w:val="00CA52C7"/>
    <w:rsid w:val="00CA590F"/>
    <w:rsid w:val="00CA5BD3"/>
    <w:rsid w:val="00CA5CAF"/>
    <w:rsid w:val="00CA7FFE"/>
    <w:rsid w:val="00CB070C"/>
    <w:rsid w:val="00CB1AE8"/>
    <w:rsid w:val="00CB390D"/>
    <w:rsid w:val="00CB7AFD"/>
    <w:rsid w:val="00CC0219"/>
    <w:rsid w:val="00CC1195"/>
    <w:rsid w:val="00CC207F"/>
    <w:rsid w:val="00CC32A8"/>
    <w:rsid w:val="00CC3303"/>
    <w:rsid w:val="00CC4499"/>
    <w:rsid w:val="00CC6D07"/>
    <w:rsid w:val="00CC6F8B"/>
    <w:rsid w:val="00CD2195"/>
    <w:rsid w:val="00CD30C4"/>
    <w:rsid w:val="00CD3DB5"/>
    <w:rsid w:val="00CD46AA"/>
    <w:rsid w:val="00CD4B5D"/>
    <w:rsid w:val="00CD6549"/>
    <w:rsid w:val="00CD7156"/>
    <w:rsid w:val="00CE0401"/>
    <w:rsid w:val="00CE095B"/>
    <w:rsid w:val="00CE0F79"/>
    <w:rsid w:val="00CE10E1"/>
    <w:rsid w:val="00CE1F6E"/>
    <w:rsid w:val="00CE2ED5"/>
    <w:rsid w:val="00CE43A0"/>
    <w:rsid w:val="00CE51B0"/>
    <w:rsid w:val="00CE56C0"/>
    <w:rsid w:val="00CE6610"/>
    <w:rsid w:val="00CE6BFD"/>
    <w:rsid w:val="00CF023B"/>
    <w:rsid w:val="00CF075F"/>
    <w:rsid w:val="00CF105C"/>
    <w:rsid w:val="00CF3E56"/>
    <w:rsid w:val="00CF4FA3"/>
    <w:rsid w:val="00CF5325"/>
    <w:rsid w:val="00CF570D"/>
    <w:rsid w:val="00CF63A2"/>
    <w:rsid w:val="00D035AB"/>
    <w:rsid w:val="00D03B2F"/>
    <w:rsid w:val="00D045BE"/>
    <w:rsid w:val="00D04BB1"/>
    <w:rsid w:val="00D1573D"/>
    <w:rsid w:val="00D1577C"/>
    <w:rsid w:val="00D15877"/>
    <w:rsid w:val="00D22C7B"/>
    <w:rsid w:val="00D25CA0"/>
    <w:rsid w:val="00D30ECE"/>
    <w:rsid w:val="00D32BFD"/>
    <w:rsid w:val="00D34284"/>
    <w:rsid w:val="00D34AED"/>
    <w:rsid w:val="00D37E84"/>
    <w:rsid w:val="00D449E1"/>
    <w:rsid w:val="00D44C58"/>
    <w:rsid w:val="00D46069"/>
    <w:rsid w:val="00D519D2"/>
    <w:rsid w:val="00D52AF9"/>
    <w:rsid w:val="00D54A84"/>
    <w:rsid w:val="00D55D8B"/>
    <w:rsid w:val="00D61080"/>
    <w:rsid w:val="00D61216"/>
    <w:rsid w:val="00D63422"/>
    <w:rsid w:val="00D64117"/>
    <w:rsid w:val="00D65F67"/>
    <w:rsid w:val="00D67AA0"/>
    <w:rsid w:val="00D67B3D"/>
    <w:rsid w:val="00D71C61"/>
    <w:rsid w:val="00D75583"/>
    <w:rsid w:val="00D7632A"/>
    <w:rsid w:val="00D76F8B"/>
    <w:rsid w:val="00D80D8F"/>
    <w:rsid w:val="00D80FE3"/>
    <w:rsid w:val="00D818B5"/>
    <w:rsid w:val="00D90938"/>
    <w:rsid w:val="00D910BD"/>
    <w:rsid w:val="00D91769"/>
    <w:rsid w:val="00D9783A"/>
    <w:rsid w:val="00DA0A1E"/>
    <w:rsid w:val="00DA3E38"/>
    <w:rsid w:val="00DA567A"/>
    <w:rsid w:val="00DA585D"/>
    <w:rsid w:val="00DA755E"/>
    <w:rsid w:val="00DA78CB"/>
    <w:rsid w:val="00DB2DF3"/>
    <w:rsid w:val="00DB46DB"/>
    <w:rsid w:val="00DB55FF"/>
    <w:rsid w:val="00DB62F3"/>
    <w:rsid w:val="00DB681A"/>
    <w:rsid w:val="00DB77E8"/>
    <w:rsid w:val="00DB7A37"/>
    <w:rsid w:val="00DB7A3F"/>
    <w:rsid w:val="00DC1392"/>
    <w:rsid w:val="00DC1EB0"/>
    <w:rsid w:val="00DC4305"/>
    <w:rsid w:val="00DC7E79"/>
    <w:rsid w:val="00DC7F6D"/>
    <w:rsid w:val="00DD103C"/>
    <w:rsid w:val="00DD272E"/>
    <w:rsid w:val="00DD2894"/>
    <w:rsid w:val="00DD41CC"/>
    <w:rsid w:val="00DD7F54"/>
    <w:rsid w:val="00DE15A5"/>
    <w:rsid w:val="00DE25B0"/>
    <w:rsid w:val="00DE5001"/>
    <w:rsid w:val="00DE6A5E"/>
    <w:rsid w:val="00DF1CB6"/>
    <w:rsid w:val="00DF1DA4"/>
    <w:rsid w:val="00DF2E88"/>
    <w:rsid w:val="00E01C2B"/>
    <w:rsid w:val="00E04B35"/>
    <w:rsid w:val="00E07E03"/>
    <w:rsid w:val="00E1012D"/>
    <w:rsid w:val="00E11135"/>
    <w:rsid w:val="00E12519"/>
    <w:rsid w:val="00E152CD"/>
    <w:rsid w:val="00E178C1"/>
    <w:rsid w:val="00E17BC3"/>
    <w:rsid w:val="00E2025F"/>
    <w:rsid w:val="00E217BB"/>
    <w:rsid w:val="00E22482"/>
    <w:rsid w:val="00E23318"/>
    <w:rsid w:val="00E27DDA"/>
    <w:rsid w:val="00E31F58"/>
    <w:rsid w:val="00E37645"/>
    <w:rsid w:val="00E37FB5"/>
    <w:rsid w:val="00E402DA"/>
    <w:rsid w:val="00E40D27"/>
    <w:rsid w:val="00E41F5E"/>
    <w:rsid w:val="00E4291E"/>
    <w:rsid w:val="00E42C13"/>
    <w:rsid w:val="00E43EF3"/>
    <w:rsid w:val="00E46843"/>
    <w:rsid w:val="00E54714"/>
    <w:rsid w:val="00E54CA9"/>
    <w:rsid w:val="00E60AFE"/>
    <w:rsid w:val="00E63D79"/>
    <w:rsid w:val="00E65900"/>
    <w:rsid w:val="00E6677A"/>
    <w:rsid w:val="00E70B23"/>
    <w:rsid w:val="00E7127C"/>
    <w:rsid w:val="00E7275E"/>
    <w:rsid w:val="00E72D97"/>
    <w:rsid w:val="00E73006"/>
    <w:rsid w:val="00E73327"/>
    <w:rsid w:val="00E73DA5"/>
    <w:rsid w:val="00E75F79"/>
    <w:rsid w:val="00E7666D"/>
    <w:rsid w:val="00E76DBE"/>
    <w:rsid w:val="00E771E8"/>
    <w:rsid w:val="00E81D0A"/>
    <w:rsid w:val="00E84A53"/>
    <w:rsid w:val="00E86B48"/>
    <w:rsid w:val="00E9055A"/>
    <w:rsid w:val="00E90EB2"/>
    <w:rsid w:val="00E92C0C"/>
    <w:rsid w:val="00E93E9A"/>
    <w:rsid w:val="00E96A42"/>
    <w:rsid w:val="00EA0C9E"/>
    <w:rsid w:val="00EA128B"/>
    <w:rsid w:val="00EA2CD3"/>
    <w:rsid w:val="00EA321D"/>
    <w:rsid w:val="00EA36AB"/>
    <w:rsid w:val="00EA4BD8"/>
    <w:rsid w:val="00EA4CF3"/>
    <w:rsid w:val="00EA5ED4"/>
    <w:rsid w:val="00EA6133"/>
    <w:rsid w:val="00EA6199"/>
    <w:rsid w:val="00EB058E"/>
    <w:rsid w:val="00EB1BAF"/>
    <w:rsid w:val="00EB1C03"/>
    <w:rsid w:val="00EB22AD"/>
    <w:rsid w:val="00EB3BB6"/>
    <w:rsid w:val="00EB5065"/>
    <w:rsid w:val="00EB5352"/>
    <w:rsid w:val="00EC0401"/>
    <w:rsid w:val="00EC1524"/>
    <w:rsid w:val="00EC4BAD"/>
    <w:rsid w:val="00ED44A1"/>
    <w:rsid w:val="00ED5592"/>
    <w:rsid w:val="00ED56C3"/>
    <w:rsid w:val="00ED6F69"/>
    <w:rsid w:val="00EE200A"/>
    <w:rsid w:val="00EE53FC"/>
    <w:rsid w:val="00EE5457"/>
    <w:rsid w:val="00EE670C"/>
    <w:rsid w:val="00EE7E5B"/>
    <w:rsid w:val="00EF0C4C"/>
    <w:rsid w:val="00EF138C"/>
    <w:rsid w:val="00EF2C78"/>
    <w:rsid w:val="00EF3448"/>
    <w:rsid w:val="00EF472F"/>
    <w:rsid w:val="00EF5086"/>
    <w:rsid w:val="00EF64D7"/>
    <w:rsid w:val="00F00988"/>
    <w:rsid w:val="00F01862"/>
    <w:rsid w:val="00F0280D"/>
    <w:rsid w:val="00F02AE4"/>
    <w:rsid w:val="00F04157"/>
    <w:rsid w:val="00F0759A"/>
    <w:rsid w:val="00F104A1"/>
    <w:rsid w:val="00F1120A"/>
    <w:rsid w:val="00F228D3"/>
    <w:rsid w:val="00F22FA9"/>
    <w:rsid w:val="00F236C9"/>
    <w:rsid w:val="00F24370"/>
    <w:rsid w:val="00F24B15"/>
    <w:rsid w:val="00F24EA4"/>
    <w:rsid w:val="00F25D6B"/>
    <w:rsid w:val="00F33357"/>
    <w:rsid w:val="00F336DB"/>
    <w:rsid w:val="00F33CF6"/>
    <w:rsid w:val="00F34615"/>
    <w:rsid w:val="00F351BB"/>
    <w:rsid w:val="00F35CE2"/>
    <w:rsid w:val="00F36453"/>
    <w:rsid w:val="00F404F3"/>
    <w:rsid w:val="00F431CC"/>
    <w:rsid w:val="00F47775"/>
    <w:rsid w:val="00F50C03"/>
    <w:rsid w:val="00F538D3"/>
    <w:rsid w:val="00F543C8"/>
    <w:rsid w:val="00F56A94"/>
    <w:rsid w:val="00F57D25"/>
    <w:rsid w:val="00F61E5F"/>
    <w:rsid w:val="00F62BBF"/>
    <w:rsid w:val="00F63FD4"/>
    <w:rsid w:val="00F67EFB"/>
    <w:rsid w:val="00F72F25"/>
    <w:rsid w:val="00F81D96"/>
    <w:rsid w:val="00F83A09"/>
    <w:rsid w:val="00F8424F"/>
    <w:rsid w:val="00F86789"/>
    <w:rsid w:val="00F93095"/>
    <w:rsid w:val="00F93FF4"/>
    <w:rsid w:val="00F94485"/>
    <w:rsid w:val="00F94D9F"/>
    <w:rsid w:val="00F9680E"/>
    <w:rsid w:val="00F969D1"/>
    <w:rsid w:val="00F96E3C"/>
    <w:rsid w:val="00F975FB"/>
    <w:rsid w:val="00F97701"/>
    <w:rsid w:val="00FA1EB2"/>
    <w:rsid w:val="00FA2B38"/>
    <w:rsid w:val="00FA3BF9"/>
    <w:rsid w:val="00FA3FBF"/>
    <w:rsid w:val="00FA439A"/>
    <w:rsid w:val="00FA4924"/>
    <w:rsid w:val="00FA5183"/>
    <w:rsid w:val="00FA683F"/>
    <w:rsid w:val="00FA751F"/>
    <w:rsid w:val="00FB1D8C"/>
    <w:rsid w:val="00FB2A63"/>
    <w:rsid w:val="00FB3470"/>
    <w:rsid w:val="00FB4480"/>
    <w:rsid w:val="00FB486C"/>
    <w:rsid w:val="00FB52ED"/>
    <w:rsid w:val="00FB612E"/>
    <w:rsid w:val="00FB650A"/>
    <w:rsid w:val="00FB6ED8"/>
    <w:rsid w:val="00FB7D6E"/>
    <w:rsid w:val="00FC06F5"/>
    <w:rsid w:val="00FC2130"/>
    <w:rsid w:val="00FC439F"/>
    <w:rsid w:val="00FC4AEE"/>
    <w:rsid w:val="00FC5B99"/>
    <w:rsid w:val="00FC62EB"/>
    <w:rsid w:val="00FC65E8"/>
    <w:rsid w:val="00FD08ED"/>
    <w:rsid w:val="00FD3310"/>
    <w:rsid w:val="00FD39F0"/>
    <w:rsid w:val="00FD787F"/>
    <w:rsid w:val="00FE208A"/>
    <w:rsid w:val="00FE2297"/>
    <w:rsid w:val="00FE29BC"/>
    <w:rsid w:val="00FF1C27"/>
    <w:rsid w:val="00FF2C15"/>
    <w:rsid w:val="00FF32C2"/>
    <w:rsid w:val="00FF3F1C"/>
    <w:rsid w:val="00FF5C3B"/>
    <w:rsid w:val="00FF6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04F16"/>
  <w15:chartTrackingRefBased/>
  <w15:docId w15:val="{9D6C40E9-94CB-4ADA-94B2-006165C1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BA0"/>
    <w:pPr>
      <w:keepNext/>
      <w:keepLines/>
      <w:numPr>
        <w:numId w:val="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3EFF"/>
    <w:pPr>
      <w:keepNext/>
      <w:keepLines/>
      <w:numPr>
        <w:ilvl w:val="1"/>
        <w:numId w:val="7"/>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2C49"/>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52C49"/>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52C49"/>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2C49"/>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2C49"/>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2C49"/>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2C49"/>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BA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22F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F0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A568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F3471"/>
    <w:pPr>
      <w:ind w:left="720"/>
      <w:contextualSpacing/>
    </w:pPr>
  </w:style>
  <w:style w:type="character" w:styleId="CommentReference">
    <w:name w:val="annotation reference"/>
    <w:basedOn w:val="DefaultParagraphFont"/>
    <w:uiPriority w:val="99"/>
    <w:semiHidden/>
    <w:unhideWhenUsed/>
    <w:rsid w:val="000A65F4"/>
    <w:rPr>
      <w:sz w:val="16"/>
      <w:szCs w:val="16"/>
    </w:rPr>
  </w:style>
  <w:style w:type="paragraph" w:styleId="CommentText">
    <w:name w:val="annotation text"/>
    <w:basedOn w:val="Normal"/>
    <w:link w:val="CommentTextChar"/>
    <w:uiPriority w:val="99"/>
    <w:semiHidden/>
    <w:unhideWhenUsed/>
    <w:rsid w:val="000A65F4"/>
    <w:pPr>
      <w:spacing w:line="240" w:lineRule="auto"/>
    </w:pPr>
    <w:rPr>
      <w:sz w:val="20"/>
      <w:szCs w:val="20"/>
    </w:rPr>
  </w:style>
  <w:style w:type="character" w:customStyle="1" w:styleId="CommentTextChar">
    <w:name w:val="Comment Text Char"/>
    <w:basedOn w:val="DefaultParagraphFont"/>
    <w:link w:val="CommentText"/>
    <w:uiPriority w:val="99"/>
    <w:semiHidden/>
    <w:rsid w:val="000A65F4"/>
    <w:rPr>
      <w:sz w:val="20"/>
      <w:szCs w:val="20"/>
    </w:rPr>
  </w:style>
  <w:style w:type="paragraph" w:styleId="BalloonText">
    <w:name w:val="Balloon Text"/>
    <w:basedOn w:val="Normal"/>
    <w:link w:val="BalloonTextChar"/>
    <w:uiPriority w:val="99"/>
    <w:semiHidden/>
    <w:unhideWhenUsed/>
    <w:rsid w:val="000A6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5F4"/>
    <w:rPr>
      <w:rFonts w:ascii="Segoe UI" w:hAnsi="Segoe UI" w:cs="Segoe UI"/>
      <w:sz w:val="18"/>
      <w:szCs w:val="18"/>
    </w:rPr>
  </w:style>
  <w:style w:type="paragraph" w:styleId="Caption">
    <w:name w:val="caption"/>
    <w:basedOn w:val="Normal"/>
    <w:next w:val="Normal"/>
    <w:uiPriority w:val="35"/>
    <w:unhideWhenUsed/>
    <w:qFormat/>
    <w:rsid w:val="00C5481C"/>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244D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4DE7"/>
    <w:rPr>
      <w:sz w:val="20"/>
      <w:szCs w:val="20"/>
    </w:rPr>
  </w:style>
  <w:style w:type="character" w:styleId="FootnoteReference">
    <w:name w:val="footnote reference"/>
    <w:basedOn w:val="DefaultParagraphFont"/>
    <w:uiPriority w:val="99"/>
    <w:semiHidden/>
    <w:unhideWhenUsed/>
    <w:rsid w:val="00244DE7"/>
    <w:rPr>
      <w:vertAlign w:val="superscript"/>
    </w:rPr>
  </w:style>
  <w:style w:type="table" w:styleId="TableGrid">
    <w:name w:val="Table Grid"/>
    <w:basedOn w:val="TableNormal"/>
    <w:uiPriority w:val="39"/>
    <w:rsid w:val="00884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E6610"/>
    <w:rPr>
      <w:b/>
      <w:bCs/>
    </w:rPr>
  </w:style>
  <w:style w:type="character" w:customStyle="1" w:styleId="CommentSubjectChar">
    <w:name w:val="Comment Subject Char"/>
    <w:basedOn w:val="CommentTextChar"/>
    <w:link w:val="CommentSubject"/>
    <w:uiPriority w:val="99"/>
    <w:semiHidden/>
    <w:rsid w:val="00CE6610"/>
    <w:rPr>
      <w:b/>
      <w:bCs/>
      <w:sz w:val="20"/>
      <w:szCs w:val="20"/>
    </w:rPr>
  </w:style>
  <w:style w:type="character" w:customStyle="1" w:styleId="Heading2Char">
    <w:name w:val="Heading 2 Char"/>
    <w:basedOn w:val="DefaultParagraphFont"/>
    <w:link w:val="Heading2"/>
    <w:uiPriority w:val="9"/>
    <w:rsid w:val="00693EFF"/>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9E5801"/>
    <w:pPr>
      <w:spacing w:after="0" w:line="240" w:lineRule="auto"/>
    </w:pPr>
  </w:style>
  <w:style w:type="character" w:styleId="EndnoteReference">
    <w:name w:val="endnote reference"/>
    <w:basedOn w:val="DefaultParagraphFont"/>
    <w:uiPriority w:val="99"/>
    <w:semiHidden/>
    <w:unhideWhenUsed/>
    <w:rsid w:val="002A5827"/>
    <w:rPr>
      <w:vertAlign w:val="superscript"/>
    </w:rPr>
  </w:style>
  <w:style w:type="character" w:customStyle="1" w:styleId="Heading3Char">
    <w:name w:val="Heading 3 Char"/>
    <w:basedOn w:val="DefaultParagraphFont"/>
    <w:link w:val="Heading3"/>
    <w:uiPriority w:val="9"/>
    <w:rsid w:val="00552C4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52C4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52C4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52C4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52C4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52C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52C49"/>
    <w:rPr>
      <w:rFonts w:asciiTheme="majorHAnsi" w:eastAsiaTheme="majorEastAsia" w:hAnsiTheme="majorHAnsi" w:cstheme="majorBidi"/>
      <w:i/>
      <w:iCs/>
      <w:color w:val="272727" w:themeColor="text1" w:themeTint="D8"/>
      <w:sz w:val="21"/>
      <w:szCs w:val="21"/>
    </w:rPr>
  </w:style>
  <w:style w:type="table" w:styleId="PlainTable5">
    <w:name w:val="Plain Table 5"/>
    <w:basedOn w:val="TableNormal"/>
    <w:uiPriority w:val="45"/>
    <w:rsid w:val="00153B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A939E6"/>
    <w:rPr>
      <w:color w:val="808080"/>
    </w:rPr>
  </w:style>
  <w:style w:type="paragraph" w:styleId="Revision">
    <w:name w:val="Revision"/>
    <w:hidden/>
    <w:uiPriority w:val="99"/>
    <w:semiHidden/>
    <w:rsid w:val="00FD3310"/>
    <w:pPr>
      <w:spacing w:after="0" w:line="240" w:lineRule="auto"/>
    </w:pPr>
  </w:style>
  <w:style w:type="paragraph" w:styleId="Header">
    <w:name w:val="header"/>
    <w:basedOn w:val="Normal"/>
    <w:link w:val="HeaderChar"/>
    <w:uiPriority w:val="99"/>
    <w:unhideWhenUsed/>
    <w:rsid w:val="00AD3A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A72"/>
  </w:style>
  <w:style w:type="paragraph" w:styleId="Footer">
    <w:name w:val="footer"/>
    <w:basedOn w:val="Normal"/>
    <w:link w:val="FooterChar"/>
    <w:uiPriority w:val="99"/>
    <w:unhideWhenUsed/>
    <w:rsid w:val="00AD3A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54590">
      <w:marLeft w:val="0"/>
      <w:marRight w:val="0"/>
      <w:marTop w:val="0"/>
      <w:marBottom w:val="0"/>
      <w:divBdr>
        <w:top w:val="none" w:sz="0" w:space="0" w:color="auto"/>
        <w:left w:val="none" w:sz="0" w:space="0" w:color="auto"/>
        <w:bottom w:val="none" w:sz="0" w:space="0" w:color="auto"/>
        <w:right w:val="none" w:sz="0" w:space="0" w:color="auto"/>
      </w:divBdr>
    </w:div>
    <w:div w:id="179249004">
      <w:marLeft w:val="0"/>
      <w:marRight w:val="0"/>
      <w:marTop w:val="0"/>
      <w:marBottom w:val="0"/>
      <w:divBdr>
        <w:top w:val="none" w:sz="0" w:space="0" w:color="auto"/>
        <w:left w:val="none" w:sz="0" w:space="0" w:color="auto"/>
        <w:bottom w:val="none" w:sz="0" w:space="0" w:color="auto"/>
        <w:right w:val="none" w:sz="0" w:space="0" w:color="auto"/>
      </w:divBdr>
    </w:div>
    <w:div w:id="318777952">
      <w:bodyDiv w:val="1"/>
      <w:marLeft w:val="0"/>
      <w:marRight w:val="0"/>
      <w:marTop w:val="0"/>
      <w:marBottom w:val="0"/>
      <w:divBdr>
        <w:top w:val="none" w:sz="0" w:space="0" w:color="auto"/>
        <w:left w:val="none" w:sz="0" w:space="0" w:color="auto"/>
        <w:bottom w:val="none" w:sz="0" w:space="0" w:color="auto"/>
        <w:right w:val="none" w:sz="0" w:space="0" w:color="auto"/>
      </w:divBdr>
    </w:div>
    <w:div w:id="377631261">
      <w:marLeft w:val="0"/>
      <w:marRight w:val="0"/>
      <w:marTop w:val="0"/>
      <w:marBottom w:val="0"/>
      <w:divBdr>
        <w:top w:val="none" w:sz="0" w:space="0" w:color="auto"/>
        <w:left w:val="none" w:sz="0" w:space="0" w:color="auto"/>
        <w:bottom w:val="none" w:sz="0" w:space="0" w:color="auto"/>
        <w:right w:val="none" w:sz="0" w:space="0" w:color="auto"/>
      </w:divBdr>
    </w:div>
    <w:div w:id="418865877">
      <w:bodyDiv w:val="1"/>
      <w:marLeft w:val="0"/>
      <w:marRight w:val="0"/>
      <w:marTop w:val="0"/>
      <w:marBottom w:val="0"/>
      <w:divBdr>
        <w:top w:val="none" w:sz="0" w:space="0" w:color="auto"/>
        <w:left w:val="none" w:sz="0" w:space="0" w:color="auto"/>
        <w:bottom w:val="none" w:sz="0" w:space="0" w:color="auto"/>
        <w:right w:val="none" w:sz="0" w:space="0" w:color="auto"/>
      </w:divBdr>
    </w:div>
    <w:div w:id="567764169">
      <w:marLeft w:val="0"/>
      <w:marRight w:val="0"/>
      <w:marTop w:val="0"/>
      <w:marBottom w:val="0"/>
      <w:divBdr>
        <w:top w:val="none" w:sz="0" w:space="0" w:color="auto"/>
        <w:left w:val="none" w:sz="0" w:space="0" w:color="auto"/>
        <w:bottom w:val="none" w:sz="0" w:space="0" w:color="auto"/>
        <w:right w:val="none" w:sz="0" w:space="0" w:color="auto"/>
      </w:divBdr>
    </w:div>
    <w:div w:id="622228670">
      <w:marLeft w:val="0"/>
      <w:marRight w:val="0"/>
      <w:marTop w:val="0"/>
      <w:marBottom w:val="0"/>
      <w:divBdr>
        <w:top w:val="none" w:sz="0" w:space="0" w:color="auto"/>
        <w:left w:val="none" w:sz="0" w:space="0" w:color="auto"/>
        <w:bottom w:val="none" w:sz="0" w:space="0" w:color="auto"/>
        <w:right w:val="none" w:sz="0" w:space="0" w:color="auto"/>
      </w:divBdr>
    </w:div>
    <w:div w:id="712728802">
      <w:marLeft w:val="0"/>
      <w:marRight w:val="0"/>
      <w:marTop w:val="0"/>
      <w:marBottom w:val="0"/>
      <w:divBdr>
        <w:top w:val="none" w:sz="0" w:space="0" w:color="auto"/>
        <w:left w:val="none" w:sz="0" w:space="0" w:color="auto"/>
        <w:bottom w:val="none" w:sz="0" w:space="0" w:color="auto"/>
        <w:right w:val="none" w:sz="0" w:space="0" w:color="auto"/>
      </w:divBdr>
    </w:div>
    <w:div w:id="731537093">
      <w:marLeft w:val="0"/>
      <w:marRight w:val="0"/>
      <w:marTop w:val="0"/>
      <w:marBottom w:val="0"/>
      <w:divBdr>
        <w:top w:val="none" w:sz="0" w:space="0" w:color="auto"/>
        <w:left w:val="none" w:sz="0" w:space="0" w:color="auto"/>
        <w:bottom w:val="none" w:sz="0" w:space="0" w:color="auto"/>
        <w:right w:val="none" w:sz="0" w:space="0" w:color="auto"/>
      </w:divBdr>
    </w:div>
    <w:div w:id="888882784">
      <w:marLeft w:val="0"/>
      <w:marRight w:val="0"/>
      <w:marTop w:val="0"/>
      <w:marBottom w:val="0"/>
      <w:divBdr>
        <w:top w:val="none" w:sz="0" w:space="0" w:color="auto"/>
        <w:left w:val="none" w:sz="0" w:space="0" w:color="auto"/>
        <w:bottom w:val="none" w:sz="0" w:space="0" w:color="auto"/>
        <w:right w:val="none" w:sz="0" w:space="0" w:color="auto"/>
      </w:divBdr>
    </w:div>
    <w:div w:id="952900378">
      <w:marLeft w:val="0"/>
      <w:marRight w:val="0"/>
      <w:marTop w:val="0"/>
      <w:marBottom w:val="0"/>
      <w:divBdr>
        <w:top w:val="none" w:sz="0" w:space="0" w:color="auto"/>
        <w:left w:val="none" w:sz="0" w:space="0" w:color="auto"/>
        <w:bottom w:val="none" w:sz="0" w:space="0" w:color="auto"/>
        <w:right w:val="none" w:sz="0" w:space="0" w:color="auto"/>
      </w:divBdr>
    </w:div>
    <w:div w:id="1044135532">
      <w:marLeft w:val="0"/>
      <w:marRight w:val="0"/>
      <w:marTop w:val="0"/>
      <w:marBottom w:val="0"/>
      <w:divBdr>
        <w:top w:val="none" w:sz="0" w:space="0" w:color="auto"/>
        <w:left w:val="none" w:sz="0" w:space="0" w:color="auto"/>
        <w:bottom w:val="none" w:sz="0" w:space="0" w:color="auto"/>
        <w:right w:val="none" w:sz="0" w:space="0" w:color="auto"/>
      </w:divBdr>
    </w:div>
    <w:div w:id="1046103985">
      <w:marLeft w:val="0"/>
      <w:marRight w:val="0"/>
      <w:marTop w:val="0"/>
      <w:marBottom w:val="0"/>
      <w:divBdr>
        <w:top w:val="none" w:sz="0" w:space="0" w:color="auto"/>
        <w:left w:val="none" w:sz="0" w:space="0" w:color="auto"/>
        <w:bottom w:val="none" w:sz="0" w:space="0" w:color="auto"/>
        <w:right w:val="none" w:sz="0" w:space="0" w:color="auto"/>
      </w:divBdr>
    </w:div>
    <w:div w:id="1047147987">
      <w:marLeft w:val="0"/>
      <w:marRight w:val="0"/>
      <w:marTop w:val="0"/>
      <w:marBottom w:val="0"/>
      <w:divBdr>
        <w:top w:val="none" w:sz="0" w:space="0" w:color="auto"/>
        <w:left w:val="none" w:sz="0" w:space="0" w:color="auto"/>
        <w:bottom w:val="none" w:sz="0" w:space="0" w:color="auto"/>
        <w:right w:val="none" w:sz="0" w:space="0" w:color="auto"/>
      </w:divBdr>
    </w:div>
    <w:div w:id="1183325888">
      <w:marLeft w:val="0"/>
      <w:marRight w:val="0"/>
      <w:marTop w:val="0"/>
      <w:marBottom w:val="0"/>
      <w:divBdr>
        <w:top w:val="none" w:sz="0" w:space="0" w:color="auto"/>
        <w:left w:val="none" w:sz="0" w:space="0" w:color="auto"/>
        <w:bottom w:val="none" w:sz="0" w:space="0" w:color="auto"/>
        <w:right w:val="none" w:sz="0" w:space="0" w:color="auto"/>
      </w:divBdr>
    </w:div>
    <w:div w:id="1209494147">
      <w:marLeft w:val="0"/>
      <w:marRight w:val="0"/>
      <w:marTop w:val="0"/>
      <w:marBottom w:val="0"/>
      <w:divBdr>
        <w:top w:val="none" w:sz="0" w:space="0" w:color="auto"/>
        <w:left w:val="none" w:sz="0" w:space="0" w:color="auto"/>
        <w:bottom w:val="none" w:sz="0" w:space="0" w:color="auto"/>
        <w:right w:val="none" w:sz="0" w:space="0" w:color="auto"/>
      </w:divBdr>
    </w:div>
    <w:div w:id="1216964418">
      <w:marLeft w:val="0"/>
      <w:marRight w:val="0"/>
      <w:marTop w:val="0"/>
      <w:marBottom w:val="0"/>
      <w:divBdr>
        <w:top w:val="none" w:sz="0" w:space="0" w:color="auto"/>
        <w:left w:val="none" w:sz="0" w:space="0" w:color="auto"/>
        <w:bottom w:val="none" w:sz="0" w:space="0" w:color="auto"/>
        <w:right w:val="none" w:sz="0" w:space="0" w:color="auto"/>
      </w:divBdr>
    </w:div>
    <w:div w:id="1333025944">
      <w:marLeft w:val="0"/>
      <w:marRight w:val="0"/>
      <w:marTop w:val="0"/>
      <w:marBottom w:val="0"/>
      <w:divBdr>
        <w:top w:val="none" w:sz="0" w:space="0" w:color="auto"/>
        <w:left w:val="none" w:sz="0" w:space="0" w:color="auto"/>
        <w:bottom w:val="none" w:sz="0" w:space="0" w:color="auto"/>
        <w:right w:val="none" w:sz="0" w:space="0" w:color="auto"/>
      </w:divBdr>
    </w:div>
    <w:div w:id="1340356003">
      <w:bodyDiv w:val="1"/>
      <w:marLeft w:val="0"/>
      <w:marRight w:val="0"/>
      <w:marTop w:val="0"/>
      <w:marBottom w:val="0"/>
      <w:divBdr>
        <w:top w:val="none" w:sz="0" w:space="0" w:color="auto"/>
        <w:left w:val="none" w:sz="0" w:space="0" w:color="auto"/>
        <w:bottom w:val="none" w:sz="0" w:space="0" w:color="auto"/>
        <w:right w:val="none" w:sz="0" w:space="0" w:color="auto"/>
      </w:divBdr>
    </w:div>
    <w:div w:id="1489403518">
      <w:marLeft w:val="0"/>
      <w:marRight w:val="0"/>
      <w:marTop w:val="0"/>
      <w:marBottom w:val="0"/>
      <w:divBdr>
        <w:top w:val="none" w:sz="0" w:space="0" w:color="auto"/>
        <w:left w:val="none" w:sz="0" w:space="0" w:color="auto"/>
        <w:bottom w:val="none" w:sz="0" w:space="0" w:color="auto"/>
        <w:right w:val="none" w:sz="0" w:space="0" w:color="auto"/>
      </w:divBdr>
    </w:div>
    <w:div w:id="1542983799">
      <w:marLeft w:val="0"/>
      <w:marRight w:val="0"/>
      <w:marTop w:val="0"/>
      <w:marBottom w:val="0"/>
      <w:divBdr>
        <w:top w:val="none" w:sz="0" w:space="0" w:color="auto"/>
        <w:left w:val="none" w:sz="0" w:space="0" w:color="auto"/>
        <w:bottom w:val="none" w:sz="0" w:space="0" w:color="auto"/>
        <w:right w:val="none" w:sz="0" w:space="0" w:color="auto"/>
      </w:divBdr>
    </w:div>
    <w:div w:id="1682200454">
      <w:bodyDiv w:val="1"/>
      <w:marLeft w:val="0"/>
      <w:marRight w:val="0"/>
      <w:marTop w:val="0"/>
      <w:marBottom w:val="0"/>
      <w:divBdr>
        <w:top w:val="none" w:sz="0" w:space="0" w:color="auto"/>
        <w:left w:val="none" w:sz="0" w:space="0" w:color="auto"/>
        <w:bottom w:val="none" w:sz="0" w:space="0" w:color="auto"/>
        <w:right w:val="none" w:sz="0" w:space="0" w:color="auto"/>
      </w:divBdr>
    </w:div>
    <w:div w:id="1731689279">
      <w:bodyDiv w:val="1"/>
      <w:marLeft w:val="0"/>
      <w:marRight w:val="0"/>
      <w:marTop w:val="0"/>
      <w:marBottom w:val="0"/>
      <w:divBdr>
        <w:top w:val="none" w:sz="0" w:space="0" w:color="auto"/>
        <w:left w:val="none" w:sz="0" w:space="0" w:color="auto"/>
        <w:bottom w:val="none" w:sz="0" w:space="0" w:color="auto"/>
        <w:right w:val="none" w:sz="0" w:space="0" w:color="auto"/>
      </w:divBdr>
    </w:div>
    <w:div w:id="1733580080">
      <w:marLeft w:val="0"/>
      <w:marRight w:val="0"/>
      <w:marTop w:val="0"/>
      <w:marBottom w:val="0"/>
      <w:divBdr>
        <w:top w:val="none" w:sz="0" w:space="0" w:color="auto"/>
        <w:left w:val="none" w:sz="0" w:space="0" w:color="auto"/>
        <w:bottom w:val="none" w:sz="0" w:space="0" w:color="auto"/>
        <w:right w:val="none" w:sz="0" w:space="0" w:color="auto"/>
      </w:divBdr>
    </w:div>
    <w:div w:id="1748916955">
      <w:marLeft w:val="0"/>
      <w:marRight w:val="0"/>
      <w:marTop w:val="0"/>
      <w:marBottom w:val="0"/>
      <w:divBdr>
        <w:top w:val="none" w:sz="0" w:space="0" w:color="auto"/>
        <w:left w:val="none" w:sz="0" w:space="0" w:color="auto"/>
        <w:bottom w:val="none" w:sz="0" w:space="0" w:color="auto"/>
        <w:right w:val="none" w:sz="0" w:space="0" w:color="auto"/>
      </w:divBdr>
    </w:div>
    <w:div w:id="1761751119">
      <w:marLeft w:val="0"/>
      <w:marRight w:val="0"/>
      <w:marTop w:val="0"/>
      <w:marBottom w:val="0"/>
      <w:divBdr>
        <w:top w:val="none" w:sz="0" w:space="0" w:color="auto"/>
        <w:left w:val="none" w:sz="0" w:space="0" w:color="auto"/>
        <w:bottom w:val="none" w:sz="0" w:space="0" w:color="auto"/>
        <w:right w:val="none" w:sz="0" w:space="0" w:color="auto"/>
      </w:divBdr>
    </w:div>
    <w:div w:id="1989742657">
      <w:marLeft w:val="0"/>
      <w:marRight w:val="0"/>
      <w:marTop w:val="0"/>
      <w:marBottom w:val="0"/>
      <w:divBdr>
        <w:top w:val="none" w:sz="0" w:space="0" w:color="auto"/>
        <w:left w:val="none" w:sz="0" w:space="0" w:color="auto"/>
        <w:bottom w:val="none" w:sz="0" w:space="0" w:color="auto"/>
        <w:right w:val="none" w:sz="0" w:space="0" w:color="auto"/>
      </w:divBdr>
    </w:div>
    <w:div w:id="1993174190">
      <w:marLeft w:val="0"/>
      <w:marRight w:val="0"/>
      <w:marTop w:val="0"/>
      <w:marBottom w:val="0"/>
      <w:divBdr>
        <w:top w:val="none" w:sz="0" w:space="0" w:color="auto"/>
        <w:left w:val="none" w:sz="0" w:space="0" w:color="auto"/>
        <w:bottom w:val="none" w:sz="0" w:space="0" w:color="auto"/>
        <w:right w:val="none" w:sz="0" w:space="0" w:color="auto"/>
      </w:divBdr>
    </w:div>
    <w:div w:id="2003967645">
      <w:bodyDiv w:val="1"/>
      <w:marLeft w:val="0"/>
      <w:marRight w:val="0"/>
      <w:marTop w:val="0"/>
      <w:marBottom w:val="0"/>
      <w:divBdr>
        <w:top w:val="none" w:sz="0" w:space="0" w:color="auto"/>
        <w:left w:val="none" w:sz="0" w:space="0" w:color="auto"/>
        <w:bottom w:val="none" w:sz="0" w:space="0" w:color="auto"/>
        <w:right w:val="none" w:sz="0" w:space="0" w:color="auto"/>
      </w:divBdr>
      <w:divsChild>
        <w:div w:id="910235138">
          <w:marLeft w:val="0"/>
          <w:marRight w:val="0"/>
          <w:marTop w:val="0"/>
          <w:marBottom w:val="0"/>
          <w:divBdr>
            <w:top w:val="none" w:sz="0" w:space="0" w:color="auto"/>
            <w:left w:val="none" w:sz="0" w:space="0" w:color="auto"/>
            <w:bottom w:val="none" w:sz="0" w:space="0" w:color="auto"/>
            <w:right w:val="none" w:sz="0" w:space="0" w:color="auto"/>
          </w:divBdr>
        </w:div>
        <w:div w:id="1509177997">
          <w:marLeft w:val="0"/>
          <w:marRight w:val="0"/>
          <w:marTop w:val="0"/>
          <w:marBottom w:val="0"/>
          <w:divBdr>
            <w:top w:val="none" w:sz="0" w:space="0" w:color="auto"/>
            <w:left w:val="none" w:sz="0" w:space="0" w:color="auto"/>
            <w:bottom w:val="none" w:sz="0" w:space="0" w:color="auto"/>
            <w:right w:val="none" w:sz="0" w:space="0" w:color="auto"/>
          </w:divBdr>
        </w:div>
        <w:div w:id="1295520749">
          <w:marLeft w:val="0"/>
          <w:marRight w:val="0"/>
          <w:marTop w:val="0"/>
          <w:marBottom w:val="0"/>
          <w:divBdr>
            <w:top w:val="none" w:sz="0" w:space="0" w:color="auto"/>
            <w:left w:val="none" w:sz="0" w:space="0" w:color="auto"/>
            <w:bottom w:val="none" w:sz="0" w:space="0" w:color="auto"/>
            <w:right w:val="none" w:sz="0" w:space="0" w:color="auto"/>
          </w:divBdr>
        </w:div>
        <w:div w:id="1940336853">
          <w:marLeft w:val="0"/>
          <w:marRight w:val="0"/>
          <w:marTop w:val="0"/>
          <w:marBottom w:val="0"/>
          <w:divBdr>
            <w:top w:val="none" w:sz="0" w:space="0" w:color="auto"/>
            <w:left w:val="none" w:sz="0" w:space="0" w:color="auto"/>
            <w:bottom w:val="none" w:sz="0" w:space="0" w:color="auto"/>
            <w:right w:val="none" w:sz="0" w:space="0" w:color="auto"/>
          </w:divBdr>
        </w:div>
        <w:div w:id="1878274240">
          <w:marLeft w:val="0"/>
          <w:marRight w:val="0"/>
          <w:marTop w:val="0"/>
          <w:marBottom w:val="0"/>
          <w:divBdr>
            <w:top w:val="none" w:sz="0" w:space="0" w:color="auto"/>
            <w:left w:val="none" w:sz="0" w:space="0" w:color="auto"/>
            <w:bottom w:val="none" w:sz="0" w:space="0" w:color="auto"/>
            <w:right w:val="none" w:sz="0" w:space="0" w:color="auto"/>
          </w:divBdr>
        </w:div>
        <w:div w:id="1073043016">
          <w:marLeft w:val="0"/>
          <w:marRight w:val="0"/>
          <w:marTop w:val="0"/>
          <w:marBottom w:val="0"/>
          <w:divBdr>
            <w:top w:val="none" w:sz="0" w:space="0" w:color="auto"/>
            <w:left w:val="none" w:sz="0" w:space="0" w:color="auto"/>
            <w:bottom w:val="none" w:sz="0" w:space="0" w:color="auto"/>
            <w:right w:val="none" w:sz="0" w:space="0" w:color="auto"/>
          </w:divBdr>
        </w:div>
        <w:div w:id="983045536">
          <w:marLeft w:val="0"/>
          <w:marRight w:val="0"/>
          <w:marTop w:val="0"/>
          <w:marBottom w:val="0"/>
          <w:divBdr>
            <w:top w:val="none" w:sz="0" w:space="0" w:color="auto"/>
            <w:left w:val="none" w:sz="0" w:space="0" w:color="auto"/>
            <w:bottom w:val="none" w:sz="0" w:space="0" w:color="auto"/>
            <w:right w:val="none" w:sz="0" w:space="0" w:color="auto"/>
          </w:divBdr>
        </w:div>
        <w:div w:id="476610132">
          <w:marLeft w:val="0"/>
          <w:marRight w:val="0"/>
          <w:marTop w:val="0"/>
          <w:marBottom w:val="0"/>
          <w:divBdr>
            <w:top w:val="none" w:sz="0" w:space="0" w:color="auto"/>
            <w:left w:val="none" w:sz="0" w:space="0" w:color="auto"/>
            <w:bottom w:val="none" w:sz="0" w:space="0" w:color="auto"/>
            <w:right w:val="none" w:sz="0" w:space="0" w:color="auto"/>
          </w:divBdr>
        </w:div>
      </w:divsChild>
    </w:div>
    <w:div w:id="21374837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s://uweacuk-my.sharepoint.com/personal/fiona_crawford_uwe_ac_uk/Documents/Projects/ESRC%20Fellowship/WorkingPatterns_NTS/NTS%20analysis/Final%20results/Cluster_resultsv5_from98to2016_withNOtripweights_FINA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158055298045204E-2"/>
          <c:y val="3.732679875847128E-2"/>
          <c:w val="0.9209397953961399"/>
          <c:h val="0.70254916765541298"/>
        </c:manualLayout>
      </c:layout>
      <c:lineChart>
        <c:grouping val="standard"/>
        <c:varyColors val="0"/>
        <c:ser>
          <c:idx val="1"/>
          <c:order val="0"/>
          <c:tx>
            <c:strRef>
              <c:f>'4 clusts'!$I$15</c:f>
              <c:strCache>
                <c:ptCount val="1"/>
                <c:pt idx="0">
                  <c:v>Infrequent</c:v>
                </c:pt>
              </c:strCache>
            </c:strRef>
          </c:tx>
          <c:spPr>
            <a:ln w="28575" cap="rnd">
              <a:solidFill>
                <a:schemeClr val="accent2"/>
              </a:solidFill>
              <a:prstDash val="sysDash"/>
              <a:round/>
            </a:ln>
            <a:effectLst/>
          </c:spPr>
          <c:marker>
            <c:symbol val="none"/>
          </c:marker>
          <c:dLbls>
            <c:dLbl>
              <c:idx val="0"/>
              <c:layout>
                <c:manualLayout>
                  <c:x val="-4.2100598271659649E-2"/>
                  <c:y val="-5.0686513500880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B3E-4D82-90FD-9FC1E118119A}"/>
                </c:ext>
              </c:extLst>
            </c:dLbl>
            <c:dLbl>
              <c:idx val="18"/>
              <c:layout>
                <c:manualLayout>
                  <c:x val="-8.8632838466651889E-3"/>
                  <c:y val="-4.50931578758134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B3E-4D82-90FD-9FC1E118119A}"/>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accent2">
                        <a:lumMod val="7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'4 clusts'!$J$14:$AB$14</c:f>
              <c:numCache>
                <c:formatCode>General</c:formatCode>
                <c:ptCount val="19"/>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numCache>
            </c:numRef>
          </c:cat>
          <c:val>
            <c:numRef>
              <c:f>'4 clusts'!$J$15:$AB$15</c:f>
              <c:numCache>
                <c:formatCode>0%</c:formatCode>
                <c:ptCount val="19"/>
                <c:pt idx="0">
                  <c:v>0.15526315789473685</c:v>
                </c:pt>
                <c:pt idx="1">
                  <c:v>0.16036308623298035</c:v>
                </c:pt>
                <c:pt idx="2">
                  <c:v>0.17531603459747172</c:v>
                </c:pt>
                <c:pt idx="3">
                  <c:v>0.17315738654650789</c:v>
                </c:pt>
                <c:pt idx="4">
                  <c:v>0.17114991348120182</c:v>
                </c:pt>
                <c:pt idx="5">
                  <c:v>0.17526052239815942</c:v>
                </c:pt>
                <c:pt idx="6">
                  <c:v>0.17890097782674563</c:v>
                </c:pt>
                <c:pt idx="7">
                  <c:v>0.17751241110962029</c:v>
                </c:pt>
                <c:pt idx="8">
                  <c:v>0.19026898734177214</c:v>
                </c:pt>
                <c:pt idx="9">
                  <c:v>0.20205886234657516</c:v>
                </c:pt>
                <c:pt idx="10">
                  <c:v>0.2093346298096958</c:v>
                </c:pt>
                <c:pt idx="11">
                  <c:v>0.22398494218876042</c:v>
                </c:pt>
                <c:pt idx="12">
                  <c:v>0.21000704721634955</c:v>
                </c:pt>
                <c:pt idx="13">
                  <c:v>0.21724392041267501</c:v>
                </c:pt>
                <c:pt idx="14">
                  <c:v>0.21911847276810781</c:v>
                </c:pt>
                <c:pt idx="15">
                  <c:v>0.22382671480144403</c:v>
                </c:pt>
                <c:pt idx="16">
                  <c:v>0.21419410004275333</c:v>
                </c:pt>
                <c:pt idx="17">
                  <c:v>0.22846497764530552</c:v>
                </c:pt>
                <c:pt idx="18">
                  <c:v>0.22074894361066588</c:v>
                </c:pt>
              </c:numCache>
            </c:numRef>
          </c:val>
          <c:smooth val="0"/>
          <c:extLst>
            <c:ext xmlns:c16="http://schemas.microsoft.com/office/drawing/2014/chart" uri="{C3380CC4-5D6E-409C-BE32-E72D297353CC}">
              <c16:uniqueId val="{00000000-AB3E-4D82-90FD-9FC1E118119A}"/>
            </c:ext>
          </c:extLst>
        </c:ser>
        <c:ser>
          <c:idx val="2"/>
          <c:order val="1"/>
          <c:tx>
            <c:strRef>
              <c:f>'4 clusts'!$I$16</c:f>
              <c:strCache>
                <c:ptCount val="1"/>
                <c:pt idx="0">
                  <c:v>Spatially variable</c:v>
                </c:pt>
              </c:strCache>
            </c:strRef>
          </c:tx>
          <c:spPr>
            <a:ln w="28575" cap="rnd">
              <a:solidFill>
                <a:schemeClr val="accent3"/>
              </a:solidFill>
              <a:prstDash val="lgDashDot"/>
              <a:round/>
            </a:ln>
            <a:effectLst/>
          </c:spPr>
          <c:marker>
            <c:symbol val="none"/>
          </c:marker>
          <c:dLbls>
            <c:dLbl>
              <c:idx val="0"/>
              <c:layout>
                <c:manualLayout>
                  <c:x val="-2.8805672501661866E-2"/>
                  <c:y val="2.70558371984323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B3E-4D82-90FD-9FC1E118119A}"/>
                </c:ext>
              </c:extLst>
            </c:dLbl>
            <c:dLbl>
              <c:idx val="1"/>
              <c:delete val="1"/>
              <c:extLst>
                <c:ext xmlns:c15="http://schemas.microsoft.com/office/drawing/2012/chart" uri="{CE6537A1-D6FC-4f65-9D91-7224C49458BB}"/>
                <c:ext xmlns:c16="http://schemas.microsoft.com/office/drawing/2014/chart" uri="{C3380CC4-5D6E-409C-BE32-E72D297353CC}">
                  <c16:uniqueId val="{0000000B-AB3E-4D82-90FD-9FC1E118119A}"/>
                </c:ext>
              </c:extLst>
            </c:dLbl>
            <c:dLbl>
              <c:idx val="2"/>
              <c:delete val="1"/>
              <c:extLst>
                <c:ext xmlns:c15="http://schemas.microsoft.com/office/drawing/2012/chart" uri="{CE6537A1-D6FC-4f65-9D91-7224C49458BB}"/>
                <c:ext xmlns:c16="http://schemas.microsoft.com/office/drawing/2014/chart" uri="{C3380CC4-5D6E-409C-BE32-E72D297353CC}">
                  <c16:uniqueId val="{0000000C-AB3E-4D82-90FD-9FC1E118119A}"/>
                </c:ext>
              </c:extLst>
            </c:dLbl>
            <c:dLbl>
              <c:idx val="3"/>
              <c:delete val="1"/>
              <c:extLst>
                <c:ext xmlns:c15="http://schemas.microsoft.com/office/drawing/2012/chart" uri="{CE6537A1-D6FC-4f65-9D91-7224C49458BB}"/>
                <c:ext xmlns:c16="http://schemas.microsoft.com/office/drawing/2014/chart" uri="{C3380CC4-5D6E-409C-BE32-E72D297353CC}">
                  <c16:uniqueId val="{0000000D-AB3E-4D82-90FD-9FC1E118119A}"/>
                </c:ext>
              </c:extLst>
            </c:dLbl>
            <c:dLbl>
              <c:idx val="4"/>
              <c:delete val="1"/>
              <c:extLst>
                <c:ext xmlns:c15="http://schemas.microsoft.com/office/drawing/2012/chart" uri="{CE6537A1-D6FC-4f65-9D91-7224C49458BB}"/>
                <c:ext xmlns:c16="http://schemas.microsoft.com/office/drawing/2014/chart" uri="{C3380CC4-5D6E-409C-BE32-E72D297353CC}">
                  <c16:uniqueId val="{0000000E-AB3E-4D82-90FD-9FC1E118119A}"/>
                </c:ext>
              </c:extLst>
            </c:dLbl>
            <c:dLbl>
              <c:idx val="5"/>
              <c:delete val="1"/>
              <c:extLst>
                <c:ext xmlns:c15="http://schemas.microsoft.com/office/drawing/2012/chart" uri="{CE6537A1-D6FC-4f65-9D91-7224C49458BB}"/>
                <c:ext xmlns:c16="http://schemas.microsoft.com/office/drawing/2014/chart" uri="{C3380CC4-5D6E-409C-BE32-E72D297353CC}">
                  <c16:uniqueId val="{0000000F-AB3E-4D82-90FD-9FC1E118119A}"/>
                </c:ext>
              </c:extLst>
            </c:dLbl>
            <c:dLbl>
              <c:idx val="6"/>
              <c:delete val="1"/>
              <c:extLst>
                <c:ext xmlns:c15="http://schemas.microsoft.com/office/drawing/2012/chart" uri="{CE6537A1-D6FC-4f65-9D91-7224C49458BB}"/>
                <c:ext xmlns:c16="http://schemas.microsoft.com/office/drawing/2014/chart" uri="{C3380CC4-5D6E-409C-BE32-E72D297353CC}">
                  <c16:uniqueId val="{00000010-AB3E-4D82-90FD-9FC1E118119A}"/>
                </c:ext>
              </c:extLst>
            </c:dLbl>
            <c:dLbl>
              <c:idx val="7"/>
              <c:delete val="1"/>
              <c:extLst>
                <c:ext xmlns:c15="http://schemas.microsoft.com/office/drawing/2012/chart" uri="{CE6537A1-D6FC-4f65-9D91-7224C49458BB}"/>
                <c:ext xmlns:c16="http://schemas.microsoft.com/office/drawing/2014/chart" uri="{C3380CC4-5D6E-409C-BE32-E72D297353CC}">
                  <c16:uniqueId val="{00000011-AB3E-4D82-90FD-9FC1E118119A}"/>
                </c:ext>
              </c:extLst>
            </c:dLbl>
            <c:dLbl>
              <c:idx val="8"/>
              <c:delete val="1"/>
              <c:extLst>
                <c:ext xmlns:c15="http://schemas.microsoft.com/office/drawing/2012/chart" uri="{CE6537A1-D6FC-4f65-9D91-7224C49458BB}"/>
                <c:ext xmlns:c16="http://schemas.microsoft.com/office/drawing/2014/chart" uri="{C3380CC4-5D6E-409C-BE32-E72D297353CC}">
                  <c16:uniqueId val="{00000012-AB3E-4D82-90FD-9FC1E118119A}"/>
                </c:ext>
              </c:extLst>
            </c:dLbl>
            <c:dLbl>
              <c:idx val="9"/>
              <c:delete val="1"/>
              <c:extLst>
                <c:ext xmlns:c15="http://schemas.microsoft.com/office/drawing/2012/chart" uri="{CE6537A1-D6FC-4f65-9D91-7224C49458BB}"/>
                <c:ext xmlns:c16="http://schemas.microsoft.com/office/drawing/2014/chart" uri="{C3380CC4-5D6E-409C-BE32-E72D297353CC}">
                  <c16:uniqueId val="{00000013-AB3E-4D82-90FD-9FC1E118119A}"/>
                </c:ext>
              </c:extLst>
            </c:dLbl>
            <c:dLbl>
              <c:idx val="10"/>
              <c:delete val="1"/>
              <c:extLst>
                <c:ext xmlns:c15="http://schemas.microsoft.com/office/drawing/2012/chart" uri="{CE6537A1-D6FC-4f65-9D91-7224C49458BB}"/>
                <c:ext xmlns:c16="http://schemas.microsoft.com/office/drawing/2014/chart" uri="{C3380CC4-5D6E-409C-BE32-E72D297353CC}">
                  <c16:uniqueId val="{00000014-AB3E-4D82-90FD-9FC1E118119A}"/>
                </c:ext>
              </c:extLst>
            </c:dLbl>
            <c:dLbl>
              <c:idx val="11"/>
              <c:delete val="1"/>
              <c:extLst>
                <c:ext xmlns:c15="http://schemas.microsoft.com/office/drawing/2012/chart" uri="{CE6537A1-D6FC-4f65-9D91-7224C49458BB}"/>
                <c:ext xmlns:c16="http://schemas.microsoft.com/office/drawing/2014/chart" uri="{C3380CC4-5D6E-409C-BE32-E72D297353CC}">
                  <c16:uniqueId val="{00000015-AB3E-4D82-90FD-9FC1E118119A}"/>
                </c:ext>
              </c:extLst>
            </c:dLbl>
            <c:dLbl>
              <c:idx val="12"/>
              <c:delete val="1"/>
              <c:extLst>
                <c:ext xmlns:c15="http://schemas.microsoft.com/office/drawing/2012/chart" uri="{CE6537A1-D6FC-4f65-9D91-7224C49458BB}"/>
                <c:ext xmlns:c16="http://schemas.microsoft.com/office/drawing/2014/chart" uri="{C3380CC4-5D6E-409C-BE32-E72D297353CC}">
                  <c16:uniqueId val="{00000016-AB3E-4D82-90FD-9FC1E118119A}"/>
                </c:ext>
              </c:extLst>
            </c:dLbl>
            <c:dLbl>
              <c:idx val="13"/>
              <c:delete val="1"/>
              <c:extLst>
                <c:ext xmlns:c15="http://schemas.microsoft.com/office/drawing/2012/chart" uri="{CE6537A1-D6FC-4f65-9D91-7224C49458BB}"/>
                <c:ext xmlns:c16="http://schemas.microsoft.com/office/drawing/2014/chart" uri="{C3380CC4-5D6E-409C-BE32-E72D297353CC}">
                  <c16:uniqueId val="{00000017-AB3E-4D82-90FD-9FC1E118119A}"/>
                </c:ext>
              </c:extLst>
            </c:dLbl>
            <c:dLbl>
              <c:idx val="14"/>
              <c:delete val="1"/>
              <c:extLst>
                <c:ext xmlns:c15="http://schemas.microsoft.com/office/drawing/2012/chart" uri="{CE6537A1-D6FC-4f65-9D91-7224C49458BB}"/>
                <c:ext xmlns:c16="http://schemas.microsoft.com/office/drawing/2014/chart" uri="{C3380CC4-5D6E-409C-BE32-E72D297353CC}">
                  <c16:uniqueId val="{00000018-AB3E-4D82-90FD-9FC1E118119A}"/>
                </c:ext>
              </c:extLst>
            </c:dLbl>
            <c:dLbl>
              <c:idx val="15"/>
              <c:delete val="1"/>
              <c:extLst>
                <c:ext xmlns:c15="http://schemas.microsoft.com/office/drawing/2012/chart" uri="{CE6537A1-D6FC-4f65-9D91-7224C49458BB}"/>
                <c:ext xmlns:c16="http://schemas.microsoft.com/office/drawing/2014/chart" uri="{C3380CC4-5D6E-409C-BE32-E72D297353CC}">
                  <c16:uniqueId val="{00000019-AB3E-4D82-90FD-9FC1E118119A}"/>
                </c:ext>
              </c:extLst>
            </c:dLbl>
            <c:dLbl>
              <c:idx val="16"/>
              <c:delete val="1"/>
              <c:extLst>
                <c:ext xmlns:c15="http://schemas.microsoft.com/office/drawing/2012/chart" uri="{CE6537A1-D6FC-4f65-9D91-7224C49458BB}"/>
                <c:ext xmlns:c16="http://schemas.microsoft.com/office/drawing/2014/chart" uri="{C3380CC4-5D6E-409C-BE32-E72D297353CC}">
                  <c16:uniqueId val="{0000001A-AB3E-4D82-90FD-9FC1E118119A}"/>
                </c:ext>
              </c:extLst>
            </c:dLbl>
            <c:dLbl>
              <c:idx val="17"/>
              <c:layout>
                <c:manualLayout>
                  <c:x val="-2.2158209616662972E-3"/>
                  <c:y val="-4.22386483632524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AB3E-4D82-90FD-9FC1E118119A}"/>
                </c:ext>
              </c:extLst>
            </c:dLbl>
            <c:dLbl>
              <c:idx val="18"/>
              <c:delete val="1"/>
              <c:extLst>
                <c:ext xmlns:c15="http://schemas.microsoft.com/office/drawing/2012/chart" uri="{CE6537A1-D6FC-4f65-9D91-7224C49458BB}"/>
                <c:ext xmlns:c16="http://schemas.microsoft.com/office/drawing/2014/chart" uri="{C3380CC4-5D6E-409C-BE32-E72D297353CC}">
                  <c16:uniqueId val="{0000001B-AB3E-4D82-90FD-9FC1E118119A}"/>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'4 clusts'!$J$14:$AB$14</c:f>
              <c:numCache>
                <c:formatCode>General</c:formatCode>
                <c:ptCount val="19"/>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numCache>
            </c:numRef>
          </c:cat>
          <c:val>
            <c:numRef>
              <c:f>'4 clusts'!$J$16:$AB$16</c:f>
              <c:numCache>
                <c:formatCode>0%</c:formatCode>
                <c:ptCount val="19"/>
                <c:pt idx="0">
                  <c:v>5.3007518796992482E-2</c:v>
                </c:pt>
                <c:pt idx="1">
                  <c:v>8.0559757942511342E-2</c:v>
                </c:pt>
                <c:pt idx="2">
                  <c:v>7.1190951430472382E-2</c:v>
                </c:pt>
                <c:pt idx="3">
                  <c:v>6.6623752816221432E-2</c:v>
                </c:pt>
                <c:pt idx="4">
                  <c:v>7.2361176655655182E-2</c:v>
                </c:pt>
                <c:pt idx="5">
                  <c:v>7.186358099878197E-2</c:v>
                </c:pt>
                <c:pt idx="6">
                  <c:v>7.4507643575265112E-2</c:v>
                </c:pt>
                <c:pt idx="7">
                  <c:v>8.5737286998524079E-2</c:v>
                </c:pt>
                <c:pt idx="8">
                  <c:v>8.0168776371308023E-2</c:v>
                </c:pt>
                <c:pt idx="9">
                  <c:v>8.3014385640754917E-2</c:v>
                </c:pt>
                <c:pt idx="10">
                  <c:v>7.2926795388248367E-2</c:v>
                </c:pt>
                <c:pt idx="11">
                  <c:v>7.8919064264587252E-2</c:v>
                </c:pt>
                <c:pt idx="12">
                  <c:v>8.2734319943622264E-2</c:v>
                </c:pt>
                <c:pt idx="13">
                  <c:v>7.973470891672807E-2</c:v>
                </c:pt>
                <c:pt idx="14">
                  <c:v>8.4924199887703541E-2</c:v>
                </c:pt>
                <c:pt idx="15">
                  <c:v>8.6931407942238262E-2</c:v>
                </c:pt>
                <c:pt idx="16">
                  <c:v>9.1634601681630332E-2</c:v>
                </c:pt>
                <c:pt idx="17">
                  <c:v>9.5380029806259314E-2</c:v>
                </c:pt>
                <c:pt idx="18">
                  <c:v>9.7187818738161152E-2</c:v>
                </c:pt>
              </c:numCache>
            </c:numRef>
          </c:val>
          <c:smooth val="0"/>
          <c:extLst>
            <c:ext xmlns:c16="http://schemas.microsoft.com/office/drawing/2014/chart" uri="{C3380CC4-5D6E-409C-BE32-E72D297353CC}">
              <c16:uniqueId val="{00000001-AB3E-4D82-90FD-9FC1E118119A}"/>
            </c:ext>
          </c:extLst>
        </c:ser>
        <c:ser>
          <c:idx val="3"/>
          <c:order val="2"/>
          <c:tx>
            <c:strRef>
              <c:f>'4 clusts'!$I$17</c:f>
              <c:strCache>
                <c:ptCount val="1"/>
                <c:pt idx="0">
                  <c:v>Temporally variable</c:v>
                </c:pt>
              </c:strCache>
            </c:strRef>
          </c:tx>
          <c:spPr>
            <a:ln w="28575" cap="rnd">
              <a:solidFill>
                <a:schemeClr val="accent4"/>
              </a:solidFill>
              <a:round/>
            </a:ln>
            <a:effectLst/>
          </c:spPr>
          <c:marker>
            <c:symbol val="none"/>
          </c:marker>
          <c:dLbls>
            <c:dLbl>
              <c:idx val="0"/>
              <c:layout>
                <c:manualLayout>
                  <c:x val="-4.2100598271659649E-2"/>
                  <c:y val="4.2238648363252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B3E-4D82-90FD-9FC1E118119A}"/>
                </c:ext>
              </c:extLst>
            </c:dLbl>
            <c:dLbl>
              <c:idx val="18"/>
              <c:layout>
                <c:manualLayout>
                  <c:x val="-1.3294925769997783E-2"/>
                  <c:y val="4.14401898392837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B3E-4D82-90FD-9FC1E118119A}"/>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accent4">
                        <a:lumMod val="7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'4 clusts'!$J$14:$AB$14</c:f>
              <c:numCache>
                <c:formatCode>General</c:formatCode>
                <c:ptCount val="19"/>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numCache>
            </c:numRef>
          </c:cat>
          <c:val>
            <c:numRef>
              <c:f>'4 clusts'!$J$17:$AB$17</c:f>
              <c:numCache>
                <c:formatCode>0%</c:formatCode>
                <c:ptCount val="19"/>
                <c:pt idx="0">
                  <c:v>0.16203007518796991</c:v>
                </c:pt>
                <c:pt idx="1">
                  <c:v>0.13691376701966718</c:v>
                </c:pt>
                <c:pt idx="2">
                  <c:v>0.15402528276779773</c:v>
                </c:pt>
                <c:pt idx="3">
                  <c:v>0.13067267460572901</c:v>
                </c:pt>
                <c:pt idx="4">
                  <c:v>0.14503696712285669</c:v>
                </c:pt>
                <c:pt idx="5">
                  <c:v>0.13032886723507917</c:v>
                </c:pt>
                <c:pt idx="6">
                  <c:v>0.12863241977689024</c:v>
                </c:pt>
                <c:pt idx="7">
                  <c:v>0.12102509056755668</c:v>
                </c:pt>
                <c:pt idx="8">
                  <c:v>0.11695675105485231</c:v>
                </c:pt>
                <c:pt idx="9">
                  <c:v>0.11112577537283885</c:v>
                </c:pt>
                <c:pt idx="10">
                  <c:v>0.1177941380747326</c:v>
                </c:pt>
                <c:pt idx="11">
                  <c:v>0.10069911266469481</c:v>
                </c:pt>
                <c:pt idx="12">
                  <c:v>0.11106412966878083</c:v>
                </c:pt>
                <c:pt idx="13">
                  <c:v>0.10980103168754606</c:v>
                </c:pt>
                <c:pt idx="14">
                  <c:v>0.11089275687815833</c:v>
                </c:pt>
                <c:pt idx="15">
                  <c:v>0.10296028880866426</c:v>
                </c:pt>
                <c:pt idx="16">
                  <c:v>9.9757731224169879E-2</c:v>
                </c:pt>
                <c:pt idx="17">
                  <c:v>9.3442622950819676E-2</c:v>
                </c:pt>
                <c:pt idx="18">
                  <c:v>9.1359463791344894E-2</c:v>
                </c:pt>
              </c:numCache>
            </c:numRef>
          </c:val>
          <c:smooth val="0"/>
          <c:extLst>
            <c:ext xmlns:c16="http://schemas.microsoft.com/office/drawing/2014/chart" uri="{C3380CC4-5D6E-409C-BE32-E72D297353CC}">
              <c16:uniqueId val="{00000002-AB3E-4D82-90FD-9FC1E118119A}"/>
            </c:ext>
          </c:extLst>
        </c:ser>
        <c:ser>
          <c:idx val="4"/>
          <c:order val="3"/>
          <c:tx>
            <c:strRef>
              <c:f>'4 clusts'!$I$18</c:f>
              <c:strCache>
                <c:ptCount val="1"/>
                <c:pt idx="0">
                  <c:v>Regular</c:v>
                </c:pt>
              </c:strCache>
            </c:strRef>
          </c:tx>
          <c:spPr>
            <a:ln w="28575" cap="rnd">
              <a:solidFill>
                <a:schemeClr val="accent5"/>
              </a:solidFill>
              <a:prstDash val="sysDot"/>
              <a:round/>
            </a:ln>
            <a:effectLst/>
          </c:spPr>
          <c:marker>
            <c:symbol val="none"/>
          </c:marker>
          <c:dLbls>
            <c:dLbl>
              <c:idx val="0"/>
              <c:layout>
                <c:manualLayout>
                  <c:x val="-3.9884777309993361E-2"/>
                  <c:y val="-2.9167943048214864E-2"/>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rgbClr val="0070C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6917793042322177E-2"/>
                      <c:h val="8.9081309398099259E-2"/>
                    </c:manualLayout>
                  </c15:layout>
                </c:ext>
                <c:ext xmlns:c16="http://schemas.microsoft.com/office/drawing/2014/chart" uri="{C3380CC4-5D6E-409C-BE32-E72D297353CC}">
                  <c16:uniqueId val="{00000007-AB3E-4D82-90FD-9FC1E118119A}"/>
                </c:ext>
              </c:extLst>
            </c:dLbl>
            <c:dLbl>
              <c:idx val="18"/>
              <c:layout>
                <c:manualLayout>
                  <c:x val="-2.2158209616662972E-3"/>
                  <c:y val="-4.7604213856829551E-2"/>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rgbClr val="0070C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B3E-4D82-90FD-9FC1E118119A}"/>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'4 clusts'!$J$14:$AB$14</c:f>
              <c:numCache>
                <c:formatCode>General</c:formatCode>
                <c:ptCount val="19"/>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numCache>
            </c:numRef>
          </c:cat>
          <c:val>
            <c:numRef>
              <c:f>'4 clusts'!$J$18:$AB$18</c:f>
              <c:numCache>
                <c:formatCode>0%</c:formatCode>
                <c:ptCount val="19"/>
                <c:pt idx="0">
                  <c:v>0.62969924812030076</c:v>
                </c:pt>
                <c:pt idx="1">
                  <c:v>0.62216338880484112</c:v>
                </c:pt>
                <c:pt idx="2">
                  <c:v>0.59946773120425811</c:v>
                </c:pt>
                <c:pt idx="3">
                  <c:v>0.62954618603154167</c:v>
                </c:pt>
                <c:pt idx="4">
                  <c:v>0.61145194274028625</c:v>
                </c:pt>
                <c:pt idx="5">
                  <c:v>0.62254702936797945</c:v>
                </c:pt>
                <c:pt idx="6">
                  <c:v>0.61795895882109897</c:v>
                </c:pt>
                <c:pt idx="7">
                  <c:v>0.61572521132429892</c:v>
                </c:pt>
                <c:pt idx="8">
                  <c:v>0.61260548523206748</c:v>
                </c:pt>
                <c:pt idx="9">
                  <c:v>0.60380097663983112</c:v>
                </c:pt>
                <c:pt idx="10">
                  <c:v>0.59994443672732323</c:v>
                </c:pt>
                <c:pt idx="11">
                  <c:v>0.59639688088195753</c:v>
                </c:pt>
                <c:pt idx="12">
                  <c:v>0.59619450317124734</c:v>
                </c:pt>
                <c:pt idx="13">
                  <c:v>0.59322033898305082</c:v>
                </c:pt>
                <c:pt idx="14">
                  <c:v>0.58506457046603033</c:v>
                </c:pt>
                <c:pt idx="15">
                  <c:v>0.58628158844765343</c:v>
                </c:pt>
                <c:pt idx="16">
                  <c:v>0.59441356705144643</c:v>
                </c:pt>
                <c:pt idx="17">
                  <c:v>0.58271236959761552</c:v>
                </c:pt>
                <c:pt idx="18">
                  <c:v>0.59070377385982809</c:v>
                </c:pt>
              </c:numCache>
            </c:numRef>
          </c:val>
          <c:smooth val="0"/>
          <c:extLst>
            <c:ext xmlns:c16="http://schemas.microsoft.com/office/drawing/2014/chart" uri="{C3380CC4-5D6E-409C-BE32-E72D297353CC}">
              <c16:uniqueId val="{00000003-AB3E-4D82-90FD-9FC1E118119A}"/>
            </c:ext>
          </c:extLst>
        </c:ser>
        <c:dLbls>
          <c:showLegendKey val="0"/>
          <c:showVal val="0"/>
          <c:showCatName val="0"/>
          <c:showSerName val="0"/>
          <c:showPercent val="0"/>
          <c:showBubbleSize val="0"/>
        </c:dLbls>
        <c:smooth val="0"/>
        <c:axId val="501249456"/>
        <c:axId val="501247160"/>
      </c:lineChart>
      <c:catAx>
        <c:axId val="50124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1247160"/>
        <c:crosses val="autoZero"/>
        <c:auto val="1"/>
        <c:lblAlgn val="ctr"/>
        <c:lblOffset val="100"/>
        <c:noMultiLvlLbl val="0"/>
      </c:catAx>
      <c:valAx>
        <c:axId val="501247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1249456"/>
        <c:crosses val="autoZero"/>
        <c:crossBetween val="between"/>
      </c:valAx>
      <c:spPr>
        <a:noFill/>
        <a:ln>
          <a:noFill/>
        </a:ln>
        <a:effectLst/>
      </c:spPr>
    </c:plotArea>
    <c:legend>
      <c:legendPos val="b"/>
      <c:layout>
        <c:manualLayout>
          <c:xMode val="edge"/>
          <c:yMode val="edge"/>
          <c:x val="6.0619278340262872E-3"/>
          <c:y val="0.90892108218134493"/>
          <c:w val="0.99288861050578292"/>
          <c:h val="7.218220792927769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D4EF690904B41A3D9E7851DEE3A4B" ma:contentTypeVersion="12" ma:contentTypeDescription="Create a new document." ma:contentTypeScope="" ma:versionID="bfe5eb2fce3d377b64f7b61223c2238e">
  <xsd:schema xmlns:xsd="http://www.w3.org/2001/XMLSchema" xmlns:xs="http://www.w3.org/2001/XMLSchema" xmlns:p="http://schemas.microsoft.com/office/2006/metadata/properties" xmlns:ns3="fd052eca-ad38-4d32-8ad9-0712e9730ac1" xmlns:ns4="50ab8f21-0acc-4675-80db-2c6e7272c69e" targetNamespace="http://schemas.microsoft.com/office/2006/metadata/properties" ma:root="true" ma:fieldsID="c9ec5a315f1c13db82d10c4ff6c0301b" ns3:_="" ns4:_="">
    <xsd:import namespace="fd052eca-ad38-4d32-8ad9-0712e9730ac1"/>
    <xsd:import namespace="50ab8f21-0acc-4675-80db-2c6e7272c6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52eca-ad38-4d32-8ad9-0712e9730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ab8f21-0acc-4675-80db-2c6e7272c6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9E0DE-9A72-414E-8AFD-6129D0166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52eca-ad38-4d32-8ad9-0712e9730ac1"/>
    <ds:schemaRef ds:uri="50ab8f21-0acc-4675-80db-2c6e7272c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83672-00C7-4BAA-94EA-37259241AC27}">
  <ds:schemaRefs>
    <ds:schemaRef ds:uri="http://schemas.microsoft.com/sharepoint/v3/contenttype/forms"/>
  </ds:schemaRefs>
</ds:datastoreItem>
</file>

<file path=customXml/itemProps3.xml><?xml version="1.0" encoding="utf-8"?>
<ds:datastoreItem xmlns:ds="http://schemas.openxmlformats.org/officeDocument/2006/customXml" ds:itemID="{49555DA3-7F7F-4520-AC9E-62A1238373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336D32-D7EA-4E48-B788-A9E85233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35624</Words>
  <Characters>203057</Characters>
  <Application>Microsoft Office Word</Application>
  <DocSecurity>0</DocSecurity>
  <Lines>1692</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Crawford</dc:creator>
  <cp:keywords/>
  <dc:description/>
  <cp:lastModifiedBy>Fiona Crawford</cp:lastModifiedBy>
  <cp:revision>3</cp:revision>
  <cp:lastPrinted>2019-12-09T15:17:00Z</cp:lastPrinted>
  <dcterms:created xsi:type="dcterms:W3CDTF">2020-05-29T20:18:00Z</dcterms:created>
  <dcterms:modified xsi:type="dcterms:W3CDTF">2020-05-29T20:21:00Z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http://www.zotero.org/styles/ieee</vt:lpwstr>
  </property>
  <property fmtid="{D5CDD505-2E9C-101B-9397-08002B2CF9AE}" pid="7" name="Mendeley Recent Style Name 2_1">
    <vt:lpwstr>IEEE</vt:lpwstr>
  </property>
  <property fmtid="{D5CDD505-2E9C-101B-9397-08002B2CF9AE}" pid="8" name="Mendeley Recent Style Id 3_1">
    <vt:lpwstr>http://www.zotero.org/styles/modern-humanities-research-association</vt:lpwstr>
  </property>
  <property fmtid="{D5CDD505-2E9C-101B-9397-08002B2CF9AE}" pid="9" name="Mendeley Recent Style Name 3_1">
    <vt:lpwstr>Modern Humanities Research Association 3rd edition (note with bibliography)</vt:lpwstr>
  </property>
  <property fmtid="{D5CDD505-2E9C-101B-9397-08002B2CF9AE}" pid="10" name="Mendeley Recent Style Id 4_1">
    <vt:lpwstr>http://www.zotero.org/styles/modern-language-association</vt:lpwstr>
  </property>
  <property fmtid="{D5CDD505-2E9C-101B-9397-08002B2CF9AE}" pid="11" name="Mendeley Recent Style Name 4_1">
    <vt:lpwstr>Modern Language Association 8th edition</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http://www.zotero.org/styles/harvard-university-of-the-west-of-england</vt:lpwstr>
  </property>
  <property fmtid="{D5CDD505-2E9C-101B-9397-08002B2CF9AE}" pid="15" name="Mendeley Recent Style Name 6_1">
    <vt:lpwstr>University of the West of England (Bristol) - Harvard</vt:lpwstr>
  </property>
  <property fmtid="{D5CDD505-2E9C-101B-9397-08002B2CF9AE}" pid="16" name="Mendeley Recent Style Id 7_1">
    <vt:lpwstr>https://csl.mendeley.com/styles/500129501/harvard-university-of-the-west-of-england-FC-excdoi</vt:lpwstr>
  </property>
  <property fmtid="{D5CDD505-2E9C-101B-9397-08002B2CF9AE}" pid="17" name="Mendeley Recent Style Name 7_1">
    <vt:lpwstr>University of the West of England (Bristol) - Harvard - Fiona Crawford</vt:lpwstr>
  </property>
  <property fmtid="{D5CDD505-2E9C-101B-9397-08002B2CF9AE}" pid="18" name="Mendeley Recent Style Id 8_1">
    <vt:lpwstr>http://csl.mendeley.com/styles/500129501/harvard-university-of-the-west-of-england-FC2</vt:lpwstr>
  </property>
  <property fmtid="{D5CDD505-2E9C-101B-9397-08002B2CF9AE}" pid="19" name="Mendeley Recent Style Name 8_1">
    <vt:lpwstr>University of the West of England (Bristol) - Harvard - Fiona Crawford</vt:lpwstr>
  </property>
  <property fmtid="{D5CDD505-2E9C-101B-9397-08002B2CF9AE}" pid="20" name="Mendeley Recent Style Id 9_1">
    <vt:lpwstr>http://csl.mendeley.com/styles/500129501/harvard-university-of-the-west-of-england-FC-excdoi</vt:lpwstr>
  </property>
  <property fmtid="{D5CDD505-2E9C-101B-9397-08002B2CF9AE}" pid="21" name="Mendeley Recent Style Name 9_1">
    <vt:lpwstr>University of the West of England (Bristol) - Harvard - Fiona Crawford</vt:lpwstr>
  </property>
  <property fmtid="{D5CDD505-2E9C-101B-9397-08002B2CF9AE}" pid="22" name="Mendeley Document_1">
    <vt:lpwstr>True</vt:lpwstr>
  </property>
  <property fmtid="{D5CDD505-2E9C-101B-9397-08002B2CF9AE}" pid="23" name="Mendeley Unique User Id_1">
    <vt:lpwstr>628fd20d-cb6b-3601-bacc-2316492e6298</vt:lpwstr>
  </property>
  <property fmtid="{D5CDD505-2E9C-101B-9397-08002B2CF9AE}" pid="24" name="Mendeley Citation Style_1">
    <vt:lpwstr>https://csl.mendeley.com/styles/500129501/harvard-university-of-the-west-of-england-FC-excdoi</vt:lpwstr>
  </property>
  <property fmtid="{D5CDD505-2E9C-101B-9397-08002B2CF9AE}" pid="25" name="ContentTypeId">
    <vt:lpwstr>0x01010067ED4EF690904B41A3D9E7851DEE3A4B</vt:lpwstr>
  </property>
</Properties>
</file>