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7A7B" w:rsidRPr="00387A7B" w:rsidRDefault="00234F5F" w:rsidP="00387A7B">
      <w:pPr>
        <w:pStyle w:val="Title"/>
        <w:rPr>
          <w:lang w:val="en-GB"/>
        </w:rPr>
      </w:pPr>
      <w:r w:rsidRPr="00234F5F">
        <w:rPr>
          <w:lang w:val="en-GB"/>
        </w:rPr>
        <w:t>Flow Characteristics in Aeroengine Bearing Chamber</w:t>
      </w:r>
      <w:r w:rsidR="00E53F15">
        <w:rPr>
          <w:lang w:val="en-GB"/>
        </w:rPr>
        <w:t>s</w:t>
      </w:r>
      <w:r w:rsidRPr="00234F5F">
        <w:rPr>
          <w:lang w:val="en-GB"/>
        </w:rPr>
        <w:t xml:space="preserve"> with Shallow Sump</w:t>
      </w:r>
    </w:p>
    <w:p w:rsidR="001022F8" w:rsidRDefault="001022F8" w:rsidP="008E241D">
      <w:pPr>
        <w:rPr>
          <w:lang w:eastAsia="zh-CN"/>
        </w:rPr>
      </w:pPr>
    </w:p>
    <w:p w:rsidR="001022F8" w:rsidRDefault="001022F8" w:rsidP="008E241D">
      <w:pPr>
        <w:rPr>
          <w:lang w:eastAsia="zh-CN"/>
        </w:rPr>
      </w:pPr>
    </w:p>
    <w:tbl>
      <w:tblPr>
        <w:tblW w:w="7500" w:type="pct"/>
        <w:tblLook w:val="0000" w:firstRow="0" w:lastRow="0" w:firstColumn="0" w:lastColumn="0" w:noHBand="0" w:noVBand="0"/>
      </w:tblPr>
      <w:tblGrid>
        <w:gridCol w:w="4681"/>
        <w:gridCol w:w="4681"/>
        <w:gridCol w:w="4678"/>
      </w:tblGrid>
      <w:tr w:rsidR="00387A7B" w:rsidTr="00387A7B">
        <w:tc>
          <w:tcPr>
            <w:tcW w:w="1667" w:type="pct"/>
          </w:tcPr>
          <w:p w:rsidR="00387A7B" w:rsidRDefault="00387A7B" w:rsidP="00387A7B">
            <w:pPr>
              <w:pStyle w:val="Author"/>
            </w:pPr>
            <w:r>
              <w:t>Budi Chandra</w:t>
            </w:r>
          </w:p>
        </w:tc>
        <w:tc>
          <w:tcPr>
            <w:tcW w:w="1667" w:type="pct"/>
          </w:tcPr>
          <w:p w:rsidR="00387A7B" w:rsidRDefault="00387A7B" w:rsidP="00387A7B">
            <w:pPr>
              <w:pStyle w:val="Author"/>
            </w:pPr>
            <w:r>
              <w:t>Kathy Simmons</w:t>
            </w:r>
          </w:p>
        </w:tc>
        <w:tc>
          <w:tcPr>
            <w:tcW w:w="1667" w:type="pct"/>
          </w:tcPr>
          <w:p w:rsidR="00387A7B" w:rsidRPr="00632EA5" w:rsidRDefault="00387A7B" w:rsidP="00387A7B">
            <w:pPr>
              <w:pStyle w:val="Author"/>
            </w:pPr>
          </w:p>
        </w:tc>
      </w:tr>
      <w:tr w:rsidR="00387A7B" w:rsidTr="00387A7B">
        <w:tc>
          <w:tcPr>
            <w:tcW w:w="1667" w:type="pct"/>
          </w:tcPr>
          <w:p w:rsidR="001B4D7A" w:rsidRDefault="001B4D7A" w:rsidP="00387A7B">
            <w:pPr>
              <w:pStyle w:val="Author"/>
              <w:rPr>
                <w:b w:val="0"/>
              </w:rPr>
            </w:pPr>
            <w:r>
              <w:rPr>
                <w:b w:val="0"/>
              </w:rPr>
              <w:t>Engineering Design and Mathematics,</w:t>
            </w:r>
          </w:p>
          <w:p w:rsidR="00387A7B" w:rsidRDefault="00387A7B" w:rsidP="00387A7B">
            <w:pPr>
              <w:pStyle w:val="Author"/>
              <w:rPr>
                <w:b w:val="0"/>
              </w:rPr>
            </w:pPr>
            <w:r>
              <w:rPr>
                <w:b w:val="0"/>
              </w:rPr>
              <w:t>University of the West of England</w:t>
            </w:r>
            <w:r w:rsidR="001B4D7A">
              <w:rPr>
                <w:b w:val="0"/>
              </w:rPr>
              <w:t>,</w:t>
            </w:r>
          </w:p>
          <w:p w:rsidR="00387A7B" w:rsidRPr="00387A7B" w:rsidRDefault="00387A7B" w:rsidP="00387A7B">
            <w:pPr>
              <w:pStyle w:val="Affiliation"/>
            </w:pPr>
            <w:r>
              <w:t>Bristol, BS16 1QY, UK</w:t>
            </w:r>
          </w:p>
        </w:tc>
        <w:tc>
          <w:tcPr>
            <w:tcW w:w="1667" w:type="pct"/>
          </w:tcPr>
          <w:p w:rsidR="00387A7B" w:rsidRDefault="00E7012B" w:rsidP="00387A7B">
            <w:pPr>
              <w:pStyle w:val="Author"/>
              <w:rPr>
                <w:b w:val="0"/>
              </w:rPr>
            </w:pPr>
            <w:r w:rsidRPr="00E7012B">
              <w:rPr>
                <w:b w:val="0"/>
              </w:rPr>
              <w:t>Gas Turbine and Transmission</w:t>
            </w:r>
            <w:r w:rsidR="00D30FD1">
              <w:rPr>
                <w:b w:val="0"/>
              </w:rPr>
              <w:t>s</w:t>
            </w:r>
            <w:r w:rsidRPr="00E7012B">
              <w:rPr>
                <w:b w:val="0"/>
              </w:rPr>
              <w:t xml:space="preserve"> Research Center</w:t>
            </w:r>
            <w:r w:rsidR="00387A7B">
              <w:rPr>
                <w:b w:val="0"/>
              </w:rPr>
              <w:t>,</w:t>
            </w:r>
          </w:p>
          <w:p w:rsidR="00387A7B" w:rsidRDefault="00387A7B" w:rsidP="00387A7B">
            <w:pPr>
              <w:pStyle w:val="Author"/>
              <w:rPr>
                <w:b w:val="0"/>
              </w:rPr>
            </w:pPr>
            <w:smartTag w:uri="urn:schemas-microsoft-com:office:smarttags" w:element="PlaceType">
              <w:r>
                <w:rPr>
                  <w:b w:val="0"/>
                </w:rPr>
                <w:t>University</w:t>
              </w:r>
            </w:smartTag>
            <w:r>
              <w:rPr>
                <w:b w:val="0"/>
              </w:rPr>
              <w:t xml:space="preserve"> of </w:t>
            </w:r>
            <w:smartTag w:uri="urn:schemas-microsoft-com:office:smarttags" w:element="PlaceName">
              <w:r>
                <w:rPr>
                  <w:b w:val="0"/>
                </w:rPr>
                <w:t>Nottingham</w:t>
              </w:r>
            </w:smartTag>
            <w:r>
              <w:rPr>
                <w:b w:val="0"/>
              </w:rPr>
              <w:t xml:space="preserve">, </w:t>
            </w:r>
            <w:smartTag w:uri="urn:schemas-microsoft-com:office:smarttags" w:element="City">
              <w:r>
                <w:rPr>
                  <w:b w:val="0"/>
                </w:rPr>
                <w:t>University Park</w:t>
              </w:r>
            </w:smartTag>
            <w:r>
              <w:rPr>
                <w:b w:val="0"/>
              </w:rPr>
              <w:t xml:space="preserve">, </w:t>
            </w:r>
            <w:smartTag w:uri="urn:schemas-microsoft-com:office:smarttags" w:element="City">
              <w:smartTag w:uri="urn:schemas-microsoft-com:office:smarttags" w:element="place">
                <w:r w:rsidRPr="00BF1BC5">
                  <w:rPr>
                    <w:b w:val="0"/>
                  </w:rPr>
                  <w:t>Nottingham</w:t>
                </w:r>
              </w:smartTag>
              <w:r w:rsidRPr="00BF1BC5">
                <w:rPr>
                  <w:b w:val="0"/>
                </w:rPr>
                <w:t xml:space="preserve">, </w:t>
              </w:r>
              <w:smartTag w:uri="urn:schemas-microsoft-com:office:smarttags" w:element="PostalCode">
                <w:r w:rsidRPr="00BF1BC5">
                  <w:rPr>
                    <w:b w:val="0"/>
                  </w:rPr>
                  <w:t>NG7 2RD</w:t>
                </w:r>
              </w:smartTag>
              <w:r w:rsidRPr="00BF1BC5">
                <w:rPr>
                  <w:b w:val="0"/>
                </w:rPr>
                <w:t xml:space="preserve">, </w:t>
              </w:r>
              <w:smartTag w:uri="urn:schemas-microsoft-com:office:smarttags" w:element="country-region">
                <w:r w:rsidRPr="00BF1BC5">
                  <w:rPr>
                    <w:b w:val="0"/>
                  </w:rPr>
                  <w:t>UK</w:t>
                </w:r>
              </w:smartTag>
            </w:smartTag>
          </w:p>
        </w:tc>
        <w:tc>
          <w:tcPr>
            <w:tcW w:w="1667" w:type="pct"/>
          </w:tcPr>
          <w:p w:rsidR="00387A7B" w:rsidRPr="0014087C" w:rsidRDefault="00387A7B" w:rsidP="00387A7B">
            <w:pPr>
              <w:pStyle w:val="Affiliation"/>
            </w:pPr>
          </w:p>
        </w:tc>
      </w:tr>
    </w:tbl>
    <w:p w:rsidR="001022F8" w:rsidRDefault="001022F8" w:rsidP="008E241D">
      <w:pPr>
        <w:rPr>
          <w:lang w:eastAsia="zh-CN"/>
        </w:rPr>
      </w:pPr>
    </w:p>
    <w:p w:rsidR="001022F8" w:rsidRDefault="001022F8" w:rsidP="008E241D">
      <w:pPr>
        <w:rPr>
          <w:lang w:eastAsia="zh-CN"/>
        </w:rPr>
      </w:pPr>
    </w:p>
    <w:p w:rsidR="001022F8" w:rsidRDefault="001022F8" w:rsidP="008E241D"/>
    <w:p w:rsidR="001022F8" w:rsidRDefault="001022F8" w:rsidP="008E241D"/>
    <w:p w:rsidR="001022F8" w:rsidRDefault="001022F8">
      <w:pPr>
        <w:sectPr w:rsidR="001022F8" w:rsidSect="00E15CFE">
          <w:footerReference w:type="default" r:id="rId8"/>
          <w:type w:val="continuous"/>
          <w:pgSz w:w="12240" w:h="15840"/>
          <w:pgMar w:top="720" w:right="1440" w:bottom="1440" w:left="1440" w:header="720" w:footer="720" w:gutter="0"/>
          <w:cols w:space="720"/>
        </w:sectPr>
      </w:pPr>
    </w:p>
    <w:p w:rsidR="001022F8" w:rsidRPr="00C37823" w:rsidRDefault="001022F8" w:rsidP="00C37823">
      <w:pPr>
        <w:pStyle w:val="AbstractClauseTitle"/>
      </w:pPr>
      <w:r w:rsidRPr="00C37823">
        <w:t>Abstract</w:t>
      </w:r>
    </w:p>
    <w:p w:rsidR="00794E55" w:rsidRPr="00794E55" w:rsidRDefault="00C61B81" w:rsidP="00794E55">
      <w:pPr>
        <w:ind w:firstLine="284"/>
        <w:rPr>
          <w:kern w:val="44"/>
        </w:rPr>
      </w:pPr>
      <w:r>
        <w:rPr>
          <w:kern w:val="44"/>
        </w:rPr>
        <w:t>In a</w:t>
      </w:r>
      <w:r w:rsidR="00560068">
        <w:rPr>
          <w:kern w:val="44"/>
        </w:rPr>
        <w:t>n</w:t>
      </w:r>
      <w:r>
        <w:rPr>
          <w:kern w:val="44"/>
        </w:rPr>
        <w:t xml:space="preserve"> aeroengine o</w:t>
      </w:r>
      <w:r w:rsidR="00794E55" w:rsidRPr="00794E55">
        <w:rPr>
          <w:kern w:val="44"/>
        </w:rPr>
        <w:t>il is supplied to the bearings for lubrication and cooling. Subsequently, it creates a two phase flow environment in the bearing chamber that may contain droplets, mist, wall film, ligaments, froth or foam and liquid pools. After the oil has served its purpose, it is scavenged out of the chamber and recycled. Effective oil removal is essential as unnecessary working of the oil can lead to excessive heat generation in the chamber, increased risk of seal leakage, and reduced overall efficiency. However the task of oil removal is not trivial as it is entrained in a highly rotating environment induced by the rotating shafts.</w:t>
      </w:r>
    </w:p>
    <w:p w:rsidR="00794E55" w:rsidRPr="00794E55" w:rsidRDefault="00560068" w:rsidP="00794E55">
      <w:pPr>
        <w:ind w:firstLine="284"/>
        <w:rPr>
          <w:kern w:val="44"/>
        </w:rPr>
      </w:pPr>
      <w:r>
        <w:rPr>
          <w:kern w:val="44"/>
        </w:rPr>
        <w:t>Shallow sump v</w:t>
      </w:r>
      <w:r w:rsidR="00794E55" w:rsidRPr="00794E55">
        <w:rPr>
          <w:kern w:val="44"/>
        </w:rPr>
        <w:t>ariants were investigated using a design of experiment</w:t>
      </w:r>
      <w:r>
        <w:rPr>
          <w:kern w:val="44"/>
        </w:rPr>
        <w:t>s</w:t>
      </w:r>
      <w:r w:rsidR="00794E55" w:rsidRPr="00794E55">
        <w:rPr>
          <w:kern w:val="44"/>
        </w:rPr>
        <w:t xml:space="preserve"> approach. </w:t>
      </w:r>
      <w:r>
        <w:rPr>
          <w:kern w:val="44"/>
        </w:rPr>
        <w:t>A p</w:t>
      </w:r>
      <w:r w:rsidR="00794E55" w:rsidRPr="00794E55">
        <w:rPr>
          <w:kern w:val="44"/>
        </w:rPr>
        <w:t>revious publication d</w:t>
      </w:r>
      <w:r w:rsidR="00F7710B">
        <w:rPr>
          <w:kern w:val="44"/>
        </w:rPr>
        <w:t>iscussed the performance of the sum</w:t>
      </w:r>
      <w:r w:rsidR="00794E55" w:rsidRPr="00794E55">
        <w:rPr>
          <w:kern w:val="44"/>
        </w:rPr>
        <w:t xml:space="preserve">p variants using categorization of visualization data relating to the extent of hydraulic uplift in the sump region. Hydraulic uplift was found to be directly related to residence volume in </w:t>
      </w:r>
      <w:r>
        <w:rPr>
          <w:kern w:val="44"/>
        </w:rPr>
        <w:t xml:space="preserve">the </w:t>
      </w:r>
      <w:r w:rsidR="00794E55" w:rsidRPr="00794E55">
        <w:rPr>
          <w:kern w:val="44"/>
        </w:rPr>
        <w:t xml:space="preserve">gravity dominated wall film flow regime. Furthermore, it was found that the flow condition factors such as flow regime and shaft speed are the dominating factors affecting the hydraulic uplift severity. In terms of the geometrical factors, </w:t>
      </w:r>
      <w:r>
        <w:rPr>
          <w:kern w:val="44"/>
        </w:rPr>
        <w:t xml:space="preserve">a </w:t>
      </w:r>
      <w:r w:rsidR="00794E55" w:rsidRPr="00794E55">
        <w:rPr>
          <w:kern w:val="44"/>
        </w:rPr>
        <w:t>deeper sump can reduce the hydraulic uplift severity. This reinforces the importance of sump depth, as a deeper sump tends to have lower residence volume but is often not implemented due to space constraint.</w:t>
      </w:r>
    </w:p>
    <w:p w:rsidR="001022F8" w:rsidRPr="00D75A1F" w:rsidRDefault="00794E55" w:rsidP="00794E55">
      <w:pPr>
        <w:ind w:firstLine="284"/>
        <w:rPr>
          <w:kern w:val="44"/>
        </w:rPr>
      </w:pPr>
      <w:r w:rsidRPr="00794E55">
        <w:rPr>
          <w:kern w:val="44"/>
        </w:rPr>
        <w:t>This paper presents further results from the experimental study on the shallow sump variants in terms of some important flow characteristics such as upstream flow detachment, upstream flow dry-out, and secondary flow. In addition to the g</w:t>
      </w:r>
      <w:bookmarkStart w:id="0" w:name="_GoBack"/>
      <w:bookmarkEnd w:id="0"/>
      <w:r w:rsidRPr="00794E55">
        <w:rPr>
          <w:kern w:val="44"/>
        </w:rPr>
        <w:t xml:space="preserve">eometrical factors, the flow condition factors such as the flow regime defined by how oil enters the chamber, flow rate, shaft speed, and scavenge ratio were investigated. </w:t>
      </w:r>
      <w:r w:rsidR="00560068">
        <w:rPr>
          <w:kern w:val="44"/>
        </w:rPr>
        <w:t>U</w:t>
      </w:r>
      <w:r w:rsidRPr="00794E55">
        <w:rPr>
          <w:kern w:val="44"/>
        </w:rPr>
        <w:t xml:space="preserve">pstream flow detachment was observed only for cases where airborne droplets were present and at higher shaft speeds, also known as </w:t>
      </w:r>
      <w:r w:rsidR="00560068" w:rsidRPr="0099188A">
        <w:rPr>
          <w:kern w:val="44"/>
        </w:rPr>
        <w:t xml:space="preserve">the </w:t>
      </w:r>
      <w:r w:rsidRPr="0099188A">
        <w:rPr>
          <w:kern w:val="44"/>
        </w:rPr>
        <w:t>windage dominated airborne droplets flow regime.</w:t>
      </w:r>
      <w:r w:rsidRPr="00794E55">
        <w:rPr>
          <w:kern w:val="44"/>
        </w:rPr>
        <w:t xml:space="preserve"> It was noted that the geometrical factors are less important than the flow condition factors for upstream flow detachment as well as upstream flow</w:t>
      </w:r>
      <w:r w:rsidR="005637BD">
        <w:rPr>
          <w:kern w:val="44"/>
        </w:rPr>
        <w:t xml:space="preserve"> dry-out and secondary flow.</w:t>
      </w:r>
    </w:p>
    <w:p w:rsidR="001022F8" w:rsidRPr="00046885" w:rsidRDefault="001022F8" w:rsidP="00001475">
      <w:pPr>
        <w:pStyle w:val="TextHeading1"/>
        <w:numPr>
          <w:ilvl w:val="0"/>
          <w:numId w:val="6"/>
        </w:numPr>
      </w:pPr>
      <w:r w:rsidRPr="00046885">
        <w:t>INTRODUCTION</w:t>
      </w:r>
    </w:p>
    <w:p w:rsidR="00F14DEB" w:rsidRDefault="00270C95" w:rsidP="00D00A68">
      <w:pPr>
        <w:ind w:firstLine="284"/>
        <w:rPr>
          <w:kern w:val="44"/>
        </w:rPr>
      </w:pPr>
      <w:r w:rsidRPr="00270C95">
        <w:rPr>
          <w:kern w:val="44"/>
        </w:rPr>
        <w:t>Scavenge oil flow in aeroengine bearing chamber continues to be a challenge for many aeroengine designers. Effective oil removal or scavenge is crucial to avoid unnecessary heat accumulation in the bearing chamber which can further degrade the oil properties and overall deterioration in heat transfer fu</w:t>
      </w:r>
      <w:r w:rsidR="004C5745">
        <w:rPr>
          <w:kern w:val="44"/>
        </w:rPr>
        <w:t xml:space="preserve">nctionality. Oil removal from a </w:t>
      </w:r>
      <w:r w:rsidRPr="00270C95">
        <w:rPr>
          <w:kern w:val="44"/>
        </w:rPr>
        <w:t xml:space="preserve">bearing chamber is not trivial </w:t>
      </w:r>
      <w:r w:rsidR="004C5745">
        <w:rPr>
          <w:kern w:val="44"/>
        </w:rPr>
        <w:t xml:space="preserve">since </w:t>
      </w:r>
      <w:r w:rsidRPr="00270C95">
        <w:rPr>
          <w:kern w:val="44"/>
        </w:rPr>
        <w:t xml:space="preserve">fluid in the chamber is trapped in a highly rotating environment induced by fast rotating shafts. </w:t>
      </w:r>
      <w:r w:rsidR="00F14DEB">
        <w:rPr>
          <w:kern w:val="44"/>
        </w:rPr>
        <w:t xml:space="preserve">Figure 1 shows an illustration of the flow in a </w:t>
      </w:r>
      <w:r w:rsidR="0097636D">
        <w:rPr>
          <w:kern w:val="44"/>
        </w:rPr>
        <w:t xml:space="preserve">generic </w:t>
      </w:r>
      <w:r w:rsidR="00F14DEB">
        <w:rPr>
          <w:kern w:val="44"/>
        </w:rPr>
        <w:t xml:space="preserve">bearing chamber. Oil droplets are shed from the bearing and enter the chamber where windage induced by the rotating shaft dominates the flow field. </w:t>
      </w:r>
      <w:r w:rsidR="0097636D">
        <w:rPr>
          <w:kern w:val="44"/>
        </w:rPr>
        <w:t xml:space="preserve">Depending on the shaft speed, oil droplets can remain trapped in the highly rotating flow field. </w:t>
      </w:r>
      <w:r w:rsidR="00F14DEB">
        <w:rPr>
          <w:kern w:val="44"/>
        </w:rPr>
        <w:t>Subsequent oil droplets impact the chamber wall</w:t>
      </w:r>
      <w:r w:rsidR="00560068">
        <w:rPr>
          <w:kern w:val="44"/>
        </w:rPr>
        <w:t>s</w:t>
      </w:r>
      <w:r w:rsidR="00F14DEB">
        <w:rPr>
          <w:kern w:val="44"/>
        </w:rPr>
        <w:t xml:space="preserve"> contributing to the wall film. The film is highly </w:t>
      </w:r>
      <w:r w:rsidR="0097636D">
        <w:rPr>
          <w:kern w:val="44"/>
        </w:rPr>
        <w:t>agitated</w:t>
      </w:r>
      <w:r w:rsidR="00F14DEB">
        <w:rPr>
          <w:kern w:val="44"/>
        </w:rPr>
        <w:t xml:space="preserve"> due to the shearing air flow </w:t>
      </w:r>
      <w:r w:rsidR="0097636D">
        <w:rPr>
          <w:kern w:val="44"/>
        </w:rPr>
        <w:t>resulting in</w:t>
      </w:r>
      <w:r w:rsidR="00F14DEB">
        <w:rPr>
          <w:kern w:val="44"/>
        </w:rPr>
        <w:t xml:space="preserve"> </w:t>
      </w:r>
      <w:r w:rsidR="00560068">
        <w:rPr>
          <w:kern w:val="44"/>
        </w:rPr>
        <w:t xml:space="preserve">a </w:t>
      </w:r>
      <w:r w:rsidR="00F14DEB">
        <w:rPr>
          <w:kern w:val="44"/>
        </w:rPr>
        <w:t xml:space="preserve">significant amount of oil </w:t>
      </w:r>
      <w:r w:rsidR="00560068">
        <w:rPr>
          <w:kern w:val="44"/>
        </w:rPr>
        <w:t xml:space="preserve">being </w:t>
      </w:r>
      <w:r w:rsidR="00F14DEB">
        <w:rPr>
          <w:kern w:val="44"/>
        </w:rPr>
        <w:t xml:space="preserve">stripped </w:t>
      </w:r>
      <w:r w:rsidR="0097636D">
        <w:rPr>
          <w:kern w:val="44"/>
        </w:rPr>
        <w:t xml:space="preserve">from the film </w:t>
      </w:r>
      <w:r w:rsidR="00F14DEB">
        <w:rPr>
          <w:kern w:val="44"/>
        </w:rPr>
        <w:t>and rejoin</w:t>
      </w:r>
      <w:r w:rsidR="00560068">
        <w:rPr>
          <w:kern w:val="44"/>
        </w:rPr>
        <w:t>ing</w:t>
      </w:r>
      <w:r w:rsidR="00F14DEB">
        <w:rPr>
          <w:kern w:val="44"/>
        </w:rPr>
        <w:t xml:space="preserve"> the bulk rotating flow.</w:t>
      </w:r>
      <w:r w:rsidR="00AF4D56">
        <w:rPr>
          <w:kern w:val="44"/>
        </w:rPr>
        <w:t xml:space="preserve"> </w:t>
      </w:r>
      <w:r w:rsidR="00560068">
        <w:rPr>
          <w:kern w:val="44"/>
        </w:rPr>
        <w:t>A b</w:t>
      </w:r>
      <w:r w:rsidR="00AF4D56">
        <w:rPr>
          <w:kern w:val="44"/>
        </w:rPr>
        <w:t xml:space="preserve">earing chamber </w:t>
      </w:r>
      <w:r w:rsidR="00AF4D56" w:rsidRPr="00AF4D56">
        <w:rPr>
          <w:kern w:val="44"/>
        </w:rPr>
        <w:t>employ</w:t>
      </w:r>
      <w:r w:rsidR="00AF4D56">
        <w:rPr>
          <w:kern w:val="44"/>
        </w:rPr>
        <w:t>s</w:t>
      </w:r>
      <w:r w:rsidR="00AF4D56" w:rsidRPr="00AF4D56">
        <w:rPr>
          <w:kern w:val="44"/>
        </w:rPr>
        <w:t xml:space="preserve"> a sump to facilitate oil </w:t>
      </w:r>
      <w:r w:rsidR="00AF4D56">
        <w:rPr>
          <w:kern w:val="44"/>
        </w:rPr>
        <w:t>scavenge</w:t>
      </w:r>
      <w:r w:rsidR="00E53476">
        <w:rPr>
          <w:kern w:val="44"/>
        </w:rPr>
        <w:t xml:space="preserve">. It provides a pocketed region to collect the oil </w:t>
      </w:r>
      <w:r w:rsidR="008004EA">
        <w:rPr>
          <w:kern w:val="44"/>
        </w:rPr>
        <w:t>where</w:t>
      </w:r>
      <w:r w:rsidR="00AF4D56" w:rsidRPr="008004EA">
        <w:rPr>
          <w:kern w:val="44"/>
        </w:rPr>
        <w:t xml:space="preserve"> the oil is </w:t>
      </w:r>
      <w:r w:rsidR="008004EA" w:rsidRPr="008004EA">
        <w:rPr>
          <w:kern w:val="44"/>
        </w:rPr>
        <w:t>then scavenged</w:t>
      </w:r>
      <w:r w:rsidR="00AF4D56" w:rsidRPr="008004EA">
        <w:rPr>
          <w:kern w:val="44"/>
        </w:rPr>
        <w:t xml:space="preserve"> out through an off-take pipe by a scavenge pump.</w:t>
      </w:r>
    </w:p>
    <w:p w:rsidR="00AF4D56" w:rsidRDefault="00AF4D56" w:rsidP="00AF4D56">
      <w:pPr>
        <w:ind w:firstLine="284"/>
        <w:rPr>
          <w:kern w:val="44"/>
        </w:rPr>
      </w:pPr>
      <w:r w:rsidRPr="00270C95">
        <w:rPr>
          <w:kern w:val="44"/>
        </w:rPr>
        <w:t xml:space="preserve">A scavenge pump </w:t>
      </w:r>
      <w:r>
        <w:rPr>
          <w:kern w:val="44"/>
        </w:rPr>
        <w:t>helps to remove</w:t>
      </w:r>
      <w:r w:rsidRPr="00270C95">
        <w:rPr>
          <w:kern w:val="44"/>
        </w:rPr>
        <w:t xml:space="preserve"> oil</w:t>
      </w:r>
      <w:r>
        <w:rPr>
          <w:kern w:val="44"/>
        </w:rPr>
        <w:t xml:space="preserve"> from the bearing chamber</w:t>
      </w:r>
      <w:r w:rsidRPr="00270C95">
        <w:rPr>
          <w:kern w:val="44"/>
        </w:rPr>
        <w:t xml:space="preserve">, however its effectiveness is </w:t>
      </w:r>
      <w:r>
        <w:rPr>
          <w:kern w:val="44"/>
        </w:rPr>
        <w:t xml:space="preserve">often </w:t>
      </w:r>
      <w:r w:rsidRPr="00270C95">
        <w:rPr>
          <w:kern w:val="44"/>
        </w:rPr>
        <w:t>hindered by gas ingestion</w:t>
      </w:r>
      <w:r>
        <w:rPr>
          <w:kern w:val="44"/>
        </w:rPr>
        <w:t xml:space="preserve"> </w:t>
      </w:r>
      <w:r w:rsidR="008004EA">
        <w:rPr>
          <w:kern w:val="44"/>
        </w:rPr>
        <w:t xml:space="preserve">into the off-take pipe </w:t>
      </w:r>
      <w:r>
        <w:rPr>
          <w:kern w:val="44"/>
        </w:rPr>
        <w:t>including the unavoidable dispersed gas phase in the oil</w:t>
      </w:r>
      <w:r w:rsidR="008004EA">
        <w:rPr>
          <w:kern w:val="44"/>
        </w:rPr>
        <w:t xml:space="preserve"> itself</w:t>
      </w:r>
      <w:r w:rsidRPr="00270C95">
        <w:rPr>
          <w:kern w:val="44"/>
        </w:rPr>
        <w:t>. T</w:t>
      </w:r>
      <w:r>
        <w:rPr>
          <w:kern w:val="44"/>
        </w:rPr>
        <w:t>he gas in the chamber has lower</w:t>
      </w:r>
      <w:r w:rsidRPr="00270C95">
        <w:rPr>
          <w:kern w:val="44"/>
        </w:rPr>
        <w:t xml:space="preserve"> density than the oil, and therefore </w:t>
      </w:r>
      <w:r>
        <w:rPr>
          <w:kern w:val="44"/>
        </w:rPr>
        <w:t xml:space="preserve">simply </w:t>
      </w:r>
      <w:r w:rsidRPr="00270C95">
        <w:rPr>
          <w:kern w:val="44"/>
        </w:rPr>
        <w:t>increasing the pump capacity will increase the proportion of the ingested gas phase compare</w:t>
      </w:r>
      <w:r>
        <w:rPr>
          <w:kern w:val="44"/>
        </w:rPr>
        <w:t>d to the liquid phase</w:t>
      </w:r>
      <w:r w:rsidRPr="00270C95">
        <w:rPr>
          <w:kern w:val="44"/>
        </w:rPr>
        <w:t>. An excessiv</w:t>
      </w:r>
      <w:r>
        <w:rPr>
          <w:kern w:val="44"/>
        </w:rPr>
        <w:t xml:space="preserve">e amount of ingested gas will eventually </w:t>
      </w:r>
      <w:r w:rsidRPr="00270C95">
        <w:rPr>
          <w:kern w:val="44"/>
        </w:rPr>
        <w:t>reduce the flow area for the oil to drain through resulting in an increase in both the oil residence tim</w:t>
      </w:r>
      <w:r>
        <w:rPr>
          <w:kern w:val="44"/>
        </w:rPr>
        <w:t>e and residence volume</w:t>
      </w:r>
      <w:r w:rsidR="008004EA">
        <w:rPr>
          <w:kern w:val="44"/>
        </w:rPr>
        <w:t xml:space="preserve"> in the chamber</w:t>
      </w:r>
      <w:r>
        <w:rPr>
          <w:kern w:val="44"/>
        </w:rPr>
        <w:t>. However, if designed correctly, the sump geometry itself can improve the oil scavenge performance to some degree.</w:t>
      </w:r>
    </w:p>
    <w:p w:rsidR="00AF4D56" w:rsidRDefault="00AF4D56" w:rsidP="00AF4D56">
      <w:pPr>
        <w:rPr>
          <w:kern w:val="44"/>
        </w:rPr>
      </w:pPr>
    </w:p>
    <w:p w:rsidR="00AF4D56" w:rsidRDefault="00BA445D" w:rsidP="00AF4D56">
      <w:pPr>
        <w:jc w:val="center"/>
        <w:rPr>
          <w:kern w:val="44"/>
        </w:rPr>
      </w:pPr>
      <w:r>
        <w:rPr>
          <w:noProof/>
          <w:kern w:val="44"/>
          <w:lang w:val="en-GB" w:eastAsia="en-GB"/>
        </w:rPr>
        <w:lastRenderedPageBreak/>
        <w:drawing>
          <wp:inline distT="0" distB="0" distL="0" distR="0">
            <wp:extent cx="3257550" cy="3696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toon2.JPG"/>
                    <pic:cNvPicPr/>
                  </pic:nvPicPr>
                  <pic:blipFill>
                    <a:blip r:embed="rId9">
                      <a:extLst>
                        <a:ext uri="{28A0092B-C50C-407E-A947-70E740481C1C}">
                          <a14:useLocalDpi xmlns:a14="http://schemas.microsoft.com/office/drawing/2010/main" val="0"/>
                        </a:ext>
                      </a:extLst>
                    </a:blip>
                    <a:stretch>
                      <a:fillRect/>
                    </a:stretch>
                  </pic:blipFill>
                  <pic:spPr>
                    <a:xfrm>
                      <a:off x="0" y="0"/>
                      <a:ext cx="3257550" cy="3696335"/>
                    </a:xfrm>
                    <a:prstGeom prst="rect">
                      <a:avLst/>
                    </a:prstGeom>
                  </pic:spPr>
                </pic:pic>
              </a:graphicData>
            </a:graphic>
          </wp:inline>
        </w:drawing>
      </w:r>
    </w:p>
    <w:p w:rsidR="00AF4D56" w:rsidRPr="00730B71" w:rsidRDefault="00855460" w:rsidP="0097636D">
      <w:pPr>
        <w:jc w:val="center"/>
        <w:rPr>
          <w:rFonts w:asciiTheme="minorHAnsi" w:hAnsiTheme="minorHAnsi"/>
          <w:b/>
          <w:kern w:val="44"/>
          <w:sz w:val="18"/>
          <w:szCs w:val="18"/>
        </w:rPr>
      </w:pPr>
      <w:r w:rsidRPr="00730B71">
        <w:rPr>
          <w:rFonts w:asciiTheme="minorHAnsi" w:hAnsiTheme="minorHAnsi"/>
          <w:b/>
          <w:kern w:val="44"/>
          <w:sz w:val="18"/>
          <w:szCs w:val="18"/>
        </w:rPr>
        <w:t>FIGURE 1: OIL SHEDDING, WALL FILM AND SUMP FLOW IN A GENERIC BEARING CHAMBER.</w:t>
      </w:r>
    </w:p>
    <w:p w:rsidR="0097636D" w:rsidRDefault="0097636D" w:rsidP="0097636D">
      <w:pPr>
        <w:rPr>
          <w:kern w:val="44"/>
        </w:rPr>
      </w:pPr>
    </w:p>
    <w:p w:rsidR="00D00A68" w:rsidRDefault="00925A63" w:rsidP="00AF4D56">
      <w:pPr>
        <w:ind w:firstLine="284"/>
        <w:rPr>
          <w:kern w:val="44"/>
        </w:rPr>
      </w:pPr>
      <w:r>
        <w:rPr>
          <w:kern w:val="44"/>
        </w:rPr>
        <w:t>Knowledge o</w:t>
      </w:r>
      <w:r w:rsidR="00855460">
        <w:rPr>
          <w:kern w:val="44"/>
        </w:rPr>
        <w:t>f</w:t>
      </w:r>
      <w:r w:rsidR="00774DCD">
        <w:rPr>
          <w:kern w:val="44"/>
        </w:rPr>
        <w:t xml:space="preserve"> </w:t>
      </w:r>
      <w:r>
        <w:rPr>
          <w:kern w:val="44"/>
        </w:rPr>
        <w:t xml:space="preserve">what constitutes a good </w:t>
      </w:r>
      <w:r w:rsidR="00774DCD" w:rsidRPr="00270C95">
        <w:rPr>
          <w:kern w:val="44"/>
        </w:rPr>
        <w:t>sum</w:t>
      </w:r>
      <w:r w:rsidR="00774DCD">
        <w:rPr>
          <w:kern w:val="44"/>
        </w:rPr>
        <w:t xml:space="preserve">p geometry as well as the </w:t>
      </w:r>
      <w:r w:rsidR="00774DCD" w:rsidRPr="00270C95">
        <w:rPr>
          <w:kern w:val="44"/>
        </w:rPr>
        <w:t>ability to assess its performance</w:t>
      </w:r>
      <w:r w:rsidR="00774DCD">
        <w:rPr>
          <w:kern w:val="44"/>
        </w:rPr>
        <w:t xml:space="preserve"> across a range of operating conditions</w:t>
      </w:r>
      <w:r w:rsidR="00774DCD" w:rsidRPr="00270C95">
        <w:rPr>
          <w:kern w:val="44"/>
        </w:rPr>
        <w:t xml:space="preserve"> is</w:t>
      </w:r>
      <w:r w:rsidR="00774DCD">
        <w:rPr>
          <w:kern w:val="44"/>
        </w:rPr>
        <w:t xml:space="preserve"> </w:t>
      </w:r>
      <w:r>
        <w:rPr>
          <w:kern w:val="44"/>
        </w:rPr>
        <w:t>imperative</w:t>
      </w:r>
      <w:r w:rsidR="00774DCD" w:rsidRPr="00270C95">
        <w:rPr>
          <w:kern w:val="44"/>
        </w:rPr>
        <w:t>.</w:t>
      </w:r>
      <w:r w:rsidR="00774DCD">
        <w:rPr>
          <w:kern w:val="44"/>
        </w:rPr>
        <w:t xml:space="preserve"> </w:t>
      </w:r>
      <w:r w:rsidR="00E37E78" w:rsidRPr="00E37E78">
        <w:rPr>
          <w:kern w:val="44"/>
        </w:rPr>
        <w:t xml:space="preserve">The majority of </w:t>
      </w:r>
      <w:r w:rsidR="00E37E78">
        <w:rPr>
          <w:kern w:val="44"/>
        </w:rPr>
        <w:t xml:space="preserve">initial work on </w:t>
      </w:r>
      <w:r w:rsidR="00E37E78" w:rsidRPr="00E37E78">
        <w:rPr>
          <w:kern w:val="44"/>
        </w:rPr>
        <w:t xml:space="preserve">bearing chamber </w:t>
      </w:r>
      <w:r w:rsidR="00E37E78">
        <w:rPr>
          <w:kern w:val="44"/>
        </w:rPr>
        <w:t xml:space="preserve">flow </w:t>
      </w:r>
      <w:r w:rsidR="00E37E78" w:rsidRPr="00E37E78">
        <w:rPr>
          <w:kern w:val="44"/>
        </w:rPr>
        <w:t>was carried out by</w:t>
      </w:r>
      <w:r w:rsidR="00855460">
        <w:rPr>
          <w:kern w:val="44"/>
        </w:rPr>
        <w:t xml:space="preserve"> the</w:t>
      </w:r>
      <w:r w:rsidR="00E37E78" w:rsidRPr="00E37E78">
        <w:rPr>
          <w:kern w:val="44"/>
        </w:rPr>
        <w:t xml:space="preserve"> </w:t>
      </w:r>
      <w:r w:rsidR="00FB1742" w:rsidRPr="005C3564">
        <w:rPr>
          <w:szCs w:val="22"/>
          <w:lang w:val="de-DE"/>
        </w:rPr>
        <w:t>Institut für Thermische Strömungsmaschinen</w:t>
      </w:r>
      <w:r w:rsidR="00FB1742">
        <w:t xml:space="preserve"> </w:t>
      </w:r>
      <w:r w:rsidR="00E37E78" w:rsidRPr="00E37E78">
        <w:rPr>
          <w:kern w:val="44"/>
        </w:rPr>
        <w:t xml:space="preserve">at </w:t>
      </w:r>
      <w:r w:rsidR="00FB1742">
        <w:rPr>
          <w:lang w:val="de-DE"/>
        </w:rPr>
        <w:t>Karlsruhe Institut</w:t>
      </w:r>
      <w:r w:rsidR="00FB1742" w:rsidRPr="005C3564">
        <w:rPr>
          <w:szCs w:val="22"/>
          <w:lang w:val="de-DE"/>
        </w:rPr>
        <w:t xml:space="preserve"> f</w:t>
      </w:r>
      <w:r w:rsidR="00FB1742">
        <w:rPr>
          <w:lang w:val="de-DE"/>
        </w:rPr>
        <w:t>ür Technologie, Germany</w:t>
      </w:r>
      <w:r w:rsidR="00FB1742">
        <w:rPr>
          <w:kern w:val="44"/>
        </w:rPr>
        <w:t xml:space="preserve">. </w:t>
      </w:r>
      <w:r w:rsidR="00E37E78" w:rsidRPr="00E37E78">
        <w:rPr>
          <w:kern w:val="44"/>
        </w:rPr>
        <w:t>Early investigations included film thickness measurement in a simplified generic bearing chamber using an ultrasonic approach [</w:t>
      </w:r>
      <w:r w:rsidR="00A060D9">
        <w:rPr>
          <w:kern w:val="44"/>
        </w:rPr>
        <w:t>1</w:t>
      </w:r>
      <w:r w:rsidR="00E37E78" w:rsidRPr="00E37E78">
        <w:rPr>
          <w:kern w:val="44"/>
        </w:rPr>
        <w:t xml:space="preserve">]. The work </w:t>
      </w:r>
      <w:r w:rsidR="00E37E78">
        <w:rPr>
          <w:kern w:val="44"/>
        </w:rPr>
        <w:t xml:space="preserve">was </w:t>
      </w:r>
      <w:r w:rsidR="00E37E78" w:rsidRPr="00E37E78">
        <w:rPr>
          <w:kern w:val="44"/>
        </w:rPr>
        <w:t xml:space="preserve">extended to film thickness measurement using capacitive probes and film velocity measurement using </w:t>
      </w:r>
      <w:r w:rsidR="009826CE">
        <w:rPr>
          <w:kern w:val="44"/>
        </w:rPr>
        <w:t>laser Doppler velocimet</w:t>
      </w:r>
      <w:r w:rsidR="0090543E">
        <w:rPr>
          <w:kern w:val="44"/>
        </w:rPr>
        <w:t>r</w:t>
      </w:r>
      <w:r w:rsidR="009826CE">
        <w:rPr>
          <w:kern w:val="44"/>
        </w:rPr>
        <w:t>y</w:t>
      </w:r>
      <w:r w:rsidR="00E37E78" w:rsidRPr="00E37E78">
        <w:rPr>
          <w:kern w:val="44"/>
        </w:rPr>
        <w:t xml:space="preserve"> [</w:t>
      </w:r>
      <w:r w:rsidR="00A060D9">
        <w:rPr>
          <w:kern w:val="44"/>
        </w:rPr>
        <w:t>2, 3</w:t>
      </w:r>
      <w:r w:rsidR="00E37E78" w:rsidRPr="00E37E78">
        <w:rPr>
          <w:kern w:val="44"/>
        </w:rPr>
        <w:t xml:space="preserve">]. </w:t>
      </w:r>
      <w:r w:rsidR="009826CE">
        <w:rPr>
          <w:kern w:val="44"/>
        </w:rPr>
        <w:t>Furthermore, t</w:t>
      </w:r>
      <w:r w:rsidR="00E37E78" w:rsidRPr="00E37E78">
        <w:rPr>
          <w:kern w:val="44"/>
        </w:rPr>
        <w:t>he droplets</w:t>
      </w:r>
      <w:r w:rsidR="00A879F1">
        <w:rPr>
          <w:kern w:val="44"/>
        </w:rPr>
        <w:t>’</w:t>
      </w:r>
      <w:r w:rsidR="00E37E78" w:rsidRPr="00E37E78">
        <w:rPr>
          <w:kern w:val="44"/>
        </w:rPr>
        <w:t xml:space="preserve"> flow and size distribution </w:t>
      </w:r>
      <w:r w:rsidR="009826CE">
        <w:rPr>
          <w:kern w:val="44"/>
        </w:rPr>
        <w:t xml:space="preserve">were also </w:t>
      </w:r>
      <w:r w:rsidR="00E37E78" w:rsidRPr="00E37E78">
        <w:rPr>
          <w:kern w:val="44"/>
        </w:rPr>
        <w:t>investigated [</w:t>
      </w:r>
      <w:r w:rsidR="00B85F48">
        <w:rPr>
          <w:kern w:val="44"/>
        </w:rPr>
        <w:t>4, 5 and 6</w:t>
      </w:r>
      <w:r w:rsidR="00E37E78" w:rsidRPr="00E37E78">
        <w:rPr>
          <w:kern w:val="44"/>
        </w:rPr>
        <w:t xml:space="preserve">]. </w:t>
      </w:r>
      <w:r w:rsidR="009642B0">
        <w:rPr>
          <w:kern w:val="44"/>
        </w:rPr>
        <w:t xml:space="preserve">A study on a particular sump design </w:t>
      </w:r>
      <w:r w:rsidR="00D05E57">
        <w:rPr>
          <w:kern w:val="44"/>
        </w:rPr>
        <w:t xml:space="preserve">with a lid </w:t>
      </w:r>
      <w:r w:rsidR="009642B0">
        <w:rPr>
          <w:kern w:val="44"/>
        </w:rPr>
        <w:t xml:space="preserve">akin to the one employed in </w:t>
      </w:r>
      <w:r w:rsidR="00A879F1">
        <w:rPr>
          <w:kern w:val="44"/>
        </w:rPr>
        <w:t xml:space="preserve">the </w:t>
      </w:r>
      <w:r w:rsidR="009642B0">
        <w:rPr>
          <w:kern w:val="44"/>
        </w:rPr>
        <w:t xml:space="preserve">Rolls-Royce BR725 engine was performed as well </w:t>
      </w:r>
      <w:r w:rsidR="00E37E78" w:rsidRPr="00E37E78">
        <w:rPr>
          <w:kern w:val="44"/>
        </w:rPr>
        <w:t>[</w:t>
      </w:r>
      <w:r w:rsidR="00B85F48">
        <w:rPr>
          <w:kern w:val="44"/>
        </w:rPr>
        <w:t>7</w:t>
      </w:r>
      <w:r w:rsidR="009642B0">
        <w:rPr>
          <w:kern w:val="44"/>
        </w:rPr>
        <w:t>]. The study focused</w:t>
      </w:r>
      <w:r w:rsidR="00E37E78" w:rsidRPr="00E37E78">
        <w:rPr>
          <w:kern w:val="44"/>
        </w:rPr>
        <w:t xml:space="preserve"> on the impact of various design parameters on the overall scavenge capture efficiency.</w:t>
      </w:r>
      <w:r w:rsidR="009642B0">
        <w:rPr>
          <w:kern w:val="44"/>
        </w:rPr>
        <w:t xml:space="preserve"> A more recent study extended to an investigation</w:t>
      </w:r>
      <w:r w:rsidR="00D00A68">
        <w:rPr>
          <w:kern w:val="44"/>
        </w:rPr>
        <w:t xml:space="preserve"> into seal leakage</w:t>
      </w:r>
      <w:r w:rsidR="00EE6179">
        <w:rPr>
          <w:kern w:val="44"/>
        </w:rPr>
        <w:t xml:space="preserve"> [8, 9</w:t>
      </w:r>
      <w:r w:rsidR="009642B0">
        <w:rPr>
          <w:kern w:val="44"/>
        </w:rPr>
        <w:t>].</w:t>
      </w:r>
    </w:p>
    <w:p w:rsidR="00D00A68" w:rsidRPr="00D00A68" w:rsidRDefault="00D00A68" w:rsidP="00D00A68">
      <w:pPr>
        <w:ind w:firstLine="284"/>
        <w:rPr>
          <w:kern w:val="44"/>
        </w:rPr>
      </w:pPr>
      <w:r>
        <w:rPr>
          <w:kern w:val="44"/>
        </w:rPr>
        <w:t>A systematic r</w:t>
      </w:r>
      <w:r w:rsidR="00270C95" w:rsidRPr="00270C95">
        <w:rPr>
          <w:kern w:val="44"/>
        </w:rPr>
        <w:t xml:space="preserve">esearch program on bearing chamber scavenge flow comprising of experimental and computational </w:t>
      </w:r>
      <w:r w:rsidR="00A879F1">
        <w:rPr>
          <w:kern w:val="44"/>
        </w:rPr>
        <w:t>elements</w:t>
      </w:r>
      <w:r w:rsidR="00A879F1" w:rsidRPr="00270C95">
        <w:rPr>
          <w:kern w:val="44"/>
        </w:rPr>
        <w:t xml:space="preserve"> </w:t>
      </w:r>
      <w:r w:rsidR="00270C95" w:rsidRPr="00270C95">
        <w:rPr>
          <w:kern w:val="44"/>
        </w:rPr>
        <w:t xml:space="preserve">was conducted at </w:t>
      </w:r>
      <w:r w:rsidR="00A879F1">
        <w:rPr>
          <w:kern w:val="44"/>
        </w:rPr>
        <w:t xml:space="preserve">the </w:t>
      </w:r>
      <w:r w:rsidR="00270C95" w:rsidRPr="00270C95">
        <w:rPr>
          <w:kern w:val="44"/>
        </w:rPr>
        <w:t>Gas Turbine and Transmission</w:t>
      </w:r>
      <w:r w:rsidR="00D30FD1">
        <w:rPr>
          <w:kern w:val="44"/>
        </w:rPr>
        <w:t>s</w:t>
      </w:r>
      <w:r w:rsidR="00270C95" w:rsidRPr="00270C95">
        <w:rPr>
          <w:kern w:val="44"/>
        </w:rPr>
        <w:t xml:space="preserve"> Research Center </w:t>
      </w:r>
      <w:r w:rsidR="00A879F1">
        <w:rPr>
          <w:kern w:val="44"/>
        </w:rPr>
        <w:t>at</w:t>
      </w:r>
      <w:r w:rsidR="00A879F1" w:rsidRPr="00270C95">
        <w:rPr>
          <w:kern w:val="44"/>
        </w:rPr>
        <w:t xml:space="preserve"> </w:t>
      </w:r>
      <w:r w:rsidR="00270C95" w:rsidRPr="00270C95">
        <w:rPr>
          <w:kern w:val="44"/>
        </w:rPr>
        <w:t>Nottingham University, UK (previously Rolls-Royce University Technology Centre in Gas Turbine Transmission Systems</w:t>
      </w:r>
      <w:r w:rsidR="00E37E78">
        <w:rPr>
          <w:kern w:val="44"/>
        </w:rPr>
        <w:t>)</w:t>
      </w:r>
      <w:r w:rsidR="00270C95" w:rsidRPr="00270C95">
        <w:rPr>
          <w:kern w:val="44"/>
        </w:rPr>
        <w:t>.</w:t>
      </w:r>
      <w:r>
        <w:rPr>
          <w:kern w:val="44"/>
        </w:rPr>
        <w:t xml:space="preserve"> </w:t>
      </w:r>
      <w:r w:rsidRPr="00D00A68">
        <w:rPr>
          <w:kern w:val="44"/>
        </w:rPr>
        <w:t>The experimental aspect of the research programme aim</w:t>
      </w:r>
      <w:r w:rsidR="00A879F1">
        <w:rPr>
          <w:kern w:val="44"/>
        </w:rPr>
        <w:t>ed</w:t>
      </w:r>
      <w:r w:rsidRPr="00D00A68">
        <w:rPr>
          <w:kern w:val="44"/>
        </w:rPr>
        <w:t xml:space="preserve"> to achie</w:t>
      </w:r>
      <w:r>
        <w:rPr>
          <w:kern w:val="44"/>
        </w:rPr>
        <w:t>ve several objectives:</w:t>
      </w:r>
    </w:p>
    <w:p w:rsidR="00D00A68" w:rsidRPr="00730B71" w:rsidRDefault="00D00A68" w:rsidP="00AD4D40">
      <w:pPr>
        <w:pStyle w:val="ListParagraph"/>
        <w:numPr>
          <w:ilvl w:val="0"/>
          <w:numId w:val="15"/>
        </w:numPr>
        <w:rPr>
          <w:kern w:val="44"/>
          <w:sz w:val="20"/>
        </w:rPr>
      </w:pPr>
      <w:r w:rsidRPr="00730B71">
        <w:rPr>
          <w:kern w:val="44"/>
          <w:sz w:val="20"/>
        </w:rPr>
        <w:t>Performance assessments of engine representative sump geometries at representative shaft speeds and liquid flow rates.</w:t>
      </w:r>
    </w:p>
    <w:p w:rsidR="00D00A68" w:rsidRPr="00730B71" w:rsidRDefault="00D00A68" w:rsidP="00AD4D40">
      <w:pPr>
        <w:pStyle w:val="ListParagraph"/>
        <w:numPr>
          <w:ilvl w:val="0"/>
          <w:numId w:val="15"/>
        </w:numPr>
        <w:rPr>
          <w:kern w:val="44"/>
          <w:sz w:val="20"/>
        </w:rPr>
      </w:pPr>
      <w:r w:rsidRPr="00730B71">
        <w:rPr>
          <w:kern w:val="44"/>
          <w:sz w:val="20"/>
        </w:rPr>
        <w:t xml:space="preserve">Application and development of required experimental techniques. </w:t>
      </w:r>
    </w:p>
    <w:p w:rsidR="00D00A68" w:rsidRPr="00730B71" w:rsidRDefault="00D00A68" w:rsidP="00AD4D40">
      <w:pPr>
        <w:pStyle w:val="ListParagraph"/>
        <w:numPr>
          <w:ilvl w:val="0"/>
          <w:numId w:val="15"/>
        </w:numPr>
        <w:rPr>
          <w:kern w:val="44"/>
          <w:sz w:val="20"/>
        </w:rPr>
      </w:pPr>
      <w:r w:rsidRPr="00730B71">
        <w:rPr>
          <w:kern w:val="44"/>
          <w:sz w:val="20"/>
        </w:rPr>
        <w:t>Generation of validation data for analytical work and CFD modelling.</w:t>
      </w:r>
    </w:p>
    <w:p w:rsidR="00D00A68" w:rsidRPr="00730B71" w:rsidRDefault="00D00A68" w:rsidP="00AD4D40">
      <w:pPr>
        <w:pStyle w:val="ListParagraph"/>
        <w:numPr>
          <w:ilvl w:val="0"/>
          <w:numId w:val="15"/>
        </w:numPr>
        <w:rPr>
          <w:kern w:val="44"/>
          <w:sz w:val="20"/>
        </w:rPr>
      </w:pPr>
      <w:r w:rsidRPr="00730B71">
        <w:rPr>
          <w:kern w:val="44"/>
          <w:sz w:val="20"/>
        </w:rPr>
        <w:t>Development of an optimised scavenge geometry for future engines.</w:t>
      </w:r>
    </w:p>
    <w:p w:rsidR="00270C95" w:rsidRPr="00730B71" w:rsidRDefault="00D00A68" w:rsidP="00AD4D40">
      <w:pPr>
        <w:pStyle w:val="ListParagraph"/>
        <w:numPr>
          <w:ilvl w:val="0"/>
          <w:numId w:val="15"/>
        </w:numPr>
        <w:rPr>
          <w:kern w:val="44"/>
          <w:sz w:val="20"/>
        </w:rPr>
      </w:pPr>
      <w:r w:rsidRPr="00730B71">
        <w:rPr>
          <w:kern w:val="44"/>
          <w:sz w:val="20"/>
        </w:rPr>
        <w:t>Generation of design rules for shallow sumps.</w:t>
      </w:r>
    </w:p>
    <w:p w:rsidR="00DE4A02" w:rsidRDefault="00AD4D40" w:rsidP="00730B71">
      <w:pPr>
        <w:spacing w:before="120"/>
        <w:ind w:firstLine="284"/>
        <w:rPr>
          <w:kern w:val="44"/>
        </w:rPr>
      </w:pPr>
      <w:r>
        <w:rPr>
          <w:kern w:val="44"/>
        </w:rPr>
        <w:t xml:space="preserve">The research program started with investigations </w:t>
      </w:r>
      <w:r w:rsidR="00A879F1">
        <w:rPr>
          <w:kern w:val="44"/>
        </w:rPr>
        <w:t xml:space="preserve">into </w:t>
      </w:r>
      <w:r w:rsidRPr="00AD4D40">
        <w:rPr>
          <w:kern w:val="44"/>
        </w:rPr>
        <w:t>generic deep sump</w:t>
      </w:r>
      <w:r>
        <w:rPr>
          <w:kern w:val="44"/>
        </w:rPr>
        <w:t xml:space="preserve">s with dimensions </w:t>
      </w:r>
      <w:r w:rsidR="00A879F1">
        <w:rPr>
          <w:kern w:val="44"/>
        </w:rPr>
        <w:t xml:space="preserve">typical of </w:t>
      </w:r>
      <w:r>
        <w:rPr>
          <w:kern w:val="44"/>
        </w:rPr>
        <w:t xml:space="preserve">Internal Gear Box (IGB) sumps of Rolls-Royce Trent family engines </w:t>
      </w:r>
      <w:r w:rsidRPr="00AD4D40">
        <w:rPr>
          <w:kern w:val="44"/>
        </w:rPr>
        <w:t>[</w:t>
      </w:r>
      <w:r w:rsidR="001239E7">
        <w:rPr>
          <w:kern w:val="44"/>
        </w:rPr>
        <w:t>10, 11</w:t>
      </w:r>
      <w:r w:rsidRPr="00AD4D40">
        <w:rPr>
          <w:kern w:val="44"/>
        </w:rPr>
        <w:t>].</w:t>
      </w:r>
      <w:r>
        <w:rPr>
          <w:kern w:val="44"/>
        </w:rPr>
        <w:t xml:space="preserve"> R</w:t>
      </w:r>
      <w:r w:rsidRPr="00AD4D40">
        <w:rPr>
          <w:kern w:val="44"/>
        </w:rPr>
        <w:t>epresentative shallow engine sumps were investigated and their performances compared [</w:t>
      </w:r>
      <w:r w:rsidR="00E412A8">
        <w:rPr>
          <w:kern w:val="44"/>
        </w:rPr>
        <w:t>12</w:t>
      </w:r>
      <w:r w:rsidRPr="00AD4D40">
        <w:rPr>
          <w:kern w:val="44"/>
        </w:rPr>
        <w:t xml:space="preserve">]. </w:t>
      </w:r>
      <w:r w:rsidR="003A6109">
        <w:rPr>
          <w:kern w:val="44"/>
        </w:rPr>
        <w:t xml:space="preserve">It was found </w:t>
      </w:r>
      <w:r w:rsidR="00A879F1">
        <w:rPr>
          <w:kern w:val="44"/>
        </w:rPr>
        <w:t xml:space="preserve">that </w:t>
      </w:r>
      <w:r w:rsidR="00C9686F">
        <w:rPr>
          <w:kern w:val="44"/>
        </w:rPr>
        <w:t xml:space="preserve">a derivative of </w:t>
      </w:r>
      <w:r w:rsidR="00A879F1">
        <w:rPr>
          <w:kern w:val="44"/>
        </w:rPr>
        <w:t xml:space="preserve">the </w:t>
      </w:r>
      <w:r w:rsidR="003A6109">
        <w:rPr>
          <w:kern w:val="44"/>
        </w:rPr>
        <w:t xml:space="preserve">Rolls-Royce </w:t>
      </w:r>
      <w:r>
        <w:rPr>
          <w:kern w:val="44"/>
        </w:rPr>
        <w:t xml:space="preserve">AE3007 </w:t>
      </w:r>
      <w:r w:rsidR="003A6109">
        <w:rPr>
          <w:kern w:val="44"/>
        </w:rPr>
        <w:t>centre sump</w:t>
      </w:r>
      <w:r w:rsidR="00C9686F">
        <w:rPr>
          <w:kern w:val="44"/>
        </w:rPr>
        <w:t xml:space="preserve"> dubbed Curved Wall Deep Sump</w:t>
      </w:r>
      <w:r w:rsidR="003A6109">
        <w:rPr>
          <w:kern w:val="44"/>
        </w:rPr>
        <w:t xml:space="preserve"> </w:t>
      </w:r>
      <w:r w:rsidR="00C9686F">
        <w:rPr>
          <w:kern w:val="44"/>
        </w:rPr>
        <w:t xml:space="preserve">(CWDS) </w:t>
      </w:r>
      <w:r w:rsidR="003A6109">
        <w:rPr>
          <w:kern w:val="44"/>
        </w:rPr>
        <w:t xml:space="preserve">has superior performance compared to some of </w:t>
      </w:r>
      <w:r w:rsidR="00A879F1">
        <w:rPr>
          <w:kern w:val="44"/>
        </w:rPr>
        <w:t xml:space="preserve">the </w:t>
      </w:r>
      <w:r w:rsidR="003A6109">
        <w:rPr>
          <w:kern w:val="44"/>
        </w:rPr>
        <w:t>other sump designs</w:t>
      </w:r>
      <w:r w:rsidR="00DE4A02">
        <w:rPr>
          <w:kern w:val="44"/>
        </w:rPr>
        <w:t>.</w:t>
      </w:r>
      <w:r w:rsidR="008004EA">
        <w:rPr>
          <w:kern w:val="44"/>
        </w:rPr>
        <w:t xml:space="preserve"> A 3D CAD model of CWDS and its manufactured form in acrylic are shown in Figure 2. </w:t>
      </w:r>
    </w:p>
    <w:p w:rsidR="00DE4A02" w:rsidRDefault="00DE4A02" w:rsidP="00DE4A02">
      <w:pPr>
        <w:rPr>
          <w:kern w:val="44"/>
        </w:rPr>
      </w:pPr>
    </w:p>
    <w:p w:rsidR="00DE4A02" w:rsidRDefault="00DE4A02" w:rsidP="00DE4A02">
      <w:pPr>
        <w:rPr>
          <w:kern w:val="44"/>
        </w:rPr>
      </w:pPr>
      <w:r>
        <w:rPr>
          <w:noProof/>
          <w:lang w:val="en-GB" w:eastAsia="en-GB"/>
        </w:rPr>
        <w:lastRenderedPageBreak/>
        <w:drawing>
          <wp:inline distT="0" distB="0" distL="0" distR="0" wp14:anchorId="7D265DF1" wp14:editId="43EEEA33">
            <wp:extent cx="3257550" cy="2171700"/>
            <wp:effectExtent l="0" t="0" r="0" b="0"/>
            <wp:docPr id="1" name="Picture 1" descr="indy (model+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y (model+ph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7550" cy="2171700"/>
                    </a:xfrm>
                    <a:prstGeom prst="rect">
                      <a:avLst/>
                    </a:prstGeom>
                    <a:noFill/>
                    <a:ln>
                      <a:noFill/>
                    </a:ln>
                  </pic:spPr>
                </pic:pic>
              </a:graphicData>
            </a:graphic>
          </wp:inline>
        </w:drawing>
      </w:r>
    </w:p>
    <w:p w:rsidR="00DE4A02" w:rsidRPr="00730B71" w:rsidRDefault="00A879F1" w:rsidP="00DE4A02">
      <w:pPr>
        <w:jc w:val="center"/>
        <w:rPr>
          <w:rFonts w:asciiTheme="minorHAnsi" w:hAnsiTheme="minorHAnsi"/>
          <w:b/>
          <w:kern w:val="44"/>
          <w:sz w:val="18"/>
          <w:szCs w:val="18"/>
        </w:rPr>
      </w:pPr>
      <w:r w:rsidRPr="00730B71">
        <w:rPr>
          <w:rFonts w:asciiTheme="minorHAnsi" w:hAnsiTheme="minorHAnsi"/>
          <w:b/>
          <w:kern w:val="44"/>
          <w:sz w:val="18"/>
          <w:szCs w:val="18"/>
        </w:rPr>
        <w:t>FIGURE 2: CURVED WALL DEEP SUMP (CWDS) - SHAFT ROTATIONAL DIRECTION IS CLOCK-WISE.</w:t>
      </w:r>
    </w:p>
    <w:p w:rsidR="00DE4A02" w:rsidRDefault="00DE4A02" w:rsidP="00DE4A02">
      <w:pPr>
        <w:rPr>
          <w:kern w:val="44"/>
        </w:rPr>
      </w:pPr>
    </w:p>
    <w:p w:rsidR="00164D1F" w:rsidRDefault="00C9686F" w:rsidP="00164D1F">
      <w:pPr>
        <w:ind w:firstLine="284"/>
        <w:rPr>
          <w:kern w:val="44"/>
        </w:rPr>
      </w:pPr>
      <w:r>
        <w:rPr>
          <w:kern w:val="44"/>
        </w:rPr>
        <w:t xml:space="preserve">The </w:t>
      </w:r>
      <w:r w:rsidR="00DE4A02">
        <w:rPr>
          <w:kern w:val="44"/>
        </w:rPr>
        <w:t xml:space="preserve">CWDS </w:t>
      </w:r>
      <w:r w:rsidR="008004EA">
        <w:rPr>
          <w:kern w:val="44"/>
        </w:rPr>
        <w:t xml:space="preserve">can </w:t>
      </w:r>
      <w:r>
        <w:rPr>
          <w:kern w:val="44"/>
        </w:rPr>
        <w:t>m</w:t>
      </w:r>
      <w:r w:rsidR="008004EA">
        <w:rPr>
          <w:kern w:val="44"/>
        </w:rPr>
        <w:t>aintain</w:t>
      </w:r>
      <w:r w:rsidR="00AD4D40" w:rsidRPr="00AD4D40">
        <w:rPr>
          <w:kern w:val="44"/>
        </w:rPr>
        <w:t xml:space="preserve"> low residence volume</w:t>
      </w:r>
      <w:r>
        <w:rPr>
          <w:kern w:val="44"/>
        </w:rPr>
        <w:t xml:space="preserve"> in various flow conditions and</w:t>
      </w:r>
      <w:r w:rsidR="00AD4D40" w:rsidRPr="00AD4D40">
        <w:rPr>
          <w:kern w:val="44"/>
        </w:rPr>
        <w:t xml:space="preserve"> </w:t>
      </w:r>
      <w:r>
        <w:rPr>
          <w:kern w:val="44"/>
        </w:rPr>
        <w:t xml:space="preserve">a </w:t>
      </w:r>
      <w:r w:rsidR="00AD4D40" w:rsidRPr="00AD4D40">
        <w:rPr>
          <w:kern w:val="44"/>
        </w:rPr>
        <w:t>fairly cal</w:t>
      </w:r>
      <w:r>
        <w:rPr>
          <w:kern w:val="44"/>
        </w:rPr>
        <w:t xml:space="preserve">m flow </w:t>
      </w:r>
      <w:r w:rsidR="00AD4D40" w:rsidRPr="00AD4D40">
        <w:rPr>
          <w:kern w:val="44"/>
        </w:rPr>
        <w:t>with minimum li</w:t>
      </w:r>
      <w:r w:rsidR="003A6109">
        <w:rPr>
          <w:kern w:val="44"/>
        </w:rPr>
        <w:t xml:space="preserve">quid pooling </w:t>
      </w:r>
      <w:r>
        <w:rPr>
          <w:kern w:val="44"/>
        </w:rPr>
        <w:t xml:space="preserve">in the sump </w:t>
      </w:r>
      <w:r w:rsidR="003A6109">
        <w:rPr>
          <w:kern w:val="44"/>
        </w:rPr>
        <w:t xml:space="preserve">and </w:t>
      </w:r>
      <w:r w:rsidR="00DE4A02">
        <w:rPr>
          <w:kern w:val="44"/>
        </w:rPr>
        <w:t xml:space="preserve">a </w:t>
      </w:r>
      <w:r>
        <w:rPr>
          <w:kern w:val="44"/>
        </w:rPr>
        <w:t xml:space="preserve">low level of liquid </w:t>
      </w:r>
      <w:r w:rsidR="003A6109">
        <w:rPr>
          <w:kern w:val="44"/>
        </w:rPr>
        <w:t>re-entrainment. Th</w:t>
      </w:r>
      <w:r>
        <w:rPr>
          <w:kern w:val="44"/>
        </w:rPr>
        <w:t>is reinforced the importance of previous finding</w:t>
      </w:r>
      <w:r w:rsidR="00A879F1">
        <w:rPr>
          <w:kern w:val="44"/>
        </w:rPr>
        <w:t>s</w:t>
      </w:r>
      <w:r>
        <w:rPr>
          <w:kern w:val="44"/>
        </w:rPr>
        <w:t xml:space="preserve"> on some design features, particularly the sump depth </w:t>
      </w:r>
      <w:r w:rsidR="00E412A8">
        <w:rPr>
          <w:kern w:val="44"/>
        </w:rPr>
        <w:t>[13</w:t>
      </w:r>
      <w:r w:rsidR="003A6109">
        <w:rPr>
          <w:kern w:val="44"/>
        </w:rPr>
        <w:t>,</w:t>
      </w:r>
      <w:r>
        <w:rPr>
          <w:kern w:val="44"/>
        </w:rPr>
        <w:t xml:space="preserve"> </w:t>
      </w:r>
      <w:r w:rsidR="00BC56CE">
        <w:rPr>
          <w:kern w:val="44"/>
        </w:rPr>
        <w:t>14 and</w:t>
      </w:r>
      <w:r>
        <w:rPr>
          <w:kern w:val="44"/>
        </w:rPr>
        <w:t xml:space="preserve"> </w:t>
      </w:r>
      <w:r w:rsidR="00DE10FE">
        <w:rPr>
          <w:kern w:val="44"/>
        </w:rPr>
        <w:t>15</w:t>
      </w:r>
      <w:r w:rsidR="003A6109">
        <w:rPr>
          <w:kern w:val="44"/>
        </w:rPr>
        <w:t>].</w:t>
      </w:r>
      <w:r w:rsidR="00164D1F">
        <w:rPr>
          <w:kern w:val="44"/>
        </w:rPr>
        <w:t xml:space="preserve"> Furthermore, it was</w:t>
      </w:r>
      <w:r w:rsidR="00164D1F" w:rsidRPr="00164D1F">
        <w:rPr>
          <w:kern w:val="44"/>
        </w:rPr>
        <w:t xml:space="preserve"> proposed that the superior performance of </w:t>
      </w:r>
      <w:r w:rsidR="00DE4A02">
        <w:rPr>
          <w:kern w:val="44"/>
        </w:rPr>
        <w:t>CWDS</w:t>
      </w:r>
      <w:r w:rsidR="00164D1F" w:rsidRPr="00164D1F">
        <w:rPr>
          <w:kern w:val="44"/>
        </w:rPr>
        <w:t xml:space="preserve"> is attributed to </w:t>
      </w:r>
      <w:r w:rsidR="00DE4A02">
        <w:rPr>
          <w:kern w:val="44"/>
        </w:rPr>
        <w:t xml:space="preserve">some of </w:t>
      </w:r>
      <w:r w:rsidR="00164D1F" w:rsidRPr="00164D1F">
        <w:rPr>
          <w:kern w:val="44"/>
        </w:rPr>
        <w:t>its design features</w:t>
      </w:r>
      <w:r w:rsidR="00A879F1">
        <w:rPr>
          <w:kern w:val="44"/>
        </w:rPr>
        <w:t xml:space="preserve"> described in the following paragraphs</w:t>
      </w:r>
      <w:r w:rsidR="00164D1F" w:rsidRPr="00164D1F">
        <w:rPr>
          <w:kern w:val="44"/>
        </w:rPr>
        <w:t>:</w:t>
      </w:r>
    </w:p>
    <w:p w:rsidR="00F03BAF" w:rsidRPr="00164D1F" w:rsidRDefault="00F03BAF" w:rsidP="00F03BAF">
      <w:pPr>
        <w:rPr>
          <w:kern w:val="44"/>
        </w:rPr>
      </w:pPr>
    </w:p>
    <w:p w:rsidR="00164D1F" w:rsidRPr="00164D1F" w:rsidRDefault="00164D1F" w:rsidP="00164D1F">
      <w:pPr>
        <w:rPr>
          <w:i/>
          <w:kern w:val="44"/>
        </w:rPr>
      </w:pPr>
      <w:r w:rsidRPr="00164D1F">
        <w:rPr>
          <w:i/>
          <w:kern w:val="44"/>
        </w:rPr>
        <w:t>Upstream wall curvature</w:t>
      </w:r>
    </w:p>
    <w:p w:rsidR="00164D1F" w:rsidRDefault="00164D1F" w:rsidP="00164D1F">
      <w:pPr>
        <w:ind w:firstLine="284"/>
        <w:rPr>
          <w:kern w:val="44"/>
        </w:rPr>
      </w:pPr>
      <w:r w:rsidRPr="00164D1F">
        <w:rPr>
          <w:kern w:val="44"/>
        </w:rPr>
        <w:t>This feature helps to gradually decrease the incoming liquid momentum and directs the flow toward</w:t>
      </w:r>
      <w:r>
        <w:rPr>
          <w:kern w:val="44"/>
        </w:rPr>
        <w:t>s</w:t>
      </w:r>
      <w:r w:rsidRPr="00164D1F">
        <w:rPr>
          <w:kern w:val="44"/>
        </w:rPr>
        <w:t xml:space="preserve"> the </w:t>
      </w:r>
      <w:r>
        <w:rPr>
          <w:kern w:val="44"/>
        </w:rPr>
        <w:t xml:space="preserve">sump’s </w:t>
      </w:r>
      <w:r w:rsidRPr="00164D1F">
        <w:rPr>
          <w:kern w:val="44"/>
        </w:rPr>
        <w:t>off-take. It also h</w:t>
      </w:r>
      <w:r>
        <w:rPr>
          <w:kern w:val="44"/>
        </w:rPr>
        <w:t xml:space="preserve">elps to keep the liquid </w:t>
      </w:r>
      <w:r w:rsidR="00A879F1">
        <w:rPr>
          <w:kern w:val="44"/>
        </w:rPr>
        <w:t>attached</w:t>
      </w:r>
      <w:r w:rsidR="00A879F1" w:rsidRPr="00164D1F">
        <w:rPr>
          <w:kern w:val="44"/>
        </w:rPr>
        <w:t xml:space="preserve"> </w:t>
      </w:r>
      <w:r w:rsidRPr="00164D1F">
        <w:rPr>
          <w:kern w:val="44"/>
        </w:rPr>
        <w:t xml:space="preserve">to the wall, </w:t>
      </w:r>
      <w:r>
        <w:rPr>
          <w:kern w:val="44"/>
        </w:rPr>
        <w:t>reducing the risk of overshoot. However care should</w:t>
      </w:r>
      <w:r w:rsidRPr="00164D1F">
        <w:rPr>
          <w:kern w:val="44"/>
        </w:rPr>
        <w:t xml:space="preserve"> be taken to ensure that the curvature matches with the flow condition</w:t>
      </w:r>
      <w:r>
        <w:rPr>
          <w:kern w:val="44"/>
        </w:rPr>
        <w:t>s. If the radius of curvature is too small</w:t>
      </w:r>
      <w:r w:rsidRPr="00164D1F">
        <w:rPr>
          <w:kern w:val="44"/>
        </w:rPr>
        <w:t xml:space="preserve"> for a given incoming liquid momentum, the flow can overshoot and bypass the sump. On the other hand,</w:t>
      </w:r>
      <w:r>
        <w:rPr>
          <w:kern w:val="44"/>
        </w:rPr>
        <w:t xml:space="preserve"> if the radius of curvature is too big</w:t>
      </w:r>
      <w:r w:rsidRPr="00164D1F">
        <w:rPr>
          <w:kern w:val="44"/>
        </w:rPr>
        <w:t xml:space="preserve">, the flow into the off-take hole has to turn more to compensate for the shallower approach angle. </w:t>
      </w:r>
      <w:r>
        <w:rPr>
          <w:kern w:val="44"/>
        </w:rPr>
        <w:t xml:space="preserve">Given that </w:t>
      </w:r>
      <w:r w:rsidRPr="00164D1F">
        <w:rPr>
          <w:kern w:val="44"/>
        </w:rPr>
        <w:t xml:space="preserve">the momentum of the incoming liquid </w:t>
      </w:r>
      <w:r w:rsidR="00DE4A02">
        <w:rPr>
          <w:kern w:val="44"/>
        </w:rPr>
        <w:t>is generally</w:t>
      </w:r>
      <w:r>
        <w:rPr>
          <w:kern w:val="44"/>
        </w:rPr>
        <w:t xml:space="preserve"> high, there is a risk of </w:t>
      </w:r>
      <w:r w:rsidRPr="00164D1F">
        <w:rPr>
          <w:kern w:val="44"/>
        </w:rPr>
        <w:t>develop</w:t>
      </w:r>
      <w:r>
        <w:rPr>
          <w:kern w:val="44"/>
        </w:rPr>
        <w:t xml:space="preserve">ing a more severe hydraulic uplift </w:t>
      </w:r>
      <w:r w:rsidR="00DE4A02">
        <w:rPr>
          <w:kern w:val="44"/>
        </w:rPr>
        <w:t xml:space="preserve">due to the required flow turning, </w:t>
      </w:r>
      <w:r>
        <w:rPr>
          <w:kern w:val="44"/>
        </w:rPr>
        <w:t>which in turn contributes to an increase in residence volume.</w:t>
      </w:r>
      <w:r w:rsidR="00F03BAF">
        <w:rPr>
          <w:kern w:val="44"/>
        </w:rPr>
        <w:t xml:space="preserve"> </w:t>
      </w:r>
      <w:r w:rsidR="00F03BAF" w:rsidRPr="00F03BAF">
        <w:rPr>
          <w:kern w:val="44"/>
        </w:rPr>
        <w:t>In this context, hydraulic uplift is characterized by excessive pooling or bulging of liquid in or near the sump due to sudden reduction in the momentum of the incoming flow, i.e. Froude number is abruptly changed from supercritical to subcritical.</w:t>
      </w:r>
    </w:p>
    <w:p w:rsidR="00F03BAF" w:rsidRPr="00164D1F" w:rsidRDefault="00F03BAF" w:rsidP="00F03BAF">
      <w:pPr>
        <w:rPr>
          <w:kern w:val="44"/>
        </w:rPr>
      </w:pPr>
    </w:p>
    <w:p w:rsidR="00164D1F" w:rsidRPr="00C9686F" w:rsidRDefault="00164D1F" w:rsidP="00C9686F">
      <w:pPr>
        <w:rPr>
          <w:i/>
          <w:kern w:val="44"/>
        </w:rPr>
      </w:pPr>
      <w:r w:rsidRPr="000A6AF8">
        <w:rPr>
          <w:i/>
          <w:kern w:val="44"/>
        </w:rPr>
        <w:t>Downstream wall curvature</w:t>
      </w:r>
    </w:p>
    <w:p w:rsidR="00164D1F" w:rsidRDefault="00164D1F" w:rsidP="00164D1F">
      <w:pPr>
        <w:ind w:firstLine="284"/>
        <w:rPr>
          <w:kern w:val="44"/>
        </w:rPr>
      </w:pPr>
      <w:r w:rsidRPr="00164D1F">
        <w:rPr>
          <w:kern w:val="44"/>
        </w:rPr>
        <w:t xml:space="preserve">The purpose of </w:t>
      </w:r>
      <w:r w:rsidR="00C9686F">
        <w:rPr>
          <w:kern w:val="44"/>
        </w:rPr>
        <w:t xml:space="preserve">the </w:t>
      </w:r>
      <w:r w:rsidRPr="00164D1F">
        <w:rPr>
          <w:kern w:val="44"/>
        </w:rPr>
        <w:t>downstream wall is to contain th</w:t>
      </w:r>
      <w:r w:rsidR="000A6AF8">
        <w:rPr>
          <w:kern w:val="44"/>
        </w:rPr>
        <w:t>e liquid in the sump</w:t>
      </w:r>
      <w:r w:rsidRPr="00164D1F">
        <w:rPr>
          <w:kern w:val="44"/>
        </w:rPr>
        <w:t>. If the incoming liquid momentum is relatively high (for example at high shaft speed), a near vertical downstream wall can encourage an abrupt flow transition from supercritical to subcritical. This can result</w:t>
      </w:r>
      <w:r w:rsidR="00B36194">
        <w:rPr>
          <w:kern w:val="44"/>
        </w:rPr>
        <w:t xml:space="preserve"> in a more severe hydraulic uplift thus increasing the likelihood for higher residence volume</w:t>
      </w:r>
      <w:r w:rsidRPr="00164D1F">
        <w:rPr>
          <w:kern w:val="44"/>
        </w:rPr>
        <w:t>. On the other hand, if the downst</w:t>
      </w:r>
      <w:r w:rsidR="00B36194">
        <w:rPr>
          <w:kern w:val="44"/>
        </w:rPr>
        <w:t>ream wall angle is too shallow</w:t>
      </w:r>
      <w:r w:rsidRPr="00164D1F">
        <w:rPr>
          <w:kern w:val="44"/>
        </w:rPr>
        <w:t xml:space="preserve">, </w:t>
      </w:r>
      <w:r w:rsidR="00B36194">
        <w:rPr>
          <w:kern w:val="44"/>
        </w:rPr>
        <w:t>liquid</w:t>
      </w:r>
      <w:r w:rsidRPr="00164D1F">
        <w:rPr>
          <w:kern w:val="44"/>
        </w:rPr>
        <w:t xml:space="preserve"> in the sump cannot be contained and can continue to travel uphill. The shape of </w:t>
      </w:r>
      <w:r w:rsidR="00A879F1">
        <w:rPr>
          <w:kern w:val="44"/>
        </w:rPr>
        <w:t xml:space="preserve">the </w:t>
      </w:r>
      <w:r w:rsidR="000A6AF8">
        <w:rPr>
          <w:kern w:val="44"/>
        </w:rPr>
        <w:t>CWDS</w:t>
      </w:r>
      <w:r w:rsidRPr="00164D1F">
        <w:rPr>
          <w:kern w:val="44"/>
        </w:rPr>
        <w:t xml:space="preserve"> downstream wall was designed to avoid abrupt flow transition (from supercritical to subcritical) but is still </w:t>
      </w:r>
      <w:r w:rsidR="00B36194">
        <w:rPr>
          <w:kern w:val="44"/>
        </w:rPr>
        <w:t>cap</w:t>
      </w:r>
      <w:r w:rsidRPr="00164D1F">
        <w:rPr>
          <w:kern w:val="44"/>
        </w:rPr>
        <w:t xml:space="preserve">able </w:t>
      </w:r>
      <w:r w:rsidR="00A879F1">
        <w:rPr>
          <w:kern w:val="44"/>
        </w:rPr>
        <w:t>of</w:t>
      </w:r>
      <w:r w:rsidR="00A879F1" w:rsidRPr="00164D1F">
        <w:rPr>
          <w:kern w:val="44"/>
        </w:rPr>
        <w:t xml:space="preserve"> </w:t>
      </w:r>
      <w:r w:rsidRPr="00164D1F">
        <w:rPr>
          <w:kern w:val="44"/>
        </w:rPr>
        <w:t>reduc</w:t>
      </w:r>
      <w:r w:rsidR="00A879F1">
        <w:rPr>
          <w:kern w:val="44"/>
        </w:rPr>
        <w:t>ing</w:t>
      </w:r>
      <w:r w:rsidRPr="00164D1F">
        <w:rPr>
          <w:kern w:val="44"/>
        </w:rPr>
        <w:t xml:space="preserve"> downstream liquid carry-over.</w:t>
      </w:r>
    </w:p>
    <w:p w:rsidR="00F03BAF" w:rsidRPr="00164D1F" w:rsidRDefault="00F03BAF" w:rsidP="00F03BAF">
      <w:pPr>
        <w:rPr>
          <w:kern w:val="44"/>
        </w:rPr>
      </w:pPr>
    </w:p>
    <w:p w:rsidR="00164D1F" w:rsidRPr="000A6AF8" w:rsidRDefault="00782ED3" w:rsidP="00782ED3">
      <w:pPr>
        <w:rPr>
          <w:i/>
          <w:kern w:val="44"/>
        </w:rPr>
      </w:pPr>
      <w:r>
        <w:rPr>
          <w:i/>
          <w:kern w:val="44"/>
        </w:rPr>
        <w:t>Sump d</w:t>
      </w:r>
      <w:r w:rsidR="00164D1F" w:rsidRPr="00782ED3">
        <w:rPr>
          <w:i/>
          <w:kern w:val="44"/>
        </w:rPr>
        <w:t>epth</w:t>
      </w:r>
    </w:p>
    <w:p w:rsidR="00164D1F" w:rsidRDefault="00164D1F" w:rsidP="00164D1F">
      <w:pPr>
        <w:ind w:firstLine="284"/>
        <w:rPr>
          <w:kern w:val="44"/>
        </w:rPr>
      </w:pPr>
      <w:r w:rsidRPr="00164D1F">
        <w:rPr>
          <w:kern w:val="44"/>
        </w:rPr>
        <w:t xml:space="preserve">A deep pocket or slot such as found in </w:t>
      </w:r>
      <w:r w:rsidR="00A879F1">
        <w:rPr>
          <w:kern w:val="44"/>
        </w:rPr>
        <w:t xml:space="preserve">the </w:t>
      </w:r>
      <w:r w:rsidR="00B36194">
        <w:rPr>
          <w:kern w:val="44"/>
        </w:rPr>
        <w:t>CWDS</w:t>
      </w:r>
      <w:r w:rsidRPr="00164D1F">
        <w:rPr>
          <w:kern w:val="44"/>
        </w:rPr>
        <w:t xml:space="preserve"> helps to shelter the gathered liquid away from the highly rotating environment in the chamber. It minimizes the chance for the liquid in the sump to be entrained back into the bulk rotating flow. Therefore a deeper sump is preferable. However, other engine requirements limit the amount of available space to accommodate the extra depth.</w:t>
      </w:r>
    </w:p>
    <w:p w:rsidR="00F03BAF" w:rsidRPr="00164D1F" w:rsidRDefault="00F03BAF" w:rsidP="00F03BAF">
      <w:pPr>
        <w:rPr>
          <w:kern w:val="44"/>
        </w:rPr>
      </w:pPr>
    </w:p>
    <w:p w:rsidR="00164D1F" w:rsidRDefault="00B36194" w:rsidP="00B36194">
      <w:pPr>
        <w:ind w:firstLine="284"/>
        <w:rPr>
          <w:kern w:val="44"/>
        </w:rPr>
      </w:pPr>
      <w:r>
        <w:rPr>
          <w:kern w:val="44"/>
        </w:rPr>
        <w:t>The purpose of this</w:t>
      </w:r>
      <w:r w:rsidR="00164D1F" w:rsidRPr="00164D1F">
        <w:rPr>
          <w:kern w:val="44"/>
        </w:rPr>
        <w:t xml:space="preserve"> study is to investigate the effect of each </w:t>
      </w:r>
      <w:r w:rsidR="00A879F1">
        <w:rPr>
          <w:kern w:val="44"/>
        </w:rPr>
        <w:t xml:space="preserve">of these </w:t>
      </w:r>
      <w:r w:rsidR="00164D1F" w:rsidRPr="00164D1F">
        <w:rPr>
          <w:kern w:val="44"/>
        </w:rPr>
        <w:t>design feature</w:t>
      </w:r>
      <w:r w:rsidR="00A879F1">
        <w:rPr>
          <w:kern w:val="44"/>
        </w:rPr>
        <w:t>s</w:t>
      </w:r>
      <w:r w:rsidR="00164D1F" w:rsidRPr="00164D1F">
        <w:rPr>
          <w:kern w:val="44"/>
        </w:rPr>
        <w:t xml:space="preserve"> of </w:t>
      </w:r>
      <w:r>
        <w:rPr>
          <w:kern w:val="44"/>
        </w:rPr>
        <w:t>CWDS</w:t>
      </w:r>
      <w:r w:rsidR="00164D1F" w:rsidRPr="00164D1F">
        <w:rPr>
          <w:kern w:val="44"/>
        </w:rPr>
        <w:t xml:space="preserve">. </w:t>
      </w:r>
      <w:r>
        <w:rPr>
          <w:kern w:val="44"/>
        </w:rPr>
        <w:t>Given that in many situations a deep sump cannot be employed, a shallower version of CWDS</w:t>
      </w:r>
      <w:r w:rsidR="00A879F1">
        <w:rPr>
          <w:kern w:val="44"/>
        </w:rPr>
        <w:t>,</w:t>
      </w:r>
      <w:r>
        <w:rPr>
          <w:kern w:val="44"/>
        </w:rPr>
        <w:t xml:space="preserve"> dubbed Curved Wall Shallow Sump (CWSS)</w:t>
      </w:r>
      <w:r w:rsidR="00A879F1">
        <w:rPr>
          <w:kern w:val="44"/>
        </w:rPr>
        <w:t>,</w:t>
      </w:r>
      <w:r>
        <w:rPr>
          <w:kern w:val="44"/>
        </w:rPr>
        <w:t xml:space="preserve"> was investigated. </w:t>
      </w:r>
      <w:r w:rsidR="00164D1F" w:rsidRPr="00164D1F">
        <w:rPr>
          <w:kern w:val="44"/>
        </w:rPr>
        <w:t xml:space="preserve">The tests were conducted at various engine representative flow conditions (inlet flow rates, scavenge ratios, shaft speeds). Visual observations were carried out to identify various flow features in the chamber, especially in the vicinity of the sump region. </w:t>
      </w:r>
      <w:r w:rsidR="008C44D8">
        <w:rPr>
          <w:kern w:val="44"/>
        </w:rPr>
        <w:t xml:space="preserve">All visualizations were done with “naked eye” without aid of dye or laser light sheet. </w:t>
      </w:r>
      <w:r w:rsidR="00E31F14">
        <w:rPr>
          <w:kern w:val="44"/>
        </w:rPr>
        <w:t>Design of Experiments (DOE)</w:t>
      </w:r>
      <w:r w:rsidR="00164D1F" w:rsidRPr="00164D1F">
        <w:rPr>
          <w:kern w:val="44"/>
        </w:rPr>
        <w:t xml:space="preserve"> is employed to facilitate selection of test configurations and analysis of the results.</w:t>
      </w:r>
    </w:p>
    <w:p w:rsidR="00270C95" w:rsidRDefault="00EC3AEB" w:rsidP="00812CB1">
      <w:pPr>
        <w:ind w:firstLine="284"/>
        <w:rPr>
          <w:kern w:val="44"/>
        </w:rPr>
      </w:pPr>
      <w:r w:rsidRPr="00EC3AEB">
        <w:rPr>
          <w:kern w:val="44"/>
        </w:rPr>
        <w:t xml:space="preserve">In </w:t>
      </w:r>
      <w:r w:rsidR="00A879F1">
        <w:rPr>
          <w:kern w:val="44"/>
        </w:rPr>
        <w:t>a</w:t>
      </w:r>
      <w:r w:rsidR="00A879F1" w:rsidRPr="00EC3AEB">
        <w:rPr>
          <w:kern w:val="44"/>
        </w:rPr>
        <w:t xml:space="preserve"> </w:t>
      </w:r>
      <w:r w:rsidR="00812CB1">
        <w:rPr>
          <w:kern w:val="44"/>
        </w:rPr>
        <w:t>previous</w:t>
      </w:r>
      <w:r w:rsidRPr="00EC3AEB">
        <w:rPr>
          <w:kern w:val="44"/>
        </w:rPr>
        <w:t xml:space="preserve"> study, a rigorous parametric study on </w:t>
      </w:r>
      <w:r w:rsidR="00F70F1A">
        <w:rPr>
          <w:kern w:val="44"/>
        </w:rPr>
        <w:t>CWSS</w:t>
      </w:r>
      <w:r w:rsidRPr="00EC3AEB">
        <w:rPr>
          <w:kern w:val="44"/>
        </w:rPr>
        <w:t xml:space="preserve"> was conducted. The experimental work considered various design parameters (upstream and downstream sump wall curvatures, sump width, depth, and orientation) tested at various flow conditions (inlet system, inlet flow rate, scavenge ratio, shaft speed).</w:t>
      </w:r>
      <w:r w:rsidR="00A97DB8">
        <w:rPr>
          <w:kern w:val="44"/>
        </w:rPr>
        <w:t xml:space="preserve"> </w:t>
      </w:r>
      <w:r w:rsidR="00E31F14">
        <w:rPr>
          <w:kern w:val="44"/>
        </w:rPr>
        <w:t>Results of this parametric study on the effect of geometrical and flow condition factors on the hydraulic lift severity of liquid in the sump have been pu</w:t>
      </w:r>
      <w:r w:rsidR="00BD50A0">
        <w:rPr>
          <w:kern w:val="44"/>
        </w:rPr>
        <w:t>blished [16]</w:t>
      </w:r>
      <w:r w:rsidR="00E31F14">
        <w:rPr>
          <w:kern w:val="44"/>
        </w:rPr>
        <w:t>.</w:t>
      </w:r>
      <w:r w:rsidR="00D45F69">
        <w:rPr>
          <w:kern w:val="44"/>
        </w:rPr>
        <w:t xml:space="preserve"> It was found that the </w:t>
      </w:r>
      <w:r w:rsidR="00D45F69" w:rsidRPr="00D45F69">
        <w:rPr>
          <w:kern w:val="44"/>
        </w:rPr>
        <w:t xml:space="preserve">flow condition factors (inlet </w:t>
      </w:r>
      <w:r w:rsidR="00D45F69" w:rsidRPr="00D45F69">
        <w:rPr>
          <w:kern w:val="44"/>
        </w:rPr>
        <w:lastRenderedPageBreak/>
        <w:t>system and shaft speed) are the most dominating factors for</w:t>
      </w:r>
      <w:r w:rsidR="00D45F69">
        <w:rPr>
          <w:kern w:val="44"/>
        </w:rPr>
        <w:t xml:space="preserve"> </w:t>
      </w:r>
      <w:r w:rsidR="00812CB1">
        <w:rPr>
          <w:kern w:val="44"/>
        </w:rPr>
        <w:t xml:space="preserve">the </w:t>
      </w:r>
      <w:r w:rsidR="00D45F69">
        <w:rPr>
          <w:kern w:val="44"/>
        </w:rPr>
        <w:t xml:space="preserve">severity of hydraulic uplift. </w:t>
      </w:r>
      <w:r w:rsidR="00D45F69" w:rsidRPr="00D45F69">
        <w:rPr>
          <w:kern w:val="44"/>
        </w:rPr>
        <w:t xml:space="preserve">Of all the geometrical factors tested, </w:t>
      </w:r>
      <w:r w:rsidR="00D45F69">
        <w:rPr>
          <w:kern w:val="44"/>
        </w:rPr>
        <w:t xml:space="preserve">the </w:t>
      </w:r>
      <w:r w:rsidR="00D45F69" w:rsidRPr="00D45F69">
        <w:rPr>
          <w:kern w:val="44"/>
        </w:rPr>
        <w:t xml:space="preserve">sump depth is the most important factor </w:t>
      </w:r>
      <w:r w:rsidR="00D45F69">
        <w:rPr>
          <w:kern w:val="44"/>
        </w:rPr>
        <w:t>where a</w:t>
      </w:r>
      <w:r w:rsidR="00D45F69" w:rsidRPr="00D45F69">
        <w:rPr>
          <w:kern w:val="44"/>
        </w:rPr>
        <w:t xml:space="preserve"> </w:t>
      </w:r>
      <w:r w:rsidR="00D45F69">
        <w:rPr>
          <w:kern w:val="44"/>
        </w:rPr>
        <w:t>deeper sump can reduce the severity of hydraulic uplift.</w:t>
      </w:r>
    </w:p>
    <w:p w:rsidR="00270C95" w:rsidRPr="00D30FD1" w:rsidRDefault="00447EA6" w:rsidP="00270C95">
      <w:pPr>
        <w:ind w:firstLine="284"/>
        <w:rPr>
          <w:kern w:val="44"/>
        </w:rPr>
      </w:pPr>
      <w:r>
        <w:rPr>
          <w:kern w:val="44"/>
        </w:rPr>
        <w:t xml:space="preserve">This paper presents further results of the </w:t>
      </w:r>
      <w:r w:rsidR="003A3609">
        <w:rPr>
          <w:kern w:val="44"/>
        </w:rPr>
        <w:t xml:space="preserve">parametric </w:t>
      </w:r>
      <w:r>
        <w:rPr>
          <w:kern w:val="44"/>
        </w:rPr>
        <w:t>study focusing on other measures of scavenge performance, i.e. the effect of the geometrical and flow condition factors on upstream flow detachment, upstream flow dry-out, and secondary flow.</w:t>
      </w:r>
      <w:r w:rsidR="003A3609">
        <w:rPr>
          <w:kern w:val="44"/>
        </w:rPr>
        <w:t xml:space="preserve"> Upstream </w:t>
      </w:r>
      <w:r w:rsidR="003A3609" w:rsidRPr="003A3609">
        <w:rPr>
          <w:kern w:val="44"/>
        </w:rPr>
        <w:t>flow detachment is undesirable since it can potentially increase the risk of unnecessary liquid recirculation in the chamber, thus increasing the residence time and volume.</w:t>
      </w:r>
      <w:r w:rsidR="003A3609">
        <w:rPr>
          <w:kern w:val="44"/>
        </w:rPr>
        <w:t xml:space="preserve"> Upstream flow dry-out is also undesirable since </w:t>
      </w:r>
      <w:r w:rsidR="003A3609" w:rsidRPr="003A3609">
        <w:rPr>
          <w:kern w:val="44"/>
        </w:rPr>
        <w:t xml:space="preserve">it can lead to </w:t>
      </w:r>
      <w:r w:rsidR="003A3609">
        <w:rPr>
          <w:kern w:val="44"/>
        </w:rPr>
        <w:t xml:space="preserve">a </w:t>
      </w:r>
      <w:r w:rsidR="003A3609" w:rsidRPr="003A3609">
        <w:rPr>
          <w:kern w:val="44"/>
        </w:rPr>
        <w:t xml:space="preserve">non-uniform heat transfer </w:t>
      </w:r>
      <w:r w:rsidR="003A3609">
        <w:rPr>
          <w:kern w:val="44"/>
        </w:rPr>
        <w:t>on the chambers wall</w:t>
      </w:r>
      <w:r w:rsidR="00A879F1">
        <w:rPr>
          <w:kern w:val="44"/>
        </w:rPr>
        <w:t>s</w:t>
      </w:r>
      <w:r w:rsidR="003A3609">
        <w:rPr>
          <w:kern w:val="44"/>
        </w:rPr>
        <w:t xml:space="preserve"> </w:t>
      </w:r>
      <w:r w:rsidR="003A3609" w:rsidRPr="003A3609">
        <w:rPr>
          <w:kern w:val="44"/>
        </w:rPr>
        <w:t xml:space="preserve">and </w:t>
      </w:r>
      <w:r w:rsidR="003A3609" w:rsidRPr="00D30FD1">
        <w:rPr>
          <w:kern w:val="44"/>
        </w:rPr>
        <w:t xml:space="preserve">possibly oil coking. The presence of a secondary flow in a bearing chamber </w:t>
      </w:r>
      <w:r w:rsidR="00123AA5">
        <w:rPr>
          <w:kern w:val="44"/>
        </w:rPr>
        <w:t xml:space="preserve">as described in [13] and [14] </w:t>
      </w:r>
      <w:r w:rsidR="003A3609" w:rsidRPr="00D30FD1">
        <w:rPr>
          <w:kern w:val="44"/>
        </w:rPr>
        <w:t>can increase the risk for seal leakage, and therefore it needs to be avoided as well.</w:t>
      </w:r>
    </w:p>
    <w:p w:rsidR="001022F8" w:rsidRPr="00D30FD1" w:rsidRDefault="001022F8" w:rsidP="00001475">
      <w:pPr>
        <w:pStyle w:val="TextHeading1"/>
        <w:numPr>
          <w:ilvl w:val="0"/>
          <w:numId w:val="6"/>
        </w:numPr>
      </w:pPr>
      <w:r w:rsidRPr="00D30FD1">
        <w:t>Nomenclature</w:t>
      </w:r>
      <w:r w:rsidR="003F3492" w:rsidRPr="00D30FD1">
        <w:t xml:space="preserve"> and abbreviations</w:t>
      </w:r>
    </w:p>
    <w:p w:rsidR="003F3492" w:rsidRPr="00D30FD1" w:rsidRDefault="003F3492" w:rsidP="003F3492">
      <w:pPr>
        <w:pStyle w:val="BodyTextIndent"/>
        <w:ind w:firstLine="0"/>
      </w:pPr>
    </w:p>
    <w:tbl>
      <w:tblPr>
        <w:tblW w:w="0" w:type="auto"/>
        <w:tblLook w:val="01E0" w:firstRow="1" w:lastRow="1" w:firstColumn="1" w:lastColumn="1" w:noHBand="0" w:noVBand="0"/>
      </w:tblPr>
      <w:tblGrid>
        <w:gridCol w:w="1101"/>
        <w:gridCol w:w="4245"/>
      </w:tblGrid>
      <w:tr w:rsidR="003F3492" w:rsidRPr="00F71B5F" w:rsidTr="00161274">
        <w:tc>
          <w:tcPr>
            <w:tcW w:w="1101" w:type="dxa"/>
            <w:vAlign w:val="center"/>
          </w:tcPr>
          <w:p w:rsidR="003F3492" w:rsidRPr="007F01E4" w:rsidRDefault="003F3492" w:rsidP="003F3492">
            <w:pPr>
              <w:pStyle w:val="BodyTextIndent"/>
              <w:ind w:firstLine="0"/>
              <w:jc w:val="right"/>
            </w:pPr>
            <w:r w:rsidRPr="007F01E4">
              <w:t>dR</w:t>
            </w:r>
          </w:p>
        </w:tc>
        <w:tc>
          <w:tcPr>
            <w:tcW w:w="4245" w:type="dxa"/>
            <w:vAlign w:val="center"/>
          </w:tcPr>
          <w:p w:rsidR="003F3492" w:rsidRDefault="003F3492" w:rsidP="003F3492">
            <w:pPr>
              <w:pStyle w:val="BodyTextIndent"/>
              <w:ind w:firstLine="0"/>
            </w:pPr>
            <w:r>
              <w:t>Sump depth</w:t>
            </w:r>
          </w:p>
        </w:tc>
      </w:tr>
      <w:tr w:rsidR="003F3492" w:rsidRPr="00F71B5F" w:rsidTr="00161274">
        <w:tc>
          <w:tcPr>
            <w:tcW w:w="1101" w:type="dxa"/>
            <w:vAlign w:val="center"/>
          </w:tcPr>
          <w:p w:rsidR="003F3492" w:rsidRPr="007F01E4" w:rsidRDefault="003F3492" w:rsidP="003F3492">
            <w:pPr>
              <w:pStyle w:val="BodyTextIndent"/>
              <w:ind w:firstLine="0"/>
              <w:jc w:val="right"/>
            </w:pPr>
            <w:r w:rsidRPr="007F01E4">
              <w:t>Q</w:t>
            </w:r>
            <w:r>
              <w:rPr>
                <w:vertAlign w:val="subscript"/>
              </w:rPr>
              <w:t>G</w:t>
            </w:r>
          </w:p>
        </w:tc>
        <w:tc>
          <w:tcPr>
            <w:tcW w:w="4245" w:type="dxa"/>
            <w:vAlign w:val="center"/>
          </w:tcPr>
          <w:p w:rsidR="003F3492" w:rsidRDefault="003F3492" w:rsidP="003F3492">
            <w:pPr>
              <w:pStyle w:val="BodyTextIndent"/>
              <w:ind w:firstLine="0"/>
            </w:pPr>
            <w:r>
              <w:t>Gas flow rate</w:t>
            </w:r>
          </w:p>
        </w:tc>
      </w:tr>
      <w:tr w:rsidR="003F3492" w:rsidRPr="00F71B5F" w:rsidTr="00161274">
        <w:tc>
          <w:tcPr>
            <w:tcW w:w="1101" w:type="dxa"/>
            <w:vAlign w:val="center"/>
          </w:tcPr>
          <w:p w:rsidR="003F3492" w:rsidRPr="007F01E4" w:rsidRDefault="003F3492" w:rsidP="003F3492">
            <w:pPr>
              <w:pStyle w:val="BodyTextIndent"/>
              <w:ind w:firstLine="0"/>
              <w:jc w:val="right"/>
              <w:rPr>
                <w:lang w:eastAsia="zh-CN"/>
              </w:rPr>
            </w:pPr>
            <w:r w:rsidRPr="007F01E4">
              <w:t>Q</w:t>
            </w:r>
            <w:r>
              <w:rPr>
                <w:vertAlign w:val="subscript"/>
              </w:rPr>
              <w:t>L</w:t>
            </w:r>
          </w:p>
        </w:tc>
        <w:tc>
          <w:tcPr>
            <w:tcW w:w="4245" w:type="dxa"/>
            <w:vAlign w:val="center"/>
          </w:tcPr>
          <w:p w:rsidR="003F3492" w:rsidRDefault="003F3492" w:rsidP="003F3492">
            <w:pPr>
              <w:pStyle w:val="BodyTextIndent"/>
              <w:ind w:firstLine="0"/>
            </w:pPr>
            <w:r>
              <w:t>Liquid flow rate</w:t>
            </w:r>
          </w:p>
        </w:tc>
      </w:tr>
      <w:tr w:rsidR="003F3492" w:rsidRPr="00F71B5F" w:rsidTr="00161274">
        <w:tc>
          <w:tcPr>
            <w:tcW w:w="1101" w:type="dxa"/>
            <w:vAlign w:val="center"/>
          </w:tcPr>
          <w:p w:rsidR="003F3492" w:rsidRPr="007F01E4" w:rsidRDefault="003F3492" w:rsidP="003F3492">
            <w:pPr>
              <w:pStyle w:val="BodyTextIndent"/>
              <w:ind w:firstLine="0"/>
              <w:jc w:val="right"/>
            </w:pPr>
            <w:r w:rsidRPr="007F01E4">
              <w:t>Q</w:t>
            </w:r>
            <w:r>
              <w:rPr>
                <w:vertAlign w:val="subscript"/>
              </w:rPr>
              <w:t>T</w:t>
            </w:r>
          </w:p>
        </w:tc>
        <w:tc>
          <w:tcPr>
            <w:tcW w:w="4245" w:type="dxa"/>
            <w:vAlign w:val="center"/>
          </w:tcPr>
          <w:p w:rsidR="003F3492" w:rsidRPr="00F9767D" w:rsidRDefault="003F3492" w:rsidP="003F3492">
            <w:pPr>
              <w:pStyle w:val="BodyTextIndent"/>
              <w:ind w:firstLine="0"/>
            </w:pPr>
            <w:r>
              <w:t>T</w:t>
            </w:r>
            <w:r w:rsidRPr="00F9767D">
              <w:t>otal two-phase exit flow rate</w:t>
            </w:r>
          </w:p>
        </w:tc>
      </w:tr>
      <w:tr w:rsidR="003F3492" w:rsidRPr="00F71B5F" w:rsidTr="00161274">
        <w:tc>
          <w:tcPr>
            <w:tcW w:w="1101" w:type="dxa"/>
            <w:vAlign w:val="center"/>
          </w:tcPr>
          <w:p w:rsidR="003F3492" w:rsidRPr="007F01E4" w:rsidRDefault="003F3492" w:rsidP="003F3492">
            <w:pPr>
              <w:pStyle w:val="BodyTextIndent"/>
              <w:ind w:firstLine="0"/>
              <w:jc w:val="right"/>
            </w:pPr>
            <w:r w:rsidRPr="007F01E4">
              <w:t>R</w:t>
            </w:r>
            <w:r>
              <w:t>1</w:t>
            </w:r>
          </w:p>
        </w:tc>
        <w:tc>
          <w:tcPr>
            <w:tcW w:w="4245" w:type="dxa"/>
            <w:vAlign w:val="center"/>
          </w:tcPr>
          <w:p w:rsidR="003F3492" w:rsidRPr="00F71B5F" w:rsidRDefault="003F3492" w:rsidP="003F3492">
            <w:pPr>
              <w:pStyle w:val="BodyTextIndent"/>
              <w:ind w:firstLine="0"/>
            </w:pPr>
            <w:r>
              <w:t xml:space="preserve">Chamber </w:t>
            </w:r>
            <w:r w:rsidRPr="00BF6844">
              <w:t>radius</w:t>
            </w:r>
          </w:p>
        </w:tc>
      </w:tr>
      <w:tr w:rsidR="003F3492" w:rsidRPr="00F71B5F" w:rsidTr="00161274">
        <w:tc>
          <w:tcPr>
            <w:tcW w:w="1101" w:type="dxa"/>
            <w:vAlign w:val="center"/>
          </w:tcPr>
          <w:p w:rsidR="003F3492" w:rsidRPr="007F01E4" w:rsidRDefault="003F3492" w:rsidP="003F3492">
            <w:pPr>
              <w:pStyle w:val="BodyTextIndent"/>
              <w:ind w:firstLine="0"/>
              <w:jc w:val="right"/>
            </w:pPr>
            <w:r>
              <w:t>R2</w:t>
            </w:r>
          </w:p>
        </w:tc>
        <w:tc>
          <w:tcPr>
            <w:tcW w:w="4245" w:type="dxa"/>
            <w:vAlign w:val="center"/>
          </w:tcPr>
          <w:p w:rsidR="003F3492" w:rsidRPr="00F71B5F" w:rsidRDefault="00EE6FE6" w:rsidP="003F3492">
            <w:pPr>
              <w:pStyle w:val="BodyTextIndent"/>
              <w:ind w:firstLine="0"/>
            </w:pPr>
            <w:r>
              <w:t>Down</w:t>
            </w:r>
            <w:r w:rsidR="003F3492">
              <w:t>stream sump wall radius</w:t>
            </w:r>
          </w:p>
        </w:tc>
      </w:tr>
      <w:tr w:rsidR="003F3492" w:rsidRPr="00F71B5F" w:rsidTr="00161274">
        <w:tc>
          <w:tcPr>
            <w:tcW w:w="1101" w:type="dxa"/>
            <w:vAlign w:val="center"/>
          </w:tcPr>
          <w:p w:rsidR="003F3492" w:rsidRPr="007F01E4" w:rsidRDefault="003F3492" w:rsidP="003F3492">
            <w:pPr>
              <w:pStyle w:val="BodyTextIndent"/>
              <w:ind w:firstLine="0"/>
              <w:jc w:val="right"/>
            </w:pPr>
            <w:r>
              <w:t>R3</w:t>
            </w:r>
          </w:p>
        </w:tc>
        <w:tc>
          <w:tcPr>
            <w:tcW w:w="4245" w:type="dxa"/>
            <w:vAlign w:val="center"/>
          </w:tcPr>
          <w:p w:rsidR="003F3492" w:rsidRPr="00F71B5F" w:rsidRDefault="00EE6FE6" w:rsidP="003F3492">
            <w:pPr>
              <w:pStyle w:val="BodyTextIndent"/>
              <w:ind w:firstLine="0"/>
            </w:pPr>
            <w:r>
              <w:t>Up</w:t>
            </w:r>
            <w:r w:rsidR="003F3492">
              <w:t>stream sump wall radius</w:t>
            </w:r>
          </w:p>
        </w:tc>
      </w:tr>
      <w:tr w:rsidR="003F3492" w:rsidRPr="00F71B5F" w:rsidTr="00161274">
        <w:tc>
          <w:tcPr>
            <w:tcW w:w="1101" w:type="dxa"/>
            <w:vAlign w:val="center"/>
          </w:tcPr>
          <w:p w:rsidR="003F3492" w:rsidRPr="007F01E4" w:rsidRDefault="003F3492" w:rsidP="003F3492">
            <w:pPr>
              <w:pStyle w:val="BodyTextIndent"/>
              <w:ind w:firstLine="0"/>
              <w:jc w:val="right"/>
            </w:pPr>
            <w:r w:rsidRPr="007F01E4">
              <w:t>SR</w:t>
            </w:r>
          </w:p>
        </w:tc>
        <w:tc>
          <w:tcPr>
            <w:tcW w:w="4245" w:type="dxa"/>
            <w:vAlign w:val="center"/>
          </w:tcPr>
          <w:p w:rsidR="003F3492" w:rsidRPr="00F71B5F" w:rsidRDefault="004013E3" w:rsidP="003F3492">
            <w:pPr>
              <w:pStyle w:val="BodyTextIndent"/>
              <w:ind w:firstLine="0"/>
            </w:pPr>
            <w:r>
              <w:t>S</w:t>
            </w:r>
            <w:r w:rsidR="003F3492" w:rsidRPr="00F71B5F">
              <w:t>cavenge</w:t>
            </w:r>
            <w:r w:rsidR="003F3492">
              <w:t xml:space="preserve"> </w:t>
            </w:r>
            <w:r w:rsidR="003F3492" w:rsidRPr="00F71B5F">
              <w:t>ratio</w:t>
            </w:r>
          </w:p>
        </w:tc>
      </w:tr>
      <w:tr w:rsidR="003F3492" w:rsidRPr="00F71B5F" w:rsidTr="00161274">
        <w:tc>
          <w:tcPr>
            <w:tcW w:w="1101" w:type="dxa"/>
            <w:vAlign w:val="center"/>
          </w:tcPr>
          <w:p w:rsidR="003F3492" w:rsidRPr="007F01E4" w:rsidRDefault="003F3492" w:rsidP="003F3492">
            <w:pPr>
              <w:pStyle w:val="BodyTextIndent"/>
              <w:ind w:firstLine="0"/>
              <w:jc w:val="right"/>
            </w:pPr>
            <w:r w:rsidRPr="007F01E4">
              <w:t>w</w:t>
            </w:r>
          </w:p>
        </w:tc>
        <w:tc>
          <w:tcPr>
            <w:tcW w:w="4245" w:type="dxa"/>
            <w:vAlign w:val="center"/>
          </w:tcPr>
          <w:p w:rsidR="003F3492" w:rsidRDefault="004013E3" w:rsidP="003F3492">
            <w:pPr>
              <w:pStyle w:val="BodyTextIndent"/>
              <w:ind w:firstLine="0"/>
            </w:pPr>
            <w:r>
              <w:t>S</w:t>
            </w:r>
            <w:r w:rsidR="003F3492">
              <w:t>ump width</w:t>
            </w:r>
          </w:p>
        </w:tc>
      </w:tr>
      <w:tr w:rsidR="003F3492" w:rsidRPr="00F71B5F" w:rsidTr="00161274">
        <w:tc>
          <w:tcPr>
            <w:tcW w:w="1101" w:type="dxa"/>
            <w:vAlign w:val="center"/>
          </w:tcPr>
          <w:p w:rsidR="003F3492" w:rsidRPr="007F01E4" w:rsidRDefault="003F3492" w:rsidP="003F3492">
            <w:pPr>
              <w:pStyle w:val="BodyTextIndent"/>
              <w:ind w:firstLine="0"/>
              <w:jc w:val="right"/>
            </w:pPr>
            <w:r w:rsidRPr="007F01E4">
              <w:t>θ</w:t>
            </w:r>
          </w:p>
        </w:tc>
        <w:tc>
          <w:tcPr>
            <w:tcW w:w="4245" w:type="dxa"/>
            <w:vAlign w:val="center"/>
          </w:tcPr>
          <w:p w:rsidR="003F3492" w:rsidRDefault="004013E3" w:rsidP="003F3492">
            <w:pPr>
              <w:pStyle w:val="BodyTextIndent"/>
              <w:ind w:firstLine="0"/>
            </w:pPr>
            <w:r>
              <w:t>S</w:t>
            </w:r>
            <w:r w:rsidR="003F3492">
              <w:t>ump orientation</w:t>
            </w:r>
          </w:p>
        </w:tc>
      </w:tr>
      <w:tr w:rsidR="003F3492" w:rsidRPr="00F71B5F" w:rsidTr="00161274">
        <w:tc>
          <w:tcPr>
            <w:tcW w:w="1101" w:type="dxa"/>
            <w:vAlign w:val="center"/>
          </w:tcPr>
          <w:p w:rsidR="003F3492" w:rsidRPr="007F01E4" w:rsidRDefault="003F3492" w:rsidP="003F3492">
            <w:pPr>
              <w:pStyle w:val="BodyTextIndent"/>
              <w:ind w:firstLine="0"/>
              <w:jc w:val="right"/>
            </w:pPr>
            <w:r w:rsidRPr="007F01E4">
              <w:sym w:font="Symbol" w:char="F057"/>
            </w:r>
          </w:p>
        </w:tc>
        <w:tc>
          <w:tcPr>
            <w:tcW w:w="4245" w:type="dxa"/>
            <w:vAlign w:val="center"/>
          </w:tcPr>
          <w:p w:rsidR="003F3492" w:rsidRDefault="004013E3" w:rsidP="003F3492">
            <w:pPr>
              <w:pStyle w:val="BodyTextIndent"/>
              <w:ind w:firstLine="0"/>
            </w:pPr>
            <w:r>
              <w:t>S</w:t>
            </w:r>
            <w:r w:rsidR="003F3492">
              <w:t>haft speed</w:t>
            </w:r>
          </w:p>
        </w:tc>
      </w:tr>
      <w:tr w:rsidR="003F3492" w:rsidRPr="00F71B5F" w:rsidTr="00161274">
        <w:tc>
          <w:tcPr>
            <w:tcW w:w="1101" w:type="dxa"/>
            <w:vAlign w:val="center"/>
          </w:tcPr>
          <w:p w:rsidR="00AD1DA6" w:rsidRDefault="00AD1DA6" w:rsidP="003F3492">
            <w:pPr>
              <w:pStyle w:val="BodyTextIndent"/>
              <w:ind w:firstLine="0"/>
              <w:jc w:val="right"/>
            </w:pPr>
          </w:p>
          <w:p w:rsidR="003F3492" w:rsidRPr="007F01E4" w:rsidRDefault="003F3492" w:rsidP="003F3492">
            <w:pPr>
              <w:pStyle w:val="BodyTextIndent"/>
              <w:ind w:firstLine="0"/>
              <w:jc w:val="right"/>
            </w:pPr>
            <w:r>
              <w:t>DOE</w:t>
            </w:r>
          </w:p>
        </w:tc>
        <w:tc>
          <w:tcPr>
            <w:tcW w:w="4245" w:type="dxa"/>
            <w:vAlign w:val="center"/>
          </w:tcPr>
          <w:p w:rsidR="00AD1DA6" w:rsidRDefault="00AD1DA6" w:rsidP="003F3492">
            <w:pPr>
              <w:pStyle w:val="BodyTextIndent"/>
              <w:ind w:firstLine="0"/>
            </w:pPr>
          </w:p>
          <w:p w:rsidR="003F3492" w:rsidRDefault="003F3492" w:rsidP="003F3492">
            <w:pPr>
              <w:pStyle w:val="BodyTextIndent"/>
              <w:ind w:firstLine="0"/>
            </w:pPr>
            <w:r>
              <w:t>Design Of Experiment</w:t>
            </w:r>
          </w:p>
        </w:tc>
      </w:tr>
      <w:tr w:rsidR="003F3492" w:rsidRPr="00F71B5F" w:rsidTr="00161274">
        <w:tc>
          <w:tcPr>
            <w:tcW w:w="1101" w:type="dxa"/>
            <w:vAlign w:val="center"/>
          </w:tcPr>
          <w:p w:rsidR="003F3492" w:rsidRPr="007F01E4" w:rsidRDefault="003F3492" w:rsidP="003F3492">
            <w:pPr>
              <w:pStyle w:val="BodyTextIndent"/>
              <w:ind w:firstLine="0"/>
              <w:jc w:val="right"/>
            </w:pPr>
            <w:r w:rsidRPr="007F01E4">
              <w:t>CWDS</w:t>
            </w:r>
          </w:p>
        </w:tc>
        <w:tc>
          <w:tcPr>
            <w:tcW w:w="4245" w:type="dxa"/>
            <w:vAlign w:val="center"/>
          </w:tcPr>
          <w:p w:rsidR="003F3492" w:rsidRDefault="003F3492" w:rsidP="003F3492">
            <w:pPr>
              <w:pStyle w:val="BodyTextIndent"/>
              <w:ind w:firstLine="0"/>
            </w:pPr>
            <w:r>
              <w:t>Curved Wall Deep Sump</w:t>
            </w:r>
          </w:p>
        </w:tc>
      </w:tr>
      <w:tr w:rsidR="003F3492" w:rsidRPr="00F71B5F" w:rsidTr="00161274">
        <w:tc>
          <w:tcPr>
            <w:tcW w:w="1101" w:type="dxa"/>
            <w:vAlign w:val="center"/>
          </w:tcPr>
          <w:p w:rsidR="003F3492" w:rsidRPr="007F01E4" w:rsidRDefault="003F3492" w:rsidP="003F3492">
            <w:pPr>
              <w:pStyle w:val="BodyTextIndent"/>
              <w:ind w:firstLine="0"/>
              <w:jc w:val="right"/>
            </w:pPr>
            <w:r>
              <w:t>CWSS</w:t>
            </w:r>
          </w:p>
        </w:tc>
        <w:tc>
          <w:tcPr>
            <w:tcW w:w="4245" w:type="dxa"/>
            <w:vAlign w:val="center"/>
          </w:tcPr>
          <w:p w:rsidR="003F3492" w:rsidRDefault="003F3492" w:rsidP="003F3492">
            <w:pPr>
              <w:pStyle w:val="BodyTextIndent"/>
              <w:ind w:firstLine="0"/>
            </w:pPr>
            <w:r>
              <w:t>Curved Wall Shallow Sump</w:t>
            </w:r>
          </w:p>
        </w:tc>
      </w:tr>
      <w:tr w:rsidR="003F3492" w:rsidRPr="00F71B5F" w:rsidTr="00161274">
        <w:tc>
          <w:tcPr>
            <w:tcW w:w="1101" w:type="dxa"/>
            <w:vAlign w:val="center"/>
          </w:tcPr>
          <w:p w:rsidR="003F3492" w:rsidRPr="007F01E4" w:rsidRDefault="003F3492" w:rsidP="003F3492">
            <w:pPr>
              <w:pStyle w:val="BodyTextIndent"/>
              <w:ind w:firstLine="0"/>
              <w:jc w:val="right"/>
            </w:pPr>
            <w:r w:rsidRPr="007F01E4">
              <w:t>FG</w:t>
            </w:r>
          </w:p>
        </w:tc>
        <w:tc>
          <w:tcPr>
            <w:tcW w:w="4245" w:type="dxa"/>
            <w:vAlign w:val="center"/>
          </w:tcPr>
          <w:p w:rsidR="003F3492" w:rsidRDefault="007449BB" w:rsidP="003F3492">
            <w:pPr>
              <w:pStyle w:val="BodyTextIndent"/>
              <w:ind w:firstLine="0"/>
            </w:pPr>
            <w:r>
              <w:t>Film G</w:t>
            </w:r>
            <w:r w:rsidR="003F3492">
              <w:t>enerator</w:t>
            </w:r>
          </w:p>
        </w:tc>
      </w:tr>
      <w:tr w:rsidR="007449BB" w:rsidRPr="00F71B5F" w:rsidTr="00161274">
        <w:tc>
          <w:tcPr>
            <w:tcW w:w="1101" w:type="dxa"/>
            <w:vAlign w:val="center"/>
          </w:tcPr>
          <w:p w:rsidR="007449BB" w:rsidRPr="007F01E4" w:rsidRDefault="007449BB" w:rsidP="003F3492">
            <w:pPr>
              <w:pStyle w:val="BodyTextIndent"/>
              <w:ind w:firstLine="0"/>
              <w:jc w:val="right"/>
            </w:pPr>
            <w:r>
              <w:t>IS</w:t>
            </w:r>
          </w:p>
        </w:tc>
        <w:tc>
          <w:tcPr>
            <w:tcW w:w="4245" w:type="dxa"/>
            <w:vAlign w:val="center"/>
          </w:tcPr>
          <w:p w:rsidR="007449BB" w:rsidRDefault="007449BB" w:rsidP="003F3492">
            <w:pPr>
              <w:pStyle w:val="BodyTextIndent"/>
              <w:ind w:firstLine="0"/>
            </w:pPr>
            <w:r>
              <w:t>Inlet System</w:t>
            </w:r>
          </w:p>
        </w:tc>
      </w:tr>
      <w:tr w:rsidR="003F3492" w:rsidRPr="00F71B5F" w:rsidTr="00161274">
        <w:tc>
          <w:tcPr>
            <w:tcW w:w="1101" w:type="dxa"/>
            <w:vAlign w:val="center"/>
          </w:tcPr>
          <w:p w:rsidR="003F3492" w:rsidRPr="007F01E4" w:rsidRDefault="003F3492" w:rsidP="003F3492">
            <w:pPr>
              <w:pStyle w:val="BodyTextIndent"/>
              <w:ind w:firstLine="0"/>
              <w:jc w:val="right"/>
            </w:pPr>
            <w:r w:rsidRPr="007F01E4">
              <w:t>RID</w:t>
            </w:r>
          </w:p>
        </w:tc>
        <w:tc>
          <w:tcPr>
            <w:tcW w:w="4245" w:type="dxa"/>
            <w:vAlign w:val="center"/>
          </w:tcPr>
          <w:p w:rsidR="003F3492" w:rsidRDefault="007449BB" w:rsidP="003F3492">
            <w:pPr>
              <w:pStyle w:val="BodyTextIndent"/>
              <w:ind w:firstLine="0"/>
            </w:pPr>
            <w:r>
              <w:t>Rotating Inlet D</w:t>
            </w:r>
            <w:r w:rsidR="003F3492">
              <w:t>istributor</w:t>
            </w:r>
          </w:p>
        </w:tc>
      </w:tr>
    </w:tbl>
    <w:p w:rsidR="001022F8" w:rsidRDefault="00C2765C" w:rsidP="00001475">
      <w:pPr>
        <w:pStyle w:val="TextHeading1"/>
        <w:numPr>
          <w:ilvl w:val="0"/>
          <w:numId w:val="6"/>
        </w:numPr>
      </w:pPr>
      <w:r>
        <w:t>Test Facility</w:t>
      </w:r>
    </w:p>
    <w:p w:rsidR="00A66728" w:rsidRDefault="00385CAE" w:rsidP="00A66728">
      <w:pPr>
        <w:ind w:firstLine="284"/>
        <w:rPr>
          <w:kern w:val="44"/>
        </w:rPr>
      </w:pPr>
      <w:r>
        <w:rPr>
          <w:kern w:val="44"/>
        </w:rPr>
        <w:t>A</w:t>
      </w:r>
      <w:r w:rsidR="00351F83">
        <w:rPr>
          <w:kern w:val="44"/>
        </w:rPr>
        <w:t>n</w:t>
      </w:r>
      <w:r>
        <w:rPr>
          <w:kern w:val="44"/>
        </w:rPr>
        <w:t xml:space="preserve"> </w:t>
      </w:r>
      <w:r w:rsidR="00351F83">
        <w:rPr>
          <w:kern w:val="44"/>
        </w:rPr>
        <w:t>experimental</w:t>
      </w:r>
      <w:r>
        <w:rPr>
          <w:kern w:val="44"/>
        </w:rPr>
        <w:t xml:space="preserve"> test rig </w:t>
      </w:r>
      <w:r w:rsidR="00351F83">
        <w:rPr>
          <w:kern w:val="44"/>
        </w:rPr>
        <w:t>(see</w:t>
      </w:r>
      <w:r w:rsidR="00D66801">
        <w:rPr>
          <w:kern w:val="44"/>
        </w:rPr>
        <w:t xml:space="preserve"> Figure 3) </w:t>
      </w:r>
      <w:r w:rsidR="00351F83">
        <w:rPr>
          <w:kern w:val="44"/>
        </w:rPr>
        <w:t xml:space="preserve">was </w:t>
      </w:r>
      <w:r w:rsidR="00D66801">
        <w:rPr>
          <w:kern w:val="44"/>
        </w:rPr>
        <w:t>built</w:t>
      </w:r>
      <w:r w:rsidR="00351F83">
        <w:rPr>
          <w:kern w:val="44"/>
        </w:rPr>
        <w:t xml:space="preserve"> for investigating scavenge flow in a bearing chamber. </w:t>
      </w:r>
      <w:r w:rsidR="00A879F1">
        <w:rPr>
          <w:kern w:val="44"/>
        </w:rPr>
        <w:t>A significant asset</w:t>
      </w:r>
      <w:r w:rsidR="00351F83">
        <w:rPr>
          <w:kern w:val="44"/>
        </w:rPr>
        <w:t xml:space="preserve"> of the test rig is its versatility to accommodate various cham</w:t>
      </w:r>
      <w:r w:rsidR="008B37F8">
        <w:rPr>
          <w:kern w:val="44"/>
        </w:rPr>
        <w:t xml:space="preserve">ber and sump geometries. All </w:t>
      </w:r>
      <w:r w:rsidR="00351F83">
        <w:rPr>
          <w:kern w:val="44"/>
        </w:rPr>
        <w:t>chambers that were utilized in this test campaign were manufactured out of transparent acrylic to allow for unobstructed flow observation</w:t>
      </w:r>
      <w:r w:rsidR="00D66801">
        <w:rPr>
          <w:kern w:val="44"/>
        </w:rPr>
        <w:t xml:space="preserve">s. The main rotor is a stub shaft fitted with a hollow cylinder to simulate </w:t>
      </w:r>
      <w:r w:rsidR="00A879F1">
        <w:rPr>
          <w:kern w:val="44"/>
        </w:rPr>
        <w:t xml:space="preserve">an </w:t>
      </w:r>
      <w:r w:rsidR="00D66801">
        <w:rPr>
          <w:kern w:val="44"/>
        </w:rPr>
        <w:t xml:space="preserve">engine shaft. The hollow cylinder also functions as a Rotating Inlet Distributor (RID) described later. </w:t>
      </w:r>
      <w:r w:rsidR="00D66801" w:rsidRPr="00D66801">
        <w:rPr>
          <w:kern w:val="44"/>
        </w:rPr>
        <w:t xml:space="preserve">The drive shaft </w:t>
      </w:r>
      <w:r w:rsidR="00D66801">
        <w:rPr>
          <w:kern w:val="44"/>
        </w:rPr>
        <w:t>extends</w:t>
      </w:r>
      <w:r w:rsidR="00D66801" w:rsidRPr="00D66801">
        <w:rPr>
          <w:kern w:val="44"/>
        </w:rPr>
        <w:t xml:space="preserve"> to the rear of the chamber and is supported by two grease packed ball bearings. Two accelerometers and two thermocouples are used to monitor the vibration level and temperatur</w:t>
      </w:r>
      <w:r w:rsidR="00D66801">
        <w:rPr>
          <w:kern w:val="44"/>
        </w:rPr>
        <w:t xml:space="preserve">e of the bearings. A belt </w:t>
      </w:r>
      <w:r w:rsidR="00D66801" w:rsidRPr="00D66801">
        <w:rPr>
          <w:kern w:val="44"/>
        </w:rPr>
        <w:t xml:space="preserve">connects the </w:t>
      </w:r>
      <w:r w:rsidR="00A66728">
        <w:rPr>
          <w:kern w:val="44"/>
        </w:rPr>
        <w:t>drive shaft to a 22 kW DC motor.</w:t>
      </w:r>
    </w:p>
    <w:p w:rsidR="0028010C" w:rsidRDefault="0028010C" w:rsidP="00A66728">
      <w:pPr>
        <w:ind w:firstLine="284"/>
        <w:rPr>
          <w:kern w:val="44"/>
        </w:rPr>
      </w:pPr>
      <w:r>
        <w:rPr>
          <w:kern w:val="44"/>
        </w:rPr>
        <w:t>Water was</w:t>
      </w:r>
      <w:r w:rsidRPr="00A66728">
        <w:rPr>
          <w:kern w:val="44"/>
        </w:rPr>
        <w:t xml:space="preserve"> chosen as the working fluid</w:t>
      </w:r>
      <w:r>
        <w:rPr>
          <w:kern w:val="44"/>
        </w:rPr>
        <w:t xml:space="preserve"> due to its ease of handling and associated rig costs</w:t>
      </w:r>
      <w:r w:rsidRPr="00A66728">
        <w:rPr>
          <w:kern w:val="44"/>
        </w:rPr>
        <w:t xml:space="preserve">. </w:t>
      </w:r>
      <w:r>
        <w:rPr>
          <w:kern w:val="44"/>
        </w:rPr>
        <w:t xml:space="preserve">Some of </w:t>
      </w:r>
      <w:r w:rsidR="00A879F1">
        <w:rPr>
          <w:kern w:val="44"/>
        </w:rPr>
        <w:t xml:space="preserve">the </w:t>
      </w:r>
      <w:r>
        <w:rPr>
          <w:kern w:val="44"/>
        </w:rPr>
        <w:t>relevant</w:t>
      </w:r>
      <w:r w:rsidRPr="00A66728">
        <w:rPr>
          <w:kern w:val="44"/>
        </w:rPr>
        <w:t xml:space="preserve"> properties of water at room temperature are similar to those of Mobil Jet Oil II at typical </w:t>
      </w:r>
      <w:r w:rsidR="00A879F1" w:rsidRPr="00A66728">
        <w:rPr>
          <w:kern w:val="44"/>
        </w:rPr>
        <w:t>aero</w:t>
      </w:r>
      <w:r w:rsidR="00A879F1">
        <w:rPr>
          <w:kern w:val="44"/>
        </w:rPr>
        <w:t>-engine</w:t>
      </w:r>
      <w:r w:rsidR="00A879F1" w:rsidRPr="00A66728">
        <w:rPr>
          <w:kern w:val="44"/>
        </w:rPr>
        <w:t xml:space="preserve"> </w:t>
      </w:r>
      <w:r w:rsidR="00B31791">
        <w:rPr>
          <w:kern w:val="44"/>
        </w:rPr>
        <w:t xml:space="preserve">bearing chamber </w:t>
      </w:r>
      <w:r w:rsidRPr="00A66728">
        <w:rPr>
          <w:kern w:val="44"/>
        </w:rPr>
        <w:t>operating temperature</w:t>
      </w:r>
      <w:r w:rsidR="00A879F1">
        <w:rPr>
          <w:kern w:val="44"/>
        </w:rPr>
        <w:t>s</w:t>
      </w:r>
      <w:r>
        <w:rPr>
          <w:kern w:val="44"/>
        </w:rPr>
        <w:t>. Water density at 20°</w:t>
      </w:r>
      <w:r w:rsidRPr="00A66728">
        <w:rPr>
          <w:kern w:val="44"/>
        </w:rPr>
        <w:t>C is about 1000 kg/m</w:t>
      </w:r>
      <w:r w:rsidRPr="00470899">
        <w:rPr>
          <w:kern w:val="44"/>
          <w:vertAlign w:val="superscript"/>
        </w:rPr>
        <w:t>3</w:t>
      </w:r>
      <w:r>
        <w:rPr>
          <w:kern w:val="44"/>
        </w:rPr>
        <w:t xml:space="preserve"> and oil density at 150°</w:t>
      </w:r>
      <w:r w:rsidRPr="00A66728">
        <w:rPr>
          <w:kern w:val="44"/>
        </w:rPr>
        <w:t>C is about 970 kg/m</w:t>
      </w:r>
      <w:r w:rsidRPr="00470899">
        <w:rPr>
          <w:kern w:val="44"/>
          <w:vertAlign w:val="superscript"/>
        </w:rPr>
        <w:t>3</w:t>
      </w:r>
      <w:r>
        <w:rPr>
          <w:kern w:val="44"/>
        </w:rPr>
        <w:t>. The viscosity of water at 20°C and oil at 150°</w:t>
      </w:r>
      <w:r w:rsidRPr="00A66728">
        <w:rPr>
          <w:kern w:val="44"/>
        </w:rPr>
        <w:t>C are similar (0.001 Ns/m</w:t>
      </w:r>
      <w:r w:rsidRPr="00470899">
        <w:rPr>
          <w:kern w:val="44"/>
          <w:vertAlign w:val="superscript"/>
        </w:rPr>
        <w:t>2</w:t>
      </w:r>
      <w:r w:rsidRPr="00A66728">
        <w:rPr>
          <w:kern w:val="44"/>
        </w:rPr>
        <w:t xml:space="preserve">). </w:t>
      </w:r>
      <w:r>
        <w:rPr>
          <w:kern w:val="44"/>
        </w:rPr>
        <w:t xml:space="preserve">However, surface tensions </w:t>
      </w:r>
      <w:r w:rsidRPr="00A66728">
        <w:rPr>
          <w:kern w:val="44"/>
        </w:rPr>
        <w:t xml:space="preserve">are </w:t>
      </w:r>
      <w:r>
        <w:rPr>
          <w:kern w:val="44"/>
        </w:rPr>
        <w:t>quite different. Water at 20°</w:t>
      </w:r>
      <w:r w:rsidRPr="00A66728">
        <w:rPr>
          <w:kern w:val="44"/>
        </w:rPr>
        <w:t xml:space="preserve">C has surface tension of about 0.07 N/m, </w:t>
      </w:r>
      <w:r>
        <w:rPr>
          <w:kern w:val="44"/>
        </w:rPr>
        <w:t xml:space="preserve">and </w:t>
      </w:r>
      <w:r w:rsidRPr="00A66728">
        <w:rPr>
          <w:kern w:val="44"/>
        </w:rPr>
        <w:t>oil at 150</w:t>
      </w:r>
      <w:r>
        <w:rPr>
          <w:kern w:val="44"/>
        </w:rPr>
        <w:t xml:space="preserve">°C has surface tension of </w:t>
      </w:r>
      <w:r w:rsidRPr="00A66728">
        <w:rPr>
          <w:kern w:val="44"/>
        </w:rPr>
        <w:t xml:space="preserve">about 0.03 N/m. </w:t>
      </w:r>
      <w:r>
        <w:rPr>
          <w:kern w:val="44"/>
        </w:rPr>
        <w:t>F</w:t>
      </w:r>
      <w:r w:rsidRPr="00A66728">
        <w:rPr>
          <w:kern w:val="44"/>
        </w:rPr>
        <w:t xml:space="preserve">ilm flow observed in the </w:t>
      </w:r>
      <w:r>
        <w:rPr>
          <w:kern w:val="44"/>
        </w:rPr>
        <w:t>bearing chamber</w:t>
      </w:r>
      <w:r w:rsidRPr="00A66728">
        <w:rPr>
          <w:kern w:val="44"/>
        </w:rPr>
        <w:t xml:space="preserve"> </w:t>
      </w:r>
      <w:r>
        <w:rPr>
          <w:kern w:val="44"/>
        </w:rPr>
        <w:t xml:space="preserve">is highly disturbed and </w:t>
      </w:r>
      <w:r w:rsidRPr="00A66728">
        <w:rPr>
          <w:kern w:val="44"/>
        </w:rPr>
        <w:t xml:space="preserve">mainly driven by </w:t>
      </w:r>
      <w:r>
        <w:rPr>
          <w:kern w:val="44"/>
        </w:rPr>
        <w:t>the windage especially at high shaft speeds</w:t>
      </w:r>
      <w:r w:rsidRPr="00A66728">
        <w:rPr>
          <w:kern w:val="44"/>
        </w:rPr>
        <w:t xml:space="preserve">. In this condition, surface tension </w:t>
      </w:r>
      <w:r>
        <w:rPr>
          <w:kern w:val="44"/>
        </w:rPr>
        <w:t>may not play</w:t>
      </w:r>
      <w:r w:rsidR="00B31791">
        <w:rPr>
          <w:kern w:val="44"/>
        </w:rPr>
        <w:t xml:space="preserve"> a</w:t>
      </w:r>
      <w:r>
        <w:rPr>
          <w:kern w:val="44"/>
        </w:rPr>
        <w:t xml:space="preserve"> significant role. It is realized that flow features being investigated such as flow detachment and dry-out can be influenced by surface tension. Therefore the exact onset of those flow features may not be the same if oil is used, however evidences of a trend between a factor and a particular flow feature found in this study are still quite useful.</w:t>
      </w:r>
    </w:p>
    <w:p w:rsidR="003F3492" w:rsidRDefault="003F3492" w:rsidP="003F3492">
      <w:pPr>
        <w:rPr>
          <w:kern w:val="44"/>
        </w:rPr>
      </w:pPr>
    </w:p>
    <w:p w:rsidR="00104BAF" w:rsidRDefault="00104BAF" w:rsidP="00104BAF">
      <w:pPr>
        <w:jc w:val="center"/>
        <w:rPr>
          <w:kern w:val="44"/>
        </w:rPr>
      </w:pPr>
      <w:r>
        <w:rPr>
          <w:rFonts w:ascii="Calibri" w:hAnsi="Calibri"/>
          <w:noProof/>
          <w:sz w:val="22"/>
          <w:lang w:val="en-GB" w:eastAsia="en-GB"/>
        </w:rPr>
        <w:lastRenderedPageBreak/>
        <w:drawing>
          <wp:inline distT="0" distB="0" distL="0" distR="0" wp14:anchorId="7D6401F7" wp14:editId="00AC6728">
            <wp:extent cx="2743200" cy="4602480"/>
            <wp:effectExtent l="0" t="0" r="0" b="7620"/>
            <wp:docPr id="3" name="Picture 3" descr="r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g(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4602480"/>
                    </a:xfrm>
                    <a:prstGeom prst="rect">
                      <a:avLst/>
                    </a:prstGeom>
                    <a:noFill/>
                    <a:ln>
                      <a:noFill/>
                    </a:ln>
                  </pic:spPr>
                </pic:pic>
              </a:graphicData>
            </a:graphic>
          </wp:inline>
        </w:drawing>
      </w:r>
    </w:p>
    <w:p w:rsidR="00104BAF" w:rsidRPr="00730B71" w:rsidRDefault="00B31791" w:rsidP="00104BAF">
      <w:pPr>
        <w:jc w:val="center"/>
        <w:rPr>
          <w:rFonts w:asciiTheme="minorHAnsi" w:hAnsiTheme="minorHAnsi"/>
          <w:b/>
          <w:kern w:val="44"/>
          <w:sz w:val="18"/>
          <w:szCs w:val="18"/>
        </w:rPr>
      </w:pPr>
      <w:r w:rsidRPr="00730B71">
        <w:rPr>
          <w:rFonts w:asciiTheme="minorHAnsi" w:hAnsiTheme="minorHAnsi"/>
          <w:b/>
          <w:kern w:val="44"/>
          <w:sz w:val="18"/>
          <w:szCs w:val="18"/>
        </w:rPr>
        <w:t>FIGURE 3: SCAVENGE FLOW TEST RIG.</w:t>
      </w:r>
    </w:p>
    <w:p w:rsidR="006E125C" w:rsidRDefault="006E125C" w:rsidP="0028010C">
      <w:pPr>
        <w:rPr>
          <w:kern w:val="44"/>
        </w:rPr>
      </w:pPr>
    </w:p>
    <w:p w:rsidR="00F1306F" w:rsidRDefault="00A66728" w:rsidP="00F1306F">
      <w:pPr>
        <w:ind w:firstLine="284"/>
        <w:rPr>
          <w:kern w:val="44"/>
        </w:rPr>
      </w:pPr>
      <w:r w:rsidRPr="00A66728">
        <w:rPr>
          <w:kern w:val="44"/>
        </w:rPr>
        <w:t>The rig is open to atmospher</w:t>
      </w:r>
      <w:r w:rsidR="00B31791">
        <w:rPr>
          <w:kern w:val="44"/>
        </w:rPr>
        <w:t>e</w:t>
      </w:r>
      <w:r w:rsidRPr="00A66728">
        <w:rPr>
          <w:kern w:val="44"/>
        </w:rPr>
        <w:t>, hence all test</w:t>
      </w:r>
      <w:r w:rsidR="0004696C">
        <w:rPr>
          <w:kern w:val="44"/>
        </w:rPr>
        <w:t>s</w:t>
      </w:r>
      <w:r w:rsidRPr="00A66728">
        <w:rPr>
          <w:kern w:val="44"/>
        </w:rPr>
        <w:t xml:space="preserve"> were carried out at ambient pressure. There is no dedicated vent line. All liquid and any ingested gas are taken out through a single scavenge port. A breather hole on the front plate of the chamber </w:t>
      </w:r>
      <w:r w:rsidR="00104BAF">
        <w:rPr>
          <w:kern w:val="44"/>
        </w:rPr>
        <w:t>is fitted with a vent tube and opens to atmospher</w:t>
      </w:r>
      <w:r w:rsidR="00B31791">
        <w:rPr>
          <w:kern w:val="44"/>
        </w:rPr>
        <w:t>e</w:t>
      </w:r>
      <w:r w:rsidR="00104BAF">
        <w:rPr>
          <w:kern w:val="44"/>
        </w:rPr>
        <w:t xml:space="preserve"> </w:t>
      </w:r>
      <w:r w:rsidRPr="00A66728">
        <w:rPr>
          <w:kern w:val="44"/>
        </w:rPr>
        <w:t xml:space="preserve">to allow inflow </w:t>
      </w:r>
      <w:r w:rsidR="00DE6B06">
        <w:rPr>
          <w:kern w:val="44"/>
        </w:rPr>
        <w:t>(</w:t>
      </w:r>
      <w:r w:rsidR="00E526C9">
        <w:rPr>
          <w:kern w:val="44"/>
        </w:rPr>
        <w:t>and outflow</w:t>
      </w:r>
      <w:r w:rsidR="00DE6B06">
        <w:rPr>
          <w:kern w:val="44"/>
        </w:rPr>
        <w:t>)</w:t>
      </w:r>
      <w:r w:rsidR="00E526C9">
        <w:rPr>
          <w:kern w:val="44"/>
        </w:rPr>
        <w:t xml:space="preserve"> of air.</w:t>
      </w:r>
    </w:p>
    <w:p w:rsidR="00FE3217" w:rsidRDefault="00FE3217" w:rsidP="00F1306F">
      <w:pPr>
        <w:ind w:firstLine="284"/>
        <w:rPr>
          <w:kern w:val="44"/>
        </w:rPr>
      </w:pPr>
      <w:r w:rsidRPr="00FE3217">
        <w:rPr>
          <w:kern w:val="44"/>
        </w:rPr>
        <w:t>The rig employs a circuit of pipe work whic</w:t>
      </w:r>
      <w:r w:rsidR="00234EAE">
        <w:rPr>
          <w:kern w:val="44"/>
        </w:rPr>
        <w:t>h carries water and air (Figure 4</w:t>
      </w:r>
      <w:r w:rsidRPr="00FE3217">
        <w:rPr>
          <w:kern w:val="44"/>
        </w:rPr>
        <w:t>). In this circuit, water flows in a closed loop, whereas air flows in an open loop. A sealed polyethylene b</w:t>
      </w:r>
      <w:r>
        <w:rPr>
          <w:kern w:val="44"/>
        </w:rPr>
        <w:t>affled water tank is used as a</w:t>
      </w:r>
      <w:r w:rsidRPr="00FE3217">
        <w:rPr>
          <w:kern w:val="44"/>
        </w:rPr>
        <w:t xml:space="preserve"> reservoir</w:t>
      </w:r>
      <w:r>
        <w:rPr>
          <w:kern w:val="44"/>
        </w:rPr>
        <w:t xml:space="preserve"> and also function</w:t>
      </w:r>
      <w:r w:rsidR="00B31791">
        <w:rPr>
          <w:kern w:val="44"/>
        </w:rPr>
        <w:t>s</w:t>
      </w:r>
      <w:r>
        <w:rPr>
          <w:kern w:val="44"/>
        </w:rPr>
        <w:t xml:space="preserve"> as a liquid/gas separator to allow for gas flow rate measurement.</w:t>
      </w:r>
    </w:p>
    <w:p w:rsidR="00FE3217" w:rsidRDefault="00FE3217" w:rsidP="00FE3217">
      <w:pPr>
        <w:rPr>
          <w:kern w:val="44"/>
        </w:rPr>
      </w:pPr>
    </w:p>
    <w:p w:rsidR="00FE3217" w:rsidRDefault="00FE4FD3" w:rsidP="00FE3217">
      <w:pPr>
        <w:jc w:val="center"/>
        <w:rPr>
          <w:kern w:val="44"/>
        </w:rPr>
      </w:pPr>
      <w:r>
        <w:rPr>
          <w:noProof/>
          <w:kern w:val="44"/>
          <w:lang w:val="en-GB" w:eastAsia="en-GB"/>
        </w:rPr>
        <w:drawing>
          <wp:inline distT="0" distB="0" distL="0" distR="0">
            <wp:extent cx="3257550" cy="21374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rcuit.JPG"/>
                    <pic:cNvPicPr/>
                  </pic:nvPicPr>
                  <pic:blipFill>
                    <a:blip r:embed="rId12">
                      <a:extLst>
                        <a:ext uri="{28A0092B-C50C-407E-A947-70E740481C1C}">
                          <a14:useLocalDpi xmlns:a14="http://schemas.microsoft.com/office/drawing/2010/main" val="0"/>
                        </a:ext>
                      </a:extLst>
                    </a:blip>
                    <a:stretch>
                      <a:fillRect/>
                    </a:stretch>
                  </pic:blipFill>
                  <pic:spPr>
                    <a:xfrm>
                      <a:off x="0" y="0"/>
                      <a:ext cx="3257550" cy="2137410"/>
                    </a:xfrm>
                    <a:prstGeom prst="rect">
                      <a:avLst/>
                    </a:prstGeom>
                  </pic:spPr>
                </pic:pic>
              </a:graphicData>
            </a:graphic>
          </wp:inline>
        </w:drawing>
      </w:r>
    </w:p>
    <w:p w:rsidR="00FE3217" w:rsidRPr="00730B71" w:rsidRDefault="00B31791" w:rsidP="00FE3217">
      <w:pPr>
        <w:jc w:val="center"/>
        <w:rPr>
          <w:rFonts w:asciiTheme="minorHAnsi" w:hAnsiTheme="minorHAnsi"/>
          <w:b/>
          <w:kern w:val="44"/>
          <w:sz w:val="18"/>
          <w:szCs w:val="18"/>
        </w:rPr>
      </w:pPr>
      <w:r w:rsidRPr="00730B71">
        <w:rPr>
          <w:rFonts w:asciiTheme="minorHAnsi" w:hAnsiTheme="minorHAnsi"/>
          <w:b/>
          <w:kern w:val="44"/>
          <w:sz w:val="18"/>
          <w:szCs w:val="18"/>
        </w:rPr>
        <w:t>FIGURE 4: FLOW CIRCUIT.</w:t>
      </w:r>
    </w:p>
    <w:p w:rsidR="00FE3217" w:rsidRDefault="00FE3217" w:rsidP="00FE3217">
      <w:pPr>
        <w:rPr>
          <w:kern w:val="44"/>
        </w:rPr>
      </w:pPr>
    </w:p>
    <w:p w:rsidR="00E5095D" w:rsidRDefault="00A66728" w:rsidP="000C65E6">
      <w:pPr>
        <w:ind w:firstLine="284"/>
        <w:rPr>
          <w:kern w:val="44"/>
        </w:rPr>
      </w:pPr>
      <w:r w:rsidRPr="00A66728">
        <w:rPr>
          <w:kern w:val="44"/>
        </w:rPr>
        <w:t>Water from</w:t>
      </w:r>
      <w:r w:rsidR="00FE3217">
        <w:rPr>
          <w:kern w:val="44"/>
        </w:rPr>
        <w:t xml:space="preserve"> the</w:t>
      </w:r>
      <w:r w:rsidR="005756BA">
        <w:rPr>
          <w:kern w:val="44"/>
        </w:rPr>
        <w:t xml:space="preserve"> reservo</w:t>
      </w:r>
      <w:r w:rsidR="00FE3217">
        <w:rPr>
          <w:kern w:val="44"/>
        </w:rPr>
        <w:t xml:space="preserve">ir </w:t>
      </w:r>
      <w:r w:rsidR="005756BA">
        <w:rPr>
          <w:kern w:val="44"/>
        </w:rPr>
        <w:t>is drawn by a centrifugal</w:t>
      </w:r>
      <w:r w:rsidRPr="00A66728">
        <w:rPr>
          <w:kern w:val="44"/>
        </w:rPr>
        <w:t xml:space="preserve"> inlet pump and is </w:t>
      </w:r>
      <w:r w:rsidR="005756BA">
        <w:rPr>
          <w:kern w:val="44"/>
        </w:rPr>
        <w:t>directed</w:t>
      </w:r>
      <w:r w:rsidRPr="00A66728">
        <w:rPr>
          <w:kern w:val="44"/>
        </w:rPr>
        <w:t xml:space="preserve"> into the chamber via two types o</w:t>
      </w:r>
      <w:r w:rsidR="00B31791">
        <w:rPr>
          <w:kern w:val="44"/>
        </w:rPr>
        <w:t>f</w:t>
      </w:r>
      <w:r w:rsidRPr="00A66728">
        <w:rPr>
          <w:kern w:val="44"/>
        </w:rPr>
        <w:t xml:space="preserve"> inlet systems: FG (Film Generator) and RID (Rotating Inlet Distributor). Each inlet system was utilized independently. FG, as the name suggests, introduces water into the chamber as wall film only. Whereas RID introduces water into the chamber as</w:t>
      </w:r>
      <w:r w:rsidR="00062223">
        <w:rPr>
          <w:kern w:val="44"/>
        </w:rPr>
        <w:t xml:space="preserve"> droplets shedding off the shaft (hollow cylinder)</w:t>
      </w:r>
      <w:r w:rsidRPr="00A66728">
        <w:rPr>
          <w:kern w:val="44"/>
        </w:rPr>
        <w:t>.</w:t>
      </w:r>
      <w:r w:rsidR="00AE3932">
        <w:rPr>
          <w:kern w:val="44"/>
        </w:rPr>
        <w:t xml:space="preserve"> </w:t>
      </w:r>
      <w:r w:rsidR="00062223">
        <w:rPr>
          <w:kern w:val="44"/>
        </w:rPr>
        <w:t>These two types of inlet systems represents two e</w:t>
      </w:r>
      <w:r w:rsidR="001D240F">
        <w:rPr>
          <w:kern w:val="44"/>
        </w:rPr>
        <w:t>xtrem</w:t>
      </w:r>
      <w:r w:rsidR="00B31791">
        <w:rPr>
          <w:kern w:val="44"/>
        </w:rPr>
        <w:t>s</w:t>
      </w:r>
      <w:r w:rsidR="001D240F">
        <w:rPr>
          <w:kern w:val="44"/>
        </w:rPr>
        <w:t xml:space="preserve">. In a typical aero-engine bearing chamber, oil can be present in both droplet form and wall film. </w:t>
      </w:r>
      <w:r w:rsidR="00AE3932">
        <w:rPr>
          <w:kern w:val="44"/>
        </w:rPr>
        <w:t xml:space="preserve">For more detailed descriptions of each inlet system, please refer to the </w:t>
      </w:r>
      <w:r w:rsidR="001567FE">
        <w:rPr>
          <w:kern w:val="44"/>
        </w:rPr>
        <w:t>previous publication</w:t>
      </w:r>
      <w:r w:rsidR="00B31791">
        <w:rPr>
          <w:kern w:val="44"/>
        </w:rPr>
        <w:t>s</w:t>
      </w:r>
      <w:r w:rsidR="001567FE">
        <w:rPr>
          <w:kern w:val="44"/>
        </w:rPr>
        <w:t xml:space="preserve"> [12, </w:t>
      </w:r>
      <w:r w:rsidR="00BD50A0">
        <w:rPr>
          <w:kern w:val="44"/>
        </w:rPr>
        <w:t>17</w:t>
      </w:r>
      <w:r w:rsidR="00AE3932">
        <w:rPr>
          <w:kern w:val="44"/>
        </w:rPr>
        <w:t>].</w:t>
      </w:r>
    </w:p>
    <w:p w:rsidR="0028010C" w:rsidRDefault="0028010C" w:rsidP="0028010C">
      <w:pPr>
        <w:rPr>
          <w:kern w:val="44"/>
        </w:rPr>
      </w:pPr>
    </w:p>
    <w:p w:rsidR="008D33E8" w:rsidRDefault="008D33E8" w:rsidP="008D33E8">
      <w:pPr>
        <w:jc w:val="center"/>
        <w:rPr>
          <w:kern w:val="44"/>
        </w:rPr>
      </w:pPr>
      <w:r>
        <w:rPr>
          <w:noProof/>
          <w:lang w:val="en-GB" w:eastAsia="en-GB"/>
        </w:rPr>
        <w:drawing>
          <wp:inline distT="0" distB="0" distL="0" distR="0" wp14:anchorId="15DF1BED" wp14:editId="2B3F0500">
            <wp:extent cx="3117600" cy="2646000"/>
            <wp:effectExtent l="0" t="0" r="6985" b="2540"/>
            <wp:docPr id="4" name="Picture 4" descr="parametri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ametric(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7600" cy="2646000"/>
                    </a:xfrm>
                    <a:prstGeom prst="rect">
                      <a:avLst/>
                    </a:prstGeom>
                    <a:noFill/>
                    <a:ln>
                      <a:noFill/>
                    </a:ln>
                  </pic:spPr>
                </pic:pic>
              </a:graphicData>
            </a:graphic>
          </wp:inline>
        </w:drawing>
      </w:r>
    </w:p>
    <w:p w:rsidR="008D33E8" w:rsidRPr="00730B71" w:rsidRDefault="00B31791" w:rsidP="008D33E8">
      <w:pPr>
        <w:jc w:val="center"/>
        <w:rPr>
          <w:rFonts w:asciiTheme="minorHAnsi" w:hAnsiTheme="minorHAnsi"/>
          <w:b/>
          <w:kern w:val="44"/>
          <w:sz w:val="18"/>
          <w:szCs w:val="18"/>
        </w:rPr>
      </w:pPr>
      <w:r w:rsidRPr="00730B71">
        <w:rPr>
          <w:rFonts w:asciiTheme="minorHAnsi" w:hAnsiTheme="minorHAnsi"/>
          <w:b/>
          <w:kern w:val="44"/>
          <w:sz w:val="18"/>
          <w:szCs w:val="18"/>
        </w:rPr>
        <w:t>FIGURE 5: GEOMETRIC PARAMETERS OF CWSS (R1 IS FIXED).</w:t>
      </w:r>
    </w:p>
    <w:p w:rsidR="008D33E8" w:rsidRDefault="008D33E8" w:rsidP="008D33E8">
      <w:pPr>
        <w:rPr>
          <w:kern w:val="44"/>
        </w:rPr>
      </w:pPr>
    </w:p>
    <w:p w:rsidR="0028010C" w:rsidRDefault="0028010C" w:rsidP="0028010C">
      <w:pPr>
        <w:ind w:firstLine="284"/>
        <w:rPr>
          <w:kern w:val="44"/>
        </w:rPr>
      </w:pPr>
      <w:r w:rsidRPr="00F1306F">
        <w:rPr>
          <w:kern w:val="44"/>
        </w:rPr>
        <w:t xml:space="preserve">Previous </w:t>
      </w:r>
      <w:r>
        <w:rPr>
          <w:kern w:val="44"/>
        </w:rPr>
        <w:t>work</w:t>
      </w:r>
      <w:r w:rsidRPr="00F1306F">
        <w:rPr>
          <w:kern w:val="44"/>
        </w:rPr>
        <w:t xml:space="preserve"> </w:t>
      </w:r>
      <w:r>
        <w:rPr>
          <w:kern w:val="44"/>
        </w:rPr>
        <w:t xml:space="preserve">has shown that a CWDS derivative of </w:t>
      </w:r>
      <w:r w:rsidR="00B31791">
        <w:rPr>
          <w:kern w:val="44"/>
        </w:rPr>
        <w:t xml:space="preserve">the </w:t>
      </w:r>
      <w:r>
        <w:rPr>
          <w:kern w:val="44"/>
        </w:rPr>
        <w:t>Rolls-Royce AE3007</w:t>
      </w:r>
      <w:r w:rsidRPr="00F1306F">
        <w:rPr>
          <w:kern w:val="44"/>
        </w:rPr>
        <w:t xml:space="preserve"> </w:t>
      </w:r>
      <w:r>
        <w:rPr>
          <w:kern w:val="44"/>
        </w:rPr>
        <w:t xml:space="preserve">centre </w:t>
      </w:r>
      <w:r w:rsidRPr="00F1306F">
        <w:rPr>
          <w:kern w:val="44"/>
        </w:rPr>
        <w:t>sump performs relatively well</w:t>
      </w:r>
      <w:r>
        <w:rPr>
          <w:kern w:val="44"/>
        </w:rPr>
        <w:t xml:space="preserve"> compared to some other designs</w:t>
      </w:r>
      <w:r w:rsidRPr="00F1306F">
        <w:rPr>
          <w:kern w:val="44"/>
        </w:rPr>
        <w:t xml:space="preserve">. The defining features of </w:t>
      </w:r>
      <w:r>
        <w:rPr>
          <w:kern w:val="44"/>
        </w:rPr>
        <w:t>a CWDS</w:t>
      </w:r>
      <w:r w:rsidRPr="00F1306F">
        <w:rPr>
          <w:kern w:val="44"/>
        </w:rPr>
        <w:t xml:space="preserve"> are its upstream and downstream radii, width and depth, as well as its relative orientation in the</w:t>
      </w:r>
      <w:r>
        <w:rPr>
          <w:kern w:val="44"/>
        </w:rPr>
        <w:t xml:space="preserve"> chamber. The</w:t>
      </w:r>
      <w:r w:rsidR="00B31791">
        <w:rPr>
          <w:kern w:val="44"/>
        </w:rPr>
        <w:t>se</w:t>
      </w:r>
      <w:r>
        <w:rPr>
          <w:kern w:val="44"/>
        </w:rPr>
        <w:t xml:space="preserve"> five factors were</w:t>
      </w:r>
      <w:r w:rsidRPr="00F1306F">
        <w:rPr>
          <w:kern w:val="44"/>
        </w:rPr>
        <w:t xml:space="preserve"> chosen as the parameters to be studied</w:t>
      </w:r>
      <w:r>
        <w:rPr>
          <w:kern w:val="44"/>
        </w:rPr>
        <w:t xml:space="preserve"> for CWSS with a strict constraint for a much shallower sump compared to CWDS. In a CWDS, the sump depth can be more than 20% of the chamber’s radius. Figure 5</w:t>
      </w:r>
      <w:r w:rsidRPr="00F1306F">
        <w:rPr>
          <w:kern w:val="44"/>
        </w:rPr>
        <w:t xml:space="preserve"> </w:t>
      </w:r>
      <w:r>
        <w:rPr>
          <w:kern w:val="44"/>
        </w:rPr>
        <w:t>illustrates</w:t>
      </w:r>
      <w:r w:rsidRPr="00F1306F">
        <w:rPr>
          <w:kern w:val="44"/>
        </w:rPr>
        <w:t xml:space="preserve"> those </w:t>
      </w:r>
      <w:r>
        <w:rPr>
          <w:kern w:val="44"/>
        </w:rPr>
        <w:t xml:space="preserve">geometric </w:t>
      </w:r>
      <w:r w:rsidRPr="00F1306F">
        <w:rPr>
          <w:kern w:val="44"/>
        </w:rPr>
        <w:t>parameters. No</w:t>
      </w:r>
      <w:r>
        <w:rPr>
          <w:kern w:val="44"/>
        </w:rPr>
        <w:t xml:space="preserve">te that in this parametric study, the chamber radius, R1 </w:t>
      </w:r>
      <w:r w:rsidRPr="00F1306F">
        <w:rPr>
          <w:kern w:val="44"/>
        </w:rPr>
        <w:t xml:space="preserve">is </w:t>
      </w:r>
      <w:r>
        <w:rPr>
          <w:kern w:val="44"/>
        </w:rPr>
        <w:t>a fixed value</w:t>
      </w:r>
      <w:r w:rsidRPr="00F1306F">
        <w:rPr>
          <w:kern w:val="44"/>
        </w:rPr>
        <w:t>.</w:t>
      </w:r>
      <w:r>
        <w:rPr>
          <w:kern w:val="44"/>
        </w:rPr>
        <w:t xml:space="preserve"> The diameter of the scavenge off-take pipe is fixed at 0.1 R1 and </w:t>
      </w:r>
      <w:r w:rsidRPr="00D13A8D">
        <w:rPr>
          <w:kern w:val="44"/>
        </w:rPr>
        <w:t xml:space="preserve">is located </w:t>
      </w:r>
      <w:r>
        <w:rPr>
          <w:kern w:val="44"/>
        </w:rPr>
        <w:t>centrally on the sump base.</w:t>
      </w:r>
    </w:p>
    <w:p w:rsidR="00061EA0" w:rsidRDefault="000261E5" w:rsidP="00061EA0">
      <w:pPr>
        <w:ind w:firstLine="284"/>
        <w:rPr>
          <w:kern w:val="44"/>
        </w:rPr>
      </w:pPr>
      <w:r w:rsidRPr="000261E5">
        <w:rPr>
          <w:kern w:val="44"/>
        </w:rPr>
        <w:t xml:space="preserve">A </w:t>
      </w:r>
      <w:r>
        <w:rPr>
          <w:kern w:val="44"/>
        </w:rPr>
        <w:t xml:space="preserve">parametric study was conducted using a </w:t>
      </w:r>
      <w:r w:rsidRPr="000261E5">
        <w:rPr>
          <w:kern w:val="44"/>
        </w:rPr>
        <w:t>Desig</w:t>
      </w:r>
      <w:r w:rsidR="0099188A">
        <w:rPr>
          <w:kern w:val="44"/>
        </w:rPr>
        <w:t>n of Experiments (DO</w:t>
      </w:r>
      <w:r>
        <w:rPr>
          <w:kern w:val="44"/>
        </w:rPr>
        <w:t xml:space="preserve">E) approach. Two values representing a </w:t>
      </w:r>
      <w:r w:rsidR="00061EA0">
        <w:rPr>
          <w:kern w:val="44"/>
        </w:rPr>
        <w:t>low and a high</w:t>
      </w:r>
      <w:r>
        <w:rPr>
          <w:kern w:val="44"/>
        </w:rPr>
        <w:t xml:space="preserve"> of each geometric parameter are assigned. A full factorial design with </w:t>
      </w:r>
      <w:r w:rsidRPr="000261E5">
        <w:rPr>
          <w:kern w:val="44"/>
        </w:rPr>
        <w:t>five factor</w:t>
      </w:r>
      <w:r>
        <w:rPr>
          <w:kern w:val="44"/>
        </w:rPr>
        <w:t>s</w:t>
      </w:r>
      <w:r w:rsidRPr="000261E5">
        <w:rPr>
          <w:kern w:val="44"/>
        </w:rPr>
        <w:t xml:space="preserve"> </w:t>
      </w:r>
      <w:r>
        <w:rPr>
          <w:kern w:val="44"/>
        </w:rPr>
        <w:t>would require 32 unique sumps</w:t>
      </w:r>
      <w:r w:rsidRPr="000261E5">
        <w:rPr>
          <w:kern w:val="44"/>
        </w:rPr>
        <w:t xml:space="preserve">. </w:t>
      </w:r>
      <w:r>
        <w:rPr>
          <w:kern w:val="44"/>
        </w:rPr>
        <w:t>T</w:t>
      </w:r>
      <w:r w:rsidRPr="000261E5">
        <w:rPr>
          <w:kern w:val="44"/>
        </w:rPr>
        <w:t xml:space="preserve">o obtain the main effects and second-order interactions, it is </w:t>
      </w:r>
      <w:r>
        <w:rPr>
          <w:kern w:val="44"/>
        </w:rPr>
        <w:t xml:space="preserve">sufficient to analyse </w:t>
      </w:r>
      <w:r w:rsidRPr="000261E5">
        <w:rPr>
          <w:kern w:val="44"/>
        </w:rPr>
        <w:t xml:space="preserve">a half fraction factorial resolution V design </w:t>
      </w:r>
      <w:r>
        <w:rPr>
          <w:kern w:val="44"/>
        </w:rPr>
        <w:t>requiring</w:t>
      </w:r>
      <w:r w:rsidRPr="000261E5">
        <w:rPr>
          <w:kern w:val="44"/>
        </w:rPr>
        <w:t xml:space="preserve"> </w:t>
      </w:r>
      <w:r>
        <w:rPr>
          <w:kern w:val="44"/>
        </w:rPr>
        <w:t>only 16 unique sumps</w:t>
      </w:r>
      <w:r w:rsidRPr="000261E5">
        <w:rPr>
          <w:kern w:val="44"/>
        </w:rPr>
        <w:t>. In resolution V designs, no</w:t>
      </w:r>
      <w:r w:rsidR="00B31791">
        <w:rPr>
          <w:kern w:val="44"/>
        </w:rPr>
        <w:t>-</w:t>
      </w:r>
      <w:r w:rsidRPr="000261E5">
        <w:rPr>
          <w:kern w:val="44"/>
        </w:rPr>
        <w:t>main</w:t>
      </w:r>
      <w:r w:rsidR="00B31791">
        <w:rPr>
          <w:kern w:val="44"/>
        </w:rPr>
        <w:t>-</w:t>
      </w:r>
      <w:r w:rsidRPr="000261E5">
        <w:rPr>
          <w:kern w:val="44"/>
        </w:rPr>
        <w:t>effect or two-factor interaction is confounded with any other main effect or two-factor interaction [</w:t>
      </w:r>
      <w:r w:rsidR="00BD50A0">
        <w:rPr>
          <w:kern w:val="44"/>
        </w:rPr>
        <w:t>18</w:t>
      </w:r>
      <w:r w:rsidRPr="000261E5">
        <w:rPr>
          <w:kern w:val="44"/>
        </w:rPr>
        <w:t xml:space="preserve">]. </w:t>
      </w:r>
      <w:r w:rsidR="00061EA0" w:rsidRPr="000261E5">
        <w:rPr>
          <w:kern w:val="44"/>
        </w:rPr>
        <w:t xml:space="preserve">MINITAB™ </w:t>
      </w:r>
      <w:r w:rsidR="00061EA0">
        <w:rPr>
          <w:kern w:val="44"/>
        </w:rPr>
        <w:t>was used to construct t</w:t>
      </w:r>
      <w:r w:rsidRPr="000261E5">
        <w:rPr>
          <w:kern w:val="44"/>
        </w:rPr>
        <w:t xml:space="preserve">he half factorial design </w:t>
      </w:r>
      <w:r w:rsidR="00061EA0">
        <w:rPr>
          <w:kern w:val="44"/>
        </w:rPr>
        <w:t xml:space="preserve">and to </w:t>
      </w:r>
      <w:r w:rsidRPr="000261E5">
        <w:rPr>
          <w:kern w:val="44"/>
        </w:rPr>
        <w:t>analyse the test results.</w:t>
      </w:r>
    </w:p>
    <w:p w:rsidR="00046493" w:rsidRDefault="00061EA0" w:rsidP="00046493">
      <w:pPr>
        <w:ind w:firstLine="284"/>
        <w:rPr>
          <w:kern w:val="44"/>
        </w:rPr>
      </w:pPr>
      <w:r>
        <w:rPr>
          <w:kern w:val="44"/>
        </w:rPr>
        <w:t xml:space="preserve">Table 1 lists the low </w:t>
      </w:r>
      <w:r w:rsidR="000261E5" w:rsidRPr="000261E5">
        <w:rPr>
          <w:kern w:val="44"/>
        </w:rPr>
        <w:t xml:space="preserve">and high values </w:t>
      </w:r>
      <w:r>
        <w:rPr>
          <w:kern w:val="44"/>
        </w:rPr>
        <w:t>of</w:t>
      </w:r>
      <w:r w:rsidR="000261E5" w:rsidRPr="000261E5">
        <w:rPr>
          <w:kern w:val="44"/>
        </w:rPr>
        <w:t xml:space="preserve"> each </w:t>
      </w:r>
      <w:r>
        <w:rPr>
          <w:kern w:val="44"/>
        </w:rPr>
        <w:t>geometric parameter</w:t>
      </w:r>
      <w:r w:rsidR="00046493">
        <w:rPr>
          <w:kern w:val="44"/>
        </w:rPr>
        <w:t>. The vertical off-take of CWDS (Figure 2</w:t>
      </w:r>
      <w:r w:rsidR="000261E5" w:rsidRPr="000261E5">
        <w:rPr>
          <w:kern w:val="44"/>
        </w:rPr>
        <w:t xml:space="preserve">) </w:t>
      </w:r>
      <w:r w:rsidR="00046493">
        <w:rPr>
          <w:kern w:val="44"/>
        </w:rPr>
        <w:t>is not located at bottom dead centre. In this parametric study,</w:t>
      </w:r>
      <w:r w:rsidR="000261E5" w:rsidRPr="000261E5">
        <w:rPr>
          <w:kern w:val="44"/>
        </w:rPr>
        <w:t xml:space="preserve"> the off</w:t>
      </w:r>
      <w:r w:rsidR="00046493">
        <w:rPr>
          <w:kern w:val="44"/>
        </w:rPr>
        <w:t>-</w:t>
      </w:r>
      <w:r w:rsidR="000261E5" w:rsidRPr="000261E5">
        <w:rPr>
          <w:kern w:val="44"/>
        </w:rPr>
        <w:t xml:space="preserve">take was either </w:t>
      </w:r>
      <w:r w:rsidR="00046493">
        <w:rPr>
          <w:kern w:val="44"/>
        </w:rPr>
        <w:t>located vertically at bottom dead centre (</w:t>
      </w:r>
      <w:r w:rsidR="00046493" w:rsidRPr="00046493">
        <w:rPr>
          <w:kern w:val="44"/>
        </w:rPr>
        <w:t>θ</w:t>
      </w:r>
      <w:r w:rsidR="00046493">
        <w:rPr>
          <w:kern w:val="44"/>
        </w:rPr>
        <w:t xml:space="preserve"> = 0</w:t>
      </w:r>
      <w:r w:rsidR="00046493" w:rsidRPr="000261E5">
        <w:rPr>
          <w:kern w:val="44"/>
        </w:rPr>
        <w:t>°</w:t>
      </w:r>
      <w:r w:rsidR="00046493">
        <w:rPr>
          <w:kern w:val="44"/>
        </w:rPr>
        <w:t>)</w:t>
      </w:r>
      <w:r w:rsidR="000261E5" w:rsidRPr="000261E5">
        <w:rPr>
          <w:kern w:val="44"/>
        </w:rPr>
        <w:t xml:space="preserve"> or angled at 15° </w:t>
      </w:r>
      <w:r w:rsidR="00046493">
        <w:rPr>
          <w:kern w:val="44"/>
        </w:rPr>
        <w:t xml:space="preserve">along a radial line. </w:t>
      </w:r>
      <w:r w:rsidR="000261E5" w:rsidRPr="000261E5">
        <w:rPr>
          <w:kern w:val="44"/>
        </w:rPr>
        <w:t>The angled orientation is more similar to the CWDS than the vertical orientation</w:t>
      </w:r>
      <w:r w:rsidR="00046493">
        <w:rPr>
          <w:kern w:val="44"/>
        </w:rPr>
        <w:t>,</w:t>
      </w:r>
      <w:r w:rsidR="000261E5" w:rsidRPr="000261E5">
        <w:rPr>
          <w:kern w:val="44"/>
        </w:rPr>
        <w:t xml:space="preserve"> but neither is exactly the same.</w:t>
      </w:r>
    </w:p>
    <w:p w:rsidR="00046493" w:rsidRDefault="00046493" w:rsidP="00046493">
      <w:pPr>
        <w:rPr>
          <w:kern w:val="44"/>
        </w:rPr>
      </w:pPr>
    </w:p>
    <w:p w:rsidR="00046493" w:rsidRPr="00730B71" w:rsidRDefault="00B31791">
      <w:pPr>
        <w:jc w:val="center"/>
        <w:rPr>
          <w:rFonts w:asciiTheme="minorHAnsi" w:hAnsiTheme="minorHAnsi"/>
          <w:b/>
          <w:kern w:val="44"/>
          <w:sz w:val="18"/>
          <w:szCs w:val="18"/>
        </w:rPr>
      </w:pPr>
      <w:r w:rsidRPr="00730B71">
        <w:rPr>
          <w:rFonts w:asciiTheme="minorHAnsi" w:hAnsiTheme="minorHAnsi"/>
          <w:b/>
          <w:kern w:val="44"/>
          <w:sz w:val="18"/>
          <w:szCs w:val="18"/>
        </w:rPr>
        <w:t>TABLE 1: EXTREMA OF GEOMETRIC PARAMETERS.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606"/>
        <w:gridCol w:w="1696"/>
        <w:gridCol w:w="1701"/>
      </w:tblGrid>
      <w:tr w:rsidR="00046493" w:rsidRPr="00B338F5" w:rsidTr="00161274">
        <w:trPr>
          <w:jc w:val="center"/>
        </w:trPr>
        <w:tc>
          <w:tcPr>
            <w:tcW w:w="1606" w:type="dxa"/>
            <w:shd w:val="solid" w:color="000000" w:fill="FFFFFF"/>
          </w:tcPr>
          <w:p w:rsidR="00046493" w:rsidRPr="00DF61E7" w:rsidRDefault="00046493" w:rsidP="00161274">
            <w:pPr>
              <w:jc w:val="center"/>
              <w:rPr>
                <w:b/>
                <w:bCs/>
                <w:kern w:val="44"/>
                <w:sz w:val="16"/>
                <w:szCs w:val="16"/>
                <w:lang w:val="en-GB"/>
              </w:rPr>
            </w:pPr>
            <w:r w:rsidRPr="00DF61E7">
              <w:rPr>
                <w:b/>
                <w:bCs/>
                <w:kern w:val="44"/>
                <w:sz w:val="16"/>
                <w:szCs w:val="16"/>
                <w:lang w:val="en-GB"/>
              </w:rPr>
              <w:t>Parameter</w:t>
            </w:r>
          </w:p>
        </w:tc>
        <w:tc>
          <w:tcPr>
            <w:tcW w:w="1696" w:type="dxa"/>
            <w:shd w:val="solid" w:color="000000" w:fill="FFFFFF"/>
          </w:tcPr>
          <w:p w:rsidR="00046493" w:rsidRPr="00DF61E7" w:rsidRDefault="00046493" w:rsidP="00161274">
            <w:pPr>
              <w:jc w:val="center"/>
              <w:rPr>
                <w:b/>
                <w:bCs/>
                <w:kern w:val="44"/>
                <w:sz w:val="16"/>
                <w:szCs w:val="16"/>
                <w:lang w:val="en-GB"/>
              </w:rPr>
            </w:pPr>
            <w:r w:rsidRPr="00DF61E7">
              <w:rPr>
                <w:b/>
                <w:bCs/>
                <w:kern w:val="44"/>
                <w:sz w:val="16"/>
                <w:szCs w:val="16"/>
                <w:lang w:val="en-GB"/>
              </w:rPr>
              <w:t>Low Value</w:t>
            </w:r>
          </w:p>
        </w:tc>
        <w:tc>
          <w:tcPr>
            <w:tcW w:w="1701" w:type="dxa"/>
            <w:shd w:val="solid" w:color="000000" w:fill="FFFFFF"/>
          </w:tcPr>
          <w:p w:rsidR="00046493" w:rsidRPr="00DF61E7" w:rsidRDefault="00046493" w:rsidP="00161274">
            <w:pPr>
              <w:jc w:val="center"/>
              <w:rPr>
                <w:b/>
                <w:bCs/>
                <w:kern w:val="44"/>
                <w:sz w:val="16"/>
                <w:szCs w:val="16"/>
                <w:lang w:val="en-GB"/>
              </w:rPr>
            </w:pPr>
            <w:r w:rsidRPr="00DF61E7">
              <w:rPr>
                <w:b/>
                <w:bCs/>
                <w:kern w:val="44"/>
                <w:sz w:val="16"/>
                <w:szCs w:val="16"/>
                <w:lang w:val="en-GB"/>
              </w:rPr>
              <w:t>High Value</w:t>
            </w:r>
          </w:p>
        </w:tc>
      </w:tr>
      <w:tr w:rsidR="00046493" w:rsidRPr="00B338F5" w:rsidTr="00161274">
        <w:trPr>
          <w:jc w:val="center"/>
        </w:trPr>
        <w:tc>
          <w:tcPr>
            <w:tcW w:w="1606" w:type="dxa"/>
            <w:shd w:val="clear" w:color="auto" w:fill="auto"/>
          </w:tcPr>
          <w:p w:rsidR="00046493" w:rsidRPr="00E12C5E" w:rsidRDefault="00046493" w:rsidP="00161274">
            <w:pPr>
              <w:jc w:val="center"/>
              <w:rPr>
                <w:kern w:val="44"/>
                <w:lang w:val="en-GB"/>
              </w:rPr>
            </w:pPr>
            <w:r w:rsidRPr="00E12C5E">
              <w:rPr>
                <w:kern w:val="44"/>
                <w:lang w:val="en-GB"/>
              </w:rPr>
              <w:t>dR</w:t>
            </w:r>
          </w:p>
        </w:tc>
        <w:tc>
          <w:tcPr>
            <w:tcW w:w="1696" w:type="dxa"/>
            <w:shd w:val="clear" w:color="auto" w:fill="auto"/>
          </w:tcPr>
          <w:p w:rsidR="00046493" w:rsidRPr="00E12C5E" w:rsidRDefault="00046493" w:rsidP="00161274">
            <w:pPr>
              <w:jc w:val="center"/>
              <w:rPr>
                <w:kern w:val="44"/>
                <w:lang w:val="en-GB"/>
              </w:rPr>
            </w:pPr>
            <w:r w:rsidRPr="00E12C5E">
              <w:rPr>
                <w:kern w:val="44"/>
                <w:lang w:val="en-GB"/>
              </w:rPr>
              <w:t>0.04 R</w:t>
            </w:r>
            <w:r w:rsidRPr="00E12C5E">
              <w:rPr>
                <w:kern w:val="44"/>
                <w:vertAlign w:val="subscript"/>
                <w:lang w:val="en-GB"/>
              </w:rPr>
              <w:t>1</w:t>
            </w:r>
          </w:p>
        </w:tc>
        <w:tc>
          <w:tcPr>
            <w:tcW w:w="1701" w:type="dxa"/>
            <w:shd w:val="clear" w:color="auto" w:fill="auto"/>
          </w:tcPr>
          <w:p w:rsidR="00046493" w:rsidRPr="00E12C5E" w:rsidRDefault="00046493" w:rsidP="00161274">
            <w:pPr>
              <w:jc w:val="center"/>
              <w:rPr>
                <w:kern w:val="44"/>
                <w:lang w:val="en-GB"/>
              </w:rPr>
            </w:pPr>
            <w:r w:rsidRPr="00E12C5E">
              <w:rPr>
                <w:kern w:val="44"/>
                <w:lang w:val="en-GB"/>
              </w:rPr>
              <w:t>0.15 R</w:t>
            </w:r>
            <w:r w:rsidRPr="00E12C5E">
              <w:rPr>
                <w:kern w:val="44"/>
                <w:vertAlign w:val="subscript"/>
                <w:lang w:val="en-GB"/>
              </w:rPr>
              <w:t>1</w:t>
            </w:r>
          </w:p>
        </w:tc>
      </w:tr>
      <w:tr w:rsidR="00046493" w:rsidRPr="00B338F5" w:rsidTr="00161274">
        <w:trPr>
          <w:jc w:val="center"/>
        </w:trPr>
        <w:tc>
          <w:tcPr>
            <w:tcW w:w="1606" w:type="dxa"/>
            <w:shd w:val="clear" w:color="auto" w:fill="auto"/>
          </w:tcPr>
          <w:p w:rsidR="00046493" w:rsidRPr="00E12C5E" w:rsidRDefault="00046493" w:rsidP="00161274">
            <w:pPr>
              <w:jc w:val="center"/>
              <w:rPr>
                <w:kern w:val="44"/>
                <w:lang w:val="en-GB"/>
              </w:rPr>
            </w:pPr>
            <w:r w:rsidRPr="00E12C5E">
              <w:rPr>
                <w:kern w:val="44"/>
                <w:lang w:val="en-GB"/>
              </w:rPr>
              <w:t>R</w:t>
            </w:r>
            <w:r w:rsidRPr="00E12C5E">
              <w:rPr>
                <w:kern w:val="44"/>
                <w:vertAlign w:val="subscript"/>
                <w:lang w:val="en-GB"/>
              </w:rPr>
              <w:t>2</w:t>
            </w:r>
          </w:p>
        </w:tc>
        <w:tc>
          <w:tcPr>
            <w:tcW w:w="1696" w:type="dxa"/>
            <w:shd w:val="clear" w:color="auto" w:fill="auto"/>
          </w:tcPr>
          <w:p w:rsidR="00046493" w:rsidRPr="00E12C5E" w:rsidRDefault="00046493" w:rsidP="00161274">
            <w:pPr>
              <w:jc w:val="center"/>
              <w:rPr>
                <w:kern w:val="44"/>
                <w:lang w:val="en-GB"/>
              </w:rPr>
            </w:pPr>
            <w:r w:rsidRPr="00E12C5E">
              <w:rPr>
                <w:kern w:val="44"/>
                <w:lang w:val="en-GB"/>
              </w:rPr>
              <w:t>dR</w:t>
            </w:r>
          </w:p>
        </w:tc>
        <w:tc>
          <w:tcPr>
            <w:tcW w:w="1701" w:type="dxa"/>
            <w:shd w:val="clear" w:color="auto" w:fill="auto"/>
          </w:tcPr>
          <w:p w:rsidR="00046493" w:rsidRPr="00E12C5E" w:rsidRDefault="00046493" w:rsidP="00161274">
            <w:pPr>
              <w:jc w:val="center"/>
              <w:rPr>
                <w:kern w:val="44"/>
                <w:lang w:val="en-GB"/>
              </w:rPr>
            </w:pPr>
            <w:r w:rsidRPr="00E12C5E">
              <w:rPr>
                <w:kern w:val="44"/>
                <w:lang w:val="en-GB"/>
              </w:rPr>
              <w:t>R</w:t>
            </w:r>
            <w:r w:rsidRPr="00E12C5E">
              <w:rPr>
                <w:kern w:val="44"/>
                <w:vertAlign w:val="subscript"/>
                <w:lang w:val="en-GB"/>
              </w:rPr>
              <w:t>1</w:t>
            </w:r>
          </w:p>
        </w:tc>
      </w:tr>
      <w:tr w:rsidR="00046493" w:rsidRPr="00B338F5" w:rsidTr="00161274">
        <w:trPr>
          <w:jc w:val="center"/>
        </w:trPr>
        <w:tc>
          <w:tcPr>
            <w:tcW w:w="1606" w:type="dxa"/>
            <w:shd w:val="clear" w:color="auto" w:fill="auto"/>
          </w:tcPr>
          <w:p w:rsidR="00046493" w:rsidRPr="00E12C5E" w:rsidRDefault="00046493" w:rsidP="00161274">
            <w:pPr>
              <w:jc w:val="center"/>
              <w:rPr>
                <w:kern w:val="44"/>
                <w:lang w:val="en-GB"/>
              </w:rPr>
            </w:pPr>
            <w:r w:rsidRPr="00E12C5E">
              <w:rPr>
                <w:kern w:val="44"/>
                <w:lang w:val="en-GB"/>
              </w:rPr>
              <w:t>R</w:t>
            </w:r>
            <w:r w:rsidRPr="00E12C5E">
              <w:rPr>
                <w:kern w:val="44"/>
                <w:vertAlign w:val="subscript"/>
                <w:lang w:val="en-GB"/>
              </w:rPr>
              <w:t>3</w:t>
            </w:r>
          </w:p>
        </w:tc>
        <w:tc>
          <w:tcPr>
            <w:tcW w:w="1696" w:type="dxa"/>
            <w:shd w:val="clear" w:color="auto" w:fill="auto"/>
          </w:tcPr>
          <w:p w:rsidR="00046493" w:rsidRPr="00E12C5E" w:rsidRDefault="00046493" w:rsidP="00161274">
            <w:pPr>
              <w:jc w:val="center"/>
              <w:rPr>
                <w:kern w:val="44"/>
                <w:lang w:val="en-GB"/>
              </w:rPr>
            </w:pPr>
            <w:r w:rsidRPr="00E12C5E">
              <w:rPr>
                <w:kern w:val="44"/>
                <w:lang w:val="en-GB"/>
              </w:rPr>
              <w:t>dR</w:t>
            </w:r>
          </w:p>
        </w:tc>
        <w:tc>
          <w:tcPr>
            <w:tcW w:w="1701" w:type="dxa"/>
            <w:shd w:val="clear" w:color="auto" w:fill="auto"/>
          </w:tcPr>
          <w:p w:rsidR="00046493" w:rsidRPr="00E12C5E" w:rsidRDefault="00046493" w:rsidP="00161274">
            <w:pPr>
              <w:jc w:val="center"/>
              <w:rPr>
                <w:kern w:val="44"/>
                <w:lang w:val="en-GB"/>
              </w:rPr>
            </w:pPr>
            <w:r w:rsidRPr="00E12C5E">
              <w:rPr>
                <w:kern w:val="44"/>
                <w:lang w:val="en-GB"/>
              </w:rPr>
              <w:t>R</w:t>
            </w:r>
            <w:r w:rsidRPr="00E12C5E">
              <w:rPr>
                <w:kern w:val="44"/>
                <w:vertAlign w:val="subscript"/>
                <w:lang w:val="en-GB"/>
              </w:rPr>
              <w:t>1</w:t>
            </w:r>
          </w:p>
        </w:tc>
      </w:tr>
      <w:tr w:rsidR="00046493" w:rsidRPr="00B338F5" w:rsidTr="00161274">
        <w:trPr>
          <w:jc w:val="center"/>
        </w:trPr>
        <w:tc>
          <w:tcPr>
            <w:tcW w:w="1606" w:type="dxa"/>
            <w:shd w:val="clear" w:color="auto" w:fill="auto"/>
          </w:tcPr>
          <w:p w:rsidR="00046493" w:rsidRPr="00E12C5E" w:rsidRDefault="00046493" w:rsidP="00161274">
            <w:pPr>
              <w:jc w:val="center"/>
              <w:rPr>
                <w:kern w:val="44"/>
                <w:lang w:val="en-GB"/>
              </w:rPr>
            </w:pPr>
            <w:r w:rsidRPr="00E12C5E">
              <w:rPr>
                <w:kern w:val="44"/>
                <w:lang w:val="en-GB"/>
              </w:rPr>
              <w:t>w</w:t>
            </w:r>
          </w:p>
        </w:tc>
        <w:tc>
          <w:tcPr>
            <w:tcW w:w="1696" w:type="dxa"/>
            <w:shd w:val="clear" w:color="auto" w:fill="auto"/>
          </w:tcPr>
          <w:p w:rsidR="00046493" w:rsidRPr="00E12C5E" w:rsidRDefault="00046493" w:rsidP="00161274">
            <w:pPr>
              <w:jc w:val="center"/>
              <w:rPr>
                <w:kern w:val="44"/>
                <w:lang w:val="en-GB"/>
              </w:rPr>
            </w:pPr>
            <w:r w:rsidRPr="00E12C5E">
              <w:rPr>
                <w:kern w:val="44"/>
                <w:lang w:val="en-GB"/>
              </w:rPr>
              <w:t>0.1 R</w:t>
            </w:r>
            <w:r w:rsidRPr="00E12C5E">
              <w:rPr>
                <w:kern w:val="44"/>
                <w:vertAlign w:val="subscript"/>
                <w:lang w:val="en-GB"/>
              </w:rPr>
              <w:t>1</w:t>
            </w:r>
          </w:p>
        </w:tc>
        <w:tc>
          <w:tcPr>
            <w:tcW w:w="1701" w:type="dxa"/>
            <w:shd w:val="clear" w:color="auto" w:fill="auto"/>
          </w:tcPr>
          <w:p w:rsidR="00046493" w:rsidRPr="00E12C5E" w:rsidRDefault="00046493" w:rsidP="00161274">
            <w:pPr>
              <w:jc w:val="center"/>
              <w:rPr>
                <w:kern w:val="44"/>
                <w:lang w:val="en-GB"/>
              </w:rPr>
            </w:pPr>
            <w:r w:rsidRPr="00E12C5E">
              <w:rPr>
                <w:kern w:val="44"/>
                <w:lang w:val="en-GB"/>
              </w:rPr>
              <w:t>0.3 R</w:t>
            </w:r>
            <w:r w:rsidRPr="00E12C5E">
              <w:rPr>
                <w:kern w:val="44"/>
                <w:vertAlign w:val="subscript"/>
                <w:lang w:val="en-GB"/>
              </w:rPr>
              <w:t>1</w:t>
            </w:r>
          </w:p>
        </w:tc>
      </w:tr>
      <w:tr w:rsidR="00046493" w:rsidRPr="00B338F5" w:rsidTr="00161274">
        <w:trPr>
          <w:jc w:val="center"/>
        </w:trPr>
        <w:tc>
          <w:tcPr>
            <w:tcW w:w="1606" w:type="dxa"/>
            <w:shd w:val="clear" w:color="auto" w:fill="auto"/>
          </w:tcPr>
          <w:p w:rsidR="00046493" w:rsidRPr="00E12C5E" w:rsidRDefault="00046493" w:rsidP="00161274">
            <w:pPr>
              <w:jc w:val="center"/>
              <w:rPr>
                <w:kern w:val="44"/>
                <w:lang w:val="en-GB"/>
              </w:rPr>
            </w:pPr>
            <w:r w:rsidRPr="00E12C5E">
              <w:rPr>
                <w:kern w:val="44"/>
                <w:lang w:val="en-GB"/>
              </w:rPr>
              <w:sym w:font="Symbol" w:char="F071"/>
            </w:r>
          </w:p>
        </w:tc>
        <w:tc>
          <w:tcPr>
            <w:tcW w:w="1696" w:type="dxa"/>
            <w:shd w:val="clear" w:color="auto" w:fill="auto"/>
          </w:tcPr>
          <w:p w:rsidR="00046493" w:rsidRPr="00E12C5E" w:rsidRDefault="00046493" w:rsidP="00161274">
            <w:pPr>
              <w:jc w:val="center"/>
              <w:rPr>
                <w:kern w:val="44"/>
                <w:lang w:val="en-GB"/>
              </w:rPr>
            </w:pPr>
            <w:r w:rsidRPr="00E12C5E">
              <w:rPr>
                <w:kern w:val="44"/>
                <w:lang w:val="en-GB"/>
              </w:rPr>
              <w:t>0°</w:t>
            </w:r>
          </w:p>
        </w:tc>
        <w:tc>
          <w:tcPr>
            <w:tcW w:w="1701" w:type="dxa"/>
            <w:shd w:val="clear" w:color="auto" w:fill="auto"/>
          </w:tcPr>
          <w:p w:rsidR="00046493" w:rsidRPr="00E12C5E" w:rsidRDefault="00046493" w:rsidP="00161274">
            <w:pPr>
              <w:jc w:val="center"/>
              <w:rPr>
                <w:kern w:val="44"/>
                <w:lang w:val="en-GB"/>
              </w:rPr>
            </w:pPr>
            <w:r w:rsidRPr="00E12C5E">
              <w:rPr>
                <w:kern w:val="44"/>
                <w:lang w:val="en-GB"/>
              </w:rPr>
              <w:t>15°</w:t>
            </w:r>
          </w:p>
        </w:tc>
      </w:tr>
    </w:tbl>
    <w:p w:rsidR="00B93A12" w:rsidRDefault="00B93A12" w:rsidP="00B93A12">
      <w:pPr>
        <w:rPr>
          <w:kern w:val="44"/>
        </w:rPr>
      </w:pPr>
    </w:p>
    <w:p w:rsidR="00B93A12" w:rsidRDefault="00B93A12" w:rsidP="00B93A12">
      <w:pPr>
        <w:jc w:val="center"/>
        <w:rPr>
          <w:kern w:val="44"/>
        </w:rPr>
      </w:pPr>
      <w:r>
        <w:rPr>
          <w:noProof/>
          <w:lang w:val="en-GB" w:eastAsia="en-GB"/>
        </w:rPr>
        <w:lastRenderedPageBreak/>
        <w:drawing>
          <wp:inline distT="0" distB="0" distL="0" distR="0" wp14:anchorId="1D288271" wp14:editId="3620F5B4">
            <wp:extent cx="2685600" cy="1890000"/>
            <wp:effectExtent l="0" t="0" r="635" b="0"/>
            <wp:docPr id="6" name="Picture 6" descr="bearing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aringchamber"/>
                    <pic:cNvPicPr>
                      <a:picLocks noChangeAspect="1" noChangeArrowheads="1"/>
                    </pic:cNvPicPr>
                  </pic:nvPicPr>
                  <pic:blipFill rotWithShape="1">
                    <a:blip r:embed="rId14">
                      <a:extLst>
                        <a:ext uri="{28A0092B-C50C-407E-A947-70E740481C1C}">
                          <a14:useLocalDpi xmlns:a14="http://schemas.microsoft.com/office/drawing/2010/main" val="0"/>
                        </a:ext>
                      </a:extLst>
                    </a:blip>
                    <a:srcRect t="1675" r="7332"/>
                    <a:stretch/>
                  </pic:blipFill>
                  <pic:spPr bwMode="auto">
                    <a:xfrm>
                      <a:off x="0" y="0"/>
                      <a:ext cx="2685600" cy="1890000"/>
                    </a:xfrm>
                    <a:prstGeom prst="rect">
                      <a:avLst/>
                    </a:prstGeom>
                    <a:noFill/>
                    <a:ln>
                      <a:noFill/>
                    </a:ln>
                    <a:extLst>
                      <a:ext uri="{53640926-AAD7-44D8-BBD7-CCE9431645EC}">
                        <a14:shadowObscured xmlns:a14="http://schemas.microsoft.com/office/drawing/2010/main"/>
                      </a:ext>
                    </a:extLst>
                  </pic:spPr>
                </pic:pic>
              </a:graphicData>
            </a:graphic>
          </wp:inline>
        </w:drawing>
      </w:r>
    </w:p>
    <w:p w:rsidR="00B93A12" w:rsidRPr="00730B71" w:rsidRDefault="00B31791" w:rsidP="00B93A12">
      <w:pPr>
        <w:jc w:val="center"/>
        <w:rPr>
          <w:rFonts w:asciiTheme="minorHAnsi" w:hAnsiTheme="minorHAnsi"/>
          <w:b/>
          <w:kern w:val="44"/>
          <w:sz w:val="18"/>
          <w:szCs w:val="18"/>
        </w:rPr>
      </w:pPr>
      <w:r w:rsidRPr="00730B71">
        <w:rPr>
          <w:rFonts w:asciiTheme="minorHAnsi" w:hAnsiTheme="minorHAnsi"/>
          <w:b/>
          <w:kern w:val="44"/>
          <w:sz w:val="18"/>
          <w:szCs w:val="18"/>
        </w:rPr>
        <w:t>FIGURE 6: CONFIGURATION ZERO.</w:t>
      </w:r>
    </w:p>
    <w:p w:rsidR="00B93A12" w:rsidRDefault="00B93A12" w:rsidP="00B93A12">
      <w:pPr>
        <w:rPr>
          <w:kern w:val="44"/>
        </w:rPr>
      </w:pPr>
    </w:p>
    <w:p w:rsidR="0028010C" w:rsidRDefault="0028010C" w:rsidP="0028010C">
      <w:pPr>
        <w:ind w:firstLine="284"/>
        <w:rPr>
          <w:kern w:val="44"/>
        </w:rPr>
      </w:pPr>
      <w:r w:rsidRPr="00E12C5E">
        <w:rPr>
          <w:kern w:val="44"/>
        </w:rPr>
        <w:t>In add</w:t>
      </w:r>
      <w:r>
        <w:rPr>
          <w:kern w:val="44"/>
        </w:rPr>
        <w:t>ition to the 16 unique sump configurations</w:t>
      </w:r>
      <w:r w:rsidRPr="00E12C5E">
        <w:rPr>
          <w:kern w:val="44"/>
        </w:rPr>
        <w:t xml:space="preserve">, a </w:t>
      </w:r>
      <w:r>
        <w:rPr>
          <w:kern w:val="44"/>
        </w:rPr>
        <w:t>centre point (configuration zero) was also tested with a mean value for each of its geometric parameter</w:t>
      </w:r>
      <w:r w:rsidR="00B31791">
        <w:rPr>
          <w:kern w:val="44"/>
        </w:rPr>
        <w:t>s</w:t>
      </w:r>
      <w:r>
        <w:rPr>
          <w:kern w:val="44"/>
        </w:rPr>
        <w:t>, except the orientation, θ</w:t>
      </w:r>
      <w:r w:rsidRPr="00E12C5E">
        <w:rPr>
          <w:kern w:val="44"/>
        </w:rPr>
        <w:t xml:space="preserve"> which was chosen to be 0°. </w:t>
      </w:r>
      <w:r>
        <w:rPr>
          <w:kern w:val="44"/>
        </w:rPr>
        <w:t xml:space="preserve">Figure 6 shows a close-up of configuration zero installed on the test rig. Configuration zero </w:t>
      </w:r>
      <w:r w:rsidRPr="00E12C5E">
        <w:rPr>
          <w:kern w:val="44"/>
        </w:rPr>
        <w:t>is not a true centre point since θ is not the m</w:t>
      </w:r>
      <w:r>
        <w:rPr>
          <w:kern w:val="44"/>
        </w:rPr>
        <w:t xml:space="preserve">ean value. In the analysis, this centre point </w:t>
      </w:r>
      <w:r w:rsidR="00B31791">
        <w:rPr>
          <w:kern w:val="44"/>
        </w:rPr>
        <w:t>is not</w:t>
      </w:r>
      <w:r>
        <w:rPr>
          <w:kern w:val="44"/>
        </w:rPr>
        <w:t xml:space="preserve"> </w:t>
      </w:r>
      <w:r w:rsidRPr="00E12C5E">
        <w:rPr>
          <w:kern w:val="44"/>
        </w:rPr>
        <w:t xml:space="preserve">considered. Nevertheless, conclusions </w:t>
      </w:r>
      <w:r>
        <w:rPr>
          <w:kern w:val="44"/>
        </w:rPr>
        <w:t xml:space="preserve">can still be drawn based on </w:t>
      </w:r>
      <w:r w:rsidRPr="00E12C5E">
        <w:rPr>
          <w:kern w:val="44"/>
        </w:rPr>
        <w:t>linear responses of the model.</w:t>
      </w:r>
    </w:p>
    <w:p w:rsidR="00B93A12" w:rsidRDefault="00B93A12" w:rsidP="00B93A12">
      <w:pPr>
        <w:ind w:firstLine="284"/>
        <w:rPr>
          <w:kern w:val="44"/>
        </w:rPr>
      </w:pPr>
      <w:r w:rsidRPr="00B93A12">
        <w:rPr>
          <w:kern w:val="44"/>
        </w:rPr>
        <w:t xml:space="preserve">Acrylic block attachments were manufactured to form each sump configuration. Each configuration is formed by </w:t>
      </w:r>
      <w:r>
        <w:rPr>
          <w:kern w:val="44"/>
        </w:rPr>
        <w:t xml:space="preserve">two block attachments. Figure </w:t>
      </w:r>
      <w:r w:rsidR="00234EAE">
        <w:rPr>
          <w:kern w:val="44"/>
        </w:rPr>
        <w:t>7</w:t>
      </w:r>
      <w:r w:rsidRPr="00B93A12">
        <w:rPr>
          <w:kern w:val="44"/>
        </w:rPr>
        <w:t xml:space="preserve"> illustrates the assembly of the chamber including the sump region for a given sump configuration. The base of the sump is formed by a flat acrylic plate.</w:t>
      </w:r>
      <w:r w:rsidR="00EB7A59">
        <w:rPr>
          <w:kern w:val="44"/>
        </w:rPr>
        <w:t xml:space="preserve"> Extra care in manufacturing and assembly was taken to ensure that </w:t>
      </w:r>
      <w:r w:rsidR="00D707ED">
        <w:rPr>
          <w:kern w:val="44"/>
        </w:rPr>
        <w:t xml:space="preserve">the </w:t>
      </w:r>
      <w:r w:rsidR="00EB7A59">
        <w:rPr>
          <w:kern w:val="44"/>
        </w:rPr>
        <w:t>block attachments are fully flush with the main housing where the transition is nominally smaller than typical film thickness (50-100 microns).</w:t>
      </w:r>
    </w:p>
    <w:p w:rsidR="00B93A12" w:rsidRDefault="00B93A12" w:rsidP="00B93A12">
      <w:pPr>
        <w:jc w:val="center"/>
        <w:rPr>
          <w:kern w:val="44"/>
        </w:rPr>
      </w:pPr>
    </w:p>
    <w:p w:rsidR="00B93A12" w:rsidRDefault="00B93A12" w:rsidP="00B93A12">
      <w:pPr>
        <w:jc w:val="center"/>
        <w:rPr>
          <w:kern w:val="44"/>
        </w:rPr>
      </w:pPr>
      <w:r>
        <w:rPr>
          <w:noProof/>
          <w:lang w:val="en-GB" w:eastAsia="en-GB"/>
        </w:rPr>
        <w:drawing>
          <wp:inline distT="0" distB="0" distL="0" distR="0" wp14:anchorId="126DDEA8" wp14:editId="1C039F50">
            <wp:extent cx="3257550" cy="1885950"/>
            <wp:effectExtent l="0" t="0" r="0" b="0"/>
            <wp:docPr id="24" name="Picture 24" descr="blocks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locksassembl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550" cy="1885950"/>
                    </a:xfrm>
                    <a:prstGeom prst="rect">
                      <a:avLst/>
                    </a:prstGeom>
                    <a:noFill/>
                    <a:ln>
                      <a:noFill/>
                    </a:ln>
                  </pic:spPr>
                </pic:pic>
              </a:graphicData>
            </a:graphic>
          </wp:inline>
        </w:drawing>
      </w:r>
    </w:p>
    <w:p w:rsidR="00B93A12" w:rsidRPr="00730B71" w:rsidRDefault="00B31791" w:rsidP="00B93A12">
      <w:pPr>
        <w:jc w:val="center"/>
        <w:rPr>
          <w:rFonts w:asciiTheme="minorHAnsi" w:hAnsiTheme="minorHAnsi"/>
          <w:b/>
          <w:kern w:val="44"/>
          <w:sz w:val="18"/>
          <w:szCs w:val="18"/>
        </w:rPr>
      </w:pPr>
      <w:r w:rsidRPr="00730B71">
        <w:rPr>
          <w:rFonts w:asciiTheme="minorHAnsi" w:hAnsiTheme="minorHAnsi"/>
          <w:b/>
          <w:kern w:val="44"/>
          <w:sz w:val="18"/>
          <w:szCs w:val="18"/>
        </w:rPr>
        <w:t>FIGURE 7: CHAMBER ASSEMBLY FOR A GIVEN SUMP CONFIGURATION</w:t>
      </w:r>
      <w:r w:rsidR="00B93A12" w:rsidRPr="00730B71">
        <w:rPr>
          <w:rFonts w:asciiTheme="minorHAnsi" w:hAnsiTheme="minorHAnsi"/>
          <w:b/>
          <w:kern w:val="44"/>
          <w:sz w:val="18"/>
          <w:szCs w:val="18"/>
        </w:rPr>
        <w:t>.</w:t>
      </w:r>
    </w:p>
    <w:p w:rsidR="00B93A12" w:rsidRDefault="00B93A12" w:rsidP="00B93A12">
      <w:pPr>
        <w:rPr>
          <w:kern w:val="44"/>
        </w:rPr>
      </w:pPr>
    </w:p>
    <w:p w:rsidR="00E5095D" w:rsidRDefault="00247CE2" w:rsidP="00677CA8">
      <w:pPr>
        <w:ind w:firstLine="284"/>
        <w:rPr>
          <w:kern w:val="44"/>
        </w:rPr>
      </w:pPr>
      <w:r>
        <w:rPr>
          <w:kern w:val="44"/>
        </w:rPr>
        <w:t>For the flow condition factors, t</w:t>
      </w:r>
      <w:r w:rsidR="00B93A12" w:rsidRPr="00B93A12">
        <w:rPr>
          <w:kern w:val="44"/>
        </w:rPr>
        <w:t>hree inlet flow rates</w:t>
      </w:r>
      <w:r w:rsidR="00B93A12">
        <w:rPr>
          <w:kern w:val="44"/>
        </w:rPr>
        <w:t xml:space="preserve"> (</w:t>
      </w:r>
      <w:r w:rsidR="00B93A12" w:rsidRPr="00B93A12">
        <w:rPr>
          <w:kern w:val="44"/>
        </w:rPr>
        <w:t>Q</w:t>
      </w:r>
      <w:r w:rsidR="00B93A12">
        <w:rPr>
          <w:kern w:val="44"/>
          <w:vertAlign w:val="subscript"/>
        </w:rPr>
        <w:t>L</w:t>
      </w:r>
      <w:r w:rsidR="001A3329">
        <w:rPr>
          <w:kern w:val="44"/>
        </w:rPr>
        <w:t xml:space="preserve"> = 2.69, 3.37 </w:t>
      </w:r>
      <w:r w:rsidR="00B93A12" w:rsidRPr="00B93A12">
        <w:rPr>
          <w:kern w:val="44"/>
        </w:rPr>
        <w:t>and 4 l</w:t>
      </w:r>
      <w:r w:rsidR="00B31791">
        <w:rPr>
          <w:kern w:val="44"/>
        </w:rPr>
        <w:t>itres per minute</w:t>
      </w:r>
      <w:r w:rsidR="00B93A12">
        <w:rPr>
          <w:kern w:val="44"/>
        </w:rPr>
        <w:t>) we</w:t>
      </w:r>
      <w:r w:rsidR="00B93A12" w:rsidRPr="00B93A12">
        <w:rPr>
          <w:kern w:val="44"/>
        </w:rPr>
        <w:t>re investigated for</w:t>
      </w:r>
      <w:r w:rsidR="00B93A12">
        <w:rPr>
          <w:kern w:val="44"/>
        </w:rPr>
        <w:t xml:space="preserve"> each sump configuration </w:t>
      </w:r>
      <w:r w:rsidR="00B93A12" w:rsidRPr="00B93A12">
        <w:rPr>
          <w:kern w:val="44"/>
        </w:rPr>
        <w:t>using either FG or RID. For each inlet flow rate, four scavenge ratios</w:t>
      </w:r>
      <w:r w:rsidR="001A3329">
        <w:rPr>
          <w:kern w:val="44"/>
        </w:rPr>
        <w:t xml:space="preserve"> were tested (SR = 1.2, 1.5, 2 </w:t>
      </w:r>
      <w:r w:rsidR="00B93A12" w:rsidRPr="00B93A12">
        <w:rPr>
          <w:kern w:val="44"/>
        </w:rPr>
        <w:t>and 4). And for each combination of flow rate and scavenge ratio, 4 shaft speeds were tested (Ω = 0 for FG</w:t>
      </w:r>
      <w:r w:rsidR="00B93A12">
        <w:rPr>
          <w:kern w:val="44"/>
        </w:rPr>
        <w:t xml:space="preserve"> or 1000 rpm for RID, 5000, 10</w:t>
      </w:r>
      <w:r w:rsidR="001A3329">
        <w:rPr>
          <w:kern w:val="44"/>
        </w:rPr>
        <w:t>000</w:t>
      </w:r>
      <w:r w:rsidR="00B93A12">
        <w:rPr>
          <w:kern w:val="44"/>
        </w:rPr>
        <w:t xml:space="preserve"> and 15</w:t>
      </w:r>
      <w:r w:rsidR="00B93A12" w:rsidRPr="00B93A12">
        <w:rPr>
          <w:kern w:val="44"/>
        </w:rPr>
        <w:t>000 rpm).</w:t>
      </w:r>
      <w:r w:rsidR="006D55E9">
        <w:rPr>
          <w:kern w:val="44"/>
        </w:rPr>
        <w:t xml:space="preserve"> The</w:t>
      </w:r>
      <w:r w:rsidR="006D55E9" w:rsidRPr="006D55E9">
        <w:rPr>
          <w:kern w:val="44"/>
        </w:rPr>
        <w:t xml:space="preserve"> scavenge ratio</w:t>
      </w:r>
      <w:r w:rsidR="007F01E4">
        <w:rPr>
          <w:kern w:val="44"/>
        </w:rPr>
        <w:t>, SR</w:t>
      </w:r>
      <w:r w:rsidR="006D55E9" w:rsidRPr="006D55E9">
        <w:rPr>
          <w:kern w:val="44"/>
        </w:rPr>
        <w:t xml:space="preserve"> is defined as the ratio of total exit volume flow rate, Q</w:t>
      </w:r>
      <w:r w:rsidR="006D55E9" w:rsidRPr="006D55E9">
        <w:rPr>
          <w:kern w:val="44"/>
          <w:vertAlign w:val="subscript"/>
        </w:rPr>
        <w:t>T</w:t>
      </w:r>
      <w:r w:rsidR="006D55E9">
        <w:rPr>
          <w:kern w:val="44"/>
        </w:rPr>
        <w:t xml:space="preserve"> </w:t>
      </w:r>
      <w:r w:rsidR="006D55E9" w:rsidRPr="006D55E9">
        <w:rPr>
          <w:kern w:val="44"/>
        </w:rPr>
        <w:t>to inlet liquid volume flow rate, Q</w:t>
      </w:r>
      <w:r w:rsidR="006D55E9">
        <w:rPr>
          <w:kern w:val="44"/>
          <w:vertAlign w:val="subscript"/>
        </w:rPr>
        <w:t>L</w:t>
      </w:r>
      <w:r w:rsidR="006D55E9">
        <w:rPr>
          <w:kern w:val="44"/>
        </w:rPr>
        <w:t xml:space="preserve"> where </w:t>
      </w:r>
      <w:r w:rsidR="006D55E9" w:rsidRPr="006D55E9">
        <w:rPr>
          <w:kern w:val="44"/>
        </w:rPr>
        <w:t>Q</w:t>
      </w:r>
      <w:r w:rsidR="006D55E9" w:rsidRPr="006D55E9">
        <w:rPr>
          <w:kern w:val="44"/>
          <w:vertAlign w:val="subscript"/>
        </w:rPr>
        <w:t>T</w:t>
      </w:r>
      <w:r w:rsidR="006D55E9" w:rsidRPr="006D55E9">
        <w:rPr>
          <w:kern w:val="44"/>
        </w:rPr>
        <w:t xml:space="preserve"> </w:t>
      </w:r>
      <w:r w:rsidR="00EB1C3C">
        <w:rPr>
          <w:kern w:val="44"/>
        </w:rPr>
        <w:t>is the sum</w:t>
      </w:r>
      <w:r w:rsidR="006D55E9">
        <w:rPr>
          <w:kern w:val="44"/>
        </w:rPr>
        <w:t xml:space="preserve"> of </w:t>
      </w:r>
      <w:r w:rsidR="00FE3217" w:rsidRPr="006D55E9">
        <w:rPr>
          <w:kern w:val="44"/>
        </w:rPr>
        <w:t>Q</w:t>
      </w:r>
      <w:r w:rsidR="00FE3217">
        <w:rPr>
          <w:kern w:val="44"/>
          <w:vertAlign w:val="subscript"/>
        </w:rPr>
        <w:t>L</w:t>
      </w:r>
      <w:r w:rsidR="00FE3217">
        <w:rPr>
          <w:kern w:val="44"/>
        </w:rPr>
        <w:t xml:space="preserve"> and gas flow rate in the off-take, </w:t>
      </w:r>
      <w:r w:rsidR="00FE3217" w:rsidRPr="006D55E9">
        <w:rPr>
          <w:kern w:val="44"/>
        </w:rPr>
        <w:t>Q</w:t>
      </w:r>
      <w:r w:rsidR="00FE3217">
        <w:rPr>
          <w:kern w:val="44"/>
          <w:vertAlign w:val="subscript"/>
        </w:rPr>
        <w:t>G</w:t>
      </w:r>
      <w:r w:rsidR="00FE3217">
        <w:rPr>
          <w:kern w:val="44"/>
        </w:rPr>
        <w:t xml:space="preserve">. The gas flow rate is measured </w:t>
      </w:r>
      <w:r w:rsidR="00234EAE">
        <w:rPr>
          <w:kern w:val="44"/>
        </w:rPr>
        <w:t xml:space="preserve">for gas flow leaving the reservoir </w:t>
      </w:r>
      <w:r w:rsidR="00FE3217">
        <w:rPr>
          <w:kern w:val="44"/>
        </w:rPr>
        <w:t>(see Figur</w:t>
      </w:r>
      <w:r w:rsidR="00234EAE">
        <w:rPr>
          <w:kern w:val="44"/>
        </w:rPr>
        <w:t>e 4</w:t>
      </w:r>
      <w:r w:rsidR="00FE3217">
        <w:rPr>
          <w:kern w:val="44"/>
        </w:rPr>
        <w:t>) using a diaphragm gas flowmeter for average values and thermal mass flowmeter for instantaneous values.</w:t>
      </w:r>
      <w:r w:rsidR="004D1875">
        <w:rPr>
          <w:kern w:val="44"/>
        </w:rPr>
        <w:t xml:space="preserve"> The scavenge ratio can be varied by changing the scavenge pump speed.</w:t>
      </w:r>
    </w:p>
    <w:p w:rsidR="009505F0" w:rsidRDefault="009505F0" w:rsidP="009505F0">
      <w:pPr>
        <w:pStyle w:val="TextHeading1"/>
        <w:numPr>
          <w:ilvl w:val="0"/>
          <w:numId w:val="6"/>
        </w:numPr>
      </w:pPr>
      <w:r>
        <w:t>Results</w:t>
      </w:r>
    </w:p>
    <w:p w:rsidR="00F117C5" w:rsidRDefault="009505F0" w:rsidP="009505F0">
      <w:pPr>
        <w:rPr>
          <w:kern w:val="44"/>
        </w:rPr>
      </w:pPr>
      <w:r w:rsidRPr="000261E5">
        <w:rPr>
          <w:kern w:val="44"/>
        </w:rPr>
        <w:t>MINITAB™</w:t>
      </w:r>
      <w:r>
        <w:rPr>
          <w:kern w:val="44"/>
        </w:rPr>
        <w:t xml:space="preserve"> assigns </w:t>
      </w:r>
      <w:r w:rsidR="007449BB">
        <w:rPr>
          <w:kern w:val="44"/>
        </w:rPr>
        <w:t>a coded level</w:t>
      </w:r>
      <w:r>
        <w:rPr>
          <w:kern w:val="44"/>
        </w:rPr>
        <w:t xml:space="preserve"> for each of the extrema. A </w:t>
      </w:r>
      <w:r w:rsidR="007449BB">
        <w:rPr>
          <w:kern w:val="44"/>
        </w:rPr>
        <w:t>level</w:t>
      </w:r>
      <w:r>
        <w:rPr>
          <w:kern w:val="44"/>
        </w:rPr>
        <w:t xml:space="preserve"> 0 </w:t>
      </w:r>
      <w:r w:rsidR="00F117C5">
        <w:rPr>
          <w:kern w:val="44"/>
        </w:rPr>
        <w:t>is coded for the</w:t>
      </w:r>
      <w:r>
        <w:rPr>
          <w:kern w:val="44"/>
        </w:rPr>
        <w:t xml:space="preserve"> low value, and </w:t>
      </w:r>
      <w:r w:rsidR="007449BB">
        <w:rPr>
          <w:kern w:val="44"/>
        </w:rPr>
        <w:t xml:space="preserve">a level </w:t>
      </w:r>
      <w:r w:rsidR="00F117C5">
        <w:rPr>
          <w:kern w:val="44"/>
        </w:rPr>
        <w:t>1 for the</w:t>
      </w:r>
      <w:r>
        <w:rPr>
          <w:kern w:val="44"/>
        </w:rPr>
        <w:t xml:space="preserve"> high </w:t>
      </w:r>
      <w:r w:rsidR="00677CA8">
        <w:rPr>
          <w:kern w:val="44"/>
        </w:rPr>
        <w:t xml:space="preserve">value </w:t>
      </w:r>
      <w:r w:rsidR="00CE0E19">
        <w:rPr>
          <w:kern w:val="44"/>
        </w:rPr>
        <w:t xml:space="preserve">or </w:t>
      </w:r>
      <w:r w:rsidR="00677CA8">
        <w:rPr>
          <w:kern w:val="44"/>
        </w:rPr>
        <w:t xml:space="preserve">the </w:t>
      </w:r>
      <w:r w:rsidR="00CE0E19">
        <w:rPr>
          <w:kern w:val="44"/>
        </w:rPr>
        <w:t xml:space="preserve">designated </w:t>
      </w:r>
      <w:r w:rsidR="00B31791">
        <w:rPr>
          <w:kern w:val="44"/>
        </w:rPr>
        <w:t>inlet system (IS)</w:t>
      </w:r>
      <w:r w:rsidR="00CE0E19">
        <w:rPr>
          <w:kern w:val="44"/>
        </w:rPr>
        <w:t xml:space="preserve">. Additional levels were used to code the values for liquid flow rate, scavenge ratio and shaft speed. </w:t>
      </w:r>
      <w:r w:rsidR="00F117C5">
        <w:rPr>
          <w:kern w:val="44"/>
        </w:rPr>
        <w:t xml:space="preserve">Table 2 lists the assigned coded </w:t>
      </w:r>
      <w:r w:rsidR="007449BB">
        <w:rPr>
          <w:kern w:val="44"/>
        </w:rPr>
        <w:t>levels</w:t>
      </w:r>
      <w:r w:rsidR="00F117C5">
        <w:rPr>
          <w:kern w:val="44"/>
        </w:rPr>
        <w:t xml:space="preserve"> for each flow condition and geometrical</w:t>
      </w:r>
      <w:r w:rsidRPr="009505F0">
        <w:rPr>
          <w:kern w:val="44"/>
        </w:rPr>
        <w:t xml:space="preserve"> </w:t>
      </w:r>
      <w:r w:rsidR="00F117C5">
        <w:rPr>
          <w:kern w:val="44"/>
        </w:rPr>
        <w:t>factor</w:t>
      </w:r>
      <w:r w:rsidR="00677CA8">
        <w:rPr>
          <w:kern w:val="44"/>
        </w:rPr>
        <w:t>,</w:t>
      </w:r>
      <w:r w:rsidR="00F117C5">
        <w:rPr>
          <w:kern w:val="44"/>
        </w:rPr>
        <w:t xml:space="preserve"> and their corresponding </w:t>
      </w:r>
      <w:r w:rsidR="00677CA8">
        <w:rPr>
          <w:kern w:val="44"/>
        </w:rPr>
        <w:t xml:space="preserve">actual </w:t>
      </w:r>
      <w:r w:rsidR="00F117C5">
        <w:rPr>
          <w:kern w:val="44"/>
        </w:rPr>
        <w:t>values.</w:t>
      </w:r>
    </w:p>
    <w:p w:rsidR="00F117C5" w:rsidRDefault="00F117C5" w:rsidP="009505F0">
      <w:pPr>
        <w:rPr>
          <w:kern w:val="44"/>
        </w:rPr>
      </w:pPr>
    </w:p>
    <w:p w:rsidR="007449BB" w:rsidRPr="00730B71" w:rsidRDefault="00B31791">
      <w:pPr>
        <w:jc w:val="center"/>
        <w:rPr>
          <w:rFonts w:asciiTheme="minorHAnsi" w:hAnsiTheme="minorHAnsi"/>
          <w:b/>
          <w:kern w:val="44"/>
          <w:sz w:val="18"/>
          <w:szCs w:val="18"/>
        </w:rPr>
      </w:pPr>
      <w:r w:rsidRPr="00730B71">
        <w:rPr>
          <w:rFonts w:asciiTheme="minorHAnsi" w:hAnsiTheme="minorHAnsi"/>
          <w:b/>
          <w:kern w:val="44"/>
          <w:sz w:val="18"/>
          <w:szCs w:val="18"/>
        </w:rPr>
        <w:t>TABLE 2: CODED LEVELS AND CORRESPONDING VALUES.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31"/>
        <w:gridCol w:w="1276"/>
        <w:gridCol w:w="3043"/>
      </w:tblGrid>
      <w:tr w:rsidR="007449BB" w:rsidRPr="000237CF" w:rsidTr="00161274">
        <w:trPr>
          <w:jc w:val="center"/>
        </w:trPr>
        <w:tc>
          <w:tcPr>
            <w:tcW w:w="831" w:type="dxa"/>
            <w:shd w:val="solid" w:color="000000" w:fill="FFFFFF"/>
          </w:tcPr>
          <w:p w:rsidR="007449BB" w:rsidRPr="00DF61E7" w:rsidRDefault="007449BB" w:rsidP="00161274">
            <w:pPr>
              <w:jc w:val="center"/>
              <w:rPr>
                <w:b/>
                <w:bCs/>
                <w:kern w:val="44"/>
                <w:sz w:val="16"/>
                <w:szCs w:val="16"/>
                <w:lang w:val="en-GB"/>
              </w:rPr>
            </w:pPr>
            <w:r w:rsidRPr="00DF61E7">
              <w:rPr>
                <w:b/>
                <w:bCs/>
                <w:kern w:val="44"/>
                <w:sz w:val="16"/>
                <w:szCs w:val="16"/>
                <w:lang w:val="en-GB"/>
              </w:rPr>
              <w:t>Factor</w:t>
            </w:r>
          </w:p>
        </w:tc>
        <w:tc>
          <w:tcPr>
            <w:tcW w:w="1276" w:type="dxa"/>
            <w:shd w:val="solid" w:color="000000" w:fill="FFFFFF"/>
          </w:tcPr>
          <w:p w:rsidR="007449BB" w:rsidRPr="00DF61E7" w:rsidRDefault="007449BB" w:rsidP="00161274">
            <w:pPr>
              <w:jc w:val="center"/>
              <w:rPr>
                <w:b/>
                <w:bCs/>
                <w:kern w:val="44"/>
                <w:sz w:val="16"/>
                <w:szCs w:val="16"/>
                <w:lang w:val="en-GB"/>
              </w:rPr>
            </w:pPr>
            <w:r w:rsidRPr="00DF61E7">
              <w:rPr>
                <w:b/>
                <w:bCs/>
                <w:kern w:val="44"/>
                <w:sz w:val="16"/>
                <w:szCs w:val="16"/>
                <w:lang w:val="en-GB"/>
              </w:rPr>
              <w:t>Coded Levels</w:t>
            </w:r>
          </w:p>
        </w:tc>
        <w:tc>
          <w:tcPr>
            <w:tcW w:w="3043" w:type="dxa"/>
            <w:shd w:val="solid" w:color="000000" w:fill="FFFFFF"/>
          </w:tcPr>
          <w:p w:rsidR="007449BB" w:rsidRPr="00DF61E7" w:rsidRDefault="007449BB" w:rsidP="007449BB">
            <w:pPr>
              <w:jc w:val="center"/>
              <w:rPr>
                <w:b/>
                <w:bCs/>
                <w:kern w:val="44"/>
                <w:sz w:val="16"/>
                <w:szCs w:val="16"/>
                <w:lang w:val="en-GB"/>
              </w:rPr>
            </w:pPr>
            <w:r w:rsidRPr="00DF61E7">
              <w:rPr>
                <w:b/>
                <w:bCs/>
                <w:kern w:val="44"/>
                <w:sz w:val="16"/>
                <w:szCs w:val="16"/>
                <w:lang w:val="en-GB"/>
              </w:rPr>
              <w:t>Values</w:t>
            </w:r>
          </w:p>
        </w:tc>
      </w:tr>
      <w:tr w:rsidR="007449BB" w:rsidRPr="000237CF" w:rsidTr="00161274">
        <w:trPr>
          <w:jc w:val="center"/>
        </w:trPr>
        <w:tc>
          <w:tcPr>
            <w:tcW w:w="831" w:type="dxa"/>
            <w:shd w:val="clear" w:color="auto" w:fill="auto"/>
          </w:tcPr>
          <w:p w:rsidR="007449BB" w:rsidRPr="007449BB" w:rsidRDefault="007449BB" w:rsidP="00161274">
            <w:pPr>
              <w:jc w:val="center"/>
              <w:rPr>
                <w:kern w:val="44"/>
                <w:lang w:val="en-GB"/>
              </w:rPr>
            </w:pPr>
            <w:r w:rsidRPr="007449BB">
              <w:rPr>
                <w:kern w:val="44"/>
                <w:lang w:val="en-GB"/>
              </w:rPr>
              <w:t>dR</w:t>
            </w:r>
          </w:p>
        </w:tc>
        <w:tc>
          <w:tcPr>
            <w:tcW w:w="1276" w:type="dxa"/>
            <w:shd w:val="clear" w:color="auto" w:fill="auto"/>
          </w:tcPr>
          <w:p w:rsidR="007449BB" w:rsidRPr="000237CF" w:rsidRDefault="007449BB" w:rsidP="00161274">
            <w:pPr>
              <w:rPr>
                <w:kern w:val="44"/>
                <w:lang w:val="en-GB"/>
              </w:rPr>
            </w:pPr>
            <w:r w:rsidRPr="000237CF">
              <w:rPr>
                <w:kern w:val="44"/>
                <w:lang w:val="en-GB"/>
              </w:rPr>
              <w:t>-1, +1</w:t>
            </w:r>
          </w:p>
        </w:tc>
        <w:tc>
          <w:tcPr>
            <w:tcW w:w="3043" w:type="dxa"/>
            <w:shd w:val="clear" w:color="auto" w:fill="auto"/>
          </w:tcPr>
          <w:p w:rsidR="007449BB" w:rsidRPr="00D6476A" w:rsidRDefault="007449BB" w:rsidP="00161274">
            <w:pPr>
              <w:rPr>
                <w:kern w:val="44"/>
                <w:lang w:val="en-GB"/>
              </w:rPr>
            </w:pPr>
            <w:r w:rsidRPr="00D6476A">
              <w:rPr>
                <w:kern w:val="44"/>
                <w:lang w:val="en-GB"/>
              </w:rPr>
              <w:t xml:space="preserve">0.04 </w:t>
            </w:r>
            <w:r w:rsidR="00D6476A">
              <w:rPr>
                <w:kern w:val="44"/>
                <w:lang w:val="en-GB"/>
              </w:rPr>
              <w:t>R1</w:t>
            </w:r>
            <w:r w:rsidRPr="00D6476A">
              <w:rPr>
                <w:kern w:val="44"/>
                <w:lang w:val="en-GB"/>
              </w:rPr>
              <w:t>, 0.15 R</w:t>
            </w:r>
            <w:r w:rsidR="00D6476A">
              <w:rPr>
                <w:kern w:val="44"/>
                <w:lang w:val="en-GB"/>
              </w:rPr>
              <w:t>1</w:t>
            </w:r>
          </w:p>
        </w:tc>
      </w:tr>
      <w:tr w:rsidR="007449BB" w:rsidRPr="000237CF" w:rsidTr="00161274">
        <w:trPr>
          <w:jc w:val="center"/>
        </w:trPr>
        <w:tc>
          <w:tcPr>
            <w:tcW w:w="831" w:type="dxa"/>
            <w:shd w:val="clear" w:color="auto" w:fill="auto"/>
          </w:tcPr>
          <w:p w:rsidR="007449BB" w:rsidRPr="007449BB" w:rsidRDefault="00D6476A" w:rsidP="00161274">
            <w:pPr>
              <w:jc w:val="center"/>
              <w:rPr>
                <w:kern w:val="44"/>
                <w:lang w:val="en-GB"/>
              </w:rPr>
            </w:pPr>
            <w:r>
              <w:rPr>
                <w:kern w:val="44"/>
                <w:lang w:val="en-GB"/>
              </w:rPr>
              <w:t>R2</w:t>
            </w:r>
          </w:p>
        </w:tc>
        <w:tc>
          <w:tcPr>
            <w:tcW w:w="1276" w:type="dxa"/>
            <w:shd w:val="clear" w:color="auto" w:fill="auto"/>
          </w:tcPr>
          <w:p w:rsidR="007449BB" w:rsidRPr="000237CF" w:rsidRDefault="007449BB" w:rsidP="00161274">
            <w:pPr>
              <w:rPr>
                <w:kern w:val="44"/>
                <w:lang w:val="en-GB"/>
              </w:rPr>
            </w:pPr>
            <w:r w:rsidRPr="000237CF">
              <w:rPr>
                <w:kern w:val="44"/>
                <w:lang w:val="en-GB"/>
              </w:rPr>
              <w:t>-1, +1</w:t>
            </w:r>
          </w:p>
        </w:tc>
        <w:tc>
          <w:tcPr>
            <w:tcW w:w="3043" w:type="dxa"/>
            <w:shd w:val="clear" w:color="auto" w:fill="auto"/>
          </w:tcPr>
          <w:p w:rsidR="007449BB" w:rsidRPr="00D6476A" w:rsidRDefault="007449BB" w:rsidP="00161274">
            <w:pPr>
              <w:rPr>
                <w:kern w:val="44"/>
                <w:lang w:val="en-GB"/>
              </w:rPr>
            </w:pPr>
            <w:r w:rsidRPr="00D6476A">
              <w:rPr>
                <w:kern w:val="44"/>
                <w:lang w:val="en-GB"/>
              </w:rPr>
              <w:t xml:space="preserve">dR, </w:t>
            </w:r>
            <w:r w:rsidR="00D6476A">
              <w:rPr>
                <w:kern w:val="44"/>
                <w:lang w:val="en-GB"/>
              </w:rPr>
              <w:t>R1</w:t>
            </w:r>
          </w:p>
        </w:tc>
      </w:tr>
      <w:tr w:rsidR="007449BB" w:rsidRPr="000237CF" w:rsidTr="00161274">
        <w:trPr>
          <w:jc w:val="center"/>
        </w:trPr>
        <w:tc>
          <w:tcPr>
            <w:tcW w:w="831" w:type="dxa"/>
            <w:shd w:val="clear" w:color="auto" w:fill="auto"/>
          </w:tcPr>
          <w:p w:rsidR="007449BB" w:rsidRPr="007449BB" w:rsidRDefault="00D6476A" w:rsidP="00161274">
            <w:pPr>
              <w:jc w:val="center"/>
              <w:rPr>
                <w:kern w:val="44"/>
                <w:lang w:val="en-GB"/>
              </w:rPr>
            </w:pPr>
            <w:r>
              <w:rPr>
                <w:kern w:val="44"/>
                <w:lang w:val="en-GB"/>
              </w:rPr>
              <w:lastRenderedPageBreak/>
              <w:t>R3</w:t>
            </w:r>
          </w:p>
        </w:tc>
        <w:tc>
          <w:tcPr>
            <w:tcW w:w="1276" w:type="dxa"/>
            <w:shd w:val="clear" w:color="auto" w:fill="auto"/>
          </w:tcPr>
          <w:p w:rsidR="007449BB" w:rsidRPr="000237CF" w:rsidRDefault="007449BB" w:rsidP="00161274">
            <w:pPr>
              <w:rPr>
                <w:kern w:val="44"/>
                <w:lang w:val="en-GB"/>
              </w:rPr>
            </w:pPr>
            <w:r w:rsidRPr="000237CF">
              <w:rPr>
                <w:kern w:val="44"/>
                <w:lang w:val="en-GB"/>
              </w:rPr>
              <w:t>-1, +1</w:t>
            </w:r>
          </w:p>
        </w:tc>
        <w:tc>
          <w:tcPr>
            <w:tcW w:w="3043" w:type="dxa"/>
            <w:shd w:val="clear" w:color="auto" w:fill="auto"/>
          </w:tcPr>
          <w:p w:rsidR="007449BB" w:rsidRPr="00D6476A" w:rsidRDefault="007449BB" w:rsidP="00161274">
            <w:pPr>
              <w:rPr>
                <w:kern w:val="44"/>
                <w:lang w:val="en-GB"/>
              </w:rPr>
            </w:pPr>
            <w:r w:rsidRPr="00D6476A">
              <w:rPr>
                <w:kern w:val="44"/>
                <w:lang w:val="en-GB"/>
              </w:rPr>
              <w:t xml:space="preserve">dR, </w:t>
            </w:r>
            <w:r w:rsidR="00D6476A">
              <w:rPr>
                <w:kern w:val="44"/>
                <w:lang w:val="en-GB"/>
              </w:rPr>
              <w:t>R1</w:t>
            </w:r>
          </w:p>
        </w:tc>
      </w:tr>
      <w:tr w:rsidR="007449BB" w:rsidRPr="000237CF" w:rsidTr="00161274">
        <w:trPr>
          <w:jc w:val="center"/>
        </w:trPr>
        <w:tc>
          <w:tcPr>
            <w:tcW w:w="831" w:type="dxa"/>
            <w:shd w:val="clear" w:color="auto" w:fill="auto"/>
          </w:tcPr>
          <w:p w:rsidR="007449BB" w:rsidRPr="007449BB" w:rsidRDefault="007449BB" w:rsidP="00161274">
            <w:pPr>
              <w:jc w:val="center"/>
              <w:rPr>
                <w:kern w:val="44"/>
                <w:lang w:val="en-GB"/>
              </w:rPr>
            </w:pPr>
            <w:r w:rsidRPr="007449BB">
              <w:rPr>
                <w:kern w:val="44"/>
                <w:lang w:val="en-GB"/>
              </w:rPr>
              <w:t>w</w:t>
            </w:r>
          </w:p>
        </w:tc>
        <w:tc>
          <w:tcPr>
            <w:tcW w:w="1276" w:type="dxa"/>
            <w:shd w:val="clear" w:color="auto" w:fill="auto"/>
          </w:tcPr>
          <w:p w:rsidR="007449BB" w:rsidRPr="000237CF" w:rsidRDefault="007449BB" w:rsidP="00161274">
            <w:pPr>
              <w:rPr>
                <w:kern w:val="44"/>
                <w:lang w:val="en-GB"/>
              </w:rPr>
            </w:pPr>
            <w:r w:rsidRPr="000237CF">
              <w:rPr>
                <w:kern w:val="44"/>
                <w:lang w:val="en-GB"/>
              </w:rPr>
              <w:t>-1, +1</w:t>
            </w:r>
          </w:p>
        </w:tc>
        <w:tc>
          <w:tcPr>
            <w:tcW w:w="3043" w:type="dxa"/>
            <w:shd w:val="clear" w:color="auto" w:fill="auto"/>
          </w:tcPr>
          <w:p w:rsidR="007449BB" w:rsidRPr="00D6476A" w:rsidRDefault="007449BB" w:rsidP="00161274">
            <w:pPr>
              <w:rPr>
                <w:kern w:val="44"/>
                <w:lang w:val="en-GB"/>
              </w:rPr>
            </w:pPr>
            <w:r w:rsidRPr="00D6476A">
              <w:rPr>
                <w:kern w:val="44"/>
                <w:lang w:val="en-GB"/>
              </w:rPr>
              <w:t xml:space="preserve">0.1 </w:t>
            </w:r>
            <w:r w:rsidR="00D6476A">
              <w:rPr>
                <w:kern w:val="44"/>
                <w:lang w:val="en-GB"/>
              </w:rPr>
              <w:t>R1</w:t>
            </w:r>
            <w:r w:rsidRPr="00D6476A">
              <w:rPr>
                <w:kern w:val="44"/>
                <w:lang w:val="en-GB"/>
              </w:rPr>
              <w:t>, 0.3</w:t>
            </w:r>
            <w:r w:rsidR="00D6476A">
              <w:rPr>
                <w:kern w:val="44"/>
                <w:lang w:val="en-GB"/>
              </w:rPr>
              <w:t xml:space="preserve"> R1</w:t>
            </w:r>
          </w:p>
        </w:tc>
      </w:tr>
      <w:tr w:rsidR="007449BB" w:rsidRPr="000237CF" w:rsidTr="00161274">
        <w:trPr>
          <w:jc w:val="center"/>
        </w:trPr>
        <w:tc>
          <w:tcPr>
            <w:tcW w:w="831" w:type="dxa"/>
            <w:shd w:val="clear" w:color="auto" w:fill="auto"/>
          </w:tcPr>
          <w:p w:rsidR="007449BB" w:rsidRPr="007449BB" w:rsidRDefault="007449BB" w:rsidP="00161274">
            <w:pPr>
              <w:jc w:val="center"/>
              <w:rPr>
                <w:kern w:val="44"/>
                <w:lang w:val="en-GB"/>
              </w:rPr>
            </w:pPr>
            <w:r w:rsidRPr="007449BB">
              <w:rPr>
                <w:kern w:val="44"/>
                <w:lang w:val="en-GB"/>
              </w:rPr>
              <w:sym w:font="Symbol" w:char="F071"/>
            </w:r>
          </w:p>
        </w:tc>
        <w:tc>
          <w:tcPr>
            <w:tcW w:w="1276" w:type="dxa"/>
            <w:shd w:val="clear" w:color="auto" w:fill="auto"/>
          </w:tcPr>
          <w:p w:rsidR="007449BB" w:rsidRPr="000237CF" w:rsidRDefault="007449BB" w:rsidP="00161274">
            <w:pPr>
              <w:rPr>
                <w:kern w:val="44"/>
                <w:lang w:val="en-GB"/>
              </w:rPr>
            </w:pPr>
            <w:r w:rsidRPr="000237CF">
              <w:rPr>
                <w:kern w:val="44"/>
                <w:lang w:val="en-GB"/>
              </w:rPr>
              <w:t>-1, +1</w:t>
            </w:r>
          </w:p>
        </w:tc>
        <w:tc>
          <w:tcPr>
            <w:tcW w:w="3043" w:type="dxa"/>
            <w:shd w:val="clear" w:color="auto" w:fill="auto"/>
          </w:tcPr>
          <w:p w:rsidR="007449BB" w:rsidRPr="00D6476A" w:rsidRDefault="007449BB" w:rsidP="00161274">
            <w:pPr>
              <w:rPr>
                <w:kern w:val="44"/>
                <w:lang w:val="en-GB"/>
              </w:rPr>
            </w:pPr>
            <w:r w:rsidRPr="00D6476A">
              <w:rPr>
                <w:kern w:val="44"/>
                <w:lang w:val="en-GB"/>
              </w:rPr>
              <w:t>0°, 15°</w:t>
            </w:r>
          </w:p>
        </w:tc>
      </w:tr>
      <w:tr w:rsidR="007449BB" w:rsidRPr="000237CF" w:rsidTr="00161274">
        <w:trPr>
          <w:jc w:val="center"/>
        </w:trPr>
        <w:tc>
          <w:tcPr>
            <w:tcW w:w="831" w:type="dxa"/>
            <w:shd w:val="clear" w:color="auto" w:fill="auto"/>
          </w:tcPr>
          <w:p w:rsidR="007449BB" w:rsidRPr="007449BB" w:rsidRDefault="007449BB" w:rsidP="00161274">
            <w:pPr>
              <w:jc w:val="center"/>
              <w:rPr>
                <w:kern w:val="44"/>
                <w:lang w:val="en-GB"/>
              </w:rPr>
            </w:pPr>
            <w:r w:rsidRPr="007449BB">
              <w:rPr>
                <w:kern w:val="44"/>
                <w:lang w:val="en-GB"/>
              </w:rPr>
              <w:t>IS</w:t>
            </w:r>
          </w:p>
        </w:tc>
        <w:tc>
          <w:tcPr>
            <w:tcW w:w="1276" w:type="dxa"/>
            <w:shd w:val="clear" w:color="auto" w:fill="auto"/>
          </w:tcPr>
          <w:p w:rsidR="007449BB" w:rsidRPr="000237CF" w:rsidRDefault="007449BB" w:rsidP="00161274">
            <w:pPr>
              <w:rPr>
                <w:kern w:val="44"/>
                <w:lang w:val="en-GB"/>
              </w:rPr>
            </w:pPr>
            <w:r w:rsidRPr="000237CF">
              <w:rPr>
                <w:kern w:val="44"/>
                <w:lang w:val="en-GB"/>
              </w:rPr>
              <w:t>-1, +1</w:t>
            </w:r>
          </w:p>
        </w:tc>
        <w:tc>
          <w:tcPr>
            <w:tcW w:w="3043" w:type="dxa"/>
            <w:shd w:val="clear" w:color="auto" w:fill="auto"/>
          </w:tcPr>
          <w:p w:rsidR="007449BB" w:rsidRPr="00D6476A" w:rsidRDefault="007449BB" w:rsidP="00161274">
            <w:pPr>
              <w:rPr>
                <w:kern w:val="44"/>
                <w:lang w:val="en-GB"/>
              </w:rPr>
            </w:pPr>
            <w:r w:rsidRPr="00D6476A">
              <w:rPr>
                <w:kern w:val="44"/>
                <w:lang w:val="en-GB"/>
              </w:rPr>
              <w:t>FG, RID</w:t>
            </w:r>
          </w:p>
        </w:tc>
      </w:tr>
      <w:tr w:rsidR="007449BB" w:rsidRPr="000237CF" w:rsidTr="00161274">
        <w:trPr>
          <w:jc w:val="center"/>
        </w:trPr>
        <w:tc>
          <w:tcPr>
            <w:tcW w:w="831" w:type="dxa"/>
            <w:shd w:val="clear" w:color="auto" w:fill="auto"/>
          </w:tcPr>
          <w:p w:rsidR="007449BB" w:rsidRPr="007449BB" w:rsidRDefault="007449BB" w:rsidP="00161274">
            <w:pPr>
              <w:jc w:val="center"/>
              <w:rPr>
                <w:kern w:val="44"/>
                <w:lang w:val="en-GB"/>
              </w:rPr>
            </w:pPr>
            <w:r w:rsidRPr="007449BB">
              <w:rPr>
                <w:kern w:val="44"/>
                <w:lang w:val="en-GB"/>
              </w:rPr>
              <w:t>Q</w:t>
            </w:r>
            <w:r w:rsidR="00D6476A">
              <w:rPr>
                <w:kern w:val="44"/>
                <w:vertAlign w:val="subscript"/>
                <w:lang w:val="en-GB"/>
              </w:rPr>
              <w:t>L</w:t>
            </w:r>
          </w:p>
        </w:tc>
        <w:tc>
          <w:tcPr>
            <w:tcW w:w="1276" w:type="dxa"/>
            <w:shd w:val="clear" w:color="auto" w:fill="auto"/>
          </w:tcPr>
          <w:p w:rsidR="007449BB" w:rsidRPr="000237CF" w:rsidRDefault="007449BB" w:rsidP="00161274">
            <w:pPr>
              <w:rPr>
                <w:kern w:val="44"/>
                <w:lang w:val="en-GB"/>
              </w:rPr>
            </w:pPr>
            <w:r w:rsidRPr="000237CF">
              <w:rPr>
                <w:kern w:val="44"/>
                <w:lang w:val="en-GB"/>
              </w:rPr>
              <w:t>-1, 0, +1</w:t>
            </w:r>
          </w:p>
        </w:tc>
        <w:tc>
          <w:tcPr>
            <w:tcW w:w="3043" w:type="dxa"/>
            <w:shd w:val="clear" w:color="auto" w:fill="auto"/>
          </w:tcPr>
          <w:p w:rsidR="007449BB" w:rsidRPr="00D6476A" w:rsidRDefault="007449BB" w:rsidP="00161274">
            <w:pPr>
              <w:rPr>
                <w:kern w:val="44"/>
                <w:lang w:val="en-GB"/>
              </w:rPr>
            </w:pPr>
            <w:r w:rsidRPr="00D6476A">
              <w:rPr>
                <w:kern w:val="44"/>
                <w:lang w:val="en-GB"/>
              </w:rPr>
              <w:t>2.69, 3.37, 4 lpm</w:t>
            </w:r>
          </w:p>
        </w:tc>
      </w:tr>
      <w:tr w:rsidR="007449BB" w:rsidRPr="000237CF" w:rsidTr="00161274">
        <w:trPr>
          <w:jc w:val="center"/>
        </w:trPr>
        <w:tc>
          <w:tcPr>
            <w:tcW w:w="831" w:type="dxa"/>
            <w:shd w:val="clear" w:color="auto" w:fill="auto"/>
          </w:tcPr>
          <w:p w:rsidR="007449BB" w:rsidRPr="007449BB" w:rsidRDefault="007449BB" w:rsidP="00161274">
            <w:pPr>
              <w:jc w:val="center"/>
              <w:rPr>
                <w:kern w:val="44"/>
                <w:lang w:val="en-GB"/>
              </w:rPr>
            </w:pPr>
            <w:r w:rsidRPr="007449BB">
              <w:rPr>
                <w:kern w:val="44"/>
                <w:lang w:val="en-GB"/>
              </w:rPr>
              <w:t>SR</w:t>
            </w:r>
          </w:p>
        </w:tc>
        <w:tc>
          <w:tcPr>
            <w:tcW w:w="1276" w:type="dxa"/>
            <w:shd w:val="clear" w:color="auto" w:fill="auto"/>
          </w:tcPr>
          <w:p w:rsidR="007449BB" w:rsidRPr="000237CF" w:rsidRDefault="007449BB" w:rsidP="00161274">
            <w:pPr>
              <w:rPr>
                <w:kern w:val="44"/>
                <w:lang w:val="en-GB"/>
              </w:rPr>
            </w:pPr>
            <w:r w:rsidRPr="000237CF">
              <w:rPr>
                <w:kern w:val="44"/>
                <w:lang w:val="en-GB"/>
              </w:rPr>
              <w:t>-3, -1, +1, +3</w:t>
            </w:r>
          </w:p>
        </w:tc>
        <w:tc>
          <w:tcPr>
            <w:tcW w:w="3043" w:type="dxa"/>
            <w:shd w:val="clear" w:color="auto" w:fill="auto"/>
          </w:tcPr>
          <w:p w:rsidR="007449BB" w:rsidRPr="00D6476A" w:rsidRDefault="007449BB" w:rsidP="00161274">
            <w:pPr>
              <w:rPr>
                <w:kern w:val="44"/>
                <w:lang w:val="en-GB"/>
              </w:rPr>
            </w:pPr>
            <w:r w:rsidRPr="00D6476A">
              <w:rPr>
                <w:kern w:val="44"/>
                <w:lang w:val="en-GB"/>
              </w:rPr>
              <w:t>1.2, 1.5, 2, 4</w:t>
            </w:r>
          </w:p>
        </w:tc>
      </w:tr>
      <w:tr w:rsidR="007449BB" w:rsidRPr="000237CF" w:rsidTr="00161274">
        <w:trPr>
          <w:jc w:val="center"/>
        </w:trPr>
        <w:tc>
          <w:tcPr>
            <w:tcW w:w="831" w:type="dxa"/>
            <w:shd w:val="clear" w:color="auto" w:fill="auto"/>
          </w:tcPr>
          <w:p w:rsidR="007449BB" w:rsidRPr="007449BB" w:rsidRDefault="007449BB" w:rsidP="00161274">
            <w:pPr>
              <w:jc w:val="center"/>
              <w:rPr>
                <w:kern w:val="44"/>
                <w:lang w:val="en-GB"/>
              </w:rPr>
            </w:pPr>
            <w:r w:rsidRPr="007449BB">
              <w:rPr>
                <w:kern w:val="44"/>
                <w:lang w:val="en-GB"/>
              </w:rPr>
              <w:t>Ω</w:t>
            </w:r>
          </w:p>
        </w:tc>
        <w:tc>
          <w:tcPr>
            <w:tcW w:w="1276" w:type="dxa"/>
            <w:shd w:val="clear" w:color="auto" w:fill="auto"/>
          </w:tcPr>
          <w:p w:rsidR="007449BB" w:rsidRPr="000237CF" w:rsidRDefault="007449BB" w:rsidP="00161274">
            <w:pPr>
              <w:rPr>
                <w:kern w:val="44"/>
                <w:lang w:val="en-GB"/>
              </w:rPr>
            </w:pPr>
            <w:r w:rsidRPr="000237CF">
              <w:rPr>
                <w:kern w:val="44"/>
                <w:lang w:val="en-GB"/>
              </w:rPr>
              <w:t>-3, -1, +1, +3</w:t>
            </w:r>
          </w:p>
        </w:tc>
        <w:tc>
          <w:tcPr>
            <w:tcW w:w="3043" w:type="dxa"/>
            <w:shd w:val="clear" w:color="auto" w:fill="auto"/>
          </w:tcPr>
          <w:p w:rsidR="007449BB" w:rsidRPr="00D6476A" w:rsidRDefault="007449BB" w:rsidP="00161274">
            <w:pPr>
              <w:rPr>
                <w:kern w:val="44"/>
                <w:lang w:val="en-GB"/>
              </w:rPr>
            </w:pPr>
            <w:r w:rsidRPr="00D6476A">
              <w:rPr>
                <w:kern w:val="44"/>
                <w:lang w:val="en-GB"/>
              </w:rPr>
              <w:t>0(FG)/1k(RID), 5k, 10k, 15k rpm</w:t>
            </w:r>
          </w:p>
        </w:tc>
      </w:tr>
    </w:tbl>
    <w:p w:rsidR="00E27296" w:rsidRPr="00E27296" w:rsidRDefault="00E27296" w:rsidP="00E27296">
      <w:pPr>
        <w:pStyle w:val="TextHeading2"/>
      </w:pPr>
      <w:r>
        <w:t xml:space="preserve">4.1 </w:t>
      </w:r>
      <w:r w:rsidR="008B37F8">
        <w:t>Upstream Flow Detachment</w:t>
      </w:r>
    </w:p>
    <w:p w:rsidR="008B37F8" w:rsidRPr="008B37F8" w:rsidRDefault="00B31791" w:rsidP="008B37F8">
      <w:pPr>
        <w:ind w:firstLine="284"/>
        <w:rPr>
          <w:kern w:val="44"/>
        </w:rPr>
      </w:pPr>
      <w:r>
        <w:rPr>
          <w:kern w:val="44"/>
        </w:rPr>
        <w:t xml:space="preserve">The </w:t>
      </w:r>
      <w:r w:rsidR="009505F0" w:rsidRPr="00730B71">
        <w:rPr>
          <w:i/>
          <w:kern w:val="44"/>
        </w:rPr>
        <w:t>upstream flow</w:t>
      </w:r>
      <w:r w:rsidR="009505F0">
        <w:rPr>
          <w:kern w:val="44"/>
        </w:rPr>
        <w:t xml:space="preserve"> is defined as the flow of liquid, primarily in the wall film, just prior to entering the sump. </w:t>
      </w:r>
      <w:r w:rsidR="008B37F8" w:rsidRPr="008B37F8">
        <w:rPr>
          <w:kern w:val="44"/>
        </w:rPr>
        <w:t xml:space="preserve">Ideally, the upstream flow stays attached to the chamber wall </w:t>
      </w:r>
      <w:r w:rsidR="009505F0">
        <w:rPr>
          <w:kern w:val="44"/>
        </w:rPr>
        <w:t>until it reaches the sump</w:t>
      </w:r>
      <w:r w:rsidR="008B37F8" w:rsidRPr="008B37F8">
        <w:rPr>
          <w:kern w:val="44"/>
        </w:rPr>
        <w:t xml:space="preserve">. However, due to high </w:t>
      </w:r>
      <w:r w:rsidRPr="008B37F8">
        <w:rPr>
          <w:kern w:val="44"/>
        </w:rPr>
        <w:t>windage</w:t>
      </w:r>
      <w:r>
        <w:rPr>
          <w:kern w:val="44"/>
        </w:rPr>
        <w:t>-induced</w:t>
      </w:r>
      <w:r w:rsidRPr="008B37F8">
        <w:rPr>
          <w:kern w:val="44"/>
        </w:rPr>
        <w:t xml:space="preserve"> </w:t>
      </w:r>
      <w:r w:rsidR="008B37F8" w:rsidRPr="008B37F8">
        <w:rPr>
          <w:kern w:val="44"/>
        </w:rPr>
        <w:t xml:space="preserve">shear and </w:t>
      </w:r>
      <w:r w:rsidR="009505F0">
        <w:rPr>
          <w:kern w:val="44"/>
        </w:rPr>
        <w:t xml:space="preserve">certain </w:t>
      </w:r>
      <w:r w:rsidR="008B37F8" w:rsidRPr="008B37F8">
        <w:rPr>
          <w:kern w:val="44"/>
        </w:rPr>
        <w:t>geometrical factor</w:t>
      </w:r>
      <w:r>
        <w:rPr>
          <w:kern w:val="44"/>
        </w:rPr>
        <w:t>s</w:t>
      </w:r>
      <w:r w:rsidR="008B37F8" w:rsidRPr="008B37F8">
        <w:rPr>
          <w:kern w:val="44"/>
        </w:rPr>
        <w:t>, the upstream flow can detach prematurely p</w:t>
      </w:r>
      <w:r w:rsidR="009505F0">
        <w:rPr>
          <w:kern w:val="44"/>
        </w:rPr>
        <w:t>rior to entering the sump</w:t>
      </w:r>
      <w:r w:rsidR="008B37F8" w:rsidRPr="008B37F8">
        <w:rPr>
          <w:kern w:val="44"/>
        </w:rPr>
        <w:t>. This flow detachment is undesirable since it can potentially increase the risk of unnecessary liquid recirculation in the chamber, thus increasing the residence time and volume.</w:t>
      </w:r>
    </w:p>
    <w:p w:rsidR="00C0549E" w:rsidRDefault="00C0549E" w:rsidP="008B37F8">
      <w:pPr>
        <w:ind w:firstLine="284"/>
        <w:rPr>
          <w:kern w:val="44"/>
        </w:rPr>
      </w:pPr>
    </w:p>
    <w:p w:rsidR="00C0549E" w:rsidRDefault="00C0549E" w:rsidP="00C0549E">
      <w:pPr>
        <w:jc w:val="center"/>
        <w:rPr>
          <w:kern w:val="44"/>
        </w:rPr>
      </w:pPr>
      <w:r>
        <w:rPr>
          <w:noProof/>
          <w:lang w:val="en-GB" w:eastAsia="en-GB"/>
        </w:rPr>
        <w:drawing>
          <wp:inline distT="0" distB="0" distL="0" distR="0" wp14:anchorId="2F16A6B7" wp14:editId="13068809">
            <wp:extent cx="3257550" cy="1924916"/>
            <wp:effectExtent l="0" t="0" r="0" b="0"/>
            <wp:docPr id="84" name="Picture 84" descr="detach-10RID-269lpm-SR40-15kr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tach-10RID-269lpm-SR40-15krp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7550" cy="1924916"/>
                    </a:xfrm>
                    <a:prstGeom prst="rect">
                      <a:avLst/>
                    </a:prstGeom>
                    <a:noFill/>
                    <a:ln>
                      <a:noFill/>
                    </a:ln>
                  </pic:spPr>
                </pic:pic>
              </a:graphicData>
            </a:graphic>
          </wp:inline>
        </w:drawing>
      </w:r>
    </w:p>
    <w:p w:rsidR="00C0549E" w:rsidRPr="00730B71" w:rsidRDefault="00B31791" w:rsidP="00C0549E">
      <w:pPr>
        <w:jc w:val="center"/>
        <w:rPr>
          <w:rFonts w:asciiTheme="minorHAnsi" w:hAnsiTheme="minorHAnsi"/>
          <w:b/>
          <w:kern w:val="44"/>
          <w:sz w:val="18"/>
          <w:szCs w:val="18"/>
        </w:rPr>
      </w:pPr>
      <w:r w:rsidRPr="00730B71">
        <w:rPr>
          <w:rFonts w:asciiTheme="minorHAnsi" w:hAnsiTheme="minorHAnsi"/>
          <w:b/>
          <w:kern w:val="44"/>
          <w:sz w:val="18"/>
          <w:szCs w:val="18"/>
        </w:rPr>
        <w:t>FIGURE 8: UPSTREAM FLOW DETACHMENT WAS OBSERVED.</w:t>
      </w:r>
    </w:p>
    <w:p w:rsidR="00826777" w:rsidRDefault="00826777" w:rsidP="00826777">
      <w:pPr>
        <w:rPr>
          <w:kern w:val="44"/>
        </w:rPr>
      </w:pPr>
    </w:p>
    <w:p w:rsidR="00826777" w:rsidRDefault="00826777" w:rsidP="00826777">
      <w:pPr>
        <w:jc w:val="center"/>
        <w:rPr>
          <w:kern w:val="44"/>
        </w:rPr>
      </w:pPr>
      <w:r>
        <w:rPr>
          <w:noProof/>
          <w:lang w:val="en-GB" w:eastAsia="en-GB"/>
        </w:rPr>
        <w:drawing>
          <wp:inline distT="0" distB="0" distL="0" distR="0" wp14:anchorId="074AB886" wp14:editId="5895A194">
            <wp:extent cx="3257550" cy="1927242"/>
            <wp:effectExtent l="0" t="0" r="0" b="0"/>
            <wp:docPr id="85" name="Picture 85" descr="attach-6FG-400lpm-SR15-15kr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ttach-6FG-400lpm-SR15-15krp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7550" cy="1927242"/>
                    </a:xfrm>
                    <a:prstGeom prst="rect">
                      <a:avLst/>
                    </a:prstGeom>
                    <a:noFill/>
                    <a:ln>
                      <a:noFill/>
                    </a:ln>
                  </pic:spPr>
                </pic:pic>
              </a:graphicData>
            </a:graphic>
          </wp:inline>
        </w:drawing>
      </w:r>
    </w:p>
    <w:p w:rsidR="00451BE2" w:rsidRPr="00730B71" w:rsidRDefault="00B31791" w:rsidP="00451BE2">
      <w:pPr>
        <w:jc w:val="center"/>
        <w:rPr>
          <w:rFonts w:asciiTheme="minorHAnsi" w:hAnsiTheme="minorHAnsi"/>
          <w:b/>
          <w:kern w:val="44"/>
          <w:sz w:val="18"/>
          <w:szCs w:val="18"/>
        </w:rPr>
      </w:pPr>
      <w:r w:rsidRPr="00730B71">
        <w:rPr>
          <w:rFonts w:asciiTheme="minorHAnsi" w:hAnsiTheme="minorHAnsi"/>
          <w:b/>
          <w:kern w:val="44"/>
          <w:sz w:val="18"/>
          <w:szCs w:val="18"/>
        </w:rPr>
        <w:t>FIGURE 9: UPSTREAM FLOW DETACHMENT WAS NOT OBSERVED.</w:t>
      </w:r>
    </w:p>
    <w:p w:rsidR="00451BE2" w:rsidRDefault="00451BE2" w:rsidP="00451BE2">
      <w:pPr>
        <w:rPr>
          <w:kern w:val="44"/>
        </w:rPr>
      </w:pPr>
    </w:p>
    <w:p w:rsidR="00427B7A" w:rsidRDefault="00427B7A" w:rsidP="00427B7A">
      <w:pPr>
        <w:ind w:firstLine="284"/>
        <w:rPr>
          <w:kern w:val="44"/>
        </w:rPr>
      </w:pPr>
      <w:r w:rsidRPr="008B37F8">
        <w:rPr>
          <w:kern w:val="44"/>
        </w:rPr>
        <w:t xml:space="preserve">Visual observation based on video footage was conducted across all configurations in various flow </w:t>
      </w:r>
      <w:r>
        <w:rPr>
          <w:kern w:val="44"/>
        </w:rPr>
        <w:t>conditions to survey whether an</w:t>
      </w:r>
      <w:r w:rsidRPr="008B37F8">
        <w:rPr>
          <w:kern w:val="44"/>
        </w:rPr>
        <w:t xml:space="preserve"> upstream flow detachment occurs or does not occur.</w:t>
      </w:r>
      <w:r>
        <w:rPr>
          <w:kern w:val="44"/>
        </w:rPr>
        <w:t xml:space="preserve"> </w:t>
      </w:r>
      <w:r w:rsidRPr="008B37F8">
        <w:rPr>
          <w:kern w:val="44"/>
        </w:rPr>
        <w:t>DOE analysis was conducted to see the effect of various geometrical and flow condition factors. The coded values for each</w:t>
      </w:r>
      <w:r>
        <w:rPr>
          <w:kern w:val="44"/>
        </w:rPr>
        <w:t xml:space="preserve"> factor are as listed in Table 2</w:t>
      </w:r>
      <w:r w:rsidRPr="008B37F8">
        <w:rPr>
          <w:kern w:val="44"/>
        </w:rPr>
        <w:t>. The response in this case has only tw</w:t>
      </w:r>
      <w:r>
        <w:rPr>
          <w:kern w:val="44"/>
        </w:rPr>
        <w:t>o levels (0 for not detached, and</w:t>
      </w:r>
      <w:r w:rsidRPr="008B37F8">
        <w:rPr>
          <w:kern w:val="44"/>
        </w:rPr>
        <w:t xml:space="preserve"> 1 for detached including partial detachment). </w:t>
      </w:r>
      <w:r w:rsidR="00FF2FB7">
        <w:rPr>
          <w:kern w:val="44"/>
        </w:rPr>
        <w:t>T</w:t>
      </w:r>
      <w:r w:rsidRPr="008B37F8">
        <w:rPr>
          <w:kern w:val="44"/>
        </w:rPr>
        <w:t xml:space="preserve">ypical flows with and without </w:t>
      </w:r>
      <w:r>
        <w:rPr>
          <w:kern w:val="44"/>
        </w:rPr>
        <w:t xml:space="preserve">detachment are shown in Figure 8 </w:t>
      </w:r>
      <w:r w:rsidR="00FF2FB7">
        <w:rPr>
          <w:kern w:val="44"/>
        </w:rPr>
        <w:t xml:space="preserve">and </w:t>
      </w:r>
      <w:r w:rsidR="00092C90">
        <w:rPr>
          <w:kern w:val="44"/>
        </w:rPr>
        <w:t xml:space="preserve">Figure </w:t>
      </w:r>
      <w:r>
        <w:rPr>
          <w:kern w:val="44"/>
        </w:rPr>
        <w:t>9 respectively.</w:t>
      </w:r>
    </w:p>
    <w:p w:rsidR="006452ED" w:rsidRDefault="00451BE2" w:rsidP="006452ED">
      <w:pPr>
        <w:ind w:firstLine="284"/>
        <w:rPr>
          <w:kern w:val="44"/>
        </w:rPr>
      </w:pPr>
      <w:r w:rsidRPr="00451BE2">
        <w:rPr>
          <w:kern w:val="44"/>
        </w:rPr>
        <w:t xml:space="preserve">The matrix plot of the flow condition and geometrical factors on the flow </w:t>
      </w:r>
      <w:r w:rsidR="006452ED">
        <w:rPr>
          <w:kern w:val="44"/>
        </w:rPr>
        <w:t>detachment is shown in Figure 10</w:t>
      </w:r>
      <w:r w:rsidRPr="00451BE2">
        <w:rPr>
          <w:kern w:val="44"/>
        </w:rPr>
        <w:t xml:space="preserve">. It shows that flow detachment exists exclusively for cases with RID and at </w:t>
      </w:r>
      <w:r w:rsidR="004B7067">
        <w:rPr>
          <w:kern w:val="44"/>
        </w:rPr>
        <w:t>the higher shaft speeds (Ω = 10000 and 15</w:t>
      </w:r>
      <w:r w:rsidRPr="00451BE2">
        <w:rPr>
          <w:kern w:val="44"/>
        </w:rPr>
        <w:t>000 rpm). In all FG cases, no upstream flow detachment can be found. Therefore flow detachments can be attributed to the higher liquid momentum induced by the impacting droplets.</w:t>
      </w:r>
    </w:p>
    <w:p w:rsidR="006452ED" w:rsidRDefault="006452ED" w:rsidP="006452ED">
      <w:pPr>
        <w:rPr>
          <w:kern w:val="44"/>
        </w:rPr>
      </w:pPr>
    </w:p>
    <w:p w:rsidR="006452ED" w:rsidRDefault="006845E0" w:rsidP="006845E0">
      <w:pPr>
        <w:jc w:val="center"/>
        <w:rPr>
          <w:kern w:val="44"/>
        </w:rPr>
      </w:pPr>
      <w:r>
        <w:rPr>
          <w:noProof/>
          <w:kern w:val="44"/>
          <w:lang w:val="en-GB" w:eastAsia="en-GB"/>
        </w:rPr>
        <w:lastRenderedPageBreak/>
        <w:drawing>
          <wp:inline distT="0" distB="0" distL="0" distR="0" wp14:anchorId="318AB412">
            <wp:extent cx="3193200" cy="217440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3200" cy="2174400"/>
                    </a:xfrm>
                    <a:prstGeom prst="rect">
                      <a:avLst/>
                    </a:prstGeom>
                    <a:noFill/>
                  </pic:spPr>
                </pic:pic>
              </a:graphicData>
            </a:graphic>
          </wp:inline>
        </w:drawing>
      </w:r>
    </w:p>
    <w:p w:rsidR="006452ED" w:rsidRPr="00730B71" w:rsidRDefault="00FF2FB7" w:rsidP="006452ED">
      <w:pPr>
        <w:jc w:val="center"/>
        <w:rPr>
          <w:rFonts w:asciiTheme="minorHAnsi" w:hAnsiTheme="minorHAnsi"/>
          <w:b/>
          <w:kern w:val="44"/>
          <w:sz w:val="18"/>
          <w:szCs w:val="18"/>
        </w:rPr>
      </w:pPr>
      <w:r>
        <w:rPr>
          <w:rFonts w:asciiTheme="minorHAnsi" w:hAnsiTheme="minorHAnsi"/>
          <w:b/>
          <w:kern w:val="44"/>
          <w:sz w:val="18"/>
          <w:szCs w:val="18"/>
        </w:rPr>
        <w:t>FIGURE</w:t>
      </w:r>
      <w:r w:rsidR="006452ED" w:rsidRPr="00730B71">
        <w:rPr>
          <w:rFonts w:asciiTheme="minorHAnsi" w:hAnsiTheme="minorHAnsi"/>
          <w:b/>
          <w:kern w:val="44"/>
          <w:sz w:val="18"/>
          <w:szCs w:val="18"/>
        </w:rPr>
        <w:t xml:space="preserve"> 10: </w:t>
      </w:r>
      <w:r w:rsidR="006452ED" w:rsidRPr="00FF2FB7">
        <w:rPr>
          <w:rFonts w:asciiTheme="minorHAnsi" w:hAnsiTheme="minorHAnsi"/>
          <w:b/>
          <w:caps/>
          <w:kern w:val="44"/>
          <w:sz w:val="18"/>
          <w:szCs w:val="18"/>
        </w:rPr>
        <w:t>Matrix plot of factors affecting upstream flow detachment.</w:t>
      </w:r>
    </w:p>
    <w:p w:rsidR="00FF2FB7" w:rsidRDefault="00FF2FB7" w:rsidP="00FF2FB7">
      <w:pPr>
        <w:rPr>
          <w:kern w:val="44"/>
        </w:rPr>
      </w:pPr>
    </w:p>
    <w:p w:rsidR="00451BE2" w:rsidRDefault="00451BE2" w:rsidP="006452ED">
      <w:pPr>
        <w:ind w:firstLine="284"/>
        <w:rPr>
          <w:kern w:val="44"/>
        </w:rPr>
      </w:pPr>
      <w:r w:rsidRPr="00451BE2">
        <w:rPr>
          <w:kern w:val="44"/>
        </w:rPr>
        <w:t>The interaction plot and the main effects plot for upstream flow d</w:t>
      </w:r>
      <w:r w:rsidR="006452ED">
        <w:rPr>
          <w:kern w:val="44"/>
        </w:rPr>
        <w:t>etachment are shown in Figure 11 and Figure 12</w:t>
      </w:r>
      <w:r w:rsidRPr="00451BE2">
        <w:rPr>
          <w:kern w:val="44"/>
        </w:rPr>
        <w:t xml:space="preserve"> respectively. It also emphasizes the same conclusions drawn from the matrix plot. Flow detachments exist only when the inlet system i</w:t>
      </w:r>
      <w:r w:rsidR="00D94D89">
        <w:rPr>
          <w:kern w:val="44"/>
        </w:rPr>
        <w:t>s RID and the shaft speed is 10000 or 15</w:t>
      </w:r>
      <w:r w:rsidRPr="00451BE2">
        <w:rPr>
          <w:kern w:val="44"/>
        </w:rPr>
        <w:t>000 rpm.</w:t>
      </w:r>
    </w:p>
    <w:p w:rsidR="00D94D89" w:rsidRDefault="00D94D89" w:rsidP="00D94D89">
      <w:pPr>
        <w:rPr>
          <w:kern w:val="44"/>
        </w:rPr>
      </w:pPr>
    </w:p>
    <w:p w:rsidR="00D94D89" w:rsidRDefault="00971C3C" w:rsidP="00D94D89">
      <w:pPr>
        <w:jc w:val="center"/>
        <w:rPr>
          <w:kern w:val="44"/>
        </w:rPr>
      </w:pPr>
      <w:r>
        <w:rPr>
          <w:noProof/>
          <w:kern w:val="44"/>
          <w:lang w:val="en-GB" w:eastAsia="en-GB"/>
        </w:rPr>
        <w:drawing>
          <wp:inline distT="0" distB="0" distL="0" distR="0" wp14:anchorId="76BCEFAC">
            <wp:extent cx="3254400" cy="2174400"/>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4400" cy="2174400"/>
                    </a:xfrm>
                    <a:prstGeom prst="rect">
                      <a:avLst/>
                    </a:prstGeom>
                    <a:noFill/>
                  </pic:spPr>
                </pic:pic>
              </a:graphicData>
            </a:graphic>
          </wp:inline>
        </w:drawing>
      </w:r>
    </w:p>
    <w:p w:rsidR="00F660AB" w:rsidRPr="00730B71" w:rsidRDefault="00A5374B" w:rsidP="00F660AB">
      <w:pPr>
        <w:jc w:val="center"/>
        <w:rPr>
          <w:rFonts w:asciiTheme="minorHAnsi" w:hAnsiTheme="minorHAnsi"/>
          <w:b/>
          <w:kern w:val="44"/>
          <w:sz w:val="18"/>
          <w:szCs w:val="18"/>
        </w:rPr>
      </w:pPr>
      <w:r w:rsidRPr="00730B71">
        <w:rPr>
          <w:rFonts w:asciiTheme="minorHAnsi" w:hAnsiTheme="minorHAnsi"/>
          <w:b/>
          <w:kern w:val="44"/>
          <w:sz w:val="18"/>
          <w:szCs w:val="18"/>
        </w:rPr>
        <w:t>FIGURE 11: INTERACTION PLOT FOR UPSTREAM FLOW DETACHMENT.</w:t>
      </w:r>
    </w:p>
    <w:p w:rsidR="00F660AB" w:rsidRDefault="00F660AB" w:rsidP="00F660AB">
      <w:pPr>
        <w:jc w:val="center"/>
        <w:rPr>
          <w:kern w:val="44"/>
        </w:rPr>
      </w:pPr>
    </w:p>
    <w:p w:rsidR="00F660AB" w:rsidRDefault="00F660AB" w:rsidP="00F660AB">
      <w:pPr>
        <w:jc w:val="center"/>
        <w:rPr>
          <w:kern w:val="44"/>
        </w:rPr>
      </w:pPr>
      <w:r>
        <w:rPr>
          <w:noProof/>
          <w:lang w:val="en-GB" w:eastAsia="en-GB"/>
        </w:rPr>
        <w:drawing>
          <wp:inline distT="0" distB="0" distL="0" distR="0" wp14:anchorId="0F98F6D7" wp14:editId="7A425617">
            <wp:extent cx="3257550" cy="217338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7550" cy="2173389"/>
                    </a:xfrm>
                    <a:prstGeom prst="rect">
                      <a:avLst/>
                    </a:prstGeom>
                    <a:noFill/>
                    <a:ln>
                      <a:noFill/>
                    </a:ln>
                  </pic:spPr>
                </pic:pic>
              </a:graphicData>
            </a:graphic>
          </wp:inline>
        </w:drawing>
      </w:r>
    </w:p>
    <w:p w:rsidR="00F660AB" w:rsidRPr="00730B71" w:rsidRDefault="00A5374B" w:rsidP="00F660AB">
      <w:pPr>
        <w:jc w:val="center"/>
        <w:rPr>
          <w:rFonts w:asciiTheme="minorHAnsi" w:hAnsiTheme="minorHAnsi"/>
          <w:b/>
          <w:kern w:val="44"/>
          <w:sz w:val="18"/>
          <w:szCs w:val="18"/>
        </w:rPr>
      </w:pPr>
      <w:r w:rsidRPr="00730B71">
        <w:rPr>
          <w:rFonts w:asciiTheme="minorHAnsi" w:hAnsiTheme="minorHAnsi"/>
          <w:b/>
          <w:kern w:val="44"/>
          <w:sz w:val="18"/>
          <w:szCs w:val="18"/>
        </w:rPr>
        <w:t>FIGURE 12: MAIN EFFECTS PLOT FOR UPSTREAM FLOW DETACHMENT.</w:t>
      </w:r>
    </w:p>
    <w:p w:rsidR="00D94D89" w:rsidRPr="00451BE2" w:rsidRDefault="00D94D89" w:rsidP="00D94D89">
      <w:pPr>
        <w:rPr>
          <w:kern w:val="44"/>
        </w:rPr>
      </w:pPr>
    </w:p>
    <w:p w:rsidR="00C0549E" w:rsidRDefault="00451BE2" w:rsidP="00F660AB">
      <w:pPr>
        <w:ind w:firstLine="284"/>
        <w:rPr>
          <w:kern w:val="44"/>
        </w:rPr>
      </w:pPr>
      <w:r w:rsidRPr="00451BE2">
        <w:rPr>
          <w:kern w:val="44"/>
        </w:rPr>
        <w:lastRenderedPageBreak/>
        <w:t>In terms of avoiding upstream flow detachment, it is desirable to introduce the liquid into the chamber with less initial momentum and keep it as low as possible. This can be achieved via the use of FG, i.e. introducing the liquid as wall film only or via the use of structures to disrupt the momentum of the</w:t>
      </w:r>
      <w:r w:rsidR="00F660AB">
        <w:rPr>
          <w:kern w:val="44"/>
        </w:rPr>
        <w:t xml:space="preserve"> shedding droplets from the RID. </w:t>
      </w:r>
      <w:r w:rsidRPr="00451BE2">
        <w:rPr>
          <w:kern w:val="44"/>
        </w:rPr>
        <w:t xml:space="preserve">In cases where shedding droplets cannot be avoided, operating the shaft at lower speeds </w:t>
      </w:r>
      <w:r w:rsidR="00F660AB">
        <w:rPr>
          <w:kern w:val="44"/>
        </w:rPr>
        <w:t xml:space="preserve">may </w:t>
      </w:r>
      <w:r w:rsidRPr="00451BE2">
        <w:rPr>
          <w:kern w:val="44"/>
        </w:rPr>
        <w:t xml:space="preserve">help to reduce the risk of </w:t>
      </w:r>
      <w:r w:rsidR="00F660AB">
        <w:rPr>
          <w:kern w:val="44"/>
        </w:rPr>
        <w:t xml:space="preserve">upstream flow </w:t>
      </w:r>
      <w:r w:rsidRPr="00451BE2">
        <w:rPr>
          <w:kern w:val="44"/>
        </w:rPr>
        <w:t xml:space="preserve">detachment. However this is often </w:t>
      </w:r>
      <w:r w:rsidR="00A5374B">
        <w:rPr>
          <w:kern w:val="44"/>
        </w:rPr>
        <w:t xml:space="preserve">in </w:t>
      </w:r>
      <w:r w:rsidRPr="00451BE2">
        <w:rPr>
          <w:kern w:val="44"/>
        </w:rPr>
        <w:t xml:space="preserve">conflict </w:t>
      </w:r>
      <w:r w:rsidR="00F660AB">
        <w:rPr>
          <w:kern w:val="44"/>
        </w:rPr>
        <w:t>with other engine requirements.</w:t>
      </w:r>
    </w:p>
    <w:p w:rsidR="001022F8" w:rsidRDefault="00910F83" w:rsidP="00774D53">
      <w:pPr>
        <w:pStyle w:val="TextHeading2"/>
      </w:pPr>
      <w:r>
        <w:t>4.2</w:t>
      </w:r>
      <w:r w:rsidR="001022F8">
        <w:t xml:space="preserve"> </w:t>
      </w:r>
      <w:r w:rsidR="003C7AF5">
        <w:t>Upstream Flow Dry-out</w:t>
      </w:r>
    </w:p>
    <w:p w:rsidR="003C7AF5" w:rsidRDefault="00053445" w:rsidP="002A40E9">
      <w:pPr>
        <w:ind w:firstLine="284"/>
        <w:rPr>
          <w:kern w:val="44"/>
        </w:rPr>
      </w:pPr>
      <w:r w:rsidRPr="00053445">
        <w:rPr>
          <w:kern w:val="44"/>
        </w:rPr>
        <w:t>Liquid f</w:t>
      </w:r>
      <w:r>
        <w:rPr>
          <w:kern w:val="44"/>
        </w:rPr>
        <w:t>ilm dry-out can occur due to a</w:t>
      </w:r>
      <w:r w:rsidRPr="00053445">
        <w:rPr>
          <w:kern w:val="44"/>
        </w:rPr>
        <w:t xml:space="preserve"> thinning of the film by a high shearing air flow induced by the shaft rotation. The thinning of the film can be due to the geometrical factors which leave the film more exposed to the shearing air flow in the chamber. The film condition can </w:t>
      </w:r>
      <w:r>
        <w:rPr>
          <w:kern w:val="44"/>
        </w:rPr>
        <w:t xml:space="preserve">also </w:t>
      </w:r>
      <w:r w:rsidRPr="00053445">
        <w:rPr>
          <w:kern w:val="44"/>
        </w:rPr>
        <w:t>be dictated by the flow condition factors such as the liquid flow rate and shaft speed themselves.</w:t>
      </w:r>
      <w:r>
        <w:rPr>
          <w:kern w:val="44"/>
        </w:rPr>
        <w:t xml:space="preserve"> </w:t>
      </w:r>
      <w:r w:rsidR="003C7AF5">
        <w:rPr>
          <w:kern w:val="44"/>
        </w:rPr>
        <w:t>An upstream flow d</w:t>
      </w:r>
      <w:r w:rsidR="003C7AF5" w:rsidRPr="003C7AF5">
        <w:rPr>
          <w:kern w:val="44"/>
        </w:rPr>
        <w:t xml:space="preserve">ry-out on </w:t>
      </w:r>
      <w:r w:rsidR="003C7AF5">
        <w:rPr>
          <w:kern w:val="44"/>
        </w:rPr>
        <w:t xml:space="preserve">the </w:t>
      </w:r>
      <w:r w:rsidR="003C7AF5" w:rsidRPr="003C7AF5">
        <w:rPr>
          <w:kern w:val="44"/>
        </w:rPr>
        <w:t xml:space="preserve">chamber wall is undesirable since it can lead to non-uniform heat transfer and possibly </w:t>
      </w:r>
      <w:r w:rsidR="003C7AF5">
        <w:rPr>
          <w:kern w:val="44"/>
        </w:rPr>
        <w:t xml:space="preserve">oil </w:t>
      </w:r>
      <w:r w:rsidR="003C7AF5" w:rsidRPr="003C7AF5">
        <w:rPr>
          <w:kern w:val="44"/>
        </w:rPr>
        <w:t xml:space="preserve">coking. Sample </w:t>
      </w:r>
      <w:r w:rsidR="003C7AF5">
        <w:rPr>
          <w:kern w:val="44"/>
        </w:rPr>
        <w:t xml:space="preserve">screen captures showing </w:t>
      </w:r>
      <w:r w:rsidR="003C7AF5" w:rsidRPr="003C7AF5">
        <w:rPr>
          <w:kern w:val="44"/>
        </w:rPr>
        <w:t xml:space="preserve">comparison of flow with and without </w:t>
      </w:r>
      <w:r w:rsidR="003C7AF5">
        <w:rPr>
          <w:kern w:val="44"/>
        </w:rPr>
        <w:t xml:space="preserve">upstream flow </w:t>
      </w:r>
      <w:r w:rsidR="003C7AF5" w:rsidRPr="003C7AF5">
        <w:rPr>
          <w:kern w:val="44"/>
        </w:rPr>
        <w:t xml:space="preserve">dry-out </w:t>
      </w:r>
      <w:r w:rsidR="003C7AF5">
        <w:rPr>
          <w:kern w:val="44"/>
        </w:rPr>
        <w:t>are given</w:t>
      </w:r>
      <w:r w:rsidR="003C7AF5" w:rsidRPr="003C7AF5">
        <w:rPr>
          <w:kern w:val="44"/>
        </w:rPr>
        <w:t xml:space="preserve"> </w:t>
      </w:r>
      <w:r w:rsidR="003C7AF5">
        <w:rPr>
          <w:kern w:val="44"/>
        </w:rPr>
        <w:t>in Figure 13 and Figure 14</w:t>
      </w:r>
      <w:r w:rsidR="003C7AF5" w:rsidRPr="003C7AF5">
        <w:rPr>
          <w:kern w:val="44"/>
        </w:rPr>
        <w:t>.</w:t>
      </w:r>
    </w:p>
    <w:p w:rsidR="00427B7A" w:rsidRDefault="00427B7A" w:rsidP="00427B7A">
      <w:pPr>
        <w:ind w:firstLine="284"/>
        <w:rPr>
          <w:kern w:val="44"/>
        </w:rPr>
      </w:pPr>
      <w:r>
        <w:rPr>
          <w:kern w:val="44"/>
        </w:rPr>
        <w:t>Unsurprisingly, flow d</w:t>
      </w:r>
      <w:r w:rsidRPr="00471D12">
        <w:rPr>
          <w:kern w:val="44"/>
        </w:rPr>
        <w:t xml:space="preserve">ry-out on the upstream wall can </w:t>
      </w:r>
      <w:r>
        <w:rPr>
          <w:kern w:val="44"/>
        </w:rPr>
        <w:t xml:space="preserve">only </w:t>
      </w:r>
      <w:r w:rsidRPr="00471D12">
        <w:rPr>
          <w:kern w:val="44"/>
        </w:rPr>
        <w:t>occur when the liquid flow in the</w:t>
      </w:r>
      <w:r>
        <w:rPr>
          <w:kern w:val="44"/>
        </w:rPr>
        <w:t xml:space="preserve"> chamber is introduced as film (</w:t>
      </w:r>
      <w:r w:rsidRPr="00471D12">
        <w:rPr>
          <w:kern w:val="44"/>
        </w:rPr>
        <w:t>FG</w:t>
      </w:r>
      <w:r>
        <w:rPr>
          <w:kern w:val="44"/>
        </w:rPr>
        <w:t>)</w:t>
      </w:r>
      <w:r w:rsidRPr="00471D12">
        <w:rPr>
          <w:kern w:val="44"/>
        </w:rPr>
        <w:t xml:space="preserve">. If the liquid in the chamber is introduced as droplets (RID), </w:t>
      </w:r>
      <w:r>
        <w:rPr>
          <w:kern w:val="44"/>
        </w:rPr>
        <w:t xml:space="preserve">upstream flow </w:t>
      </w:r>
      <w:r w:rsidRPr="00471D12">
        <w:rPr>
          <w:kern w:val="44"/>
        </w:rPr>
        <w:t xml:space="preserve">dry-out </w:t>
      </w:r>
      <w:r>
        <w:rPr>
          <w:kern w:val="44"/>
        </w:rPr>
        <w:t xml:space="preserve">can never occur </w:t>
      </w:r>
      <w:r w:rsidRPr="00471D12">
        <w:rPr>
          <w:kern w:val="44"/>
        </w:rPr>
        <w:t>unless there exists a structure between the shaft and the chamber wall</w:t>
      </w:r>
      <w:r>
        <w:rPr>
          <w:kern w:val="44"/>
        </w:rPr>
        <w:t>,</w:t>
      </w:r>
      <w:r w:rsidRPr="00471D12">
        <w:rPr>
          <w:kern w:val="44"/>
        </w:rPr>
        <w:t xml:space="preserve"> such as </w:t>
      </w:r>
      <w:r>
        <w:rPr>
          <w:kern w:val="44"/>
        </w:rPr>
        <w:t xml:space="preserve">a </w:t>
      </w:r>
      <w:r w:rsidRPr="00471D12">
        <w:rPr>
          <w:kern w:val="44"/>
        </w:rPr>
        <w:t>bearing support mount.</w:t>
      </w:r>
    </w:p>
    <w:p w:rsidR="00427B7A" w:rsidRDefault="00427B7A" w:rsidP="00427B7A">
      <w:pPr>
        <w:ind w:firstLine="284"/>
        <w:rPr>
          <w:kern w:val="44"/>
        </w:rPr>
      </w:pPr>
      <w:r w:rsidRPr="00053445">
        <w:rPr>
          <w:kern w:val="44"/>
        </w:rPr>
        <w:t>DOE analysis was conducted to see the effect of the various factors on the occurrence of dry-out. The values of flow condi</w:t>
      </w:r>
      <w:r>
        <w:rPr>
          <w:kern w:val="44"/>
        </w:rPr>
        <w:t>tion and geometrical factors were coded according to Table 2</w:t>
      </w:r>
      <w:r w:rsidRPr="00053445">
        <w:rPr>
          <w:kern w:val="44"/>
        </w:rPr>
        <w:t>. The response in this case is only two levels: 0 for no dry-out and 1 for when dry-out occurs. The residual plots for upstream flo</w:t>
      </w:r>
      <w:r>
        <w:rPr>
          <w:kern w:val="44"/>
        </w:rPr>
        <w:t>w dry-out are shown in Figure 15</w:t>
      </w:r>
      <w:r w:rsidRPr="00053445">
        <w:rPr>
          <w:kern w:val="44"/>
        </w:rPr>
        <w:t>. The normal probability plot shows that the results mostly lie along a normal distribution line.</w:t>
      </w:r>
    </w:p>
    <w:p w:rsidR="00C627C4" w:rsidRDefault="00C627C4" w:rsidP="00C627C4">
      <w:pPr>
        <w:rPr>
          <w:kern w:val="44"/>
        </w:rPr>
      </w:pPr>
    </w:p>
    <w:p w:rsidR="00C627C4" w:rsidRDefault="00471D12" w:rsidP="00C627C4">
      <w:pPr>
        <w:jc w:val="center"/>
        <w:rPr>
          <w:kern w:val="44"/>
        </w:rPr>
      </w:pPr>
      <w:r>
        <w:rPr>
          <w:noProof/>
          <w:lang w:val="en-GB" w:eastAsia="en-GB"/>
        </w:rPr>
        <w:drawing>
          <wp:inline distT="0" distB="0" distL="0" distR="0" wp14:anchorId="56FDB7E3" wp14:editId="701D7A0C">
            <wp:extent cx="3257550" cy="26898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57550" cy="2689860"/>
                    </a:xfrm>
                    <a:prstGeom prst="rect">
                      <a:avLst/>
                    </a:prstGeom>
                  </pic:spPr>
                </pic:pic>
              </a:graphicData>
            </a:graphic>
          </wp:inline>
        </w:drawing>
      </w:r>
    </w:p>
    <w:p w:rsidR="00471D12" w:rsidRPr="00730B71" w:rsidRDefault="00A5374B" w:rsidP="00C627C4">
      <w:pPr>
        <w:jc w:val="center"/>
        <w:rPr>
          <w:b/>
          <w:kern w:val="44"/>
        </w:rPr>
      </w:pPr>
      <w:r w:rsidRPr="00730B71">
        <w:rPr>
          <w:rFonts w:asciiTheme="minorHAnsi" w:hAnsiTheme="minorHAnsi"/>
          <w:b/>
          <w:kern w:val="44"/>
          <w:sz w:val="18"/>
          <w:szCs w:val="18"/>
        </w:rPr>
        <w:t>FIGURE 13: UPSTREAM FLOW DRY-OUT WAS OBSERVED</w:t>
      </w:r>
      <w:r w:rsidRPr="00730B71">
        <w:rPr>
          <w:b/>
          <w:kern w:val="44"/>
        </w:rPr>
        <w:t>.</w:t>
      </w:r>
    </w:p>
    <w:p w:rsidR="00471D12" w:rsidRDefault="00471D12" w:rsidP="00471D12">
      <w:pPr>
        <w:rPr>
          <w:kern w:val="44"/>
        </w:rPr>
      </w:pPr>
    </w:p>
    <w:p w:rsidR="00471D12" w:rsidRDefault="00471D12" w:rsidP="00C627C4">
      <w:pPr>
        <w:jc w:val="center"/>
        <w:rPr>
          <w:kern w:val="44"/>
        </w:rPr>
      </w:pPr>
      <w:r>
        <w:rPr>
          <w:noProof/>
          <w:kern w:val="2"/>
          <w:lang w:val="en-GB" w:eastAsia="en-GB"/>
        </w:rPr>
        <w:drawing>
          <wp:inline distT="0" distB="0" distL="0" distR="0" wp14:anchorId="6FE9635E" wp14:editId="6795FF43">
            <wp:extent cx="3257550" cy="1927242"/>
            <wp:effectExtent l="0" t="0" r="0" b="0"/>
            <wp:docPr id="17" name="Picture 17" descr="nodryout-1FG-337lpm-SR20-10kr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dryout-1FG-337lpm-SR20-10krp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7550" cy="1927242"/>
                    </a:xfrm>
                    <a:prstGeom prst="rect">
                      <a:avLst/>
                    </a:prstGeom>
                    <a:noFill/>
                    <a:ln>
                      <a:noFill/>
                    </a:ln>
                  </pic:spPr>
                </pic:pic>
              </a:graphicData>
            </a:graphic>
          </wp:inline>
        </w:drawing>
      </w:r>
    </w:p>
    <w:p w:rsidR="003C7AF5" w:rsidRPr="00427B7A" w:rsidRDefault="00A5374B" w:rsidP="00427B7A">
      <w:pPr>
        <w:jc w:val="center"/>
        <w:rPr>
          <w:rFonts w:asciiTheme="minorHAnsi" w:hAnsiTheme="minorHAnsi"/>
          <w:b/>
          <w:kern w:val="44"/>
          <w:sz w:val="18"/>
          <w:szCs w:val="18"/>
        </w:rPr>
      </w:pPr>
      <w:r w:rsidRPr="00730B71">
        <w:rPr>
          <w:rFonts w:asciiTheme="minorHAnsi" w:hAnsiTheme="minorHAnsi"/>
          <w:b/>
          <w:kern w:val="44"/>
          <w:sz w:val="18"/>
          <w:szCs w:val="18"/>
        </w:rPr>
        <w:t>FIGURE 14: UPSTREAM FLOW DRY-OUT WAS NOT OBSERVED</w:t>
      </w:r>
      <w:r w:rsidR="00FF2FB7">
        <w:rPr>
          <w:rFonts w:asciiTheme="minorHAnsi" w:hAnsiTheme="minorHAnsi"/>
          <w:b/>
          <w:kern w:val="44"/>
          <w:sz w:val="18"/>
          <w:szCs w:val="18"/>
        </w:rPr>
        <w:t>.</w:t>
      </w:r>
    </w:p>
    <w:p w:rsidR="00A61A9A" w:rsidRDefault="00A61A9A" w:rsidP="00A61A9A">
      <w:pPr>
        <w:rPr>
          <w:kern w:val="44"/>
        </w:rPr>
      </w:pPr>
    </w:p>
    <w:p w:rsidR="00A61A9A" w:rsidRDefault="00A61A9A" w:rsidP="00A61A9A">
      <w:pPr>
        <w:jc w:val="center"/>
        <w:rPr>
          <w:kern w:val="44"/>
        </w:rPr>
      </w:pPr>
      <w:r>
        <w:rPr>
          <w:noProof/>
          <w:lang w:val="en-GB" w:eastAsia="en-GB"/>
        </w:rPr>
        <w:lastRenderedPageBreak/>
        <w:drawing>
          <wp:inline distT="0" distB="0" distL="0" distR="0" wp14:anchorId="7EEA5C38" wp14:editId="7FE0CC46">
            <wp:extent cx="3257550" cy="2173389"/>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57550" cy="2173389"/>
                    </a:xfrm>
                    <a:prstGeom prst="rect">
                      <a:avLst/>
                    </a:prstGeom>
                    <a:noFill/>
                    <a:ln>
                      <a:noFill/>
                    </a:ln>
                  </pic:spPr>
                </pic:pic>
              </a:graphicData>
            </a:graphic>
          </wp:inline>
        </w:drawing>
      </w:r>
    </w:p>
    <w:p w:rsidR="00A61A9A" w:rsidRPr="00730B71" w:rsidRDefault="00A5374B" w:rsidP="00A61A9A">
      <w:pPr>
        <w:jc w:val="center"/>
        <w:rPr>
          <w:rFonts w:asciiTheme="minorHAnsi" w:hAnsiTheme="minorHAnsi"/>
          <w:b/>
          <w:kern w:val="44"/>
          <w:sz w:val="18"/>
          <w:szCs w:val="18"/>
        </w:rPr>
      </w:pPr>
      <w:r w:rsidRPr="00730B71">
        <w:rPr>
          <w:rFonts w:asciiTheme="minorHAnsi" w:hAnsiTheme="minorHAnsi"/>
          <w:b/>
          <w:kern w:val="44"/>
          <w:sz w:val="18"/>
          <w:szCs w:val="18"/>
        </w:rPr>
        <w:t>FIGURE 15: RESIDUAL PLOTS FOR UPSTREAM FLOW DRY-OUT.</w:t>
      </w:r>
    </w:p>
    <w:p w:rsidR="00053445" w:rsidRDefault="00053445" w:rsidP="00427B7A">
      <w:pPr>
        <w:rPr>
          <w:kern w:val="44"/>
        </w:rPr>
      </w:pPr>
    </w:p>
    <w:p w:rsidR="00EC3BDC" w:rsidRDefault="00EC3BDC" w:rsidP="002A40E9">
      <w:pPr>
        <w:ind w:firstLine="284"/>
        <w:rPr>
          <w:kern w:val="44"/>
        </w:rPr>
      </w:pPr>
      <w:r w:rsidRPr="00EC3BDC">
        <w:rPr>
          <w:kern w:val="44"/>
        </w:rPr>
        <w:t>The intera</w:t>
      </w:r>
      <w:r>
        <w:rPr>
          <w:kern w:val="44"/>
        </w:rPr>
        <w:t>ction plot is shown in Figure 16</w:t>
      </w:r>
      <w:r w:rsidRPr="00EC3BDC">
        <w:rPr>
          <w:kern w:val="44"/>
        </w:rPr>
        <w:t>. It emphasizes the fact that there is no dry-out for all RID cases. In FG cases, the lowest liquid flow rate poses greatest risk of dry-out. Also in FG cases, the risk of dry-out increases as th</w:t>
      </w:r>
      <w:r w:rsidR="004B7067">
        <w:rPr>
          <w:kern w:val="44"/>
        </w:rPr>
        <w:t>e shaft speed increases from 10000 rpm to 15</w:t>
      </w:r>
      <w:r w:rsidRPr="00EC3BDC">
        <w:rPr>
          <w:kern w:val="44"/>
        </w:rPr>
        <w:t>000 rpm. Also notice that a wider sump reduces the risk of dry-out if the upstream radius is low (curvier), but increases the risk if the upstream radius is high (flatter). There are few other interactions but the effects are almost negligible.</w:t>
      </w:r>
    </w:p>
    <w:p w:rsidR="00EC3BDC" w:rsidRDefault="00EC3BDC" w:rsidP="00EC3BDC">
      <w:pPr>
        <w:rPr>
          <w:kern w:val="44"/>
        </w:rPr>
      </w:pPr>
    </w:p>
    <w:p w:rsidR="00EC3BDC" w:rsidRDefault="00971C3C" w:rsidP="00EC3BDC">
      <w:pPr>
        <w:jc w:val="center"/>
        <w:rPr>
          <w:kern w:val="44"/>
        </w:rPr>
      </w:pPr>
      <w:r>
        <w:rPr>
          <w:noProof/>
          <w:kern w:val="44"/>
          <w:lang w:val="en-GB" w:eastAsia="en-GB"/>
        </w:rPr>
        <w:drawing>
          <wp:inline distT="0" distB="0" distL="0" distR="0" wp14:anchorId="11E37A29">
            <wp:extent cx="3254400" cy="2174400"/>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4400" cy="2174400"/>
                    </a:xfrm>
                    <a:prstGeom prst="rect">
                      <a:avLst/>
                    </a:prstGeom>
                    <a:noFill/>
                  </pic:spPr>
                </pic:pic>
              </a:graphicData>
            </a:graphic>
          </wp:inline>
        </w:drawing>
      </w:r>
    </w:p>
    <w:p w:rsidR="00EC3BDC" w:rsidRPr="00730B71" w:rsidRDefault="00A5374B" w:rsidP="00EC3BDC">
      <w:pPr>
        <w:jc w:val="center"/>
        <w:rPr>
          <w:rFonts w:asciiTheme="minorHAnsi" w:hAnsiTheme="minorHAnsi"/>
          <w:b/>
          <w:kern w:val="44"/>
          <w:sz w:val="18"/>
          <w:szCs w:val="18"/>
        </w:rPr>
      </w:pPr>
      <w:r w:rsidRPr="00730B71">
        <w:rPr>
          <w:rFonts w:asciiTheme="minorHAnsi" w:hAnsiTheme="minorHAnsi"/>
          <w:b/>
          <w:kern w:val="44"/>
          <w:sz w:val="18"/>
          <w:szCs w:val="18"/>
        </w:rPr>
        <w:t>FIGURE 16: INTERACTION PLOT FOR UPSTREAM FLOW DRY-OUT.</w:t>
      </w:r>
    </w:p>
    <w:p w:rsidR="00EC3BDC" w:rsidRDefault="00EC3BDC" w:rsidP="00EC3BDC">
      <w:pPr>
        <w:rPr>
          <w:kern w:val="44"/>
        </w:rPr>
      </w:pPr>
    </w:p>
    <w:p w:rsidR="00C5353F" w:rsidRDefault="00C5353F" w:rsidP="002A40E9">
      <w:pPr>
        <w:ind w:firstLine="284"/>
        <w:rPr>
          <w:kern w:val="44"/>
        </w:rPr>
      </w:pPr>
      <w:r w:rsidRPr="00C5353F">
        <w:rPr>
          <w:kern w:val="44"/>
        </w:rPr>
        <w:t>The main ef</w:t>
      </w:r>
      <w:r>
        <w:rPr>
          <w:kern w:val="44"/>
        </w:rPr>
        <w:t>fects plot is shown in Figure 17</w:t>
      </w:r>
      <w:r w:rsidRPr="00C5353F">
        <w:rPr>
          <w:kern w:val="44"/>
        </w:rPr>
        <w:t>. The upstream flow dry-out is mostly influenced by shaft speed, liquid flow rate, and inlet system. The scavenge ratio and the geometrical factors have insignificant effects. In terms</w:t>
      </w:r>
      <w:r>
        <w:rPr>
          <w:kern w:val="44"/>
        </w:rPr>
        <w:t xml:space="preserve"> of the geometrical factors</w:t>
      </w:r>
      <w:r w:rsidRPr="00C5353F">
        <w:rPr>
          <w:kern w:val="44"/>
        </w:rPr>
        <w:t>, the order of significance and the corresponding desired values for each factor are:</w:t>
      </w:r>
    </w:p>
    <w:p w:rsidR="00C5353F" w:rsidRPr="00C5353F" w:rsidRDefault="00994007" w:rsidP="00C5353F">
      <w:pPr>
        <w:rPr>
          <w:kern w:val="44"/>
        </w:rPr>
      </w:pPr>
      <w:r>
        <w:rPr>
          <w:kern w:val="44"/>
        </w:rPr>
        <w:t>1. Sump width, w = +1 (wider)</w:t>
      </w:r>
    </w:p>
    <w:p w:rsidR="00C5353F" w:rsidRPr="00C5353F" w:rsidRDefault="00C5353F" w:rsidP="00C5353F">
      <w:pPr>
        <w:rPr>
          <w:kern w:val="44"/>
        </w:rPr>
      </w:pPr>
      <w:r w:rsidRPr="00C5353F">
        <w:rPr>
          <w:kern w:val="44"/>
        </w:rPr>
        <w:t>2</w:t>
      </w:r>
      <w:r w:rsidR="00994007">
        <w:rPr>
          <w:kern w:val="44"/>
        </w:rPr>
        <w:t>. Orientation, θ = +1 (rotated)</w:t>
      </w:r>
    </w:p>
    <w:p w:rsidR="00C5353F" w:rsidRPr="00C5353F" w:rsidRDefault="00C5353F" w:rsidP="00C5353F">
      <w:pPr>
        <w:rPr>
          <w:kern w:val="44"/>
        </w:rPr>
      </w:pPr>
      <w:r w:rsidRPr="00C5353F">
        <w:rPr>
          <w:kern w:val="44"/>
        </w:rPr>
        <w:t>3. Upstream</w:t>
      </w:r>
      <w:r w:rsidR="00994007">
        <w:rPr>
          <w:kern w:val="44"/>
        </w:rPr>
        <w:t xml:space="preserve"> wall radius, R3 = -1 (curvier)</w:t>
      </w:r>
    </w:p>
    <w:p w:rsidR="00C5353F" w:rsidRPr="00C5353F" w:rsidRDefault="00C5353F" w:rsidP="00C5353F">
      <w:pPr>
        <w:rPr>
          <w:kern w:val="44"/>
        </w:rPr>
      </w:pPr>
      <w:r w:rsidRPr="00C5353F">
        <w:rPr>
          <w:kern w:val="44"/>
        </w:rPr>
        <w:t>4. Downstream</w:t>
      </w:r>
      <w:r w:rsidR="00994007">
        <w:rPr>
          <w:kern w:val="44"/>
        </w:rPr>
        <w:t xml:space="preserve"> wall radius, R2 = -1 (curvier)</w:t>
      </w:r>
    </w:p>
    <w:p w:rsidR="00C5353F" w:rsidRDefault="00994007" w:rsidP="00C5353F">
      <w:pPr>
        <w:rPr>
          <w:kern w:val="44"/>
        </w:rPr>
      </w:pPr>
      <w:r>
        <w:rPr>
          <w:kern w:val="44"/>
        </w:rPr>
        <w:t>5. Sump depth, dR = +1 (deeper)</w:t>
      </w:r>
    </w:p>
    <w:p w:rsidR="003125B1" w:rsidRDefault="003125B1" w:rsidP="003125B1">
      <w:pPr>
        <w:rPr>
          <w:kern w:val="44"/>
        </w:rPr>
      </w:pPr>
    </w:p>
    <w:p w:rsidR="003125B1" w:rsidRDefault="003125B1" w:rsidP="003125B1">
      <w:pPr>
        <w:jc w:val="center"/>
        <w:rPr>
          <w:kern w:val="44"/>
        </w:rPr>
      </w:pPr>
      <w:r>
        <w:rPr>
          <w:noProof/>
          <w:lang w:val="en-GB" w:eastAsia="en-GB"/>
        </w:rPr>
        <w:lastRenderedPageBreak/>
        <w:drawing>
          <wp:inline distT="0" distB="0" distL="0" distR="0" wp14:anchorId="7608BF3F" wp14:editId="489DBAC3">
            <wp:extent cx="3257550" cy="2173389"/>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7550" cy="2173389"/>
                    </a:xfrm>
                    <a:prstGeom prst="rect">
                      <a:avLst/>
                    </a:prstGeom>
                    <a:noFill/>
                    <a:ln>
                      <a:noFill/>
                    </a:ln>
                  </pic:spPr>
                </pic:pic>
              </a:graphicData>
            </a:graphic>
          </wp:inline>
        </w:drawing>
      </w:r>
    </w:p>
    <w:p w:rsidR="003125B1" w:rsidRPr="00730B71" w:rsidRDefault="00A5374B" w:rsidP="003125B1">
      <w:pPr>
        <w:jc w:val="center"/>
        <w:rPr>
          <w:rFonts w:asciiTheme="minorHAnsi" w:hAnsiTheme="minorHAnsi"/>
          <w:b/>
          <w:kern w:val="44"/>
          <w:sz w:val="18"/>
          <w:szCs w:val="18"/>
        </w:rPr>
      </w:pPr>
      <w:r w:rsidRPr="00730B71">
        <w:rPr>
          <w:rFonts w:asciiTheme="minorHAnsi" w:hAnsiTheme="minorHAnsi"/>
          <w:b/>
          <w:kern w:val="44"/>
          <w:sz w:val="18"/>
          <w:szCs w:val="18"/>
        </w:rPr>
        <w:t>FIGURE 17: MAIN EFFECTS PLOT FOR UPSTREAM FLOW DRY-OUT.</w:t>
      </w:r>
    </w:p>
    <w:p w:rsidR="003125B1" w:rsidRDefault="003125B1" w:rsidP="003125B1">
      <w:pPr>
        <w:rPr>
          <w:kern w:val="44"/>
        </w:rPr>
      </w:pPr>
    </w:p>
    <w:p w:rsidR="00F01E6A" w:rsidRDefault="003125B1" w:rsidP="002A40E9">
      <w:pPr>
        <w:ind w:firstLine="284"/>
        <w:rPr>
          <w:kern w:val="44"/>
        </w:rPr>
      </w:pPr>
      <w:r w:rsidRPr="003125B1">
        <w:rPr>
          <w:kern w:val="44"/>
        </w:rPr>
        <w:t xml:space="preserve">Those </w:t>
      </w:r>
      <w:r w:rsidR="00991F5E">
        <w:rPr>
          <w:kern w:val="44"/>
        </w:rPr>
        <w:t xml:space="preserve">favorable </w:t>
      </w:r>
      <w:r w:rsidRPr="003125B1">
        <w:rPr>
          <w:kern w:val="44"/>
        </w:rPr>
        <w:t xml:space="preserve">values of geometrical factors correspond to </w:t>
      </w:r>
      <w:r w:rsidR="005E599B">
        <w:rPr>
          <w:kern w:val="44"/>
        </w:rPr>
        <w:t xml:space="preserve">a </w:t>
      </w:r>
      <w:r w:rsidRPr="003125B1">
        <w:rPr>
          <w:kern w:val="44"/>
        </w:rPr>
        <w:t xml:space="preserve">configuration </w:t>
      </w:r>
      <w:r w:rsidR="00F01E6A">
        <w:rPr>
          <w:kern w:val="44"/>
        </w:rPr>
        <w:t>t</w:t>
      </w:r>
      <w:r w:rsidR="005E599B">
        <w:rPr>
          <w:kern w:val="44"/>
        </w:rPr>
        <w:t>hat</w:t>
      </w:r>
      <w:r w:rsidR="00F01E6A">
        <w:rPr>
          <w:kern w:val="44"/>
        </w:rPr>
        <w:t xml:space="preserve"> was also identified as</w:t>
      </w:r>
      <w:r w:rsidRPr="003125B1">
        <w:rPr>
          <w:kern w:val="44"/>
        </w:rPr>
        <w:t xml:space="preserve"> </w:t>
      </w:r>
      <w:r w:rsidR="005E599B">
        <w:rPr>
          <w:kern w:val="44"/>
        </w:rPr>
        <w:t xml:space="preserve">one of </w:t>
      </w:r>
      <w:r w:rsidRPr="003125B1">
        <w:rPr>
          <w:kern w:val="44"/>
        </w:rPr>
        <w:t>the best configuration</w:t>
      </w:r>
      <w:r w:rsidR="005E599B">
        <w:rPr>
          <w:kern w:val="44"/>
        </w:rPr>
        <w:t>s</w:t>
      </w:r>
      <w:r w:rsidRPr="003125B1">
        <w:rPr>
          <w:kern w:val="44"/>
        </w:rPr>
        <w:t xml:space="preserve"> for </w:t>
      </w:r>
      <w:r w:rsidR="00285788">
        <w:rPr>
          <w:kern w:val="44"/>
        </w:rPr>
        <w:t>the least hydraulic uplift [16]</w:t>
      </w:r>
      <w:r w:rsidRPr="003125B1">
        <w:rPr>
          <w:kern w:val="44"/>
        </w:rPr>
        <w:t>. This may suggest that upstream wall film coverage and jump severity level are related. A lower jump severity level means liquid stays in the sump region as a mostly stagnant pool and therefore it helps to wet the surrounding walls. Vice versa, if the jump severity level is high, more liquid is carried downstream thus less is available in the sump region and therefore dry-out on the upstream wall is more likely to occur.</w:t>
      </w:r>
    </w:p>
    <w:p w:rsidR="00F01E6A" w:rsidRDefault="00161274" w:rsidP="002A40E9">
      <w:pPr>
        <w:ind w:firstLine="284"/>
        <w:rPr>
          <w:kern w:val="44"/>
        </w:rPr>
      </w:pPr>
      <w:r>
        <w:rPr>
          <w:kern w:val="44"/>
        </w:rPr>
        <w:t>T</w:t>
      </w:r>
      <w:r w:rsidRPr="00161274">
        <w:rPr>
          <w:kern w:val="44"/>
        </w:rPr>
        <w:t xml:space="preserve">he effects of geometrical factors are quite small compared to some flow condition factors. In order to avoid dry-out, it is recommended to have low shaft speed, high flow rate, and IS = RID. In fact by using RID alone, it is enough to avoid dry-out. However in the engine, the shedding droplets are often obstructed by various structures so that </w:t>
      </w:r>
      <w:r>
        <w:rPr>
          <w:kern w:val="44"/>
        </w:rPr>
        <w:t xml:space="preserve">a </w:t>
      </w:r>
      <w:r w:rsidRPr="00161274">
        <w:rPr>
          <w:kern w:val="44"/>
        </w:rPr>
        <w:t xml:space="preserve">complete coverage of chamber wall by the virtue of droplets shedding alone is not </w:t>
      </w:r>
      <w:r>
        <w:rPr>
          <w:kern w:val="44"/>
        </w:rPr>
        <w:t>feasible</w:t>
      </w:r>
      <w:r w:rsidRPr="00161274">
        <w:rPr>
          <w:kern w:val="44"/>
        </w:rPr>
        <w:t xml:space="preserve">. Increasing </w:t>
      </w:r>
      <w:r w:rsidR="0019773B">
        <w:rPr>
          <w:kern w:val="44"/>
        </w:rPr>
        <w:t xml:space="preserve">the </w:t>
      </w:r>
      <w:r w:rsidRPr="00161274">
        <w:rPr>
          <w:kern w:val="44"/>
        </w:rPr>
        <w:t xml:space="preserve">liquid flow rate can also reduce the risk of </w:t>
      </w:r>
      <w:r w:rsidR="0019773B">
        <w:rPr>
          <w:kern w:val="44"/>
        </w:rPr>
        <w:t>upstream flow dry-out,</w:t>
      </w:r>
      <w:r w:rsidRPr="00161274">
        <w:rPr>
          <w:kern w:val="44"/>
        </w:rPr>
        <w:t xml:space="preserve"> however it may conflict with other requirements such as to keep the residence volume at </w:t>
      </w:r>
      <w:r w:rsidR="0019773B">
        <w:rPr>
          <w:kern w:val="44"/>
        </w:rPr>
        <w:t xml:space="preserve">a minimum and </w:t>
      </w:r>
      <w:r w:rsidRPr="00161274">
        <w:rPr>
          <w:kern w:val="44"/>
        </w:rPr>
        <w:t>a slower shaft speed may conflict with other engine requirements.</w:t>
      </w:r>
    </w:p>
    <w:p w:rsidR="00DC19EA" w:rsidRDefault="00DC19EA" w:rsidP="00DC19EA">
      <w:pPr>
        <w:pStyle w:val="TextHeading2"/>
      </w:pPr>
      <w:r w:rsidRPr="00637EFA">
        <w:t xml:space="preserve">4.3 </w:t>
      </w:r>
      <w:r w:rsidR="00B620F2" w:rsidRPr="00637EFA">
        <w:t>Secondary Flow</w:t>
      </w:r>
    </w:p>
    <w:p w:rsidR="005A3CA5" w:rsidRDefault="005A3CA5" w:rsidP="002A40E9">
      <w:pPr>
        <w:ind w:firstLine="284"/>
        <w:rPr>
          <w:kern w:val="44"/>
        </w:rPr>
      </w:pPr>
      <w:r w:rsidRPr="005A3CA5">
        <w:rPr>
          <w:kern w:val="44"/>
        </w:rPr>
        <w:t xml:space="preserve">There exists a boundary layer flow on the stationary end-walls (front and rear face plates) of a bearing chamber. Outside this boundary layer, pressure balances centrifugal force. Inside the boundary layer, the flow is viscous and its velocity magnitude is much less. </w:t>
      </w:r>
      <w:r>
        <w:rPr>
          <w:kern w:val="44"/>
        </w:rPr>
        <w:t>In the</w:t>
      </w:r>
      <w:r w:rsidRPr="005A3CA5">
        <w:rPr>
          <w:kern w:val="44"/>
        </w:rPr>
        <w:t xml:space="preserve"> boundary layer, there is no pressure gradient normal to the wall. A li</w:t>
      </w:r>
      <w:r>
        <w:rPr>
          <w:kern w:val="44"/>
        </w:rPr>
        <w:t>quid droplet sitting on the end-</w:t>
      </w:r>
      <w:r w:rsidRPr="005A3CA5">
        <w:rPr>
          <w:kern w:val="44"/>
        </w:rPr>
        <w:t>wall will only experience a pressure gradient in the radial direction. Since the pressure away from the shaft is greater than the pressure near the shaft, the droplet will be pushed toward the shaft while staying in contact with the wall. This flow in the boundary layer that pushes liquid radially inward and toward the shaft is termed secondary flow. The secondary flow combined with the windage drives the droplet to follow a</w:t>
      </w:r>
      <w:r>
        <w:rPr>
          <w:kern w:val="44"/>
        </w:rPr>
        <w:t>n inward</w:t>
      </w:r>
      <w:r w:rsidRPr="005A3CA5">
        <w:rPr>
          <w:kern w:val="44"/>
        </w:rPr>
        <w:t xml:space="preserve"> spiraling path </w:t>
      </w:r>
      <w:r>
        <w:rPr>
          <w:kern w:val="44"/>
        </w:rPr>
        <w:t>towards the shaft.</w:t>
      </w:r>
    </w:p>
    <w:p w:rsidR="005A3CA5" w:rsidRDefault="005A3CA5" w:rsidP="002A40E9">
      <w:pPr>
        <w:ind w:firstLine="284"/>
        <w:rPr>
          <w:kern w:val="44"/>
        </w:rPr>
      </w:pPr>
      <w:r w:rsidRPr="005A3CA5">
        <w:rPr>
          <w:kern w:val="44"/>
        </w:rPr>
        <w:t>Depending on the geometrical factors and the flow condition</w:t>
      </w:r>
      <w:r w:rsidR="00A5374B">
        <w:rPr>
          <w:kern w:val="44"/>
        </w:rPr>
        <w:t>s</w:t>
      </w:r>
      <w:r w:rsidRPr="005A3CA5">
        <w:rPr>
          <w:kern w:val="44"/>
        </w:rPr>
        <w:t xml:space="preserve"> in the chamber, there can be varying degree</w:t>
      </w:r>
      <w:r w:rsidR="00A5374B">
        <w:rPr>
          <w:kern w:val="44"/>
        </w:rPr>
        <w:t>s</w:t>
      </w:r>
      <w:r w:rsidRPr="005A3CA5">
        <w:rPr>
          <w:kern w:val="44"/>
        </w:rPr>
        <w:t xml:space="preserve"> of liquid pooling in the sump region. This liquid will </w:t>
      </w:r>
      <w:r w:rsidR="00A5374B">
        <w:rPr>
          <w:kern w:val="44"/>
        </w:rPr>
        <w:t>interact with the</w:t>
      </w:r>
      <w:r w:rsidR="00A5374B" w:rsidRPr="005A3CA5">
        <w:rPr>
          <w:kern w:val="44"/>
        </w:rPr>
        <w:t xml:space="preserve"> </w:t>
      </w:r>
      <w:r w:rsidRPr="005A3CA5">
        <w:rPr>
          <w:kern w:val="44"/>
        </w:rPr>
        <w:t xml:space="preserve">secondary flow causing some droplets to travel up to the shaft along the vertical wall of the chamber. This secondary flow can potentially cause leakage if the </w:t>
      </w:r>
      <w:r w:rsidR="002E15F3">
        <w:rPr>
          <w:kern w:val="44"/>
        </w:rPr>
        <w:t xml:space="preserve">bearing is not properly sealed and also </w:t>
      </w:r>
      <w:r w:rsidRPr="005A3CA5">
        <w:rPr>
          <w:kern w:val="44"/>
        </w:rPr>
        <w:t xml:space="preserve">may lead to a higher </w:t>
      </w:r>
      <w:r w:rsidR="002E15F3">
        <w:rPr>
          <w:kern w:val="44"/>
        </w:rPr>
        <w:t xml:space="preserve">oil </w:t>
      </w:r>
      <w:r w:rsidRPr="005A3CA5">
        <w:rPr>
          <w:kern w:val="44"/>
        </w:rPr>
        <w:t>residence time.</w:t>
      </w:r>
    </w:p>
    <w:p w:rsidR="00F2299C" w:rsidRDefault="00F2299C" w:rsidP="00F2299C">
      <w:pPr>
        <w:rPr>
          <w:kern w:val="44"/>
        </w:rPr>
      </w:pPr>
    </w:p>
    <w:p w:rsidR="00F2299C" w:rsidRPr="00730B71" w:rsidRDefault="00A5374B">
      <w:pPr>
        <w:jc w:val="center"/>
        <w:rPr>
          <w:rFonts w:asciiTheme="minorHAnsi" w:hAnsiTheme="minorHAnsi"/>
          <w:b/>
          <w:kern w:val="44"/>
          <w:sz w:val="18"/>
          <w:szCs w:val="18"/>
        </w:rPr>
      </w:pPr>
      <w:r w:rsidRPr="00730B71">
        <w:rPr>
          <w:rFonts w:asciiTheme="minorHAnsi" w:hAnsiTheme="minorHAnsi"/>
          <w:b/>
          <w:kern w:val="44"/>
          <w:sz w:val="18"/>
          <w:szCs w:val="18"/>
        </w:rPr>
        <w:t>TABLE 3: SECONDARY FLOW CATEGORIES.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407"/>
        <w:gridCol w:w="3973"/>
      </w:tblGrid>
      <w:tr w:rsidR="00F2299C" w:rsidRPr="00D974C4" w:rsidTr="00FF79CA">
        <w:trPr>
          <w:jc w:val="center"/>
        </w:trPr>
        <w:tc>
          <w:tcPr>
            <w:tcW w:w="3407" w:type="dxa"/>
            <w:shd w:val="solid" w:color="000000" w:fill="FFFFFF"/>
          </w:tcPr>
          <w:p w:rsidR="00F2299C" w:rsidRPr="00D974C4" w:rsidRDefault="00F2299C" w:rsidP="00FF79CA">
            <w:pPr>
              <w:widowControl w:val="0"/>
              <w:jc w:val="center"/>
              <w:rPr>
                <w:b/>
                <w:bCs/>
                <w:kern w:val="2"/>
                <w:sz w:val="18"/>
                <w:szCs w:val="18"/>
                <w:lang w:eastAsia="zh-CN"/>
              </w:rPr>
            </w:pPr>
            <w:r w:rsidRPr="00D974C4">
              <w:rPr>
                <w:b/>
                <w:bCs/>
                <w:kern w:val="2"/>
                <w:sz w:val="18"/>
                <w:szCs w:val="18"/>
                <w:lang w:eastAsia="zh-CN"/>
              </w:rPr>
              <w:t>Secondary Flow Category</w:t>
            </w:r>
          </w:p>
        </w:tc>
        <w:tc>
          <w:tcPr>
            <w:tcW w:w="3973" w:type="dxa"/>
            <w:shd w:val="solid" w:color="000000" w:fill="FFFFFF"/>
          </w:tcPr>
          <w:p w:rsidR="00F2299C" w:rsidRPr="00D974C4" w:rsidRDefault="00F2299C" w:rsidP="00FF79CA">
            <w:pPr>
              <w:widowControl w:val="0"/>
              <w:jc w:val="center"/>
              <w:rPr>
                <w:b/>
                <w:bCs/>
                <w:kern w:val="2"/>
                <w:sz w:val="18"/>
                <w:szCs w:val="18"/>
                <w:lang w:eastAsia="zh-CN"/>
              </w:rPr>
            </w:pPr>
            <w:r w:rsidRPr="00D974C4">
              <w:rPr>
                <w:b/>
                <w:bCs/>
                <w:kern w:val="2"/>
                <w:sz w:val="18"/>
                <w:szCs w:val="18"/>
                <w:lang w:eastAsia="zh-CN"/>
              </w:rPr>
              <w:t>Descriptions</w:t>
            </w:r>
          </w:p>
        </w:tc>
      </w:tr>
      <w:tr w:rsidR="00F2299C" w:rsidRPr="00D974C4" w:rsidTr="00FF79CA">
        <w:trPr>
          <w:jc w:val="center"/>
        </w:trPr>
        <w:tc>
          <w:tcPr>
            <w:tcW w:w="3407" w:type="dxa"/>
            <w:shd w:val="clear" w:color="auto" w:fill="auto"/>
          </w:tcPr>
          <w:p w:rsidR="00F2299C" w:rsidRPr="00D974C4" w:rsidRDefault="00F2299C" w:rsidP="00FF79CA">
            <w:pPr>
              <w:widowControl w:val="0"/>
              <w:jc w:val="center"/>
              <w:rPr>
                <w:kern w:val="2"/>
                <w:sz w:val="18"/>
                <w:szCs w:val="18"/>
                <w:lang w:eastAsia="zh-CN"/>
              </w:rPr>
            </w:pPr>
            <w:r w:rsidRPr="00D974C4">
              <w:rPr>
                <w:kern w:val="2"/>
                <w:sz w:val="18"/>
                <w:szCs w:val="18"/>
                <w:lang w:eastAsia="zh-CN"/>
              </w:rPr>
              <w:t>0</w:t>
            </w:r>
          </w:p>
        </w:tc>
        <w:tc>
          <w:tcPr>
            <w:tcW w:w="3973" w:type="dxa"/>
            <w:shd w:val="clear" w:color="auto" w:fill="auto"/>
          </w:tcPr>
          <w:p w:rsidR="00F2299C" w:rsidRPr="00D974C4" w:rsidRDefault="00F2299C" w:rsidP="00FF79CA">
            <w:pPr>
              <w:widowControl w:val="0"/>
              <w:jc w:val="center"/>
              <w:rPr>
                <w:kern w:val="2"/>
                <w:sz w:val="18"/>
                <w:szCs w:val="18"/>
                <w:lang w:eastAsia="zh-CN"/>
              </w:rPr>
            </w:pPr>
            <w:r w:rsidRPr="00D974C4">
              <w:rPr>
                <w:kern w:val="2"/>
                <w:sz w:val="18"/>
                <w:szCs w:val="18"/>
                <w:lang w:eastAsia="zh-CN"/>
              </w:rPr>
              <w:t>No secondary flow</w:t>
            </w:r>
          </w:p>
        </w:tc>
      </w:tr>
      <w:tr w:rsidR="00F2299C" w:rsidRPr="00D974C4" w:rsidTr="00FF79CA">
        <w:trPr>
          <w:jc w:val="center"/>
        </w:trPr>
        <w:tc>
          <w:tcPr>
            <w:tcW w:w="3407" w:type="dxa"/>
            <w:shd w:val="clear" w:color="auto" w:fill="auto"/>
          </w:tcPr>
          <w:p w:rsidR="00F2299C" w:rsidRPr="00D974C4" w:rsidRDefault="00F2299C" w:rsidP="00FF79CA">
            <w:pPr>
              <w:widowControl w:val="0"/>
              <w:jc w:val="center"/>
              <w:rPr>
                <w:kern w:val="2"/>
                <w:sz w:val="18"/>
                <w:szCs w:val="18"/>
                <w:lang w:eastAsia="zh-CN"/>
              </w:rPr>
            </w:pPr>
            <w:r w:rsidRPr="00D974C4">
              <w:rPr>
                <w:kern w:val="2"/>
                <w:sz w:val="18"/>
                <w:szCs w:val="18"/>
                <w:lang w:eastAsia="zh-CN"/>
              </w:rPr>
              <w:t>1</w:t>
            </w:r>
          </w:p>
        </w:tc>
        <w:tc>
          <w:tcPr>
            <w:tcW w:w="3973" w:type="dxa"/>
            <w:shd w:val="clear" w:color="auto" w:fill="auto"/>
          </w:tcPr>
          <w:p w:rsidR="00F2299C" w:rsidRPr="00D974C4" w:rsidRDefault="00F2299C" w:rsidP="00FF79CA">
            <w:pPr>
              <w:widowControl w:val="0"/>
              <w:jc w:val="center"/>
              <w:rPr>
                <w:kern w:val="2"/>
                <w:sz w:val="18"/>
                <w:szCs w:val="18"/>
                <w:lang w:eastAsia="zh-CN"/>
              </w:rPr>
            </w:pPr>
            <w:r w:rsidRPr="00D974C4">
              <w:rPr>
                <w:kern w:val="2"/>
                <w:sz w:val="18"/>
                <w:szCs w:val="18"/>
                <w:lang w:eastAsia="zh-CN"/>
              </w:rPr>
              <w:t>Broken, thin, incomplete bridging</w:t>
            </w:r>
          </w:p>
        </w:tc>
      </w:tr>
      <w:tr w:rsidR="00F2299C" w:rsidRPr="00D974C4" w:rsidTr="00FF79CA">
        <w:trPr>
          <w:jc w:val="center"/>
        </w:trPr>
        <w:tc>
          <w:tcPr>
            <w:tcW w:w="3407" w:type="dxa"/>
            <w:shd w:val="clear" w:color="auto" w:fill="auto"/>
          </w:tcPr>
          <w:p w:rsidR="00F2299C" w:rsidRPr="00D974C4" w:rsidRDefault="00F2299C" w:rsidP="00FF79CA">
            <w:pPr>
              <w:widowControl w:val="0"/>
              <w:jc w:val="center"/>
              <w:rPr>
                <w:kern w:val="2"/>
                <w:sz w:val="18"/>
                <w:szCs w:val="18"/>
                <w:lang w:eastAsia="zh-CN"/>
              </w:rPr>
            </w:pPr>
            <w:r w:rsidRPr="00D974C4">
              <w:rPr>
                <w:kern w:val="2"/>
                <w:sz w:val="18"/>
                <w:szCs w:val="18"/>
                <w:lang w:eastAsia="zh-CN"/>
              </w:rPr>
              <w:t>2</w:t>
            </w:r>
          </w:p>
        </w:tc>
        <w:tc>
          <w:tcPr>
            <w:tcW w:w="3973" w:type="dxa"/>
            <w:shd w:val="clear" w:color="auto" w:fill="auto"/>
          </w:tcPr>
          <w:p w:rsidR="00F2299C" w:rsidRPr="00D974C4" w:rsidRDefault="00F2299C" w:rsidP="00FF79CA">
            <w:pPr>
              <w:widowControl w:val="0"/>
              <w:jc w:val="center"/>
              <w:rPr>
                <w:kern w:val="2"/>
                <w:sz w:val="18"/>
                <w:szCs w:val="18"/>
                <w:lang w:eastAsia="zh-CN"/>
              </w:rPr>
            </w:pPr>
            <w:r w:rsidRPr="00D974C4">
              <w:rPr>
                <w:kern w:val="2"/>
                <w:sz w:val="18"/>
                <w:szCs w:val="18"/>
                <w:lang w:eastAsia="zh-CN"/>
              </w:rPr>
              <w:t>Broken, thick, intermittent bridging</w:t>
            </w:r>
          </w:p>
        </w:tc>
      </w:tr>
      <w:tr w:rsidR="00F2299C" w:rsidRPr="00D974C4" w:rsidTr="00FF79CA">
        <w:trPr>
          <w:jc w:val="center"/>
        </w:trPr>
        <w:tc>
          <w:tcPr>
            <w:tcW w:w="3407" w:type="dxa"/>
            <w:shd w:val="clear" w:color="auto" w:fill="auto"/>
          </w:tcPr>
          <w:p w:rsidR="00F2299C" w:rsidRPr="00D974C4" w:rsidRDefault="00F2299C" w:rsidP="00FF79CA">
            <w:pPr>
              <w:widowControl w:val="0"/>
              <w:jc w:val="center"/>
              <w:rPr>
                <w:kern w:val="2"/>
                <w:sz w:val="18"/>
                <w:szCs w:val="18"/>
                <w:lang w:eastAsia="zh-CN"/>
              </w:rPr>
            </w:pPr>
            <w:r w:rsidRPr="00D974C4">
              <w:rPr>
                <w:kern w:val="2"/>
                <w:sz w:val="18"/>
                <w:szCs w:val="18"/>
                <w:lang w:eastAsia="zh-CN"/>
              </w:rPr>
              <w:t>3</w:t>
            </w:r>
          </w:p>
        </w:tc>
        <w:tc>
          <w:tcPr>
            <w:tcW w:w="3973" w:type="dxa"/>
            <w:shd w:val="clear" w:color="auto" w:fill="auto"/>
          </w:tcPr>
          <w:p w:rsidR="00F2299C" w:rsidRPr="00D974C4" w:rsidRDefault="00F2299C" w:rsidP="00FF79CA">
            <w:pPr>
              <w:widowControl w:val="0"/>
              <w:jc w:val="center"/>
              <w:rPr>
                <w:kern w:val="2"/>
                <w:sz w:val="18"/>
                <w:szCs w:val="18"/>
                <w:lang w:eastAsia="zh-CN"/>
              </w:rPr>
            </w:pPr>
            <w:r w:rsidRPr="00D974C4">
              <w:rPr>
                <w:kern w:val="2"/>
                <w:sz w:val="18"/>
                <w:szCs w:val="18"/>
                <w:lang w:eastAsia="zh-CN"/>
              </w:rPr>
              <w:t>Continuous, thin</w:t>
            </w:r>
          </w:p>
        </w:tc>
      </w:tr>
      <w:tr w:rsidR="00F2299C" w:rsidRPr="00D974C4" w:rsidTr="00FF79CA">
        <w:trPr>
          <w:jc w:val="center"/>
        </w:trPr>
        <w:tc>
          <w:tcPr>
            <w:tcW w:w="3407" w:type="dxa"/>
            <w:shd w:val="clear" w:color="auto" w:fill="auto"/>
          </w:tcPr>
          <w:p w:rsidR="00F2299C" w:rsidRPr="00D974C4" w:rsidRDefault="00F2299C" w:rsidP="00FF79CA">
            <w:pPr>
              <w:widowControl w:val="0"/>
              <w:jc w:val="center"/>
              <w:rPr>
                <w:kern w:val="2"/>
                <w:sz w:val="18"/>
                <w:szCs w:val="18"/>
                <w:lang w:eastAsia="zh-CN"/>
              </w:rPr>
            </w:pPr>
            <w:r w:rsidRPr="00D974C4">
              <w:rPr>
                <w:kern w:val="2"/>
                <w:sz w:val="18"/>
                <w:szCs w:val="18"/>
                <w:lang w:eastAsia="zh-CN"/>
              </w:rPr>
              <w:t>4</w:t>
            </w:r>
          </w:p>
        </w:tc>
        <w:tc>
          <w:tcPr>
            <w:tcW w:w="3973" w:type="dxa"/>
            <w:shd w:val="clear" w:color="auto" w:fill="auto"/>
          </w:tcPr>
          <w:p w:rsidR="00F2299C" w:rsidRPr="00D974C4" w:rsidRDefault="00F2299C" w:rsidP="00FF79CA">
            <w:pPr>
              <w:widowControl w:val="0"/>
              <w:jc w:val="center"/>
              <w:rPr>
                <w:kern w:val="2"/>
                <w:sz w:val="18"/>
                <w:szCs w:val="18"/>
                <w:lang w:eastAsia="zh-CN"/>
              </w:rPr>
            </w:pPr>
            <w:r w:rsidRPr="00D974C4">
              <w:rPr>
                <w:kern w:val="2"/>
                <w:sz w:val="18"/>
                <w:szCs w:val="18"/>
                <w:lang w:eastAsia="zh-CN"/>
              </w:rPr>
              <w:t>Continuous, thick</w:t>
            </w:r>
          </w:p>
        </w:tc>
      </w:tr>
    </w:tbl>
    <w:p w:rsidR="00391C0A" w:rsidRDefault="00391C0A" w:rsidP="00D93E72">
      <w:pPr>
        <w:rPr>
          <w:kern w:val="44"/>
        </w:rPr>
      </w:pPr>
    </w:p>
    <w:p w:rsidR="00427B7A" w:rsidRDefault="00427B7A" w:rsidP="00427B7A">
      <w:pPr>
        <w:ind w:firstLine="284"/>
        <w:rPr>
          <w:kern w:val="44"/>
        </w:rPr>
      </w:pPr>
      <w:r w:rsidRPr="005A3CA5">
        <w:rPr>
          <w:kern w:val="44"/>
        </w:rPr>
        <w:t xml:space="preserve">DOE analysis was conducted on various geometrical and flow condition factors and their effects on the occurrence and severity of </w:t>
      </w:r>
      <w:r>
        <w:rPr>
          <w:kern w:val="44"/>
        </w:rPr>
        <w:t>secondary flow. The coded levels</w:t>
      </w:r>
      <w:r w:rsidRPr="005A3CA5">
        <w:rPr>
          <w:kern w:val="44"/>
        </w:rPr>
        <w:t xml:space="preserve"> and the corresponding actual values of t</w:t>
      </w:r>
      <w:r>
        <w:rPr>
          <w:kern w:val="44"/>
        </w:rPr>
        <w:t>he factors are listed in Table 2</w:t>
      </w:r>
      <w:r w:rsidRPr="005A3CA5">
        <w:rPr>
          <w:kern w:val="44"/>
        </w:rPr>
        <w:t>. The responses are categorized according to the degree of severity of the secondar</w:t>
      </w:r>
      <w:r>
        <w:rPr>
          <w:kern w:val="44"/>
        </w:rPr>
        <w:t>y flow and are listed in Table 3</w:t>
      </w:r>
      <w:r w:rsidRPr="005A3CA5">
        <w:rPr>
          <w:kern w:val="44"/>
        </w:rPr>
        <w:t>. These categories of secondary flows are based on previous observations spanning vario</w:t>
      </w:r>
      <w:r>
        <w:rPr>
          <w:kern w:val="44"/>
        </w:rPr>
        <w:t xml:space="preserve">us chamber and sump geometries such as a </w:t>
      </w:r>
      <w:r w:rsidRPr="005A3CA5">
        <w:rPr>
          <w:kern w:val="44"/>
        </w:rPr>
        <w:t>tangential sump</w:t>
      </w:r>
      <w:r>
        <w:rPr>
          <w:kern w:val="44"/>
        </w:rPr>
        <w:t xml:space="preserve"> [13, 14 and 15]</w:t>
      </w:r>
      <w:r w:rsidRPr="005A3CA5">
        <w:rPr>
          <w:kern w:val="44"/>
        </w:rPr>
        <w:t>, generic IGB deep sump</w:t>
      </w:r>
      <w:r>
        <w:rPr>
          <w:kern w:val="44"/>
        </w:rPr>
        <w:t xml:space="preserve"> [10, 11]</w:t>
      </w:r>
      <w:r w:rsidRPr="005A3CA5">
        <w:rPr>
          <w:kern w:val="44"/>
        </w:rPr>
        <w:t xml:space="preserve"> </w:t>
      </w:r>
      <w:r>
        <w:rPr>
          <w:kern w:val="44"/>
        </w:rPr>
        <w:t>and CWDS [12].</w:t>
      </w:r>
    </w:p>
    <w:p w:rsidR="00391C0A" w:rsidRDefault="00391C0A" w:rsidP="00D93E72">
      <w:pPr>
        <w:rPr>
          <w:kern w:val="44"/>
        </w:rPr>
      </w:pPr>
    </w:p>
    <w:p w:rsidR="00D93E72" w:rsidRDefault="00D93E72" w:rsidP="00D93E72">
      <w:pPr>
        <w:jc w:val="center"/>
        <w:rPr>
          <w:kern w:val="44"/>
        </w:rPr>
      </w:pPr>
      <w:r>
        <w:rPr>
          <w:noProof/>
          <w:lang w:val="en-GB" w:eastAsia="en-GB"/>
        </w:rPr>
        <w:lastRenderedPageBreak/>
        <w:drawing>
          <wp:inline distT="0" distB="0" distL="0" distR="0" wp14:anchorId="3AA1C2A8" wp14:editId="6AB57687">
            <wp:extent cx="2651760" cy="2918460"/>
            <wp:effectExtent l="0" t="0" r="0" b="0"/>
            <wp:docPr id="95" name="Picture 95" descr="SF1-13FG-400lpm-SR20-15kr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F1-13FG-400lpm-SR20-15krp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1760" cy="2918460"/>
                    </a:xfrm>
                    <a:prstGeom prst="rect">
                      <a:avLst/>
                    </a:prstGeom>
                    <a:noFill/>
                    <a:ln>
                      <a:noFill/>
                    </a:ln>
                  </pic:spPr>
                </pic:pic>
              </a:graphicData>
            </a:graphic>
          </wp:inline>
        </w:drawing>
      </w:r>
    </w:p>
    <w:p w:rsidR="00D93E72" w:rsidRDefault="00A5374B" w:rsidP="00D93E72">
      <w:pPr>
        <w:jc w:val="center"/>
        <w:rPr>
          <w:rFonts w:asciiTheme="minorHAnsi" w:hAnsiTheme="minorHAnsi"/>
          <w:b/>
          <w:kern w:val="44"/>
          <w:sz w:val="18"/>
          <w:szCs w:val="18"/>
        </w:rPr>
      </w:pPr>
      <w:r w:rsidRPr="00730B71">
        <w:rPr>
          <w:rFonts w:asciiTheme="minorHAnsi" w:hAnsiTheme="minorHAnsi"/>
          <w:b/>
          <w:kern w:val="44"/>
          <w:sz w:val="18"/>
          <w:szCs w:val="18"/>
        </w:rPr>
        <w:t>FIGURE 18: SECONDARY FLOW CATEGORY 1 (BROKEN, THIN, INCOMPLETE BRIDGING).</w:t>
      </w:r>
    </w:p>
    <w:p w:rsidR="002A4860" w:rsidRDefault="002A4860" w:rsidP="002A4860">
      <w:pPr>
        <w:ind w:firstLine="284"/>
        <w:rPr>
          <w:kern w:val="44"/>
        </w:rPr>
      </w:pPr>
    </w:p>
    <w:p w:rsidR="002A4860" w:rsidRDefault="002A4860" w:rsidP="002A4860">
      <w:pPr>
        <w:ind w:firstLine="284"/>
        <w:rPr>
          <w:kern w:val="44"/>
        </w:rPr>
      </w:pPr>
      <w:r>
        <w:rPr>
          <w:kern w:val="44"/>
        </w:rPr>
        <w:t>Figure 18 and Figure 19</w:t>
      </w:r>
      <w:r w:rsidRPr="00D93E72">
        <w:rPr>
          <w:kern w:val="44"/>
        </w:rPr>
        <w:t xml:space="preserve"> show screen captures of some typical secondary flows. In this parametric study, only secondary flows of up to category 2 were observed. All secondary flows are of the broken types; there are no secondary flows that are continuous </w:t>
      </w:r>
      <w:r>
        <w:rPr>
          <w:kern w:val="44"/>
        </w:rPr>
        <w:t xml:space="preserve">stemming </w:t>
      </w:r>
      <w:r w:rsidRPr="00D93E72">
        <w:rPr>
          <w:kern w:val="44"/>
        </w:rPr>
        <w:t xml:space="preserve">from the root (liquid pooling) to the shaft. Therefore the response </w:t>
      </w:r>
      <w:r>
        <w:rPr>
          <w:kern w:val="44"/>
        </w:rPr>
        <w:t xml:space="preserve">observed in this study </w:t>
      </w:r>
      <w:r w:rsidRPr="00D93E72">
        <w:rPr>
          <w:kern w:val="44"/>
        </w:rPr>
        <w:t xml:space="preserve">has only 3 </w:t>
      </w:r>
      <w:r>
        <w:rPr>
          <w:kern w:val="44"/>
        </w:rPr>
        <w:t>categories</w:t>
      </w:r>
      <w:r w:rsidRPr="00D93E72">
        <w:rPr>
          <w:kern w:val="44"/>
        </w:rPr>
        <w:t>: category 0, 1, and 2.</w:t>
      </w:r>
    </w:p>
    <w:p w:rsidR="00D93E72" w:rsidRDefault="00D93E72" w:rsidP="00D93E72">
      <w:pPr>
        <w:jc w:val="center"/>
        <w:rPr>
          <w:kern w:val="44"/>
        </w:rPr>
      </w:pPr>
    </w:p>
    <w:p w:rsidR="00D93E72" w:rsidRDefault="00D93E72" w:rsidP="00D93E72">
      <w:pPr>
        <w:jc w:val="center"/>
        <w:rPr>
          <w:kern w:val="44"/>
        </w:rPr>
      </w:pPr>
      <w:r>
        <w:rPr>
          <w:noProof/>
          <w:lang w:val="en-GB" w:eastAsia="en-GB"/>
        </w:rPr>
        <w:drawing>
          <wp:inline distT="0" distB="0" distL="0" distR="0" wp14:anchorId="2C2FE725" wp14:editId="44C33BFA">
            <wp:extent cx="3257550" cy="1927242"/>
            <wp:effectExtent l="0" t="0" r="0" b="0"/>
            <wp:docPr id="96" name="Picture 96" descr="SF2-1RID-337lpm-SR40-15kr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F2-1RID-337lpm-SR40-15krp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7550" cy="1927242"/>
                    </a:xfrm>
                    <a:prstGeom prst="rect">
                      <a:avLst/>
                    </a:prstGeom>
                    <a:noFill/>
                    <a:ln>
                      <a:noFill/>
                    </a:ln>
                  </pic:spPr>
                </pic:pic>
              </a:graphicData>
            </a:graphic>
          </wp:inline>
        </w:drawing>
      </w:r>
    </w:p>
    <w:p w:rsidR="00D93E72" w:rsidRPr="00730B71" w:rsidRDefault="00A5374B" w:rsidP="00D93E72">
      <w:pPr>
        <w:jc w:val="center"/>
        <w:rPr>
          <w:rFonts w:asciiTheme="minorHAnsi" w:hAnsiTheme="minorHAnsi"/>
          <w:b/>
          <w:kern w:val="44"/>
          <w:sz w:val="18"/>
          <w:szCs w:val="18"/>
        </w:rPr>
      </w:pPr>
      <w:r w:rsidRPr="00730B71">
        <w:rPr>
          <w:rFonts w:asciiTheme="minorHAnsi" w:hAnsiTheme="minorHAnsi"/>
          <w:b/>
          <w:kern w:val="44"/>
          <w:sz w:val="18"/>
          <w:szCs w:val="18"/>
        </w:rPr>
        <w:t>FIGURE 19: SECONDARY FLOW CATEGORY 2 (BROKEN, THICK, INTERMITTENT BRIDGING).</w:t>
      </w:r>
    </w:p>
    <w:p w:rsidR="00D93E72" w:rsidRDefault="00D93E72" w:rsidP="00D93E72">
      <w:pPr>
        <w:rPr>
          <w:kern w:val="44"/>
        </w:rPr>
      </w:pPr>
    </w:p>
    <w:p w:rsidR="00A33BBC" w:rsidRDefault="00A33BBC" w:rsidP="002A40E9">
      <w:pPr>
        <w:ind w:firstLine="284"/>
        <w:rPr>
          <w:kern w:val="44"/>
        </w:rPr>
      </w:pPr>
      <w:r>
        <w:rPr>
          <w:kern w:val="44"/>
        </w:rPr>
        <w:t>Figure 20</w:t>
      </w:r>
      <w:r w:rsidRPr="00A33BBC">
        <w:rPr>
          <w:kern w:val="44"/>
        </w:rPr>
        <w:t xml:space="preserve"> shows the residual plots for secondary flow. Notice that some responses deviate from a normal distribution (highlighted by the boxes in the figure). The histogram shows that these anomalies are only representing a small number of samp</w:t>
      </w:r>
      <w:r>
        <w:rPr>
          <w:kern w:val="44"/>
        </w:rPr>
        <w:t xml:space="preserve">les, but the </w:t>
      </w:r>
      <w:r w:rsidRPr="00A33BBC">
        <w:rPr>
          <w:kern w:val="44"/>
        </w:rPr>
        <w:t xml:space="preserve">occurrences of </w:t>
      </w:r>
      <w:r>
        <w:rPr>
          <w:kern w:val="44"/>
        </w:rPr>
        <w:t xml:space="preserve">the </w:t>
      </w:r>
      <w:r w:rsidRPr="00A33BBC">
        <w:rPr>
          <w:kern w:val="44"/>
        </w:rPr>
        <w:t xml:space="preserve">secondary flows </w:t>
      </w:r>
      <w:r>
        <w:rPr>
          <w:kern w:val="44"/>
        </w:rPr>
        <w:t>were confirmed in the</w:t>
      </w:r>
      <w:r w:rsidRPr="00A33BBC">
        <w:rPr>
          <w:kern w:val="44"/>
        </w:rPr>
        <w:t xml:space="preserve"> video observations.</w:t>
      </w:r>
    </w:p>
    <w:p w:rsidR="00BB1567" w:rsidRDefault="00BB1567" w:rsidP="00BB1567">
      <w:pPr>
        <w:rPr>
          <w:kern w:val="44"/>
        </w:rPr>
      </w:pPr>
    </w:p>
    <w:p w:rsidR="00BB1567" w:rsidRDefault="00BB1567" w:rsidP="00BB1567">
      <w:pPr>
        <w:jc w:val="center"/>
        <w:rPr>
          <w:kern w:val="44"/>
        </w:rPr>
      </w:pPr>
      <w:r>
        <w:rPr>
          <w:noProof/>
          <w:lang w:val="en-GB" w:eastAsia="en-GB"/>
        </w:rPr>
        <w:lastRenderedPageBreak/>
        <w:drawing>
          <wp:inline distT="0" distB="0" distL="0" distR="0" wp14:anchorId="440810E8" wp14:editId="047D7CF6">
            <wp:extent cx="3257550" cy="21767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57550" cy="2176750"/>
                    </a:xfrm>
                    <a:prstGeom prst="rect">
                      <a:avLst/>
                    </a:prstGeom>
                    <a:noFill/>
                    <a:ln>
                      <a:noFill/>
                    </a:ln>
                  </pic:spPr>
                </pic:pic>
              </a:graphicData>
            </a:graphic>
          </wp:inline>
        </w:drawing>
      </w:r>
    </w:p>
    <w:p w:rsidR="00BB1567" w:rsidRPr="00730B71" w:rsidRDefault="00A5374B" w:rsidP="00BB1567">
      <w:pPr>
        <w:jc w:val="center"/>
        <w:rPr>
          <w:rFonts w:asciiTheme="minorHAnsi" w:hAnsiTheme="minorHAnsi"/>
          <w:b/>
          <w:kern w:val="44"/>
          <w:sz w:val="18"/>
          <w:szCs w:val="18"/>
        </w:rPr>
      </w:pPr>
      <w:r w:rsidRPr="00730B71">
        <w:rPr>
          <w:rFonts w:asciiTheme="minorHAnsi" w:hAnsiTheme="minorHAnsi"/>
          <w:b/>
          <w:kern w:val="44"/>
          <w:sz w:val="18"/>
          <w:szCs w:val="18"/>
        </w:rPr>
        <w:t xml:space="preserve">FIGURE 20: RESIDUAL PLOTS FOR SECONDARY </w:t>
      </w:r>
      <w:r w:rsidR="00A10C7D" w:rsidRPr="00730B71">
        <w:rPr>
          <w:rFonts w:asciiTheme="minorHAnsi" w:hAnsiTheme="minorHAnsi"/>
          <w:b/>
          <w:kern w:val="44"/>
          <w:sz w:val="18"/>
          <w:szCs w:val="18"/>
        </w:rPr>
        <w:t>FLOW.</w:t>
      </w:r>
    </w:p>
    <w:p w:rsidR="00BB1567" w:rsidRDefault="00BB1567" w:rsidP="00BB1567">
      <w:pPr>
        <w:rPr>
          <w:kern w:val="44"/>
        </w:rPr>
      </w:pPr>
    </w:p>
    <w:p w:rsidR="00637EFA" w:rsidRDefault="004B7067" w:rsidP="002A40E9">
      <w:pPr>
        <w:ind w:firstLine="284"/>
        <w:rPr>
          <w:kern w:val="44"/>
        </w:rPr>
      </w:pPr>
      <w:r w:rsidRPr="004B7067">
        <w:rPr>
          <w:kern w:val="44"/>
        </w:rPr>
        <w:t>The interaction plot for seco</w:t>
      </w:r>
      <w:r>
        <w:rPr>
          <w:kern w:val="44"/>
        </w:rPr>
        <w:t>ndary flow is shown in Figure 21</w:t>
      </w:r>
      <w:r w:rsidRPr="004B7067">
        <w:rPr>
          <w:kern w:val="44"/>
        </w:rPr>
        <w:t xml:space="preserve">. Notice that secondary flows happen only at </w:t>
      </w:r>
      <w:r>
        <w:rPr>
          <w:kern w:val="44"/>
        </w:rPr>
        <w:t>the highest shaft speed (Ω = 15</w:t>
      </w:r>
      <w:r w:rsidRPr="004B7067">
        <w:rPr>
          <w:kern w:val="44"/>
        </w:rPr>
        <w:t>000 rpm). However if the sump depth is shallow, secondary flow never happens</w:t>
      </w:r>
      <w:r w:rsidR="00637EFA">
        <w:rPr>
          <w:kern w:val="44"/>
        </w:rPr>
        <w:t>, even at Ω = 15</w:t>
      </w:r>
      <w:r w:rsidRPr="004B7067">
        <w:rPr>
          <w:kern w:val="44"/>
        </w:rPr>
        <w:t>000 rpm. In fact, a shallow sump is a sufficient condition to make sure that secondary flow never occurs. There are few other interactions but</w:t>
      </w:r>
      <w:r w:rsidR="00637EFA">
        <w:rPr>
          <w:kern w:val="44"/>
        </w:rPr>
        <w:t xml:space="preserve"> they have only small or almost </w:t>
      </w:r>
      <w:r w:rsidRPr="004B7067">
        <w:rPr>
          <w:kern w:val="44"/>
        </w:rPr>
        <w:t>negligible effects. For example, changing the inlet system from FG to RID helps to reduce the risk of a secondary flow when the sump is rotated (θ = 15°), but makes it slightly worse i</w:t>
      </w:r>
      <w:r w:rsidR="00637EFA">
        <w:rPr>
          <w:kern w:val="44"/>
        </w:rPr>
        <w:t>f the sump is vertical (θ = 0°).</w:t>
      </w:r>
    </w:p>
    <w:p w:rsidR="00637EFA" w:rsidRDefault="00637EFA" w:rsidP="00637EFA">
      <w:pPr>
        <w:rPr>
          <w:kern w:val="44"/>
        </w:rPr>
      </w:pPr>
    </w:p>
    <w:p w:rsidR="00637EFA" w:rsidRDefault="00F30D1C" w:rsidP="00637EFA">
      <w:pPr>
        <w:jc w:val="center"/>
        <w:rPr>
          <w:kern w:val="44"/>
        </w:rPr>
      </w:pPr>
      <w:r>
        <w:rPr>
          <w:noProof/>
          <w:kern w:val="44"/>
          <w:lang w:val="en-GB" w:eastAsia="en-GB"/>
        </w:rPr>
        <w:drawing>
          <wp:inline distT="0" distB="0" distL="0" distR="0" wp14:anchorId="496EB61A">
            <wp:extent cx="3254400" cy="2174400"/>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4400" cy="2174400"/>
                    </a:xfrm>
                    <a:prstGeom prst="rect">
                      <a:avLst/>
                    </a:prstGeom>
                    <a:noFill/>
                  </pic:spPr>
                </pic:pic>
              </a:graphicData>
            </a:graphic>
          </wp:inline>
        </w:drawing>
      </w:r>
    </w:p>
    <w:p w:rsidR="00637EFA" w:rsidRPr="00730B71" w:rsidRDefault="00A10C7D" w:rsidP="00637EFA">
      <w:pPr>
        <w:jc w:val="center"/>
        <w:rPr>
          <w:rFonts w:asciiTheme="minorHAnsi" w:hAnsiTheme="minorHAnsi"/>
          <w:b/>
          <w:kern w:val="44"/>
          <w:sz w:val="18"/>
          <w:szCs w:val="18"/>
        </w:rPr>
      </w:pPr>
      <w:r w:rsidRPr="00730B71">
        <w:rPr>
          <w:rFonts w:asciiTheme="minorHAnsi" w:hAnsiTheme="minorHAnsi"/>
          <w:b/>
          <w:kern w:val="44"/>
          <w:sz w:val="18"/>
          <w:szCs w:val="18"/>
        </w:rPr>
        <w:t>FIGURE 21: INTERACTION PLOT FOR SECONDARY FLOW.</w:t>
      </w:r>
    </w:p>
    <w:p w:rsidR="00637EFA" w:rsidRDefault="00637EFA" w:rsidP="00637EFA">
      <w:pPr>
        <w:rPr>
          <w:kern w:val="44"/>
        </w:rPr>
      </w:pPr>
    </w:p>
    <w:p w:rsidR="00637EFA" w:rsidRDefault="00637EFA" w:rsidP="002A40E9">
      <w:pPr>
        <w:ind w:firstLine="284"/>
        <w:rPr>
          <w:kern w:val="44"/>
        </w:rPr>
      </w:pPr>
      <w:r w:rsidRPr="00637EFA">
        <w:rPr>
          <w:kern w:val="44"/>
        </w:rPr>
        <w:t>The main effects plot for seco</w:t>
      </w:r>
      <w:r>
        <w:rPr>
          <w:kern w:val="44"/>
        </w:rPr>
        <w:t>ndary flow is shown in Figure 22</w:t>
      </w:r>
      <w:r w:rsidRPr="00637EFA">
        <w:rPr>
          <w:kern w:val="44"/>
        </w:rPr>
        <w:t xml:space="preserve">. The most significant factor is </w:t>
      </w:r>
      <w:r>
        <w:rPr>
          <w:kern w:val="44"/>
        </w:rPr>
        <w:t xml:space="preserve">the </w:t>
      </w:r>
      <w:r w:rsidRPr="00637EFA">
        <w:rPr>
          <w:kern w:val="44"/>
        </w:rPr>
        <w:t>shaft speed. In fact, secondary flow can be avoided solely by keeping</w:t>
      </w:r>
      <w:r>
        <w:rPr>
          <w:kern w:val="44"/>
        </w:rPr>
        <w:t xml:space="preserve"> the shaft speed at or below 10000 rpm.</w:t>
      </w:r>
    </w:p>
    <w:p w:rsidR="00637EFA" w:rsidRDefault="00637EFA" w:rsidP="00637EFA">
      <w:pPr>
        <w:rPr>
          <w:kern w:val="44"/>
        </w:rPr>
      </w:pPr>
    </w:p>
    <w:p w:rsidR="00637EFA" w:rsidRDefault="00637EFA" w:rsidP="00637EFA">
      <w:pPr>
        <w:jc w:val="center"/>
        <w:rPr>
          <w:kern w:val="44"/>
        </w:rPr>
      </w:pPr>
      <w:r>
        <w:rPr>
          <w:noProof/>
          <w:lang w:val="en-GB" w:eastAsia="en-GB"/>
        </w:rPr>
        <w:lastRenderedPageBreak/>
        <w:drawing>
          <wp:inline distT="0" distB="0" distL="0" distR="0" wp14:anchorId="04E53C45" wp14:editId="6945DAD0">
            <wp:extent cx="3257550" cy="217338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57550" cy="2173389"/>
                    </a:xfrm>
                    <a:prstGeom prst="rect">
                      <a:avLst/>
                    </a:prstGeom>
                    <a:noFill/>
                    <a:ln>
                      <a:noFill/>
                    </a:ln>
                  </pic:spPr>
                </pic:pic>
              </a:graphicData>
            </a:graphic>
          </wp:inline>
        </w:drawing>
      </w:r>
    </w:p>
    <w:p w:rsidR="00637EFA" w:rsidRPr="00730B71" w:rsidRDefault="00A10C7D" w:rsidP="00637EFA">
      <w:pPr>
        <w:jc w:val="center"/>
        <w:rPr>
          <w:rFonts w:asciiTheme="minorHAnsi" w:hAnsiTheme="minorHAnsi"/>
          <w:b/>
          <w:kern w:val="44"/>
          <w:sz w:val="18"/>
          <w:szCs w:val="18"/>
        </w:rPr>
      </w:pPr>
      <w:r w:rsidRPr="00730B71">
        <w:rPr>
          <w:rFonts w:asciiTheme="minorHAnsi" w:hAnsiTheme="minorHAnsi"/>
          <w:b/>
          <w:kern w:val="44"/>
          <w:sz w:val="18"/>
          <w:szCs w:val="18"/>
        </w:rPr>
        <w:t>FIGURE 22: MAIN EFFECTS PLOT FOR SECONDARY FLOW.</w:t>
      </w:r>
    </w:p>
    <w:p w:rsidR="00637EFA" w:rsidRDefault="00637EFA" w:rsidP="00637EFA">
      <w:pPr>
        <w:rPr>
          <w:kern w:val="44"/>
        </w:rPr>
      </w:pPr>
    </w:p>
    <w:p w:rsidR="00637EFA" w:rsidRDefault="00637EFA" w:rsidP="002A40E9">
      <w:pPr>
        <w:ind w:firstLine="284"/>
        <w:rPr>
          <w:kern w:val="44"/>
        </w:rPr>
      </w:pPr>
      <w:r w:rsidRPr="00637EFA">
        <w:rPr>
          <w:kern w:val="44"/>
        </w:rPr>
        <w:t>In order to avoid or keep the secondary flow at minimum level, the following is the list of flow condition factors and their corresponding recommended values, from the most to the least significant:</w:t>
      </w:r>
    </w:p>
    <w:p w:rsidR="00637EFA" w:rsidRPr="00637EFA" w:rsidRDefault="00994007" w:rsidP="00637EFA">
      <w:pPr>
        <w:rPr>
          <w:kern w:val="44"/>
        </w:rPr>
      </w:pPr>
      <w:r>
        <w:rPr>
          <w:kern w:val="44"/>
        </w:rPr>
        <w:t>1. Low shaft speeds (Ω ≤ 10000 rpm)</w:t>
      </w:r>
    </w:p>
    <w:p w:rsidR="00637EFA" w:rsidRPr="00637EFA" w:rsidRDefault="00637EFA" w:rsidP="00637EFA">
      <w:pPr>
        <w:rPr>
          <w:kern w:val="44"/>
        </w:rPr>
      </w:pPr>
      <w:r w:rsidRPr="00637EFA">
        <w:rPr>
          <w:kern w:val="44"/>
        </w:rPr>
        <w:t>2. SR ≤ 1.5</w:t>
      </w:r>
    </w:p>
    <w:p w:rsidR="00637EFA" w:rsidRPr="00637EFA" w:rsidRDefault="00994007" w:rsidP="00637EFA">
      <w:pPr>
        <w:rPr>
          <w:kern w:val="44"/>
        </w:rPr>
      </w:pPr>
      <w:r>
        <w:rPr>
          <w:kern w:val="44"/>
        </w:rPr>
        <w:t>3. IS = RID</w:t>
      </w:r>
    </w:p>
    <w:p w:rsidR="00637EFA" w:rsidRPr="00637EFA" w:rsidRDefault="00637EFA" w:rsidP="00637EFA">
      <w:pPr>
        <w:rPr>
          <w:kern w:val="44"/>
        </w:rPr>
      </w:pPr>
      <w:r w:rsidRPr="00637EFA">
        <w:rPr>
          <w:kern w:val="44"/>
        </w:rPr>
        <w:t>4. High flow rate (Q</w:t>
      </w:r>
      <w:r w:rsidR="00994007" w:rsidRPr="00994007">
        <w:rPr>
          <w:kern w:val="44"/>
          <w:vertAlign w:val="subscript"/>
        </w:rPr>
        <w:t>L</w:t>
      </w:r>
      <w:r w:rsidR="00994007">
        <w:rPr>
          <w:kern w:val="44"/>
        </w:rPr>
        <w:t xml:space="preserve"> = 4 lpm)</w:t>
      </w:r>
    </w:p>
    <w:p w:rsidR="00994007" w:rsidRDefault="00994007" w:rsidP="00730B71">
      <w:pPr>
        <w:spacing w:before="120"/>
        <w:ind w:firstLine="284"/>
        <w:rPr>
          <w:kern w:val="44"/>
        </w:rPr>
      </w:pPr>
      <w:r w:rsidRPr="00994007">
        <w:rPr>
          <w:kern w:val="44"/>
        </w:rPr>
        <w:t>As shown by</w:t>
      </w:r>
      <w:r>
        <w:rPr>
          <w:kern w:val="44"/>
        </w:rPr>
        <w:t xml:space="preserve"> the interaction plot (Figure 21</w:t>
      </w:r>
      <w:r w:rsidRPr="00994007">
        <w:rPr>
          <w:kern w:val="44"/>
        </w:rPr>
        <w:t>), a shallow sump is enough to ensure that no secondary flow occurs. If the sump happens to be deep, the other geometrical factors can be tweaked to minimize the secondary flow. Considering only the geometrical factors, the following is a list of their recommended values from the most significant factor to the least:</w:t>
      </w:r>
    </w:p>
    <w:p w:rsidR="00994007" w:rsidRPr="00994007" w:rsidRDefault="00994007" w:rsidP="00994007">
      <w:pPr>
        <w:rPr>
          <w:kern w:val="44"/>
        </w:rPr>
      </w:pPr>
      <w:r w:rsidRPr="00994007">
        <w:rPr>
          <w:kern w:val="44"/>
        </w:rPr>
        <w:t>1. Sump depth, dR = -</w:t>
      </w:r>
      <w:r>
        <w:rPr>
          <w:kern w:val="44"/>
        </w:rPr>
        <w:t>1 (shallower)</w:t>
      </w:r>
    </w:p>
    <w:p w:rsidR="00994007" w:rsidRPr="00994007" w:rsidRDefault="00994007" w:rsidP="00994007">
      <w:pPr>
        <w:rPr>
          <w:kern w:val="44"/>
        </w:rPr>
      </w:pPr>
      <w:r w:rsidRPr="00994007">
        <w:rPr>
          <w:kern w:val="44"/>
        </w:rPr>
        <w:t xml:space="preserve">2. Upstream wall radius, </w:t>
      </w:r>
      <w:r>
        <w:rPr>
          <w:kern w:val="44"/>
        </w:rPr>
        <w:t>R3 = +1 (flatter)</w:t>
      </w:r>
    </w:p>
    <w:p w:rsidR="00994007" w:rsidRPr="00994007" w:rsidRDefault="00994007" w:rsidP="00994007">
      <w:pPr>
        <w:rPr>
          <w:kern w:val="44"/>
        </w:rPr>
      </w:pPr>
      <w:r w:rsidRPr="00994007">
        <w:rPr>
          <w:kern w:val="44"/>
        </w:rPr>
        <w:t xml:space="preserve">3. Downstream wall radius, </w:t>
      </w:r>
      <w:r>
        <w:rPr>
          <w:kern w:val="44"/>
        </w:rPr>
        <w:t>R2 = +1 (flatter)</w:t>
      </w:r>
    </w:p>
    <w:p w:rsidR="00994007" w:rsidRPr="00994007" w:rsidRDefault="00994007" w:rsidP="00994007">
      <w:pPr>
        <w:rPr>
          <w:kern w:val="44"/>
        </w:rPr>
      </w:pPr>
      <w:r w:rsidRPr="00994007">
        <w:rPr>
          <w:kern w:val="44"/>
        </w:rPr>
        <w:t>4. Sump w</w:t>
      </w:r>
      <w:r>
        <w:rPr>
          <w:kern w:val="44"/>
        </w:rPr>
        <w:t>idth, w = -1 (narrower)</w:t>
      </w:r>
    </w:p>
    <w:p w:rsidR="00994007" w:rsidRDefault="00994007" w:rsidP="00994007">
      <w:pPr>
        <w:rPr>
          <w:kern w:val="44"/>
        </w:rPr>
      </w:pPr>
      <w:r w:rsidRPr="00994007">
        <w:rPr>
          <w:kern w:val="44"/>
        </w:rPr>
        <w:t>5. Orie</w:t>
      </w:r>
      <w:r>
        <w:rPr>
          <w:kern w:val="44"/>
        </w:rPr>
        <w:t>ntation, θ = -1 (vertical)</w:t>
      </w:r>
    </w:p>
    <w:p w:rsidR="00994007" w:rsidRDefault="00994007" w:rsidP="00730B71">
      <w:pPr>
        <w:spacing w:before="120"/>
        <w:ind w:firstLine="284"/>
        <w:rPr>
          <w:kern w:val="44"/>
        </w:rPr>
      </w:pPr>
      <w:r>
        <w:rPr>
          <w:kern w:val="44"/>
        </w:rPr>
        <w:t>The result</w:t>
      </w:r>
      <w:r w:rsidR="008F5E74">
        <w:rPr>
          <w:kern w:val="44"/>
        </w:rPr>
        <w:t>s</w:t>
      </w:r>
      <w:r>
        <w:rPr>
          <w:kern w:val="44"/>
        </w:rPr>
        <w:t xml:space="preserve"> </w:t>
      </w:r>
      <w:r w:rsidRPr="00994007">
        <w:rPr>
          <w:kern w:val="44"/>
        </w:rPr>
        <w:t>suggest that a shallower sump is good to suppress or minimize secondary flow. A secondary flow usually stems from a relatively stagnant liquid pooling combined with a strong pressure gradient between the shaft and chamber wall induced by the shaft rotation. In a shallow sump, when the windage is strong (high shaft speed) liquid pooling is highly disturbed and most liquid is stripped and carried away upstream. There is no stagnant liquid pooling, and therefore secondary flow cannot properly develop.</w:t>
      </w:r>
    </w:p>
    <w:p w:rsidR="00A94EE7" w:rsidRDefault="00314EC0" w:rsidP="008A4B55">
      <w:pPr>
        <w:ind w:firstLine="284"/>
        <w:rPr>
          <w:kern w:val="44"/>
        </w:rPr>
      </w:pPr>
      <w:r w:rsidRPr="00314EC0">
        <w:rPr>
          <w:kern w:val="44"/>
        </w:rPr>
        <w:t xml:space="preserve">It has been shown that for minimizing </w:t>
      </w:r>
      <w:r>
        <w:rPr>
          <w:kern w:val="44"/>
        </w:rPr>
        <w:t>hydraulic uplift</w:t>
      </w:r>
      <w:r w:rsidRPr="00314EC0">
        <w:rPr>
          <w:kern w:val="44"/>
        </w:rPr>
        <w:t xml:space="preserve"> severity </w:t>
      </w:r>
      <w:r>
        <w:rPr>
          <w:kern w:val="44"/>
        </w:rPr>
        <w:t>[</w:t>
      </w:r>
      <w:r w:rsidR="00BD50A0">
        <w:rPr>
          <w:kern w:val="44"/>
        </w:rPr>
        <w:t>16</w:t>
      </w:r>
      <w:r>
        <w:rPr>
          <w:kern w:val="44"/>
        </w:rPr>
        <w:t xml:space="preserve">] </w:t>
      </w:r>
      <w:r w:rsidRPr="00314EC0">
        <w:rPr>
          <w:kern w:val="44"/>
        </w:rPr>
        <w:t xml:space="preserve">and </w:t>
      </w:r>
      <w:r>
        <w:rPr>
          <w:kern w:val="44"/>
        </w:rPr>
        <w:t xml:space="preserve">upstream flow </w:t>
      </w:r>
      <w:r w:rsidRPr="00314EC0">
        <w:rPr>
          <w:kern w:val="44"/>
        </w:rPr>
        <w:t>dry-out</w:t>
      </w:r>
      <w:r>
        <w:rPr>
          <w:kern w:val="44"/>
        </w:rPr>
        <w:t xml:space="preserve"> occurrence, a deeper sump is </w:t>
      </w:r>
      <w:r w:rsidRPr="00314EC0">
        <w:rPr>
          <w:kern w:val="44"/>
        </w:rPr>
        <w:t xml:space="preserve">favorable. There is clearly a conflict of interest between minimizing </w:t>
      </w:r>
      <w:r>
        <w:rPr>
          <w:kern w:val="44"/>
        </w:rPr>
        <w:t>hydraulic uplift</w:t>
      </w:r>
      <w:r w:rsidRPr="00314EC0">
        <w:rPr>
          <w:kern w:val="44"/>
        </w:rPr>
        <w:t xml:space="preserve"> severity</w:t>
      </w:r>
      <w:r>
        <w:rPr>
          <w:kern w:val="44"/>
        </w:rPr>
        <w:t xml:space="preserve"> or upstream flow dry-out</w:t>
      </w:r>
      <w:r w:rsidRPr="00314EC0">
        <w:rPr>
          <w:kern w:val="44"/>
        </w:rPr>
        <w:t xml:space="preserve"> and suppressing </w:t>
      </w:r>
      <w:r>
        <w:rPr>
          <w:kern w:val="44"/>
        </w:rPr>
        <w:t xml:space="preserve">a </w:t>
      </w:r>
      <w:r w:rsidRPr="00314EC0">
        <w:rPr>
          <w:kern w:val="44"/>
        </w:rPr>
        <w:t xml:space="preserve">secondary flow. However it is perhaps wise to prioritize </w:t>
      </w:r>
      <w:r>
        <w:rPr>
          <w:kern w:val="44"/>
        </w:rPr>
        <w:t>for minimizing hydraulic uplift</w:t>
      </w:r>
      <w:r w:rsidRPr="00314EC0">
        <w:rPr>
          <w:kern w:val="44"/>
        </w:rPr>
        <w:t xml:space="preserve"> a</w:t>
      </w:r>
      <w:r>
        <w:rPr>
          <w:kern w:val="44"/>
        </w:rPr>
        <w:t xml:space="preserve">nd dry-out, since in an aero-engine </w:t>
      </w:r>
      <w:r w:rsidRPr="00314EC0">
        <w:rPr>
          <w:kern w:val="44"/>
        </w:rPr>
        <w:t xml:space="preserve">a secondary flow is less likely to </w:t>
      </w:r>
      <w:r>
        <w:rPr>
          <w:kern w:val="44"/>
        </w:rPr>
        <w:t>develop</w:t>
      </w:r>
      <w:r w:rsidRPr="00314EC0">
        <w:rPr>
          <w:kern w:val="44"/>
        </w:rPr>
        <w:t>. Various structures in the bearing chamber may disrupt the radial pressure gradient from the chamber wall to the shaft, thus preventing a fully developed secondary flow. If a secondary flow still persists, a secon</w:t>
      </w:r>
      <w:r w:rsidR="005772DB">
        <w:rPr>
          <w:kern w:val="44"/>
        </w:rPr>
        <w:t>dary flow management device in the</w:t>
      </w:r>
      <w:r w:rsidRPr="00314EC0">
        <w:rPr>
          <w:kern w:val="44"/>
        </w:rPr>
        <w:t xml:space="preserve"> form of </w:t>
      </w:r>
      <w:r w:rsidR="008F5E74">
        <w:rPr>
          <w:kern w:val="44"/>
        </w:rPr>
        <w:t xml:space="preserve">an </w:t>
      </w:r>
      <w:r w:rsidRPr="00314EC0">
        <w:rPr>
          <w:kern w:val="44"/>
        </w:rPr>
        <w:t xml:space="preserve">annular fence ring </w:t>
      </w:r>
      <w:r w:rsidR="005772DB">
        <w:rPr>
          <w:kern w:val="44"/>
        </w:rPr>
        <w:t xml:space="preserve">attached to the end-wall of a bearing chamber </w:t>
      </w:r>
      <w:r w:rsidRPr="00314EC0">
        <w:rPr>
          <w:kern w:val="44"/>
        </w:rPr>
        <w:t xml:space="preserve">can be used. </w:t>
      </w:r>
      <w:r w:rsidR="005772DB">
        <w:rPr>
          <w:kern w:val="44"/>
        </w:rPr>
        <w:t>Fences have</w:t>
      </w:r>
      <w:r w:rsidRPr="00314EC0">
        <w:rPr>
          <w:kern w:val="44"/>
        </w:rPr>
        <w:t xml:space="preserve"> been tested successfully </w:t>
      </w:r>
      <w:r>
        <w:rPr>
          <w:kern w:val="44"/>
        </w:rPr>
        <w:t xml:space="preserve">to </w:t>
      </w:r>
      <w:r w:rsidR="005772DB">
        <w:rPr>
          <w:kern w:val="44"/>
        </w:rPr>
        <w:t xml:space="preserve">reduce or eliminate </w:t>
      </w:r>
      <w:r>
        <w:rPr>
          <w:kern w:val="44"/>
        </w:rPr>
        <w:t>secondary flow</w:t>
      </w:r>
      <w:r w:rsidR="00341DAA">
        <w:rPr>
          <w:kern w:val="44"/>
        </w:rPr>
        <w:t xml:space="preserve"> in a bearing chamber</w:t>
      </w:r>
      <w:r>
        <w:rPr>
          <w:kern w:val="44"/>
        </w:rPr>
        <w:t xml:space="preserve"> </w:t>
      </w:r>
      <w:r w:rsidR="00BD50A0">
        <w:rPr>
          <w:kern w:val="44"/>
        </w:rPr>
        <w:t>[13</w:t>
      </w:r>
      <w:r w:rsidR="00935AA6">
        <w:rPr>
          <w:kern w:val="44"/>
        </w:rPr>
        <w:t>,</w:t>
      </w:r>
      <w:r w:rsidR="00BD50A0">
        <w:rPr>
          <w:kern w:val="44"/>
        </w:rPr>
        <w:t xml:space="preserve"> 15</w:t>
      </w:r>
      <w:r w:rsidRPr="00314EC0">
        <w:rPr>
          <w:kern w:val="44"/>
        </w:rPr>
        <w:t>].</w:t>
      </w:r>
    </w:p>
    <w:p w:rsidR="003C3DA5" w:rsidRPr="003C3DA5" w:rsidRDefault="003C3DA5" w:rsidP="009505F0">
      <w:pPr>
        <w:pStyle w:val="TextHeading1"/>
        <w:numPr>
          <w:ilvl w:val="0"/>
          <w:numId w:val="6"/>
        </w:numPr>
      </w:pPr>
      <w:r>
        <w:t>Conclusions</w:t>
      </w:r>
    </w:p>
    <w:p w:rsidR="008A4B55" w:rsidRDefault="008A4B55" w:rsidP="00D40FDA">
      <w:pPr>
        <w:ind w:firstLine="284"/>
        <w:rPr>
          <w:kern w:val="44"/>
        </w:rPr>
      </w:pPr>
      <w:r>
        <w:rPr>
          <w:kern w:val="44"/>
        </w:rPr>
        <w:t>Table 4</w:t>
      </w:r>
      <w:r w:rsidRPr="008A4B55">
        <w:rPr>
          <w:kern w:val="44"/>
        </w:rPr>
        <w:t xml:space="preserve"> summarizes preferred values of flow condi</w:t>
      </w:r>
      <w:r w:rsidR="00C525D2">
        <w:rPr>
          <w:kern w:val="44"/>
        </w:rPr>
        <w:t>tion and geometrical factors for</w:t>
      </w:r>
      <w:r w:rsidRPr="008A4B55">
        <w:rPr>
          <w:kern w:val="44"/>
        </w:rPr>
        <w:t xml:space="preserve"> </w:t>
      </w:r>
      <w:r w:rsidR="00C525D2">
        <w:rPr>
          <w:kern w:val="44"/>
        </w:rPr>
        <w:t>investigated flow characteristics (upstream flow detachment, upstream flow dry-out and secondary flow)</w:t>
      </w:r>
      <w:r w:rsidRPr="008A4B55">
        <w:rPr>
          <w:kern w:val="44"/>
        </w:rPr>
        <w:t xml:space="preserve">. </w:t>
      </w:r>
      <w:r w:rsidR="008F5E74">
        <w:rPr>
          <w:kern w:val="44"/>
        </w:rPr>
        <w:t>A m</w:t>
      </w:r>
      <w:r w:rsidRPr="008A4B55">
        <w:rPr>
          <w:kern w:val="44"/>
        </w:rPr>
        <w:t>inus sign denotes a minimum value, or IS (inlet system) = FG, or θ = 0°. Positive sign denotes a maximum value, or IS = RID, or θ = 15°. The numbers above the signs represent the rank of significance. Greyed cell</w:t>
      </w:r>
      <w:r w:rsidR="008F5E74">
        <w:rPr>
          <w:kern w:val="44"/>
        </w:rPr>
        <w:t>s</w:t>
      </w:r>
      <w:r w:rsidRPr="008A4B55">
        <w:rPr>
          <w:kern w:val="44"/>
        </w:rPr>
        <w:t xml:space="preserve"> re</w:t>
      </w:r>
      <w:r w:rsidR="008F5E74">
        <w:rPr>
          <w:kern w:val="44"/>
        </w:rPr>
        <w:t>-</w:t>
      </w:r>
      <w:r w:rsidRPr="008A4B55">
        <w:rPr>
          <w:kern w:val="44"/>
        </w:rPr>
        <w:t xml:space="preserve">emphasize that the corresponding factor is the most significant (first rank). Zero means the </w:t>
      </w:r>
      <w:r>
        <w:rPr>
          <w:kern w:val="44"/>
        </w:rPr>
        <w:t>factor has</w:t>
      </w:r>
      <w:r w:rsidRPr="008A4B55">
        <w:rPr>
          <w:kern w:val="44"/>
        </w:rPr>
        <w:t xml:space="preserve"> no effect.</w:t>
      </w:r>
    </w:p>
    <w:p w:rsidR="003C1F82" w:rsidRDefault="003C1F82" w:rsidP="00D40FDA">
      <w:pPr>
        <w:ind w:firstLine="284"/>
        <w:rPr>
          <w:kern w:val="44"/>
        </w:rPr>
      </w:pPr>
    </w:p>
    <w:p w:rsidR="008A4B55" w:rsidRPr="00730B71" w:rsidRDefault="00E5095D" w:rsidP="00730B71">
      <w:pPr>
        <w:spacing w:after="120"/>
        <w:jc w:val="center"/>
        <w:rPr>
          <w:rFonts w:asciiTheme="minorHAnsi" w:hAnsiTheme="minorHAnsi"/>
          <w:b/>
          <w:kern w:val="44"/>
          <w:sz w:val="18"/>
          <w:szCs w:val="18"/>
        </w:rPr>
      </w:pPr>
      <w:r w:rsidRPr="00E5095D">
        <w:rPr>
          <w:rFonts w:asciiTheme="minorHAnsi" w:hAnsiTheme="minorHAnsi"/>
          <w:b/>
          <w:kern w:val="44"/>
          <w:sz w:val="18"/>
          <w:szCs w:val="18"/>
        </w:rPr>
        <w:t>TABLE 4: SUMMARY OF RECOMMENDED VALUES OF ALL FACTORS.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42"/>
        <w:gridCol w:w="456"/>
        <w:gridCol w:w="456"/>
        <w:gridCol w:w="506"/>
        <w:gridCol w:w="406"/>
        <w:gridCol w:w="456"/>
        <w:gridCol w:w="456"/>
        <w:gridCol w:w="456"/>
        <w:gridCol w:w="456"/>
        <w:gridCol w:w="456"/>
      </w:tblGrid>
      <w:tr w:rsidR="003C1F82" w:rsidRPr="00A15824" w:rsidTr="0058426A">
        <w:trPr>
          <w:trHeight w:hRule="exact" w:val="284"/>
          <w:jc w:val="center"/>
        </w:trPr>
        <w:tc>
          <w:tcPr>
            <w:tcW w:w="1242" w:type="dxa"/>
            <w:shd w:val="solid" w:color="000000" w:fill="FFFFFF"/>
            <w:vAlign w:val="center"/>
          </w:tcPr>
          <w:p w:rsidR="003C1F82" w:rsidRPr="00A76DEE" w:rsidRDefault="003C1F82" w:rsidP="00FF79CA">
            <w:pPr>
              <w:widowControl w:val="0"/>
              <w:jc w:val="center"/>
              <w:rPr>
                <w:bCs/>
                <w:kern w:val="2"/>
                <w:lang w:eastAsia="zh-CN"/>
              </w:rPr>
            </w:pPr>
            <w:r w:rsidRPr="00A76DEE">
              <w:rPr>
                <w:bCs/>
                <w:kern w:val="2"/>
                <w:lang w:eastAsia="zh-CN"/>
              </w:rPr>
              <w:t>Responses</w:t>
            </w:r>
          </w:p>
        </w:tc>
        <w:tc>
          <w:tcPr>
            <w:tcW w:w="456" w:type="dxa"/>
            <w:shd w:val="solid" w:color="000000" w:fill="FFFFFF"/>
            <w:vAlign w:val="center"/>
          </w:tcPr>
          <w:p w:rsidR="003C1F82" w:rsidRPr="00A76DEE" w:rsidRDefault="003C1F82" w:rsidP="00FF79CA">
            <w:pPr>
              <w:widowControl w:val="0"/>
              <w:jc w:val="center"/>
              <w:rPr>
                <w:bCs/>
                <w:kern w:val="2"/>
                <w:lang w:eastAsia="zh-CN"/>
              </w:rPr>
            </w:pPr>
            <w:r w:rsidRPr="00A76DEE">
              <w:rPr>
                <w:bCs/>
                <w:kern w:val="2"/>
                <w:lang w:eastAsia="zh-CN"/>
              </w:rPr>
              <w:t>IS</w:t>
            </w:r>
          </w:p>
        </w:tc>
        <w:tc>
          <w:tcPr>
            <w:tcW w:w="456" w:type="dxa"/>
            <w:shd w:val="solid" w:color="000000" w:fill="FFFFFF"/>
            <w:vAlign w:val="center"/>
          </w:tcPr>
          <w:p w:rsidR="003C1F82" w:rsidRPr="00A76DEE" w:rsidRDefault="003C1F82" w:rsidP="00A76DEE">
            <w:pPr>
              <w:widowControl w:val="0"/>
              <w:jc w:val="center"/>
              <w:rPr>
                <w:bCs/>
                <w:kern w:val="2"/>
                <w:lang w:eastAsia="zh-CN"/>
              </w:rPr>
            </w:pPr>
            <w:r w:rsidRPr="00A76DEE">
              <w:rPr>
                <w:bCs/>
                <w:kern w:val="2"/>
                <w:lang w:eastAsia="zh-CN"/>
              </w:rPr>
              <w:t>Q</w:t>
            </w:r>
            <w:r w:rsidR="00A76DEE" w:rsidRPr="00A76DEE">
              <w:rPr>
                <w:bCs/>
                <w:kern w:val="2"/>
                <w:vertAlign w:val="subscript"/>
                <w:lang w:eastAsia="zh-CN"/>
              </w:rPr>
              <w:t>L</w:t>
            </w:r>
          </w:p>
        </w:tc>
        <w:tc>
          <w:tcPr>
            <w:tcW w:w="506" w:type="dxa"/>
            <w:shd w:val="solid" w:color="000000" w:fill="FFFFFF"/>
            <w:vAlign w:val="center"/>
          </w:tcPr>
          <w:p w:rsidR="003C1F82" w:rsidRPr="00A76DEE" w:rsidRDefault="003C1F82" w:rsidP="00FF79CA">
            <w:pPr>
              <w:widowControl w:val="0"/>
              <w:jc w:val="center"/>
              <w:rPr>
                <w:bCs/>
                <w:kern w:val="2"/>
                <w:lang w:eastAsia="zh-CN"/>
              </w:rPr>
            </w:pPr>
            <w:r w:rsidRPr="00A76DEE">
              <w:rPr>
                <w:bCs/>
                <w:kern w:val="2"/>
                <w:lang w:eastAsia="zh-CN"/>
              </w:rPr>
              <w:t>SR</w:t>
            </w:r>
          </w:p>
        </w:tc>
        <w:tc>
          <w:tcPr>
            <w:tcW w:w="406" w:type="dxa"/>
            <w:shd w:val="solid" w:color="000000" w:fill="FFFFFF"/>
            <w:vAlign w:val="center"/>
          </w:tcPr>
          <w:p w:rsidR="003C1F82" w:rsidRPr="00A76DEE" w:rsidRDefault="003C1F82" w:rsidP="00FF79CA">
            <w:pPr>
              <w:widowControl w:val="0"/>
              <w:jc w:val="center"/>
              <w:rPr>
                <w:bCs/>
                <w:kern w:val="2"/>
                <w:lang w:eastAsia="zh-CN"/>
              </w:rPr>
            </w:pPr>
            <w:r w:rsidRPr="00A76DEE">
              <w:rPr>
                <w:bCs/>
                <w:kern w:val="2"/>
                <w:lang w:eastAsia="zh-CN"/>
              </w:rPr>
              <w:sym w:font="Symbol" w:char="F057"/>
            </w:r>
          </w:p>
        </w:tc>
        <w:tc>
          <w:tcPr>
            <w:tcW w:w="456" w:type="dxa"/>
            <w:shd w:val="solid" w:color="000000" w:fill="FFFFFF"/>
            <w:vAlign w:val="center"/>
          </w:tcPr>
          <w:p w:rsidR="003C1F82" w:rsidRPr="00A76DEE" w:rsidRDefault="00A76DEE" w:rsidP="00FF79CA">
            <w:pPr>
              <w:widowControl w:val="0"/>
              <w:jc w:val="center"/>
              <w:rPr>
                <w:bCs/>
                <w:kern w:val="2"/>
                <w:lang w:eastAsia="zh-CN"/>
              </w:rPr>
            </w:pPr>
            <w:r w:rsidRPr="00A76DEE">
              <w:rPr>
                <w:bCs/>
                <w:kern w:val="2"/>
                <w:lang w:eastAsia="zh-CN"/>
              </w:rPr>
              <w:t>dR</w:t>
            </w:r>
          </w:p>
        </w:tc>
        <w:tc>
          <w:tcPr>
            <w:tcW w:w="456" w:type="dxa"/>
            <w:shd w:val="solid" w:color="000000" w:fill="FFFFFF"/>
            <w:vAlign w:val="center"/>
          </w:tcPr>
          <w:p w:rsidR="003C1F82" w:rsidRPr="00A76DEE" w:rsidRDefault="003C1F82" w:rsidP="00FF79CA">
            <w:pPr>
              <w:widowControl w:val="0"/>
              <w:jc w:val="center"/>
              <w:rPr>
                <w:bCs/>
                <w:kern w:val="2"/>
                <w:lang w:eastAsia="zh-CN"/>
              </w:rPr>
            </w:pPr>
            <w:r w:rsidRPr="00A76DEE">
              <w:rPr>
                <w:bCs/>
                <w:kern w:val="2"/>
                <w:lang w:eastAsia="zh-CN"/>
              </w:rPr>
              <w:t>w</w:t>
            </w:r>
          </w:p>
        </w:tc>
        <w:tc>
          <w:tcPr>
            <w:tcW w:w="456" w:type="dxa"/>
            <w:shd w:val="solid" w:color="000000" w:fill="FFFFFF"/>
            <w:vAlign w:val="center"/>
          </w:tcPr>
          <w:p w:rsidR="003C1F82" w:rsidRPr="00A76DEE" w:rsidRDefault="003C1F82" w:rsidP="00FF79CA">
            <w:pPr>
              <w:widowControl w:val="0"/>
              <w:jc w:val="center"/>
              <w:rPr>
                <w:bCs/>
                <w:kern w:val="2"/>
                <w:lang w:eastAsia="zh-CN"/>
              </w:rPr>
            </w:pPr>
            <w:r w:rsidRPr="00A76DEE">
              <w:rPr>
                <w:bCs/>
                <w:kern w:val="2"/>
                <w:lang w:eastAsia="zh-CN"/>
              </w:rPr>
              <w:t>R2</w:t>
            </w:r>
          </w:p>
        </w:tc>
        <w:tc>
          <w:tcPr>
            <w:tcW w:w="456" w:type="dxa"/>
            <w:shd w:val="solid" w:color="000000" w:fill="FFFFFF"/>
            <w:vAlign w:val="center"/>
          </w:tcPr>
          <w:p w:rsidR="003C1F82" w:rsidRPr="00A76DEE" w:rsidRDefault="003C1F82" w:rsidP="00FF79CA">
            <w:pPr>
              <w:widowControl w:val="0"/>
              <w:jc w:val="center"/>
              <w:rPr>
                <w:bCs/>
                <w:kern w:val="2"/>
                <w:lang w:eastAsia="zh-CN"/>
              </w:rPr>
            </w:pPr>
            <w:r w:rsidRPr="00A76DEE">
              <w:rPr>
                <w:bCs/>
                <w:kern w:val="2"/>
                <w:lang w:eastAsia="zh-CN"/>
              </w:rPr>
              <w:t>R3</w:t>
            </w:r>
          </w:p>
        </w:tc>
        <w:tc>
          <w:tcPr>
            <w:tcW w:w="456" w:type="dxa"/>
            <w:shd w:val="solid" w:color="000000" w:fill="FFFFFF"/>
            <w:vAlign w:val="center"/>
          </w:tcPr>
          <w:p w:rsidR="003C1F82" w:rsidRPr="00A76DEE" w:rsidRDefault="003C1F82" w:rsidP="00FF79CA">
            <w:pPr>
              <w:widowControl w:val="0"/>
              <w:jc w:val="center"/>
              <w:rPr>
                <w:bCs/>
                <w:kern w:val="2"/>
                <w:lang w:eastAsia="zh-CN"/>
              </w:rPr>
            </w:pPr>
            <w:r w:rsidRPr="00A76DEE">
              <w:rPr>
                <w:bCs/>
                <w:kern w:val="2"/>
                <w:lang w:eastAsia="zh-CN"/>
              </w:rPr>
              <w:sym w:font="Symbol" w:char="F071"/>
            </w:r>
          </w:p>
        </w:tc>
      </w:tr>
      <w:tr w:rsidR="003C1F82" w:rsidRPr="00A15824" w:rsidTr="0058426A">
        <w:trPr>
          <w:jc w:val="center"/>
        </w:trPr>
        <w:tc>
          <w:tcPr>
            <w:tcW w:w="1242" w:type="dxa"/>
            <w:shd w:val="clear" w:color="auto" w:fill="auto"/>
            <w:vAlign w:val="center"/>
          </w:tcPr>
          <w:p w:rsidR="003C1F82" w:rsidRPr="003C1F82" w:rsidRDefault="003C1F82" w:rsidP="00FF79CA">
            <w:pPr>
              <w:widowControl w:val="0"/>
              <w:jc w:val="center"/>
              <w:rPr>
                <w:kern w:val="2"/>
                <w:lang w:eastAsia="zh-CN"/>
              </w:rPr>
            </w:pPr>
          </w:p>
          <w:p w:rsidR="003C1F82" w:rsidRPr="003C1F82" w:rsidRDefault="003C1F82" w:rsidP="00FF79CA">
            <w:pPr>
              <w:widowControl w:val="0"/>
              <w:jc w:val="center"/>
              <w:rPr>
                <w:kern w:val="2"/>
                <w:lang w:eastAsia="zh-CN"/>
              </w:rPr>
            </w:pPr>
            <w:r w:rsidRPr="003C1F82">
              <w:rPr>
                <w:kern w:val="2"/>
                <w:lang w:eastAsia="zh-CN"/>
              </w:rPr>
              <w:t xml:space="preserve">Upstream Flow </w:t>
            </w:r>
            <w:r w:rsidRPr="003C1F82">
              <w:rPr>
                <w:kern w:val="2"/>
                <w:lang w:eastAsia="zh-CN"/>
              </w:rPr>
              <w:lastRenderedPageBreak/>
              <w:t>Detachment</w:t>
            </w:r>
          </w:p>
          <w:p w:rsidR="003C1F82" w:rsidRPr="003C1F82" w:rsidRDefault="003C1F82" w:rsidP="00FF79CA">
            <w:pPr>
              <w:widowControl w:val="0"/>
              <w:jc w:val="center"/>
              <w:rPr>
                <w:kern w:val="2"/>
                <w:lang w:eastAsia="zh-CN"/>
              </w:rPr>
            </w:pPr>
          </w:p>
        </w:tc>
        <w:tc>
          <w:tcPr>
            <w:tcW w:w="456" w:type="dxa"/>
            <w:shd w:val="clear" w:color="auto" w:fill="C0C0C0"/>
            <w:vAlign w:val="center"/>
          </w:tcPr>
          <w:p w:rsidR="003C1F82" w:rsidRPr="003C1F82" w:rsidRDefault="003C1F82" w:rsidP="00FF79CA">
            <w:pPr>
              <w:widowControl w:val="0"/>
              <w:jc w:val="center"/>
              <w:rPr>
                <w:kern w:val="2"/>
                <w:lang w:eastAsia="zh-CN"/>
              </w:rPr>
            </w:pPr>
            <w:r w:rsidRPr="003C1F82">
              <w:rPr>
                <w:kern w:val="2"/>
                <w:lang w:eastAsia="zh-CN"/>
              </w:rPr>
              <w:lastRenderedPageBreak/>
              <w:t>1</w:t>
            </w:r>
          </w:p>
          <w:p w:rsidR="003C1F82" w:rsidRPr="003C1F82" w:rsidRDefault="003C1F82" w:rsidP="00FF79CA">
            <w:pPr>
              <w:widowControl w:val="0"/>
              <w:jc w:val="center"/>
              <w:rPr>
                <w:kern w:val="2"/>
                <w:lang w:eastAsia="zh-CN"/>
              </w:rPr>
            </w:pPr>
            <w:r w:rsidRPr="003C1F82">
              <w:rPr>
                <w:kern w:val="2"/>
                <w:lang w:eastAsia="zh-CN"/>
              </w:rPr>
              <w:sym w:font="Symbol" w:char="F02D"/>
            </w:r>
          </w:p>
          <w:p w:rsidR="003C1F82" w:rsidRPr="003C1F82" w:rsidRDefault="003C1F82" w:rsidP="00FF79CA">
            <w:pPr>
              <w:widowControl w:val="0"/>
              <w:jc w:val="center"/>
              <w:rPr>
                <w:kern w:val="2"/>
                <w:lang w:eastAsia="zh-CN"/>
              </w:rPr>
            </w:pPr>
          </w:p>
        </w:tc>
        <w:tc>
          <w:tcPr>
            <w:tcW w:w="456" w:type="dxa"/>
            <w:shd w:val="clear" w:color="auto" w:fill="auto"/>
            <w:vAlign w:val="center"/>
          </w:tcPr>
          <w:p w:rsidR="003C1F82" w:rsidRPr="003C1F82" w:rsidRDefault="003C1F82" w:rsidP="00FF79CA">
            <w:pPr>
              <w:widowControl w:val="0"/>
              <w:jc w:val="center"/>
              <w:rPr>
                <w:kern w:val="2"/>
                <w:lang w:eastAsia="zh-CN"/>
              </w:rPr>
            </w:pPr>
            <w:r w:rsidRPr="003C1F82">
              <w:rPr>
                <w:kern w:val="2"/>
                <w:lang w:eastAsia="zh-CN"/>
              </w:rPr>
              <w:sym w:font="Symbol" w:char="F030"/>
            </w:r>
          </w:p>
        </w:tc>
        <w:tc>
          <w:tcPr>
            <w:tcW w:w="506" w:type="dxa"/>
            <w:shd w:val="clear" w:color="auto" w:fill="auto"/>
            <w:vAlign w:val="center"/>
          </w:tcPr>
          <w:p w:rsidR="003C1F82" w:rsidRPr="003C1F82" w:rsidRDefault="003C1F82" w:rsidP="00FF79CA">
            <w:pPr>
              <w:widowControl w:val="0"/>
              <w:jc w:val="center"/>
              <w:rPr>
                <w:kern w:val="2"/>
                <w:lang w:eastAsia="zh-CN"/>
              </w:rPr>
            </w:pPr>
            <w:r w:rsidRPr="003C1F82">
              <w:rPr>
                <w:kern w:val="2"/>
                <w:lang w:eastAsia="zh-CN"/>
              </w:rPr>
              <w:sym w:font="Symbol" w:char="F030"/>
            </w:r>
          </w:p>
        </w:tc>
        <w:tc>
          <w:tcPr>
            <w:tcW w:w="406" w:type="dxa"/>
            <w:shd w:val="clear" w:color="auto" w:fill="auto"/>
            <w:vAlign w:val="center"/>
          </w:tcPr>
          <w:p w:rsidR="003C1F82" w:rsidRPr="003C1F82" w:rsidRDefault="003C1F82" w:rsidP="00FF79CA">
            <w:pPr>
              <w:widowControl w:val="0"/>
              <w:jc w:val="center"/>
              <w:rPr>
                <w:kern w:val="2"/>
                <w:lang w:eastAsia="zh-CN"/>
              </w:rPr>
            </w:pPr>
            <w:r w:rsidRPr="003C1F82">
              <w:rPr>
                <w:kern w:val="2"/>
                <w:lang w:eastAsia="zh-CN"/>
              </w:rPr>
              <w:t>2</w:t>
            </w:r>
          </w:p>
          <w:p w:rsidR="003C1F82" w:rsidRPr="003C1F82" w:rsidRDefault="003C1F82" w:rsidP="00FF79CA">
            <w:pPr>
              <w:widowControl w:val="0"/>
              <w:jc w:val="center"/>
              <w:rPr>
                <w:kern w:val="2"/>
                <w:lang w:eastAsia="zh-CN"/>
              </w:rPr>
            </w:pPr>
            <w:r w:rsidRPr="003C1F82">
              <w:rPr>
                <w:kern w:val="2"/>
                <w:lang w:eastAsia="zh-CN"/>
              </w:rPr>
              <w:sym w:font="Symbol" w:char="F02D"/>
            </w:r>
          </w:p>
          <w:p w:rsidR="003C1F82" w:rsidRPr="003C1F82" w:rsidRDefault="003C1F82" w:rsidP="00FF79CA">
            <w:pPr>
              <w:widowControl w:val="0"/>
              <w:jc w:val="center"/>
              <w:rPr>
                <w:kern w:val="2"/>
                <w:lang w:eastAsia="zh-CN"/>
              </w:rPr>
            </w:pPr>
          </w:p>
        </w:tc>
        <w:tc>
          <w:tcPr>
            <w:tcW w:w="456" w:type="dxa"/>
            <w:shd w:val="clear" w:color="auto" w:fill="auto"/>
            <w:vAlign w:val="center"/>
          </w:tcPr>
          <w:p w:rsidR="003C1F82" w:rsidRPr="003C1F82" w:rsidRDefault="003C1F82" w:rsidP="00FF79CA">
            <w:pPr>
              <w:widowControl w:val="0"/>
              <w:jc w:val="center"/>
              <w:rPr>
                <w:kern w:val="2"/>
                <w:lang w:eastAsia="zh-CN"/>
              </w:rPr>
            </w:pPr>
            <w:r w:rsidRPr="003C1F82">
              <w:rPr>
                <w:kern w:val="2"/>
                <w:lang w:eastAsia="zh-CN"/>
              </w:rPr>
              <w:sym w:font="Symbol" w:char="F030"/>
            </w:r>
          </w:p>
        </w:tc>
        <w:tc>
          <w:tcPr>
            <w:tcW w:w="456" w:type="dxa"/>
            <w:shd w:val="clear" w:color="auto" w:fill="auto"/>
            <w:vAlign w:val="center"/>
          </w:tcPr>
          <w:p w:rsidR="003C1F82" w:rsidRPr="003C1F82" w:rsidRDefault="003C1F82" w:rsidP="00FF79CA">
            <w:pPr>
              <w:widowControl w:val="0"/>
              <w:jc w:val="center"/>
              <w:rPr>
                <w:kern w:val="2"/>
                <w:lang w:eastAsia="zh-CN"/>
              </w:rPr>
            </w:pPr>
            <w:r w:rsidRPr="003C1F82">
              <w:rPr>
                <w:kern w:val="2"/>
                <w:lang w:eastAsia="zh-CN"/>
              </w:rPr>
              <w:sym w:font="Symbol" w:char="F030"/>
            </w:r>
          </w:p>
        </w:tc>
        <w:tc>
          <w:tcPr>
            <w:tcW w:w="456" w:type="dxa"/>
            <w:shd w:val="clear" w:color="auto" w:fill="auto"/>
            <w:vAlign w:val="center"/>
          </w:tcPr>
          <w:p w:rsidR="003C1F82" w:rsidRPr="003C1F82" w:rsidRDefault="003C1F82" w:rsidP="00FF79CA">
            <w:pPr>
              <w:widowControl w:val="0"/>
              <w:jc w:val="center"/>
              <w:rPr>
                <w:kern w:val="2"/>
                <w:lang w:eastAsia="zh-CN"/>
              </w:rPr>
            </w:pPr>
            <w:r w:rsidRPr="003C1F82">
              <w:rPr>
                <w:kern w:val="2"/>
                <w:lang w:eastAsia="zh-CN"/>
              </w:rPr>
              <w:sym w:font="Symbol" w:char="F030"/>
            </w:r>
          </w:p>
        </w:tc>
        <w:tc>
          <w:tcPr>
            <w:tcW w:w="456" w:type="dxa"/>
            <w:shd w:val="clear" w:color="auto" w:fill="auto"/>
            <w:vAlign w:val="center"/>
          </w:tcPr>
          <w:p w:rsidR="003C1F82" w:rsidRPr="003C1F82" w:rsidRDefault="003C1F82" w:rsidP="00FF79CA">
            <w:pPr>
              <w:widowControl w:val="0"/>
              <w:jc w:val="center"/>
              <w:rPr>
                <w:kern w:val="2"/>
                <w:lang w:eastAsia="zh-CN"/>
              </w:rPr>
            </w:pPr>
            <w:r w:rsidRPr="003C1F82">
              <w:rPr>
                <w:kern w:val="2"/>
                <w:lang w:eastAsia="zh-CN"/>
              </w:rPr>
              <w:sym w:font="Symbol" w:char="F030"/>
            </w:r>
          </w:p>
        </w:tc>
        <w:tc>
          <w:tcPr>
            <w:tcW w:w="456" w:type="dxa"/>
            <w:shd w:val="clear" w:color="auto" w:fill="auto"/>
            <w:vAlign w:val="center"/>
          </w:tcPr>
          <w:p w:rsidR="003C1F82" w:rsidRPr="003C1F82" w:rsidRDefault="003C1F82" w:rsidP="00FF79CA">
            <w:pPr>
              <w:widowControl w:val="0"/>
              <w:jc w:val="center"/>
              <w:rPr>
                <w:kern w:val="2"/>
                <w:lang w:eastAsia="zh-CN"/>
              </w:rPr>
            </w:pPr>
            <w:r w:rsidRPr="003C1F82">
              <w:rPr>
                <w:kern w:val="2"/>
                <w:lang w:eastAsia="zh-CN"/>
              </w:rPr>
              <w:sym w:font="Symbol" w:char="F030"/>
            </w:r>
          </w:p>
        </w:tc>
      </w:tr>
      <w:tr w:rsidR="003C1F82" w:rsidRPr="00A15824" w:rsidTr="0058426A">
        <w:trPr>
          <w:jc w:val="center"/>
        </w:trPr>
        <w:tc>
          <w:tcPr>
            <w:tcW w:w="1242" w:type="dxa"/>
            <w:shd w:val="clear" w:color="auto" w:fill="auto"/>
            <w:vAlign w:val="center"/>
          </w:tcPr>
          <w:p w:rsidR="003C1F82" w:rsidRPr="003C1F82" w:rsidRDefault="003C1F82" w:rsidP="00FF79CA">
            <w:pPr>
              <w:widowControl w:val="0"/>
              <w:jc w:val="center"/>
              <w:rPr>
                <w:kern w:val="2"/>
                <w:lang w:eastAsia="zh-CN"/>
              </w:rPr>
            </w:pPr>
          </w:p>
          <w:p w:rsidR="003C1F82" w:rsidRPr="003C1F82" w:rsidRDefault="003C1F82" w:rsidP="00FF79CA">
            <w:pPr>
              <w:widowControl w:val="0"/>
              <w:jc w:val="center"/>
              <w:rPr>
                <w:kern w:val="2"/>
                <w:lang w:eastAsia="zh-CN"/>
              </w:rPr>
            </w:pPr>
            <w:r w:rsidRPr="003C1F82">
              <w:rPr>
                <w:kern w:val="2"/>
                <w:lang w:eastAsia="zh-CN"/>
              </w:rPr>
              <w:t>Upstream Flow Dry-out</w:t>
            </w:r>
          </w:p>
          <w:p w:rsidR="003C1F82" w:rsidRPr="003C1F82" w:rsidRDefault="003C1F82" w:rsidP="00FF79CA">
            <w:pPr>
              <w:widowControl w:val="0"/>
              <w:jc w:val="center"/>
              <w:rPr>
                <w:kern w:val="2"/>
                <w:lang w:eastAsia="zh-CN"/>
              </w:rPr>
            </w:pPr>
          </w:p>
        </w:tc>
        <w:tc>
          <w:tcPr>
            <w:tcW w:w="456" w:type="dxa"/>
            <w:shd w:val="clear" w:color="auto" w:fill="C0C0C0"/>
            <w:vAlign w:val="center"/>
          </w:tcPr>
          <w:p w:rsidR="003C1F82" w:rsidRPr="003C1F82" w:rsidRDefault="003C1F82" w:rsidP="00FF79CA">
            <w:pPr>
              <w:widowControl w:val="0"/>
              <w:jc w:val="center"/>
              <w:rPr>
                <w:kern w:val="2"/>
                <w:lang w:eastAsia="zh-CN"/>
              </w:rPr>
            </w:pPr>
            <w:r w:rsidRPr="003C1F82">
              <w:rPr>
                <w:kern w:val="2"/>
                <w:lang w:eastAsia="zh-CN"/>
              </w:rPr>
              <w:t>1</w:t>
            </w:r>
          </w:p>
          <w:p w:rsidR="003C1F82" w:rsidRPr="003C1F82" w:rsidRDefault="003C1F82" w:rsidP="00FF79CA">
            <w:pPr>
              <w:widowControl w:val="0"/>
              <w:jc w:val="center"/>
              <w:rPr>
                <w:kern w:val="2"/>
                <w:lang w:eastAsia="zh-CN"/>
              </w:rPr>
            </w:pPr>
            <w:r w:rsidRPr="003C1F82">
              <w:rPr>
                <w:kern w:val="2"/>
                <w:lang w:eastAsia="zh-CN"/>
              </w:rPr>
              <w:sym w:font="Symbol" w:char="F02B"/>
            </w:r>
          </w:p>
          <w:p w:rsidR="003C1F82" w:rsidRPr="003C1F82" w:rsidRDefault="003C1F82" w:rsidP="00FF79CA">
            <w:pPr>
              <w:widowControl w:val="0"/>
              <w:jc w:val="center"/>
              <w:rPr>
                <w:kern w:val="2"/>
                <w:lang w:eastAsia="zh-CN"/>
              </w:rPr>
            </w:pPr>
          </w:p>
        </w:tc>
        <w:tc>
          <w:tcPr>
            <w:tcW w:w="456" w:type="dxa"/>
            <w:shd w:val="clear" w:color="auto" w:fill="auto"/>
            <w:vAlign w:val="center"/>
          </w:tcPr>
          <w:p w:rsidR="003C1F82" w:rsidRPr="003C1F82" w:rsidRDefault="003C1F82" w:rsidP="00FF79CA">
            <w:pPr>
              <w:widowControl w:val="0"/>
              <w:jc w:val="center"/>
              <w:rPr>
                <w:kern w:val="2"/>
                <w:lang w:eastAsia="zh-CN"/>
              </w:rPr>
            </w:pPr>
            <w:r w:rsidRPr="003C1F82">
              <w:rPr>
                <w:kern w:val="2"/>
                <w:lang w:eastAsia="zh-CN"/>
              </w:rPr>
              <w:t>3</w:t>
            </w:r>
          </w:p>
          <w:p w:rsidR="003C1F82" w:rsidRPr="003C1F82" w:rsidRDefault="003C1F82" w:rsidP="00FF79CA">
            <w:pPr>
              <w:widowControl w:val="0"/>
              <w:jc w:val="center"/>
              <w:rPr>
                <w:kern w:val="2"/>
                <w:lang w:eastAsia="zh-CN"/>
              </w:rPr>
            </w:pPr>
            <w:r w:rsidRPr="003C1F82">
              <w:rPr>
                <w:kern w:val="2"/>
                <w:lang w:eastAsia="zh-CN"/>
              </w:rPr>
              <w:sym w:font="Symbol" w:char="F02B"/>
            </w:r>
          </w:p>
          <w:p w:rsidR="003C1F82" w:rsidRPr="003C1F82" w:rsidRDefault="003C1F82" w:rsidP="00FF79CA">
            <w:pPr>
              <w:widowControl w:val="0"/>
              <w:jc w:val="center"/>
              <w:rPr>
                <w:kern w:val="2"/>
                <w:lang w:eastAsia="zh-CN"/>
              </w:rPr>
            </w:pPr>
          </w:p>
        </w:tc>
        <w:tc>
          <w:tcPr>
            <w:tcW w:w="506" w:type="dxa"/>
            <w:shd w:val="clear" w:color="auto" w:fill="auto"/>
            <w:vAlign w:val="center"/>
          </w:tcPr>
          <w:p w:rsidR="00A76DEE" w:rsidRDefault="003C1F82" w:rsidP="00FF79CA">
            <w:pPr>
              <w:widowControl w:val="0"/>
              <w:jc w:val="center"/>
              <w:rPr>
                <w:kern w:val="2"/>
                <w:lang w:eastAsia="zh-CN"/>
              </w:rPr>
            </w:pPr>
            <w:r>
              <w:rPr>
                <w:kern w:val="2"/>
                <w:lang w:eastAsia="zh-CN"/>
              </w:rPr>
              <w:t>†</w:t>
            </w:r>
          </w:p>
          <w:p w:rsidR="003C1F82" w:rsidRPr="003C1F82" w:rsidRDefault="003C1F82" w:rsidP="00FF79CA">
            <w:pPr>
              <w:widowControl w:val="0"/>
              <w:jc w:val="center"/>
              <w:rPr>
                <w:kern w:val="2"/>
                <w:lang w:eastAsia="zh-CN"/>
              </w:rPr>
            </w:pPr>
            <w:r w:rsidRPr="003C1F82">
              <w:rPr>
                <w:kern w:val="2"/>
                <w:lang w:eastAsia="zh-CN"/>
              </w:rPr>
              <w:sym w:font="Symbol" w:char="F02D"/>
            </w:r>
          </w:p>
          <w:p w:rsidR="003C1F82" w:rsidRPr="003C1F82" w:rsidRDefault="003C1F82" w:rsidP="00FF79CA">
            <w:pPr>
              <w:widowControl w:val="0"/>
              <w:jc w:val="center"/>
              <w:rPr>
                <w:kern w:val="2"/>
                <w:lang w:eastAsia="zh-CN"/>
              </w:rPr>
            </w:pPr>
          </w:p>
        </w:tc>
        <w:tc>
          <w:tcPr>
            <w:tcW w:w="406" w:type="dxa"/>
            <w:shd w:val="clear" w:color="auto" w:fill="auto"/>
            <w:vAlign w:val="center"/>
          </w:tcPr>
          <w:p w:rsidR="003C1F82" w:rsidRPr="003C1F82" w:rsidRDefault="003C1F82" w:rsidP="00FF79CA">
            <w:pPr>
              <w:widowControl w:val="0"/>
              <w:jc w:val="center"/>
              <w:rPr>
                <w:kern w:val="2"/>
                <w:lang w:eastAsia="zh-CN"/>
              </w:rPr>
            </w:pPr>
            <w:r w:rsidRPr="003C1F82">
              <w:rPr>
                <w:kern w:val="2"/>
                <w:lang w:eastAsia="zh-CN"/>
              </w:rPr>
              <w:t>2</w:t>
            </w:r>
          </w:p>
          <w:p w:rsidR="003C1F82" w:rsidRPr="003C1F82" w:rsidRDefault="003C1F82" w:rsidP="00FF79CA">
            <w:pPr>
              <w:widowControl w:val="0"/>
              <w:jc w:val="center"/>
              <w:rPr>
                <w:kern w:val="2"/>
                <w:lang w:eastAsia="zh-CN"/>
              </w:rPr>
            </w:pPr>
            <w:r w:rsidRPr="003C1F82">
              <w:rPr>
                <w:kern w:val="2"/>
                <w:lang w:eastAsia="zh-CN"/>
              </w:rPr>
              <w:sym w:font="Symbol" w:char="F02D"/>
            </w:r>
          </w:p>
          <w:p w:rsidR="003C1F82" w:rsidRPr="003C1F82" w:rsidRDefault="003C1F82" w:rsidP="00FF79CA">
            <w:pPr>
              <w:widowControl w:val="0"/>
              <w:jc w:val="center"/>
              <w:rPr>
                <w:kern w:val="2"/>
                <w:lang w:eastAsia="zh-CN"/>
              </w:rPr>
            </w:pPr>
          </w:p>
        </w:tc>
        <w:tc>
          <w:tcPr>
            <w:tcW w:w="456" w:type="dxa"/>
            <w:shd w:val="clear" w:color="auto" w:fill="auto"/>
            <w:vAlign w:val="center"/>
          </w:tcPr>
          <w:p w:rsidR="003C1F82" w:rsidRPr="003C1F82" w:rsidRDefault="003C1F82" w:rsidP="00FF79CA">
            <w:pPr>
              <w:widowControl w:val="0"/>
              <w:jc w:val="center"/>
              <w:rPr>
                <w:kern w:val="2"/>
                <w:lang w:eastAsia="zh-CN"/>
              </w:rPr>
            </w:pPr>
            <w:r w:rsidRPr="003C1F82">
              <w:rPr>
                <w:kern w:val="2"/>
                <w:lang w:eastAsia="zh-CN"/>
              </w:rPr>
              <w:sym w:font="Symbol" w:char="F02B"/>
            </w:r>
          </w:p>
        </w:tc>
        <w:tc>
          <w:tcPr>
            <w:tcW w:w="456" w:type="dxa"/>
            <w:shd w:val="clear" w:color="auto" w:fill="auto"/>
            <w:vAlign w:val="center"/>
          </w:tcPr>
          <w:p w:rsidR="003C1F82" w:rsidRPr="003C1F82" w:rsidRDefault="003C1F82" w:rsidP="00FF79CA">
            <w:pPr>
              <w:widowControl w:val="0"/>
              <w:jc w:val="center"/>
              <w:rPr>
                <w:kern w:val="2"/>
                <w:lang w:eastAsia="zh-CN"/>
              </w:rPr>
            </w:pPr>
            <w:r w:rsidRPr="003C1F82">
              <w:rPr>
                <w:kern w:val="2"/>
                <w:lang w:eastAsia="zh-CN"/>
              </w:rPr>
              <w:sym w:font="Symbol" w:char="F02B"/>
            </w:r>
          </w:p>
        </w:tc>
        <w:tc>
          <w:tcPr>
            <w:tcW w:w="456" w:type="dxa"/>
            <w:shd w:val="clear" w:color="auto" w:fill="auto"/>
            <w:vAlign w:val="center"/>
          </w:tcPr>
          <w:p w:rsidR="00A76DEE" w:rsidRDefault="003C1F82" w:rsidP="00FF79CA">
            <w:pPr>
              <w:widowControl w:val="0"/>
              <w:jc w:val="center"/>
              <w:rPr>
                <w:kern w:val="2"/>
                <w:lang w:eastAsia="zh-CN"/>
              </w:rPr>
            </w:pPr>
            <w:r>
              <w:rPr>
                <w:kern w:val="2"/>
                <w:lang w:eastAsia="zh-CN"/>
              </w:rPr>
              <w:t>‡</w:t>
            </w:r>
          </w:p>
          <w:p w:rsidR="003C1F82" w:rsidRPr="003C1F82" w:rsidRDefault="003C1F82" w:rsidP="00FF79CA">
            <w:pPr>
              <w:widowControl w:val="0"/>
              <w:jc w:val="center"/>
              <w:rPr>
                <w:kern w:val="2"/>
                <w:lang w:eastAsia="zh-CN"/>
              </w:rPr>
            </w:pPr>
            <w:r w:rsidRPr="003C1F82">
              <w:rPr>
                <w:kern w:val="2"/>
                <w:lang w:eastAsia="zh-CN"/>
              </w:rPr>
              <w:sym w:font="Symbol" w:char="F02B"/>
            </w:r>
            <w:r w:rsidRPr="003C1F82">
              <w:rPr>
                <w:kern w:val="2"/>
                <w:lang w:eastAsia="zh-CN"/>
              </w:rPr>
              <w:sym w:font="Symbol" w:char="F02F"/>
            </w:r>
            <w:r>
              <w:rPr>
                <w:kern w:val="2"/>
                <w:lang w:eastAsia="zh-CN"/>
              </w:rPr>
              <w:t>0</w:t>
            </w:r>
          </w:p>
          <w:p w:rsidR="003C1F82" w:rsidRPr="003C1F82" w:rsidRDefault="003C1F82" w:rsidP="00FF79CA">
            <w:pPr>
              <w:widowControl w:val="0"/>
              <w:jc w:val="center"/>
              <w:rPr>
                <w:kern w:val="2"/>
                <w:lang w:eastAsia="zh-CN"/>
              </w:rPr>
            </w:pPr>
          </w:p>
        </w:tc>
        <w:tc>
          <w:tcPr>
            <w:tcW w:w="456" w:type="dxa"/>
            <w:shd w:val="clear" w:color="auto" w:fill="auto"/>
            <w:vAlign w:val="center"/>
          </w:tcPr>
          <w:p w:rsidR="003C1F82" w:rsidRPr="003C1F82" w:rsidRDefault="003C1F82" w:rsidP="00FF79CA">
            <w:pPr>
              <w:widowControl w:val="0"/>
              <w:jc w:val="center"/>
              <w:rPr>
                <w:kern w:val="2"/>
                <w:lang w:eastAsia="zh-CN"/>
              </w:rPr>
            </w:pPr>
            <w:r w:rsidRPr="003C1F82">
              <w:rPr>
                <w:kern w:val="2"/>
                <w:lang w:eastAsia="zh-CN"/>
              </w:rPr>
              <w:sym w:font="Symbol" w:char="F02D"/>
            </w:r>
          </w:p>
        </w:tc>
        <w:tc>
          <w:tcPr>
            <w:tcW w:w="456" w:type="dxa"/>
            <w:shd w:val="clear" w:color="auto" w:fill="auto"/>
            <w:vAlign w:val="center"/>
          </w:tcPr>
          <w:p w:rsidR="003C1F82" w:rsidRPr="003C1F82" w:rsidRDefault="003C1F82" w:rsidP="00FF79CA">
            <w:pPr>
              <w:widowControl w:val="0"/>
              <w:jc w:val="center"/>
              <w:rPr>
                <w:kern w:val="2"/>
                <w:lang w:eastAsia="zh-CN"/>
              </w:rPr>
            </w:pPr>
            <w:r w:rsidRPr="003C1F82">
              <w:rPr>
                <w:kern w:val="2"/>
                <w:lang w:eastAsia="zh-CN"/>
              </w:rPr>
              <w:sym w:font="Symbol" w:char="F02B"/>
            </w:r>
          </w:p>
        </w:tc>
      </w:tr>
      <w:tr w:rsidR="003C1F82" w:rsidRPr="00A15824" w:rsidTr="0058426A">
        <w:trPr>
          <w:jc w:val="center"/>
        </w:trPr>
        <w:tc>
          <w:tcPr>
            <w:tcW w:w="1242" w:type="dxa"/>
            <w:shd w:val="clear" w:color="auto" w:fill="auto"/>
            <w:vAlign w:val="center"/>
          </w:tcPr>
          <w:p w:rsidR="003C1F82" w:rsidRPr="003C1F82" w:rsidRDefault="003C1F82" w:rsidP="00FF79CA">
            <w:pPr>
              <w:widowControl w:val="0"/>
              <w:jc w:val="center"/>
              <w:rPr>
                <w:kern w:val="2"/>
                <w:lang w:eastAsia="zh-CN"/>
              </w:rPr>
            </w:pPr>
          </w:p>
          <w:p w:rsidR="003C1F82" w:rsidRPr="003C1F82" w:rsidRDefault="003C1F82" w:rsidP="00FF79CA">
            <w:pPr>
              <w:widowControl w:val="0"/>
              <w:jc w:val="center"/>
              <w:rPr>
                <w:kern w:val="2"/>
                <w:lang w:eastAsia="zh-CN"/>
              </w:rPr>
            </w:pPr>
            <w:r w:rsidRPr="003C1F82">
              <w:rPr>
                <w:kern w:val="2"/>
                <w:lang w:eastAsia="zh-CN"/>
              </w:rPr>
              <w:t>Secondary Flow</w:t>
            </w:r>
          </w:p>
          <w:p w:rsidR="003C1F82" w:rsidRPr="003C1F82" w:rsidRDefault="003C1F82" w:rsidP="00FF79CA">
            <w:pPr>
              <w:widowControl w:val="0"/>
              <w:jc w:val="center"/>
              <w:rPr>
                <w:kern w:val="2"/>
                <w:lang w:eastAsia="zh-CN"/>
              </w:rPr>
            </w:pPr>
          </w:p>
        </w:tc>
        <w:tc>
          <w:tcPr>
            <w:tcW w:w="456" w:type="dxa"/>
            <w:shd w:val="clear" w:color="auto" w:fill="auto"/>
            <w:vAlign w:val="center"/>
          </w:tcPr>
          <w:p w:rsidR="003C1F82" w:rsidRPr="003C1F82" w:rsidRDefault="003C1F82" w:rsidP="00FF79CA">
            <w:pPr>
              <w:widowControl w:val="0"/>
              <w:jc w:val="center"/>
              <w:rPr>
                <w:kern w:val="2"/>
                <w:lang w:eastAsia="zh-CN"/>
              </w:rPr>
            </w:pPr>
            <w:r w:rsidRPr="003C1F82">
              <w:rPr>
                <w:kern w:val="2"/>
                <w:lang w:eastAsia="zh-CN"/>
              </w:rPr>
              <w:sym w:font="Symbol" w:char="F02B"/>
            </w:r>
          </w:p>
        </w:tc>
        <w:tc>
          <w:tcPr>
            <w:tcW w:w="456" w:type="dxa"/>
            <w:shd w:val="clear" w:color="auto" w:fill="auto"/>
            <w:vAlign w:val="center"/>
          </w:tcPr>
          <w:p w:rsidR="003C1F82" w:rsidRPr="003C1F82" w:rsidRDefault="003C1F82" w:rsidP="00FF79CA">
            <w:pPr>
              <w:widowControl w:val="0"/>
              <w:jc w:val="center"/>
              <w:rPr>
                <w:kern w:val="2"/>
                <w:lang w:eastAsia="zh-CN"/>
              </w:rPr>
            </w:pPr>
            <w:r w:rsidRPr="003C1F82">
              <w:rPr>
                <w:kern w:val="2"/>
                <w:lang w:eastAsia="zh-CN"/>
              </w:rPr>
              <w:sym w:font="Symbol" w:char="F02B"/>
            </w:r>
          </w:p>
        </w:tc>
        <w:tc>
          <w:tcPr>
            <w:tcW w:w="506" w:type="dxa"/>
            <w:shd w:val="clear" w:color="auto" w:fill="auto"/>
            <w:vAlign w:val="center"/>
          </w:tcPr>
          <w:p w:rsidR="003C1F82" w:rsidRPr="003C1F82" w:rsidRDefault="003C1F82" w:rsidP="00FF79CA">
            <w:pPr>
              <w:widowControl w:val="0"/>
              <w:jc w:val="center"/>
              <w:rPr>
                <w:kern w:val="2"/>
                <w:lang w:eastAsia="zh-CN"/>
              </w:rPr>
            </w:pPr>
            <w:r w:rsidRPr="003C1F82">
              <w:rPr>
                <w:kern w:val="2"/>
                <w:lang w:eastAsia="zh-CN"/>
              </w:rPr>
              <w:t>3</w:t>
            </w:r>
          </w:p>
          <w:p w:rsidR="003C1F82" w:rsidRPr="003C1F82" w:rsidRDefault="003C1F82" w:rsidP="00FF79CA">
            <w:pPr>
              <w:widowControl w:val="0"/>
              <w:jc w:val="center"/>
              <w:rPr>
                <w:kern w:val="2"/>
                <w:lang w:eastAsia="zh-CN"/>
              </w:rPr>
            </w:pPr>
            <w:r w:rsidRPr="003C1F82">
              <w:rPr>
                <w:kern w:val="2"/>
                <w:lang w:eastAsia="zh-CN"/>
              </w:rPr>
              <w:sym w:font="Symbol" w:char="F02D"/>
            </w:r>
          </w:p>
          <w:p w:rsidR="003C1F82" w:rsidRPr="003C1F82" w:rsidRDefault="003C1F82" w:rsidP="00FF79CA">
            <w:pPr>
              <w:widowControl w:val="0"/>
              <w:jc w:val="center"/>
              <w:rPr>
                <w:kern w:val="2"/>
                <w:lang w:eastAsia="zh-CN"/>
              </w:rPr>
            </w:pPr>
          </w:p>
        </w:tc>
        <w:tc>
          <w:tcPr>
            <w:tcW w:w="406" w:type="dxa"/>
            <w:shd w:val="clear" w:color="auto" w:fill="C0C0C0"/>
            <w:vAlign w:val="center"/>
          </w:tcPr>
          <w:p w:rsidR="003C1F82" w:rsidRPr="003C1F82" w:rsidRDefault="003C1F82" w:rsidP="00FF79CA">
            <w:pPr>
              <w:widowControl w:val="0"/>
              <w:jc w:val="center"/>
              <w:rPr>
                <w:kern w:val="2"/>
                <w:lang w:eastAsia="zh-CN"/>
              </w:rPr>
            </w:pPr>
            <w:r w:rsidRPr="003C1F82">
              <w:rPr>
                <w:kern w:val="2"/>
                <w:lang w:eastAsia="zh-CN"/>
              </w:rPr>
              <w:t>1</w:t>
            </w:r>
          </w:p>
          <w:p w:rsidR="003C1F82" w:rsidRPr="003C1F82" w:rsidRDefault="003C1F82" w:rsidP="00FF79CA">
            <w:pPr>
              <w:widowControl w:val="0"/>
              <w:jc w:val="center"/>
              <w:rPr>
                <w:kern w:val="2"/>
                <w:lang w:eastAsia="zh-CN"/>
              </w:rPr>
            </w:pPr>
            <w:r w:rsidRPr="003C1F82">
              <w:rPr>
                <w:kern w:val="2"/>
                <w:lang w:eastAsia="zh-CN"/>
              </w:rPr>
              <w:sym w:font="Symbol" w:char="F02D"/>
            </w:r>
          </w:p>
          <w:p w:rsidR="003C1F82" w:rsidRPr="003C1F82" w:rsidRDefault="003C1F82" w:rsidP="00FF79CA">
            <w:pPr>
              <w:widowControl w:val="0"/>
              <w:jc w:val="center"/>
              <w:rPr>
                <w:kern w:val="2"/>
                <w:lang w:eastAsia="zh-CN"/>
              </w:rPr>
            </w:pPr>
          </w:p>
        </w:tc>
        <w:tc>
          <w:tcPr>
            <w:tcW w:w="456" w:type="dxa"/>
            <w:shd w:val="clear" w:color="auto" w:fill="auto"/>
            <w:vAlign w:val="center"/>
          </w:tcPr>
          <w:p w:rsidR="003C1F82" w:rsidRPr="003C1F82" w:rsidRDefault="003C1F82" w:rsidP="00FF79CA">
            <w:pPr>
              <w:widowControl w:val="0"/>
              <w:jc w:val="center"/>
              <w:rPr>
                <w:kern w:val="2"/>
                <w:lang w:eastAsia="zh-CN"/>
              </w:rPr>
            </w:pPr>
            <w:r w:rsidRPr="003C1F82">
              <w:rPr>
                <w:kern w:val="2"/>
                <w:lang w:eastAsia="zh-CN"/>
              </w:rPr>
              <w:t>2</w:t>
            </w:r>
          </w:p>
          <w:p w:rsidR="003C1F82" w:rsidRPr="003C1F82" w:rsidRDefault="003C1F82" w:rsidP="00FF79CA">
            <w:pPr>
              <w:widowControl w:val="0"/>
              <w:jc w:val="center"/>
              <w:rPr>
                <w:kern w:val="2"/>
                <w:lang w:eastAsia="zh-CN"/>
              </w:rPr>
            </w:pPr>
            <w:r w:rsidRPr="003C1F82">
              <w:rPr>
                <w:kern w:val="2"/>
                <w:lang w:eastAsia="zh-CN"/>
              </w:rPr>
              <w:sym w:font="Symbol" w:char="F02D"/>
            </w:r>
          </w:p>
          <w:p w:rsidR="003C1F82" w:rsidRPr="003C1F82" w:rsidRDefault="003C1F82" w:rsidP="00FF79CA">
            <w:pPr>
              <w:widowControl w:val="0"/>
              <w:jc w:val="center"/>
              <w:rPr>
                <w:kern w:val="2"/>
                <w:lang w:eastAsia="zh-CN"/>
              </w:rPr>
            </w:pPr>
          </w:p>
        </w:tc>
        <w:tc>
          <w:tcPr>
            <w:tcW w:w="456" w:type="dxa"/>
            <w:shd w:val="clear" w:color="auto" w:fill="auto"/>
            <w:vAlign w:val="center"/>
          </w:tcPr>
          <w:p w:rsidR="003C1F82" w:rsidRPr="003C1F82" w:rsidRDefault="003C1F82" w:rsidP="00FF79CA">
            <w:pPr>
              <w:widowControl w:val="0"/>
              <w:jc w:val="center"/>
              <w:rPr>
                <w:kern w:val="2"/>
                <w:lang w:eastAsia="zh-CN"/>
              </w:rPr>
            </w:pPr>
            <w:r w:rsidRPr="003C1F82">
              <w:rPr>
                <w:kern w:val="2"/>
                <w:lang w:eastAsia="zh-CN"/>
              </w:rPr>
              <w:sym w:font="Symbol" w:char="F02D"/>
            </w:r>
          </w:p>
        </w:tc>
        <w:tc>
          <w:tcPr>
            <w:tcW w:w="456" w:type="dxa"/>
            <w:shd w:val="clear" w:color="auto" w:fill="auto"/>
            <w:vAlign w:val="center"/>
          </w:tcPr>
          <w:p w:rsidR="003C1F82" w:rsidRPr="003C1F82" w:rsidRDefault="003C1F82" w:rsidP="00FF79CA">
            <w:pPr>
              <w:widowControl w:val="0"/>
              <w:jc w:val="center"/>
              <w:rPr>
                <w:kern w:val="2"/>
                <w:lang w:eastAsia="zh-CN"/>
              </w:rPr>
            </w:pPr>
            <w:r w:rsidRPr="003C1F82">
              <w:rPr>
                <w:kern w:val="2"/>
                <w:lang w:eastAsia="zh-CN"/>
              </w:rPr>
              <w:sym w:font="Symbol" w:char="F02B"/>
            </w:r>
          </w:p>
        </w:tc>
        <w:tc>
          <w:tcPr>
            <w:tcW w:w="456" w:type="dxa"/>
            <w:shd w:val="clear" w:color="auto" w:fill="auto"/>
            <w:vAlign w:val="center"/>
          </w:tcPr>
          <w:p w:rsidR="003C1F82" w:rsidRPr="003C1F82" w:rsidRDefault="003C1F82" w:rsidP="00FF79CA">
            <w:pPr>
              <w:widowControl w:val="0"/>
              <w:jc w:val="center"/>
              <w:rPr>
                <w:kern w:val="2"/>
                <w:lang w:eastAsia="zh-CN"/>
              </w:rPr>
            </w:pPr>
            <w:r w:rsidRPr="003C1F82">
              <w:rPr>
                <w:kern w:val="2"/>
                <w:lang w:eastAsia="zh-CN"/>
              </w:rPr>
              <w:sym w:font="Symbol" w:char="F02B"/>
            </w:r>
          </w:p>
        </w:tc>
        <w:tc>
          <w:tcPr>
            <w:tcW w:w="456" w:type="dxa"/>
            <w:shd w:val="clear" w:color="auto" w:fill="auto"/>
            <w:vAlign w:val="center"/>
          </w:tcPr>
          <w:p w:rsidR="003C1F82" w:rsidRPr="003C1F82" w:rsidRDefault="003C1F82" w:rsidP="00FF79CA">
            <w:pPr>
              <w:widowControl w:val="0"/>
              <w:jc w:val="center"/>
              <w:rPr>
                <w:kern w:val="2"/>
                <w:lang w:eastAsia="zh-CN"/>
              </w:rPr>
            </w:pPr>
            <w:r w:rsidRPr="003C1F82">
              <w:rPr>
                <w:kern w:val="2"/>
                <w:lang w:eastAsia="zh-CN"/>
              </w:rPr>
              <w:sym w:font="Symbol" w:char="F02D"/>
            </w:r>
          </w:p>
        </w:tc>
      </w:tr>
    </w:tbl>
    <w:p w:rsidR="008A4B55" w:rsidRDefault="003C1F82" w:rsidP="003C1F82">
      <w:pPr>
        <w:jc w:val="left"/>
        <w:rPr>
          <w:kern w:val="44"/>
        </w:rPr>
      </w:pPr>
      <w:r>
        <w:rPr>
          <w:kern w:val="2"/>
          <w:lang w:eastAsia="zh-CN"/>
        </w:rPr>
        <w:t xml:space="preserve">†: </w:t>
      </w:r>
      <w:r w:rsidRPr="003C1F82">
        <w:rPr>
          <w:kern w:val="2"/>
          <w:lang w:eastAsia="zh-CN"/>
        </w:rPr>
        <w:t>DOE indicates that upstream flow dry-out is less likely if SR = 1.5 compared to SR = 1.2, but the difference is not significant.</w:t>
      </w:r>
    </w:p>
    <w:p w:rsidR="008A4B55" w:rsidRDefault="003C1F82" w:rsidP="008A4B55">
      <w:pPr>
        <w:rPr>
          <w:kern w:val="2"/>
          <w:lang w:eastAsia="zh-CN"/>
        </w:rPr>
      </w:pPr>
      <w:r>
        <w:rPr>
          <w:kern w:val="2"/>
          <w:lang w:eastAsia="zh-CN"/>
        </w:rPr>
        <w:t xml:space="preserve">‡: </w:t>
      </w:r>
      <w:r w:rsidRPr="003C1F82">
        <w:rPr>
          <w:kern w:val="2"/>
          <w:lang w:eastAsia="zh-CN"/>
        </w:rPr>
        <w:t xml:space="preserve">Plus sign is according to DOE. Comparison with an additional configuration (not a part of the </w:t>
      </w:r>
      <w:r>
        <w:rPr>
          <w:kern w:val="2"/>
          <w:lang w:eastAsia="zh-CN"/>
        </w:rPr>
        <w:t>initial</w:t>
      </w:r>
      <w:r w:rsidRPr="003C1F82">
        <w:rPr>
          <w:kern w:val="2"/>
          <w:lang w:eastAsia="zh-CN"/>
        </w:rPr>
        <w:t xml:space="preserve"> DOE) shows that a curvier or flatter downstream wall does not affect upstream wall dry-out.</w:t>
      </w:r>
    </w:p>
    <w:p w:rsidR="003C1F82" w:rsidRDefault="003C1F82" w:rsidP="008A4B55">
      <w:pPr>
        <w:rPr>
          <w:kern w:val="44"/>
        </w:rPr>
      </w:pPr>
    </w:p>
    <w:p w:rsidR="00A76DEE" w:rsidRDefault="001062C8" w:rsidP="00D40FDA">
      <w:pPr>
        <w:ind w:firstLine="284"/>
        <w:rPr>
          <w:kern w:val="44"/>
        </w:rPr>
      </w:pPr>
      <w:r>
        <w:rPr>
          <w:kern w:val="44"/>
        </w:rPr>
        <w:t>T</w:t>
      </w:r>
      <w:r w:rsidR="00A76DEE" w:rsidRPr="00A76DEE">
        <w:rPr>
          <w:kern w:val="44"/>
        </w:rPr>
        <w:t xml:space="preserve">he top 3 factors are usually the </w:t>
      </w:r>
      <w:r w:rsidR="00A76DEE">
        <w:rPr>
          <w:kern w:val="44"/>
        </w:rPr>
        <w:t>flow</w:t>
      </w:r>
      <w:r w:rsidR="00A76DEE" w:rsidRPr="00A76DEE">
        <w:rPr>
          <w:kern w:val="44"/>
        </w:rPr>
        <w:t xml:space="preserve"> condition factors. The only geometrical factor </w:t>
      </w:r>
      <w:r w:rsidR="00CE2CFE">
        <w:rPr>
          <w:kern w:val="44"/>
        </w:rPr>
        <w:t>that makes</w:t>
      </w:r>
      <w:r w:rsidR="008F5E74">
        <w:rPr>
          <w:kern w:val="44"/>
        </w:rPr>
        <w:t xml:space="preserve"> it</w:t>
      </w:r>
      <w:r w:rsidR="00CE2CFE">
        <w:rPr>
          <w:kern w:val="44"/>
        </w:rPr>
        <w:t xml:space="preserve"> to the top 3 is </w:t>
      </w:r>
      <w:r w:rsidR="00A76DEE" w:rsidRPr="00A76DEE">
        <w:rPr>
          <w:kern w:val="44"/>
        </w:rPr>
        <w:t>the sump depth. This highlights the importance of inlet condition factors on the overall bearing chamber scavenge performance. Shaft speed is generally the most significant factor.</w:t>
      </w:r>
    </w:p>
    <w:p w:rsidR="00CE2CFE" w:rsidRPr="00CE2CFE" w:rsidRDefault="001062C8" w:rsidP="00CE2CFE">
      <w:pPr>
        <w:ind w:firstLine="284"/>
        <w:rPr>
          <w:kern w:val="44"/>
        </w:rPr>
      </w:pPr>
      <w:r>
        <w:rPr>
          <w:kern w:val="44"/>
        </w:rPr>
        <w:t>A</w:t>
      </w:r>
      <w:r w:rsidR="00CE2CFE" w:rsidRPr="00CE2CFE">
        <w:rPr>
          <w:kern w:val="44"/>
        </w:rPr>
        <w:t xml:space="preserve"> common preferred value is minimum shaft speed. This highlights the importance to keep the shaft induced windage as low as possible t</w:t>
      </w:r>
      <w:r w:rsidR="00CE2CFE">
        <w:rPr>
          <w:kern w:val="44"/>
        </w:rPr>
        <w:t xml:space="preserve">o negate undesirable responses. </w:t>
      </w:r>
      <w:r w:rsidR="00CE2CFE" w:rsidRPr="00CE2CFE">
        <w:rPr>
          <w:kern w:val="44"/>
        </w:rPr>
        <w:t xml:space="preserve">Nevertheless, to operate the shaft at the lowest possible speed is often not practical. Alternatively, structures within the bearing chamber such as a bearing support mount </w:t>
      </w:r>
      <w:r w:rsidR="00CE2CFE">
        <w:rPr>
          <w:kern w:val="44"/>
        </w:rPr>
        <w:t>can</w:t>
      </w:r>
      <w:r w:rsidR="00CE2CFE" w:rsidRPr="00CE2CFE">
        <w:rPr>
          <w:kern w:val="44"/>
        </w:rPr>
        <w:t xml:space="preserve"> be </w:t>
      </w:r>
      <w:r w:rsidR="00CE2CFE">
        <w:rPr>
          <w:kern w:val="44"/>
        </w:rPr>
        <w:t>effective in suppressing</w:t>
      </w:r>
      <w:r w:rsidR="00CE2CFE" w:rsidRPr="00CE2CFE">
        <w:rPr>
          <w:kern w:val="44"/>
        </w:rPr>
        <w:t xml:space="preserve"> the shaft induced windage. However its impact on residence v</w:t>
      </w:r>
      <w:r w:rsidR="00C87EE3">
        <w:rPr>
          <w:kern w:val="44"/>
        </w:rPr>
        <w:t>olume or residence time is</w:t>
      </w:r>
      <w:r w:rsidR="00CE2CFE" w:rsidRPr="00CE2CFE">
        <w:rPr>
          <w:kern w:val="44"/>
        </w:rPr>
        <w:t xml:space="preserve"> unknown.</w:t>
      </w:r>
    </w:p>
    <w:p w:rsidR="00D95114" w:rsidRDefault="00CE2CFE" w:rsidP="00CE2CFE">
      <w:pPr>
        <w:ind w:firstLine="284"/>
        <w:rPr>
          <w:kern w:val="44"/>
        </w:rPr>
      </w:pPr>
      <w:r w:rsidRPr="00CE2CFE">
        <w:rPr>
          <w:kern w:val="44"/>
        </w:rPr>
        <w:t xml:space="preserve">The table also highlights a possible conflict of interest. For example, in order to minimize upstream flow detachment, FG inlet system needs to be used. However, in terms of minimizing upstream flow dry-out, RID inlet system is the preferred choice. The complication is compounded by the fact that in the engine bearing chamber, the liquid flow is equivalent to a combination of FG and RID inlet systems. In this case, a designer may need to consider and weigh </w:t>
      </w:r>
      <w:r w:rsidR="00D95114">
        <w:rPr>
          <w:kern w:val="44"/>
        </w:rPr>
        <w:t>all factors</w:t>
      </w:r>
      <w:r w:rsidRPr="00CE2CFE">
        <w:rPr>
          <w:kern w:val="44"/>
        </w:rPr>
        <w:t>.</w:t>
      </w:r>
    </w:p>
    <w:p w:rsidR="00C25D24" w:rsidRDefault="00C25D24" w:rsidP="00CE2CFE">
      <w:pPr>
        <w:ind w:firstLine="284"/>
        <w:rPr>
          <w:kern w:val="44"/>
        </w:rPr>
      </w:pPr>
      <w:r>
        <w:rPr>
          <w:kern w:val="44"/>
        </w:rPr>
        <w:t xml:space="preserve">Future work </w:t>
      </w:r>
      <w:r w:rsidR="008F5E74">
        <w:rPr>
          <w:kern w:val="44"/>
        </w:rPr>
        <w:t xml:space="preserve">will </w:t>
      </w:r>
      <w:r>
        <w:rPr>
          <w:kern w:val="44"/>
        </w:rPr>
        <w:t>incorporate the results of this study with other results from previous stud</w:t>
      </w:r>
      <w:r w:rsidR="008F5E74">
        <w:rPr>
          <w:kern w:val="44"/>
        </w:rPr>
        <w:t>ies</w:t>
      </w:r>
      <w:r>
        <w:rPr>
          <w:kern w:val="44"/>
        </w:rPr>
        <w:t xml:space="preserve"> on scavenge flow in various bearing chambers and sump geometries, in various flow and operating conditions. </w:t>
      </w:r>
      <w:r w:rsidR="008F5E74">
        <w:rPr>
          <w:kern w:val="44"/>
        </w:rPr>
        <w:t>It may prove possible</w:t>
      </w:r>
      <w:r>
        <w:rPr>
          <w:kern w:val="44"/>
        </w:rPr>
        <w:t xml:space="preserve"> to introduce a set of non-dimensionalised parameters. </w:t>
      </w:r>
      <w:r w:rsidR="00571D1E">
        <w:rPr>
          <w:kern w:val="44"/>
        </w:rPr>
        <w:t>Additionally, a</w:t>
      </w:r>
      <w:r>
        <w:rPr>
          <w:kern w:val="44"/>
        </w:rPr>
        <w:t xml:space="preserve"> wider range of test </w:t>
      </w:r>
      <w:r w:rsidR="00B50F4F">
        <w:rPr>
          <w:kern w:val="44"/>
        </w:rPr>
        <w:t>matri</w:t>
      </w:r>
      <w:r w:rsidR="008F5E74">
        <w:rPr>
          <w:kern w:val="44"/>
        </w:rPr>
        <w:t>ces</w:t>
      </w:r>
      <w:r>
        <w:rPr>
          <w:kern w:val="44"/>
        </w:rPr>
        <w:t xml:space="preserve"> </w:t>
      </w:r>
      <w:r w:rsidR="008F5E74">
        <w:rPr>
          <w:kern w:val="44"/>
        </w:rPr>
        <w:t xml:space="preserve">will </w:t>
      </w:r>
      <w:r>
        <w:rPr>
          <w:kern w:val="44"/>
        </w:rPr>
        <w:t>be cons</w:t>
      </w:r>
      <w:r w:rsidR="00571D1E">
        <w:rPr>
          <w:kern w:val="44"/>
        </w:rPr>
        <w:t>idered to enable generalization. This includes the properties of the working fluids, such as viscosity, surface tension, pressure and temperature. A more engine realistic scenario can be introduced by studying the effects of pressurization and venting.</w:t>
      </w:r>
    </w:p>
    <w:p w:rsidR="001022F8" w:rsidRDefault="001022F8">
      <w:pPr>
        <w:pStyle w:val="AcknowledgmentsClauseTitle"/>
      </w:pPr>
      <w:r>
        <w:t>Acknowledgments</w:t>
      </w:r>
    </w:p>
    <w:p w:rsidR="005C758C" w:rsidRPr="001D1EC2" w:rsidRDefault="00874A73" w:rsidP="005C758C">
      <w:pPr>
        <w:pStyle w:val="ListParagraph"/>
        <w:ind w:left="0" w:firstLine="357"/>
        <w:rPr>
          <w:kern w:val="44"/>
          <w:sz w:val="18"/>
          <w:szCs w:val="20"/>
          <w:lang w:val="en-US"/>
        </w:rPr>
      </w:pPr>
      <w:r w:rsidRPr="00874A73">
        <w:rPr>
          <w:kern w:val="44"/>
          <w:sz w:val="20"/>
        </w:rPr>
        <w:t>The authors would like to thank Rolls-Royce plc for its financial and technical support and the UK Technology Strategy Board for its financial support of the SILOET program.  We are grateful for the technical support of Aida Alvarez and Trevor Gibson</w:t>
      </w:r>
      <w:r>
        <w:rPr>
          <w:kern w:val="44"/>
          <w:sz w:val="20"/>
        </w:rPr>
        <w:t xml:space="preserve"> </w:t>
      </w:r>
      <w:r w:rsidR="00891290">
        <w:rPr>
          <w:kern w:val="44"/>
          <w:sz w:val="20"/>
        </w:rPr>
        <w:t xml:space="preserve">of Rolls-Royce Derby </w:t>
      </w:r>
      <w:r>
        <w:rPr>
          <w:kern w:val="44"/>
          <w:sz w:val="20"/>
        </w:rPr>
        <w:t xml:space="preserve">on </w:t>
      </w:r>
      <w:r w:rsidR="00891290">
        <w:rPr>
          <w:kern w:val="44"/>
          <w:sz w:val="20"/>
        </w:rPr>
        <w:t xml:space="preserve">the </w:t>
      </w:r>
      <w:r>
        <w:rPr>
          <w:kern w:val="44"/>
          <w:sz w:val="20"/>
        </w:rPr>
        <w:t>DOE analysis</w:t>
      </w:r>
      <w:r w:rsidRPr="00874A73">
        <w:rPr>
          <w:kern w:val="44"/>
          <w:sz w:val="20"/>
        </w:rPr>
        <w:t>.</w:t>
      </w:r>
      <w:r w:rsidR="00891290">
        <w:rPr>
          <w:kern w:val="44"/>
          <w:sz w:val="20"/>
        </w:rPr>
        <w:t xml:space="preserve"> We al</w:t>
      </w:r>
      <w:r>
        <w:rPr>
          <w:kern w:val="44"/>
          <w:sz w:val="20"/>
        </w:rPr>
        <w:t xml:space="preserve">so extend our gratitude to Dr </w:t>
      </w:r>
      <w:r w:rsidR="00891290">
        <w:rPr>
          <w:kern w:val="44"/>
          <w:sz w:val="20"/>
        </w:rPr>
        <w:t>Graham Jo</w:t>
      </w:r>
      <w:r w:rsidR="00015E8D">
        <w:rPr>
          <w:kern w:val="44"/>
          <w:sz w:val="20"/>
        </w:rPr>
        <w:t>h</w:t>
      </w:r>
      <w:r w:rsidR="00891290">
        <w:rPr>
          <w:kern w:val="44"/>
          <w:sz w:val="20"/>
        </w:rPr>
        <w:t xml:space="preserve">nson, Robert Stables, Barry Hatch, and Terry Alvey of </w:t>
      </w:r>
      <w:r w:rsidR="008F5E74">
        <w:rPr>
          <w:kern w:val="44"/>
          <w:sz w:val="20"/>
        </w:rPr>
        <w:t xml:space="preserve">the </w:t>
      </w:r>
      <w:r w:rsidR="00891290">
        <w:rPr>
          <w:kern w:val="44"/>
          <w:sz w:val="20"/>
        </w:rPr>
        <w:t xml:space="preserve">Gas Turbine and Transmissions Research Centre </w:t>
      </w:r>
      <w:r w:rsidR="008F5E74">
        <w:rPr>
          <w:kern w:val="44"/>
          <w:sz w:val="20"/>
        </w:rPr>
        <w:t xml:space="preserve">for </w:t>
      </w:r>
      <w:r w:rsidR="00891290">
        <w:rPr>
          <w:kern w:val="44"/>
          <w:sz w:val="20"/>
        </w:rPr>
        <w:t>the design and building of the test rig.</w:t>
      </w:r>
    </w:p>
    <w:p w:rsidR="001022F8" w:rsidRDefault="001022F8">
      <w:pPr>
        <w:pStyle w:val="ReferencesClauseTitle"/>
      </w:pPr>
      <w:r w:rsidRPr="008C2C63">
        <w:t>References</w:t>
      </w:r>
    </w:p>
    <w:p w:rsidR="00A060D9" w:rsidRDefault="00A060D9" w:rsidP="00A060D9">
      <w:pPr>
        <w:pStyle w:val="BodyTextIndent"/>
        <w:numPr>
          <w:ilvl w:val="0"/>
          <w:numId w:val="10"/>
        </w:numPr>
        <w:rPr>
          <w:lang w:eastAsia="zh-CN"/>
        </w:rPr>
      </w:pPr>
      <w:r w:rsidRPr="00A060D9">
        <w:rPr>
          <w:lang w:eastAsia="zh-CN"/>
        </w:rPr>
        <w:t>Wittig, S., Glahn, A., and Himmelsbach, J., 1994, “Influence of High Rotational Speeds on Heat Transfer and Oil Film Thickness in Aero-Engine Bearing Chambers,” ASME J. Eng. Gas Turbines and Power, 116, pp. 395-401.</w:t>
      </w:r>
    </w:p>
    <w:p w:rsidR="00A060D9" w:rsidRDefault="00A060D9" w:rsidP="00A060D9">
      <w:pPr>
        <w:pStyle w:val="BodyTextIndent"/>
        <w:numPr>
          <w:ilvl w:val="0"/>
          <w:numId w:val="10"/>
        </w:numPr>
        <w:rPr>
          <w:lang w:eastAsia="zh-CN"/>
        </w:rPr>
      </w:pPr>
      <w:r w:rsidRPr="00A060D9">
        <w:rPr>
          <w:lang w:eastAsia="zh-CN"/>
        </w:rPr>
        <w:t>Glahn, A., and Wittig, S., 1996, “Two-Phase Air/Oil Flow in Aero Engine Bearing Chambers: Characterization of Oil Film Flows,” ASME J. Eng. Gas Turbines and Power, 118, pp. 578-583.</w:t>
      </w:r>
    </w:p>
    <w:p w:rsidR="00A060D9" w:rsidRDefault="00A060D9" w:rsidP="00A060D9">
      <w:pPr>
        <w:pStyle w:val="BodyTextIndent"/>
        <w:numPr>
          <w:ilvl w:val="0"/>
          <w:numId w:val="10"/>
        </w:numPr>
        <w:rPr>
          <w:lang w:eastAsia="zh-CN"/>
        </w:rPr>
      </w:pPr>
      <w:r w:rsidRPr="00A060D9">
        <w:rPr>
          <w:lang w:eastAsia="zh-CN"/>
        </w:rPr>
        <w:t>Gorse, P., Busam, S., and Dullenkopf, K., 2006, “Influence of Operating Condition and Geometry on the Oil Film Thickness in Aeroengine Bearing Chambers,” ASME J. Eng. Gas Turbines and Power, 128, pp. 103-110</w:t>
      </w:r>
    </w:p>
    <w:p w:rsidR="00B85F48" w:rsidRDefault="00B85F48" w:rsidP="00B85F48">
      <w:pPr>
        <w:pStyle w:val="BodyTextIndent"/>
        <w:numPr>
          <w:ilvl w:val="0"/>
          <w:numId w:val="10"/>
        </w:numPr>
        <w:rPr>
          <w:lang w:eastAsia="zh-CN"/>
        </w:rPr>
      </w:pPr>
      <w:r w:rsidRPr="00B85F48">
        <w:rPr>
          <w:lang w:eastAsia="zh-CN"/>
        </w:rPr>
        <w:t>Glahn, A., Kurreck, M., Willmann, M., and Wittig, S., 1996, “Feasibility Study on Oil Droplet Flow Investigations inside Aero Engine Bearing Chambers – PDPA Techniques in Combination with Numerical Approaches,” ASME J. Eng. Gas Turbines and Power, 118, pp. 749-755.</w:t>
      </w:r>
    </w:p>
    <w:p w:rsidR="00B85F48" w:rsidRPr="00B85F48" w:rsidRDefault="00B85F48" w:rsidP="00B85F48">
      <w:pPr>
        <w:pStyle w:val="ListParagraph"/>
        <w:numPr>
          <w:ilvl w:val="0"/>
          <w:numId w:val="10"/>
        </w:numPr>
        <w:rPr>
          <w:kern w:val="44"/>
          <w:sz w:val="20"/>
          <w:szCs w:val="20"/>
        </w:rPr>
      </w:pPr>
      <w:bookmarkStart w:id="1" w:name="_Ref352592111"/>
      <w:r w:rsidRPr="00B85F48">
        <w:rPr>
          <w:kern w:val="14"/>
          <w:sz w:val="20"/>
          <w:szCs w:val="20"/>
          <w:lang w:val="en-US"/>
        </w:rPr>
        <w:t>Glahn, A., Busam, S., Blair, M. F., Allard, K. L., and Wittig, S., 2002, “Droplet Generation by Disintegration of Oil Films at the Rim of a Rotating Disk,” ASME J. Eng. Gas Turbines and Power, 124, pp. 117-124.</w:t>
      </w:r>
    </w:p>
    <w:bookmarkEnd w:id="1"/>
    <w:p w:rsidR="00B85F48" w:rsidRPr="00B85F48" w:rsidRDefault="00B85F48" w:rsidP="00B85F48">
      <w:pPr>
        <w:pStyle w:val="BodyTextIndent"/>
        <w:numPr>
          <w:ilvl w:val="0"/>
          <w:numId w:val="10"/>
        </w:numPr>
        <w:rPr>
          <w:lang w:eastAsia="zh-CN"/>
        </w:rPr>
      </w:pPr>
      <w:r w:rsidRPr="00B85F48">
        <w:rPr>
          <w:kern w:val="44"/>
          <w:lang w:val="en-GB" w:eastAsia="zh-CN"/>
        </w:rPr>
        <w:t>Rodkey, S. C., Heister, S. D., and Collicott, S. H., 2007, “Physics of Gas Turbine Engine Bearing Chambers,” 43rd AIAA/ASME/SAE/ASEE Joint Propulsion Conference and Exhibit, Cincinnati, Ohio, USA.</w:t>
      </w:r>
    </w:p>
    <w:p w:rsidR="00B85F48" w:rsidRDefault="00B85F48" w:rsidP="00EE6179">
      <w:pPr>
        <w:pStyle w:val="BodyTextIndent"/>
        <w:numPr>
          <w:ilvl w:val="0"/>
          <w:numId w:val="10"/>
        </w:numPr>
        <w:rPr>
          <w:lang w:eastAsia="zh-CN"/>
        </w:rPr>
      </w:pPr>
      <w:r w:rsidRPr="00B85F48">
        <w:rPr>
          <w:lang w:eastAsia="zh-CN"/>
        </w:rPr>
        <w:t>Kurz, W., Dullenk</w:t>
      </w:r>
      <w:r w:rsidR="001C34A5" w:rsidRPr="001C34A5">
        <w:rPr>
          <w:lang w:eastAsia="zh-CN"/>
        </w:rPr>
        <w:t>ö</w:t>
      </w:r>
      <w:r w:rsidRPr="00B85F48">
        <w:rPr>
          <w:lang w:eastAsia="zh-CN"/>
        </w:rPr>
        <w:t xml:space="preserve">pf, K., and Bauer, H., </w:t>
      </w:r>
      <w:r w:rsidR="00EE6179">
        <w:rPr>
          <w:lang w:eastAsia="zh-CN"/>
        </w:rPr>
        <w:t xml:space="preserve">2011, </w:t>
      </w:r>
      <w:r w:rsidRPr="00B85F48">
        <w:rPr>
          <w:lang w:eastAsia="zh-CN"/>
        </w:rPr>
        <w:t>“The Impact of Geometry Variations on the Two-phase Flows in Aero-engine Bea</w:t>
      </w:r>
      <w:r w:rsidR="00EE6179">
        <w:rPr>
          <w:lang w:eastAsia="zh-CN"/>
        </w:rPr>
        <w:t xml:space="preserve">ring Chambers,” ISABE-2011-1830, </w:t>
      </w:r>
      <w:r w:rsidR="00EE6179" w:rsidRPr="005E4AAC">
        <w:rPr>
          <w:lang w:eastAsia="zh-CN"/>
        </w:rPr>
        <w:t>Proceedings of International Symposium on Air Breathing Engines</w:t>
      </w:r>
      <w:r w:rsidR="00EE6179">
        <w:rPr>
          <w:lang w:eastAsia="zh-CN"/>
        </w:rPr>
        <w:t xml:space="preserve">, </w:t>
      </w:r>
      <w:r w:rsidR="00EE6179" w:rsidRPr="00EE6179">
        <w:rPr>
          <w:lang w:eastAsia="zh-CN"/>
        </w:rPr>
        <w:t>Gothenburg, Sweden</w:t>
      </w:r>
      <w:r w:rsidR="00EE6179">
        <w:rPr>
          <w:lang w:eastAsia="zh-CN"/>
        </w:rPr>
        <w:t>.</w:t>
      </w:r>
    </w:p>
    <w:p w:rsidR="00EF149E" w:rsidRDefault="001C34A5" w:rsidP="001C34A5">
      <w:pPr>
        <w:pStyle w:val="BodyTextIndent"/>
        <w:numPr>
          <w:ilvl w:val="0"/>
          <w:numId w:val="10"/>
        </w:numPr>
        <w:rPr>
          <w:lang w:eastAsia="zh-CN"/>
        </w:rPr>
      </w:pPr>
      <w:r w:rsidRPr="001C34A5">
        <w:rPr>
          <w:lang w:eastAsia="zh-CN"/>
        </w:rPr>
        <w:lastRenderedPageBreak/>
        <w:t>von Plehwe,</w:t>
      </w:r>
      <w:r>
        <w:rPr>
          <w:lang w:eastAsia="zh-CN"/>
        </w:rPr>
        <w:t xml:space="preserve"> Felic C.,</w:t>
      </w:r>
      <w:r w:rsidRPr="001C34A5">
        <w:rPr>
          <w:lang w:eastAsia="zh-CN"/>
        </w:rPr>
        <w:t xml:space="preserve"> Krug, </w:t>
      </w:r>
      <w:r>
        <w:rPr>
          <w:lang w:eastAsia="zh-CN"/>
        </w:rPr>
        <w:t xml:space="preserve">Matthias B., </w:t>
      </w:r>
      <w:r w:rsidRPr="001C34A5">
        <w:rPr>
          <w:lang w:eastAsia="zh-CN"/>
        </w:rPr>
        <w:t>Höfler</w:t>
      </w:r>
      <w:r>
        <w:rPr>
          <w:lang w:eastAsia="zh-CN"/>
        </w:rPr>
        <w:t>, C.,</w:t>
      </w:r>
      <w:r w:rsidRPr="001C34A5">
        <w:rPr>
          <w:lang w:eastAsia="zh-CN"/>
        </w:rPr>
        <w:t xml:space="preserve"> and Bauer</w:t>
      </w:r>
      <w:r>
        <w:rPr>
          <w:lang w:eastAsia="zh-CN"/>
        </w:rPr>
        <w:t>, H-J.</w:t>
      </w:r>
      <w:r w:rsidR="00EF149E" w:rsidRPr="005E4AAC">
        <w:rPr>
          <w:lang w:eastAsia="zh-CN"/>
        </w:rPr>
        <w:t xml:space="preserve">, </w:t>
      </w:r>
      <w:r w:rsidR="00EE6179">
        <w:rPr>
          <w:lang w:eastAsia="zh-CN"/>
        </w:rPr>
        <w:t xml:space="preserve">2016, </w:t>
      </w:r>
      <w:r w:rsidR="00EF149E" w:rsidRPr="005E4AAC">
        <w:rPr>
          <w:lang w:eastAsia="zh-CN"/>
        </w:rPr>
        <w:t>“</w:t>
      </w:r>
      <w:r w:rsidRPr="001C34A5">
        <w:rPr>
          <w:lang w:eastAsia="zh-CN"/>
        </w:rPr>
        <w:t>Experimental and Numerical Investigations on Oil Leakage Across Labyrinth Seals in Aero Engine Bearing Chambers</w:t>
      </w:r>
      <w:r w:rsidR="00EF149E" w:rsidRPr="005E4AAC">
        <w:rPr>
          <w:lang w:eastAsia="zh-CN"/>
        </w:rPr>
        <w:t xml:space="preserve">,” </w:t>
      </w:r>
      <w:r w:rsidRPr="001C34A5">
        <w:rPr>
          <w:lang w:eastAsia="zh-CN"/>
        </w:rPr>
        <w:t>GT2016-56297</w:t>
      </w:r>
      <w:r w:rsidR="00EF149E" w:rsidRPr="005E4AAC">
        <w:rPr>
          <w:lang w:eastAsia="zh-CN"/>
        </w:rPr>
        <w:t>, Pro</w:t>
      </w:r>
      <w:r w:rsidR="009862FF" w:rsidRPr="005E4AAC">
        <w:rPr>
          <w:lang w:eastAsia="zh-CN"/>
        </w:rPr>
        <w:t>ceedings of ASME Turbo Expo</w:t>
      </w:r>
      <w:r w:rsidR="00EF149E" w:rsidRPr="005E4AAC">
        <w:rPr>
          <w:lang w:eastAsia="zh-CN"/>
        </w:rPr>
        <w:t xml:space="preserve">, </w:t>
      </w:r>
      <w:r>
        <w:rPr>
          <w:lang w:eastAsia="zh-CN"/>
        </w:rPr>
        <w:t>Seoul, South Korea</w:t>
      </w:r>
      <w:r w:rsidR="00EE6179">
        <w:rPr>
          <w:lang w:eastAsia="zh-CN"/>
        </w:rPr>
        <w:t>.</w:t>
      </w:r>
    </w:p>
    <w:p w:rsidR="001C34A5" w:rsidRPr="001C34A5" w:rsidRDefault="001C34A5" w:rsidP="001C34A5">
      <w:pPr>
        <w:pStyle w:val="ListParagraph"/>
        <w:numPr>
          <w:ilvl w:val="0"/>
          <w:numId w:val="10"/>
        </w:numPr>
        <w:rPr>
          <w:kern w:val="14"/>
          <w:sz w:val="20"/>
          <w:szCs w:val="20"/>
          <w:lang w:val="en-US"/>
        </w:rPr>
      </w:pPr>
      <w:r w:rsidRPr="001C34A5">
        <w:rPr>
          <w:kern w:val="14"/>
          <w:sz w:val="20"/>
          <w:szCs w:val="20"/>
          <w:lang w:val="en-US"/>
        </w:rPr>
        <w:t>von Plehwe, Felic C., Brox</w:t>
      </w:r>
      <w:r>
        <w:rPr>
          <w:kern w:val="14"/>
          <w:sz w:val="20"/>
          <w:szCs w:val="20"/>
          <w:lang w:val="en-US"/>
        </w:rPr>
        <w:t xml:space="preserve">, B., </w:t>
      </w:r>
      <w:r w:rsidRPr="001C34A5">
        <w:rPr>
          <w:kern w:val="14"/>
          <w:sz w:val="20"/>
          <w:szCs w:val="20"/>
          <w:lang w:val="en-US"/>
        </w:rPr>
        <w:t xml:space="preserve">Höfler, C., and Bauer, H-J., </w:t>
      </w:r>
      <w:r w:rsidR="00EE6179">
        <w:rPr>
          <w:kern w:val="14"/>
          <w:sz w:val="20"/>
          <w:szCs w:val="20"/>
          <w:lang w:val="en-US"/>
        </w:rPr>
        <w:t xml:space="preserve">2017, </w:t>
      </w:r>
      <w:r w:rsidRPr="001C34A5">
        <w:rPr>
          <w:kern w:val="14"/>
          <w:sz w:val="20"/>
          <w:szCs w:val="20"/>
          <w:lang w:val="en-US"/>
        </w:rPr>
        <w:t>“Experimental Investigation of the Influence of Chamber Geometry on Bearing Chamber Oil Leakage,” GT2017-63561, Proce</w:t>
      </w:r>
      <w:r>
        <w:rPr>
          <w:kern w:val="14"/>
          <w:sz w:val="20"/>
          <w:szCs w:val="20"/>
          <w:lang w:val="en-US"/>
        </w:rPr>
        <w:t>edings of ASME Turbo Expo, Charlotte</w:t>
      </w:r>
      <w:r w:rsidRPr="001C34A5">
        <w:rPr>
          <w:kern w:val="14"/>
          <w:sz w:val="20"/>
          <w:szCs w:val="20"/>
          <w:lang w:val="en-US"/>
        </w:rPr>
        <w:t xml:space="preserve">, </w:t>
      </w:r>
      <w:r>
        <w:rPr>
          <w:kern w:val="14"/>
          <w:sz w:val="20"/>
          <w:szCs w:val="20"/>
          <w:lang w:val="en-US"/>
        </w:rPr>
        <w:t>North Carolina</w:t>
      </w:r>
      <w:r w:rsidRPr="001C34A5">
        <w:rPr>
          <w:kern w:val="14"/>
          <w:sz w:val="20"/>
          <w:szCs w:val="20"/>
          <w:lang w:val="en-US"/>
        </w:rPr>
        <w:t>,</w:t>
      </w:r>
      <w:r>
        <w:rPr>
          <w:kern w:val="14"/>
          <w:sz w:val="20"/>
          <w:szCs w:val="20"/>
          <w:lang w:val="en-US"/>
        </w:rPr>
        <w:t xml:space="preserve"> USA</w:t>
      </w:r>
      <w:r w:rsidR="00EE6179">
        <w:rPr>
          <w:kern w:val="14"/>
          <w:sz w:val="20"/>
          <w:szCs w:val="20"/>
          <w:lang w:val="en-US"/>
        </w:rPr>
        <w:t>.</w:t>
      </w:r>
    </w:p>
    <w:p w:rsidR="001C34A5" w:rsidRPr="005E4AAC" w:rsidRDefault="00EE6179" w:rsidP="00EE6179">
      <w:pPr>
        <w:pStyle w:val="BodyTextIndent"/>
        <w:numPr>
          <w:ilvl w:val="0"/>
          <w:numId w:val="10"/>
        </w:numPr>
        <w:rPr>
          <w:lang w:eastAsia="zh-CN"/>
        </w:rPr>
      </w:pPr>
      <w:r w:rsidRPr="00EE6179">
        <w:rPr>
          <w:lang w:eastAsia="zh-CN"/>
        </w:rPr>
        <w:t>Chandra, B. W., Simmons, K., Pickering, S., and Tittel, M., 2010, “Factors Effecting Oil Removal from an Aeroengine Bearing Chamber,” GT2010-22631, Pro</w:t>
      </w:r>
      <w:r w:rsidR="006E3056">
        <w:rPr>
          <w:lang w:eastAsia="zh-CN"/>
        </w:rPr>
        <w:t>ceedings of ASME Turbo Expo</w:t>
      </w:r>
      <w:r w:rsidRPr="00EE6179">
        <w:rPr>
          <w:lang w:eastAsia="zh-CN"/>
        </w:rPr>
        <w:t>, Glasgow, UK.</w:t>
      </w:r>
    </w:p>
    <w:p w:rsidR="006E3056" w:rsidRPr="001239E7" w:rsidRDefault="004E7841" w:rsidP="001239E7">
      <w:pPr>
        <w:pStyle w:val="ListParagraph"/>
        <w:numPr>
          <w:ilvl w:val="0"/>
          <w:numId w:val="10"/>
        </w:numPr>
        <w:rPr>
          <w:kern w:val="44"/>
          <w:sz w:val="20"/>
          <w:szCs w:val="20"/>
        </w:rPr>
      </w:pPr>
      <w:r w:rsidRPr="005E4AAC">
        <w:rPr>
          <w:sz w:val="20"/>
          <w:szCs w:val="20"/>
        </w:rPr>
        <w:t>Chandra, B., Simmons, K., Pickering, S., Tittel, M.,</w:t>
      </w:r>
      <w:r w:rsidR="006E3056">
        <w:rPr>
          <w:sz w:val="20"/>
          <w:szCs w:val="20"/>
        </w:rPr>
        <w:t xml:space="preserve"> 2011</w:t>
      </w:r>
      <w:r w:rsidRPr="005E4AAC">
        <w:rPr>
          <w:sz w:val="20"/>
          <w:szCs w:val="20"/>
        </w:rPr>
        <w:t xml:space="preserve"> </w:t>
      </w:r>
      <w:r w:rsidRPr="005E4AAC">
        <w:rPr>
          <w:kern w:val="44"/>
          <w:sz w:val="20"/>
          <w:szCs w:val="20"/>
        </w:rPr>
        <w:t>“Liquid and Gas Flow Behaviour in Highly Rotating Environment,” GT2011-46430, Proceedings of ASME Turbo Exp</w:t>
      </w:r>
      <w:r w:rsidR="009862FF" w:rsidRPr="005E4AAC">
        <w:rPr>
          <w:kern w:val="44"/>
          <w:sz w:val="20"/>
          <w:szCs w:val="20"/>
        </w:rPr>
        <w:t>o</w:t>
      </w:r>
      <w:r w:rsidRPr="005E4AAC">
        <w:rPr>
          <w:kern w:val="44"/>
          <w:sz w:val="20"/>
          <w:szCs w:val="20"/>
        </w:rPr>
        <w:t>, Vancouver, Canad</w:t>
      </w:r>
      <w:r w:rsidR="006E3056">
        <w:rPr>
          <w:kern w:val="44"/>
          <w:sz w:val="20"/>
          <w:szCs w:val="20"/>
        </w:rPr>
        <w:t>a</w:t>
      </w:r>
      <w:r w:rsidRPr="005E4AAC">
        <w:rPr>
          <w:kern w:val="44"/>
          <w:sz w:val="20"/>
          <w:szCs w:val="20"/>
        </w:rPr>
        <w:t>.</w:t>
      </w:r>
    </w:p>
    <w:p w:rsidR="00A95EC9" w:rsidRDefault="004E7841" w:rsidP="004E7841">
      <w:pPr>
        <w:pStyle w:val="BodyTextIndent"/>
        <w:numPr>
          <w:ilvl w:val="0"/>
          <w:numId w:val="10"/>
        </w:numPr>
        <w:rPr>
          <w:lang w:eastAsia="zh-CN"/>
        </w:rPr>
      </w:pPr>
      <w:r w:rsidRPr="005E4AAC">
        <w:rPr>
          <w:lang w:eastAsia="zh-CN"/>
        </w:rPr>
        <w:t>C</w:t>
      </w:r>
      <w:r w:rsidR="001239E7">
        <w:rPr>
          <w:lang w:eastAsia="zh-CN"/>
        </w:rPr>
        <w:t xml:space="preserve">handra, B., Simmons, K., 2013, </w:t>
      </w:r>
      <w:r w:rsidRPr="005E4AAC">
        <w:rPr>
          <w:lang w:eastAsia="zh-CN"/>
        </w:rPr>
        <w:t>“Performance Comparison for Aeroengine-Type Sump Geometries,” IMECE2013-62836, Proceedings of ASME International Mechanical Engineering Congress &amp; Exposition, San Diego</w:t>
      </w:r>
      <w:r w:rsidR="001239E7">
        <w:rPr>
          <w:lang w:eastAsia="zh-CN"/>
        </w:rPr>
        <w:t>, California, USA</w:t>
      </w:r>
      <w:r w:rsidRPr="005E4AAC">
        <w:rPr>
          <w:lang w:eastAsia="zh-CN"/>
        </w:rPr>
        <w:t>.</w:t>
      </w:r>
    </w:p>
    <w:p w:rsidR="00E412A8" w:rsidRDefault="00E412A8" w:rsidP="00E412A8">
      <w:pPr>
        <w:pStyle w:val="BodyTextIndent"/>
        <w:numPr>
          <w:ilvl w:val="0"/>
          <w:numId w:val="10"/>
        </w:numPr>
        <w:rPr>
          <w:lang w:eastAsia="zh-CN"/>
        </w:rPr>
      </w:pPr>
      <w:r w:rsidRPr="00E412A8">
        <w:rPr>
          <w:lang w:eastAsia="zh-CN"/>
        </w:rPr>
        <w:t xml:space="preserve">Chandra, B. W., 2006, “Flows in Turbine Engine Oil Sumps,” </w:t>
      </w:r>
      <w:r>
        <w:rPr>
          <w:lang w:eastAsia="zh-CN"/>
        </w:rPr>
        <w:t xml:space="preserve">PhD </w:t>
      </w:r>
      <w:r w:rsidRPr="00E412A8">
        <w:rPr>
          <w:lang w:eastAsia="zh-CN"/>
        </w:rPr>
        <w:t>Dissertation, Purdue University.</w:t>
      </w:r>
    </w:p>
    <w:p w:rsidR="00E412A8" w:rsidRPr="00E412A8" w:rsidRDefault="00E412A8" w:rsidP="00E412A8">
      <w:pPr>
        <w:pStyle w:val="ListParagraph"/>
        <w:numPr>
          <w:ilvl w:val="0"/>
          <w:numId w:val="10"/>
        </w:numPr>
        <w:rPr>
          <w:kern w:val="14"/>
          <w:sz w:val="20"/>
          <w:szCs w:val="20"/>
          <w:lang w:val="en-US"/>
        </w:rPr>
      </w:pPr>
      <w:r w:rsidRPr="00E412A8">
        <w:rPr>
          <w:kern w:val="14"/>
          <w:sz w:val="20"/>
          <w:szCs w:val="20"/>
          <w:lang w:val="en-US"/>
        </w:rPr>
        <w:t xml:space="preserve">Chandra, B., Collicott, S. H., Munson, J. H., </w:t>
      </w:r>
      <w:r>
        <w:rPr>
          <w:kern w:val="14"/>
          <w:sz w:val="20"/>
          <w:szCs w:val="20"/>
          <w:lang w:val="en-US"/>
        </w:rPr>
        <w:t xml:space="preserve">2013, </w:t>
      </w:r>
      <w:r w:rsidRPr="00E412A8">
        <w:rPr>
          <w:kern w:val="14"/>
          <w:sz w:val="20"/>
          <w:szCs w:val="20"/>
          <w:lang w:val="en-US"/>
        </w:rPr>
        <w:t xml:space="preserve">“Scavenge Flow in a Bearing Chamber with Tangential Sump Off-take,” </w:t>
      </w:r>
      <w:r>
        <w:rPr>
          <w:kern w:val="14"/>
          <w:sz w:val="20"/>
          <w:szCs w:val="20"/>
          <w:lang w:val="en-US"/>
        </w:rPr>
        <w:t xml:space="preserve">ASME </w:t>
      </w:r>
      <w:r w:rsidRPr="00E412A8">
        <w:rPr>
          <w:kern w:val="14"/>
          <w:sz w:val="20"/>
          <w:szCs w:val="20"/>
          <w:lang w:val="en-US"/>
        </w:rPr>
        <w:t>J. Eng. Gas</w:t>
      </w:r>
      <w:r w:rsidR="00714EA3">
        <w:rPr>
          <w:kern w:val="14"/>
          <w:sz w:val="20"/>
          <w:szCs w:val="20"/>
          <w:lang w:val="en-US"/>
        </w:rPr>
        <w:t xml:space="preserve"> Turbines Power 135(3), 032503</w:t>
      </w:r>
      <w:r w:rsidRPr="00E412A8">
        <w:rPr>
          <w:kern w:val="14"/>
          <w:sz w:val="20"/>
          <w:szCs w:val="20"/>
          <w:lang w:val="en-US"/>
        </w:rPr>
        <w:t xml:space="preserve"> (9 pages) doi:10.1115/1.4007869.</w:t>
      </w:r>
    </w:p>
    <w:p w:rsidR="00E412A8" w:rsidRDefault="00BC56CE" w:rsidP="00BC56CE">
      <w:pPr>
        <w:pStyle w:val="BodyTextIndent"/>
        <w:numPr>
          <w:ilvl w:val="0"/>
          <w:numId w:val="10"/>
        </w:numPr>
        <w:rPr>
          <w:lang w:eastAsia="zh-CN"/>
        </w:rPr>
      </w:pPr>
      <w:r w:rsidRPr="00E412A8">
        <w:t xml:space="preserve">Chandra, B., Collicott, S. H., Munson, J. H., </w:t>
      </w:r>
      <w:r>
        <w:t>2017,</w:t>
      </w:r>
      <w:r>
        <w:rPr>
          <w:lang w:eastAsia="zh-CN"/>
        </w:rPr>
        <w:t xml:space="preserve"> “</w:t>
      </w:r>
      <w:r w:rsidRPr="00BC56CE">
        <w:rPr>
          <w:lang w:eastAsia="zh-CN"/>
        </w:rPr>
        <w:t>Experimental Optimization of Rolls-Royce AE3007 Sump Design</w:t>
      </w:r>
      <w:r>
        <w:rPr>
          <w:lang w:eastAsia="zh-CN"/>
        </w:rPr>
        <w:t xml:space="preserve">,” </w:t>
      </w:r>
      <w:r w:rsidRPr="00BC56CE">
        <w:rPr>
          <w:lang w:eastAsia="zh-CN"/>
        </w:rPr>
        <w:t>GT2017-64030</w:t>
      </w:r>
      <w:r>
        <w:rPr>
          <w:lang w:eastAsia="zh-CN"/>
        </w:rPr>
        <w:t xml:space="preserve">, </w:t>
      </w:r>
      <w:r w:rsidRPr="001C34A5">
        <w:t>Proce</w:t>
      </w:r>
      <w:r>
        <w:t>edings of ASME Turbo Expo, Charlotte</w:t>
      </w:r>
      <w:r w:rsidRPr="001C34A5">
        <w:t xml:space="preserve">, </w:t>
      </w:r>
      <w:r>
        <w:t>North Carolina</w:t>
      </w:r>
      <w:r w:rsidRPr="001C34A5">
        <w:t>,</w:t>
      </w:r>
      <w:r>
        <w:t xml:space="preserve"> USA.</w:t>
      </w:r>
    </w:p>
    <w:p w:rsidR="00BD50A0" w:rsidRPr="005E4AAC" w:rsidRDefault="00BD50A0" w:rsidP="00BD50A0">
      <w:pPr>
        <w:pStyle w:val="BodyTextIndent"/>
        <w:numPr>
          <w:ilvl w:val="0"/>
          <w:numId w:val="10"/>
        </w:numPr>
        <w:rPr>
          <w:lang w:eastAsia="zh-CN"/>
        </w:rPr>
      </w:pPr>
      <w:r w:rsidRPr="005E4AAC">
        <w:rPr>
          <w:lang w:eastAsia="zh-CN"/>
        </w:rPr>
        <w:t>Chandra, B., Simmons, K</w:t>
      </w:r>
      <w:r w:rsidRPr="005E4AAC">
        <w:t xml:space="preserve">., Pickering, S., Keeler, B., </w:t>
      </w:r>
      <w:r>
        <w:t xml:space="preserve">2013, </w:t>
      </w:r>
      <w:r w:rsidRPr="005E4AAC">
        <w:rPr>
          <w:lang w:eastAsia="zh-CN"/>
        </w:rPr>
        <w:t xml:space="preserve">“Parametric Study into the Effect of Geometric and Operational Factors on the Performance of an Idealized Aeroengine Sump,” ISABE2013-10311, Proceedings of International Symposium on Air Breathing Engines, Busan, </w:t>
      </w:r>
      <w:r>
        <w:rPr>
          <w:lang w:eastAsia="zh-CN"/>
        </w:rPr>
        <w:t>South Korea.</w:t>
      </w:r>
    </w:p>
    <w:p w:rsidR="003817E0" w:rsidRDefault="003817E0" w:rsidP="003817E0">
      <w:pPr>
        <w:pStyle w:val="BodyTextIndent"/>
        <w:numPr>
          <w:ilvl w:val="0"/>
          <w:numId w:val="10"/>
        </w:numPr>
        <w:rPr>
          <w:lang w:eastAsia="zh-CN"/>
        </w:rPr>
      </w:pPr>
      <w:r w:rsidRPr="005E4AAC">
        <w:rPr>
          <w:lang w:eastAsia="zh-CN"/>
        </w:rPr>
        <w:t>Chandra, B., Simmons, K</w:t>
      </w:r>
      <w:r w:rsidRPr="005E4AAC">
        <w:t xml:space="preserve">., Pickering, S., Collicott, S. H., Wiedemann, N., </w:t>
      </w:r>
      <w:r w:rsidR="00714EA3">
        <w:t xml:space="preserve">2013, </w:t>
      </w:r>
      <w:r w:rsidRPr="005E4AAC">
        <w:rPr>
          <w:lang w:eastAsia="zh-CN"/>
        </w:rPr>
        <w:t xml:space="preserve">“Study of Gas/Liquid Behaviour within an Aeroengine Bearing Chamber,” </w:t>
      </w:r>
      <w:r w:rsidR="00714EA3">
        <w:rPr>
          <w:lang w:eastAsia="zh-CN"/>
        </w:rPr>
        <w:t xml:space="preserve">ASME </w:t>
      </w:r>
      <w:r w:rsidRPr="005E4AAC">
        <w:rPr>
          <w:lang w:eastAsia="zh-CN"/>
        </w:rPr>
        <w:t>J. Eng. Gas Turbines Powe</w:t>
      </w:r>
      <w:r w:rsidR="00714EA3">
        <w:rPr>
          <w:lang w:eastAsia="zh-CN"/>
        </w:rPr>
        <w:t xml:space="preserve">r 135(5), 051201 </w:t>
      </w:r>
      <w:r w:rsidRPr="005E4AAC">
        <w:rPr>
          <w:lang w:eastAsia="zh-CN"/>
        </w:rPr>
        <w:t>(11 pages) doi:10.1115/1.4007753</w:t>
      </w:r>
      <w:r w:rsidR="009E1EB8" w:rsidRPr="005E4AAC">
        <w:rPr>
          <w:lang w:eastAsia="zh-CN"/>
        </w:rPr>
        <w:t>.</w:t>
      </w:r>
    </w:p>
    <w:p w:rsidR="002B7CEB" w:rsidRDefault="002B7CEB" w:rsidP="0031481D">
      <w:pPr>
        <w:pStyle w:val="ListParagraph"/>
        <w:numPr>
          <w:ilvl w:val="0"/>
          <w:numId w:val="10"/>
        </w:numPr>
        <w:rPr>
          <w:kern w:val="14"/>
          <w:sz w:val="20"/>
          <w:szCs w:val="20"/>
          <w:lang w:val="en-US"/>
        </w:rPr>
      </w:pPr>
      <w:r w:rsidRPr="002B7CEB">
        <w:rPr>
          <w:kern w:val="14"/>
          <w:sz w:val="20"/>
          <w:szCs w:val="20"/>
          <w:lang w:val="en-US"/>
        </w:rPr>
        <w:t xml:space="preserve">Antony, J., </w:t>
      </w:r>
      <w:r>
        <w:rPr>
          <w:kern w:val="14"/>
          <w:sz w:val="20"/>
          <w:szCs w:val="20"/>
          <w:lang w:val="en-US"/>
        </w:rPr>
        <w:t xml:space="preserve">1983, </w:t>
      </w:r>
      <w:r w:rsidRPr="002B7CEB">
        <w:rPr>
          <w:kern w:val="14"/>
          <w:sz w:val="20"/>
          <w:szCs w:val="20"/>
          <w:lang w:val="en-US"/>
        </w:rPr>
        <w:t>“Design of Experiments for Engineers and Scientists,” Butterworth</w:t>
      </w:r>
      <w:r>
        <w:rPr>
          <w:kern w:val="14"/>
          <w:sz w:val="20"/>
          <w:szCs w:val="20"/>
          <w:lang w:val="en-US"/>
        </w:rPr>
        <w:t>-Heinemann, New York, USA.</w:t>
      </w:r>
    </w:p>
    <w:p w:rsidR="00AD11FE" w:rsidRPr="005E4AAC" w:rsidRDefault="00AD11FE" w:rsidP="00AD11FE">
      <w:pPr>
        <w:pStyle w:val="BodyTextIndent"/>
        <w:ind w:firstLine="0"/>
        <w:rPr>
          <w:lang w:eastAsia="zh-CN"/>
        </w:rPr>
      </w:pPr>
    </w:p>
    <w:sectPr w:rsidR="00AD11FE" w:rsidRPr="005E4AAC" w:rsidSect="00E15CFE">
      <w:type w:val="continuous"/>
      <w:pgSz w:w="12240" w:h="15840"/>
      <w:pgMar w:top="1440" w:right="720" w:bottom="1440" w:left="720" w:header="720" w:footer="720" w:gutter="0"/>
      <w:cols w:space="5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2D4F" w:rsidRDefault="00122D4F">
      <w:r>
        <w:separator/>
      </w:r>
    </w:p>
  </w:endnote>
  <w:endnote w:type="continuationSeparator" w:id="0">
    <w:p w:rsidR="00122D4F" w:rsidRDefault="00122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Malgun Gothic Semilight"/>
    <w:panose1 w:val="02010600030101010101"/>
    <w:charset w:val="86"/>
    <w:family w:val="modern"/>
    <w:notTrueType/>
    <w:pitch w:val="fixed"/>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860" w:rsidRDefault="002A4860">
    <w:pPr>
      <w:pStyle w:val="Footer"/>
    </w:pPr>
    <w:r>
      <w:tab/>
    </w:r>
    <w:r>
      <w:fldChar w:fldCharType="begin"/>
    </w:r>
    <w:r>
      <w:instrText xml:space="preserve"> PAGE  \* MERGEFORMAT </w:instrText>
    </w:r>
    <w:r>
      <w:fldChar w:fldCharType="separate"/>
    </w:r>
    <w:r w:rsidR="00E15CFE">
      <w:rPr>
        <w:noProof/>
      </w:rPr>
      <w:t>2</w:t>
    </w:r>
    <w:r>
      <w:rPr>
        <w:noProof/>
      </w:rP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2D4F" w:rsidRDefault="00122D4F">
      <w:r>
        <w:separator/>
      </w:r>
    </w:p>
  </w:footnote>
  <w:footnote w:type="continuationSeparator" w:id="0">
    <w:p w:rsidR="00122D4F" w:rsidRDefault="00122D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A03AF"/>
    <w:multiLevelType w:val="hybridMultilevel"/>
    <w:tmpl w:val="DE3C3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062E16"/>
    <w:multiLevelType w:val="hybridMultilevel"/>
    <w:tmpl w:val="7B40D36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4B18A6"/>
    <w:multiLevelType w:val="hybridMultilevel"/>
    <w:tmpl w:val="8D6CE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925681D"/>
    <w:multiLevelType w:val="hybridMultilevel"/>
    <w:tmpl w:val="8C3A26D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21421989"/>
    <w:multiLevelType w:val="multilevel"/>
    <w:tmpl w:val="0D62C864"/>
    <w:lvl w:ilvl="0">
      <w:start w:val="1"/>
      <w:numFmt w:val="decimal"/>
      <w:lvlText w:val="%1."/>
      <w:lvlJc w:val="left"/>
      <w:pPr>
        <w:ind w:left="360" w:hanging="360"/>
      </w:pPr>
      <w:rPr>
        <w:rFonts w:cs="Times New Roman" w:hint="default"/>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 w15:restartNumberingAfterBreak="0">
    <w:nsid w:val="251126BF"/>
    <w:multiLevelType w:val="hybridMultilevel"/>
    <w:tmpl w:val="E5F689BC"/>
    <w:lvl w:ilvl="0" w:tplc="B03EA700">
      <w:start w:val="1"/>
      <w:numFmt w:val="decimal"/>
      <w:lvlText w:val="[%1]"/>
      <w:lvlJc w:val="left"/>
      <w:pPr>
        <w:tabs>
          <w:tab w:val="num" w:pos="420"/>
        </w:tabs>
        <w:ind w:left="420" w:hanging="42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6" w15:restartNumberingAfterBreak="0">
    <w:nsid w:val="2A3F73D5"/>
    <w:multiLevelType w:val="hybridMultilevel"/>
    <w:tmpl w:val="8C3A26D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2BF6475C"/>
    <w:multiLevelType w:val="hybridMultilevel"/>
    <w:tmpl w:val="E724F2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8B1788"/>
    <w:multiLevelType w:val="hybridMultilevel"/>
    <w:tmpl w:val="8312E012"/>
    <w:lvl w:ilvl="0" w:tplc="B03EA700">
      <w:start w:val="1"/>
      <w:numFmt w:val="decimal"/>
      <w:lvlText w:val="[%1]"/>
      <w:lvlJc w:val="left"/>
      <w:pPr>
        <w:tabs>
          <w:tab w:val="num" w:pos="420"/>
        </w:tabs>
        <w:ind w:left="420" w:hanging="420"/>
      </w:pPr>
      <w:rPr>
        <w:rFonts w:cs="Times New Roman" w:hint="eastAsia"/>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9" w15:restartNumberingAfterBreak="0">
    <w:nsid w:val="38931954"/>
    <w:multiLevelType w:val="hybridMultilevel"/>
    <w:tmpl w:val="BB3EADA6"/>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3AAE68B9"/>
    <w:multiLevelType w:val="hybridMultilevel"/>
    <w:tmpl w:val="A71C911E"/>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F6B2101"/>
    <w:multiLevelType w:val="hybridMultilevel"/>
    <w:tmpl w:val="C9C89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9623D3"/>
    <w:multiLevelType w:val="hybridMultilevel"/>
    <w:tmpl w:val="3BE4F29A"/>
    <w:lvl w:ilvl="0" w:tplc="0409000F">
      <w:start w:val="1"/>
      <w:numFmt w:val="decimal"/>
      <w:lvlText w:val="%1."/>
      <w:lvlJc w:val="left"/>
      <w:pPr>
        <w:tabs>
          <w:tab w:val="num" w:pos="420"/>
        </w:tabs>
        <w:ind w:left="420" w:hanging="420"/>
      </w:pPr>
      <w:rPr>
        <w:rFonts w:cs="Times New Roman"/>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3" w15:restartNumberingAfterBreak="0">
    <w:nsid w:val="4CC605D6"/>
    <w:multiLevelType w:val="hybridMultilevel"/>
    <w:tmpl w:val="30A472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0F60BF3"/>
    <w:multiLevelType w:val="hybridMultilevel"/>
    <w:tmpl w:val="184EAC4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6BD7773B"/>
    <w:multiLevelType w:val="hybridMultilevel"/>
    <w:tmpl w:val="23B8C3CC"/>
    <w:lvl w:ilvl="0" w:tplc="DB748DFA">
      <w:start w:val="1"/>
      <w:numFmt w:val="lowerLetter"/>
      <w:lvlText w:val="%1)"/>
      <w:lvlJc w:val="left"/>
      <w:pPr>
        <w:ind w:left="450" w:hanging="360"/>
      </w:pPr>
      <w:rPr>
        <w:rFonts w:cs="Times New Roman" w:hint="default"/>
      </w:rPr>
    </w:lvl>
    <w:lvl w:ilvl="1" w:tplc="08090019" w:tentative="1">
      <w:start w:val="1"/>
      <w:numFmt w:val="lowerLetter"/>
      <w:lvlText w:val="%2."/>
      <w:lvlJc w:val="left"/>
      <w:pPr>
        <w:ind w:left="1170" w:hanging="360"/>
      </w:pPr>
      <w:rPr>
        <w:rFonts w:cs="Times New Roman"/>
      </w:rPr>
    </w:lvl>
    <w:lvl w:ilvl="2" w:tplc="0809001B" w:tentative="1">
      <w:start w:val="1"/>
      <w:numFmt w:val="lowerRoman"/>
      <w:lvlText w:val="%3."/>
      <w:lvlJc w:val="right"/>
      <w:pPr>
        <w:ind w:left="1890" w:hanging="180"/>
      </w:pPr>
      <w:rPr>
        <w:rFonts w:cs="Times New Roman"/>
      </w:rPr>
    </w:lvl>
    <w:lvl w:ilvl="3" w:tplc="0809000F" w:tentative="1">
      <w:start w:val="1"/>
      <w:numFmt w:val="decimal"/>
      <w:lvlText w:val="%4."/>
      <w:lvlJc w:val="left"/>
      <w:pPr>
        <w:ind w:left="2610" w:hanging="360"/>
      </w:pPr>
      <w:rPr>
        <w:rFonts w:cs="Times New Roman"/>
      </w:rPr>
    </w:lvl>
    <w:lvl w:ilvl="4" w:tplc="08090019" w:tentative="1">
      <w:start w:val="1"/>
      <w:numFmt w:val="lowerLetter"/>
      <w:lvlText w:val="%5."/>
      <w:lvlJc w:val="left"/>
      <w:pPr>
        <w:ind w:left="3330" w:hanging="360"/>
      </w:pPr>
      <w:rPr>
        <w:rFonts w:cs="Times New Roman"/>
      </w:rPr>
    </w:lvl>
    <w:lvl w:ilvl="5" w:tplc="0809001B" w:tentative="1">
      <w:start w:val="1"/>
      <w:numFmt w:val="lowerRoman"/>
      <w:lvlText w:val="%6."/>
      <w:lvlJc w:val="right"/>
      <w:pPr>
        <w:ind w:left="4050" w:hanging="180"/>
      </w:pPr>
      <w:rPr>
        <w:rFonts w:cs="Times New Roman"/>
      </w:rPr>
    </w:lvl>
    <w:lvl w:ilvl="6" w:tplc="0809000F" w:tentative="1">
      <w:start w:val="1"/>
      <w:numFmt w:val="decimal"/>
      <w:lvlText w:val="%7."/>
      <w:lvlJc w:val="left"/>
      <w:pPr>
        <w:ind w:left="4770" w:hanging="360"/>
      </w:pPr>
      <w:rPr>
        <w:rFonts w:cs="Times New Roman"/>
      </w:rPr>
    </w:lvl>
    <w:lvl w:ilvl="7" w:tplc="08090019" w:tentative="1">
      <w:start w:val="1"/>
      <w:numFmt w:val="lowerLetter"/>
      <w:lvlText w:val="%8."/>
      <w:lvlJc w:val="left"/>
      <w:pPr>
        <w:ind w:left="5490" w:hanging="360"/>
      </w:pPr>
      <w:rPr>
        <w:rFonts w:cs="Times New Roman"/>
      </w:rPr>
    </w:lvl>
    <w:lvl w:ilvl="8" w:tplc="0809001B" w:tentative="1">
      <w:start w:val="1"/>
      <w:numFmt w:val="lowerRoman"/>
      <w:lvlText w:val="%9."/>
      <w:lvlJc w:val="right"/>
      <w:pPr>
        <w:ind w:left="6210" w:hanging="180"/>
      </w:pPr>
      <w:rPr>
        <w:rFonts w:cs="Times New Roman"/>
      </w:rPr>
    </w:lvl>
  </w:abstractNum>
  <w:num w:numId="1">
    <w:abstractNumId w:val="10"/>
  </w:num>
  <w:num w:numId="2">
    <w:abstractNumId w:val="9"/>
  </w:num>
  <w:num w:numId="3">
    <w:abstractNumId w:val="14"/>
  </w:num>
  <w:num w:numId="4">
    <w:abstractNumId w:val="13"/>
  </w:num>
  <w:num w:numId="5">
    <w:abstractNumId w:val="11"/>
  </w:num>
  <w:num w:numId="6">
    <w:abstractNumId w:val="6"/>
  </w:num>
  <w:num w:numId="7">
    <w:abstractNumId w:val="15"/>
  </w:num>
  <w:num w:numId="8">
    <w:abstractNumId w:val="0"/>
  </w:num>
  <w:num w:numId="9">
    <w:abstractNumId w:val="12"/>
  </w:num>
  <w:num w:numId="10">
    <w:abstractNumId w:val="8"/>
  </w:num>
  <w:num w:numId="11">
    <w:abstractNumId w:val="4"/>
  </w:num>
  <w:num w:numId="12">
    <w:abstractNumId w:val="5"/>
  </w:num>
  <w:num w:numId="13">
    <w:abstractNumId w:val="7"/>
  </w:num>
  <w:num w:numId="14">
    <w:abstractNumId w:val="1"/>
  </w:num>
  <w:num w:numId="15">
    <w:abstractNumId w:val="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toNewFlag" w:val="???????"/>
  </w:docVars>
  <w:rsids>
    <w:rsidRoot w:val="007B2BF3"/>
    <w:rsid w:val="000008DA"/>
    <w:rsid w:val="00001104"/>
    <w:rsid w:val="00001475"/>
    <w:rsid w:val="000014F4"/>
    <w:rsid w:val="00003027"/>
    <w:rsid w:val="000077C4"/>
    <w:rsid w:val="00010AE5"/>
    <w:rsid w:val="00010E7D"/>
    <w:rsid w:val="000125C5"/>
    <w:rsid w:val="00014519"/>
    <w:rsid w:val="00015E8D"/>
    <w:rsid w:val="00017F25"/>
    <w:rsid w:val="000205D8"/>
    <w:rsid w:val="000212A9"/>
    <w:rsid w:val="00021EC8"/>
    <w:rsid w:val="00023AA0"/>
    <w:rsid w:val="0002455D"/>
    <w:rsid w:val="000261E5"/>
    <w:rsid w:val="0002631F"/>
    <w:rsid w:val="00035016"/>
    <w:rsid w:val="000364F4"/>
    <w:rsid w:val="00040C65"/>
    <w:rsid w:val="00043155"/>
    <w:rsid w:val="00043392"/>
    <w:rsid w:val="00044047"/>
    <w:rsid w:val="00045582"/>
    <w:rsid w:val="00046493"/>
    <w:rsid w:val="00046885"/>
    <w:rsid w:val="0004696C"/>
    <w:rsid w:val="00046F11"/>
    <w:rsid w:val="000479FD"/>
    <w:rsid w:val="00053445"/>
    <w:rsid w:val="00053C12"/>
    <w:rsid w:val="0006066F"/>
    <w:rsid w:val="00061278"/>
    <w:rsid w:val="00061EA0"/>
    <w:rsid w:val="00062223"/>
    <w:rsid w:val="000626A9"/>
    <w:rsid w:val="000653A9"/>
    <w:rsid w:val="000674EE"/>
    <w:rsid w:val="00072D5F"/>
    <w:rsid w:val="00075317"/>
    <w:rsid w:val="00077DCE"/>
    <w:rsid w:val="00083A83"/>
    <w:rsid w:val="00092C90"/>
    <w:rsid w:val="000959BA"/>
    <w:rsid w:val="000971DD"/>
    <w:rsid w:val="000A1B1B"/>
    <w:rsid w:val="000A35AB"/>
    <w:rsid w:val="000A4290"/>
    <w:rsid w:val="000A620A"/>
    <w:rsid w:val="000A6AF8"/>
    <w:rsid w:val="000A7695"/>
    <w:rsid w:val="000B19DC"/>
    <w:rsid w:val="000B3379"/>
    <w:rsid w:val="000C3B0B"/>
    <w:rsid w:val="000C65E6"/>
    <w:rsid w:val="000C727A"/>
    <w:rsid w:val="000C7A6F"/>
    <w:rsid w:val="000D2F65"/>
    <w:rsid w:val="000D53CD"/>
    <w:rsid w:val="000E056D"/>
    <w:rsid w:val="000E1668"/>
    <w:rsid w:val="000E1C77"/>
    <w:rsid w:val="000E3EE6"/>
    <w:rsid w:val="000E7A36"/>
    <w:rsid w:val="000F2789"/>
    <w:rsid w:val="000F305A"/>
    <w:rsid w:val="000F7B63"/>
    <w:rsid w:val="001013B0"/>
    <w:rsid w:val="001022F8"/>
    <w:rsid w:val="0010257B"/>
    <w:rsid w:val="00104BAF"/>
    <w:rsid w:val="001062C8"/>
    <w:rsid w:val="00106915"/>
    <w:rsid w:val="00112995"/>
    <w:rsid w:val="00116717"/>
    <w:rsid w:val="00122D4F"/>
    <w:rsid w:val="001239E7"/>
    <w:rsid w:val="00123AA5"/>
    <w:rsid w:val="00123C48"/>
    <w:rsid w:val="0012643C"/>
    <w:rsid w:val="00127E79"/>
    <w:rsid w:val="001319D2"/>
    <w:rsid w:val="00131A58"/>
    <w:rsid w:val="00137B6D"/>
    <w:rsid w:val="0014087C"/>
    <w:rsid w:val="00142871"/>
    <w:rsid w:val="00144473"/>
    <w:rsid w:val="00144F48"/>
    <w:rsid w:val="00147B1D"/>
    <w:rsid w:val="00151213"/>
    <w:rsid w:val="00153AE4"/>
    <w:rsid w:val="00153CB4"/>
    <w:rsid w:val="0015493E"/>
    <w:rsid w:val="001567FE"/>
    <w:rsid w:val="001610DF"/>
    <w:rsid w:val="00161274"/>
    <w:rsid w:val="00164D1F"/>
    <w:rsid w:val="001728A4"/>
    <w:rsid w:val="0017760C"/>
    <w:rsid w:val="00185FDA"/>
    <w:rsid w:val="00194B58"/>
    <w:rsid w:val="0019773B"/>
    <w:rsid w:val="001A2CDB"/>
    <w:rsid w:val="001A2D22"/>
    <w:rsid w:val="001A3329"/>
    <w:rsid w:val="001A34E6"/>
    <w:rsid w:val="001B4D7A"/>
    <w:rsid w:val="001B57BD"/>
    <w:rsid w:val="001B5B26"/>
    <w:rsid w:val="001B6A25"/>
    <w:rsid w:val="001C34A5"/>
    <w:rsid w:val="001C5A82"/>
    <w:rsid w:val="001C75B9"/>
    <w:rsid w:val="001D028A"/>
    <w:rsid w:val="001D1CCC"/>
    <w:rsid w:val="001D1E9B"/>
    <w:rsid w:val="001D1EC2"/>
    <w:rsid w:val="001D240F"/>
    <w:rsid w:val="001E0175"/>
    <w:rsid w:val="001E0940"/>
    <w:rsid w:val="001E1827"/>
    <w:rsid w:val="001E4876"/>
    <w:rsid w:val="001F194D"/>
    <w:rsid w:val="001F208E"/>
    <w:rsid w:val="001F2BB8"/>
    <w:rsid w:val="001F5386"/>
    <w:rsid w:val="00202396"/>
    <w:rsid w:val="002047AF"/>
    <w:rsid w:val="002054BC"/>
    <w:rsid w:val="00211AB9"/>
    <w:rsid w:val="00213B1B"/>
    <w:rsid w:val="00214F9B"/>
    <w:rsid w:val="002157B9"/>
    <w:rsid w:val="002160C4"/>
    <w:rsid w:val="00217212"/>
    <w:rsid w:val="00226596"/>
    <w:rsid w:val="00227DEF"/>
    <w:rsid w:val="00231BB7"/>
    <w:rsid w:val="002324C9"/>
    <w:rsid w:val="00234BB2"/>
    <w:rsid w:val="00234EAE"/>
    <w:rsid w:val="00234F5F"/>
    <w:rsid w:val="00246108"/>
    <w:rsid w:val="002463ED"/>
    <w:rsid w:val="00247CE2"/>
    <w:rsid w:val="00250A9D"/>
    <w:rsid w:val="00251892"/>
    <w:rsid w:val="00251DC7"/>
    <w:rsid w:val="0025290D"/>
    <w:rsid w:val="002570D8"/>
    <w:rsid w:val="00261014"/>
    <w:rsid w:val="002652A2"/>
    <w:rsid w:val="00270C95"/>
    <w:rsid w:val="00271D96"/>
    <w:rsid w:val="00271DCD"/>
    <w:rsid w:val="00275027"/>
    <w:rsid w:val="002770F6"/>
    <w:rsid w:val="0028010C"/>
    <w:rsid w:val="00281F43"/>
    <w:rsid w:val="002828C2"/>
    <w:rsid w:val="00285788"/>
    <w:rsid w:val="00292200"/>
    <w:rsid w:val="0029676F"/>
    <w:rsid w:val="002A0942"/>
    <w:rsid w:val="002A40E9"/>
    <w:rsid w:val="002A4860"/>
    <w:rsid w:val="002B4849"/>
    <w:rsid w:val="002B61B7"/>
    <w:rsid w:val="002B7CEB"/>
    <w:rsid w:val="002C0A13"/>
    <w:rsid w:val="002C0D9D"/>
    <w:rsid w:val="002C17D6"/>
    <w:rsid w:val="002C3AE2"/>
    <w:rsid w:val="002C6D45"/>
    <w:rsid w:val="002D0740"/>
    <w:rsid w:val="002D2299"/>
    <w:rsid w:val="002D3611"/>
    <w:rsid w:val="002D4851"/>
    <w:rsid w:val="002D5893"/>
    <w:rsid w:val="002D5F6B"/>
    <w:rsid w:val="002D6434"/>
    <w:rsid w:val="002D7D31"/>
    <w:rsid w:val="002E15F3"/>
    <w:rsid w:val="002E69F6"/>
    <w:rsid w:val="002F12A4"/>
    <w:rsid w:val="002F1DB5"/>
    <w:rsid w:val="002F7F57"/>
    <w:rsid w:val="0030049D"/>
    <w:rsid w:val="00301F6B"/>
    <w:rsid w:val="003073CA"/>
    <w:rsid w:val="00307949"/>
    <w:rsid w:val="00307D25"/>
    <w:rsid w:val="00310D2D"/>
    <w:rsid w:val="003111F2"/>
    <w:rsid w:val="003125B1"/>
    <w:rsid w:val="0031481D"/>
    <w:rsid w:val="00314A12"/>
    <w:rsid w:val="00314EC0"/>
    <w:rsid w:val="003168B1"/>
    <w:rsid w:val="00316CF3"/>
    <w:rsid w:val="0032479C"/>
    <w:rsid w:val="00325205"/>
    <w:rsid w:val="003273D2"/>
    <w:rsid w:val="00341DAA"/>
    <w:rsid w:val="003507D5"/>
    <w:rsid w:val="0035105A"/>
    <w:rsid w:val="00351F83"/>
    <w:rsid w:val="003533F3"/>
    <w:rsid w:val="0035481C"/>
    <w:rsid w:val="00356FE6"/>
    <w:rsid w:val="00360289"/>
    <w:rsid w:val="00365632"/>
    <w:rsid w:val="0036736F"/>
    <w:rsid w:val="00373561"/>
    <w:rsid w:val="00374854"/>
    <w:rsid w:val="00377FDB"/>
    <w:rsid w:val="00380448"/>
    <w:rsid w:val="0038093D"/>
    <w:rsid w:val="003817E0"/>
    <w:rsid w:val="00385CAE"/>
    <w:rsid w:val="00385FDA"/>
    <w:rsid w:val="00387A7B"/>
    <w:rsid w:val="00390B71"/>
    <w:rsid w:val="00391C0A"/>
    <w:rsid w:val="00391D44"/>
    <w:rsid w:val="00393FE1"/>
    <w:rsid w:val="003A3609"/>
    <w:rsid w:val="003A5983"/>
    <w:rsid w:val="003A6109"/>
    <w:rsid w:val="003A6644"/>
    <w:rsid w:val="003B0587"/>
    <w:rsid w:val="003B09CA"/>
    <w:rsid w:val="003B0CD8"/>
    <w:rsid w:val="003B0D6C"/>
    <w:rsid w:val="003B1051"/>
    <w:rsid w:val="003B7509"/>
    <w:rsid w:val="003C0520"/>
    <w:rsid w:val="003C1F82"/>
    <w:rsid w:val="003C37DC"/>
    <w:rsid w:val="003C3DA5"/>
    <w:rsid w:val="003C5EA3"/>
    <w:rsid w:val="003C79AA"/>
    <w:rsid w:val="003C7AF5"/>
    <w:rsid w:val="003D0BA8"/>
    <w:rsid w:val="003D34AA"/>
    <w:rsid w:val="003D5014"/>
    <w:rsid w:val="003D50B0"/>
    <w:rsid w:val="003D5D63"/>
    <w:rsid w:val="003D6DAB"/>
    <w:rsid w:val="003E083D"/>
    <w:rsid w:val="003F03D0"/>
    <w:rsid w:val="003F204E"/>
    <w:rsid w:val="003F3492"/>
    <w:rsid w:val="003F3692"/>
    <w:rsid w:val="003F4C51"/>
    <w:rsid w:val="003F7CF1"/>
    <w:rsid w:val="004013E3"/>
    <w:rsid w:val="0040151D"/>
    <w:rsid w:val="004043AA"/>
    <w:rsid w:val="004044B4"/>
    <w:rsid w:val="004057FE"/>
    <w:rsid w:val="004072AC"/>
    <w:rsid w:val="00407410"/>
    <w:rsid w:val="0041389A"/>
    <w:rsid w:val="00421A0F"/>
    <w:rsid w:val="00427B7A"/>
    <w:rsid w:val="00435A56"/>
    <w:rsid w:val="00436277"/>
    <w:rsid w:val="004419E7"/>
    <w:rsid w:val="0044591A"/>
    <w:rsid w:val="004469DA"/>
    <w:rsid w:val="00447EA6"/>
    <w:rsid w:val="00451BE2"/>
    <w:rsid w:val="00454FA6"/>
    <w:rsid w:val="004560D3"/>
    <w:rsid w:val="00461915"/>
    <w:rsid w:val="00462439"/>
    <w:rsid w:val="004637DB"/>
    <w:rsid w:val="00467260"/>
    <w:rsid w:val="00467748"/>
    <w:rsid w:val="00470899"/>
    <w:rsid w:val="00470E9D"/>
    <w:rsid w:val="00471D12"/>
    <w:rsid w:val="00474AC3"/>
    <w:rsid w:val="00483CCD"/>
    <w:rsid w:val="0048429B"/>
    <w:rsid w:val="0048469C"/>
    <w:rsid w:val="004903D0"/>
    <w:rsid w:val="00490D6C"/>
    <w:rsid w:val="00491943"/>
    <w:rsid w:val="00491D1D"/>
    <w:rsid w:val="00494125"/>
    <w:rsid w:val="004A0A09"/>
    <w:rsid w:val="004A0EEE"/>
    <w:rsid w:val="004A52EA"/>
    <w:rsid w:val="004B7067"/>
    <w:rsid w:val="004B7D02"/>
    <w:rsid w:val="004C05DF"/>
    <w:rsid w:val="004C5745"/>
    <w:rsid w:val="004D07FA"/>
    <w:rsid w:val="004D1875"/>
    <w:rsid w:val="004D5E84"/>
    <w:rsid w:val="004E09B9"/>
    <w:rsid w:val="004E12E6"/>
    <w:rsid w:val="004E7841"/>
    <w:rsid w:val="004F0502"/>
    <w:rsid w:val="004F2409"/>
    <w:rsid w:val="004F447B"/>
    <w:rsid w:val="004F4A61"/>
    <w:rsid w:val="00500FD9"/>
    <w:rsid w:val="00501C92"/>
    <w:rsid w:val="00502803"/>
    <w:rsid w:val="00505F66"/>
    <w:rsid w:val="0051578C"/>
    <w:rsid w:val="00526269"/>
    <w:rsid w:val="005269FF"/>
    <w:rsid w:val="00527BF8"/>
    <w:rsid w:val="005333B4"/>
    <w:rsid w:val="00534996"/>
    <w:rsid w:val="00535D40"/>
    <w:rsid w:val="00535EA6"/>
    <w:rsid w:val="00536F83"/>
    <w:rsid w:val="005378DE"/>
    <w:rsid w:val="00541899"/>
    <w:rsid w:val="00541A32"/>
    <w:rsid w:val="00546482"/>
    <w:rsid w:val="0055071B"/>
    <w:rsid w:val="00553E6B"/>
    <w:rsid w:val="00553FD7"/>
    <w:rsid w:val="00560068"/>
    <w:rsid w:val="00561CCC"/>
    <w:rsid w:val="00561D20"/>
    <w:rsid w:val="005637BD"/>
    <w:rsid w:val="005637E2"/>
    <w:rsid w:val="00571549"/>
    <w:rsid w:val="0057165C"/>
    <w:rsid w:val="00571D1E"/>
    <w:rsid w:val="00574C8F"/>
    <w:rsid w:val="005756BA"/>
    <w:rsid w:val="005772DB"/>
    <w:rsid w:val="00581E11"/>
    <w:rsid w:val="0058426A"/>
    <w:rsid w:val="00584F82"/>
    <w:rsid w:val="0059542A"/>
    <w:rsid w:val="00596B2B"/>
    <w:rsid w:val="005A11C3"/>
    <w:rsid w:val="005A1F15"/>
    <w:rsid w:val="005A3CA5"/>
    <w:rsid w:val="005B3B17"/>
    <w:rsid w:val="005B3C3F"/>
    <w:rsid w:val="005B4CE0"/>
    <w:rsid w:val="005C0198"/>
    <w:rsid w:val="005C033F"/>
    <w:rsid w:val="005C6AE2"/>
    <w:rsid w:val="005C731E"/>
    <w:rsid w:val="005C758C"/>
    <w:rsid w:val="005D448B"/>
    <w:rsid w:val="005D6338"/>
    <w:rsid w:val="005D7C49"/>
    <w:rsid w:val="005E036E"/>
    <w:rsid w:val="005E2770"/>
    <w:rsid w:val="005E3737"/>
    <w:rsid w:val="005E4AAC"/>
    <w:rsid w:val="005E5765"/>
    <w:rsid w:val="005E599B"/>
    <w:rsid w:val="005F23FB"/>
    <w:rsid w:val="005F2900"/>
    <w:rsid w:val="005F3577"/>
    <w:rsid w:val="005F7285"/>
    <w:rsid w:val="00602B7A"/>
    <w:rsid w:val="00605243"/>
    <w:rsid w:val="00606486"/>
    <w:rsid w:val="00606D9E"/>
    <w:rsid w:val="006071C1"/>
    <w:rsid w:val="00611B80"/>
    <w:rsid w:val="00611C3F"/>
    <w:rsid w:val="006175E3"/>
    <w:rsid w:val="0061796D"/>
    <w:rsid w:val="006247DC"/>
    <w:rsid w:val="00624B57"/>
    <w:rsid w:val="006263F7"/>
    <w:rsid w:val="00626972"/>
    <w:rsid w:val="006305AB"/>
    <w:rsid w:val="0063093D"/>
    <w:rsid w:val="00632EA5"/>
    <w:rsid w:val="00634A76"/>
    <w:rsid w:val="00637EFA"/>
    <w:rsid w:val="006418E0"/>
    <w:rsid w:val="00641BC7"/>
    <w:rsid w:val="00643924"/>
    <w:rsid w:val="00643C5A"/>
    <w:rsid w:val="006452ED"/>
    <w:rsid w:val="00650AE8"/>
    <w:rsid w:val="00652979"/>
    <w:rsid w:val="00655F6F"/>
    <w:rsid w:val="006578BA"/>
    <w:rsid w:val="006673CB"/>
    <w:rsid w:val="0067178E"/>
    <w:rsid w:val="00671C4E"/>
    <w:rsid w:val="00673BF8"/>
    <w:rsid w:val="00675032"/>
    <w:rsid w:val="00677CA8"/>
    <w:rsid w:val="00681EA6"/>
    <w:rsid w:val="006845E0"/>
    <w:rsid w:val="006848DF"/>
    <w:rsid w:val="00686BC1"/>
    <w:rsid w:val="00687829"/>
    <w:rsid w:val="00687CDA"/>
    <w:rsid w:val="00690CC2"/>
    <w:rsid w:val="006919D7"/>
    <w:rsid w:val="00693581"/>
    <w:rsid w:val="00694A6B"/>
    <w:rsid w:val="006A52D3"/>
    <w:rsid w:val="006A5321"/>
    <w:rsid w:val="006B67EF"/>
    <w:rsid w:val="006B717F"/>
    <w:rsid w:val="006C4EB9"/>
    <w:rsid w:val="006C5FD4"/>
    <w:rsid w:val="006C733F"/>
    <w:rsid w:val="006C7E6D"/>
    <w:rsid w:val="006D3BF7"/>
    <w:rsid w:val="006D55E9"/>
    <w:rsid w:val="006D62C4"/>
    <w:rsid w:val="006D718D"/>
    <w:rsid w:val="006E1005"/>
    <w:rsid w:val="006E125C"/>
    <w:rsid w:val="006E3056"/>
    <w:rsid w:val="006E3543"/>
    <w:rsid w:val="006F15B3"/>
    <w:rsid w:val="006F2E4C"/>
    <w:rsid w:val="006F436D"/>
    <w:rsid w:val="006F5BFF"/>
    <w:rsid w:val="006F7567"/>
    <w:rsid w:val="006F78CF"/>
    <w:rsid w:val="007007BD"/>
    <w:rsid w:val="00700FF1"/>
    <w:rsid w:val="007014C5"/>
    <w:rsid w:val="00704129"/>
    <w:rsid w:val="0070435E"/>
    <w:rsid w:val="00705FE5"/>
    <w:rsid w:val="00714EA3"/>
    <w:rsid w:val="00730B71"/>
    <w:rsid w:val="00737141"/>
    <w:rsid w:val="007419D2"/>
    <w:rsid w:val="007449BB"/>
    <w:rsid w:val="00744D42"/>
    <w:rsid w:val="007457C4"/>
    <w:rsid w:val="00745D6B"/>
    <w:rsid w:val="007460F7"/>
    <w:rsid w:val="00746B1F"/>
    <w:rsid w:val="0075539D"/>
    <w:rsid w:val="00755957"/>
    <w:rsid w:val="00756537"/>
    <w:rsid w:val="007747DB"/>
    <w:rsid w:val="00774D53"/>
    <w:rsid w:val="00774DCD"/>
    <w:rsid w:val="00776541"/>
    <w:rsid w:val="0077788C"/>
    <w:rsid w:val="0078194B"/>
    <w:rsid w:val="00782ED3"/>
    <w:rsid w:val="00784788"/>
    <w:rsid w:val="00784AD2"/>
    <w:rsid w:val="00785BDD"/>
    <w:rsid w:val="0078696B"/>
    <w:rsid w:val="00787A8A"/>
    <w:rsid w:val="00790A77"/>
    <w:rsid w:val="00791B32"/>
    <w:rsid w:val="007920D8"/>
    <w:rsid w:val="00792F77"/>
    <w:rsid w:val="00794E55"/>
    <w:rsid w:val="00797A04"/>
    <w:rsid w:val="007A4F9B"/>
    <w:rsid w:val="007B1AAD"/>
    <w:rsid w:val="007B2BF3"/>
    <w:rsid w:val="007B52D8"/>
    <w:rsid w:val="007B57A3"/>
    <w:rsid w:val="007C010E"/>
    <w:rsid w:val="007C1DB2"/>
    <w:rsid w:val="007C37A5"/>
    <w:rsid w:val="007C5972"/>
    <w:rsid w:val="007C5C94"/>
    <w:rsid w:val="007D08D8"/>
    <w:rsid w:val="007D7A4F"/>
    <w:rsid w:val="007E03E2"/>
    <w:rsid w:val="007E2E45"/>
    <w:rsid w:val="007E5874"/>
    <w:rsid w:val="007F01E4"/>
    <w:rsid w:val="008004EA"/>
    <w:rsid w:val="00804B55"/>
    <w:rsid w:val="00807E72"/>
    <w:rsid w:val="00807FB2"/>
    <w:rsid w:val="00811815"/>
    <w:rsid w:val="00812CB1"/>
    <w:rsid w:val="00814AA0"/>
    <w:rsid w:val="00826777"/>
    <w:rsid w:val="008300D4"/>
    <w:rsid w:val="00835A9D"/>
    <w:rsid w:val="00836999"/>
    <w:rsid w:val="00842555"/>
    <w:rsid w:val="00843326"/>
    <w:rsid w:val="008438F3"/>
    <w:rsid w:val="00844C40"/>
    <w:rsid w:val="00845B86"/>
    <w:rsid w:val="0084798F"/>
    <w:rsid w:val="00855460"/>
    <w:rsid w:val="0085734A"/>
    <w:rsid w:val="00861530"/>
    <w:rsid w:val="00863D81"/>
    <w:rsid w:val="00864264"/>
    <w:rsid w:val="008658A6"/>
    <w:rsid w:val="00865BA9"/>
    <w:rsid w:val="00866AB1"/>
    <w:rsid w:val="00874A73"/>
    <w:rsid w:val="00874C8D"/>
    <w:rsid w:val="00877317"/>
    <w:rsid w:val="008823EF"/>
    <w:rsid w:val="00885C99"/>
    <w:rsid w:val="0088764D"/>
    <w:rsid w:val="00891290"/>
    <w:rsid w:val="00891415"/>
    <w:rsid w:val="008922C8"/>
    <w:rsid w:val="00892E09"/>
    <w:rsid w:val="008A2A6C"/>
    <w:rsid w:val="008A2E16"/>
    <w:rsid w:val="008A4B55"/>
    <w:rsid w:val="008B0C8C"/>
    <w:rsid w:val="008B37F8"/>
    <w:rsid w:val="008B51E7"/>
    <w:rsid w:val="008B61D2"/>
    <w:rsid w:val="008B69A9"/>
    <w:rsid w:val="008C1086"/>
    <w:rsid w:val="008C2C63"/>
    <w:rsid w:val="008C44D8"/>
    <w:rsid w:val="008C47BE"/>
    <w:rsid w:val="008C7B61"/>
    <w:rsid w:val="008D3019"/>
    <w:rsid w:val="008D33E8"/>
    <w:rsid w:val="008E241D"/>
    <w:rsid w:val="008E315C"/>
    <w:rsid w:val="008E3EFC"/>
    <w:rsid w:val="008E4AFE"/>
    <w:rsid w:val="008E5928"/>
    <w:rsid w:val="008E7D0C"/>
    <w:rsid w:val="008F5E74"/>
    <w:rsid w:val="008F70CD"/>
    <w:rsid w:val="00902004"/>
    <w:rsid w:val="0090543E"/>
    <w:rsid w:val="0090565D"/>
    <w:rsid w:val="0091080F"/>
    <w:rsid w:val="00910F83"/>
    <w:rsid w:val="00914CDA"/>
    <w:rsid w:val="009152B9"/>
    <w:rsid w:val="00920B08"/>
    <w:rsid w:val="00920CB4"/>
    <w:rsid w:val="009220BF"/>
    <w:rsid w:val="0092400F"/>
    <w:rsid w:val="00925A63"/>
    <w:rsid w:val="0092674B"/>
    <w:rsid w:val="009274D5"/>
    <w:rsid w:val="00927A32"/>
    <w:rsid w:val="00931EEA"/>
    <w:rsid w:val="00933017"/>
    <w:rsid w:val="00933070"/>
    <w:rsid w:val="00933108"/>
    <w:rsid w:val="009346A6"/>
    <w:rsid w:val="00935AA6"/>
    <w:rsid w:val="009375DF"/>
    <w:rsid w:val="0094175A"/>
    <w:rsid w:val="00944FDA"/>
    <w:rsid w:val="00946BFF"/>
    <w:rsid w:val="009505F0"/>
    <w:rsid w:val="0095126D"/>
    <w:rsid w:val="0095425E"/>
    <w:rsid w:val="009630EF"/>
    <w:rsid w:val="009642B0"/>
    <w:rsid w:val="009705D5"/>
    <w:rsid w:val="00971C3C"/>
    <w:rsid w:val="00975356"/>
    <w:rsid w:val="0097636D"/>
    <w:rsid w:val="00982353"/>
    <w:rsid w:val="009826CE"/>
    <w:rsid w:val="00983BB2"/>
    <w:rsid w:val="00984455"/>
    <w:rsid w:val="009862FF"/>
    <w:rsid w:val="00990D38"/>
    <w:rsid w:val="0099188A"/>
    <w:rsid w:val="00991F5E"/>
    <w:rsid w:val="00992EA4"/>
    <w:rsid w:val="00993256"/>
    <w:rsid w:val="00994007"/>
    <w:rsid w:val="00995F03"/>
    <w:rsid w:val="009A2A9D"/>
    <w:rsid w:val="009A4E11"/>
    <w:rsid w:val="009A60BD"/>
    <w:rsid w:val="009A7A15"/>
    <w:rsid w:val="009B0B33"/>
    <w:rsid w:val="009B3009"/>
    <w:rsid w:val="009B370A"/>
    <w:rsid w:val="009B6307"/>
    <w:rsid w:val="009C0DDC"/>
    <w:rsid w:val="009C14C9"/>
    <w:rsid w:val="009C4022"/>
    <w:rsid w:val="009C427B"/>
    <w:rsid w:val="009C4DA1"/>
    <w:rsid w:val="009D16B4"/>
    <w:rsid w:val="009D3F79"/>
    <w:rsid w:val="009D4BB2"/>
    <w:rsid w:val="009D7414"/>
    <w:rsid w:val="009E12F0"/>
    <w:rsid w:val="009E1EB8"/>
    <w:rsid w:val="009E1F5A"/>
    <w:rsid w:val="009E7619"/>
    <w:rsid w:val="009F35AC"/>
    <w:rsid w:val="009F6899"/>
    <w:rsid w:val="00A04C50"/>
    <w:rsid w:val="00A060D9"/>
    <w:rsid w:val="00A077B5"/>
    <w:rsid w:val="00A10C7D"/>
    <w:rsid w:val="00A33BBC"/>
    <w:rsid w:val="00A35674"/>
    <w:rsid w:val="00A41C97"/>
    <w:rsid w:val="00A44698"/>
    <w:rsid w:val="00A45AB6"/>
    <w:rsid w:val="00A47D87"/>
    <w:rsid w:val="00A5374B"/>
    <w:rsid w:val="00A609AC"/>
    <w:rsid w:val="00A60A2F"/>
    <w:rsid w:val="00A6153D"/>
    <w:rsid w:val="00A61554"/>
    <w:rsid w:val="00A61A9A"/>
    <w:rsid w:val="00A63262"/>
    <w:rsid w:val="00A6470C"/>
    <w:rsid w:val="00A65CE7"/>
    <w:rsid w:val="00A665EE"/>
    <w:rsid w:val="00A66728"/>
    <w:rsid w:val="00A734B0"/>
    <w:rsid w:val="00A76DEE"/>
    <w:rsid w:val="00A76EAC"/>
    <w:rsid w:val="00A77430"/>
    <w:rsid w:val="00A8013F"/>
    <w:rsid w:val="00A859DD"/>
    <w:rsid w:val="00A860AE"/>
    <w:rsid w:val="00A86927"/>
    <w:rsid w:val="00A879F1"/>
    <w:rsid w:val="00A91101"/>
    <w:rsid w:val="00A939D8"/>
    <w:rsid w:val="00A93F42"/>
    <w:rsid w:val="00A9413D"/>
    <w:rsid w:val="00A94EE7"/>
    <w:rsid w:val="00A95A82"/>
    <w:rsid w:val="00A95EC9"/>
    <w:rsid w:val="00A972E9"/>
    <w:rsid w:val="00A97DB8"/>
    <w:rsid w:val="00AA04D4"/>
    <w:rsid w:val="00AA6992"/>
    <w:rsid w:val="00AB4E67"/>
    <w:rsid w:val="00AC5F99"/>
    <w:rsid w:val="00AD03C3"/>
    <w:rsid w:val="00AD1007"/>
    <w:rsid w:val="00AD11FE"/>
    <w:rsid w:val="00AD1354"/>
    <w:rsid w:val="00AD1DA6"/>
    <w:rsid w:val="00AD2CE9"/>
    <w:rsid w:val="00AD483C"/>
    <w:rsid w:val="00AD4D40"/>
    <w:rsid w:val="00AD4D45"/>
    <w:rsid w:val="00AD5522"/>
    <w:rsid w:val="00AE04F1"/>
    <w:rsid w:val="00AE0E68"/>
    <w:rsid w:val="00AE2269"/>
    <w:rsid w:val="00AE3932"/>
    <w:rsid w:val="00AE5D33"/>
    <w:rsid w:val="00AE7202"/>
    <w:rsid w:val="00AF24C9"/>
    <w:rsid w:val="00AF4D56"/>
    <w:rsid w:val="00B031E5"/>
    <w:rsid w:val="00B04464"/>
    <w:rsid w:val="00B04BBF"/>
    <w:rsid w:val="00B0513E"/>
    <w:rsid w:val="00B101EB"/>
    <w:rsid w:val="00B10833"/>
    <w:rsid w:val="00B1287F"/>
    <w:rsid w:val="00B13B9F"/>
    <w:rsid w:val="00B14BE4"/>
    <w:rsid w:val="00B16219"/>
    <w:rsid w:val="00B21766"/>
    <w:rsid w:val="00B21B39"/>
    <w:rsid w:val="00B277BD"/>
    <w:rsid w:val="00B31791"/>
    <w:rsid w:val="00B31E07"/>
    <w:rsid w:val="00B35D7C"/>
    <w:rsid w:val="00B36194"/>
    <w:rsid w:val="00B36EA1"/>
    <w:rsid w:val="00B370E5"/>
    <w:rsid w:val="00B41DD7"/>
    <w:rsid w:val="00B44ED1"/>
    <w:rsid w:val="00B45F77"/>
    <w:rsid w:val="00B50F4F"/>
    <w:rsid w:val="00B51E73"/>
    <w:rsid w:val="00B547AC"/>
    <w:rsid w:val="00B556EB"/>
    <w:rsid w:val="00B57B0D"/>
    <w:rsid w:val="00B620F2"/>
    <w:rsid w:val="00B67A8B"/>
    <w:rsid w:val="00B71152"/>
    <w:rsid w:val="00B718D2"/>
    <w:rsid w:val="00B75190"/>
    <w:rsid w:val="00B80395"/>
    <w:rsid w:val="00B80F34"/>
    <w:rsid w:val="00B81445"/>
    <w:rsid w:val="00B826C6"/>
    <w:rsid w:val="00B82ED2"/>
    <w:rsid w:val="00B837D9"/>
    <w:rsid w:val="00B8381E"/>
    <w:rsid w:val="00B85F48"/>
    <w:rsid w:val="00B865B9"/>
    <w:rsid w:val="00B8729D"/>
    <w:rsid w:val="00B91E13"/>
    <w:rsid w:val="00B92028"/>
    <w:rsid w:val="00B92E08"/>
    <w:rsid w:val="00B93A12"/>
    <w:rsid w:val="00B94668"/>
    <w:rsid w:val="00B97901"/>
    <w:rsid w:val="00B97FD0"/>
    <w:rsid w:val="00BA445D"/>
    <w:rsid w:val="00BA54EF"/>
    <w:rsid w:val="00BA6217"/>
    <w:rsid w:val="00BB1567"/>
    <w:rsid w:val="00BB698E"/>
    <w:rsid w:val="00BB7067"/>
    <w:rsid w:val="00BC1061"/>
    <w:rsid w:val="00BC2940"/>
    <w:rsid w:val="00BC56CE"/>
    <w:rsid w:val="00BD4A27"/>
    <w:rsid w:val="00BD50A0"/>
    <w:rsid w:val="00BE039F"/>
    <w:rsid w:val="00BE4CAA"/>
    <w:rsid w:val="00BE54D0"/>
    <w:rsid w:val="00BE6F77"/>
    <w:rsid w:val="00BE7A9F"/>
    <w:rsid w:val="00BF1BC5"/>
    <w:rsid w:val="00BF2FF4"/>
    <w:rsid w:val="00BF5DEC"/>
    <w:rsid w:val="00C029A8"/>
    <w:rsid w:val="00C0549E"/>
    <w:rsid w:val="00C05B64"/>
    <w:rsid w:val="00C06066"/>
    <w:rsid w:val="00C151BB"/>
    <w:rsid w:val="00C214AD"/>
    <w:rsid w:val="00C25D24"/>
    <w:rsid w:val="00C2765C"/>
    <w:rsid w:val="00C27951"/>
    <w:rsid w:val="00C27F20"/>
    <w:rsid w:val="00C34C5A"/>
    <w:rsid w:val="00C35724"/>
    <w:rsid w:val="00C36D4F"/>
    <w:rsid w:val="00C37823"/>
    <w:rsid w:val="00C44608"/>
    <w:rsid w:val="00C4478C"/>
    <w:rsid w:val="00C462B1"/>
    <w:rsid w:val="00C46E6A"/>
    <w:rsid w:val="00C501C0"/>
    <w:rsid w:val="00C50DF5"/>
    <w:rsid w:val="00C525D2"/>
    <w:rsid w:val="00C5353F"/>
    <w:rsid w:val="00C54981"/>
    <w:rsid w:val="00C556C1"/>
    <w:rsid w:val="00C559FF"/>
    <w:rsid w:val="00C61004"/>
    <w:rsid w:val="00C6107A"/>
    <w:rsid w:val="00C61B81"/>
    <w:rsid w:val="00C6233B"/>
    <w:rsid w:val="00C627C4"/>
    <w:rsid w:val="00C64340"/>
    <w:rsid w:val="00C651F9"/>
    <w:rsid w:val="00C67C69"/>
    <w:rsid w:val="00C721C2"/>
    <w:rsid w:val="00C73514"/>
    <w:rsid w:val="00C7648C"/>
    <w:rsid w:val="00C77B0A"/>
    <w:rsid w:val="00C8174A"/>
    <w:rsid w:val="00C85A2B"/>
    <w:rsid w:val="00C873F5"/>
    <w:rsid w:val="00C87875"/>
    <w:rsid w:val="00C87EE3"/>
    <w:rsid w:val="00C908F5"/>
    <w:rsid w:val="00C91B65"/>
    <w:rsid w:val="00C9554A"/>
    <w:rsid w:val="00C9686F"/>
    <w:rsid w:val="00CA057E"/>
    <w:rsid w:val="00CA3C8C"/>
    <w:rsid w:val="00CA6721"/>
    <w:rsid w:val="00CB525E"/>
    <w:rsid w:val="00CC5FB2"/>
    <w:rsid w:val="00CD1ED5"/>
    <w:rsid w:val="00CD3441"/>
    <w:rsid w:val="00CD4F92"/>
    <w:rsid w:val="00CD6675"/>
    <w:rsid w:val="00CD7C1A"/>
    <w:rsid w:val="00CE027D"/>
    <w:rsid w:val="00CE0E19"/>
    <w:rsid w:val="00CE17B9"/>
    <w:rsid w:val="00CE17DF"/>
    <w:rsid w:val="00CE1ADF"/>
    <w:rsid w:val="00CE230A"/>
    <w:rsid w:val="00CE2CFE"/>
    <w:rsid w:val="00CE385B"/>
    <w:rsid w:val="00CE4513"/>
    <w:rsid w:val="00CE4F1D"/>
    <w:rsid w:val="00CE672A"/>
    <w:rsid w:val="00CE6966"/>
    <w:rsid w:val="00CE7273"/>
    <w:rsid w:val="00CE7754"/>
    <w:rsid w:val="00CF22D8"/>
    <w:rsid w:val="00CF39B7"/>
    <w:rsid w:val="00CF4455"/>
    <w:rsid w:val="00CF59AF"/>
    <w:rsid w:val="00CF6EFC"/>
    <w:rsid w:val="00D00A2D"/>
    <w:rsid w:val="00D00A68"/>
    <w:rsid w:val="00D045E5"/>
    <w:rsid w:val="00D05E57"/>
    <w:rsid w:val="00D07AE3"/>
    <w:rsid w:val="00D11484"/>
    <w:rsid w:val="00D11FA2"/>
    <w:rsid w:val="00D13A8D"/>
    <w:rsid w:val="00D13AE4"/>
    <w:rsid w:val="00D2082F"/>
    <w:rsid w:val="00D215FE"/>
    <w:rsid w:val="00D24B51"/>
    <w:rsid w:val="00D24DD6"/>
    <w:rsid w:val="00D30FD1"/>
    <w:rsid w:val="00D32395"/>
    <w:rsid w:val="00D34972"/>
    <w:rsid w:val="00D3797F"/>
    <w:rsid w:val="00D40FDA"/>
    <w:rsid w:val="00D45F69"/>
    <w:rsid w:val="00D461F0"/>
    <w:rsid w:val="00D506DD"/>
    <w:rsid w:val="00D50B79"/>
    <w:rsid w:val="00D50F0E"/>
    <w:rsid w:val="00D51DFC"/>
    <w:rsid w:val="00D555D9"/>
    <w:rsid w:val="00D571EF"/>
    <w:rsid w:val="00D6476A"/>
    <w:rsid w:val="00D6591B"/>
    <w:rsid w:val="00D66801"/>
    <w:rsid w:val="00D67861"/>
    <w:rsid w:val="00D707ED"/>
    <w:rsid w:val="00D72CD6"/>
    <w:rsid w:val="00D75A1F"/>
    <w:rsid w:val="00D76931"/>
    <w:rsid w:val="00D80067"/>
    <w:rsid w:val="00D82EC6"/>
    <w:rsid w:val="00D864D1"/>
    <w:rsid w:val="00D86BBD"/>
    <w:rsid w:val="00D90824"/>
    <w:rsid w:val="00D90BEE"/>
    <w:rsid w:val="00D918CA"/>
    <w:rsid w:val="00D91BB9"/>
    <w:rsid w:val="00D93434"/>
    <w:rsid w:val="00D93E72"/>
    <w:rsid w:val="00D94651"/>
    <w:rsid w:val="00D94D89"/>
    <w:rsid w:val="00D95114"/>
    <w:rsid w:val="00DA1CBB"/>
    <w:rsid w:val="00DA3970"/>
    <w:rsid w:val="00DA58DC"/>
    <w:rsid w:val="00DA6D24"/>
    <w:rsid w:val="00DB4DDB"/>
    <w:rsid w:val="00DB5FB9"/>
    <w:rsid w:val="00DC19EA"/>
    <w:rsid w:val="00DC5B9F"/>
    <w:rsid w:val="00DC6145"/>
    <w:rsid w:val="00DC62B5"/>
    <w:rsid w:val="00DC62BF"/>
    <w:rsid w:val="00DC6F7F"/>
    <w:rsid w:val="00DC71A3"/>
    <w:rsid w:val="00DD1EDA"/>
    <w:rsid w:val="00DD6C60"/>
    <w:rsid w:val="00DE05E5"/>
    <w:rsid w:val="00DE10FE"/>
    <w:rsid w:val="00DE4A02"/>
    <w:rsid w:val="00DE4B4B"/>
    <w:rsid w:val="00DE6B06"/>
    <w:rsid w:val="00DE732C"/>
    <w:rsid w:val="00DF0AB5"/>
    <w:rsid w:val="00DF284A"/>
    <w:rsid w:val="00DF69D4"/>
    <w:rsid w:val="00DF7656"/>
    <w:rsid w:val="00E04467"/>
    <w:rsid w:val="00E05875"/>
    <w:rsid w:val="00E067C6"/>
    <w:rsid w:val="00E11288"/>
    <w:rsid w:val="00E12ABE"/>
    <w:rsid w:val="00E12C5E"/>
    <w:rsid w:val="00E1407D"/>
    <w:rsid w:val="00E15CFE"/>
    <w:rsid w:val="00E168A7"/>
    <w:rsid w:val="00E16FF6"/>
    <w:rsid w:val="00E21F1D"/>
    <w:rsid w:val="00E239B7"/>
    <w:rsid w:val="00E27296"/>
    <w:rsid w:val="00E313C4"/>
    <w:rsid w:val="00E31F14"/>
    <w:rsid w:val="00E3631D"/>
    <w:rsid w:val="00E370A3"/>
    <w:rsid w:val="00E37E78"/>
    <w:rsid w:val="00E412A8"/>
    <w:rsid w:val="00E44620"/>
    <w:rsid w:val="00E4497A"/>
    <w:rsid w:val="00E45421"/>
    <w:rsid w:val="00E47C37"/>
    <w:rsid w:val="00E5095D"/>
    <w:rsid w:val="00E50DF2"/>
    <w:rsid w:val="00E51D42"/>
    <w:rsid w:val="00E526C9"/>
    <w:rsid w:val="00E53476"/>
    <w:rsid w:val="00E53F15"/>
    <w:rsid w:val="00E575A6"/>
    <w:rsid w:val="00E63B64"/>
    <w:rsid w:val="00E64087"/>
    <w:rsid w:val="00E64291"/>
    <w:rsid w:val="00E64ECC"/>
    <w:rsid w:val="00E7012B"/>
    <w:rsid w:val="00E7203A"/>
    <w:rsid w:val="00E76A53"/>
    <w:rsid w:val="00E80CD2"/>
    <w:rsid w:val="00E81BB2"/>
    <w:rsid w:val="00E81F55"/>
    <w:rsid w:val="00E83062"/>
    <w:rsid w:val="00E8365C"/>
    <w:rsid w:val="00E84F7D"/>
    <w:rsid w:val="00E864D0"/>
    <w:rsid w:val="00E86722"/>
    <w:rsid w:val="00E87283"/>
    <w:rsid w:val="00E910EB"/>
    <w:rsid w:val="00E944EF"/>
    <w:rsid w:val="00E947A6"/>
    <w:rsid w:val="00E96BC4"/>
    <w:rsid w:val="00EA0AD8"/>
    <w:rsid w:val="00EA1585"/>
    <w:rsid w:val="00EA25EB"/>
    <w:rsid w:val="00EB0350"/>
    <w:rsid w:val="00EB1C3C"/>
    <w:rsid w:val="00EB7A59"/>
    <w:rsid w:val="00EC01BC"/>
    <w:rsid w:val="00EC073A"/>
    <w:rsid w:val="00EC3AEB"/>
    <w:rsid w:val="00EC3BDC"/>
    <w:rsid w:val="00EC4654"/>
    <w:rsid w:val="00EC5285"/>
    <w:rsid w:val="00ED05BC"/>
    <w:rsid w:val="00ED7718"/>
    <w:rsid w:val="00EE01CD"/>
    <w:rsid w:val="00EE1AFA"/>
    <w:rsid w:val="00EE397C"/>
    <w:rsid w:val="00EE3DE6"/>
    <w:rsid w:val="00EE3E7D"/>
    <w:rsid w:val="00EE6179"/>
    <w:rsid w:val="00EE6ED3"/>
    <w:rsid w:val="00EE6FE6"/>
    <w:rsid w:val="00EF149E"/>
    <w:rsid w:val="00EF35A4"/>
    <w:rsid w:val="00EF5CAB"/>
    <w:rsid w:val="00EF767D"/>
    <w:rsid w:val="00F01E6A"/>
    <w:rsid w:val="00F0293C"/>
    <w:rsid w:val="00F03BAF"/>
    <w:rsid w:val="00F0686D"/>
    <w:rsid w:val="00F10492"/>
    <w:rsid w:val="00F117C5"/>
    <w:rsid w:val="00F11BAD"/>
    <w:rsid w:val="00F12097"/>
    <w:rsid w:val="00F12CE7"/>
    <w:rsid w:val="00F12EBD"/>
    <w:rsid w:val="00F1306F"/>
    <w:rsid w:val="00F14DEB"/>
    <w:rsid w:val="00F14E79"/>
    <w:rsid w:val="00F15DFE"/>
    <w:rsid w:val="00F16A2E"/>
    <w:rsid w:val="00F20FD3"/>
    <w:rsid w:val="00F2299C"/>
    <w:rsid w:val="00F27DE1"/>
    <w:rsid w:val="00F30D1C"/>
    <w:rsid w:val="00F33866"/>
    <w:rsid w:val="00F41ECB"/>
    <w:rsid w:val="00F42600"/>
    <w:rsid w:val="00F42BD6"/>
    <w:rsid w:val="00F43AA9"/>
    <w:rsid w:val="00F44352"/>
    <w:rsid w:val="00F4645A"/>
    <w:rsid w:val="00F4792C"/>
    <w:rsid w:val="00F50D7E"/>
    <w:rsid w:val="00F563D1"/>
    <w:rsid w:val="00F64018"/>
    <w:rsid w:val="00F660AB"/>
    <w:rsid w:val="00F664B9"/>
    <w:rsid w:val="00F66FE1"/>
    <w:rsid w:val="00F70F1A"/>
    <w:rsid w:val="00F71B5F"/>
    <w:rsid w:val="00F73CDC"/>
    <w:rsid w:val="00F7710B"/>
    <w:rsid w:val="00F774F1"/>
    <w:rsid w:val="00F84A8B"/>
    <w:rsid w:val="00F9302F"/>
    <w:rsid w:val="00F95278"/>
    <w:rsid w:val="00F9767D"/>
    <w:rsid w:val="00FA0618"/>
    <w:rsid w:val="00FA1012"/>
    <w:rsid w:val="00FB141A"/>
    <w:rsid w:val="00FB1742"/>
    <w:rsid w:val="00FB4B28"/>
    <w:rsid w:val="00FC0D97"/>
    <w:rsid w:val="00FC3D31"/>
    <w:rsid w:val="00FC74B6"/>
    <w:rsid w:val="00FD1149"/>
    <w:rsid w:val="00FE07D6"/>
    <w:rsid w:val="00FE1E37"/>
    <w:rsid w:val="00FE3217"/>
    <w:rsid w:val="00FE426C"/>
    <w:rsid w:val="00FE43F7"/>
    <w:rsid w:val="00FE4FD3"/>
    <w:rsid w:val="00FF2FB7"/>
    <w:rsid w:val="00FF36E7"/>
    <w:rsid w:val="00FF5DAC"/>
    <w:rsid w:val="00FF79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ostalCode"/>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5:docId w15:val="{80C1CB34-23C8-4CEC-B57A-23DE9B572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155"/>
    <w:pPr>
      <w:suppressAutoHyphens/>
      <w:overflowPunct w:val="0"/>
      <w:autoSpaceDE w:val="0"/>
      <w:autoSpaceDN w:val="0"/>
      <w:adjustRightInd w:val="0"/>
      <w:jc w:val="both"/>
      <w:textAlignment w:val="baseline"/>
    </w:pPr>
    <w:rPr>
      <w:kern w:val="14"/>
      <w:lang w:val="en-US" w:eastAsia="en-US"/>
    </w:rPr>
  </w:style>
  <w:style w:type="paragraph" w:styleId="Heading1">
    <w:name w:val="heading 1"/>
    <w:basedOn w:val="Normal"/>
    <w:next w:val="Normal"/>
    <w:link w:val="Heading1Char"/>
    <w:uiPriority w:val="99"/>
    <w:qFormat/>
    <w:rsid w:val="00F43AA9"/>
    <w:pPr>
      <w:keepNext/>
      <w:keepLines/>
      <w:widowControl w:val="0"/>
      <w:suppressAutoHyphens w:val="0"/>
      <w:overflowPunct/>
      <w:autoSpaceDE/>
      <w:autoSpaceDN/>
      <w:adjustRightInd/>
      <w:spacing w:before="340" w:after="330" w:line="578" w:lineRule="auto"/>
      <w:textAlignment w:val="auto"/>
      <w:outlineLvl w:val="0"/>
    </w:pPr>
    <w:rPr>
      <w:b/>
      <w:bCs/>
      <w:kern w:val="44"/>
      <w:sz w:val="44"/>
      <w:szCs w:val="44"/>
      <w:lang w:val="en-GB" w:eastAsia="zh-CN"/>
    </w:rPr>
  </w:style>
  <w:style w:type="paragraph" w:styleId="Heading2">
    <w:name w:val="heading 2"/>
    <w:basedOn w:val="Normal"/>
    <w:next w:val="Normal"/>
    <w:link w:val="Heading2Char"/>
    <w:uiPriority w:val="99"/>
    <w:qFormat/>
    <w:rsid w:val="00596B2B"/>
    <w:pPr>
      <w:keepNext/>
      <w:keepLines/>
      <w:widowControl w:val="0"/>
      <w:suppressAutoHyphens w:val="0"/>
      <w:overflowPunct/>
      <w:autoSpaceDE/>
      <w:autoSpaceDN/>
      <w:adjustRightInd/>
      <w:spacing w:before="260" w:after="260" w:line="416" w:lineRule="auto"/>
      <w:textAlignment w:val="auto"/>
      <w:outlineLvl w:val="1"/>
    </w:pPr>
    <w:rPr>
      <w:rFonts w:ascii="Arial" w:eastAsia="SimHei" w:hAnsi="Arial"/>
      <w:b/>
      <w:bCs/>
      <w:kern w:val="2"/>
      <w:sz w:val="32"/>
      <w:szCs w:val="32"/>
      <w:lang w:val="en-GB" w:eastAsia="zh-CN"/>
    </w:rPr>
  </w:style>
  <w:style w:type="paragraph" w:styleId="Heading3">
    <w:name w:val="heading 3"/>
    <w:basedOn w:val="Normal"/>
    <w:next w:val="Normal"/>
    <w:link w:val="Heading3Char"/>
    <w:uiPriority w:val="99"/>
    <w:qFormat/>
    <w:rsid w:val="00596B2B"/>
    <w:pPr>
      <w:keepNext/>
      <w:keepLines/>
      <w:widowControl w:val="0"/>
      <w:suppressAutoHyphens w:val="0"/>
      <w:overflowPunct/>
      <w:autoSpaceDE/>
      <w:autoSpaceDN/>
      <w:adjustRightInd/>
      <w:spacing w:before="260" w:after="260" w:line="416" w:lineRule="auto"/>
      <w:textAlignment w:val="auto"/>
      <w:outlineLvl w:val="2"/>
    </w:pPr>
    <w:rPr>
      <w:b/>
      <w:bCs/>
      <w:kern w:val="2"/>
      <w:sz w:val="32"/>
      <w:szCs w:val="32"/>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34996"/>
    <w:rPr>
      <w:rFonts w:ascii="Cambria" w:eastAsia="SimSun" w:hAnsi="Cambria" w:cs="Times New Roman"/>
      <w:b/>
      <w:bCs/>
      <w:kern w:val="32"/>
      <w:sz w:val="32"/>
      <w:szCs w:val="32"/>
      <w:lang w:val="en-US" w:eastAsia="en-US"/>
    </w:rPr>
  </w:style>
  <w:style w:type="character" w:customStyle="1" w:styleId="Heading2Char">
    <w:name w:val="Heading 2 Char"/>
    <w:link w:val="Heading2"/>
    <w:uiPriority w:val="99"/>
    <w:semiHidden/>
    <w:locked/>
    <w:rsid w:val="00534996"/>
    <w:rPr>
      <w:rFonts w:ascii="Cambria" w:eastAsia="SimSun" w:hAnsi="Cambria" w:cs="Times New Roman"/>
      <w:b/>
      <w:bCs/>
      <w:i/>
      <w:iCs/>
      <w:kern w:val="14"/>
      <w:sz w:val="28"/>
      <w:szCs w:val="28"/>
      <w:lang w:val="en-US" w:eastAsia="en-US"/>
    </w:rPr>
  </w:style>
  <w:style w:type="character" w:customStyle="1" w:styleId="Heading3Char">
    <w:name w:val="Heading 3 Char"/>
    <w:link w:val="Heading3"/>
    <w:uiPriority w:val="99"/>
    <w:semiHidden/>
    <w:locked/>
    <w:rsid w:val="00534996"/>
    <w:rPr>
      <w:rFonts w:ascii="Cambria" w:eastAsia="SimSun" w:hAnsi="Cambria" w:cs="Times New Roman"/>
      <w:b/>
      <w:bCs/>
      <w:kern w:val="14"/>
      <w:sz w:val="26"/>
      <w:szCs w:val="26"/>
      <w:lang w:val="en-US" w:eastAsia="en-US"/>
    </w:rPr>
  </w:style>
  <w:style w:type="paragraph" w:customStyle="1" w:styleId="AbstractClauseTitle">
    <w:name w:val="Abstract Clause Title"/>
    <w:basedOn w:val="Normal"/>
    <w:next w:val="BodyTextIndent"/>
    <w:uiPriority w:val="99"/>
    <w:rsid w:val="00A609AC"/>
    <w:pPr>
      <w:keepNext/>
    </w:pPr>
    <w:rPr>
      <w:rFonts w:ascii="Arial" w:hAnsi="Arial"/>
      <w:b/>
      <w:caps/>
    </w:rPr>
  </w:style>
  <w:style w:type="paragraph" w:styleId="BodyTextIndent">
    <w:name w:val="Body Text Indent"/>
    <w:basedOn w:val="Normal"/>
    <w:link w:val="BodyTextIndentChar"/>
    <w:uiPriority w:val="99"/>
    <w:rsid w:val="00A609AC"/>
    <w:pPr>
      <w:ind w:firstLine="360"/>
    </w:pPr>
  </w:style>
  <w:style w:type="character" w:customStyle="1" w:styleId="BodyTextIndentChar">
    <w:name w:val="Body Text Indent Char"/>
    <w:link w:val="BodyTextIndent"/>
    <w:uiPriority w:val="99"/>
    <w:semiHidden/>
    <w:locked/>
    <w:rsid w:val="00534996"/>
    <w:rPr>
      <w:rFonts w:cs="Times New Roman"/>
      <w:kern w:val="14"/>
      <w:sz w:val="20"/>
      <w:szCs w:val="20"/>
      <w:lang w:val="en-US" w:eastAsia="en-US"/>
    </w:rPr>
  </w:style>
  <w:style w:type="paragraph" w:customStyle="1" w:styleId="AcknowledgmentsClauseTitle">
    <w:name w:val="Acknowledgments Clause Title"/>
    <w:basedOn w:val="Normal"/>
    <w:next w:val="BodyTextIndent"/>
    <w:uiPriority w:val="99"/>
    <w:rsid w:val="00A609AC"/>
    <w:pPr>
      <w:keepNext/>
      <w:spacing w:before="240"/>
    </w:pPr>
    <w:rPr>
      <w:rFonts w:ascii="Arial" w:hAnsi="Arial"/>
      <w:b/>
      <w:caps/>
    </w:rPr>
  </w:style>
  <w:style w:type="paragraph" w:customStyle="1" w:styleId="Affiliation">
    <w:name w:val="Affiliation"/>
    <w:basedOn w:val="Normal"/>
    <w:uiPriority w:val="99"/>
    <w:rsid w:val="00A609AC"/>
    <w:pPr>
      <w:jc w:val="center"/>
    </w:pPr>
    <w:rPr>
      <w:rFonts w:ascii="Arial" w:hAnsi="Arial"/>
    </w:rPr>
  </w:style>
  <w:style w:type="paragraph" w:customStyle="1" w:styleId="Author">
    <w:name w:val="Author"/>
    <w:basedOn w:val="Normal"/>
    <w:next w:val="Affiliation"/>
    <w:uiPriority w:val="99"/>
    <w:rsid w:val="00A609AC"/>
    <w:pPr>
      <w:keepNext/>
      <w:jc w:val="center"/>
    </w:pPr>
    <w:rPr>
      <w:rFonts w:ascii="Arial" w:hAnsi="Arial"/>
      <w:b/>
    </w:rPr>
  </w:style>
  <w:style w:type="paragraph" w:customStyle="1" w:styleId="DocumentNumber">
    <w:name w:val="Document Number"/>
    <w:basedOn w:val="Normal"/>
    <w:next w:val="BodyTextIndent"/>
    <w:uiPriority w:val="99"/>
    <w:rsid w:val="00A609AC"/>
    <w:pPr>
      <w:spacing w:before="900"/>
      <w:jc w:val="right"/>
    </w:pPr>
    <w:rPr>
      <w:rFonts w:ascii="Arial" w:hAnsi="Arial"/>
      <w:b/>
      <w:sz w:val="36"/>
    </w:rPr>
  </w:style>
  <w:style w:type="paragraph" w:customStyle="1" w:styleId="EquationNumber">
    <w:name w:val="Equation Number"/>
    <w:basedOn w:val="Normal"/>
    <w:next w:val="BodyTextIndent"/>
    <w:uiPriority w:val="99"/>
    <w:rsid w:val="00A609AC"/>
    <w:pPr>
      <w:jc w:val="right"/>
    </w:pPr>
  </w:style>
  <w:style w:type="paragraph" w:customStyle="1" w:styleId="FigureCaption">
    <w:name w:val="Figure Caption"/>
    <w:basedOn w:val="Normal"/>
    <w:next w:val="BodyTextIndent"/>
    <w:uiPriority w:val="99"/>
    <w:rsid w:val="00A609AC"/>
    <w:pPr>
      <w:jc w:val="center"/>
    </w:pPr>
    <w:rPr>
      <w:rFonts w:ascii="Arial" w:hAnsi="Arial"/>
      <w:b/>
    </w:rPr>
  </w:style>
  <w:style w:type="paragraph" w:styleId="Footer">
    <w:name w:val="footer"/>
    <w:basedOn w:val="Normal"/>
    <w:next w:val="Header"/>
    <w:link w:val="FooterChar"/>
    <w:uiPriority w:val="99"/>
    <w:rsid w:val="00A609AC"/>
    <w:pPr>
      <w:tabs>
        <w:tab w:val="center" w:pos="5760"/>
        <w:tab w:val="right" w:pos="10800"/>
      </w:tabs>
    </w:pPr>
  </w:style>
  <w:style w:type="character" w:customStyle="1" w:styleId="FooterChar">
    <w:name w:val="Footer Char"/>
    <w:link w:val="Footer"/>
    <w:uiPriority w:val="99"/>
    <w:semiHidden/>
    <w:locked/>
    <w:rsid w:val="00534996"/>
    <w:rPr>
      <w:rFonts w:cs="Times New Roman"/>
      <w:kern w:val="14"/>
      <w:sz w:val="20"/>
      <w:szCs w:val="20"/>
      <w:lang w:val="en-US" w:eastAsia="en-US"/>
    </w:rPr>
  </w:style>
  <w:style w:type="paragraph" w:styleId="Header">
    <w:name w:val="header"/>
    <w:basedOn w:val="Normal"/>
    <w:next w:val="Footer"/>
    <w:link w:val="HeaderChar"/>
    <w:uiPriority w:val="99"/>
    <w:rsid w:val="00A609AC"/>
  </w:style>
  <w:style w:type="character" w:customStyle="1" w:styleId="HeaderChar">
    <w:name w:val="Header Char"/>
    <w:link w:val="Header"/>
    <w:uiPriority w:val="99"/>
    <w:semiHidden/>
    <w:locked/>
    <w:rsid w:val="00534996"/>
    <w:rPr>
      <w:rFonts w:cs="Times New Roman"/>
      <w:kern w:val="14"/>
      <w:sz w:val="20"/>
      <w:szCs w:val="20"/>
      <w:lang w:val="en-US" w:eastAsia="en-US"/>
    </w:rPr>
  </w:style>
  <w:style w:type="paragraph" w:styleId="FootnoteText">
    <w:name w:val="footnote text"/>
    <w:basedOn w:val="Normal"/>
    <w:link w:val="FootnoteTextChar"/>
    <w:uiPriority w:val="99"/>
    <w:semiHidden/>
    <w:rsid w:val="00A609AC"/>
    <w:pPr>
      <w:ind w:firstLine="360"/>
    </w:pPr>
    <w:rPr>
      <w:sz w:val="16"/>
    </w:rPr>
  </w:style>
  <w:style w:type="character" w:customStyle="1" w:styleId="FootnoteTextChar">
    <w:name w:val="Footnote Text Char"/>
    <w:link w:val="FootnoteText"/>
    <w:uiPriority w:val="99"/>
    <w:semiHidden/>
    <w:locked/>
    <w:rsid w:val="00534996"/>
    <w:rPr>
      <w:rFonts w:cs="Times New Roman"/>
      <w:kern w:val="14"/>
      <w:sz w:val="20"/>
      <w:szCs w:val="20"/>
      <w:lang w:val="en-US" w:eastAsia="en-US"/>
    </w:rPr>
  </w:style>
  <w:style w:type="paragraph" w:customStyle="1" w:styleId="NomenclatureClauseTitle">
    <w:name w:val="Nomenclature Clause Title"/>
    <w:basedOn w:val="Normal"/>
    <w:next w:val="BodyTextIndent"/>
    <w:uiPriority w:val="99"/>
    <w:rsid w:val="00A609AC"/>
    <w:pPr>
      <w:keepNext/>
      <w:spacing w:before="240"/>
    </w:pPr>
    <w:rPr>
      <w:rFonts w:ascii="Arial" w:hAnsi="Arial"/>
      <w:b/>
      <w:caps/>
    </w:rPr>
  </w:style>
  <w:style w:type="paragraph" w:customStyle="1" w:styleId="ReferencesClauseTitle">
    <w:name w:val="References Clause Title"/>
    <w:basedOn w:val="Normal"/>
    <w:next w:val="BodyTextIndent"/>
    <w:uiPriority w:val="99"/>
    <w:rsid w:val="00A609AC"/>
    <w:pPr>
      <w:keepNext/>
      <w:spacing w:before="240"/>
    </w:pPr>
    <w:rPr>
      <w:rFonts w:ascii="Arial" w:hAnsi="Arial"/>
      <w:b/>
      <w:caps/>
    </w:rPr>
  </w:style>
  <w:style w:type="paragraph" w:customStyle="1" w:styleId="TableCaption">
    <w:name w:val="Table Caption"/>
    <w:basedOn w:val="Normal"/>
    <w:next w:val="BodyTextIndent"/>
    <w:uiPriority w:val="99"/>
    <w:rsid w:val="00A609AC"/>
    <w:pPr>
      <w:jc w:val="center"/>
    </w:pPr>
    <w:rPr>
      <w:rFonts w:ascii="Arial" w:hAnsi="Arial"/>
      <w:b/>
    </w:rPr>
  </w:style>
  <w:style w:type="paragraph" w:customStyle="1" w:styleId="TextHeading1">
    <w:name w:val="Text Heading 1"/>
    <w:basedOn w:val="Normal"/>
    <w:next w:val="BodyTextIndent"/>
    <w:uiPriority w:val="99"/>
    <w:rsid w:val="00A609AC"/>
    <w:pPr>
      <w:keepNext/>
      <w:spacing w:before="240"/>
    </w:pPr>
    <w:rPr>
      <w:rFonts w:ascii="Arial" w:hAnsi="Arial"/>
      <w:b/>
      <w:caps/>
    </w:rPr>
  </w:style>
  <w:style w:type="paragraph" w:customStyle="1" w:styleId="TextHeading2">
    <w:name w:val="Text Heading 2"/>
    <w:basedOn w:val="Normal"/>
    <w:next w:val="BodyTextIndent"/>
    <w:uiPriority w:val="99"/>
    <w:rsid w:val="00A609AC"/>
    <w:pPr>
      <w:keepNext/>
      <w:spacing w:before="240"/>
    </w:pPr>
    <w:rPr>
      <w:rFonts w:ascii="Arial" w:hAnsi="Arial"/>
      <w:b/>
      <w:u w:val="single"/>
    </w:rPr>
  </w:style>
  <w:style w:type="paragraph" w:customStyle="1" w:styleId="TextHeading3">
    <w:name w:val="Text Heading 3"/>
    <w:basedOn w:val="Normal"/>
    <w:next w:val="BodyTextIndent"/>
    <w:link w:val="TextHeading3Char"/>
    <w:uiPriority w:val="99"/>
    <w:rsid w:val="00A609AC"/>
    <w:pPr>
      <w:spacing w:before="240"/>
      <w:ind w:left="360"/>
    </w:pPr>
    <w:rPr>
      <w:rFonts w:ascii="Arial" w:hAnsi="Arial"/>
      <w:b/>
      <w:u w:val="single"/>
    </w:rPr>
  </w:style>
  <w:style w:type="paragraph" w:styleId="Title">
    <w:name w:val="Title"/>
    <w:basedOn w:val="Normal"/>
    <w:link w:val="TitleChar"/>
    <w:uiPriority w:val="99"/>
    <w:qFormat/>
    <w:rsid w:val="00A609AC"/>
    <w:pPr>
      <w:spacing w:before="760"/>
      <w:jc w:val="center"/>
    </w:pPr>
    <w:rPr>
      <w:rFonts w:ascii="Arial" w:hAnsi="Arial"/>
      <w:b/>
      <w:caps/>
      <w:sz w:val="24"/>
    </w:rPr>
  </w:style>
  <w:style w:type="character" w:customStyle="1" w:styleId="TitleChar">
    <w:name w:val="Title Char"/>
    <w:link w:val="Title"/>
    <w:uiPriority w:val="99"/>
    <w:locked/>
    <w:rsid w:val="00534996"/>
    <w:rPr>
      <w:rFonts w:ascii="Cambria" w:eastAsia="SimSun" w:hAnsi="Cambria" w:cs="Times New Roman"/>
      <w:b/>
      <w:bCs/>
      <w:kern w:val="28"/>
      <w:sz w:val="32"/>
      <w:szCs w:val="32"/>
      <w:lang w:val="en-US" w:eastAsia="en-US"/>
    </w:rPr>
  </w:style>
  <w:style w:type="paragraph" w:styleId="PlainText">
    <w:name w:val="Plain Text"/>
    <w:basedOn w:val="Normal"/>
    <w:link w:val="PlainTextChar"/>
    <w:uiPriority w:val="99"/>
    <w:rsid w:val="00A609AC"/>
    <w:pPr>
      <w:suppressAutoHyphens w:val="0"/>
      <w:overflowPunct/>
      <w:autoSpaceDE/>
      <w:autoSpaceDN/>
      <w:adjustRightInd/>
      <w:jc w:val="left"/>
      <w:textAlignment w:val="auto"/>
    </w:pPr>
    <w:rPr>
      <w:rFonts w:ascii="Courier New" w:hAnsi="Courier New" w:cs="Courier New"/>
      <w:kern w:val="0"/>
    </w:rPr>
  </w:style>
  <w:style w:type="character" w:customStyle="1" w:styleId="PlainTextChar">
    <w:name w:val="Plain Text Char"/>
    <w:link w:val="PlainText"/>
    <w:uiPriority w:val="99"/>
    <w:semiHidden/>
    <w:locked/>
    <w:rsid w:val="00534996"/>
    <w:rPr>
      <w:rFonts w:ascii="Courier New" w:hAnsi="Courier New" w:cs="Courier New"/>
      <w:kern w:val="14"/>
      <w:sz w:val="20"/>
      <w:szCs w:val="20"/>
      <w:lang w:val="en-US" w:eastAsia="en-US"/>
    </w:rPr>
  </w:style>
  <w:style w:type="character" w:customStyle="1" w:styleId="TextHeading3Char">
    <w:name w:val="Text Heading 3 Char"/>
    <w:link w:val="TextHeading3"/>
    <w:uiPriority w:val="99"/>
    <w:locked/>
    <w:rsid w:val="00202396"/>
    <w:rPr>
      <w:rFonts w:ascii="Arial" w:eastAsia="SimSun" w:hAnsi="Arial" w:cs="Times New Roman"/>
      <w:b/>
      <w:kern w:val="14"/>
      <w:u w:val="single"/>
      <w:lang w:val="en-US" w:eastAsia="en-US" w:bidi="ar-SA"/>
    </w:rPr>
  </w:style>
  <w:style w:type="table" w:styleId="TableGrid">
    <w:name w:val="Table Grid"/>
    <w:basedOn w:val="TableNormal"/>
    <w:uiPriority w:val="99"/>
    <w:rsid w:val="002C3AE2"/>
    <w:pPr>
      <w:suppressAutoHyphens/>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uiPriority w:val="99"/>
    <w:rsid w:val="002C3AE2"/>
    <w:pPr>
      <w:suppressAutoHyphens/>
      <w:overflowPunct w:val="0"/>
      <w:autoSpaceDE w:val="0"/>
      <w:autoSpaceDN w:val="0"/>
      <w:adjustRightInd w:val="0"/>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equation">
    <w:name w:val="equation"/>
    <w:basedOn w:val="TableGrid"/>
    <w:uiPriority w:val="99"/>
    <w:rsid w:val="002C3AE2"/>
    <w:tblPr/>
  </w:style>
  <w:style w:type="character" w:styleId="FootnoteReference">
    <w:name w:val="footnote reference"/>
    <w:uiPriority w:val="99"/>
    <w:semiHidden/>
    <w:rsid w:val="001A2CDB"/>
    <w:rPr>
      <w:rFonts w:cs="Times New Roman"/>
      <w:vertAlign w:val="superscript"/>
    </w:rPr>
  </w:style>
  <w:style w:type="paragraph" w:styleId="BalloonText">
    <w:name w:val="Balloon Text"/>
    <w:basedOn w:val="Normal"/>
    <w:link w:val="BalloonTextChar"/>
    <w:uiPriority w:val="99"/>
    <w:semiHidden/>
    <w:rsid w:val="00650AE8"/>
    <w:rPr>
      <w:rFonts w:ascii="Tahoma" w:hAnsi="Tahoma" w:cs="Tahoma"/>
      <w:sz w:val="16"/>
      <w:szCs w:val="16"/>
    </w:rPr>
  </w:style>
  <w:style w:type="character" w:customStyle="1" w:styleId="BalloonTextChar">
    <w:name w:val="Balloon Text Char"/>
    <w:link w:val="BalloonText"/>
    <w:uiPriority w:val="99"/>
    <w:semiHidden/>
    <w:locked/>
    <w:rsid w:val="00650AE8"/>
    <w:rPr>
      <w:rFonts w:ascii="Tahoma" w:hAnsi="Tahoma" w:cs="Tahoma"/>
      <w:kern w:val="14"/>
      <w:sz w:val="16"/>
      <w:szCs w:val="16"/>
      <w:lang w:val="en-US" w:eastAsia="en-US"/>
    </w:rPr>
  </w:style>
  <w:style w:type="paragraph" w:styleId="ListParagraph">
    <w:name w:val="List Paragraph"/>
    <w:basedOn w:val="Normal"/>
    <w:uiPriority w:val="99"/>
    <w:qFormat/>
    <w:rsid w:val="00755957"/>
    <w:pPr>
      <w:widowControl w:val="0"/>
      <w:suppressAutoHyphens w:val="0"/>
      <w:overflowPunct/>
      <w:autoSpaceDE/>
      <w:autoSpaceDN/>
      <w:adjustRightInd/>
      <w:ind w:left="720"/>
      <w:contextualSpacing/>
      <w:textAlignment w:val="auto"/>
    </w:pPr>
    <w:rPr>
      <w:kern w:val="2"/>
      <w:sz w:val="21"/>
      <w:szCs w:val="24"/>
      <w:lang w:val="en-GB" w:eastAsia="zh-CN"/>
    </w:rPr>
  </w:style>
  <w:style w:type="character" w:styleId="PlaceholderText">
    <w:name w:val="Placeholder Text"/>
    <w:basedOn w:val="DefaultParagraphFont"/>
    <w:uiPriority w:val="99"/>
    <w:semiHidden/>
    <w:rsid w:val="00F563D1"/>
    <w:rPr>
      <w:color w:val="808080"/>
    </w:rPr>
  </w:style>
  <w:style w:type="paragraph" w:styleId="NormalWeb">
    <w:name w:val="Normal (Web)"/>
    <w:basedOn w:val="Normal"/>
    <w:uiPriority w:val="99"/>
    <w:unhideWhenUsed/>
    <w:rsid w:val="004903D0"/>
    <w:pPr>
      <w:suppressAutoHyphens w:val="0"/>
      <w:overflowPunct/>
      <w:autoSpaceDE/>
      <w:autoSpaceDN/>
      <w:adjustRightInd/>
      <w:spacing w:before="100" w:beforeAutospacing="1" w:after="100" w:afterAutospacing="1"/>
      <w:jc w:val="left"/>
      <w:textAlignment w:val="auto"/>
    </w:pPr>
    <w:rPr>
      <w:rFonts w:eastAsiaTheme="minorEastAsia"/>
      <w:kern w:val="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emf"/></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ASM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78CF7A3-593D-4B00-A47F-D581C8ECD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ASME</Template>
  <TotalTime>1</TotalTime>
  <Pages>17</Pages>
  <Words>5997</Words>
  <Characters>34188</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Proceedings of</vt:lpstr>
    </vt:vector>
  </TitlesOfParts>
  <Company>University Of Nottingham</Company>
  <LinksUpToDate>false</LinksUpToDate>
  <CharactersWithSpaces>40105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of</dc:title>
  <dc:creator>Budi Chandra;Kathy Simmons</dc:creator>
  <cp:lastModifiedBy>Budi Chandra</cp:lastModifiedBy>
  <cp:revision>2</cp:revision>
  <cp:lastPrinted>2019-01-08T13:55:00Z</cp:lastPrinted>
  <dcterms:created xsi:type="dcterms:W3CDTF">2019-11-26T09:10:00Z</dcterms:created>
  <dcterms:modified xsi:type="dcterms:W3CDTF">2019-11-26T09:10:00Z</dcterms:modified>
</cp:coreProperties>
</file>