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13DE0" w14:textId="424CF085" w:rsidR="00FF5433" w:rsidRDefault="00FF5433" w:rsidP="00FF5433">
      <w:pPr>
        <w:spacing w:line="480" w:lineRule="auto"/>
        <w:rPr>
          <w:rFonts w:ascii="Times New Roman" w:hAnsi="Times New Roman" w:cs="Times New Roman"/>
          <w:b/>
          <w:lang w:val="en-GB"/>
        </w:rPr>
      </w:pPr>
      <w:r>
        <w:rPr>
          <w:rFonts w:ascii="Times New Roman" w:hAnsi="Times New Roman" w:cs="Times New Roman"/>
          <w:b/>
          <w:lang w:val="en-GB"/>
        </w:rPr>
        <w:t>Characterising recovery from renal transplantation and live-related donation using cardiopulmonary exercise testing</w:t>
      </w:r>
    </w:p>
    <w:p w14:paraId="2BBF8AC6" w14:textId="77777777" w:rsidR="00FF5433" w:rsidRPr="00AC74D2" w:rsidRDefault="00FF5433" w:rsidP="00FF5433">
      <w:pPr>
        <w:spacing w:line="480" w:lineRule="auto"/>
        <w:rPr>
          <w:rFonts w:ascii="Times New Roman" w:hAnsi="Times New Roman" w:cs="Times New Roman"/>
          <w:lang w:val="en-GB"/>
        </w:rPr>
      </w:pPr>
      <w:r w:rsidRPr="00AC74D2">
        <w:rPr>
          <w:rFonts w:ascii="Times New Roman" w:hAnsi="Times New Roman" w:cs="Times New Roman"/>
          <w:lang w:val="en-GB"/>
        </w:rPr>
        <w:t xml:space="preserve">Post-operative recovery of live-related kidney donors and recipients </w:t>
      </w:r>
    </w:p>
    <w:p w14:paraId="6E3BA3F2" w14:textId="77777777" w:rsidR="00FF5433" w:rsidRPr="00AC74D2" w:rsidRDefault="00FF5433" w:rsidP="00FF5433">
      <w:pPr>
        <w:spacing w:line="480" w:lineRule="auto"/>
        <w:rPr>
          <w:rFonts w:ascii="Times New Roman" w:hAnsi="Times New Roman" w:cs="Times New Roman"/>
          <w:lang w:val="en-GB"/>
        </w:rPr>
      </w:pPr>
      <w:r w:rsidRPr="00AC74D2">
        <w:rPr>
          <w:rFonts w:ascii="Times New Roman" w:hAnsi="Times New Roman" w:cs="Times New Roman"/>
          <w:lang w:val="en-GB"/>
        </w:rPr>
        <w:t>Original article</w:t>
      </w:r>
    </w:p>
    <w:p w14:paraId="010D68D7" w14:textId="624069BC" w:rsidR="00FF5433" w:rsidRDefault="00FF5433" w:rsidP="00FF5433">
      <w:pPr>
        <w:spacing w:line="480" w:lineRule="auto"/>
        <w:rPr>
          <w:rFonts w:ascii="Times New Roman" w:hAnsi="Times New Roman" w:cs="Times New Roman"/>
          <w:lang w:val="en-GB"/>
        </w:rPr>
      </w:pPr>
      <w:bookmarkStart w:id="0" w:name="_GoBack"/>
      <w:r>
        <w:rPr>
          <w:rFonts w:ascii="Times New Roman" w:hAnsi="Times New Roman" w:cs="Times New Roman"/>
          <w:lang w:val="en-GB"/>
        </w:rPr>
        <w:t>Johanna Angell</w:t>
      </w:r>
      <w:r>
        <w:rPr>
          <w:rFonts w:ascii="Times New Roman" w:hAnsi="Times New Roman" w:cs="Times New Roman"/>
          <w:vertAlign w:val="superscript"/>
          <w:lang w:val="en-GB"/>
        </w:rPr>
        <w:t>1</w:t>
      </w:r>
      <w:r>
        <w:rPr>
          <w:rFonts w:ascii="Times New Roman" w:hAnsi="Times New Roman" w:cs="Times New Roman"/>
          <w:lang w:val="en-GB"/>
        </w:rPr>
        <w:t>, Nicholas Dodds</w:t>
      </w:r>
      <w:r>
        <w:rPr>
          <w:rFonts w:ascii="Times New Roman" w:hAnsi="Times New Roman" w:cs="Times New Roman"/>
          <w:vertAlign w:val="superscript"/>
          <w:lang w:val="en-GB"/>
        </w:rPr>
        <w:t>1</w:t>
      </w:r>
      <w:r>
        <w:rPr>
          <w:rFonts w:ascii="Times New Roman" w:hAnsi="Times New Roman" w:cs="Times New Roman"/>
          <w:lang w:val="en-GB"/>
        </w:rPr>
        <w:t>, Alia M Darweish-Mednuik</w:t>
      </w:r>
      <w:r>
        <w:rPr>
          <w:rFonts w:ascii="Times New Roman" w:hAnsi="Times New Roman" w:cs="Times New Roman"/>
          <w:vertAlign w:val="superscript"/>
          <w:lang w:val="en-GB"/>
        </w:rPr>
        <w:t>1</w:t>
      </w:r>
      <w:r>
        <w:rPr>
          <w:rFonts w:ascii="Times New Roman" w:hAnsi="Times New Roman" w:cs="Times New Roman"/>
          <w:lang w:val="en-GB"/>
        </w:rPr>
        <w:t>, Simon Lewis</w:t>
      </w:r>
      <w:r>
        <w:rPr>
          <w:rFonts w:ascii="Times New Roman" w:hAnsi="Times New Roman" w:cs="Times New Roman"/>
          <w:vertAlign w:val="superscript"/>
          <w:lang w:val="en-GB"/>
        </w:rPr>
        <w:t>1</w:t>
      </w:r>
      <w:r>
        <w:rPr>
          <w:rFonts w:ascii="Times New Roman" w:hAnsi="Times New Roman" w:cs="Times New Roman"/>
          <w:lang w:val="en-GB"/>
        </w:rPr>
        <w:t xml:space="preserve">, </w:t>
      </w:r>
      <w:r w:rsidR="008E25AE" w:rsidRPr="001E5FE6">
        <w:rPr>
          <w:rFonts w:ascii="Times New Roman" w:hAnsi="Times New Roman" w:cs="Times New Roman"/>
          <w:color w:val="000000" w:themeColor="text1"/>
          <w:lang w:val="en-GB"/>
        </w:rPr>
        <w:t>Mark Pyke</w:t>
      </w:r>
      <w:r w:rsidRPr="001E5FE6">
        <w:rPr>
          <w:rFonts w:ascii="Times New Roman" w:hAnsi="Times New Roman" w:cs="Times New Roman"/>
          <w:color w:val="000000" w:themeColor="text1"/>
          <w:vertAlign w:val="superscript"/>
          <w:lang w:val="en-GB"/>
        </w:rPr>
        <w:t>1</w:t>
      </w:r>
      <w:r>
        <w:rPr>
          <w:rFonts w:ascii="Times New Roman" w:hAnsi="Times New Roman" w:cs="Times New Roman"/>
          <w:lang w:val="en-GB"/>
        </w:rPr>
        <w:t>, David C Mitchell</w:t>
      </w:r>
      <w:r>
        <w:rPr>
          <w:rFonts w:ascii="Times New Roman" w:hAnsi="Times New Roman" w:cs="Times New Roman"/>
          <w:vertAlign w:val="superscript"/>
          <w:lang w:val="en-GB"/>
        </w:rPr>
        <w:t>1</w:t>
      </w:r>
      <w:r>
        <w:rPr>
          <w:rFonts w:ascii="Times New Roman" w:hAnsi="Times New Roman" w:cs="Times New Roman"/>
          <w:lang w:val="en-GB"/>
        </w:rPr>
        <w:t xml:space="preserve"> Kay Hamilton</w:t>
      </w:r>
      <w:r>
        <w:rPr>
          <w:rFonts w:ascii="Times New Roman" w:hAnsi="Times New Roman" w:cs="Times New Roman"/>
          <w:vertAlign w:val="superscript"/>
          <w:lang w:val="en-GB"/>
        </w:rPr>
        <w:t>1</w:t>
      </w:r>
      <w:r>
        <w:rPr>
          <w:rFonts w:ascii="Times New Roman" w:hAnsi="Times New Roman" w:cs="Times New Roman"/>
          <w:lang w:val="en-GB"/>
        </w:rPr>
        <w:t>, Paul White</w:t>
      </w:r>
      <w:r>
        <w:rPr>
          <w:rFonts w:ascii="Times New Roman" w:hAnsi="Times New Roman" w:cs="Times New Roman"/>
          <w:vertAlign w:val="superscript"/>
          <w:lang w:val="en-GB"/>
        </w:rPr>
        <w:t>2</w:t>
      </w:r>
      <w:r>
        <w:rPr>
          <w:rFonts w:ascii="Times New Roman" w:hAnsi="Times New Roman" w:cs="Times New Roman"/>
          <w:lang w:val="en-GB"/>
        </w:rPr>
        <w:t xml:space="preserve"> &amp; Stephen Tolchard</w:t>
      </w:r>
      <w:r>
        <w:rPr>
          <w:rFonts w:ascii="Times New Roman" w:hAnsi="Times New Roman" w:cs="Times New Roman"/>
          <w:vertAlign w:val="superscript"/>
          <w:lang w:val="en-GB"/>
        </w:rPr>
        <w:t>1</w:t>
      </w:r>
      <w:r>
        <w:rPr>
          <w:rFonts w:ascii="Times New Roman" w:hAnsi="Times New Roman" w:cs="Times New Roman"/>
          <w:lang w:val="en-GB"/>
        </w:rPr>
        <w:t xml:space="preserve"> </w:t>
      </w:r>
    </w:p>
    <w:bookmarkEnd w:id="0"/>
    <w:p w14:paraId="7A7B9F33" w14:textId="77777777" w:rsidR="00FF5433" w:rsidRDefault="00FF5433" w:rsidP="00FF5433">
      <w:pPr>
        <w:spacing w:line="480" w:lineRule="auto"/>
        <w:rPr>
          <w:rFonts w:ascii="Times New Roman" w:hAnsi="Times New Roman" w:cs="Times New Roman"/>
          <w:lang w:val="en-GB"/>
        </w:rPr>
      </w:pPr>
    </w:p>
    <w:p w14:paraId="73974FFA" w14:textId="262E8D02" w:rsidR="00FF5433" w:rsidRDefault="00FF5433" w:rsidP="00FF5433">
      <w:pPr>
        <w:spacing w:line="480" w:lineRule="auto"/>
        <w:rPr>
          <w:rFonts w:ascii="Times New Roman" w:hAnsi="Times New Roman" w:cs="Times New Roman"/>
          <w:lang w:val="en-GB"/>
        </w:rPr>
      </w:pPr>
      <w:r>
        <w:rPr>
          <w:rFonts w:ascii="Times New Roman" w:hAnsi="Times New Roman" w:cs="Times New Roman"/>
          <w:vertAlign w:val="superscript"/>
          <w:lang w:val="en-GB"/>
        </w:rPr>
        <w:t>1</w:t>
      </w:r>
      <w:r>
        <w:rPr>
          <w:rFonts w:ascii="Times New Roman" w:hAnsi="Times New Roman" w:cs="Times New Roman"/>
          <w:lang w:val="en-GB"/>
        </w:rPr>
        <w:t>ASCC Division, Southmead Hospital, North Bristol NHS Trust, Bristol</w:t>
      </w:r>
      <w:r w:rsidR="00D13451">
        <w:rPr>
          <w:rFonts w:ascii="Times New Roman" w:hAnsi="Times New Roman" w:cs="Times New Roman"/>
          <w:lang w:val="en-GB"/>
        </w:rPr>
        <w:t>,</w:t>
      </w:r>
      <w:r>
        <w:rPr>
          <w:rFonts w:ascii="Times New Roman" w:hAnsi="Times New Roman" w:cs="Times New Roman"/>
          <w:lang w:val="en-GB"/>
        </w:rPr>
        <w:t xml:space="preserve"> </w:t>
      </w:r>
      <w:r w:rsidR="00D13451">
        <w:rPr>
          <w:rFonts w:ascii="Times New Roman" w:hAnsi="Times New Roman" w:cs="Times New Roman"/>
          <w:lang w:val="en-GB"/>
        </w:rPr>
        <w:t>UK</w:t>
      </w:r>
      <w:r>
        <w:rPr>
          <w:rFonts w:ascii="Times New Roman" w:hAnsi="Times New Roman" w:cs="Times New Roman"/>
          <w:lang w:val="en-GB"/>
        </w:rPr>
        <w:t xml:space="preserve"> </w:t>
      </w:r>
    </w:p>
    <w:p w14:paraId="0EE41725" w14:textId="09425856" w:rsidR="00FF5433" w:rsidRDefault="00FF5433" w:rsidP="00FF5433">
      <w:pPr>
        <w:spacing w:line="480" w:lineRule="auto"/>
        <w:rPr>
          <w:rFonts w:ascii="Times New Roman" w:hAnsi="Times New Roman" w:cs="Times New Roman"/>
          <w:lang w:val="en-GB"/>
        </w:rPr>
      </w:pPr>
      <w:r>
        <w:rPr>
          <w:rFonts w:ascii="Times New Roman" w:hAnsi="Times New Roman" w:cs="Times New Roman"/>
          <w:vertAlign w:val="superscript"/>
          <w:lang w:val="en-GB"/>
        </w:rPr>
        <w:t>2</w:t>
      </w:r>
      <w:r>
        <w:rPr>
          <w:rFonts w:ascii="Times New Roman" w:hAnsi="Times New Roman" w:cs="Times New Roman"/>
          <w:lang w:val="en-GB"/>
        </w:rPr>
        <w:t>Applied Statistics Group, University of the West of England, Bristol</w:t>
      </w:r>
      <w:r w:rsidR="00D13451">
        <w:rPr>
          <w:rFonts w:ascii="Times New Roman" w:hAnsi="Times New Roman" w:cs="Times New Roman"/>
          <w:lang w:val="en-GB"/>
        </w:rPr>
        <w:t>,</w:t>
      </w:r>
      <w:r>
        <w:rPr>
          <w:rFonts w:ascii="Times New Roman" w:hAnsi="Times New Roman" w:cs="Times New Roman"/>
          <w:lang w:val="en-GB"/>
        </w:rPr>
        <w:t xml:space="preserve"> </w:t>
      </w:r>
      <w:r w:rsidR="00D13451">
        <w:rPr>
          <w:rFonts w:ascii="Times New Roman" w:hAnsi="Times New Roman" w:cs="Times New Roman"/>
          <w:lang w:val="en-GB"/>
        </w:rPr>
        <w:t>UK</w:t>
      </w:r>
    </w:p>
    <w:p w14:paraId="5F589A84" w14:textId="77777777" w:rsidR="00FF5433" w:rsidRDefault="00FF5433" w:rsidP="00FF5433">
      <w:pPr>
        <w:spacing w:line="480" w:lineRule="auto"/>
        <w:rPr>
          <w:rFonts w:ascii="Times New Roman" w:hAnsi="Times New Roman" w:cs="Times New Roman"/>
          <w:b/>
          <w:lang w:val="en-GB"/>
        </w:rPr>
      </w:pPr>
      <w:r>
        <w:rPr>
          <w:rFonts w:ascii="Times New Roman" w:hAnsi="Times New Roman" w:cs="Times New Roman"/>
          <w:b/>
          <w:lang w:val="en-GB"/>
        </w:rPr>
        <w:t>Author for correspondence:</w:t>
      </w:r>
    </w:p>
    <w:p w14:paraId="652C9D02" w14:textId="77777777" w:rsidR="00FF5433" w:rsidRDefault="00FF5433" w:rsidP="00FF5433">
      <w:pPr>
        <w:spacing w:line="480" w:lineRule="auto"/>
        <w:rPr>
          <w:rFonts w:ascii="Times New Roman" w:hAnsi="Times New Roman" w:cs="Times New Roman"/>
          <w:lang w:val="en-GB"/>
        </w:rPr>
      </w:pPr>
      <w:r>
        <w:rPr>
          <w:rFonts w:ascii="Times New Roman" w:hAnsi="Times New Roman" w:cs="Times New Roman"/>
          <w:lang w:val="en-GB"/>
        </w:rPr>
        <w:t xml:space="preserve">Dr Stephen </w:t>
      </w:r>
      <w:proofErr w:type="spellStart"/>
      <w:r>
        <w:rPr>
          <w:rFonts w:ascii="Times New Roman" w:hAnsi="Times New Roman" w:cs="Times New Roman"/>
          <w:lang w:val="en-GB"/>
        </w:rPr>
        <w:t>Tolchard</w:t>
      </w:r>
      <w:proofErr w:type="spellEnd"/>
    </w:p>
    <w:p w14:paraId="7B903482" w14:textId="77777777" w:rsidR="00FF5433" w:rsidRDefault="00FF5433" w:rsidP="00FF5433">
      <w:pPr>
        <w:spacing w:line="480" w:lineRule="auto"/>
        <w:rPr>
          <w:rFonts w:ascii="Times New Roman" w:hAnsi="Times New Roman" w:cs="Times New Roman"/>
          <w:lang w:val="en-GB"/>
        </w:rPr>
      </w:pPr>
      <w:r>
        <w:rPr>
          <w:rFonts w:ascii="Times New Roman" w:hAnsi="Times New Roman" w:cs="Times New Roman"/>
          <w:lang w:val="en-GB"/>
        </w:rPr>
        <w:t>Department of Anaesthesia</w:t>
      </w:r>
    </w:p>
    <w:p w14:paraId="663B56CF" w14:textId="77777777" w:rsidR="00FF5433" w:rsidRDefault="00FF5433" w:rsidP="00FF5433">
      <w:pPr>
        <w:spacing w:line="480" w:lineRule="auto"/>
        <w:rPr>
          <w:rFonts w:ascii="Times New Roman" w:hAnsi="Times New Roman" w:cs="Times New Roman"/>
          <w:lang w:val="en-GB"/>
        </w:rPr>
      </w:pPr>
      <w:r>
        <w:rPr>
          <w:rFonts w:ascii="Times New Roman" w:hAnsi="Times New Roman" w:cs="Times New Roman"/>
          <w:lang w:val="en-GB"/>
        </w:rPr>
        <w:t>ASCR Division</w:t>
      </w:r>
    </w:p>
    <w:p w14:paraId="0D7E3F82" w14:textId="77777777" w:rsidR="00FF5433" w:rsidRDefault="00FF5433" w:rsidP="00FF5433">
      <w:pPr>
        <w:spacing w:line="480" w:lineRule="auto"/>
        <w:rPr>
          <w:rFonts w:ascii="Times New Roman" w:hAnsi="Times New Roman" w:cs="Times New Roman"/>
          <w:lang w:val="en-GB"/>
        </w:rPr>
      </w:pPr>
      <w:r>
        <w:rPr>
          <w:rFonts w:ascii="Times New Roman" w:hAnsi="Times New Roman" w:cs="Times New Roman"/>
          <w:lang w:val="en-GB"/>
        </w:rPr>
        <w:t>Southmead Hospital</w:t>
      </w:r>
    </w:p>
    <w:p w14:paraId="3F571ED1" w14:textId="77777777" w:rsidR="00FF5433" w:rsidRDefault="00FF5433" w:rsidP="00FF5433">
      <w:pPr>
        <w:spacing w:line="480" w:lineRule="auto"/>
        <w:rPr>
          <w:rFonts w:ascii="Times New Roman" w:hAnsi="Times New Roman" w:cs="Times New Roman"/>
          <w:lang w:val="en-GB"/>
        </w:rPr>
      </w:pPr>
      <w:r>
        <w:rPr>
          <w:rFonts w:ascii="Times New Roman" w:hAnsi="Times New Roman" w:cs="Times New Roman"/>
          <w:lang w:val="en-GB"/>
        </w:rPr>
        <w:t>North Bristol NHS Trust</w:t>
      </w:r>
    </w:p>
    <w:p w14:paraId="0C46016F" w14:textId="77777777" w:rsidR="00FF5433" w:rsidRDefault="00FF5433" w:rsidP="00FF5433">
      <w:pPr>
        <w:spacing w:line="480" w:lineRule="auto"/>
        <w:rPr>
          <w:rFonts w:ascii="Times New Roman" w:hAnsi="Times New Roman" w:cs="Times New Roman"/>
          <w:lang w:val="en-GB"/>
        </w:rPr>
      </w:pPr>
      <w:r>
        <w:rPr>
          <w:rFonts w:ascii="Times New Roman" w:hAnsi="Times New Roman" w:cs="Times New Roman"/>
          <w:lang w:val="en-GB"/>
        </w:rPr>
        <w:t>Southmead Road,</w:t>
      </w:r>
    </w:p>
    <w:p w14:paraId="149A099F" w14:textId="77777777" w:rsidR="00CD2C9C" w:rsidRDefault="00FF5433" w:rsidP="00FF5433">
      <w:pPr>
        <w:spacing w:line="480" w:lineRule="auto"/>
        <w:rPr>
          <w:rFonts w:ascii="Times New Roman" w:hAnsi="Times New Roman" w:cs="Times New Roman"/>
          <w:lang w:val="en-GB"/>
        </w:rPr>
      </w:pPr>
      <w:r>
        <w:rPr>
          <w:rFonts w:ascii="Times New Roman" w:hAnsi="Times New Roman" w:cs="Times New Roman"/>
          <w:lang w:val="en-GB"/>
        </w:rPr>
        <w:t xml:space="preserve">Bristol, </w:t>
      </w:r>
      <w:r w:rsidR="00CD2C9C">
        <w:rPr>
          <w:rFonts w:ascii="Times New Roman" w:hAnsi="Times New Roman" w:cs="Times New Roman"/>
          <w:lang w:val="en-GB"/>
        </w:rPr>
        <w:t>UK</w:t>
      </w:r>
    </w:p>
    <w:p w14:paraId="74B1BA11" w14:textId="746FC3C5" w:rsidR="00FF5433" w:rsidRDefault="00FF5433" w:rsidP="00FF5433">
      <w:pPr>
        <w:spacing w:line="480" w:lineRule="auto"/>
        <w:rPr>
          <w:rFonts w:ascii="Times New Roman" w:hAnsi="Times New Roman" w:cs="Times New Roman"/>
          <w:lang w:val="en-GB"/>
        </w:rPr>
      </w:pPr>
      <w:r>
        <w:rPr>
          <w:rFonts w:ascii="Times New Roman" w:hAnsi="Times New Roman" w:cs="Times New Roman"/>
          <w:lang w:val="en-GB"/>
        </w:rPr>
        <w:t>BS10 8NB</w:t>
      </w:r>
    </w:p>
    <w:p w14:paraId="613C0799" w14:textId="7EB64071" w:rsidR="00FF5433" w:rsidRDefault="00CD2C9C" w:rsidP="00FF5433">
      <w:pPr>
        <w:spacing w:line="480" w:lineRule="auto"/>
        <w:rPr>
          <w:rFonts w:ascii="Times New Roman" w:hAnsi="Times New Roman" w:cs="Times New Roman"/>
          <w:lang w:val="en-GB"/>
        </w:rPr>
      </w:pPr>
      <w:r>
        <w:rPr>
          <w:rFonts w:ascii="Times New Roman" w:hAnsi="Times New Roman" w:cs="Times New Roman"/>
          <w:lang w:val="en-GB"/>
        </w:rPr>
        <w:t xml:space="preserve">Tel </w:t>
      </w:r>
      <w:r w:rsidR="00FF5433">
        <w:rPr>
          <w:rFonts w:ascii="Times New Roman" w:hAnsi="Times New Roman" w:cs="Times New Roman"/>
          <w:lang w:val="en-GB"/>
        </w:rPr>
        <w:t>+ 44 117 4145114</w:t>
      </w:r>
    </w:p>
    <w:p w14:paraId="30D33433" w14:textId="6BF755E0" w:rsidR="00CD2C9C" w:rsidRPr="001E5FE6" w:rsidRDefault="00CD2C9C" w:rsidP="00FF5433">
      <w:pPr>
        <w:spacing w:line="480" w:lineRule="auto"/>
        <w:rPr>
          <w:rFonts w:ascii="Times New Roman" w:hAnsi="Times New Roman" w:cs="Times New Roman"/>
          <w:color w:val="000000" w:themeColor="text1"/>
          <w:lang w:val="en-GB"/>
        </w:rPr>
      </w:pPr>
      <w:r w:rsidRPr="001E5FE6">
        <w:rPr>
          <w:rFonts w:ascii="Times New Roman" w:hAnsi="Times New Roman" w:cs="Times New Roman"/>
          <w:color w:val="000000" w:themeColor="text1"/>
          <w:lang w:val="en-GB"/>
        </w:rPr>
        <w:t xml:space="preserve">Fax +44 117 </w:t>
      </w:r>
      <w:r w:rsidR="005858C6" w:rsidRPr="001E5FE6">
        <w:rPr>
          <w:rFonts w:ascii="Times New Roman" w:hAnsi="Times New Roman" w:cs="Times New Roman"/>
          <w:color w:val="000000" w:themeColor="text1"/>
          <w:lang w:val="en-GB"/>
        </w:rPr>
        <w:t>4142645</w:t>
      </w:r>
    </w:p>
    <w:p w14:paraId="56FC684D" w14:textId="77777777" w:rsidR="00FF5433" w:rsidRPr="001E5FE6" w:rsidRDefault="002B51B2" w:rsidP="00FF5433">
      <w:pPr>
        <w:spacing w:line="480" w:lineRule="auto"/>
        <w:rPr>
          <w:rFonts w:ascii="Times New Roman" w:hAnsi="Times New Roman" w:cs="Times New Roman"/>
          <w:color w:val="000000" w:themeColor="text1"/>
          <w:lang w:val="en-GB"/>
        </w:rPr>
      </w:pPr>
      <w:hyperlink r:id="rId8" w:history="1">
        <w:r w:rsidR="00FF5433" w:rsidRPr="001E5FE6">
          <w:rPr>
            <w:rStyle w:val="Hyperlink"/>
            <w:rFonts w:ascii="Times New Roman" w:hAnsi="Times New Roman" w:cs="Times New Roman"/>
            <w:color w:val="000000" w:themeColor="text1"/>
            <w:lang w:val="en-GB"/>
          </w:rPr>
          <w:t>Stephen.Tolchard@nbt.nhs.uk</w:t>
        </w:r>
      </w:hyperlink>
    </w:p>
    <w:p w14:paraId="2C3A2525" w14:textId="77777777" w:rsidR="00FF5433" w:rsidRDefault="00FF5433" w:rsidP="00FF5433">
      <w:pPr>
        <w:spacing w:line="480" w:lineRule="auto"/>
        <w:rPr>
          <w:rFonts w:ascii="Times New Roman" w:hAnsi="Times New Roman" w:cs="Times New Roman"/>
          <w:lang w:val="en-GB"/>
        </w:rPr>
      </w:pPr>
    </w:p>
    <w:p w14:paraId="39EF81BF" w14:textId="77777777" w:rsidR="00FF5433" w:rsidRDefault="00FF5433">
      <w:pPr>
        <w:rPr>
          <w:rFonts w:ascii="Times New Roman" w:hAnsi="Times New Roman" w:cs="Times New Roman"/>
          <w:b/>
          <w:lang w:val="en-GB"/>
        </w:rPr>
      </w:pPr>
    </w:p>
    <w:p w14:paraId="29B7B65B" w14:textId="77777777" w:rsidR="000D3B8D" w:rsidRPr="00B443FA" w:rsidRDefault="000D3B8D" w:rsidP="007707DD">
      <w:pPr>
        <w:spacing w:line="480" w:lineRule="auto"/>
        <w:rPr>
          <w:rFonts w:ascii="Times New Roman" w:hAnsi="Times New Roman" w:cs="Times New Roman"/>
          <w:lang w:val="en-GB"/>
        </w:rPr>
      </w:pPr>
    </w:p>
    <w:p w14:paraId="04CEC364" w14:textId="77777777" w:rsidR="00312A30" w:rsidRDefault="00312A30" w:rsidP="007707DD">
      <w:pPr>
        <w:spacing w:line="480" w:lineRule="auto"/>
        <w:rPr>
          <w:rFonts w:ascii="Times New Roman" w:hAnsi="Times New Roman" w:cs="Times New Roman"/>
          <w:b/>
          <w:lang w:val="en-GB"/>
        </w:rPr>
      </w:pPr>
    </w:p>
    <w:p w14:paraId="0B2A9472" w14:textId="77777777" w:rsidR="00312A30" w:rsidRDefault="00312A30" w:rsidP="007707DD">
      <w:pPr>
        <w:spacing w:line="480" w:lineRule="auto"/>
        <w:rPr>
          <w:rFonts w:ascii="Times New Roman" w:hAnsi="Times New Roman" w:cs="Times New Roman"/>
          <w:b/>
          <w:lang w:val="en-GB"/>
        </w:rPr>
      </w:pPr>
    </w:p>
    <w:p w14:paraId="6BCB333E" w14:textId="3DEB3EA3" w:rsidR="00031D1E" w:rsidRPr="00312A30" w:rsidRDefault="00031D1E" w:rsidP="007707DD">
      <w:pPr>
        <w:spacing w:line="480" w:lineRule="auto"/>
        <w:rPr>
          <w:rFonts w:ascii="Times New Roman" w:hAnsi="Times New Roman" w:cs="Times New Roman"/>
          <w:lang w:val="en-GB"/>
        </w:rPr>
      </w:pPr>
      <w:r w:rsidRPr="00B443FA">
        <w:rPr>
          <w:rFonts w:ascii="Times New Roman" w:hAnsi="Times New Roman" w:cs="Times New Roman"/>
          <w:b/>
          <w:i/>
          <w:lang w:val="en-GB"/>
        </w:rPr>
        <w:lastRenderedPageBreak/>
        <w:t>Abstract</w:t>
      </w:r>
    </w:p>
    <w:p w14:paraId="63C7A103" w14:textId="7C78CAC0" w:rsidR="003B2606" w:rsidRPr="003B2606" w:rsidRDefault="003B2606" w:rsidP="007707DD">
      <w:pPr>
        <w:spacing w:line="480" w:lineRule="auto"/>
        <w:rPr>
          <w:rFonts w:ascii="Times New Roman" w:hAnsi="Times New Roman" w:cs="Times New Roman"/>
          <w:i/>
          <w:lang w:val="en-GB"/>
        </w:rPr>
      </w:pPr>
      <w:r w:rsidRPr="003B2606">
        <w:rPr>
          <w:rFonts w:ascii="Times New Roman" w:hAnsi="Times New Roman" w:cs="Times New Roman"/>
          <w:i/>
          <w:lang w:val="en-GB"/>
        </w:rPr>
        <w:t>Background</w:t>
      </w:r>
    </w:p>
    <w:p w14:paraId="3329B6C5" w14:textId="1AEEDE84" w:rsidR="00031D1E" w:rsidRPr="00B443FA" w:rsidRDefault="00216DC1" w:rsidP="007707DD">
      <w:pPr>
        <w:spacing w:line="480" w:lineRule="auto"/>
        <w:rPr>
          <w:rFonts w:ascii="Times New Roman" w:hAnsi="Times New Roman" w:cs="Times New Roman"/>
          <w:lang w:val="en-GB"/>
        </w:rPr>
      </w:pPr>
      <w:r>
        <w:rPr>
          <w:rFonts w:ascii="Times New Roman" w:hAnsi="Times New Roman" w:cs="Times New Roman"/>
          <w:lang w:val="en-GB"/>
        </w:rPr>
        <w:t xml:space="preserve">An </w:t>
      </w:r>
      <w:r w:rsidR="00031D1E" w:rsidRPr="00B443FA">
        <w:rPr>
          <w:rFonts w:ascii="Times New Roman" w:hAnsi="Times New Roman" w:cs="Times New Roman"/>
          <w:lang w:val="en-GB"/>
        </w:rPr>
        <w:t xml:space="preserve">association between </w:t>
      </w:r>
      <w:r w:rsidR="00794222" w:rsidRPr="00B443FA">
        <w:rPr>
          <w:rFonts w:ascii="Times New Roman" w:hAnsi="Times New Roman" w:cs="Times New Roman"/>
          <w:lang w:val="en-GB"/>
        </w:rPr>
        <w:t xml:space="preserve">end-stage </w:t>
      </w:r>
      <w:r w:rsidR="00031D1E" w:rsidRPr="00B443FA">
        <w:rPr>
          <w:rFonts w:ascii="Times New Roman" w:hAnsi="Times New Roman" w:cs="Times New Roman"/>
          <w:lang w:val="en-GB"/>
        </w:rPr>
        <w:t>renal failure</w:t>
      </w:r>
      <w:r w:rsidR="00794222" w:rsidRPr="00B443FA">
        <w:rPr>
          <w:rFonts w:ascii="Times New Roman" w:hAnsi="Times New Roman" w:cs="Times New Roman"/>
          <w:lang w:val="en-GB"/>
        </w:rPr>
        <w:t xml:space="preserve"> </w:t>
      </w:r>
      <w:r w:rsidR="00031D1E" w:rsidRPr="00B443FA">
        <w:rPr>
          <w:rFonts w:ascii="Times New Roman" w:hAnsi="Times New Roman" w:cs="Times New Roman"/>
          <w:lang w:val="en-GB"/>
        </w:rPr>
        <w:t xml:space="preserve">and exercise intolerance </w:t>
      </w:r>
      <w:r w:rsidR="00794222" w:rsidRPr="00B443FA">
        <w:rPr>
          <w:rFonts w:ascii="Times New Roman" w:hAnsi="Times New Roman" w:cs="Times New Roman"/>
          <w:lang w:val="en-GB"/>
        </w:rPr>
        <w:t>exists</w:t>
      </w:r>
      <w:r>
        <w:rPr>
          <w:rFonts w:ascii="Times New Roman" w:hAnsi="Times New Roman" w:cs="Times New Roman"/>
          <w:lang w:val="en-GB"/>
        </w:rPr>
        <w:t>. W</w:t>
      </w:r>
      <w:r w:rsidR="00031D1E" w:rsidRPr="00B443FA">
        <w:rPr>
          <w:rFonts w:ascii="Times New Roman" w:hAnsi="Times New Roman" w:cs="Times New Roman"/>
          <w:lang w:val="en-GB"/>
        </w:rPr>
        <w:t>hether live kidney donation impact</w:t>
      </w:r>
      <w:r w:rsidR="008A3845" w:rsidRPr="00B443FA">
        <w:rPr>
          <w:rFonts w:ascii="Times New Roman" w:hAnsi="Times New Roman" w:cs="Times New Roman"/>
          <w:lang w:val="en-GB"/>
        </w:rPr>
        <w:t>s</w:t>
      </w:r>
      <w:r w:rsidR="00031D1E" w:rsidRPr="00B443FA">
        <w:rPr>
          <w:rFonts w:ascii="Times New Roman" w:hAnsi="Times New Roman" w:cs="Times New Roman"/>
          <w:lang w:val="en-GB"/>
        </w:rPr>
        <w:t xml:space="preserve"> on exercise tolerance</w:t>
      </w:r>
      <w:r w:rsidR="001C4566">
        <w:rPr>
          <w:rFonts w:ascii="Times New Roman" w:hAnsi="Times New Roman" w:cs="Times New Roman"/>
          <w:lang w:val="en-GB"/>
        </w:rPr>
        <w:t xml:space="preserve"> is un</w:t>
      </w:r>
      <w:r>
        <w:rPr>
          <w:rFonts w:ascii="Times New Roman" w:hAnsi="Times New Roman" w:cs="Times New Roman"/>
          <w:lang w:val="en-GB"/>
        </w:rPr>
        <w:t>known</w:t>
      </w:r>
      <w:r w:rsidR="008A3845" w:rsidRPr="00B443FA">
        <w:rPr>
          <w:rFonts w:ascii="Times New Roman" w:hAnsi="Times New Roman" w:cs="Times New Roman"/>
          <w:lang w:val="en-GB"/>
        </w:rPr>
        <w:t xml:space="preserve">. </w:t>
      </w:r>
      <w:r>
        <w:rPr>
          <w:rFonts w:ascii="Times New Roman" w:hAnsi="Times New Roman" w:cs="Times New Roman"/>
          <w:lang w:val="en-GB"/>
        </w:rPr>
        <w:t xml:space="preserve">Here </w:t>
      </w:r>
      <w:r w:rsidR="00FF67C7" w:rsidRPr="00B443FA">
        <w:rPr>
          <w:rFonts w:ascii="Times New Roman" w:hAnsi="Times New Roman" w:cs="Times New Roman"/>
          <w:lang w:val="en-GB"/>
        </w:rPr>
        <w:t xml:space="preserve">recovery </w:t>
      </w:r>
      <w:r w:rsidR="008A3845" w:rsidRPr="00B443FA">
        <w:rPr>
          <w:rFonts w:ascii="Times New Roman" w:hAnsi="Times New Roman" w:cs="Times New Roman"/>
          <w:lang w:val="en-GB"/>
        </w:rPr>
        <w:t xml:space="preserve">post renal </w:t>
      </w:r>
      <w:r w:rsidR="00FF67C7" w:rsidRPr="00B443FA">
        <w:rPr>
          <w:rFonts w:ascii="Times New Roman" w:hAnsi="Times New Roman" w:cs="Times New Roman"/>
          <w:lang w:val="en-GB"/>
        </w:rPr>
        <w:t>transplant</w:t>
      </w:r>
      <w:r w:rsidR="008A3845" w:rsidRPr="00B443FA">
        <w:rPr>
          <w:rFonts w:ascii="Times New Roman" w:hAnsi="Times New Roman" w:cs="Times New Roman"/>
          <w:lang w:val="en-GB"/>
        </w:rPr>
        <w:t xml:space="preserve"> and donation</w:t>
      </w:r>
      <w:r w:rsidR="00FF67C7" w:rsidRPr="00B443FA">
        <w:rPr>
          <w:rFonts w:ascii="Times New Roman" w:hAnsi="Times New Roman" w:cs="Times New Roman"/>
          <w:lang w:val="en-GB"/>
        </w:rPr>
        <w:t xml:space="preserve"> using cardiopulmonary exercise testing</w:t>
      </w:r>
      <w:r w:rsidR="00EE6873" w:rsidRPr="00B443FA">
        <w:rPr>
          <w:rFonts w:ascii="Times New Roman" w:hAnsi="Times New Roman" w:cs="Times New Roman"/>
          <w:lang w:val="en-GB"/>
        </w:rPr>
        <w:t xml:space="preserve"> </w:t>
      </w:r>
      <w:r>
        <w:rPr>
          <w:rFonts w:ascii="Times New Roman" w:hAnsi="Times New Roman" w:cs="Times New Roman"/>
          <w:lang w:val="en-GB"/>
        </w:rPr>
        <w:t>is investigated</w:t>
      </w:r>
      <w:r w:rsidR="00FF67C7" w:rsidRPr="00B443FA">
        <w:rPr>
          <w:rFonts w:ascii="Times New Roman" w:hAnsi="Times New Roman" w:cs="Times New Roman"/>
          <w:lang w:val="en-GB"/>
        </w:rPr>
        <w:t>.</w:t>
      </w:r>
    </w:p>
    <w:p w14:paraId="62558007" w14:textId="41071FB6" w:rsidR="00031D1E" w:rsidRPr="003B2606" w:rsidRDefault="003B2606" w:rsidP="007707DD">
      <w:pPr>
        <w:spacing w:line="480" w:lineRule="auto"/>
        <w:rPr>
          <w:rFonts w:ascii="Times New Roman" w:hAnsi="Times New Roman" w:cs="Times New Roman"/>
          <w:i/>
          <w:lang w:val="en-GB"/>
        </w:rPr>
      </w:pPr>
      <w:r w:rsidRPr="003B2606">
        <w:rPr>
          <w:rFonts w:ascii="Times New Roman" w:hAnsi="Times New Roman" w:cs="Times New Roman"/>
          <w:i/>
          <w:lang w:val="en-GB"/>
        </w:rPr>
        <w:t>Methods</w:t>
      </w:r>
    </w:p>
    <w:p w14:paraId="745E57E2" w14:textId="128BEE7B" w:rsidR="00CD06C5" w:rsidRPr="00B443FA" w:rsidRDefault="00D477DD" w:rsidP="007707DD">
      <w:pPr>
        <w:spacing w:line="480" w:lineRule="auto"/>
        <w:rPr>
          <w:rFonts w:ascii="Times New Roman" w:hAnsi="Times New Roman" w:cs="Times New Roman"/>
          <w:lang w:val="en-GB"/>
        </w:rPr>
      </w:pPr>
      <w:r w:rsidRPr="00B443FA">
        <w:rPr>
          <w:rFonts w:ascii="Times New Roman" w:hAnsi="Times New Roman" w:cs="Times New Roman"/>
          <w:lang w:val="en-GB"/>
        </w:rPr>
        <w:t>Renal</w:t>
      </w:r>
      <w:r w:rsidR="00955D08" w:rsidRPr="00B443FA">
        <w:rPr>
          <w:rFonts w:ascii="Times New Roman" w:hAnsi="Times New Roman" w:cs="Times New Roman"/>
          <w:lang w:val="en-GB"/>
        </w:rPr>
        <w:t xml:space="preserve"> donors (n=28) and recipients (n=24) </w:t>
      </w:r>
      <w:r w:rsidR="008A3845" w:rsidRPr="00B443FA">
        <w:rPr>
          <w:rFonts w:ascii="Times New Roman" w:hAnsi="Times New Roman" w:cs="Times New Roman"/>
          <w:lang w:val="en-GB"/>
        </w:rPr>
        <w:t>under</w:t>
      </w:r>
      <w:r w:rsidR="00955D08" w:rsidRPr="00B443FA">
        <w:rPr>
          <w:rFonts w:ascii="Times New Roman" w:hAnsi="Times New Roman" w:cs="Times New Roman"/>
          <w:lang w:val="en-GB"/>
        </w:rPr>
        <w:t>took a</w:t>
      </w:r>
      <w:r w:rsidR="003B2606">
        <w:rPr>
          <w:rFonts w:ascii="Times New Roman" w:hAnsi="Times New Roman" w:cs="Times New Roman"/>
          <w:lang w:val="en-GB"/>
        </w:rPr>
        <w:t xml:space="preserve"> cardiopulmonary exercise test</w:t>
      </w:r>
      <w:r w:rsidR="00955D08" w:rsidRPr="00B443FA">
        <w:rPr>
          <w:rFonts w:ascii="Times New Roman" w:hAnsi="Times New Roman" w:cs="Times New Roman"/>
          <w:lang w:val="en-GB"/>
        </w:rPr>
        <w:t xml:space="preserve">, Duke activity score index and patient reported health score </w:t>
      </w:r>
      <w:r w:rsidR="00794222" w:rsidRPr="00B443FA">
        <w:rPr>
          <w:rFonts w:ascii="Times New Roman" w:hAnsi="Times New Roman" w:cs="Times New Roman"/>
          <w:lang w:val="en-GB"/>
        </w:rPr>
        <w:t>questionnaires</w:t>
      </w:r>
      <w:r w:rsidR="00955D08" w:rsidRPr="00B443FA">
        <w:rPr>
          <w:rFonts w:ascii="Times New Roman" w:hAnsi="Times New Roman" w:cs="Times New Roman"/>
          <w:lang w:val="en-GB"/>
        </w:rPr>
        <w:t xml:space="preserve"> pre-operatively and</w:t>
      </w:r>
      <w:r w:rsidR="00EE6873" w:rsidRPr="00B443FA">
        <w:rPr>
          <w:rFonts w:ascii="Times New Roman" w:hAnsi="Times New Roman" w:cs="Times New Roman"/>
          <w:lang w:val="en-GB"/>
        </w:rPr>
        <w:t xml:space="preserve"> in</w:t>
      </w:r>
      <w:r w:rsidR="00955D08" w:rsidRPr="00B443FA">
        <w:rPr>
          <w:rFonts w:ascii="Times New Roman" w:hAnsi="Times New Roman" w:cs="Times New Roman"/>
          <w:lang w:val="en-GB"/>
        </w:rPr>
        <w:t xml:space="preserve"> the 7</w:t>
      </w:r>
      <w:r w:rsidR="00955D08" w:rsidRPr="00B443FA">
        <w:rPr>
          <w:rFonts w:ascii="Times New Roman" w:hAnsi="Times New Roman" w:cs="Times New Roman"/>
          <w:vertAlign w:val="superscript"/>
          <w:lang w:val="en-GB"/>
        </w:rPr>
        <w:t>th</w:t>
      </w:r>
      <w:r w:rsidR="00955D08" w:rsidRPr="00B443FA">
        <w:rPr>
          <w:rFonts w:ascii="Times New Roman" w:hAnsi="Times New Roman" w:cs="Times New Roman"/>
          <w:lang w:val="en-GB"/>
        </w:rPr>
        <w:t xml:space="preserve"> and 14</w:t>
      </w:r>
      <w:r w:rsidR="00955D08" w:rsidRPr="00B443FA">
        <w:rPr>
          <w:rFonts w:ascii="Times New Roman" w:hAnsi="Times New Roman" w:cs="Times New Roman"/>
          <w:vertAlign w:val="superscript"/>
          <w:lang w:val="en-GB"/>
        </w:rPr>
        <w:t>th</w:t>
      </w:r>
      <w:r w:rsidR="00955D08" w:rsidRPr="00B443FA">
        <w:rPr>
          <w:rFonts w:ascii="Times New Roman" w:hAnsi="Times New Roman" w:cs="Times New Roman"/>
          <w:lang w:val="en-GB"/>
        </w:rPr>
        <w:t xml:space="preserve"> week post-operatively. </w:t>
      </w:r>
      <w:r w:rsidR="00CD06C5" w:rsidRPr="00B443FA">
        <w:rPr>
          <w:rFonts w:ascii="Times New Roman" w:hAnsi="Times New Roman" w:cs="Times New Roman"/>
          <w:lang w:val="en-GB"/>
        </w:rPr>
        <w:t>Anaerobic threshold</w:t>
      </w:r>
      <w:r w:rsidR="003B2606">
        <w:rPr>
          <w:rFonts w:ascii="Times New Roman" w:hAnsi="Times New Roman" w:cs="Times New Roman"/>
          <w:lang w:val="en-GB"/>
        </w:rPr>
        <w:t xml:space="preserve">, </w:t>
      </w:r>
      <w:r w:rsidR="00CD06C5" w:rsidRPr="00B443FA">
        <w:rPr>
          <w:rFonts w:ascii="Times New Roman" w:hAnsi="Times New Roman" w:cs="Times New Roman"/>
          <w:lang w:val="en-GB"/>
        </w:rPr>
        <w:t xml:space="preserve">peak </w:t>
      </w:r>
      <w:r w:rsidR="002424F8">
        <w:rPr>
          <w:rFonts w:ascii="Times New Roman" w:hAnsi="Times New Roman" w:cs="Times New Roman"/>
          <w:lang w:val="en-GB"/>
        </w:rPr>
        <w:t xml:space="preserve">oxygen uptake </w:t>
      </w:r>
      <w:r w:rsidR="00CD06C5" w:rsidRPr="00B443FA">
        <w:rPr>
          <w:rFonts w:ascii="Times New Roman" w:hAnsi="Times New Roman" w:cs="Times New Roman"/>
          <w:lang w:val="en-GB"/>
        </w:rPr>
        <w:t>and ventilator</w:t>
      </w:r>
      <w:r w:rsidR="008A3845" w:rsidRPr="00B443FA">
        <w:rPr>
          <w:rFonts w:ascii="Times New Roman" w:hAnsi="Times New Roman" w:cs="Times New Roman"/>
          <w:lang w:val="en-GB"/>
        </w:rPr>
        <w:t>y</w:t>
      </w:r>
      <w:r w:rsidR="00CD06C5" w:rsidRPr="00B443FA">
        <w:rPr>
          <w:rFonts w:ascii="Times New Roman" w:hAnsi="Times New Roman" w:cs="Times New Roman"/>
          <w:lang w:val="en-GB"/>
        </w:rPr>
        <w:t xml:space="preserve"> equivalents were measured in relation to activity and </w:t>
      </w:r>
      <w:r w:rsidR="00EE6873" w:rsidRPr="00B443FA">
        <w:rPr>
          <w:rFonts w:ascii="Times New Roman" w:hAnsi="Times New Roman" w:cs="Times New Roman"/>
          <w:lang w:val="en-GB"/>
        </w:rPr>
        <w:t xml:space="preserve">reported health scores. </w:t>
      </w:r>
      <w:r w:rsidR="00223498" w:rsidRPr="00B443FA">
        <w:rPr>
          <w:rFonts w:ascii="Times New Roman" w:hAnsi="Times New Roman" w:cs="Times New Roman"/>
          <w:lang w:val="en-GB"/>
        </w:rPr>
        <w:t>H</w:t>
      </w:r>
      <w:r w:rsidR="00CD06C5" w:rsidRPr="00B443FA">
        <w:rPr>
          <w:rFonts w:ascii="Times New Roman" w:hAnsi="Times New Roman" w:cs="Times New Roman"/>
          <w:lang w:val="en-GB"/>
        </w:rPr>
        <w:t>aemoglobin and renal function</w:t>
      </w:r>
      <w:r w:rsidR="00223498" w:rsidRPr="00B443FA">
        <w:rPr>
          <w:rFonts w:ascii="Times New Roman" w:hAnsi="Times New Roman" w:cs="Times New Roman"/>
          <w:lang w:val="en-GB"/>
        </w:rPr>
        <w:t xml:space="preserve"> was recorded</w:t>
      </w:r>
      <w:r w:rsidR="00CD06C5" w:rsidRPr="00B443FA">
        <w:rPr>
          <w:rFonts w:ascii="Times New Roman" w:hAnsi="Times New Roman" w:cs="Times New Roman"/>
          <w:lang w:val="en-GB"/>
        </w:rPr>
        <w:t>.</w:t>
      </w:r>
    </w:p>
    <w:p w14:paraId="5E718ADF" w14:textId="49585B9D" w:rsidR="00CD06C5" w:rsidRPr="003B2606" w:rsidRDefault="003B2606" w:rsidP="007707DD">
      <w:pPr>
        <w:spacing w:line="480" w:lineRule="auto"/>
        <w:rPr>
          <w:rFonts w:ascii="Times New Roman" w:hAnsi="Times New Roman" w:cs="Times New Roman"/>
          <w:i/>
          <w:lang w:val="en-GB"/>
        </w:rPr>
      </w:pPr>
      <w:r w:rsidRPr="003B2606">
        <w:rPr>
          <w:rFonts w:ascii="Times New Roman" w:hAnsi="Times New Roman" w:cs="Times New Roman"/>
          <w:i/>
          <w:lang w:val="en-GB"/>
        </w:rPr>
        <w:t>Results</w:t>
      </w:r>
    </w:p>
    <w:p w14:paraId="7C38CEF7" w14:textId="51E38007" w:rsidR="00955D08" w:rsidRPr="00B443FA" w:rsidRDefault="008A3845" w:rsidP="007707DD">
      <w:pPr>
        <w:spacing w:line="480" w:lineRule="auto"/>
        <w:rPr>
          <w:rFonts w:ascii="Times New Roman" w:hAnsi="Times New Roman" w:cs="Times New Roman"/>
          <w:lang w:val="en-GB"/>
        </w:rPr>
      </w:pPr>
      <w:r w:rsidRPr="00B443FA">
        <w:rPr>
          <w:rFonts w:ascii="Times New Roman" w:hAnsi="Times New Roman" w:cs="Times New Roman"/>
          <w:lang w:val="en-GB"/>
        </w:rPr>
        <w:t>R</w:t>
      </w:r>
      <w:r w:rsidR="00CD06C5" w:rsidRPr="00B443FA">
        <w:rPr>
          <w:rFonts w:ascii="Times New Roman" w:hAnsi="Times New Roman" w:cs="Times New Roman"/>
          <w:lang w:val="en-GB"/>
        </w:rPr>
        <w:t xml:space="preserve">ecipients </w:t>
      </w:r>
      <w:r w:rsidR="00FF67C7" w:rsidRPr="00B443FA">
        <w:rPr>
          <w:rFonts w:ascii="Times New Roman" w:hAnsi="Times New Roman" w:cs="Times New Roman"/>
          <w:lang w:val="en-GB"/>
        </w:rPr>
        <w:t xml:space="preserve">showed impaired cardiopulmonary function compared to donors with lower </w:t>
      </w:r>
      <w:r w:rsidR="003B2606">
        <w:rPr>
          <w:rFonts w:ascii="Times New Roman" w:hAnsi="Times New Roman" w:cs="Times New Roman"/>
          <w:lang w:val="en-GB"/>
        </w:rPr>
        <w:t>anaerobic threshold</w:t>
      </w:r>
      <w:r w:rsidR="00FF67C7" w:rsidRPr="00B443FA">
        <w:rPr>
          <w:rFonts w:ascii="Times New Roman" w:hAnsi="Times New Roman" w:cs="Times New Roman"/>
          <w:lang w:val="en-GB"/>
        </w:rPr>
        <w:t xml:space="preserve"> (10.5 vs. 14</w:t>
      </w:r>
      <w:r w:rsidR="008D4A9E" w:rsidRPr="00B443FA">
        <w:rPr>
          <w:rFonts w:ascii="Times New Roman" w:hAnsi="Times New Roman" w:cs="Times New Roman"/>
          <w:lang w:val="en-GB"/>
        </w:rPr>
        <w:t>.4</w:t>
      </w:r>
      <w:r w:rsidR="00863D42">
        <w:rPr>
          <w:rFonts w:ascii="Times New Roman" w:hAnsi="Times New Roman" w:cs="Times New Roman"/>
          <w:lang w:val="en-GB"/>
        </w:rPr>
        <w:t xml:space="preserve"> ml/kg/min</w:t>
      </w:r>
      <w:r w:rsidR="00FF67C7" w:rsidRPr="00B443FA">
        <w:rPr>
          <w:rFonts w:ascii="Times New Roman" w:hAnsi="Times New Roman" w:cs="Times New Roman"/>
          <w:lang w:val="en-GB"/>
        </w:rPr>
        <w:t xml:space="preserve">) and peak </w:t>
      </w:r>
      <w:r w:rsidR="002424F8">
        <w:rPr>
          <w:rFonts w:ascii="Times New Roman" w:hAnsi="Times New Roman" w:cs="Times New Roman"/>
          <w:lang w:val="en-GB"/>
        </w:rPr>
        <w:t>oxygen uptake</w:t>
      </w:r>
      <w:r w:rsidR="00FF67C7" w:rsidRPr="00B443FA">
        <w:rPr>
          <w:rFonts w:ascii="Times New Roman" w:hAnsi="Times New Roman" w:cs="Times New Roman"/>
          <w:lang w:val="en-GB"/>
        </w:rPr>
        <w:t xml:space="preserve"> (18</w:t>
      </w:r>
      <w:r w:rsidR="00B35750" w:rsidRPr="00B443FA">
        <w:rPr>
          <w:rFonts w:ascii="Times New Roman" w:hAnsi="Times New Roman" w:cs="Times New Roman"/>
          <w:lang w:val="en-GB"/>
        </w:rPr>
        <w:t>.5</w:t>
      </w:r>
      <w:r w:rsidR="00FF67C7" w:rsidRPr="00B443FA">
        <w:rPr>
          <w:rFonts w:ascii="Times New Roman" w:hAnsi="Times New Roman" w:cs="Times New Roman"/>
          <w:lang w:val="en-GB"/>
        </w:rPr>
        <w:t xml:space="preserve"> vs 23</w:t>
      </w:r>
      <w:r w:rsidR="00B35750" w:rsidRPr="00B443FA">
        <w:rPr>
          <w:rFonts w:ascii="Times New Roman" w:hAnsi="Times New Roman" w:cs="Times New Roman"/>
          <w:lang w:val="en-GB"/>
        </w:rPr>
        <w:t>.0</w:t>
      </w:r>
      <w:r w:rsidR="00863D42">
        <w:rPr>
          <w:rFonts w:ascii="Times New Roman" w:hAnsi="Times New Roman" w:cs="Times New Roman"/>
          <w:lang w:val="en-GB"/>
        </w:rPr>
        <w:t xml:space="preserve"> ml/kg/min</w:t>
      </w:r>
      <w:r w:rsidR="00FF67C7" w:rsidRPr="00B443FA">
        <w:rPr>
          <w:rFonts w:ascii="Times New Roman" w:hAnsi="Times New Roman" w:cs="Times New Roman"/>
          <w:lang w:val="en-GB"/>
        </w:rPr>
        <w:t xml:space="preserve">). Post-operatively the </w:t>
      </w:r>
      <w:r w:rsidR="003B2606">
        <w:rPr>
          <w:rFonts w:ascii="Times New Roman" w:hAnsi="Times New Roman" w:cs="Times New Roman"/>
          <w:lang w:val="en-GB"/>
        </w:rPr>
        <w:t>anaerobic threshold</w:t>
      </w:r>
      <w:r w:rsidR="00FF67C7" w:rsidRPr="00B443FA">
        <w:rPr>
          <w:rFonts w:ascii="Times New Roman" w:hAnsi="Times New Roman" w:cs="Times New Roman"/>
          <w:lang w:val="en-GB"/>
        </w:rPr>
        <w:t xml:space="preserve"> of recipients improved and normalised by </w:t>
      </w:r>
      <w:r w:rsidR="00223498" w:rsidRPr="00B443FA">
        <w:rPr>
          <w:rFonts w:ascii="Times New Roman" w:hAnsi="Times New Roman" w:cs="Times New Roman"/>
          <w:lang w:val="en-GB"/>
        </w:rPr>
        <w:t>the 14</w:t>
      </w:r>
      <w:r w:rsidR="00223498" w:rsidRPr="00B443FA">
        <w:rPr>
          <w:rFonts w:ascii="Times New Roman" w:hAnsi="Times New Roman" w:cs="Times New Roman"/>
          <w:vertAlign w:val="superscript"/>
          <w:lang w:val="en-GB"/>
        </w:rPr>
        <w:t>th</w:t>
      </w:r>
      <w:r w:rsidR="00223498" w:rsidRPr="00B443FA">
        <w:rPr>
          <w:rFonts w:ascii="Times New Roman" w:hAnsi="Times New Roman" w:cs="Times New Roman"/>
          <w:lang w:val="en-GB"/>
        </w:rPr>
        <w:t xml:space="preserve"> </w:t>
      </w:r>
      <w:r w:rsidR="00FF67C7" w:rsidRPr="00B443FA">
        <w:rPr>
          <w:rFonts w:ascii="Times New Roman" w:hAnsi="Times New Roman" w:cs="Times New Roman"/>
          <w:lang w:val="en-GB"/>
        </w:rPr>
        <w:t>week, whereas</w:t>
      </w:r>
      <w:r w:rsidR="003B2606">
        <w:rPr>
          <w:rFonts w:ascii="Times New Roman" w:hAnsi="Times New Roman" w:cs="Times New Roman"/>
          <w:lang w:val="en-GB"/>
        </w:rPr>
        <w:t xml:space="preserve"> that in donors </w:t>
      </w:r>
      <w:r w:rsidR="00FF67C7" w:rsidRPr="00B443FA">
        <w:rPr>
          <w:rFonts w:ascii="Times New Roman" w:hAnsi="Times New Roman" w:cs="Times New Roman"/>
          <w:lang w:val="en-GB"/>
        </w:rPr>
        <w:t xml:space="preserve">fell by </w:t>
      </w:r>
      <w:r w:rsidR="00CA1F3C" w:rsidRPr="00B443FA">
        <w:rPr>
          <w:rFonts w:ascii="Times New Roman" w:hAnsi="Times New Roman" w:cs="Times New Roman"/>
          <w:lang w:val="en-GB"/>
        </w:rPr>
        <w:t>~20%</w:t>
      </w:r>
      <w:r w:rsidR="002E76B4" w:rsidRPr="00B443FA">
        <w:rPr>
          <w:rFonts w:ascii="Times New Roman" w:hAnsi="Times New Roman" w:cs="Times New Roman"/>
          <w:lang w:val="en-GB"/>
        </w:rPr>
        <w:t xml:space="preserve"> by the</w:t>
      </w:r>
      <w:r w:rsidR="00EE6873" w:rsidRPr="00B443FA">
        <w:rPr>
          <w:rFonts w:ascii="Times New Roman" w:hAnsi="Times New Roman" w:cs="Times New Roman"/>
          <w:lang w:val="en-GB"/>
        </w:rPr>
        <w:t xml:space="preserve"> 7</w:t>
      </w:r>
      <w:r w:rsidR="002E76B4" w:rsidRPr="00B443FA">
        <w:rPr>
          <w:rFonts w:ascii="Times New Roman" w:hAnsi="Times New Roman" w:cs="Times New Roman"/>
          <w:vertAlign w:val="superscript"/>
          <w:lang w:val="en-GB"/>
        </w:rPr>
        <w:t>th</w:t>
      </w:r>
      <w:r w:rsidR="00223498" w:rsidRPr="00B443FA">
        <w:rPr>
          <w:rFonts w:ascii="Times New Roman" w:hAnsi="Times New Roman" w:cs="Times New Roman"/>
          <w:lang w:val="en-GB"/>
        </w:rPr>
        <w:t xml:space="preserve"> </w:t>
      </w:r>
      <w:r w:rsidR="00EE6873" w:rsidRPr="00B443FA">
        <w:rPr>
          <w:rFonts w:ascii="Times New Roman" w:hAnsi="Times New Roman" w:cs="Times New Roman"/>
          <w:lang w:val="en-GB"/>
        </w:rPr>
        <w:t>(</w:t>
      </w:r>
      <w:r w:rsidR="003B2606">
        <w:rPr>
          <w:rFonts w:ascii="Times New Roman" w:hAnsi="Times New Roman" w:cs="Times New Roman"/>
          <w:lang w:val="en-GB"/>
        </w:rPr>
        <w:t xml:space="preserve">mean </w:t>
      </w:r>
      <w:r w:rsidR="008D4A9E" w:rsidRPr="00B443FA">
        <w:rPr>
          <w:rFonts w:ascii="Times New Roman" w:hAnsi="Times New Roman" w:cs="Times New Roman"/>
          <w:lang w:val="en-GB"/>
        </w:rPr>
        <w:t xml:space="preserve">11.4 ml/kg/min), recovering </w:t>
      </w:r>
      <w:r w:rsidR="00EE6873" w:rsidRPr="00B443FA">
        <w:rPr>
          <w:rFonts w:ascii="Times New Roman" w:hAnsi="Times New Roman" w:cs="Times New Roman"/>
          <w:lang w:val="en-GB"/>
        </w:rPr>
        <w:t>by</w:t>
      </w:r>
      <w:r w:rsidR="00223498" w:rsidRPr="00B443FA">
        <w:rPr>
          <w:rFonts w:ascii="Times New Roman" w:hAnsi="Times New Roman" w:cs="Times New Roman"/>
          <w:lang w:val="en-GB"/>
        </w:rPr>
        <w:t xml:space="preserve"> the 14</w:t>
      </w:r>
      <w:r w:rsidR="00223498" w:rsidRPr="00B443FA">
        <w:rPr>
          <w:rFonts w:ascii="Times New Roman" w:hAnsi="Times New Roman" w:cs="Times New Roman"/>
          <w:vertAlign w:val="superscript"/>
          <w:lang w:val="en-GB"/>
        </w:rPr>
        <w:t>th</w:t>
      </w:r>
      <w:r w:rsidR="00223498" w:rsidRPr="00B443FA">
        <w:rPr>
          <w:rFonts w:ascii="Times New Roman" w:hAnsi="Times New Roman" w:cs="Times New Roman"/>
          <w:lang w:val="en-GB"/>
        </w:rPr>
        <w:t xml:space="preserve"> </w:t>
      </w:r>
      <w:r w:rsidR="00EE6873" w:rsidRPr="00B443FA">
        <w:rPr>
          <w:rFonts w:ascii="Times New Roman" w:hAnsi="Times New Roman" w:cs="Times New Roman"/>
          <w:lang w:val="en-GB"/>
        </w:rPr>
        <w:t>(</w:t>
      </w:r>
      <w:r w:rsidR="003B2606">
        <w:rPr>
          <w:rFonts w:ascii="Times New Roman" w:hAnsi="Times New Roman" w:cs="Times New Roman"/>
          <w:lang w:val="en-GB"/>
        </w:rPr>
        <w:t>mean</w:t>
      </w:r>
      <w:r w:rsidR="008D4A9E" w:rsidRPr="00B443FA">
        <w:rPr>
          <w:rFonts w:ascii="Times New Roman" w:hAnsi="Times New Roman" w:cs="Times New Roman"/>
          <w:lang w:val="en-GB"/>
        </w:rPr>
        <w:t xml:space="preserve"> 15.6 ml/kg/min). </w:t>
      </w:r>
      <w:r w:rsidR="00EE6873" w:rsidRPr="00B443FA">
        <w:rPr>
          <w:rFonts w:ascii="Times New Roman" w:hAnsi="Times New Roman" w:cs="Times New Roman"/>
          <w:lang w:val="en-GB"/>
        </w:rPr>
        <w:t>R</w:t>
      </w:r>
      <w:r w:rsidR="008D4A9E" w:rsidRPr="00B443FA">
        <w:rPr>
          <w:rFonts w:ascii="Times New Roman" w:hAnsi="Times New Roman" w:cs="Times New Roman"/>
          <w:lang w:val="en-GB"/>
        </w:rPr>
        <w:t>eported health but not activity scores</w:t>
      </w:r>
      <w:r w:rsidR="00EE6873" w:rsidRPr="00B443FA">
        <w:rPr>
          <w:rFonts w:ascii="Times New Roman" w:hAnsi="Times New Roman" w:cs="Times New Roman"/>
          <w:lang w:val="en-GB"/>
        </w:rPr>
        <w:t xml:space="preserve"> showed similar changes</w:t>
      </w:r>
      <w:r w:rsidR="008D4A9E" w:rsidRPr="00B443FA">
        <w:rPr>
          <w:rFonts w:ascii="Times New Roman" w:hAnsi="Times New Roman" w:cs="Times New Roman"/>
          <w:lang w:val="en-GB"/>
        </w:rPr>
        <w:t>.</w:t>
      </w:r>
    </w:p>
    <w:p w14:paraId="26047076" w14:textId="5DBF6F59" w:rsidR="008D4A9E" w:rsidRPr="003B2606" w:rsidRDefault="003B2606" w:rsidP="007707DD">
      <w:pPr>
        <w:spacing w:line="480" w:lineRule="auto"/>
        <w:rPr>
          <w:rFonts w:ascii="Times New Roman" w:hAnsi="Times New Roman" w:cs="Times New Roman"/>
          <w:i/>
          <w:lang w:val="en-GB"/>
        </w:rPr>
      </w:pPr>
      <w:r w:rsidRPr="003B2606">
        <w:rPr>
          <w:rFonts w:ascii="Times New Roman" w:hAnsi="Times New Roman" w:cs="Times New Roman"/>
          <w:i/>
          <w:lang w:val="en-GB"/>
        </w:rPr>
        <w:t>Conclusions</w:t>
      </w:r>
    </w:p>
    <w:p w14:paraId="37617095" w14:textId="59403FD2" w:rsidR="007707DD" w:rsidRPr="00B443FA" w:rsidRDefault="008D4A9E" w:rsidP="007707DD">
      <w:pPr>
        <w:spacing w:line="480" w:lineRule="auto"/>
        <w:rPr>
          <w:rFonts w:ascii="Times New Roman" w:hAnsi="Times New Roman" w:cs="Times New Roman"/>
          <w:lang w:val="en-GB"/>
        </w:rPr>
      </w:pPr>
      <w:r w:rsidRPr="00B443FA">
        <w:rPr>
          <w:rFonts w:ascii="Times New Roman" w:hAnsi="Times New Roman" w:cs="Times New Roman"/>
          <w:lang w:val="en-GB"/>
        </w:rPr>
        <w:t xml:space="preserve">Recovery following renal transplantation and donation </w:t>
      </w:r>
      <w:r w:rsidR="00EE6873" w:rsidRPr="00B443FA">
        <w:rPr>
          <w:rFonts w:ascii="Times New Roman" w:hAnsi="Times New Roman" w:cs="Times New Roman"/>
          <w:lang w:val="en-GB"/>
        </w:rPr>
        <w:t>differ</w:t>
      </w:r>
      <w:r w:rsidRPr="00B443FA">
        <w:rPr>
          <w:rFonts w:ascii="Times New Roman" w:hAnsi="Times New Roman" w:cs="Times New Roman"/>
          <w:lang w:val="en-GB"/>
        </w:rPr>
        <w:t xml:space="preserve">. </w:t>
      </w:r>
      <w:r w:rsidR="00EE6873" w:rsidRPr="00B443FA">
        <w:rPr>
          <w:rFonts w:ascii="Times New Roman" w:hAnsi="Times New Roman" w:cs="Times New Roman"/>
          <w:lang w:val="en-GB"/>
        </w:rPr>
        <w:t>T</w:t>
      </w:r>
      <w:r w:rsidRPr="00B443FA">
        <w:rPr>
          <w:rFonts w:ascii="Times New Roman" w:hAnsi="Times New Roman" w:cs="Times New Roman"/>
          <w:lang w:val="en-GB"/>
        </w:rPr>
        <w:t>ransplantation improves renal function resulting in</w:t>
      </w:r>
      <w:r w:rsidR="0086468D" w:rsidRPr="00B443FA">
        <w:rPr>
          <w:rFonts w:ascii="Times New Roman" w:hAnsi="Times New Roman" w:cs="Times New Roman"/>
          <w:lang w:val="en-GB"/>
        </w:rPr>
        <w:t xml:space="preserve"> a</w:t>
      </w:r>
      <w:r w:rsidR="00EE6873" w:rsidRPr="00B443FA">
        <w:rPr>
          <w:rFonts w:ascii="Times New Roman" w:hAnsi="Times New Roman" w:cs="Times New Roman"/>
          <w:lang w:val="en-GB"/>
        </w:rPr>
        <w:t>n</w:t>
      </w:r>
      <w:r w:rsidR="0086468D" w:rsidRPr="00B443FA">
        <w:rPr>
          <w:rFonts w:ascii="Times New Roman" w:hAnsi="Times New Roman" w:cs="Times New Roman"/>
          <w:lang w:val="en-GB"/>
        </w:rPr>
        <w:t xml:space="preserve"> increase in </w:t>
      </w:r>
      <w:r w:rsidR="003B2606">
        <w:rPr>
          <w:rFonts w:ascii="Times New Roman" w:hAnsi="Times New Roman" w:cs="Times New Roman"/>
          <w:lang w:val="en-GB"/>
        </w:rPr>
        <w:t>anaerobic threshold</w:t>
      </w:r>
      <w:r w:rsidR="0086468D" w:rsidRPr="00B443FA">
        <w:rPr>
          <w:rFonts w:ascii="Times New Roman" w:hAnsi="Times New Roman" w:cs="Times New Roman"/>
          <w:lang w:val="en-GB"/>
        </w:rPr>
        <w:t xml:space="preserve"> and peak</w:t>
      </w:r>
      <w:r w:rsidR="002424F8">
        <w:rPr>
          <w:rFonts w:ascii="Times New Roman" w:hAnsi="Times New Roman" w:cs="Times New Roman"/>
          <w:lang w:val="en-GB"/>
        </w:rPr>
        <w:t xml:space="preserve"> oxygen uptake</w:t>
      </w:r>
      <w:r w:rsidR="0086468D" w:rsidRPr="00B443FA">
        <w:rPr>
          <w:rFonts w:ascii="Times New Roman" w:hAnsi="Times New Roman" w:cs="Times New Roman"/>
          <w:lang w:val="en-GB"/>
        </w:rPr>
        <w:t xml:space="preserve"> which essentia</w:t>
      </w:r>
      <w:r w:rsidR="00EE6873" w:rsidRPr="00B443FA">
        <w:rPr>
          <w:rFonts w:ascii="Times New Roman" w:hAnsi="Times New Roman" w:cs="Times New Roman"/>
          <w:lang w:val="en-GB"/>
        </w:rPr>
        <w:t>lly normalise</w:t>
      </w:r>
      <w:r w:rsidR="00223498" w:rsidRPr="00B443FA">
        <w:rPr>
          <w:rFonts w:ascii="Times New Roman" w:hAnsi="Times New Roman" w:cs="Times New Roman"/>
          <w:lang w:val="en-GB"/>
        </w:rPr>
        <w:t xml:space="preserve"> by the</w:t>
      </w:r>
      <w:r w:rsidR="0086468D" w:rsidRPr="00B443FA">
        <w:rPr>
          <w:rFonts w:ascii="Times New Roman" w:hAnsi="Times New Roman" w:cs="Times New Roman"/>
          <w:lang w:val="en-GB"/>
        </w:rPr>
        <w:t xml:space="preserve"> 14</w:t>
      </w:r>
      <w:r w:rsidR="00223498" w:rsidRPr="00B443FA">
        <w:rPr>
          <w:rFonts w:ascii="Times New Roman" w:hAnsi="Times New Roman" w:cs="Times New Roman"/>
          <w:vertAlign w:val="superscript"/>
          <w:lang w:val="en-GB"/>
        </w:rPr>
        <w:t>th</w:t>
      </w:r>
      <w:r w:rsidR="00223498" w:rsidRPr="00B443FA">
        <w:rPr>
          <w:rFonts w:ascii="Times New Roman" w:hAnsi="Times New Roman" w:cs="Times New Roman"/>
          <w:lang w:val="en-GB"/>
        </w:rPr>
        <w:t xml:space="preserve"> week </w:t>
      </w:r>
      <w:r w:rsidR="0086468D" w:rsidRPr="00B443FA">
        <w:rPr>
          <w:rFonts w:ascii="Times New Roman" w:hAnsi="Times New Roman" w:cs="Times New Roman"/>
          <w:lang w:val="en-GB"/>
        </w:rPr>
        <w:t>post-operative</w:t>
      </w:r>
      <w:r w:rsidR="00EE6873" w:rsidRPr="00B443FA">
        <w:rPr>
          <w:rFonts w:ascii="Times New Roman" w:hAnsi="Times New Roman" w:cs="Times New Roman"/>
          <w:lang w:val="en-GB"/>
        </w:rPr>
        <w:t>ly</w:t>
      </w:r>
      <w:r w:rsidR="0086468D" w:rsidRPr="00B443FA">
        <w:rPr>
          <w:rFonts w:ascii="Times New Roman" w:hAnsi="Times New Roman" w:cs="Times New Roman"/>
          <w:lang w:val="en-GB"/>
        </w:rPr>
        <w:t xml:space="preserve">. </w:t>
      </w:r>
      <w:r w:rsidR="00EE6873" w:rsidRPr="00B443FA">
        <w:rPr>
          <w:rFonts w:ascii="Times New Roman" w:hAnsi="Times New Roman" w:cs="Times New Roman"/>
          <w:lang w:val="en-GB"/>
        </w:rPr>
        <w:t>D</w:t>
      </w:r>
      <w:r w:rsidR="0086468D" w:rsidRPr="00B443FA">
        <w:rPr>
          <w:rFonts w:ascii="Times New Roman" w:hAnsi="Times New Roman" w:cs="Times New Roman"/>
          <w:lang w:val="en-GB"/>
        </w:rPr>
        <w:t xml:space="preserve">onors suffer a 20% reduction in cardiopulmonary reserve post-operatively, </w:t>
      </w:r>
      <w:r w:rsidR="00D477DD" w:rsidRPr="00B443FA">
        <w:rPr>
          <w:rFonts w:ascii="Times New Roman" w:hAnsi="Times New Roman" w:cs="Times New Roman"/>
          <w:lang w:val="en-GB"/>
        </w:rPr>
        <w:t xml:space="preserve">which recovers by </w:t>
      </w:r>
      <w:r w:rsidR="00223498" w:rsidRPr="00B443FA">
        <w:rPr>
          <w:rFonts w:ascii="Times New Roman" w:hAnsi="Times New Roman" w:cs="Times New Roman"/>
          <w:lang w:val="en-GB"/>
        </w:rPr>
        <w:t>the 14</w:t>
      </w:r>
      <w:r w:rsidR="00223498" w:rsidRPr="00B443FA">
        <w:rPr>
          <w:rFonts w:ascii="Times New Roman" w:hAnsi="Times New Roman" w:cs="Times New Roman"/>
          <w:vertAlign w:val="superscript"/>
          <w:lang w:val="en-GB"/>
        </w:rPr>
        <w:t>th</w:t>
      </w:r>
      <w:r w:rsidR="00223498" w:rsidRPr="00B443FA">
        <w:rPr>
          <w:rFonts w:ascii="Times New Roman" w:hAnsi="Times New Roman" w:cs="Times New Roman"/>
          <w:lang w:val="en-GB"/>
        </w:rPr>
        <w:t xml:space="preserve"> </w:t>
      </w:r>
      <w:r w:rsidR="00D477DD" w:rsidRPr="00B443FA">
        <w:rPr>
          <w:rFonts w:ascii="Times New Roman" w:hAnsi="Times New Roman" w:cs="Times New Roman"/>
          <w:lang w:val="en-GB"/>
        </w:rPr>
        <w:t>week</w:t>
      </w:r>
      <w:r w:rsidR="00223498" w:rsidRPr="00B443FA">
        <w:rPr>
          <w:rFonts w:ascii="Times New Roman" w:hAnsi="Times New Roman" w:cs="Times New Roman"/>
          <w:lang w:val="en-GB"/>
        </w:rPr>
        <w:t>,</w:t>
      </w:r>
      <w:r w:rsidR="00D477DD" w:rsidRPr="00B443FA">
        <w:rPr>
          <w:rFonts w:ascii="Times New Roman" w:hAnsi="Times New Roman" w:cs="Times New Roman"/>
          <w:lang w:val="en-GB"/>
        </w:rPr>
        <w:t xml:space="preserve"> suggesting no associated chronic exercise intolerance.</w:t>
      </w:r>
    </w:p>
    <w:p w14:paraId="01D2CA1C" w14:textId="4A4F13DA" w:rsidR="00FF5433" w:rsidRDefault="00FF5433" w:rsidP="00FF5433">
      <w:r w:rsidRPr="00FF5433">
        <w:rPr>
          <w:rFonts w:ascii="Times New Roman" w:hAnsi="Times New Roman" w:cs="Times New Roman"/>
          <w:b/>
          <w:i/>
          <w:lang w:val="en-GB"/>
        </w:rPr>
        <w:t>Key words:</w:t>
      </w:r>
      <w:r>
        <w:rPr>
          <w:rFonts w:ascii="Times New Roman" w:hAnsi="Times New Roman" w:cs="Times New Roman"/>
          <w:lang w:val="en-GB"/>
        </w:rPr>
        <w:t xml:space="preserve"> </w:t>
      </w:r>
      <w:r w:rsidRPr="007D5418">
        <w:rPr>
          <w:rFonts w:ascii="Times New Roman" w:hAnsi="Times New Roman" w:cs="Times New Roman"/>
        </w:rPr>
        <w:t>Kidney donors; Post-operative; Fitness; Kidney failure; Physiological burden</w:t>
      </w:r>
    </w:p>
    <w:p w14:paraId="2C597370" w14:textId="2A650DE5" w:rsidR="007707DD" w:rsidRPr="00B443FA" w:rsidRDefault="007707DD">
      <w:pPr>
        <w:rPr>
          <w:rFonts w:ascii="Times New Roman" w:hAnsi="Times New Roman" w:cs="Times New Roman"/>
          <w:lang w:val="en-GB"/>
        </w:rPr>
      </w:pPr>
      <w:r w:rsidRPr="00B443FA">
        <w:rPr>
          <w:rFonts w:ascii="Times New Roman" w:hAnsi="Times New Roman" w:cs="Times New Roman"/>
          <w:lang w:val="en-GB"/>
        </w:rPr>
        <w:br w:type="page"/>
      </w:r>
    </w:p>
    <w:p w14:paraId="1CCCFF8A" w14:textId="3028E802" w:rsidR="00AB271A" w:rsidRPr="00B443FA" w:rsidRDefault="00130A4D" w:rsidP="007707DD">
      <w:pPr>
        <w:spacing w:line="480" w:lineRule="auto"/>
        <w:rPr>
          <w:rFonts w:ascii="Times New Roman" w:hAnsi="Times New Roman" w:cs="Times New Roman"/>
          <w:i/>
          <w:lang w:val="en-GB"/>
        </w:rPr>
      </w:pPr>
      <w:r w:rsidRPr="00B443FA">
        <w:rPr>
          <w:rFonts w:ascii="Times New Roman" w:hAnsi="Times New Roman" w:cs="Times New Roman"/>
          <w:b/>
          <w:i/>
          <w:lang w:val="en-GB"/>
        </w:rPr>
        <w:lastRenderedPageBreak/>
        <w:t>Introduction</w:t>
      </w:r>
    </w:p>
    <w:p w14:paraId="6258B92F" w14:textId="4D75989B" w:rsidR="002B328F" w:rsidRPr="00B443FA" w:rsidRDefault="00AB271A" w:rsidP="007707DD">
      <w:pPr>
        <w:spacing w:line="480" w:lineRule="auto"/>
        <w:rPr>
          <w:rFonts w:ascii="Times New Roman" w:hAnsi="Times New Roman" w:cs="Times New Roman"/>
          <w:lang w:val="en-GB"/>
        </w:rPr>
      </w:pPr>
      <w:r w:rsidRPr="00B443FA">
        <w:rPr>
          <w:rFonts w:ascii="Times New Roman" w:hAnsi="Times New Roman" w:cs="Times New Roman"/>
          <w:lang w:val="en-GB"/>
        </w:rPr>
        <w:t>Many studies have highlighted the association between exercise intolerance and chronic kidney disease (CKD</w:t>
      </w:r>
      <w:proofErr w:type="gramStart"/>
      <w:r w:rsidRPr="00B443FA">
        <w:rPr>
          <w:rFonts w:ascii="Times New Roman" w:hAnsi="Times New Roman" w:cs="Times New Roman"/>
          <w:lang w:val="en-GB"/>
        </w:rPr>
        <w:t>)</w:t>
      </w:r>
      <w:r w:rsidR="00756FD9">
        <w:rPr>
          <w:rFonts w:ascii="Times New Roman" w:hAnsi="Times New Roman" w:cs="Times New Roman"/>
          <w:lang w:val="en-GB"/>
        </w:rPr>
        <w:t>[</w:t>
      </w:r>
      <w:proofErr w:type="gramEnd"/>
      <w:r w:rsidR="002E43F5" w:rsidRPr="00756FD9">
        <w:rPr>
          <w:rFonts w:ascii="Times New Roman" w:hAnsi="Times New Roman" w:cs="Times New Roman"/>
          <w:lang w:val="en-GB"/>
        </w:rPr>
        <w:t>1-6</w:t>
      </w:r>
      <w:r w:rsidR="00756FD9">
        <w:rPr>
          <w:rFonts w:ascii="Times New Roman" w:hAnsi="Times New Roman" w:cs="Times New Roman"/>
          <w:lang w:val="en-GB"/>
        </w:rPr>
        <w:t>]</w:t>
      </w:r>
      <w:r w:rsidRPr="00B443FA">
        <w:rPr>
          <w:rFonts w:ascii="Times New Roman" w:hAnsi="Times New Roman" w:cs="Times New Roman"/>
          <w:lang w:val="en-GB"/>
        </w:rPr>
        <w:t>. This is thought to be a result of the interplay of nutritional, metabo</w:t>
      </w:r>
      <w:r w:rsidR="00534075" w:rsidRPr="00B443FA">
        <w:rPr>
          <w:rFonts w:ascii="Times New Roman" w:hAnsi="Times New Roman" w:cs="Times New Roman"/>
          <w:lang w:val="en-GB"/>
        </w:rPr>
        <w:t>lic and pathological factors which</w:t>
      </w:r>
      <w:r w:rsidRPr="00B443FA">
        <w:rPr>
          <w:rFonts w:ascii="Times New Roman" w:hAnsi="Times New Roman" w:cs="Times New Roman"/>
          <w:lang w:val="en-GB"/>
        </w:rPr>
        <w:t xml:space="preserve"> </w:t>
      </w:r>
      <w:r w:rsidR="00534075" w:rsidRPr="00B443FA">
        <w:rPr>
          <w:rFonts w:ascii="Times New Roman" w:hAnsi="Times New Roman" w:cs="Times New Roman"/>
          <w:lang w:val="en-GB"/>
        </w:rPr>
        <w:t>also contribute</w:t>
      </w:r>
      <w:r w:rsidRPr="00B443FA">
        <w:rPr>
          <w:rFonts w:ascii="Times New Roman" w:hAnsi="Times New Roman" w:cs="Times New Roman"/>
          <w:lang w:val="en-GB"/>
        </w:rPr>
        <w:t xml:space="preserve"> to the higher incidence of cardiovascular morbidity and mortality associated with </w:t>
      </w:r>
      <w:r w:rsidR="00B87576">
        <w:rPr>
          <w:rFonts w:ascii="Times New Roman" w:hAnsi="Times New Roman" w:cs="Times New Roman"/>
          <w:lang w:val="en-GB"/>
        </w:rPr>
        <w:t>end-stage renal failure (</w:t>
      </w:r>
      <w:r w:rsidR="00323C7B" w:rsidRPr="00B443FA">
        <w:rPr>
          <w:rFonts w:ascii="Times New Roman" w:hAnsi="Times New Roman" w:cs="Times New Roman"/>
          <w:lang w:val="en-GB"/>
        </w:rPr>
        <w:t>ESRF</w:t>
      </w:r>
      <w:r w:rsidR="00B87576">
        <w:rPr>
          <w:rFonts w:ascii="Times New Roman" w:hAnsi="Times New Roman" w:cs="Times New Roman"/>
          <w:lang w:val="en-GB"/>
        </w:rPr>
        <w:t>)</w:t>
      </w:r>
      <w:r w:rsidRPr="00B443FA">
        <w:rPr>
          <w:rFonts w:ascii="Times New Roman" w:hAnsi="Times New Roman" w:cs="Times New Roman"/>
          <w:lang w:val="en-GB"/>
        </w:rPr>
        <w:t xml:space="preserve">. </w:t>
      </w:r>
      <w:r w:rsidR="008D0591" w:rsidRPr="00B443FA">
        <w:rPr>
          <w:rFonts w:ascii="Times New Roman" w:hAnsi="Times New Roman" w:cs="Times New Roman"/>
          <w:lang w:val="en-GB"/>
        </w:rPr>
        <w:t>In this group of patients exercise capacity may be an important factor in morbidity a</w:t>
      </w:r>
      <w:r w:rsidR="00874773" w:rsidRPr="00B443FA">
        <w:rPr>
          <w:rFonts w:ascii="Times New Roman" w:hAnsi="Times New Roman" w:cs="Times New Roman"/>
          <w:lang w:val="en-GB"/>
        </w:rPr>
        <w:t>n</w:t>
      </w:r>
      <w:r w:rsidR="00F31840">
        <w:rPr>
          <w:rFonts w:ascii="Times New Roman" w:hAnsi="Times New Roman" w:cs="Times New Roman"/>
          <w:lang w:val="en-GB"/>
        </w:rPr>
        <w:t>d mortality post-</w:t>
      </w:r>
      <w:r w:rsidR="008D0591" w:rsidRPr="00B443FA">
        <w:rPr>
          <w:rFonts w:ascii="Times New Roman" w:hAnsi="Times New Roman" w:cs="Times New Roman"/>
          <w:lang w:val="en-GB"/>
        </w:rPr>
        <w:t>transplant</w:t>
      </w:r>
      <w:r w:rsidR="00756FD9">
        <w:rPr>
          <w:rFonts w:ascii="Times New Roman" w:hAnsi="Times New Roman" w:cs="Times New Roman"/>
          <w:lang w:val="en-GB"/>
        </w:rPr>
        <w:t xml:space="preserve"> [</w:t>
      </w:r>
      <w:r w:rsidR="00B01CBF" w:rsidRPr="00756FD9">
        <w:rPr>
          <w:rFonts w:ascii="Times New Roman" w:hAnsi="Times New Roman" w:cs="Times New Roman"/>
          <w:lang w:val="en-GB"/>
        </w:rPr>
        <w:t>7</w:t>
      </w:r>
      <w:r w:rsidR="009D1473" w:rsidRPr="00756FD9">
        <w:rPr>
          <w:rFonts w:ascii="Times New Roman" w:hAnsi="Times New Roman" w:cs="Times New Roman"/>
          <w:lang w:val="en-GB"/>
        </w:rPr>
        <w:t>-10</w:t>
      </w:r>
      <w:r w:rsidR="00756FD9">
        <w:rPr>
          <w:rFonts w:ascii="Times New Roman" w:hAnsi="Times New Roman" w:cs="Times New Roman"/>
          <w:lang w:val="en-GB"/>
        </w:rPr>
        <w:t>]</w:t>
      </w:r>
      <w:r w:rsidR="008D0591" w:rsidRPr="00B443FA">
        <w:rPr>
          <w:rFonts w:ascii="Times New Roman" w:hAnsi="Times New Roman" w:cs="Times New Roman"/>
          <w:lang w:val="en-GB"/>
        </w:rPr>
        <w:t xml:space="preserve">. </w:t>
      </w:r>
      <w:r w:rsidR="00534075" w:rsidRPr="00B443FA">
        <w:rPr>
          <w:rFonts w:ascii="Times New Roman" w:hAnsi="Times New Roman" w:cs="Times New Roman"/>
          <w:lang w:val="en-GB"/>
        </w:rPr>
        <w:t xml:space="preserve">ESRF patients have impaired </w:t>
      </w:r>
      <w:r w:rsidR="00B87576">
        <w:rPr>
          <w:rFonts w:ascii="Times New Roman" w:hAnsi="Times New Roman" w:cs="Times New Roman"/>
          <w:lang w:val="en-GB"/>
        </w:rPr>
        <w:t>peak oxygen uptake (</w:t>
      </w:r>
      <w:r w:rsidR="00534075" w:rsidRPr="00B443FA">
        <w:rPr>
          <w:rFonts w:ascii="Times New Roman" w:hAnsi="Times New Roman" w:cs="Times New Roman"/>
          <w:lang w:val="en-GB"/>
        </w:rPr>
        <w:t>VO</w:t>
      </w:r>
      <w:r w:rsidR="00534075" w:rsidRPr="00B443FA">
        <w:rPr>
          <w:rFonts w:ascii="Times New Roman" w:hAnsi="Times New Roman" w:cs="Times New Roman"/>
          <w:vertAlign w:val="subscript"/>
          <w:lang w:val="en-GB"/>
        </w:rPr>
        <w:t>2</w:t>
      </w:r>
      <w:r w:rsidR="00323C7B" w:rsidRPr="00B443FA">
        <w:rPr>
          <w:rFonts w:ascii="Times New Roman" w:hAnsi="Times New Roman" w:cs="Times New Roman"/>
          <w:lang w:val="en-GB"/>
        </w:rPr>
        <w:t xml:space="preserve"> peak</w:t>
      </w:r>
      <w:r w:rsidR="00B87576">
        <w:rPr>
          <w:rFonts w:ascii="Times New Roman" w:hAnsi="Times New Roman" w:cs="Times New Roman"/>
          <w:lang w:val="en-GB"/>
        </w:rPr>
        <w:t>)</w:t>
      </w:r>
      <w:r w:rsidR="00534075" w:rsidRPr="00B443FA">
        <w:rPr>
          <w:rFonts w:ascii="Times New Roman" w:hAnsi="Times New Roman" w:cs="Times New Roman"/>
          <w:lang w:val="en-GB"/>
        </w:rPr>
        <w:t xml:space="preserve"> and impaired exercise endurance which may reflect</w:t>
      </w:r>
      <w:r w:rsidRPr="00B443FA">
        <w:rPr>
          <w:rFonts w:ascii="Times New Roman" w:hAnsi="Times New Roman" w:cs="Times New Roman"/>
          <w:lang w:val="en-GB"/>
        </w:rPr>
        <w:t xml:space="preserve"> </w:t>
      </w:r>
      <w:r w:rsidR="00534075" w:rsidRPr="00B443FA">
        <w:rPr>
          <w:rFonts w:ascii="Times New Roman" w:hAnsi="Times New Roman" w:cs="Times New Roman"/>
          <w:lang w:val="en-GB"/>
        </w:rPr>
        <w:t>the</w:t>
      </w:r>
      <w:r w:rsidRPr="00B443FA">
        <w:rPr>
          <w:rFonts w:ascii="Times New Roman" w:hAnsi="Times New Roman" w:cs="Times New Roman"/>
          <w:lang w:val="en-GB"/>
        </w:rPr>
        <w:t xml:space="preserve"> h</w:t>
      </w:r>
      <w:r w:rsidR="00534075" w:rsidRPr="00B443FA">
        <w:rPr>
          <w:rFonts w:ascii="Times New Roman" w:hAnsi="Times New Roman" w:cs="Times New Roman"/>
          <w:lang w:val="en-GB"/>
        </w:rPr>
        <w:t>igh prevalence of heart failure</w:t>
      </w:r>
      <w:r w:rsidR="00DC23C1" w:rsidRPr="00B443FA">
        <w:rPr>
          <w:rFonts w:ascii="Times New Roman" w:hAnsi="Times New Roman" w:cs="Times New Roman"/>
          <w:lang w:val="en-GB"/>
        </w:rPr>
        <w:t xml:space="preserve"> and ischaemic heart disease</w:t>
      </w:r>
      <w:r w:rsidR="00ED5229">
        <w:rPr>
          <w:rFonts w:ascii="Times New Roman" w:hAnsi="Times New Roman" w:cs="Times New Roman"/>
          <w:lang w:val="en-GB"/>
        </w:rPr>
        <w:t xml:space="preserve"> </w:t>
      </w:r>
      <w:r w:rsidR="00756FD9">
        <w:rPr>
          <w:rFonts w:ascii="Times New Roman" w:hAnsi="Times New Roman" w:cs="Times New Roman"/>
          <w:lang w:val="en-GB"/>
        </w:rPr>
        <w:t>[</w:t>
      </w:r>
      <w:r w:rsidR="009D1473" w:rsidRPr="00756FD9">
        <w:rPr>
          <w:rFonts w:ascii="Times New Roman" w:hAnsi="Times New Roman" w:cs="Times New Roman"/>
          <w:lang w:val="en-GB"/>
        </w:rPr>
        <w:t>3-5,11-14</w:t>
      </w:r>
      <w:r w:rsidR="00756FD9">
        <w:rPr>
          <w:rFonts w:ascii="Times New Roman" w:hAnsi="Times New Roman" w:cs="Times New Roman"/>
          <w:lang w:val="en-GB"/>
        </w:rPr>
        <w:t>]</w:t>
      </w:r>
      <w:r w:rsidR="00F31840">
        <w:rPr>
          <w:rFonts w:ascii="Times New Roman" w:hAnsi="Times New Roman" w:cs="Times New Roman"/>
          <w:lang w:val="en-GB"/>
        </w:rPr>
        <w:t>. P</w:t>
      </w:r>
      <w:r w:rsidR="007B3F1F" w:rsidRPr="00B443FA">
        <w:rPr>
          <w:rFonts w:ascii="Times New Roman" w:hAnsi="Times New Roman" w:cs="Times New Roman"/>
          <w:lang w:val="en-GB"/>
        </w:rPr>
        <w:t xml:space="preserve">atients with </w:t>
      </w:r>
      <w:r w:rsidR="00377F14" w:rsidRPr="00B443FA">
        <w:rPr>
          <w:rFonts w:ascii="Times New Roman" w:hAnsi="Times New Roman" w:cs="Times New Roman"/>
          <w:lang w:val="en-GB"/>
        </w:rPr>
        <w:t>ESRF</w:t>
      </w:r>
      <w:r w:rsidR="00F31840">
        <w:rPr>
          <w:rFonts w:ascii="Times New Roman" w:hAnsi="Times New Roman" w:cs="Times New Roman"/>
          <w:lang w:val="en-GB"/>
        </w:rPr>
        <w:t>,</w:t>
      </w:r>
      <w:r w:rsidR="00377F14" w:rsidRPr="00B443FA">
        <w:rPr>
          <w:rFonts w:ascii="Times New Roman" w:hAnsi="Times New Roman" w:cs="Times New Roman"/>
          <w:lang w:val="en-GB"/>
        </w:rPr>
        <w:t xml:space="preserve"> and a low </w:t>
      </w:r>
      <w:r w:rsidR="00F31840">
        <w:rPr>
          <w:rFonts w:ascii="Times New Roman" w:hAnsi="Times New Roman" w:cs="Times New Roman"/>
          <w:lang w:val="en-GB"/>
        </w:rPr>
        <w:t>anaerobic threshold (</w:t>
      </w:r>
      <w:r w:rsidR="00323C7B" w:rsidRPr="00B443FA">
        <w:rPr>
          <w:rFonts w:ascii="Times New Roman" w:hAnsi="Times New Roman" w:cs="Times New Roman"/>
          <w:lang w:val="en-GB"/>
        </w:rPr>
        <w:t>AT</w:t>
      </w:r>
      <w:r w:rsidR="00F31840">
        <w:rPr>
          <w:rFonts w:ascii="Times New Roman" w:hAnsi="Times New Roman" w:cs="Times New Roman"/>
          <w:lang w:val="en-GB"/>
        </w:rPr>
        <w:t>),</w:t>
      </w:r>
      <w:r w:rsidR="00377F14" w:rsidRPr="00B443FA">
        <w:rPr>
          <w:rFonts w:ascii="Times New Roman" w:hAnsi="Times New Roman" w:cs="Times New Roman"/>
          <w:lang w:val="en-GB"/>
        </w:rPr>
        <w:t xml:space="preserve"> </w:t>
      </w:r>
      <w:r w:rsidR="00C84FC8" w:rsidRPr="00B443FA">
        <w:rPr>
          <w:rFonts w:ascii="Times New Roman" w:hAnsi="Times New Roman" w:cs="Times New Roman"/>
          <w:lang w:val="en-GB"/>
        </w:rPr>
        <w:t xml:space="preserve">are more likely to have left ventricular </w:t>
      </w:r>
      <w:r w:rsidR="001E4C2F" w:rsidRPr="00B443FA">
        <w:rPr>
          <w:rFonts w:ascii="Times New Roman" w:hAnsi="Times New Roman" w:cs="Times New Roman"/>
          <w:lang w:val="en-GB"/>
        </w:rPr>
        <w:t>hypertrophy</w:t>
      </w:r>
      <w:r w:rsidR="008B6B2F" w:rsidRPr="00B443FA">
        <w:rPr>
          <w:rFonts w:ascii="Times New Roman" w:hAnsi="Times New Roman" w:cs="Times New Roman"/>
          <w:lang w:val="en-GB"/>
        </w:rPr>
        <w:t xml:space="preserve">, poor </w:t>
      </w:r>
      <w:r w:rsidR="002C1A6E" w:rsidRPr="00B443FA">
        <w:rPr>
          <w:rFonts w:ascii="Times New Roman" w:hAnsi="Times New Roman" w:cs="Times New Roman"/>
          <w:lang w:val="en-GB"/>
        </w:rPr>
        <w:t xml:space="preserve">left ventricular </w:t>
      </w:r>
      <w:r w:rsidR="00D44FA8" w:rsidRPr="00B443FA">
        <w:rPr>
          <w:rFonts w:ascii="Times New Roman" w:hAnsi="Times New Roman" w:cs="Times New Roman"/>
          <w:lang w:val="en-GB"/>
        </w:rPr>
        <w:t>eje</w:t>
      </w:r>
      <w:r w:rsidR="002C1A6E" w:rsidRPr="00B443FA">
        <w:rPr>
          <w:rFonts w:ascii="Times New Roman" w:hAnsi="Times New Roman" w:cs="Times New Roman"/>
          <w:lang w:val="en-GB"/>
        </w:rPr>
        <w:t>ction fraction</w:t>
      </w:r>
      <w:r w:rsidR="00D44FA8" w:rsidRPr="00B443FA">
        <w:rPr>
          <w:rFonts w:ascii="Times New Roman" w:hAnsi="Times New Roman" w:cs="Times New Roman"/>
          <w:lang w:val="en-GB"/>
        </w:rPr>
        <w:t xml:space="preserve"> and</w:t>
      </w:r>
      <w:r w:rsidR="00A26605" w:rsidRPr="00B443FA">
        <w:rPr>
          <w:rFonts w:ascii="Times New Roman" w:hAnsi="Times New Roman" w:cs="Times New Roman"/>
          <w:lang w:val="en-GB"/>
        </w:rPr>
        <w:t xml:space="preserve"> have </w:t>
      </w:r>
      <w:r w:rsidR="00326E2C" w:rsidRPr="00B443FA">
        <w:rPr>
          <w:rFonts w:ascii="Times New Roman" w:hAnsi="Times New Roman" w:cs="Times New Roman"/>
          <w:lang w:val="en-GB"/>
        </w:rPr>
        <w:t>lower</w:t>
      </w:r>
      <w:r w:rsidR="00A26605" w:rsidRPr="00B443FA">
        <w:rPr>
          <w:rFonts w:ascii="Times New Roman" w:hAnsi="Times New Roman" w:cs="Times New Roman"/>
          <w:lang w:val="en-GB"/>
        </w:rPr>
        <w:t xml:space="preserve"> </w:t>
      </w:r>
      <w:proofErr w:type="gramStart"/>
      <w:r w:rsidR="00326E2C" w:rsidRPr="00B443FA">
        <w:rPr>
          <w:rFonts w:ascii="Times New Roman" w:hAnsi="Times New Roman" w:cs="Times New Roman"/>
          <w:lang w:val="en-GB"/>
        </w:rPr>
        <w:t>5</w:t>
      </w:r>
      <w:r w:rsidR="002116C9" w:rsidRPr="00B443FA">
        <w:rPr>
          <w:rFonts w:ascii="Times New Roman" w:hAnsi="Times New Roman" w:cs="Times New Roman"/>
          <w:lang w:val="en-GB"/>
        </w:rPr>
        <w:t xml:space="preserve"> </w:t>
      </w:r>
      <w:r w:rsidR="00326E2C" w:rsidRPr="00B443FA">
        <w:rPr>
          <w:rFonts w:ascii="Times New Roman" w:hAnsi="Times New Roman" w:cs="Times New Roman"/>
          <w:lang w:val="en-GB"/>
        </w:rPr>
        <w:t>y</w:t>
      </w:r>
      <w:r w:rsidR="002116C9" w:rsidRPr="00B443FA">
        <w:rPr>
          <w:rFonts w:ascii="Times New Roman" w:hAnsi="Times New Roman" w:cs="Times New Roman"/>
          <w:lang w:val="en-GB"/>
        </w:rPr>
        <w:t>ear</w:t>
      </w:r>
      <w:proofErr w:type="gramEnd"/>
      <w:r w:rsidR="00326E2C" w:rsidRPr="00B443FA">
        <w:rPr>
          <w:rFonts w:ascii="Times New Roman" w:hAnsi="Times New Roman" w:cs="Times New Roman"/>
          <w:lang w:val="en-GB"/>
        </w:rPr>
        <w:t xml:space="preserve"> survival post- transplan</w:t>
      </w:r>
      <w:r w:rsidR="005B36C6" w:rsidRPr="00B443FA">
        <w:rPr>
          <w:rFonts w:ascii="Times New Roman" w:hAnsi="Times New Roman" w:cs="Times New Roman"/>
          <w:lang w:val="en-GB"/>
        </w:rPr>
        <w:t>t</w:t>
      </w:r>
      <w:r w:rsidR="00756FD9">
        <w:rPr>
          <w:rFonts w:ascii="Times New Roman" w:hAnsi="Times New Roman" w:cs="Times New Roman"/>
          <w:lang w:val="en-GB"/>
        </w:rPr>
        <w:t xml:space="preserve"> [</w:t>
      </w:r>
      <w:r w:rsidR="009D1473" w:rsidRPr="00756FD9">
        <w:rPr>
          <w:rFonts w:ascii="Times New Roman" w:hAnsi="Times New Roman" w:cs="Times New Roman"/>
          <w:lang w:val="en-GB"/>
        </w:rPr>
        <w:t>14</w:t>
      </w:r>
      <w:r w:rsidR="00756FD9">
        <w:rPr>
          <w:rFonts w:ascii="Times New Roman" w:hAnsi="Times New Roman" w:cs="Times New Roman"/>
          <w:lang w:val="en-GB"/>
        </w:rPr>
        <w:t>]</w:t>
      </w:r>
      <w:r w:rsidR="008D0591" w:rsidRPr="00B443FA">
        <w:rPr>
          <w:rFonts w:ascii="Times New Roman" w:hAnsi="Times New Roman" w:cs="Times New Roman"/>
          <w:lang w:val="en-GB"/>
        </w:rPr>
        <w:t>.</w:t>
      </w:r>
      <w:r w:rsidR="002C6C79" w:rsidRPr="00B443FA">
        <w:rPr>
          <w:rFonts w:ascii="Times New Roman" w:hAnsi="Times New Roman" w:cs="Times New Roman"/>
          <w:lang w:val="en-GB"/>
        </w:rPr>
        <w:t xml:space="preserve"> </w:t>
      </w:r>
      <w:r w:rsidR="00DC23C1" w:rsidRPr="00B443FA">
        <w:rPr>
          <w:rFonts w:ascii="Times New Roman" w:hAnsi="Times New Roman" w:cs="Times New Roman"/>
          <w:lang w:val="en-GB"/>
        </w:rPr>
        <w:t>Psychological factors are also thought to play a role in ESRF which has a high incidence of depression, anxiety and stress</w:t>
      </w:r>
      <w:r w:rsidR="00756FD9">
        <w:rPr>
          <w:rFonts w:ascii="Times New Roman" w:hAnsi="Times New Roman" w:cs="Times New Roman"/>
          <w:lang w:val="en-GB"/>
        </w:rPr>
        <w:t xml:space="preserve"> [</w:t>
      </w:r>
      <w:r w:rsidR="009D1473" w:rsidRPr="00756FD9">
        <w:rPr>
          <w:rFonts w:ascii="Times New Roman" w:hAnsi="Times New Roman" w:cs="Times New Roman"/>
          <w:lang w:val="en-GB"/>
        </w:rPr>
        <w:t>10</w:t>
      </w:r>
      <w:r w:rsidR="005B36C6" w:rsidRPr="00756FD9">
        <w:rPr>
          <w:rFonts w:ascii="Times New Roman" w:hAnsi="Times New Roman" w:cs="Times New Roman"/>
          <w:lang w:val="en-GB"/>
        </w:rPr>
        <w:t>,</w:t>
      </w:r>
      <w:r w:rsidR="009D1473" w:rsidRPr="00756FD9">
        <w:rPr>
          <w:rFonts w:ascii="Times New Roman" w:hAnsi="Times New Roman" w:cs="Times New Roman"/>
          <w:lang w:val="en-GB"/>
        </w:rPr>
        <w:t>13,</w:t>
      </w:r>
      <w:r w:rsidR="005B36C6" w:rsidRPr="00756FD9">
        <w:rPr>
          <w:rFonts w:ascii="Times New Roman" w:hAnsi="Times New Roman" w:cs="Times New Roman"/>
          <w:lang w:val="en-GB"/>
        </w:rPr>
        <w:t>1</w:t>
      </w:r>
      <w:r w:rsidR="009D1473" w:rsidRPr="00756FD9">
        <w:rPr>
          <w:rFonts w:ascii="Times New Roman" w:hAnsi="Times New Roman" w:cs="Times New Roman"/>
          <w:lang w:val="en-GB"/>
        </w:rPr>
        <w:t>5-</w:t>
      </w:r>
      <w:r w:rsidR="005B36C6" w:rsidRPr="00756FD9">
        <w:rPr>
          <w:rFonts w:ascii="Times New Roman" w:hAnsi="Times New Roman" w:cs="Times New Roman"/>
          <w:lang w:val="en-GB"/>
        </w:rPr>
        <w:t>1</w:t>
      </w:r>
      <w:r w:rsidR="00E005BE" w:rsidRPr="00756FD9">
        <w:rPr>
          <w:rFonts w:ascii="Times New Roman" w:hAnsi="Times New Roman" w:cs="Times New Roman"/>
          <w:lang w:val="en-GB"/>
        </w:rPr>
        <w:t>7</w:t>
      </w:r>
      <w:r w:rsidR="00756FD9">
        <w:rPr>
          <w:rFonts w:ascii="Times New Roman" w:hAnsi="Times New Roman" w:cs="Times New Roman"/>
          <w:lang w:val="en-GB"/>
        </w:rPr>
        <w:t>]</w:t>
      </w:r>
      <w:r w:rsidR="00F67DCA" w:rsidRPr="00B443FA">
        <w:rPr>
          <w:rFonts w:ascii="Times New Roman" w:hAnsi="Times New Roman" w:cs="Times New Roman"/>
          <w:lang w:val="en-GB"/>
        </w:rPr>
        <w:t xml:space="preserve">. </w:t>
      </w:r>
      <w:r w:rsidR="00DC23C1" w:rsidRPr="00B443FA">
        <w:rPr>
          <w:rFonts w:ascii="Times New Roman" w:hAnsi="Times New Roman" w:cs="Times New Roman"/>
          <w:lang w:val="en-GB"/>
        </w:rPr>
        <w:t xml:space="preserve"> </w:t>
      </w:r>
      <w:r w:rsidR="00F67DCA" w:rsidRPr="00B443FA">
        <w:rPr>
          <w:rFonts w:ascii="Times New Roman" w:hAnsi="Times New Roman" w:cs="Times New Roman"/>
          <w:lang w:val="en-GB"/>
        </w:rPr>
        <w:t>The combination of psychological morbidity with</w:t>
      </w:r>
      <w:r w:rsidR="00DC23C1" w:rsidRPr="00B443FA">
        <w:rPr>
          <w:rFonts w:ascii="Times New Roman" w:hAnsi="Times New Roman" w:cs="Times New Roman"/>
          <w:lang w:val="en-GB"/>
        </w:rPr>
        <w:t xml:space="preserve"> i</w:t>
      </w:r>
      <w:r w:rsidR="007035CA" w:rsidRPr="00B443FA">
        <w:rPr>
          <w:rFonts w:ascii="Times New Roman" w:hAnsi="Times New Roman" w:cs="Times New Roman"/>
          <w:lang w:val="en-GB"/>
        </w:rPr>
        <w:t>mpaired exercise t</w:t>
      </w:r>
      <w:r w:rsidR="007035CA" w:rsidRPr="0026372E">
        <w:rPr>
          <w:rFonts w:ascii="Times New Roman" w:hAnsi="Times New Roman" w:cs="Times New Roman"/>
          <w:color w:val="000000" w:themeColor="text1"/>
          <w:lang w:val="en-GB"/>
        </w:rPr>
        <w:t>olerance and</w:t>
      </w:r>
      <w:r w:rsidR="00DC23C1" w:rsidRPr="0026372E">
        <w:rPr>
          <w:rFonts w:ascii="Times New Roman" w:hAnsi="Times New Roman" w:cs="Times New Roman"/>
          <w:color w:val="000000" w:themeColor="text1"/>
          <w:lang w:val="en-GB"/>
        </w:rPr>
        <w:t xml:space="preserve"> perceived health limitation, results in a reduced quality of life in this </w:t>
      </w:r>
      <w:proofErr w:type="gramStart"/>
      <w:r w:rsidR="00DC23C1" w:rsidRPr="0026372E">
        <w:rPr>
          <w:rFonts w:ascii="Times New Roman" w:hAnsi="Times New Roman" w:cs="Times New Roman"/>
          <w:color w:val="000000" w:themeColor="text1"/>
          <w:lang w:val="en-GB"/>
        </w:rPr>
        <w:t>group</w:t>
      </w:r>
      <w:r w:rsidR="00250CB4" w:rsidRPr="0026372E">
        <w:rPr>
          <w:rFonts w:ascii="Times New Roman" w:hAnsi="Times New Roman" w:cs="Times New Roman"/>
          <w:color w:val="000000" w:themeColor="text1"/>
        </w:rPr>
        <w:t>[</w:t>
      </w:r>
      <w:proofErr w:type="gramEnd"/>
      <w:r w:rsidR="00250CB4" w:rsidRPr="0026372E">
        <w:rPr>
          <w:rFonts w:ascii="Times New Roman" w:hAnsi="Times New Roman" w:cs="Times New Roman"/>
          <w:color w:val="000000" w:themeColor="text1"/>
        </w:rPr>
        <w:t>15-17]</w:t>
      </w:r>
      <w:r w:rsidR="00DC23C1" w:rsidRPr="0026372E">
        <w:rPr>
          <w:rFonts w:ascii="Times New Roman" w:hAnsi="Times New Roman" w:cs="Times New Roman"/>
          <w:color w:val="000000" w:themeColor="text1"/>
          <w:lang w:val="en-GB"/>
        </w:rPr>
        <w:t>.</w:t>
      </w:r>
    </w:p>
    <w:p w14:paraId="275FD693" w14:textId="77777777" w:rsidR="002B328F" w:rsidRPr="00B443FA" w:rsidRDefault="002B328F" w:rsidP="007707DD">
      <w:pPr>
        <w:spacing w:line="480" w:lineRule="auto"/>
        <w:rPr>
          <w:rFonts w:ascii="Times New Roman" w:hAnsi="Times New Roman" w:cs="Times New Roman"/>
          <w:lang w:val="en-GB"/>
        </w:rPr>
      </w:pPr>
    </w:p>
    <w:p w14:paraId="5F091ACD" w14:textId="6DA3F4EE" w:rsidR="008D0591" w:rsidRPr="00B443FA" w:rsidRDefault="002B328F" w:rsidP="007707DD">
      <w:pPr>
        <w:spacing w:line="480" w:lineRule="auto"/>
        <w:rPr>
          <w:rFonts w:ascii="Times New Roman" w:hAnsi="Times New Roman" w:cs="Times New Roman"/>
          <w:lang w:val="en-GB"/>
        </w:rPr>
      </w:pPr>
      <w:r w:rsidRPr="00B443FA">
        <w:rPr>
          <w:rFonts w:ascii="Times New Roman" w:hAnsi="Times New Roman" w:cs="Times New Roman"/>
          <w:lang w:val="en-GB"/>
        </w:rPr>
        <w:t>For patients with CKD</w:t>
      </w:r>
      <w:r w:rsidR="00DE42B8" w:rsidRPr="00B443FA">
        <w:rPr>
          <w:rFonts w:ascii="Times New Roman" w:hAnsi="Times New Roman" w:cs="Times New Roman"/>
          <w:lang w:val="en-GB"/>
        </w:rPr>
        <w:t>,</w:t>
      </w:r>
      <w:r w:rsidRPr="00B443FA">
        <w:rPr>
          <w:rFonts w:ascii="Times New Roman" w:hAnsi="Times New Roman" w:cs="Times New Roman"/>
          <w:lang w:val="en-GB"/>
        </w:rPr>
        <w:t xml:space="preserve"> </w:t>
      </w:r>
      <w:r w:rsidR="009D3260" w:rsidRPr="00B443FA">
        <w:rPr>
          <w:rFonts w:ascii="Times New Roman" w:hAnsi="Times New Roman" w:cs="Times New Roman"/>
          <w:lang w:val="en-GB"/>
        </w:rPr>
        <w:t xml:space="preserve">live or cadaveric </w:t>
      </w:r>
      <w:r w:rsidRPr="00B443FA">
        <w:rPr>
          <w:rFonts w:ascii="Times New Roman" w:hAnsi="Times New Roman" w:cs="Times New Roman"/>
          <w:lang w:val="en-GB"/>
        </w:rPr>
        <w:t>transplantation is transformational</w:t>
      </w:r>
      <w:r w:rsidR="006321B8" w:rsidRPr="00B443FA">
        <w:rPr>
          <w:rFonts w:ascii="Times New Roman" w:hAnsi="Times New Roman" w:cs="Times New Roman"/>
          <w:lang w:val="en-GB"/>
        </w:rPr>
        <w:t xml:space="preserve"> </w:t>
      </w:r>
      <w:r w:rsidR="00635F08" w:rsidRPr="00B443FA">
        <w:rPr>
          <w:rFonts w:ascii="Times New Roman" w:hAnsi="Times New Roman" w:cs="Times New Roman"/>
          <w:lang w:val="en-GB"/>
        </w:rPr>
        <w:t>in terms of quality of life, cost</w:t>
      </w:r>
      <w:r w:rsidR="00430F93" w:rsidRPr="00B443FA">
        <w:rPr>
          <w:rFonts w:ascii="Times New Roman" w:hAnsi="Times New Roman" w:cs="Times New Roman"/>
          <w:lang w:val="en-GB"/>
        </w:rPr>
        <w:t xml:space="preserve"> of treatment</w:t>
      </w:r>
      <w:r w:rsidR="00635F08" w:rsidRPr="00B443FA">
        <w:rPr>
          <w:rFonts w:ascii="Times New Roman" w:hAnsi="Times New Roman" w:cs="Times New Roman"/>
          <w:lang w:val="en-GB"/>
        </w:rPr>
        <w:t xml:space="preserve"> and survival, </w:t>
      </w:r>
      <w:r w:rsidR="006321B8" w:rsidRPr="00B443FA">
        <w:rPr>
          <w:rFonts w:ascii="Times New Roman" w:hAnsi="Times New Roman" w:cs="Times New Roman"/>
          <w:lang w:val="en-GB"/>
        </w:rPr>
        <w:t>reducing mortality in ESRF by 40-60% compared to t</w:t>
      </w:r>
      <w:r w:rsidR="00635F08" w:rsidRPr="00B443FA">
        <w:rPr>
          <w:rFonts w:ascii="Times New Roman" w:hAnsi="Times New Roman" w:cs="Times New Roman"/>
          <w:lang w:val="en-GB"/>
        </w:rPr>
        <w:t>hose that remain on dialysis</w:t>
      </w:r>
      <w:r w:rsidR="00756FD9">
        <w:rPr>
          <w:rFonts w:ascii="Times New Roman" w:hAnsi="Times New Roman" w:cs="Times New Roman"/>
          <w:lang w:val="en-GB"/>
        </w:rPr>
        <w:t xml:space="preserve"> [</w:t>
      </w:r>
      <w:r w:rsidR="00E005BE" w:rsidRPr="00756FD9">
        <w:rPr>
          <w:rFonts w:ascii="Times New Roman" w:hAnsi="Times New Roman" w:cs="Times New Roman"/>
          <w:lang w:val="en-GB"/>
        </w:rPr>
        <w:t>18</w:t>
      </w:r>
      <w:r w:rsidR="005B36C6" w:rsidRPr="00756FD9">
        <w:rPr>
          <w:rFonts w:ascii="Times New Roman" w:hAnsi="Times New Roman" w:cs="Times New Roman"/>
          <w:lang w:val="en-GB"/>
        </w:rPr>
        <w:t>,</w:t>
      </w:r>
      <w:r w:rsidR="00E005BE" w:rsidRPr="00756FD9">
        <w:rPr>
          <w:rFonts w:ascii="Times New Roman" w:hAnsi="Times New Roman" w:cs="Times New Roman"/>
          <w:lang w:val="en-GB"/>
        </w:rPr>
        <w:t>19</w:t>
      </w:r>
      <w:r w:rsidR="00756FD9">
        <w:rPr>
          <w:rFonts w:ascii="Times New Roman" w:hAnsi="Times New Roman" w:cs="Times New Roman"/>
          <w:lang w:val="en-GB"/>
        </w:rPr>
        <w:t>]</w:t>
      </w:r>
      <w:r w:rsidR="006321B8" w:rsidRPr="00B443FA">
        <w:rPr>
          <w:rFonts w:ascii="Times New Roman" w:hAnsi="Times New Roman" w:cs="Times New Roman"/>
          <w:lang w:val="en-GB"/>
        </w:rPr>
        <w:t xml:space="preserve">. </w:t>
      </w:r>
      <w:r w:rsidR="00FE4785" w:rsidRPr="00B443FA">
        <w:rPr>
          <w:rFonts w:ascii="Times New Roman" w:hAnsi="Times New Roman" w:cs="Times New Roman"/>
          <w:lang w:val="en-GB"/>
        </w:rPr>
        <w:t>Recovery from successful renal transplantation</w:t>
      </w:r>
      <w:r w:rsidR="009D3260" w:rsidRPr="00B443FA">
        <w:rPr>
          <w:rFonts w:ascii="Times New Roman" w:hAnsi="Times New Roman" w:cs="Times New Roman"/>
          <w:lang w:val="en-GB"/>
        </w:rPr>
        <w:t xml:space="preserve"> is accompanied by</w:t>
      </w:r>
      <w:r w:rsidR="006321B8" w:rsidRPr="00B443FA">
        <w:rPr>
          <w:rFonts w:ascii="Times New Roman" w:hAnsi="Times New Roman" w:cs="Times New Roman"/>
          <w:lang w:val="en-GB"/>
        </w:rPr>
        <w:t xml:space="preserve"> </w:t>
      </w:r>
      <w:r w:rsidR="00FE4785" w:rsidRPr="00B443FA">
        <w:rPr>
          <w:rFonts w:ascii="Times New Roman" w:hAnsi="Times New Roman" w:cs="Times New Roman"/>
          <w:lang w:val="en-GB"/>
        </w:rPr>
        <w:t xml:space="preserve">reversal of metabolic </w:t>
      </w:r>
      <w:r w:rsidR="00C94F92" w:rsidRPr="00B443FA">
        <w:rPr>
          <w:rFonts w:ascii="Times New Roman" w:hAnsi="Times New Roman" w:cs="Times New Roman"/>
          <w:lang w:val="en-GB"/>
        </w:rPr>
        <w:t>sequelae of ESRF</w:t>
      </w:r>
      <w:r w:rsidR="00FE4785" w:rsidRPr="00B443FA">
        <w:rPr>
          <w:rFonts w:ascii="Times New Roman" w:hAnsi="Times New Roman" w:cs="Times New Roman"/>
          <w:lang w:val="en-GB"/>
        </w:rPr>
        <w:t xml:space="preserve"> and </w:t>
      </w:r>
      <w:r w:rsidR="006321B8" w:rsidRPr="00B443FA">
        <w:rPr>
          <w:rFonts w:ascii="Times New Roman" w:hAnsi="Times New Roman" w:cs="Times New Roman"/>
          <w:lang w:val="en-GB"/>
        </w:rPr>
        <w:t xml:space="preserve">an </w:t>
      </w:r>
      <w:r w:rsidR="00635F08" w:rsidRPr="00B443FA">
        <w:rPr>
          <w:rFonts w:ascii="Times New Roman" w:hAnsi="Times New Roman" w:cs="Times New Roman"/>
          <w:lang w:val="en-GB"/>
        </w:rPr>
        <w:t xml:space="preserve">associated </w:t>
      </w:r>
      <w:r w:rsidR="006321B8" w:rsidRPr="00B443FA">
        <w:rPr>
          <w:rFonts w:ascii="Times New Roman" w:hAnsi="Times New Roman" w:cs="Times New Roman"/>
          <w:lang w:val="en-GB"/>
        </w:rPr>
        <w:t xml:space="preserve">improvement in exercise capacity </w:t>
      </w:r>
      <w:r w:rsidR="00635F08" w:rsidRPr="00B443FA">
        <w:rPr>
          <w:rFonts w:ascii="Times New Roman" w:hAnsi="Times New Roman" w:cs="Times New Roman"/>
          <w:lang w:val="en-GB"/>
        </w:rPr>
        <w:t>and perceived health status</w:t>
      </w:r>
      <w:r w:rsidR="00756FD9">
        <w:rPr>
          <w:rFonts w:ascii="Times New Roman" w:hAnsi="Times New Roman" w:cs="Times New Roman"/>
          <w:lang w:val="en-GB"/>
        </w:rPr>
        <w:t xml:space="preserve"> [</w:t>
      </w:r>
      <w:r w:rsidR="005B36C6" w:rsidRPr="00756FD9">
        <w:rPr>
          <w:rFonts w:ascii="Times New Roman" w:hAnsi="Times New Roman" w:cs="Times New Roman"/>
          <w:lang w:val="en-GB"/>
        </w:rPr>
        <w:t>7,1</w:t>
      </w:r>
      <w:r w:rsidR="00E005BE" w:rsidRPr="00756FD9">
        <w:rPr>
          <w:rFonts w:ascii="Times New Roman" w:hAnsi="Times New Roman" w:cs="Times New Roman"/>
          <w:lang w:val="en-GB"/>
        </w:rPr>
        <w:t>7</w:t>
      </w:r>
      <w:r w:rsidR="00756FD9">
        <w:rPr>
          <w:rFonts w:ascii="Times New Roman" w:hAnsi="Times New Roman" w:cs="Times New Roman"/>
          <w:lang w:val="en-GB"/>
        </w:rPr>
        <w:t>]</w:t>
      </w:r>
      <w:r w:rsidR="00C94F92" w:rsidRPr="00B443FA">
        <w:rPr>
          <w:rFonts w:ascii="Times New Roman" w:hAnsi="Times New Roman" w:cs="Times New Roman"/>
          <w:lang w:val="en-GB"/>
        </w:rPr>
        <w:t>.</w:t>
      </w:r>
      <w:r w:rsidR="00635F08" w:rsidRPr="00B443FA">
        <w:rPr>
          <w:rFonts w:ascii="Times New Roman" w:hAnsi="Times New Roman" w:cs="Times New Roman"/>
          <w:lang w:val="en-GB"/>
        </w:rPr>
        <w:t xml:space="preserve"> </w:t>
      </w:r>
      <w:r w:rsidR="006321B8" w:rsidRPr="00B443FA">
        <w:rPr>
          <w:rFonts w:ascii="Times New Roman" w:hAnsi="Times New Roman" w:cs="Times New Roman"/>
          <w:lang w:val="en-GB"/>
        </w:rPr>
        <w:t xml:space="preserve">The success of renal transplantation as a treatment for ESRF has seen a significant increase in the demand for </w:t>
      </w:r>
      <w:r w:rsidR="00F9755C" w:rsidRPr="00B443FA">
        <w:rPr>
          <w:rFonts w:ascii="Times New Roman" w:hAnsi="Times New Roman" w:cs="Times New Roman"/>
          <w:lang w:val="en-GB"/>
        </w:rPr>
        <w:t>both cadaveric and live kidney donation (</w:t>
      </w:r>
      <w:r w:rsidR="009D3260" w:rsidRPr="00B443FA">
        <w:rPr>
          <w:rFonts w:ascii="Times New Roman" w:hAnsi="Times New Roman" w:cs="Times New Roman"/>
          <w:lang w:val="en-GB"/>
        </w:rPr>
        <w:t>LKD)</w:t>
      </w:r>
      <w:r w:rsidR="00756FD9">
        <w:rPr>
          <w:rFonts w:ascii="Times New Roman" w:hAnsi="Times New Roman" w:cs="Times New Roman"/>
          <w:lang w:val="en-GB"/>
        </w:rPr>
        <w:t xml:space="preserve"> [</w:t>
      </w:r>
      <w:r w:rsidR="005B36C6" w:rsidRPr="00756FD9">
        <w:rPr>
          <w:rFonts w:ascii="Times New Roman" w:hAnsi="Times New Roman" w:cs="Times New Roman"/>
          <w:lang w:val="en-GB"/>
        </w:rPr>
        <w:t>2</w:t>
      </w:r>
      <w:r w:rsidR="00E005BE" w:rsidRPr="00756FD9">
        <w:rPr>
          <w:rFonts w:ascii="Times New Roman" w:hAnsi="Times New Roman" w:cs="Times New Roman"/>
          <w:lang w:val="en-GB"/>
        </w:rPr>
        <w:t>0</w:t>
      </w:r>
      <w:r w:rsidR="00756FD9">
        <w:rPr>
          <w:rFonts w:ascii="Times New Roman" w:hAnsi="Times New Roman" w:cs="Times New Roman"/>
          <w:lang w:val="en-GB"/>
        </w:rPr>
        <w:t>]</w:t>
      </w:r>
      <w:r w:rsidR="006321B8" w:rsidRPr="00B443FA">
        <w:rPr>
          <w:rFonts w:ascii="Times New Roman" w:hAnsi="Times New Roman" w:cs="Times New Roman"/>
          <w:lang w:val="en-GB"/>
        </w:rPr>
        <w:t>.</w:t>
      </w:r>
      <w:r w:rsidR="00F9755C" w:rsidRPr="00B443FA">
        <w:rPr>
          <w:rFonts w:ascii="Times New Roman" w:hAnsi="Times New Roman" w:cs="Times New Roman"/>
          <w:lang w:val="en-GB"/>
        </w:rPr>
        <w:t xml:space="preserve"> </w:t>
      </w:r>
    </w:p>
    <w:p w14:paraId="2E3DDF3E" w14:textId="77777777" w:rsidR="008D0591" w:rsidRPr="00B443FA" w:rsidRDefault="008D0591" w:rsidP="007707DD">
      <w:pPr>
        <w:spacing w:line="480" w:lineRule="auto"/>
        <w:rPr>
          <w:rFonts w:ascii="Times New Roman" w:hAnsi="Times New Roman" w:cs="Times New Roman"/>
          <w:lang w:val="en-GB"/>
        </w:rPr>
      </w:pPr>
    </w:p>
    <w:p w14:paraId="6E87657A" w14:textId="1B020447" w:rsidR="0036514E" w:rsidRPr="00B443FA" w:rsidRDefault="00F9755C" w:rsidP="007707DD">
      <w:pPr>
        <w:spacing w:line="480" w:lineRule="auto"/>
        <w:rPr>
          <w:rFonts w:ascii="Times New Roman" w:hAnsi="Times New Roman" w:cs="Times New Roman"/>
          <w:lang w:val="en-GB"/>
        </w:rPr>
      </w:pPr>
      <w:r w:rsidRPr="00B443FA">
        <w:rPr>
          <w:rFonts w:ascii="Times New Roman" w:hAnsi="Times New Roman" w:cs="Times New Roman"/>
          <w:lang w:val="en-GB"/>
        </w:rPr>
        <w:t>Live donors</w:t>
      </w:r>
      <w:r w:rsidR="00346763" w:rsidRPr="00B443FA">
        <w:rPr>
          <w:rFonts w:ascii="Times New Roman" w:hAnsi="Times New Roman" w:cs="Times New Roman"/>
          <w:lang w:val="en-GB"/>
        </w:rPr>
        <w:t xml:space="preserve"> are otherwise healthy individuals who altruistically</w:t>
      </w:r>
      <w:r w:rsidR="00681F22" w:rsidRPr="00B443FA">
        <w:rPr>
          <w:rFonts w:ascii="Times New Roman" w:hAnsi="Times New Roman" w:cs="Times New Roman"/>
          <w:lang w:val="en-GB"/>
        </w:rPr>
        <w:t xml:space="preserve"> undergo major surgery </w:t>
      </w:r>
      <w:r w:rsidR="00346763" w:rsidRPr="00B443FA">
        <w:rPr>
          <w:rFonts w:ascii="Times New Roman" w:hAnsi="Times New Roman" w:cs="Times New Roman"/>
          <w:lang w:val="en-GB"/>
        </w:rPr>
        <w:t>to</w:t>
      </w:r>
      <w:r w:rsidR="008D0591" w:rsidRPr="00B443FA">
        <w:rPr>
          <w:rFonts w:ascii="Times New Roman" w:hAnsi="Times New Roman" w:cs="Times New Roman"/>
          <w:lang w:val="en-GB"/>
        </w:rPr>
        <w:t xml:space="preserve"> donate to a patient with ESRF. </w:t>
      </w:r>
      <w:r w:rsidR="00305425" w:rsidRPr="00B443FA">
        <w:rPr>
          <w:rFonts w:ascii="Times New Roman" w:hAnsi="Times New Roman" w:cs="Times New Roman"/>
          <w:lang w:val="en-GB"/>
        </w:rPr>
        <w:t xml:space="preserve">Recovery following </w:t>
      </w:r>
      <w:r w:rsidR="007035CA" w:rsidRPr="00B443FA">
        <w:rPr>
          <w:rFonts w:ascii="Times New Roman" w:hAnsi="Times New Roman" w:cs="Times New Roman"/>
          <w:lang w:val="en-GB"/>
        </w:rPr>
        <w:t xml:space="preserve">LKD </w:t>
      </w:r>
      <w:r w:rsidR="00305425" w:rsidRPr="00B443FA">
        <w:rPr>
          <w:rFonts w:ascii="Times New Roman" w:hAnsi="Times New Roman" w:cs="Times New Roman"/>
          <w:lang w:val="en-GB"/>
        </w:rPr>
        <w:t>is</w:t>
      </w:r>
      <w:r w:rsidR="007035CA" w:rsidRPr="00B443FA">
        <w:rPr>
          <w:rFonts w:ascii="Times New Roman" w:hAnsi="Times New Roman" w:cs="Times New Roman"/>
          <w:lang w:val="en-GB"/>
        </w:rPr>
        <w:t xml:space="preserve"> less well</w:t>
      </w:r>
      <w:r w:rsidR="009D3260" w:rsidRPr="00B443FA">
        <w:rPr>
          <w:rFonts w:ascii="Times New Roman" w:hAnsi="Times New Roman" w:cs="Times New Roman"/>
          <w:lang w:val="en-GB"/>
        </w:rPr>
        <w:t xml:space="preserve"> understood. </w:t>
      </w:r>
      <w:r w:rsidR="00EA65FF" w:rsidRPr="00B443FA">
        <w:rPr>
          <w:rFonts w:ascii="Times New Roman" w:hAnsi="Times New Roman" w:cs="Times New Roman"/>
          <w:lang w:val="en-GB"/>
        </w:rPr>
        <w:t>It</w:t>
      </w:r>
      <w:r w:rsidR="007035CA" w:rsidRPr="00B443FA">
        <w:rPr>
          <w:rFonts w:ascii="Times New Roman" w:hAnsi="Times New Roman" w:cs="Times New Roman"/>
          <w:lang w:val="en-GB"/>
        </w:rPr>
        <w:t xml:space="preserve"> is </w:t>
      </w:r>
      <w:r w:rsidR="007035CA" w:rsidRPr="00B443FA">
        <w:rPr>
          <w:rFonts w:ascii="Times New Roman" w:hAnsi="Times New Roman" w:cs="Times New Roman"/>
          <w:lang w:val="en-GB"/>
        </w:rPr>
        <w:lastRenderedPageBreak/>
        <w:t>associated with a low complication rate and small incidence of ESRF</w:t>
      </w:r>
      <w:r w:rsidR="002F70E9" w:rsidRPr="00B443FA">
        <w:rPr>
          <w:rFonts w:ascii="Times New Roman" w:hAnsi="Times New Roman" w:cs="Times New Roman"/>
          <w:lang w:val="en-GB"/>
        </w:rPr>
        <w:t xml:space="preserve">, </w:t>
      </w:r>
      <w:r w:rsidR="009D3260" w:rsidRPr="00B443FA">
        <w:rPr>
          <w:rFonts w:ascii="Times New Roman" w:hAnsi="Times New Roman" w:cs="Times New Roman"/>
          <w:lang w:val="en-GB"/>
        </w:rPr>
        <w:t xml:space="preserve">however, </w:t>
      </w:r>
      <w:r w:rsidR="00014B3F" w:rsidRPr="00B443FA">
        <w:rPr>
          <w:rFonts w:ascii="Times New Roman" w:hAnsi="Times New Roman" w:cs="Times New Roman"/>
          <w:lang w:val="en-GB"/>
        </w:rPr>
        <w:t xml:space="preserve">data regarding the impact </w:t>
      </w:r>
      <w:r w:rsidR="007035CA" w:rsidRPr="00B443FA">
        <w:rPr>
          <w:rFonts w:ascii="Times New Roman" w:hAnsi="Times New Roman" w:cs="Times New Roman"/>
          <w:lang w:val="en-GB"/>
        </w:rPr>
        <w:t xml:space="preserve">of LKD on </w:t>
      </w:r>
      <w:r w:rsidR="00014B3F" w:rsidRPr="00B443FA">
        <w:rPr>
          <w:rFonts w:ascii="Times New Roman" w:hAnsi="Times New Roman" w:cs="Times New Roman"/>
          <w:lang w:val="en-GB"/>
        </w:rPr>
        <w:t>otherwise well patients is sparse.</w:t>
      </w:r>
      <w:r w:rsidR="007035CA" w:rsidRPr="00B443FA">
        <w:rPr>
          <w:rFonts w:ascii="Times New Roman" w:hAnsi="Times New Roman" w:cs="Times New Roman"/>
          <w:lang w:val="en-GB"/>
        </w:rPr>
        <w:t xml:space="preserve"> </w:t>
      </w:r>
      <w:r w:rsidR="002F70E9" w:rsidRPr="00B443FA">
        <w:rPr>
          <w:rFonts w:ascii="Times New Roman" w:hAnsi="Times New Roman" w:cs="Times New Roman"/>
          <w:lang w:val="en-GB"/>
        </w:rPr>
        <w:t>R</w:t>
      </w:r>
      <w:r w:rsidR="007035CA" w:rsidRPr="00B443FA">
        <w:rPr>
          <w:rFonts w:ascii="Times New Roman" w:hAnsi="Times New Roman" w:cs="Times New Roman"/>
          <w:lang w:val="en-GB"/>
        </w:rPr>
        <w:t xml:space="preserve">enal transplantation appears to </w:t>
      </w:r>
      <w:r w:rsidR="002F70E9" w:rsidRPr="00B443FA">
        <w:rPr>
          <w:rFonts w:ascii="Times New Roman" w:hAnsi="Times New Roman" w:cs="Times New Roman"/>
          <w:lang w:val="en-GB"/>
        </w:rPr>
        <w:t>improve</w:t>
      </w:r>
      <w:r w:rsidR="0036514E" w:rsidRPr="00B443FA">
        <w:rPr>
          <w:rFonts w:ascii="Times New Roman" w:hAnsi="Times New Roman" w:cs="Times New Roman"/>
          <w:lang w:val="en-GB"/>
        </w:rPr>
        <w:t xml:space="preserve"> exercise capacity </w:t>
      </w:r>
      <w:r w:rsidR="002F70E9" w:rsidRPr="00B443FA">
        <w:rPr>
          <w:rFonts w:ascii="Times New Roman" w:hAnsi="Times New Roman" w:cs="Times New Roman"/>
          <w:lang w:val="en-GB"/>
        </w:rPr>
        <w:t xml:space="preserve">and perceived </w:t>
      </w:r>
      <w:r w:rsidR="00E60498" w:rsidRPr="00B443FA">
        <w:rPr>
          <w:rFonts w:ascii="Times New Roman" w:hAnsi="Times New Roman" w:cs="Times New Roman"/>
          <w:lang w:val="en-GB"/>
        </w:rPr>
        <w:t xml:space="preserve">physical activity </w:t>
      </w:r>
      <w:r w:rsidR="0036514E" w:rsidRPr="00B443FA">
        <w:rPr>
          <w:rFonts w:ascii="Times New Roman" w:hAnsi="Times New Roman" w:cs="Times New Roman"/>
          <w:lang w:val="en-GB"/>
        </w:rPr>
        <w:t>showing a rise in VO</w:t>
      </w:r>
      <w:r w:rsidR="0036514E" w:rsidRPr="00B443FA">
        <w:rPr>
          <w:rFonts w:ascii="Times New Roman" w:hAnsi="Times New Roman" w:cs="Times New Roman"/>
          <w:vertAlign w:val="subscript"/>
          <w:lang w:val="en-GB"/>
        </w:rPr>
        <w:t>2</w:t>
      </w:r>
      <w:r w:rsidR="0036514E" w:rsidRPr="00B443FA">
        <w:rPr>
          <w:rFonts w:ascii="Times New Roman" w:hAnsi="Times New Roman" w:cs="Times New Roman"/>
          <w:lang w:val="en-GB"/>
        </w:rPr>
        <w:t xml:space="preserve"> peak compared to pre-transplantation</w:t>
      </w:r>
      <w:r w:rsidR="00756FD9">
        <w:rPr>
          <w:rFonts w:ascii="Times New Roman" w:hAnsi="Times New Roman" w:cs="Times New Roman"/>
          <w:lang w:val="en-GB"/>
        </w:rPr>
        <w:t xml:space="preserve"> [</w:t>
      </w:r>
      <w:r w:rsidR="00E005BE" w:rsidRPr="00756FD9">
        <w:rPr>
          <w:rFonts w:ascii="Times New Roman" w:hAnsi="Times New Roman" w:cs="Times New Roman"/>
          <w:lang w:val="en-GB"/>
        </w:rPr>
        <w:t>3-5,12</w:t>
      </w:r>
      <w:r w:rsidR="00756FD9">
        <w:rPr>
          <w:rFonts w:ascii="Times New Roman" w:hAnsi="Times New Roman" w:cs="Times New Roman"/>
          <w:lang w:val="en-GB"/>
        </w:rPr>
        <w:t>]</w:t>
      </w:r>
      <w:r w:rsidR="0036514E" w:rsidRPr="00B443FA">
        <w:rPr>
          <w:rFonts w:ascii="Times New Roman" w:hAnsi="Times New Roman" w:cs="Times New Roman"/>
          <w:lang w:val="en-GB"/>
        </w:rPr>
        <w:t xml:space="preserve">. However, </w:t>
      </w:r>
      <w:r w:rsidR="0076125B" w:rsidRPr="00B443FA">
        <w:rPr>
          <w:rFonts w:ascii="Times New Roman" w:hAnsi="Times New Roman" w:cs="Times New Roman"/>
          <w:lang w:val="en-GB"/>
        </w:rPr>
        <w:t>there exists only limited data on the effects of renal donation on per</w:t>
      </w:r>
      <w:r w:rsidR="00F832BA" w:rsidRPr="00B443FA">
        <w:rPr>
          <w:rFonts w:ascii="Times New Roman" w:hAnsi="Times New Roman" w:cs="Times New Roman"/>
          <w:lang w:val="en-GB"/>
        </w:rPr>
        <w:t>i</w:t>
      </w:r>
      <w:r w:rsidR="0076125B" w:rsidRPr="00B443FA">
        <w:rPr>
          <w:rFonts w:ascii="Times New Roman" w:hAnsi="Times New Roman" w:cs="Times New Roman"/>
          <w:lang w:val="en-GB"/>
        </w:rPr>
        <w:t>-operative exercise capacity</w:t>
      </w:r>
      <w:r w:rsidR="00756FD9">
        <w:rPr>
          <w:rFonts w:ascii="Times New Roman" w:hAnsi="Times New Roman" w:cs="Times New Roman"/>
          <w:lang w:val="en-GB"/>
        </w:rPr>
        <w:t xml:space="preserve"> [</w:t>
      </w:r>
      <w:r w:rsidR="00E005BE" w:rsidRPr="00756FD9">
        <w:rPr>
          <w:rFonts w:ascii="Times New Roman" w:hAnsi="Times New Roman" w:cs="Times New Roman"/>
          <w:lang w:val="en-GB"/>
        </w:rPr>
        <w:t>11</w:t>
      </w:r>
      <w:r w:rsidR="00756FD9">
        <w:rPr>
          <w:rFonts w:ascii="Times New Roman" w:hAnsi="Times New Roman" w:cs="Times New Roman"/>
          <w:lang w:val="en-GB"/>
        </w:rPr>
        <w:t>]</w:t>
      </w:r>
      <w:r w:rsidR="0076125B" w:rsidRPr="00B443FA">
        <w:rPr>
          <w:rFonts w:ascii="Times New Roman" w:hAnsi="Times New Roman" w:cs="Times New Roman"/>
          <w:lang w:val="en-GB"/>
        </w:rPr>
        <w:t xml:space="preserve"> and to date there are no studies investigating the effect of LKD on cardiopulmonary </w:t>
      </w:r>
      <w:r w:rsidR="0036514E" w:rsidRPr="00B443FA">
        <w:rPr>
          <w:rFonts w:ascii="Times New Roman" w:hAnsi="Times New Roman" w:cs="Times New Roman"/>
          <w:lang w:val="en-GB"/>
        </w:rPr>
        <w:t>exercise parameters</w:t>
      </w:r>
      <w:r w:rsidR="0076125B" w:rsidRPr="00B443FA">
        <w:rPr>
          <w:rFonts w:ascii="Times New Roman" w:hAnsi="Times New Roman" w:cs="Times New Roman"/>
          <w:lang w:val="en-GB"/>
        </w:rPr>
        <w:t>.</w:t>
      </w:r>
    </w:p>
    <w:p w14:paraId="31558F4A" w14:textId="77777777" w:rsidR="0036514E" w:rsidRPr="00B443FA" w:rsidRDefault="0036514E" w:rsidP="007707DD">
      <w:pPr>
        <w:spacing w:line="480" w:lineRule="auto"/>
        <w:rPr>
          <w:rFonts w:ascii="Times New Roman" w:hAnsi="Times New Roman" w:cs="Times New Roman"/>
          <w:lang w:val="en-GB"/>
        </w:rPr>
      </w:pPr>
    </w:p>
    <w:p w14:paraId="0D5C356A" w14:textId="20AF76BB" w:rsidR="005B177E" w:rsidRPr="0026372E" w:rsidRDefault="0036514E" w:rsidP="007707DD">
      <w:pPr>
        <w:spacing w:line="480" w:lineRule="auto"/>
        <w:rPr>
          <w:rFonts w:ascii="Times New Roman" w:hAnsi="Times New Roman" w:cs="Times New Roman"/>
          <w:color w:val="000000" w:themeColor="text1"/>
          <w:lang w:val="en-GB"/>
        </w:rPr>
      </w:pPr>
      <w:r w:rsidRPr="00B443FA">
        <w:rPr>
          <w:rFonts w:ascii="Times New Roman" w:hAnsi="Times New Roman" w:cs="Times New Roman"/>
          <w:lang w:val="en-GB"/>
        </w:rPr>
        <w:t>Cardiopulmonary e</w:t>
      </w:r>
      <w:r w:rsidR="00E60498" w:rsidRPr="00B443FA">
        <w:rPr>
          <w:rFonts w:ascii="Times New Roman" w:hAnsi="Times New Roman" w:cs="Times New Roman"/>
          <w:lang w:val="en-GB"/>
        </w:rPr>
        <w:t>xercise testing (CPET) provides a dynamic assessment of cardiac and respiratory capacity which clinically has been shown to have powerful diagnostic and prognostic value</w:t>
      </w:r>
      <w:r w:rsidR="00756FD9">
        <w:rPr>
          <w:rFonts w:ascii="Times New Roman" w:hAnsi="Times New Roman" w:cs="Times New Roman"/>
          <w:lang w:val="en-GB"/>
        </w:rPr>
        <w:t xml:space="preserve"> [</w:t>
      </w:r>
      <w:r w:rsidR="00E005BE" w:rsidRPr="00756FD9">
        <w:rPr>
          <w:rFonts w:ascii="Times New Roman" w:hAnsi="Times New Roman" w:cs="Times New Roman"/>
          <w:lang w:val="en-GB"/>
        </w:rPr>
        <w:t>21-27</w:t>
      </w:r>
      <w:r w:rsidR="00756FD9">
        <w:rPr>
          <w:rFonts w:ascii="Times New Roman" w:hAnsi="Times New Roman" w:cs="Times New Roman"/>
          <w:lang w:val="en-GB"/>
        </w:rPr>
        <w:t>]</w:t>
      </w:r>
      <w:r w:rsidRPr="00B443FA">
        <w:rPr>
          <w:rFonts w:ascii="Times New Roman" w:hAnsi="Times New Roman" w:cs="Times New Roman"/>
          <w:lang w:val="en-GB"/>
        </w:rPr>
        <w:t>. It is a n</w:t>
      </w:r>
      <w:r w:rsidR="00E60498" w:rsidRPr="00B443FA">
        <w:rPr>
          <w:rFonts w:ascii="Times New Roman" w:hAnsi="Times New Roman" w:cs="Times New Roman"/>
          <w:lang w:val="en-GB"/>
        </w:rPr>
        <w:t>on-invasive test which objectively determines cardiopulmonary performance under stress</w:t>
      </w:r>
      <w:r w:rsidR="0076125B" w:rsidRPr="00B443FA">
        <w:rPr>
          <w:rFonts w:ascii="Times New Roman" w:hAnsi="Times New Roman" w:cs="Times New Roman"/>
          <w:lang w:val="en-GB"/>
        </w:rPr>
        <w:t>; measuring breath-by-breath VO</w:t>
      </w:r>
      <w:r w:rsidR="0076125B" w:rsidRPr="00B443FA">
        <w:rPr>
          <w:rFonts w:ascii="Times New Roman" w:hAnsi="Times New Roman" w:cs="Times New Roman"/>
          <w:vertAlign w:val="subscript"/>
          <w:lang w:val="en-GB"/>
        </w:rPr>
        <w:t>2</w:t>
      </w:r>
      <w:r w:rsidR="0076125B" w:rsidRPr="00B443FA">
        <w:rPr>
          <w:rFonts w:ascii="Times New Roman" w:hAnsi="Times New Roman" w:cs="Times New Roman"/>
          <w:lang w:val="en-GB"/>
        </w:rPr>
        <w:t xml:space="preserve"> and </w:t>
      </w:r>
      <w:r w:rsidR="00F31840">
        <w:rPr>
          <w:rFonts w:ascii="Times New Roman" w:hAnsi="Times New Roman" w:cs="Times New Roman"/>
          <w:lang w:val="en-GB"/>
        </w:rPr>
        <w:t>carbon dioxide production (</w:t>
      </w:r>
      <w:r w:rsidR="0076125B" w:rsidRPr="00B443FA">
        <w:rPr>
          <w:rFonts w:ascii="Times New Roman" w:hAnsi="Times New Roman" w:cs="Times New Roman"/>
          <w:lang w:val="en-GB"/>
        </w:rPr>
        <w:t>VCO</w:t>
      </w:r>
      <w:r w:rsidR="0076125B" w:rsidRPr="00B443FA">
        <w:rPr>
          <w:rFonts w:ascii="Times New Roman" w:hAnsi="Times New Roman" w:cs="Times New Roman"/>
          <w:vertAlign w:val="subscript"/>
          <w:lang w:val="en-GB"/>
        </w:rPr>
        <w:t>2</w:t>
      </w:r>
      <w:r w:rsidR="00F31840" w:rsidRPr="00F31840">
        <w:rPr>
          <w:rFonts w:ascii="Times New Roman" w:hAnsi="Times New Roman" w:cs="Times New Roman"/>
          <w:lang w:val="en-GB"/>
        </w:rPr>
        <w:t>)</w:t>
      </w:r>
      <w:r w:rsidR="002229D3" w:rsidRPr="00B443FA">
        <w:rPr>
          <w:rFonts w:ascii="Times New Roman" w:hAnsi="Times New Roman" w:cs="Times New Roman"/>
          <w:lang w:val="en-GB"/>
        </w:rPr>
        <w:t xml:space="preserve"> to a uniform and incremental increase in the work of exercise</w:t>
      </w:r>
      <w:r w:rsidR="00756FD9">
        <w:rPr>
          <w:rFonts w:ascii="Times New Roman" w:hAnsi="Times New Roman" w:cs="Times New Roman"/>
          <w:lang w:val="en-GB"/>
        </w:rPr>
        <w:t xml:space="preserve"> [</w:t>
      </w:r>
      <w:r w:rsidR="00E005BE" w:rsidRPr="00756FD9">
        <w:rPr>
          <w:rFonts w:ascii="Times New Roman" w:hAnsi="Times New Roman" w:cs="Times New Roman"/>
          <w:lang w:val="en-GB"/>
        </w:rPr>
        <w:t>27-28</w:t>
      </w:r>
      <w:r w:rsidR="00756FD9">
        <w:rPr>
          <w:rFonts w:ascii="Times New Roman" w:hAnsi="Times New Roman" w:cs="Times New Roman"/>
          <w:lang w:val="en-GB"/>
        </w:rPr>
        <w:t>]</w:t>
      </w:r>
      <w:r w:rsidR="00E60498" w:rsidRPr="00B443FA">
        <w:rPr>
          <w:rFonts w:ascii="Times New Roman" w:hAnsi="Times New Roman" w:cs="Times New Roman"/>
          <w:lang w:val="en-GB"/>
        </w:rPr>
        <w:t>. In addition to its use by exercise physiologists to measure performance and guide training, it produces ph</w:t>
      </w:r>
      <w:r w:rsidR="00E60498" w:rsidRPr="0026372E">
        <w:rPr>
          <w:rFonts w:ascii="Times New Roman" w:hAnsi="Times New Roman" w:cs="Times New Roman"/>
          <w:color w:val="000000" w:themeColor="text1"/>
          <w:lang w:val="en-GB"/>
        </w:rPr>
        <w:t>ysiological data which can be used to detect cardiac ischaemia, pulmonary hypertension and chronic respiratory illness</w:t>
      </w:r>
      <w:r w:rsidR="00756FD9" w:rsidRPr="0026372E">
        <w:rPr>
          <w:rFonts w:ascii="Times New Roman" w:hAnsi="Times New Roman" w:cs="Times New Roman"/>
          <w:color w:val="000000" w:themeColor="text1"/>
          <w:lang w:val="en-GB"/>
        </w:rPr>
        <w:t xml:space="preserve"> [</w:t>
      </w:r>
      <w:r w:rsidR="00E005BE" w:rsidRPr="0026372E">
        <w:rPr>
          <w:rFonts w:ascii="Times New Roman" w:hAnsi="Times New Roman" w:cs="Times New Roman"/>
          <w:color w:val="000000" w:themeColor="text1"/>
          <w:lang w:val="en-GB"/>
        </w:rPr>
        <w:t>27</w:t>
      </w:r>
      <w:r w:rsidR="00756FD9" w:rsidRPr="0026372E">
        <w:rPr>
          <w:rFonts w:ascii="Times New Roman" w:hAnsi="Times New Roman" w:cs="Times New Roman"/>
          <w:color w:val="000000" w:themeColor="text1"/>
          <w:lang w:val="en-GB"/>
        </w:rPr>
        <w:t>]</w:t>
      </w:r>
      <w:r w:rsidR="00E60498" w:rsidRPr="0026372E">
        <w:rPr>
          <w:rFonts w:ascii="Times New Roman" w:hAnsi="Times New Roman" w:cs="Times New Roman"/>
          <w:color w:val="000000" w:themeColor="text1"/>
          <w:lang w:val="en-GB"/>
        </w:rPr>
        <w:t>. Of note is that it is particularly good in t</w:t>
      </w:r>
      <w:r w:rsidR="005B177E" w:rsidRPr="0026372E">
        <w:rPr>
          <w:rFonts w:ascii="Times New Roman" w:hAnsi="Times New Roman" w:cs="Times New Roman"/>
          <w:color w:val="000000" w:themeColor="text1"/>
          <w:lang w:val="en-GB"/>
        </w:rPr>
        <w:t>he diagnosis of the presence,</w:t>
      </w:r>
      <w:r w:rsidR="00E60498" w:rsidRPr="0026372E">
        <w:rPr>
          <w:rFonts w:ascii="Times New Roman" w:hAnsi="Times New Roman" w:cs="Times New Roman"/>
          <w:color w:val="000000" w:themeColor="text1"/>
          <w:lang w:val="en-GB"/>
        </w:rPr>
        <w:t xml:space="preserve"> degree</w:t>
      </w:r>
      <w:r w:rsidR="005B177E" w:rsidRPr="0026372E">
        <w:rPr>
          <w:rFonts w:ascii="Times New Roman" w:hAnsi="Times New Roman" w:cs="Times New Roman"/>
          <w:color w:val="000000" w:themeColor="text1"/>
          <w:lang w:val="en-GB"/>
        </w:rPr>
        <w:t xml:space="preserve"> and progression</w:t>
      </w:r>
      <w:r w:rsidR="00E60498" w:rsidRPr="0026372E">
        <w:rPr>
          <w:rFonts w:ascii="Times New Roman" w:hAnsi="Times New Roman" w:cs="Times New Roman"/>
          <w:color w:val="000000" w:themeColor="text1"/>
          <w:lang w:val="en-GB"/>
        </w:rPr>
        <w:t xml:space="preserve"> of heart failure, and </w:t>
      </w:r>
      <w:r w:rsidR="005B177E" w:rsidRPr="0026372E">
        <w:rPr>
          <w:rFonts w:ascii="Times New Roman" w:hAnsi="Times New Roman" w:cs="Times New Roman"/>
          <w:color w:val="000000" w:themeColor="text1"/>
          <w:lang w:val="en-GB"/>
        </w:rPr>
        <w:t>the response to treatment</w:t>
      </w:r>
      <w:r w:rsidR="00756FD9" w:rsidRPr="0026372E">
        <w:rPr>
          <w:rFonts w:ascii="Times New Roman" w:hAnsi="Times New Roman" w:cs="Times New Roman"/>
          <w:color w:val="000000" w:themeColor="text1"/>
          <w:lang w:val="en-GB"/>
        </w:rPr>
        <w:t xml:space="preserve"> [</w:t>
      </w:r>
      <w:r w:rsidR="00E005BE" w:rsidRPr="0026372E">
        <w:rPr>
          <w:rFonts w:ascii="Times New Roman" w:hAnsi="Times New Roman" w:cs="Times New Roman"/>
          <w:color w:val="000000" w:themeColor="text1"/>
          <w:lang w:val="en-GB"/>
        </w:rPr>
        <w:t>22,27</w:t>
      </w:r>
      <w:r w:rsidR="00756FD9" w:rsidRPr="0026372E">
        <w:rPr>
          <w:rFonts w:ascii="Times New Roman" w:hAnsi="Times New Roman" w:cs="Times New Roman"/>
          <w:color w:val="000000" w:themeColor="text1"/>
          <w:lang w:val="en-GB"/>
        </w:rPr>
        <w:t>]</w:t>
      </w:r>
      <w:r w:rsidR="005B177E" w:rsidRPr="0026372E">
        <w:rPr>
          <w:rFonts w:ascii="Times New Roman" w:hAnsi="Times New Roman" w:cs="Times New Roman"/>
          <w:color w:val="000000" w:themeColor="text1"/>
          <w:lang w:val="en-GB"/>
        </w:rPr>
        <w:t>. Recently it has been used to risk stratify patients prior to major surg</w:t>
      </w:r>
      <w:r w:rsidR="001E3CAB" w:rsidRPr="0026372E">
        <w:rPr>
          <w:rFonts w:ascii="Times New Roman" w:hAnsi="Times New Roman" w:cs="Times New Roman"/>
          <w:color w:val="000000" w:themeColor="text1"/>
          <w:lang w:val="en-GB"/>
        </w:rPr>
        <w:t>ery through calculation of the AT</w:t>
      </w:r>
      <w:r w:rsidR="00363984" w:rsidRPr="0026372E">
        <w:rPr>
          <w:rFonts w:ascii="Times New Roman" w:hAnsi="Times New Roman" w:cs="Times New Roman"/>
          <w:color w:val="000000" w:themeColor="text1"/>
          <w:lang w:val="en-GB"/>
        </w:rPr>
        <w:t>;</w:t>
      </w:r>
      <w:r w:rsidR="005B177E" w:rsidRPr="0026372E">
        <w:rPr>
          <w:rFonts w:ascii="Times New Roman" w:hAnsi="Times New Roman" w:cs="Times New Roman"/>
          <w:color w:val="000000" w:themeColor="text1"/>
          <w:lang w:val="en-GB"/>
        </w:rPr>
        <w:t xml:space="preserve"> the oxygen uptake above which aerobic energy production is supplemented by anaerobic mechanisms resulting in lactate production. </w:t>
      </w:r>
      <w:proofErr w:type="gramStart"/>
      <w:r w:rsidR="00794222" w:rsidRPr="0026372E">
        <w:rPr>
          <w:rFonts w:ascii="Times New Roman" w:hAnsi="Times New Roman" w:cs="Times New Roman"/>
          <w:color w:val="000000" w:themeColor="text1"/>
          <w:lang w:val="en-GB"/>
        </w:rPr>
        <w:t>In essence, AT</w:t>
      </w:r>
      <w:proofErr w:type="gramEnd"/>
      <w:r w:rsidR="00794222" w:rsidRPr="0026372E">
        <w:rPr>
          <w:rFonts w:ascii="Times New Roman" w:hAnsi="Times New Roman" w:cs="Times New Roman"/>
          <w:color w:val="000000" w:themeColor="text1"/>
          <w:lang w:val="en-GB"/>
        </w:rPr>
        <w:t xml:space="preserve"> is an objective measure of cardiopulmonary fitness such that those with a low AT (&lt;11 ml/kg/min) are at higher peri-operative risk of complications</w:t>
      </w:r>
      <w:r w:rsidR="00756FD9" w:rsidRPr="0026372E">
        <w:rPr>
          <w:rFonts w:ascii="Times New Roman" w:hAnsi="Times New Roman" w:cs="Times New Roman"/>
          <w:color w:val="000000" w:themeColor="text1"/>
          <w:lang w:val="en-GB"/>
        </w:rPr>
        <w:t xml:space="preserve"> [</w:t>
      </w:r>
      <w:r w:rsidR="00794222" w:rsidRPr="0026372E">
        <w:rPr>
          <w:rFonts w:ascii="Times New Roman" w:hAnsi="Times New Roman" w:cs="Times New Roman"/>
          <w:color w:val="000000" w:themeColor="text1"/>
          <w:lang w:val="en-GB"/>
        </w:rPr>
        <w:t>21,23-26</w:t>
      </w:r>
      <w:r w:rsidR="00756FD9" w:rsidRPr="0026372E">
        <w:rPr>
          <w:rFonts w:ascii="Times New Roman" w:hAnsi="Times New Roman" w:cs="Times New Roman"/>
          <w:color w:val="000000" w:themeColor="text1"/>
          <w:lang w:val="en-GB"/>
        </w:rPr>
        <w:t>]</w:t>
      </w:r>
      <w:r w:rsidR="00794222" w:rsidRPr="0026372E">
        <w:rPr>
          <w:rFonts w:ascii="Times New Roman" w:hAnsi="Times New Roman" w:cs="Times New Roman"/>
          <w:color w:val="000000" w:themeColor="text1"/>
          <w:lang w:val="en-GB"/>
        </w:rPr>
        <w:t xml:space="preserve">. </w:t>
      </w:r>
    </w:p>
    <w:p w14:paraId="0A35A9D0" w14:textId="77777777" w:rsidR="001E4475" w:rsidRPr="0026372E" w:rsidRDefault="001E4475" w:rsidP="007707DD">
      <w:pPr>
        <w:spacing w:line="480" w:lineRule="auto"/>
        <w:rPr>
          <w:rFonts w:ascii="Times New Roman" w:hAnsi="Times New Roman" w:cs="Times New Roman"/>
          <w:color w:val="000000" w:themeColor="text1"/>
          <w:lang w:val="en-GB"/>
        </w:rPr>
      </w:pPr>
    </w:p>
    <w:p w14:paraId="5024EE40" w14:textId="575F7E4A" w:rsidR="00472D3A" w:rsidRPr="00B443FA" w:rsidRDefault="00472D3A" w:rsidP="007707DD">
      <w:pPr>
        <w:spacing w:line="480" w:lineRule="auto"/>
        <w:rPr>
          <w:rFonts w:ascii="Times New Roman" w:hAnsi="Times New Roman" w:cs="Times New Roman"/>
        </w:rPr>
      </w:pPr>
      <w:r w:rsidRPr="0026372E">
        <w:rPr>
          <w:rFonts w:ascii="Times New Roman" w:hAnsi="Times New Roman" w:cs="Times New Roman"/>
          <w:color w:val="000000" w:themeColor="text1"/>
          <w:lang w:val="en-GB"/>
        </w:rPr>
        <w:t>In t</w:t>
      </w:r>
      <w:r w:rsidR="00073537" w:rsidRPr="0026372E">
        <w:rPr>
          <w:rFonts w:ascii="Times New Roman" w:hAnsi="Times New Roman" w:cs="Times New Roman"/>
          <w:color w:val="000000" w:themeColor="text1"/>
          <w:lang w:val="en-GB"/>
        </w:rPr>
        <w:t xml:space="preserve">his </w:t>
      </w:r>
      <w:r w:rsidR="0076125B" w:rsidRPr="0026372E">
        <w:rPr>
          <w:rFonts w:ascii="Times New Roman" w:hAnsi="Times New Roman" w:cs="Times New Roman"/>
          <w:color w:val="000000" w:themeColor="text1"/>
          <w:lang w:val="en-GB"/>
        </w:rPr>
        <w:t xml:space="preserve">prospective </w:t>
      </w:r>
      <w:r w:rsidR="00794222" w:rsidRPr="0026372E">
        <w:rPr>
          <w:rFonts w:ascii="Times New Roman" w:hAnsi="Times New Roman" w:cs="Times New Roman"/>
          <w:color w:val="000000" w:themeColor="text1"/>
          <w:lang w:val="en-GB"/>
        </w:rPr>
        <w:t>study,</w:t>
      </w:r>
      <w:r w:rsidR="0050296E" w:rsidRPr="0026372E">
        <w:rPr>
          <w:rFonts w:ascii="Times New Roman" w:hAnsi="Times New Roman" w:cs="Times New Roman"/>
          <w:color w:val="000000" w:themeColor="text1"/>
          <w:lang w:val="en-GB"/>
        </w:rPr>
        <w:t xml:space="preserve"> </w:t>
      </w:r>
      <w:r w:rsidRPr="0026372E">
        <w:rPr>
          <w:rFonts w:ascii="Times New Roman" w:hAnsi="Times New Roman" w:cs="Times New Roman"/>
          <w:bCs/>
          <w:color w:val="000000" w:themeColor="text1"/>
        </w:rPr>
        <w:t xml:space="preserve">we </w:t>
      </w:r>
      <w:r w:rsidR="009552A1" w:rsidRPr="0026372E">
        <w:rPr>
          <w:rFonts w:ascii="Times New Roman" w:hAnsi="Times New Roman" w:cs="Times New Roman"/>
          <w:bCs/>
          <w:color w:val="000000" w:themeColor="text1"/>
        </w:rPr>
        <w:t xml:space="preserve">aimed to examine the functional status of renal recipients and donors in the pre-operative and </w:t>
      </w:r>
      <w:r w:rsidRPr="0026372E">
        <w:rPr>
          <w:rFonts w:ascii="Times New Roman" w:hAnsi="Times New Roman" w:cs="Times New Roman"/>
          <w:bCs/>
          <w:color w:val="000000" w:themeColor="text1"/>
        </w:rPr>
        <w:t>recovery</w:t>
      </w:r>
      <w:r w:rsidR="009552A1" w:rsidRPr="0026372E">
        <w:rPr>
          <w:rFonts w:ascii="Times New Roman" w:hAnsi="Times New Roman" w:cs="Times New Roman"/>
          <w:bCs/>
          <w:color w:val="000000" w:themeColor="text1"/>
        </w:rPr>
        <w:t xml:space="preserve"> phases of transplant and donation surgery.</w:t>
      </w:r>
      <w:r w:rsidRPr="0026372E">
        <w:rPr>
          <w:rFonts w:ascii="Times New Roman" w:hAnsi="Times New Roman" w:cs="Times New Roman"/>
          <w:bCs/>
          <w:color w:val="000000" w:themeColor="text1"/>
        </w:rPr>
        <w:t xml:space="preserve"> </w:t>
      </w:r>
      <w:r w:rsidR="00D34067" w:rsidRPr="003D5BC3">
        <w:rPr>
          <w:rFonts w:ascii="Times New Roman" w:hAnsi="Times New Roman" w:cs="Times New Roman"/>
          <w:bCs/>
          <w:color w:val="5B9BD5" w:themeColor="accent1"/>
        </w:rPr>
        <w:t xml:space="preserve">CPET </w:t>
      </w:r>
      <w:r w:rsidR="003D5BC3" w:rsidRPr="003D5BC3">
        <w:rPr>
          <w:rFonts w:ascii="Times New Roman" w:hAnsi="Times New Roman" w:cs="Times New Roman"/>
          <w:bCs/>
          <w:color w:val="5B9BD5" w:themeColor="accent1"/>
        </w:rPr>
        <w:t xml:space="preserve">was used </w:t>
      </w:r>
      <w:r w:rsidR="00D34067" w:rsidRPr="0026372E">
        <w:rPr>
          <w:rFonts w:ascii="Times New Roman" w:hAnsi="Times New Roman" w:cs="Times New Roman"/>
          <w:bCs/>
          <w:color w:val="000000" w:themeColor="text1"/>
        </w:rPr>
        <w:t xml:space="preserve">to </w:t>
      </w:r>
      <w:proofErr w:type="spellStart"/>
      <w:r w:rsidR="00D34067" w:rsidRPr="0026372E">
        <w:rPr>
          <w:rFonts w:ascii="Times New Roman" w:hAnsi="Times New Roman" w:cs="Times New Roman"/>
          <w:bCs/>
          <w:color w:val="000000" w:themeColor="text1"/>
        </w:rPr>
        <w:t>characterise</w:t>
      </w:r>
      <w:proofErr w:type="spellEnd"/>
      <w:r w:rsidR="00D34067" w:rsidRPr="0026372E">
        <w:rPr>
          <w:rFonts w:ascii="Times New Roman" w:hAnsi="Times New Roman" w:cs="Times New Roman"/>
          <w:bCs/>
          <w:color w:val="000000" w:themeColor="text1"/>
        </w:rPr>
        <w:t xml:space="preserve"> cardiopulmonary reserve (as defined by VO</w:t>
      </w:r>
      <w:r w:rsidR="00D34067" w:rsidRPr="0026372E">
        <w:rPr>
          <w:rFonts w:ascii="Times New Roman" w:hAnsi="Times New Roman" w:cs="Times New Roman"/>
          <w:bCs/>
          <w:color w:val="000000" w:themeColor="text1"/>
          <w:vertAlign w:val="subscript"/>
        </w:rPr>
        <w:t>2</w:t>
      </w:r>
      <w:r w:rsidR="00D34067" w:rsidRPr="0026372E">
        <w:rPr>
          <w:rFonts w:ascii="Times New Roman" w:hAnsi="Times New Roman" w:cs="Times New Roman"/>
          <w:bCs/>
          <w:color w:val="000000" w:themeColor="text1"/>
        </w:rPr>
        <w:t xml:space="preserve"> peak and AT) pre- and </w:t>
      </w:r>
      <w:r w:rsidR="00D34067" w:rsidRPr="0026372E">
        <w:rPr>
          <w:rFonts w:ascii="Times New Roman" w:hAnsi="Times New Roman" w:cs="Times New Roman"/>
          <w:bCs/>
          <w:color w:val="000000" w:themeColor="text1"/>
        </w:rPr>
        <w:lastRenderedPageBreak/>
        <w:t>post-operatively</w:t>
      </w:r>
      <w:r w:rsidR="009552A1" w:rsidRPr="0026372E">
        <w:rPr>
          <w:rFonts w:ascii="Times New Roman" w:hAnsi="Times New Roman" w:cs="Times New Roman"/>
          <w:bCs/>
          <w:color w:val="000000" w:themeColor="text1"/>
        </w:rPr>
        <w:t xml:space="preserve">, to investigate whether transplantation reverses the chronic exercise intolerance associated with CKD and whether renal donation is associated with </w:t>
      </w:r>
      <w:r w:rsidR="00D34067" w:rsidRPr="0026372E">
        <w:rPr>
          <w:rFonts w:ascii="Times New Roman" w:hAnsi="Times New Roman" w:cs="Times New Roman"/>
          <w:bCs/>
          <w:color w:val="000000" w:themeColor="text1"/>
        </w:rPr>
        <w:t>a sustained reduction in exercise tolerance</w:t>
      </w:r>
      <w:r w:rsidRPr="0026372E">
        <w:rPr>
          <w:rFonts w:ascii="Times New Roman" w:hAnsi="Times New Roman" w:cs="Times New Roman"/>
          <w:bCs/>
          <w:color w:val="000000" w:themeColor="text1"/>
        </w:rPr>
        <w:t xml:space="preserve">. </w:t>
      </w:r>
      <w:r w:rsidRPr="0026372E">
        <w:rPr>
          <w:rFonts w:ascii="Times New Roman" w:hAnsi="Times New Roman" w:cs="Times New Roman"/>
          <w:color w:val="000000" w:themeColor="text1"/>
        </w:rPr>
        <w:t>Recovery from major surgery can be simply defined as return to p</w:t>
      </w:r>
      <w:r w:rsidR="0035492F" w:rsidRPr="0026372E">
        <w:rPr>
          <w:rFonts w:ascii="Times New Roman" w:hAnsi="Times New Roman" w:cs="Times New Roman"/>
          <w:color w:val="000000" w:themeColor="text1"/>
        </w:rPr>
        <w:t xml:space="preserve">re-operative state or </w:t>
      </w:r>
      <w:r w:rsidR="0035492F" w:rsidRPr="00B443FA">
        <w:rPr>
          <w:rFonts w:ascii="Times New Roman" w:hAnsi="Times New Roman" w:cs="Times New Roman"/>
        </w:rPr>
        <w:t>better</w:t>
      </w:r>
      <w:r w:rsidR="00756FD9">
        <w:rPr>
          <w:rFonts w:ascii="Times New Roman" w:hAnsi="Times New Roman" w:cs="Times New Roman"/>
        </w:rPr>
        <w:t xml:space="preserve"> [</w:t>
      </w:r>
      <w:r w:rsidR="00E005BE" w:rsidRPr="00756FD9">
        <w:rPr>
          <w:rFonts w:ascii="Times New Roman" w:hAnsi="Times New Roman" w:cs="Times New Roman"/>
        </w:rPr>
        <w:t>5,11,28,29</w:t>
      </w:r>
      <w:r w:rsidR="00756FD9">
        <w:rPr>
          <w:rFonts w:ascii="Times New Roman" w:hAnsi="Times New Roman" w:cs="Times New Roman"/>
        </w:rPr>
        <w:t>]</w:t>
      </w:r>
      <w:r w:rsidRPr="00B443FA">
        <w:rPr>
          <w:rFonts w:ascii="Times New Roman" w:hAnsi="Times New Roman" w:cs="Times New Roman"/>
        </w:rPr>
        <w:t xml:space="preserve">. </w:t>
      </w:r>
      <w:r w:rsidR="00794222" w:rsidRPr="00B443FA">
        <w:rPr>
          <w:rFonts w:ascii="Times New Roman" w:hAnsi="Times New Roman" w:cs="Times New Roman"/>
        </w:rPr>
        <w:t>Most</w:t>
      </w:r>
      <w:r w:rsidRPr="00B443FA">
        <w:rPr>
          <w:rFonts w:ascii="Times New Roman" w:hAnsi="Times New Roman" w:cs="Times New Roman"/>
        </w:rPr>
        <w:t xml:space="preserve"> studies investigating recovery from surgery have focused on questionnaires designed to elucidate the functional, emotional and psychological, nociceptive and satisfactory status of patients at various time points following surgery using composite and dichotomous scoring systems</w:t>
      </w:r>
      <w:r w:rsidR="00756FD9">
        <w:rPr>
          <w:rFonts w:ascii="Times New Roman" w:hAnsi="Times New Roman" w:cs="Times New Roman"/>
        </w:rPr>
        <w:t xml:space="preserve"> [</w:t>
      </w:r>
      <w:r w:rsidR="00F61DBA" w:rsidRPr="00756FD9">
        <w:rPr>
          <w:rFonts w:ascii="Times New Roman" w:hAnsi="Times New Roman" w:cs="Times New Roman"/>
        </w:rPr>
        <w:t>28</w:t>
      </w:r>
      <w:r w:rsidR="00756FD9">
        <w:rPr>
          <w:rFonts w:ascii="Times New Roman" w:hAnsi="Times New Roman" w:cs="Times New Roman"/>
        </w:rPr>
        <w:t>]</w:t>
      </w:r>
      <w:r w:rsidRPr="00B443FA">
        <w:rPr>
          <w:rFonts w:ascii="Times New Roman" w:hAnsi="Times New Roman" w:cs="Times New Roman"/>
        </w:rPr>
        <w:t xml:space="preserve">. Few studies have investigated objective functional status </w:t>
      </w:r>
      <w:r w:rsidR="004B6C4B" w:rsidRPr="00B443FA">
        <w:rPr>
          <w:rFonts w:ascii="Times New Roman" w:hAnsi="Times New Roman" w:cs="Times New Roman"/>
        </w:rPr>
        <w:t>in combination with</w:t>
      </w:r>
      <w:r w:rsidRPr="00B443FA">
        <w:rPr>
          <w:rFonts w:ascii="Times New Roman" w:hAnsi="Times New Roman" w:cs="Times New Roman"/>
        </w:rPr>
        <w:t xml:space="preserve"> patient </w:t>
      </w:r>
      <w:r w:rsidR="006821E5" w:rsidRPr="00B443FA">
        <w:rPr>
          <w:rFonts w:ascii="Times New Roman" w:hAnsi="Times New Roman" w:cs="Times New Roman"/>
        </w:rPr>
        <w:t>reported outcome measures</w:t>
      </w:r>
      <w:r w:rsidR="00F832BA" w:rsidRPr="00B443FA">
        <w:rPr>
          <w:rFonts w:ascii="Times New Roman" w:hAnsi="Times New Roman" w:cs="Times New Roman"/>
        </w:rPr>
        <w:t xml:space="preserve"> </w:t>
      </w:r>
      <w:r w:rsidRPr="00B443FA">
        <w:rPr>
          <w:rFonts w:ascii="Times New Roman" w:hAnsi="Times New Roman" w:cs="Times New Roman"/>
        </w:rPr>
        <w:t xml:space="preserve">to </w:t>
      </w:r>
      <w:proofErr w:type="spellStart"/>
      <w:r w:rsidRPr="00B443FA">
        <w:rPr>
          <w:rFonts w:ascii="Times New Roman" w:hAnsi="Times New Roman" w:cs="Times New Roman"/>
        </w:rPr>
        <w:t>characterise</w:t>
      </w:r>
      <w:proofErr w:type="spellEnd"/>
      <w:r w:rsidRPr="00B443FA">
        <w:rPr>
          <w:rFonts w:ascii="Times New Roman" w:hAnsi="Times New Roman" w:cs="Times New Roman"/>
        </w:rPr>
        <w:t xml:space="preserve"> recovery from renal transplant and donation</w:t>
      </w:r>
      <w:r w:rsidR="00756FD9">
        <w:rPr>
          <w:rFonts w:ascii="Times New Roman" w:hAnsi="Times New Roman" w:cs="Times New Roman"/>
        </w:rPr>
        <w:t xml:space="preserve"> [</w:t>
      </w:r>
      <w:r w:rsidR="00F61DBA" w:rsidRPr="00756FD9">
        <w:rPr>
          <w:rFonts w:ascii="Times New Roman" w:hAnsi="Times New Roman" w:cs="Times New Roman"/>
        </w:rPr>
        <w:t>5,11</w:t>
      </w:r>
      <w:r w:rsidR="00756FD9">
        <w:rPr>
          <w:rFonts w:ascii="Times New Roman" w:hAnsi="Times New Roman" w:cs="Times New Roman"/>
        </w:rPr>
        <w:t>]</w:t>
      </w:r>
      <w:r w:rsidRPr="00B443FA">
        <w:rPr>
          <w:rFonts w:ascii="Times New Roman" w:hAnsi="Times New Roman" w:cs="Times New Roman"/>
        </w:rPr>
        <w:t>.  The present s</w:t>
      </w:r>
      <w:r w:rsidR="00162191" w:rsidRPr="00B443FA">
        <w:rPr>
          <w:rFonts w:ascii="Times New Roman" w:hAnsi="Times New Roman" w:cs="Times New Roman"/>
        </w:rPr>
        <w:t xml:space="preserve">tudy combines CPET with </w:t>
      </w:r>
      <w:r w:rsidR="006821E5" w:rsidRPr="00B443FA">
        <w:rPr>
          <w:rFonts w:ascii="Times New Roman" w:hAnsi="Times New Roman" w:cs="Times New Roman"/>
        </w:rPr>
        <w:t>a patient reported health status (PRHS)</w:t>
      </w:r>
      <w:r w:rsidRPr="00B443FA">
        <w:rPr>
          <w:rFonts w:ascii="Times New Roman" w:hAnsi="Times New Roman" w:cs="Times New Roman"/>
        </w:rPr>
        <w:t xml:space="preserve"> &amp; D</w:t>
      </w:r>
      <w:r w:rsidR="005B36C6" w:rsidRPr="00B443FA">
        <w:rPr>
          <w:rFonts w:ascii="Times New Roman" w:hAnsi="Times New Roman" w:cs="Times New Roman"/>
        </w:rPr>
        <w:t>uke Activity Scale Index (DASI)</w:t>
      </w:r>
      <w:r w:rsidRPr="00B443FA">
        <w:rPr>
          <w:rFonts w:ascii="Times New Roman" w:hAnsi="Times New Roman" w:cs="Times New Roman"/>
        </w:rPr>
        <w:t xml:space="preserve"> to </w:t>
      </w:r>
      <w:proofErr w:type="spellStart"/>
      <w:r w:rsidRPr="00B443FA">
        <w:rPr>
          <w:rFonts w:ascii="Times New Roman" w:hAnsi="Times New Roman" w:cs="Times New Roman"/>
        </w:rPr>
        <w:t>characterise</w:t>
      </w:r>
      <w:proofErr w:type="spellEnd"/>
      <w:r w:rsidRPr="00B443FA">
        <w:rPr>
          <w:rFonts w:ascii="Times New Roman" w:hAnsi="Times New Roman" w:cs="Times New Roman"/>
        </w:rPr>
        <w:t xml:space="preserve"> recovery.   </w:t>
      </w:r>
    </w:p>
    <w:p w14:paraId="33D4F5A0" w14:textId="77777777" w:rsidR="00472D3A" w:rsidRDefault="00472D3A" w:rsidP="007707DD">
      <w:pPr>
        <w:spacing w:line="480" w:lineRule="auto"/>
        <w:rPr>
          <w:rFonts w:ascii="Times New Roman" w:hAnsi="Times New Roman" w:cs="Times New Roman"/>
          <w:b/>
          <w:i/>
        </w:rPr>
      </w:pPr>
      <w:r w:rsidRPr="00B443FA">
        <w:rPr>
          <w:rFonts w:ascii="Times New Roman" w:hAnsi="Times New Roman" w:cs="Times New Roman"/>
          <w:b/>
          <w:i/>
        </w:rPr>
        <w:t>Methods</w:t>
      </w:r>
    </w:p>
    <w:p w14:paraId="76990688" w14:textId="3E822A67" w:rsidR="00AE091E" w:rsidRPr="00AE091E" w:rsidRDefault="00AE091E" w:rsidP="007707DD">
      <w:pPr>
        <w:spacing w:line="480" w:lineRule="auto"/>
        <w:rPr>
          <w:rFonts w:ascii="Times New Roman" w:hAnsi="Times New Roman" w:cs="Times New Roman"/>
          <w:i/>
        </w:rPr>
      </w:pPr>
      <w:r w:rsidRPr="00AE091E">
        <w:rPr>
          <w:rFonts w:ascii="Times New Roman" w:hAnsi="Times New Roman" w:cs="Times New Roman"/>
          <w:i/>
        </w:rPr>
        <w:t>Patients</w:t>
      </w:r>
      <w:r w:rsidR="00C80F37">
        <w:rPr>
          <w:rFonts w:ascii="Times New Roman" w:hAnsi="Times New Roman" w:cs="Times New Roman"/>
          <w:i/>
        </w:rPr>
        <w:t xml:space="preserve"> and Recruit</w:t>
      </w:r>
      <w:r>
        <w:rPr>
          <w:rFonts w:ascii="Times New Roman" w:hAnsi="Times New Roman" w:cs="Times New Roman"/>
          <w:i/>
        </w:rPr>
        <w:t>ment</w:t>
      </w:r>
    </w:p>
    <w:p w14:paraId="39FA7F59" w14:textId="342FDB4E" w:rsidR="009528FF" w:rsidRPr="009528FF" w:rsidRDefault="00BA4A25" w:rsidP="007707DD">
      <w:pPr>
        <w:spacing w:line="480" w:lineRule="auto"/>
        <w:rPr>
          <w:rFonts w:ascii="Times New Roman" w:hAnsi="Times New Roman" w:cs="Times New Roman"/>
          <w:bCs/>
        </w:rPr>
      </w:pPr>
      <w:r w:rsidRPr="00B443FA">
        <w:rPr>
          <w:rFonts w:ascii="Times New Roman" w:hAnsi="Times New Roman" w:cs="Times New Roman"/>
          <w:bCs/>
        </w:rPr>
        <w:t xml:space="preserve">Renal donors (n=28) and recipients (n=24) were recruited in the renal </w:t>
      </w:r>
      <w:r w:rsidR="00794222" w:rsidRPr="00B443FA">
        <w:rPr>
          <w:rFonts w:ascii="Times New Roman" w:hAnsi="Times New Roman" w:cs="Times New Roman"/>
          <w:bCs/>
        </w:rPr>
        <w:t>outpatient’s</w:t>
      </w:r>
      <w:r w:rsidRPr="00B443FA">
        <w:rPr>
          <w:rFonts w:ascii="Times New Roman" w:hAnsi="Times New Roman" w:cs="Times New Roman"/>
          <w:bCs/>
        </w:rPr>
        <w:t xml:space="preserve"> clinic during pre-operative assessment for the LKD</w:t>
      </w:r>
      <w:r w:rsidR="00F832BA" w:rsidRPr="00B443FA">
        <w:rPr>
          <w:rFonts w:ascii="Times New Roman" w:hAnsi="Times New Roman" w:cs="Times New Roman"/>
          <w:bCs/>
        </w:rPr>
        <w:t>-recipient program</w:t>
      </w:r>
      <w:r w:rsidR="00FC47DD">
        <w:rPr>
          <w:rFonts w:ascii="Times New Roman" w:hAnsi="Times New Roman" w:cs="Times New Roman"/>
          <w:bCs/>
        </w:rPr>
        <w:t xml:space="preserve"> between </w:t>
      </w:r>
      <w:r w:rsidR="00FC47DD" w:rsidRPr="0026372E">
        <w:rPr>
          <w:rFonts w:ascii="Times New Roman" w:hAnsi="Times New Roman" w:cs="Times New Roman"/>
          <w:bCs/>
          <w:color w:val="000000" w:themeColor="text1"/>
        </w:rPr>
        <w:t>2010 and 2015</w:t>
      </w:r>
      <w:r w:rsidRPr="00B443FA">
        <w:rPr>
          <w:rFonts w:ascii="Times New Roman" w:hAnsi="Times New Roman" w:cs="Times New Roman"/>
          <w:bCs/>
        </w:rPr>
        <w:t>. Informed consent</w:t>
      </w:r>
      <w:r w:rsidR="00430F93" w:rsidRPr="00B443FA">
        <w:rPr>
          <w:rFonts w:ascii="Times New Roman" w:hAnsi="Times New Roman" w:cs="Times New Roman"/>
          <w:bCs/>
        </w:rPr>
        <w:t xml:space="preserve"> was</w:t>
      </w:r>
      <w:r w:rsidRPr="00B443FA">
        <w:rPr>
          <w:rFonts w:ascii="Times New Roman" w:hAnsi="Times New Roman" w:cs="Times New Roman"/>
          <w:bCs/>
        </w:rPr>
        <w:t xml:space="preserve"> obtained by a consultant or clinical research fellow trained in Good Medical Practice. All patients received consultant delivered surgical and </w:t>
      </w:r>
      <w:proofErr w:type="spellStart"/>
      <w:r w:rsidRPr="00B443FA">
        <w:rPr>
          <w:rFonts w:ascii="Times New Roman" w:hAnsi="Times New Roman" w:cs="Times New Roman"/>
          <w:bCs/>
        </w:rPr>
        <w:t>anaesthetic</w:t>
      </w:r>
      <w:proofErr w:type="spellEnd"/>
      <w:r w:rsidRPr="00B443FA">
        <w:rPr>
          <w:rFonts w:ascii="Times New Roman" w:hAnsi="Times New Roman" w:cs="Times New Roman"/>
          <w:bCs/>
        </w:rPr>
        <w:t xml:space="preserve"> care. The study received local ethical approval from our local Health Research Authority,</w:t>
      </w:r>
      <w:r w:rsidR="002116C9" w:rsidRPr="00B443FA">
        <w:rPr>
          <w:rFonts w:ascii="Times New Roman" w:hAnsi="Times New Roman" w:cs="Times New Roman"/>
          <w:bCs/>
        </w:rPr>
        <w:t xml:space="preserve"> Bristol NRES Sou</w:t>
      </w:r>
      <w:r w:rsidRPr="00B443FA">
        <w:rPr>
          <w:rFonts w:ascii="Times New Roman" w:hAnsi="Times New Roman" w:cs="Times New Roman"/>
          <w:bCs/>
        </w:rPr>
        <w:t xml:space="preserve">thwest, with restrictions that limited the study design </w:t>
      </w:r>
      <w:r w:rsidR="006931FD">
        <w:rPr>
          <w:rFonts w:ascii="Times New Roman" w:hAnsi="Times New Roman" w:cs="Times New Roman"/>
          <w:bCs/>
        </w:rPr>
        <w:t xml:space="preserve">such that </w:t>
      </w:r>
      <w:r w:rsidR="00D5515F">
        <w:rPr>
          <w:rFonts w:ascii="Times New Roman" w:hAnsi="Times New Roman" w:cs="Times New Roman"/>
          <w:bCs/>
        </w:rPr>
        <w:t>it was not possible to recruit consecutive patients</w:t>
      </w:r>
      <w:r w:rsidR="000D1DFC" w:rsidRPr="00B443FA">
        <w:rPr>
          <w:rFonts w:ascii="Times New Roman" w:hAnsi="Times New Roman" w:cs="Times New Roman"/>
          <w:bCs/>
        </w:rPr>
        <w:t>.</w:t>
      </w:r>
      <w:r w:rsidR="00DE42B8" w:rsidRPr="00B443FA">
        <w:rPr>
          <w:rFonts w:ascii="Times New Roman" w:hAnsi="Times New Roman" w:cs="Times New Roman"/>
          <w:bCs/>
        </w:rPr>
        <w:t xml:space="preserve"> Patients </w:t>
      </w:r>
      <w:r w:rsidRPr="00B443FA">
        <w:rPr>
          <w:rFonts w:ascii="Times New Roman" w:hAnsi="Times New Roman" w:cs="Times New Roman"/>
          <w:bCs/>
        </w:rPr>
        <w:t>over the age of 18 years were considered for the study, with the following exclusions; Patients that suffered post-operative complications or were considered inoperable</w:t>
      </w:r>
      <w:r w:rsidR="00AE091E">
        <w:rPr>
          <w:rFonts w:ascii="Times New Roman" w:hAnsi="Times New Roman" w:cs="Times New Roman"/>
          <w:bCs/>
        </w:rPr>
        <w:t>,</w:t>
      </w:r>
      <w:r w:rsidRPr="00B443FA">
        <w:rPr>
          <w:rFonts w:ascii="Times New Roman" w:hAnsi="Times New Roman" w:cs="Times New Roman"/>
          <w:bCs/>
        </w:rPr>
        <w:t xml:space="preserve"> those patients unable or unwilling to perform a CPET test or participate in the study, and patients from outside the Bristol area for whom participation would represent a significant burden. The study incorporated patient safety pathways </w:t>
      </w:r>
      <w:r w:rsidR="00103DAC" w:rsidRPr="00B443FA">
        <w:rPr>
          <w:rFonts w:ascii="Times New Roman" w:hAnsi="Times New Roman" w:cs="Times New Roman"/>
          <w:bCs/>
        </w:rPr>
        <w:t xml:space="preserve">to </w:t>
      </w:r>
      <w:r w:rsidR="00103DAC" w:rsidRPr="00B443FA">
        <w:rPr>
          <w:rFonts w:ascii="Times New Roman" w:hAnsi="Times New Roman" w:cs="Times New Roman"/>
          <w:bCs/>
        </w:rPr>
        <w:lastRenderedPageBreak/>
        <w:t>identify patients with</w:t>
      </w:r>
      <w:r w:rsidRPr="00B443FA">
        <w:rPr>
          <w:rFonts w:ascii="Times New Roman" w:hAnsi="Times New Roman" w:cs="Times New Roman"/>
          <w:bCs/>
        </w:rPr>
        <w:t xml:space="preserve"> potentially reversible</w:t>
      </w:r>
      <w:r w:rsidR="00103DAC" w:rsidRPr="00B443FA">
        <w:rPr>
          <w:rFonts w:ascii="Times New Roman" w:hAnsi="Times New Roman" w:cs="Times New Roman"/>
          <w:bCs/>
        </w:rPr>
        <w:t xml:space="preserve"> cardiac or pulmonary morbidity;</w:t>
      </w:r>
      <w:r w:rsidRPr="00B443FA">
        <w:rPr>
          <w:rFonts w:ascii="Times New Roman" w:hAnsi="Times New Roman" w:cs="Times New Roman"/>
          <w:bCs/>
        </w:rPr>
        <w:t xml:space="preserve"> in such cases the surgeon was informed and the patient referred to the appropriate specialty.    </w:t>
      </w:r>
    </w:p>
    <w:p w14:paraId="3C8F6E3B" w14:textId="77777777" w:rsidR="00BA4A25" w:rsidRPr="00B443FA" w:rsidRDefault="00BA4A25" w:rsidP="007707DD">
      <w:pPr>
        <w:spacing w:line="480" w:lineRule="auto"/>
        <w:rPr>
          <w:rFonts w:ascii="Times New Roman" w:hAnsi="Times New Roman" w:cs="Times New Roman"/>
          <w:bCs/>
          <w:i/>
        </w:rPr>
      </w:pPr>
      <w:r w:rsidRPr="00B443FA">
        <w:rPr>
          <w:rFonts w:ascii="Times New Roman" w:hAnsi="Times New Roman" w:cs="Times New Roman"/>
          <w:bCs/>
          <w:i/>
        </w:rPr>
        <w:t>Cardiopulmonary exercise testing</w:t>
      </w:r>
    </w:p>
    <w:p w14:paraId="6584A52C" w14:textId="27FDF62B" w:rsidR="00BA4A25" w:rsidRPr="00B443FA" w:rsidRDefault="00BA4A25" w:rsidP="007707DD">
      <w:pPr>
        <w:spacing w:line="480" w:lineRule="auto"/>
        <w:rPr>
          <w:rFonts w:ascii="Times New Roman" w:hAnsi="Times New Roman" w:cs="Times New Roman"/>
          <w:bCs/>
        </w:rPr>
      </w:pPr>
      <w:r w:rsidRPr="00B443FA">
        <w:rPr>
          <w:rFonts w:ascii="Times New Roman" w:hAnsi="Times New Roman" w:cs="Times New Roman"/>
          <w:bCs/>
        </w:rPr>
        <w:t>Pre-operatively each patient underwent a CPET test between 2</w:t>
      </w:r>
      <w:r w:rsidR="002116C9" w:rsidRPr="00B443FA">
        <w:rPr>
          <w:rFonts w:ascii="Times New Roman" w:hAnsi="Times New Roman" w:cs="Times New Roman"/>
          <w:bCs/>
        </w:rPr>
        <w:t xml:space="preserve"> days and 28 days</w:t>
      </w:r>
      <w:r w:rsidRPr="00B443FA">
        <w:rPr>
          <w:rFonts w:ascii="Times New Roman" w:hAnsi="Times New Roman" w:cs="Times New Roman"/>
          <w:bCs/>
        </w:rPr>
        <w:t xml:space="preserve"> pre-operatively (median 10 d</w:t>
      </w:r>
      <w:r w:rsidR="002116C9" w:rsidRPr="00B443FA">
        <w:rPr>
          <w:rFonts w:ascii="Times New Roman" w:hAnsi="Times New Roman" w:cs="Times New Roman"/>
          <w:bCs/>
        </w:rPr>
        <w:t>ays</w:t>
      </w:r>
      <w:r w:rsidRPr="00B443FA">
        <w:rPr>
          <w:rFonts w:ascii="Times New Roman" w:hAnsi="Times New Roman" w:cs="Times New Roman"/>
          <w:bCs/>
        </w:rPr>
        <w:t xml:space="preserve">) conducted by a trained Consultant </w:t>
      </w:r>
      <w:proofErr w:type="spellStart"/>
      <w:r w:rsidRPr="00B443FA">
        <w:rPr>
          <w:rFonts w:ascii="Times New Roman" w:hAnsi="Times New Roman" w:cs="Times New Roman"/>
          <w:bCs/>
        </w:rPr>
        <w:t>Anaesthetist</w:t>
      </w:r>
      <w:proofErr w:type="spellEnd"/>
      <w:r w:rsidRPr="00B443FA">
        <w:rPr>
          <w:rFonts w:ascii="Times New Roman" w:hAnsi="Times New Roman" w:cs="Times New Roman"/>
          <w:bCs/>
        </w:rPr>
        <w:t xml:space="preserve"> and technician in accordance with the American Thoracic Society and American College of Chest Physician Guidelines. 80% of patients had a pre-operative CPET within 2 weeks of the </w:t>
      </w:r>
      <w:r w:rsidR="000D1DFC" w:rsidRPr="00B443FA">
        <w:rPr>
          <w:rFonts w:ascii="Times New Roman" w:hAnsi="Times New Roman" w:cs="Times New Roman"/>
          <w:bCs/>
        </w:rPr>
        <w:t>operative date. Thereafter,</w:t>
      </w:r>
      <w:r w:rsidRPr="00B443FA">
        <w:rPr>
          <w:rFonts w:ascii="Times New Roman" w:hAnsi="Times New Roman" w:cs="Times New Roman"/>
          <w:bCs/>
        </w:rPr>
        <w:t xml:space="preserve"> </w:t>
      </w:r>
      <w:r w:rsidR="006B67A2" w:rsidRPr="00B443FA">
        <w:rPr>
          <w:rFonts w:ascii="Times New Roman" w:hAnsi="Times New Roman" w:cs="Times New Roman"/>
          <w:bCs/>
        </w:rPr>
        <w:t xml:space="preserve">related </w:t>
      </w:r>
      <w:r w:rsidRPr="00B443FA">
        <w:rPr>
          <w:rFonts w:ascii="Times New Roman" w:hAnsi="Times New Roman" w:cs="Times New Roman"/>
          <w:bCs/>
        </w:rPr>
        <w:t>renal donors</w:t>
      </w:r>
      <w:r w:rsidR="00631E95" w:rsidRPr="00B443FA">
        <w:rPr>
          <w:rFonts w:ascii="Times New Roman" w:hAnsi="Times New Roman" w:cs="Times New Roman"/>
          <w:bCs/>
        </w:rPr>
        <w:t xml:space="preserve"> </w:t>
      </w:r>
      <w:r w:rsidR="006B67A2" w:rsidRPr="00B443FA">
        <w:rPr>
          <w:rFonts w:ascii="Times New Roman" w:hAnsi="Times New Roman" w:cs="Times New Roman"/>
          <w:bCs/>
        </w:rPr>
        <w:t>and</w:t>
      </w:r>
      <w:r w:rsidRPr="00B443FA">
        <w:rPr>
          <w:rFonts w:ascii="Times New Roman" w:hAnsi="Times New Roman" w:cs="Times New Roman"/>
          <w:bCs/>
        </w:rPr>
        <w:t xml:space="preserve"> recipients</w:t>
      </w:r>
      <w:r w:rsidR="00631E95" w:rsidRPr="00B443FA">
        <w:rPr>
          <w:rFonts w:ascii="Times New Roman" w:hAnsi="Times New Roman" w:cs="Times New Roman"/>
          <w:bCs/>
        </w:rPr>
        <w:t xml:space="preserve"> </w:t>
      </w:r>
      <w:r w:rsidR="00221AFE" w:rsidRPr="00B443FA">
        <w:rPr>
          <w:rFonts w:ascii="Times New Roman" w:hAnsi="Times New Roman" w:cs="Times New Roman"/>
          <w:bCs/>
        </w:rPr>
        <w:t xml:space="preserve">were invited to attend </w:t>
      </w:r>
      <w:r w:rsidR="006B67A2" w:rsidRPr="00B443FA">
        <w:rPr>
          <w:rFonts w:ascii="Times New Roman" w:hAnsi="Times New Roman" w:cs="Times New Roman"/>
          <w:bCs/>
        </w:rPr>
        <w:t>repeat CPET</w:t>
      </w:r>
      <w:r w:rsidRPr="00B443FA">
        <w:rPr>
          <w:rFonts w:ascii="Times New Roman" w:hAnsi="Times New Roman" w:cs="Times New Roman"/>
          <w:bCs/>
        </w:rPr>
        <w:t xml:space="preserve"> test and routine blood tests in the </w:t>
      </w:r>
      <w:r w:rsidR="00221AFE" w:rsidRPr="00B443FA">
        <w:rPr>
          <w:rFonts w:ascii="Times New Roman" w:hAnsi="Times New Roman" w:cs="Times New Roman"/>
          <w:bCs/>
        </w:rPr>
        <w:t>5-7</w:t>
      </w:r>
      <w:r w:rsidR="00221AFE" w:rsidRPr="00B443FA">
        <w:rPr>
          <w:rFonts w:ascii="Times New Roman" w:hAnsi="Times New Roman" w:cs="Times New Roman"/>
          <w:bCs/>
          <w:vertAlign w:val="superscript"/>
        </w:rPr>
        <w:t>th</w:t>
      </w:r>
      <w:r w:rsidR="00221AFE" w:rsidRPr="00B443FA">
        <w:rPr>
          <w:rFonts w:ascii="Times New Roman" w:hAnsi="Times New Roman" w:cs="Times New Roman"/>
          <w:bCs/>
        </w:rPr>
        <w:t xml:space="preserve"> weeks (median 6.4 weeks</w:t>
      </w:r>
      <w:r w:rsidR="00590851" w:rsidRPr="00B443FA">
        <w:rPr>
          <w:rFonts w:ascii="Times New Roman" w:hAnsi="Times New Roman" w:cs="Times New Roman"/>
          <w:bCs/>
        </w:rPr>
        <w:t>; during the 7</w:t>
      </w:r>
      <w:r w:rsidR="00590851" w:rsidRPr="00B443FA">
        <w:rPr>
          <w:rFonts w:ascii="Times New Roman" w:hAnsi="Times New Roman" w:cs="Times New Roman"/>
          <w:bCs/>
          <w:vertAlign w:val="superscript"/>
        </w:rPr>
        <w:t>th</w:t>
      </w:r>
      <w:r w:rsidR="00590851" w:rsidRPr="00B443FA">
        <w:rPr>
          <w:rFonts w:ascii="Times New Roman" w:hAnsi="Times New Roman" w:cs="Times New Roman"/>
          <w:bCs/>
        </w:rPr>
        <w:t xml:space="preserve"> week</w:t>
      </w:r>
      <w:r w:rsidR="00221AFE" w:rsidRPr="00B443FA">
        <w:rPr>
          <w:rFonts w:ascii="Times New Roman" w:hAnsi="Times New Roman" w:cs="Times New Roman"/>
          <w:bCs/>
        </w:rPr>
        <w:t>)</w:t>
      </w:r>
      <w:r w:rsidRPr="00B443FA">
        <w:rPr>
          <w:rFonts w:ascii="Times New Roman" w:hAnsi="Times New Roman" w:cs="Times New Roman"/>
          <w:bCs/>
        </w:rPr>
        <w:t xml:space="preserve"> post-operatively,</w:t>
      </w:r>
      <w:r w:rsidR="00221AFE" w:rsidRPr="00B443FA">
        <w:rPr>
          <w:rFonts w:ascii="Times New Roman" w:hAnsi="Times New Roman" w:cs="Times New Roman"/>
          <w:bCs/>
        </w:rPr>
        <w:t xml:space="preserve"> to coincide with surgical follow-up</w:t>
      </w:r>
      <w:r w:rsidRPr="00B443FA">
        <w:rPr>
          <w:rFonts w:ascii="Times New Roman" w:hAnsi="Times New Roman" w:cs="Times New Roman"/>
          <w:bCs/>
        </w:rPr>
        <w:t xml:space="preserve"> and again</w:t>
      </w:r>
      <w:r w:rsidR="00221AFE" w:rsidRPr="00B443FA">
        <w:rPr>
          <w:rFonts w:ascii="Times New Roman" w:hAnsi="Times New Roman" w:cs="Times New Roman"/>
          <w:bCs/>
        </w:rPr>
        <w:t xml:space="preserve"> 6 weeks later</w:t>
      </w:r>
      <w:r w:rsidRPr="00B443FA">
        <w:rPr>
          <w:rFonts w:ascii="Times New Roman" w:hAnsi="Times New Roman" w:cs="Times New Roman"/>
          <w:bCs/>
        </w:rPr>
        <w:t xml:space="preserve"> 12</w:t>
      </w:r>
      <w:r w:rsidR="00221AFE" w:rsidRPr="00B443FA">
        <w:rPr>
          <w:rFonts w:ascii="Times New Roman" w:hAnsi="Times New Roman" w:cs="Times New Roman"/>
          <w:bCs/>
        </w:rPr>
        <w:t>-14</w:t>
      </w:r>
      <w:r w:rsidRPr="00B443FA">
        <w:rPr>
          <w:rFonts w:ascii="Times New Roman" w:hAnsi="Times New Roman" w:cs="Times New Roman"/>
          <w:bCs/>
          <w:vertAlign w:val="superscript"/>
        </w:rPr>
        <w:t>th</w:t>
      </w:r>
      <w:r w:rsidRPr="00B443FA">
        <w:rPr>
          <w:rFonts w:ascii="Times New Roman" w:hAnsi="Times New Roman" w:cs="Times New Roman"/>
          <w:bCs/>
        </w:rPr>
        <w:t xml:space="preserve"> week</w:t>
      </w:r>
      <w:r w:rsidR="00221AFE" w:rsidRPr="00B443FA">
        <w:rPr>
          <w:rFonts w:ascii="Times New Roman" w:hAnsi="Times New Roman" w:cs="Times New Roman"/>
          <w:bCs/>
        </w:rPr>
        <w:t>s (median 13.4 weeks</w:t>
      </w:r>
      <w:r w:rsidR="00590851" w:rsidRPr="00B443FA">
        <w:rPr>
          <w:rFonts w:ascii="Times New Roman" w:hAnsi="Times New Roman" w:cs="Times New Roman"/>
          <w:bCs/>
        </w:rPr>
        <w:t>; during the 14</w:t>
      </w:r>
      <w:r w:rsidR="00590851" w:rsidRPr="00B443FA">
        <w:rPr>
          <w:rFonts w:ascii="Times New Roman" w:hAnsi="Times New Roman" w:cs="Times New Roman"/>
          <w:bCs/>
          <w:vertAlign w:val="superscript"/>
        </w:rPr>
        <w:t>th</w:t>
      </w:r>
      <w:r w:rsidR="00590851" w:rsidRPr="00B443FA">
        <w:rPr>
          <w:rFonts w:ascii="Times New Roman" w:hAnsi="Times New Roman" w:cs="Times New Roman"/>
          <w:bCs/>
        </w:rPr>
        <w:t xml:space="preserve"> week</w:t>
      </w:r>
      <w:r w:rsidR="00221AFE" w:rsidRPr="00B443FA">
        <w:rPr>
          <w:rFonts w:ascii="Times New Roman" w:hAnsi="Times New Roman" w:cs="Times New Roman"/>
          <w:bCs/>
        </w:rPr>
        <w:t>)</w:t>
      </w:r>
      <w:r w:rsidRPr="00B443FA">
        <w:rPr>
          <w:rFonts w:ascii="Times New Roman" w:hAnsi="Times New Roman" w:cs="Times New Roman"/>
          <w:bCs/>
        </w:rPr>
        <w:t xml:space="preserve"> post-operatively. Routine blood tests included a full blood count and renal function tests including estimated glomerular filtration rate (eGFR). Prior to each test patients were weighed </w:t>
      </w:r>
      <w:r w:rsidR="006821E5" w:rsidRPr="00B443FA">
        <w:rPr>
          <w:rFonts w:ascii="Times New Roman" w:hAnsi="Times New Roman" w:cs="Times New Roman"/>
          <w:bCs/>
        </w:rPr>
        <w:t>such that CPET data was weight-</w:t>
      </w:r>
      <w:r w:rsidRPr="00B443FA">
        <w:rPr>
          <w:rFonts w:ascii="Times New Roman" w:hAnsi="Times New Roman" w:cs="Times New Roman"/>
          <w:bCs/>
        </w:rPr>
        <w:t xml:space="preserve">adjusted and each patient completed </w:t>
      </w:r>
      <w:r w:rsidR="006821E5" w:rsidRPr="00B443FA">
        <w:rPr>
          <w:rFonts w:ascii="Times New Roman" w:hAnsi="Times New Roman" w:cs="Times New Roman"/>
          <w:bCs/>
        </w:rPr>
        <w:t>PRHS and</w:t>
      </w:r>
      <w:r w:rsidRPr="00B443FA">
        <w:rPr>
          <w:rFonts w:ascii="Times New Roman" w:hAnsi="Times New Roman" w:cs="Times New Roman"/>
          <w:bCs/>
        </w:rPr>
        <w:t xml:space="preserve"> DASI questionnaire. The following demographic data was collected; age, sex, height, weight, smoking status, chronic disease status (CKD, dialysis, diabetes, hypertension, heart failure, </w:t>
      </w:r>
      <w:proofErr w:type="spellStart"/>
      <w:r w:rsidRPr="00B443FA">
        <w:rPr>
          <w:rFonts w:ascii="Times New Roman" w:hAnsi="Times New Roman" w:cs="Times New Roman"/>
          <w:bCs/>
        </w:rPr>
        <w:t>ischaemic</w:t>
      </w:r>
      <w:proofErr w:type="spellEnd"/>
      <w:r w:rsidRPr="00B443FA">
        <w:rPr>
          <w:rFonts w:ascii="Times New Roman" w:hAnsi="Times New Roman" w:cs="Times New Roman"/>
          <w:bCs/>
        </w:rPr>
        <w:t xml:space="preserve"> heart disease, peripheral vascular disease, lung disease, cerebrovascular and other endocrine disease</w:t>
      </w:r>
      <w:r w:rsidR="004A4C5B">
        <w:rPr>
          <w:rFonts w:ascii="Times New Roman" w:hAnsi="Times New Roman" w:cs="Times New Roman"/>
          <w:bCs/>
        </w:rPr>
        <w:t>).</w:t>
      </w:r>
      <w:r w:rsidR="000D1DFC" w:rsidRPr="00B443FA">
        <w:rPr>
          <w:rFonts w:ascii="Times New Roman" w:hAnsi="Times New Roman" w:cs="Times New Roman"/>
          <w:bCs/>
        </w:rPr>
        <w:t xml:space="preserve"> Eight renal donors and six</w:t>
      </w:r>
      <w:r w:rsidRPr="00B443FA">
        <w:rPr>
          <w:rFonts w:ascii="Times New Roman" w:hAnsi="Times New Roman" w:cs="Times New Roman"/>
          <w:bCs/>
        </w:rPr>
        <w:t xml:space="preserve"> renal recipients did not return to complete the study. These patients were not different from their respective cohort in their demographics, blood tests (Hb, eGFR), CPET parameters (AT, VO</w:t>
      </w:r>
      <w:r w:rsidRPr="00B443FA">
        <w:rPr>
          <w:rFonts w:ascii="Times New Roman" w:hAnsi="Times New Roman" w:cs="Times New Roman"/>
          <w:bCs/>
          <w:vertAlign w:val="subscript"/>
        </w:rPr>
        <w:t>2</w:t>
      </w:r>
      <w:r w:rsidRPr="00B443FA">
        <w:rPr>
          <w:rFonts w:ascii="Times New Roman" w:hAnsi="Times New Roman" w:cs="Times New Roman"/>
          <w:bCs/>
        </w:rPr>
        <w:t xml:space="preserve"> peak, VE</w:t>
      </w:r>
      <w:r w:rsidR="00247FB9">
        <w:rPr>
          <w:rFonts w:ascii="Times New Roman" w:hAnsi="Times New Roman" w:cs="Times New Roman"/>
          <w:bCs/>
        </w:rPr>
        <w:t>/</w:t>
      </w:r>
      <w:r w:rsidRPr="00B443FA">
        <w:rPr>
          <w:rFonts w:ascii="Times New Roman" w:hAnsi="Times New Roman" w:cs="Times New Roman"/>
          <w:bCs/>
        </w:rPr>
        <w:t>VCO</w:t>
      </w:r>
      <w:r w:rsidRPr="00B443FA">
        <w:rPr>
          <w:rFonts w:ascii="Times New Roman" w:hAnsi="Times New Roman" w:cs="Times New Roman"/>
          <w:bCs/>
          <w:vertAlign w:val="subscript"/>
        </w:rPr>
        <w:t>2</w:t>
      </w:r>
      <w:r w:rsidRPr="00B443FA">
        <w:rPr>
          <w:rFonts w:ascii="Times New Roman" w:hAnsi="Times New Roman" w:cs="Times New Roman"/>
          <w:bCs/>
        </w:rPr>
        <w:t>) or outcome measures (</w:t>
      </w:r>
      <w:r w:rsidR="006821E5" w:rsidRPr="00B443FA">
        <w:rPr>
          <w:rFonts w:ascii="Times New Roman" w:hAnsi="Times New Roman" w:cs="Times New Roman"/>
          <w:bCs/>
        </w:rPr>
        <w:t>PRHS and</w:t>
      </w:r>
      <w:r w:rsidR="002116C9" w:rsidRPr="00B443FA">
        <w:rPr>
          <w:rFonts w:ascii="Times New Roman" w:hAnsi="Times New Roman" w:cs="Times New Roman"/>
          <w:bCs/>
        </w:rPr>
        <w:t xml:space="preserve"> DASI,</w:t>
      </w:r>
      <w:r w:rsidRPr="00B443FA">
        <w:rPr>
          <w:rFonts w:ascii="Times New Roman" w:hAnsi="Times New Roman" w:cs="Times New Roman"/>
          <w:bCs/>
        </w:rPr>
        <w:t xml:space="preserve"> independent t-test, data not shown).  </w:t>
      </w:r>
    </w:p>
    <w:p w14:paraId="2CC17DB9" w14:textId="77777777" w:rsidR="00BA4A25" w:rsidRPr="00B443FA" w:rsidRDefault="00BA4A25" w:rsidP="007707DD">
      <w:pPr>
        <w:spacing w:line="480" w:lineRule="auto"/>
        <w:rPr>
          <w:rFonts w:ascii="Times New Roman" w:hAnsi="Times New Roman" w:cs="Times New Roman"/>
          <w:bCs/>
        </w:rPr>
      </w:pPr>
    </w:p>
    <w:p w14:paraId="1600FBE6" w14:textId="093D8184" w:rsidR="00BA4A25" w:rsidRPr="00B443FA" w:rsidRDefault="00665DE5" w:rsidP="007707DD">
      <w:pPr>
        <w:spacing w:line="480" w:lineRule="auto"/>
        <w:rPr>
          <w:rFonts w:ascii="Times New Roman" w:hAnsi="Times New Roman" w:cs="Times New Roman"/>
          <w:bCs/>
        </w:rPr>
      </w:pPr>
      <w:r w:rsidRPr="00B443FA">
        <w:rPr>
          <w:rFonts w:ascii="Times New Roman" w:hAnsi="Times New Roman" w:cs="Times New Roman"/>
          <w:bCs/>
        </w:rPr>
        <w:t>CPET</w:t>
      </w:r>
      <w:r w:rsidR="00BA4A25" w:rsidRPr="00B443FA">
        <w:rPr>
          <w:rFonts w:ascii="Times New Roman" w:hAnsi="Times New Roman" w:cs="Times New Roman"/>
          <w:bCs/>
        </w:rPr>
        <w:t xml:space="preserve"> tests were conducted on a cycle ergometer (Ergoline P10) with continuous side stream gas exchange analysis (</w:t>
      </w:r>
      <w:proofErr w:type="spellStart"/>
      <w:r w:rsidR="00BA4A25" w:rsidRPr="00B443FA">
        <w:rPr>
          <w:rFonts w:ascii="Times New Roman" w:hAnsi="Times New Roman" w:cs="Times New Roman"/>
          <w:bCs/>
        </w:rPr>
        <w:t>Nspire</w:t>
      </w:r>
      <w:proofErr w:type="spellEnd"/>
      <w:r w:rsidR="00BA4A25" w:rsidRPr="00B443FA">
        <w:rPr>
          <w:rFonts w:ascii="Times New Roman" w:hAnsi="Times New Roman" w:cs="Times New Roman"/>
          <w:bCs/>
        </w:rPr>
        <w:t xml:space="preserve"> Health, UK), as previously described</w:t>
      </w:r>
      <w:r w:rsidR="00756FD9">
        <w:rPr>
          <w:rFonts w:ascii="Times New Roman" w:hAnsi="Times New Roman" w:cs="Times New Roman"/>
          <w:bCs/>
        </w:rPr>
        <w:t xml:space="preserve"> [</w:t>
      </w:r>
      <w:r w:rsidR="00F61DBA" w:rsidRPr="00756FD9">
        <w:rPr>
          <w:rFonts w:ascii="Times New Roman" w:hAnsi="Times New Roman" w:cs="Times New Roman"/>
          <w:bCs/>
        </w:rPr>
        <w:t>26</w:t>
      </w:r>
      <w:r w:rsidR="00756FD9">
        <w:rPr>
          <w:rFonts w:ascii="Times New Roman" w:hAnsi="Times New Roman" w:cs="Times New Roman"/>
          <w:bCs/>
        </w:rPr>
        <w:t>]</w:t>
      </w:r>
      <w:r w:rsidR="00BA4A25" w:rsidRPr="00B443FA">
        <w:rPr>
          <w:rFonts w:ascii="Times New Roman" w:hAnsi="Times New Roman" w:cs="Times New Roman"/>
          <w:bCs/>
        </w:rPr>
        <w:t xml:space="preserve">. Each patient was seated on the cycle ergometer connected to a 12 lead ECG, oxygen saturation monitor and </w:t>
      </w:r>
      <w:r w:rsidR="00BA4A25" w:rsidRPr="00B443FA">
        <w:rPr>
          <w:rFonts w:ascii="Times New Roman" w:hAnsi="Times New Roman" w:cs="Times New Roman"/>
          <w:bCs/>
        </w:rPr>
        <w:lastRenderedPageBreak/>
        <w:t>continuous non-invasive blood pressure cuff. Respiratory gas exch</w:t>
      </w:r>
      <w:r w:rsidR="00F832BA" w:rsidRPr="00B443FA">
        <w:rPr>
          <w:rFonts w:ascii="Times New Roman" w:hAnsi="Times New Roman" w:cs="Times New Roman"/>
          <w:bCs/>
        </w:rPr>
        <w:t>anged was measured from a tight-</w:t>
      </w:r>
      <w:r w:rsidR="00BA4A25" w:rsidRPr="00B443FA">
        <w:rPr>
          <w:rFonts w:ascii="Times New Roman" w:hAnsi="Times New Roman" w:cs="Times New Roman"/>
          <w:bCs/>
        </w:rPr>
        <w:t>fitting facemask. An initial 2 min period of baseline data was collec</w:t>
      </w:r>
      <w:r w:rsidR="00F832BA" w:rsidRPr="00B443FA">
        <w:rPr>
          <w:rFonts w:ascii="Times New Roman" w:hAnsi="Times New Roman" w:cs="Times New Roman"/>
          <w:bCs/>
        </w:rPr>
        <w:t>ted at rest prior to a 90</w:t>
      </w:r>
      <w:r w:rsidR="002116C9" w:rsidRPr="00B443FA">
        <w:rPr>
          <w:rFonts w:ascii="Times New Roman" w:hAnsi="Times New Roman" w:cs="Times New Roman"/>
          <w:bCs/>
        </w:rPr>
        <w:t xml:space="preserve"> </w:t>
      </w:r>
      <w:r w:rsidR="00BA4A25" w:rsidRPr="00B443FA">
        <w:rPr>
          <w:rFonts w:ascii="Times New Roman" w:hAnsi="Times New Roman" w:cs="Times New Roman"/>
          <w:bCs/>
        </w:rPr>
        <w:t>s</w:t>
      </w:r>
      <w:r w:rsidR="002116C9" w:rsidRPr="00B443FA">
        <w:rPr>
          <w:rFonts w:ascii="Times New Roman" w:hAnsi="Times New Roman" w:cs="Times New Roman"/>
          <w:bCs/>
        </w:rPr>
        <w:t>econd</w:t>
      </w:r>
      <w:r w:rsidR="00BA4A25" w:rsidRPr="00B443FA">
        <w:rPr>
          <w:rFonts w:ascii="Times New Roman" w:hAnsi="Times New Roman" w:cs="Times New Roman"/>
          <w:bCs/>
        </w:rPr>
        <w:t xml:space="preserve"> period of unloaded cycling. A ramp protocol was then </w:t>
      </w:r>
      <w:proofErr w:type="gramStart"/>
      <w:r w:rsidR="00BA4A25" w:rsidRPr="00B443FA">
        <w:rPr>
          <w:rFonts w:ascii="Times New Roman" w:hAnsi="Times New Roman" w:cs="Times New Roman"/>
          <w:bCs/>
        </w:rPr>
        <w:t>applied</w:t>
      </w:r>
      <w:proofErr w:type="gramEnd"/>
      <w:r w:rsidR="00BA4A25" w:rsidRPr="00B443FA">
        <w:rPr>
          <w:rFonts w:ascii="Times New Roman" w:hAnsi="Times New Roman" w:cs="Times New Roman"/>
          <w:bCs/>
        </w:rPr>
        <w:t xml:space="preserve"> and the patient was instructed to continue cycl</w:t>
      </w:r>
      <w:r w:rsidR="00F832BA" w:rsidRPr="00B443FA">
        <w:rPr>
          <w:rFonts w:ascii="Times New Roman" w:hAnsi="Times New Roman" w:cs="Times New Roman"/>
          <w:bCs/>
        </w:rPr>
        <w:t>ing at a constant cadence of 60</w:t>
      </w:r>
      <w:r w:rsidR="002116C9" w:rsidRPr="00B443FA">
        <w:rPr>
          <w:rFonts w:ascii="Times New Roman" w:hAnsi="Times New Roman" w:cs="Times New Roman"/>
          <w:bCs/>
        </w:rPr>
        <w:t xml:space="preserve"> </w:t>
      </w:r>
      <w:r w:rsidR="00BA4A25" w:rsidRPr="00B443FA">
        <w:rPr>
          <w:rFonts w:ascii="Times New Roman" w:hAnsi="Times New Roman" w:cs="Times New Roman"/>
          <w:bCs/>
        </w:rPr>
        <w:t xml:space="preserve">rpm as long as they could. </w:t>
      </w:r>
      <w:r w:rsidR="00CA7405" w:rsidRPr="00B443FA">
        <w:rPr>
          <w:rFonts w:ascii="Times New Roman" w:hAnsi="Times New Roman" w:cs="Times New Roman"/>
          <w:bCs/>
        </w:rPr>
        <w:t xml:space="preserve">Patients were positively encouraged to perform to their best prior to and during </w:t>
      </w:r>
      <w:proofErr w:type="gramStart"/>
      <w:r w:rsidR="00CA7405" w:rsidRPr="00B443FA">
        <w:rPr>
          <w:rFonts w:ascii="Times New Roman" w:hAnsi="Times New Roman" w:cs="Times New Roman"/>
          <w:bCs/>
        </w:rPr>
        <w:t>all of</w:t>
      </w:r>
      <w:proofErr w:type="gramEnd"/>
      <w:r w:rsidR="00CA7405" w:rsidRPr="00B443FA">
        <w:rPr>
          <w:rFonts w:ascii="Times New Roman" w:hAnsi="Times New Roman" w:cs="Times New Roman"/>
          <w:bCs/>
        </w:rPr>
        <w:t xml:space="preserve"> the exercise tests performed. </w:t>
      </w:r>
      <w:r w:rsidR="00BA4A25" w:rsidRPr="00B443FA">
        <w:rPr>
          <w:rFonts w:ascii="Times New Roman" w:hAnsi="Times New Roman" w:cs="Times New Roman"/>
          <w:bCs/>
        </w:rPr>
        <w:t>The test was terminated if the patient indicated that they could not con</w:t>
      </w:r>
      <w:r w:rsidR="00F832BA" w:rsidRPr="00B443FA">
        <w:rPr>
          <w:rFonts w:ascii="Times New Roman" w:hAnsi="Times New Roman" w:cs="Times New Roman"/>
          <w:bCs/>
        </w:rPr>
        <w:t>tinue, if cadence fell below 55</w:t>
      </w:r>
      <w:r w:rsidR="002116C9" w:rsidRPr="00B443FA">
        <w:rPr>
          <w:rFonts w:ascii="Times New Roman" w:hAnsi="Times New Roman" w:cs="Times New Roman"/>
          <w:bCs/>
        </w:rPr>
        <w:t xml:space="preserve"> </w:t>
      </w:r>
      <w:r w:rsidR="00BA4A25" w:rsidRPr="00B443FA">
        <w:rPr>
          <w:rFonts w:ascii="Times New Roman" w:hAnsi="Times New Roman" w:cs="Times New Roman"/>
          <w:bCs/>
        </w:rPr>
        <w:t xml:space="preserve">rpm due to fatigue or </w:t>
      </w:r>
      <w:proofErr w:type="spellStart"/>
      <w:r w:rsidR="00BA4A25" w:rsidRPr="00B443FA">
        <w:rPr>
          <w:rFonts w:ascii="Times New Roman" w:hAnsi="Times New Roman" w:cs="Times New Roman"/>
          <w:bCs/>
        </w:rPr>
        <w:t>dyspnoea</w:t>
      </w:r>
      <w:proofErr w:type="spellEnd"/>
      <w:r w:rsidR="00BA4A25" w:rsidRPr="00B443FA">
        <w:rPr>
          <w:rFonts w:ascii="Times New Roman" w:hAnsi="Times New Roman" w:cs="Times New Roman"/>
          <w:bCs/>
        </w:rPr>
        <w:t xml:space="preserve">, or developed abnormal cardiac signs or symptoms such as </w:t>
      </w:r>
      <w:proofErr w:type="spellStart"/>
      <w:r w:rsidR="00BA4A25" w:rsidRPr="00B443FA">
        <w:rPr>
          <w:rFonts w:ascii="Times New Roman" w:hAnsi="Times New Roman" w:cs="Times New Roman"/>
          <w:bCs/>
        </w:rPr>
        <w:t>ischaemia</w:t>
      </w:r>
      <w:proofErr w:type="spellEnd"/>
      <w:r w:rsidR="00BA4A25" w:rsidRPr="00B443FA">
        <w:rPr>
          <w:rFonts w:ascii="Times New Roman" w:hAnsi="Times New Roman" w:cs="Times New Roman"/>
          <w:bCs/>
        </w:rPr>
        <w:t xml:space="preserve"> and arrhythmia. The patients were continually monitored for a recovery perio</w:t>
      </w:r>
      <w:r w:rsidR="00F832BA" w:rsidRPr="00B443FA">
        <w:rPr>
          <w:rFonts w:ascii="Times New Roman" w:hAnsi="Times New Roman" w:cs="Times New Roman"/>
          <w:bCs/>
        </w:rPr>
        <w:t xml:space="preserve">d of 2 </w:t>
      </w:r>
      <w:r w:rsidR="00BA4A25" w:rsidRPr="00B443FA">
        <w:rPr>
          <w:rFonts w:ascii="Times New Roman" w:hAnsi="Times New Roman" w:cs="Times New Roman"/>
          <w:bCs/>
        </w:rPr>
        <w:t>min</w:t>
      </w:r>
      <w:r w:rsidR="00F832BA" w:rsidRPr="00B443FA">
        <w:rPr>
          <w:rFonts w:ascii="Times New Roman" w:hAnsi="Times New Roman" w:cs="Times New Roman"/>
          <w:bCs/>
        </w:rPr>
        <w:t>utes</w:t>
      </w:r>
      <w:r w:rsidR="00BA4A25" w:rsidRPr="00B443FA">
        <w:rPr>
          <w:rFonts w:ascii="Times New Roman" w:hAnsi="Times New Roman" w:cs="Times New Roman"/>
          <w:bCs/>
        </w:rPr>
        <w:t xml:space="preserve"> unloaded cycling before finishing the test. </w:t>
      </w:r>
      <w:r w:rsidR="006821E5" w:rsidRPr="00B443FA">
        <w:rPr>
          <w:rFonts w:ascii="Times New Roman" w:hAnsi="Times New Roman" w:cs="Times New Roman"/>
          <w:bCs/>
        </w:rPr>
        <w:t>Patients were kept under observation for a further 10 minutes after the test prior to being discharged.</w:t>
      </w:r>
    </w:p>
    <w:p w14:paraId="3ECC6A4A" w14:textId="77777777" w:rsidR="00BA4A25" w:rsidRPr="00B443FA" w:rsidRDefault="00BA4A25" w:rsidP="007707DD">
      <w:pPr>
        <w:spacing w:line="480" w:lineRule="auto"/>
        <w:rPr>
          <w:rFonts w:ascii="Times New Roman" w:hAnsi="Times New Roman" w:cs="Times New Roman"/>
          <w:bCs/>
        </w:rPr>
      </w:pPr>
    </w:p>
    <w:p w14:paraId="43167A84" w14:textId="5F71E690" w:rsidR="00BA4A25" w:rsidRPr="00B443FA" w:rsidRDefault="00BA4A25" w:rsidP="007707DD">
      <w:pPr>
        <w:spacing w:line="480" w:lineRule="auto"/>
        <w:rPr>
          <w:rFonts w:ascii="Times New Roman" w:hAnsi="Times New Roman" w:cs="Times New Roman"/>
          <w:bCs/>
        </w:rPr>
      </w:pPr>
      <w:r w:rsidRPr="00B443FA">
        <w:rPr>
          <w:rFonts w:ascii="Times New Roman" w:hAnsi="Times New Roman" w:cs="Times New Roman"/>
          <w:bCs/>
        </w:rPr>
        <w:t>AT was determined following each test using the V-plot technique and confirmed by ventilatory equivalents</w:t>
      </w:r>
      <w:r w:rsidR="00756FD9">
        <w:rPr>
          <w:rFonts w:ascii="Times New Roman" w:hAnsi="Times New Roman" w:cs="Times New Roman"/>
          <w:bCs/>
        </w:rPr>
        <w:t xml:space="preserve"> [</w:t>
      </w:r>
      <w:r w:rsidR="00F61DBA" w:rsidRPr="00756FD9">
        <w:rPr>
          <w:rFonts w:ascii="Times New Roman" w:hAnsi="Times New Roman" w:cs="Times New Roman"/>
          <w:bCs/>
        </w:rPr>
        <w:t>27</w:t>
      </w:r>
      <w:r w:rsidR="00756FD9">
        <w:rPr>
          <w:rFonts w:ascii="Times New Roman" w:hAnsi="Times New Roman" w:cs="Times New Roman"/>
          <w:bCs/>
        </w:rPr>
        <w:t>]</w:t>
      </w:r>
      <w:r w:rsidRPr="00B443FA">
        <w:rPr>
          <w:rFonts w:ascii="Times New Roman" w:hAnsi="Times New Roman" w:cs="Times New Roman"/>
          <w:bCs/>
        </w:rPr>
        <w:t>. VO</w:t>
      </w:r>
      <w:r w:rsidRPr="00B443FA">
        <w:rPr>
          <w:rFonts w:ascii="Times New Roman" w:hAnsi="Times New Roman" w:cs="Times New Roman"/>
          <w:bCs/>
          <w:vertAlign w:val="subscript"/>
        </w:rPr>
        <w:t xml:space="preserve">2 </w:t>
      </w:r>
      <w:r w:rsidRPr="00B443FA">
        <w:rPr>
          <w:rFonts w:ascii="Times New Roman" w:hAnsi="Times New Roman" w:cs="Times New Roman"/>
          <w:bCs/>
        </w:rPr>
        <w:t>peak was measured as the highest VO</w:t>
      </w:r>
      <w:r w:rsidRPr="00B443FA">
        <w:rPr>
          <w:rFonts w:ascii="Times New Roman" w:hAnsi="Times New Roman" w:cs="Times New Roman"/>
          <w:bCs/>
          <w:vertAlign w:val="subscript"/>
        </w:rPr>
        <w:t>2</w:t>
      </w:r>
      <w:r w:rsidR="0018328F" w:rsidRPr="00B443FA">
        <w:rPr>
          <w:rFonts w:ascii="Times New Roman" w:hAnsi="Times New Roman" w:cs="Times New Roman"/>
          <w:bCs/>
        </w:rPr>
        <w:t xml:space="preserve"> attained over a 3</w:t>
      </w:r>
      <w:r w:rsidR="00665DE5" w:rsidRPr="00B443FA">
        <w:rPr>
          <w:rFonts w:ascii="Times New Roman" w:hAnsi="Times New Roman" w:cs="Times New Roman"/>
          <w:bCs/>
        </w:rPr>
        <w:t>0</w:t>
      </w:r>
      <w:r w:rsidR="002116C9" w:rsidRPr="00B443FA">
        <w:rPr>
          <w:rFonts w:ascii="Times New Roman" w:hAnsi="Times New Roman" w:cs="Times New Roman"/>
          <w:bCs/>
        </w:rPr>
        <w:t xml:space="preserve"> </w:t>
      </w:r>
      <w:r w:rsidRPr="00B443FA">
        <w:rPr>
          <w:rFonts w:ascii="Times New Roman" w:hAnsi="Times New Roman" w:cs="Times New Roman"/>
          <w:bCs/>
        </w:rPr>
        <w:t>s</w:t>
      </w:r>
      <w:r w:rsidR="002116C9" w:rsidRPr="00B443FA">
        <w:rPr>
          <w:rFonts w:ascii="Times New Roman" w:hAnsi="Times New Roman" w:cs="Times New Roman"/>
          <w:bCs/>
        </w:rPr>
        <w:t>econd</w:t>
      </w:r>
      <w:r w:rsidRPr="00B443FA">
        <w:rPr>
          <w:rFonts w:ascii="Times New Roman" w:hAnsi="Times New Roman" w:cs="Times New Roman"/>
          <w:bCs/>
        </w:rPr>
        <w:t xml:space="preserve"> period at peak exercise. V-plots and ventilatory equivalents at </w:t>
      </w:r>
      <w:proofErr w:type="spellStart"/>
      <w:r w:rsidRPr="00B443FA">
        <w:rPr>
          <w:rFonts w:ascii="Times New Roman" w:hAnsi="Times New Roman" w:cs="Times New Roman"/>
          <w:bCs/>
        </w:rPr>
        <w:t>AT</w:t>
      </w:r>
      <w:proofErr w:type="spellEnd"/>
      <w:r w:rsidRPr="00B443FA">
        <w:rPr>
          <w:rFonts w:ascii="Times New Roman" w:hAnsi="Times New Roman" w:cs="Times New Roman"/>
          <w:bCs/>
        </w:rPr>
        <w:t xml:space="preserve"> were calculated using the Zan 600 software (</w:t>
      </w:r>
      <w:proofErr w:type="spellStart"/>
      <w:r w:rsidRPr="00B443FA">
        <w:rPr>
          <w:rFonts w:ascii="Times New Roman" w:hAnsi="Times New Roman" w:cs="Times New Roman"/>
          <w:bCs/>
        </w:rPr>
        <w:t>NSpire</w:t>
      </w:r>
      <w:proofErr w:type="spellEnd"/>
      <w:r w:rsidRPr="00B443FA">
        <w:rPr>
          <w:rFonts w:ascii="Times New Roman" w:hAnsi="Times New Roman" w:cs="Times New Roman"/>
          <w:bCs/>
        </w:rPr>
        <w:t xml:space="preserve"> Health, UK). All CPET variables were determined on the day of the test and then independently verified by two researc</w:t>
      </w:r>
      <w:r w:rsidR="004B598D" w:rsidRPr="00B443FA">
        <w:rPr>
          <w:rFonts w:ascii="Times New Roman" w:hAnsi="Times New Roman" w:cs="Times New Roman"/>
          <w:bCs/>
        </w:rPr>
        <w:t xml:space="preserve">hers </w:t>
      </w:r>
      <w:r w:rsidRPr="00B443FA">
        <w:rPr>
          <w:rFonts w:ascii="Times New Roman" w:hAnsi="Times New Roman" w:cs="Times New Roman"/>
          <w:bCs/>
        </w:rPr>
        <w:t xml:space="preserve">with CPET expertise and who were blinded to the donor/recipient status, </w:t>
      </w:r>
      <w:r w:rsidR="00EC45CB" w:rsidRPr="00B443FA">
        <w:rPr>
          <w:rFonts w:ascii="Times New Roman" w:hAnsi="Times New Roman" w:cs="Times New Roman"/>
          <w:bCs/>
        </w:rPr>
        <w:t>PRHS</w:t>
      </w:r>
      <w:r w:rsidRPr="00B443FA">
        <w:rPr>
          <w:rFonts w:ascii="Times New Roman" w:hAnsi="Times New Roman" w:cs="Times New Roman"/>
          <w:bCs/>
        </w:rPr>
        <w:t xml:space="preserve"> an</w:t>
      </w:r>
      <w:r w:rsidRPr="0026372E">
        <w:rPr>
          <w:rFonts w:ascii="Times New Roman" w:hAnsi="Times New Roman" w:cs="Times New Roman"/>
          <w:bCs/>
          <w:color w:val="000000" w:themeColor="text1"/>
        </w:rPr>
        <w:t>d DASI analysis.</w:t>
      </w:r>
      <w:r w:rsidR="009279DD" w:rsidRPr="0026372E">
        <w:rPr>
          <w:rFonts w:ascii="Times New Roman" w:hAnsi="Times New Roman" w:cs="Times New Roman"/>
          <w:bCs/>
          <w:color w:val="000000" w:themeColor="text1"/>
        </w:rPr>
        <w:t xml:space="preserve"> The researchers performing the tests were not blinded to the groups as it was considered that blinding might present patient safety issues. </w:t>
      </w:r>
    </w:p>
    <w:p w14:paraId="5066E76E" w14:textId="77777777" w:rsidR="00BA4A25" w:rsidRPr="00B443FA" w:rsidRDefault="00BA4A25" w:rsidP="007707DD">
      <w:pPr>
        <w:spacing w:line="480" w:lineRule="auto"/>
        <w:rPr>
          <w:rFonts w:ascii="Times New Roman" w:hAnsi="Times New Roman" w:cs="Times New Roman"/>
          <w:bCs/>
        </w:rPr>
      </w:pPr>
    </w:p>
    <w:p w14:paraId="16C939C2" w14:textId="7AAC9DB0" w:rsidR="00BA4A25" w:rsidRPr="00B443FA" w:rsidRDefault="00BA4A25" w:rsidP="007707DD">
      <w:pPr>
        <w:spacing w:line="480" w:lineRule="auto"/>
        <w:rPr>
          <w:rFonts w:ascii="Times New Roman" w:hAnsi="Times New Roman" w:cs="Times New Roman"/>
          <w:bCs/>
          <w:i/>
        </w:rPr>
      </w:pPr>
      <w:r w:rsidRPr="00B443FA">
        <w:rPr>
          <w:rFonts w:ascii="Times New Roman" w:hAnsi="Times New Roman" w:cs="Times New Roman"/>
          <w:bCs/>
          <w:i/>
        </w:rPr>
        <w:t>Duke activity scale</w:t>
      </w:r>
      <w:r w:rsidR="002116C9" w:rsidRPr="00B443FA">
        <w:rPr>
          <w:rFonts w:ascii="Times New Roman" w:hAnsi="Times New Roman" w:cs="Times New Roman"/>
          <w:bCs/>
          <w:i/>
        </w:rPr>
        <w:t xml:space="preserve"> index</w:t>
      </w:r>
      <w:r w:rsidRPr="00B443FA">
        <w:rPr>
          <w:rFonts w:ascii="Times New Roman" w:hAnsi="Times New Roman" w:cs="Times New Roman"/>
          <w:bCs/>
          <w:i/>
        </w:rPr>
        <w:t xml:space="preserve"> and </w:t>
      </w:r>
      <w:r w:rsidR="00162191" w:rsidRPr="00B443FA">
        <w:rPr>
          <w:rFonts w:ascii="Times New Roman" w:hAnsi="Times New Roman" w:cs="Times New Roman"/>
          <w:bCs/>
          <w:i/>
        </w:rPr>
        <w:t>patient reported health status</w:t>
      </w:r>
    </w:p>
    <w:p w14:paraId="7CC59C5F" w14:textId="3D46E58A" w:rsidR="00BA4A25" w:rsidRPr="00B443FA" w:rsidRDefault="006821E5" w:rsidP="007707DD">
      <w:pPr>
        <w:spacing w:line="480" w:lineRule="auto"/>
        <w:rPr>
          <w:rFonts w:ascii="Times New Roman" w:hAnsi="Times New Roman" w:cs="Times New Roman"/>
          <w:bCs/>
        </w:rPr>
      </w:pPr>
      <w:r w:rsidRPr="00B443FA">
        <w:rPr>
          <w:rFonts w:ascii="Times New Roman" w:hAnsi="Times New Roman" w:cs="Times New Roman"/>
          <w:bCs/>
        </w:rPr>
        <w:t>The DASI is a self</w:t>
      </w:r>
      <w:r w:rsidR="0034703F" w:rsidRPr="00B443FA">
        <w:rPr>
          <w:rFonts w:ascii="Times New Roman" w:hAnsi="Times New Roman" w:cs="Times New Roman"/>
          <w:bCs/>
        </w:rPr>
        <w:t>-</w:t>
      </w:r>
      <w:r w:rsidRPr="00B443FA">
        <w:rPr>
          <w:rFonts w:ascii="Times New Roman" w:hAnsi="Times New Roman" w:cs="Times New Roman"/>
          <w:bCs/>
        </w:rPr>
        <w:t>reported questionnaire</w:t>
      </w:r>
      <w:r w:rsidR="0034703F" w:rsidRPr="00B443FA">
        <w:rPr>
          <w:rFonts w:ascii="Times New Roman" w:hAnsi="Times New Roman" w:cs="Times New Roman"/>
          <w:bCs/>
        </w:rPr>
        <w:t xml:space="preserve"> </w:t>
      </w:r>
      <w:r w:rsidR="00FC6F8D" w:rsidRPr="00B443FA">
        <w:rPr>
          <w:rFonts w:ascii="Times New Roman" w:hAnsi="Times New Roman" w:cs="Times New Roman"/>
          <w:bCs/>
        </w:rPr>
        <w:t>which</w:t>
      </w:r>
      <w:r w:rsidR="00665DE5" w:rsidRPr="00B443FA">
        <w:rPr>
          <w:rFonts w:ascii="Times New Roman" w:hAnsi="Times New Roman" w:cs="Times New Roman"/>
          <w:bCs/>
        </w:rPr>
        <w:t xml:space="preserve"> scores daily activities and estimates peak VO</w:t>
      </w:r>
      <w:r w:rsidR="00665DE5" w:rsidRPr="00B443FA">
        <w:rPr>
          <w:rFonts w:ascii="Times New Roman" w:hAnsi="Times New Roman" w:cs="Times New Roman"/>
          <w:bCs/>
          <w:vertAlign w:val="subscript"/>
        </w:rPr>
        <w:t>2</w:t>
      </w:r>
      <w:r w:rsidR="00756FD9">
        <w:rPr>
          <w:rFonts w:ascii="Times New Roman" w:hAnsi="Times New Roman" w:cs="Times New Roman"/>
          <w:bCs/>
          <w:vertAlign w:val="subscript"/>
        </w:rPr>
        <w:t xml:space="preserve"> </w:t>
      </w:r>
      <w:r w:rsidR="00756FD9">
        <w:rPr>
          <w:rFonts w:ascii="Times New Roman" w:hAnsi="Times New Roman" w:cs="Times New Roman"/>
          <w:bCs/>
        </w:rPr>
        <w:t>[</w:t>
      </w:r>
      <w:r w:rsidR="00665DE5" w:rsidRPr="00756FD9">
        <w:rPr>
          <w:rFonts w:ascii="Times New Roman" w:hAnsi="Times New Roman" w:cs="Times New Roman"/>
          <w:bCs/>
        </w:rPr>
        <w:t>3</w:t>
      </w:r>
      <w:r w:rsidR="00F61DBA" w:rsidRPr="00756FD9">
        <w:rPr>
          <w:rFonts w:ascii="Times New Roman" w:hAnsi="Times New Roman" w:cs="Times New Roman"/>
          <w:bCs/>
        </w:rPr>
        <w:t>0</w:t>
      </w:r>
      <w:r w:rsidR="00756FD9">
        <w:rPr>
          <w:rFonts w:ascii="Times New Roman" w:hAnsi="Times New Roman" w:cs="Times New Roman"/>
          <w:bCs/>
        </w:rPr>
        <w:t>]</w:t>
      </w:r>
      <w:r w:rsidR="00FC6F8D" w:rsidRPr="00B443FA">
        <w:rPr>
          <w:rFonts w:ascii="Times New Roman" w:hAnsi="Times New Roman" w:cs="Times New Roman"/>
          <w:bCs/>
        </w:rPr>
        <w:t xml:space="preserve">, whereas the </w:t>
      </w:r>
      <w:r w:rsidRPr="00B443FA">
        <w:rPr>
          <w:rFonts w:ascii="Times New Roman" w:hAnsi="Times New Roman" w:cs="Times New Roman"/>
          <w:bCs/>
        </w:rPr>
        <w:t xml:space="preserve">PRHS </w:t>
      </w:r>
      <w:r w:rsidR="00FC6F8D" w:rsidRPr="00B443FA">
        <w:rPr>
          <w:rFonts w:ascii="Times New Roman" w:hAnsi="Times New Roman" w:cs="Times New Roman"/>
          <w:bCs/>
        </w:rPr>
        <w:t xml:space="preserve">is a visual analog scale from 0 to 100% health status; here </w:t>
      </w:r>
      <w:r w:rsidR="00FC6F8D" w:rsidRPr="00B443FA">
        <w:rPr>
          <w:rFonts w:ascii="Times New Roman" w:hAnsi="Times New Roman" w:cs="Times New Roman"/>
          <w:bCs/>
        </w:rPr>
        <w:lastRenderedPageBreak/>
        <w:t xml:space="preserve">patients were asked to mark on </w:t>
      </w:r>
      <w:r w:rsidR="00247FB9">
        <w:rPr>
          <w:rFonts w:ascii="Times New Roman" w:hAnsi="Times New Roman" w:cs="Times New Roman"/>
          <w:bCs/>
        </w:rPr>
        <w:t>the</w:t>
      </w:r>
      <w:r w:rsidR="00FC6F8D" w:rsidRPr="00B443FA">
        <w:rPr>
          <w:rFonts w:ascii="Times New Roman" w:hAnsi="Times New Roman" w:cs="Times New Roman"/>
          <w:bCs/>
        </w:rPr>
        <w:t xml:space="preserve"> scale how well they felt on the day of CPET testing, 100% being in the best health state and 0% being the worst health they could imagine.</w:t>
      </w:r>
    </w:p>
    <w:p w14:paraId="440CED96" w14:textId="77777777" w:rsidR="00BA4A25" w:rsidRPr="00B443FA" w:rsidRDefault="00BA4A25" w:rsidP="007707DD">
      <w:pPr>
        <w:spacing w:line="480" w:lineRule="auto"/>
        <w:rPr>
          <w:rFonts w:ascii="Times New Roman" w:hAnsi="Times New Roman" w:cs="Times New Roman"/>
          <w:bCs/>
        </w:rPr>
      </w:pPr>
    </w:p>
    <w:p w14:paraId="3F035DBF" w14:textId="77777777" w:rsidR="00BA4A25" w:rsidRPr="00B443FA" w:rsidRDefault="00BA4A25" w:rsidP="007707DD">
      <w:pPr>
        <w:spacing w:line="480" w:lineRule="auto"/>
        <w:rPr>
          <w:rFonts w:ascii="Times New Roman" w:hAnsi="Times New Roman" w:cs="Times New Roman"/>
          <w:bCs/>
          <w:i/>
        </w:rPr>
      </w:pPr>
      <w:r w:rsidRPr="00B443FA">
        <w:rPr>
          <w:rFonts w:ascii="Times New Roman" w:hAnsi="Times New Roman" w:cs="Times New Roman"/>
          <w:bCs/>
          <w:i/>
        </w:rPr>
        <w:t>Operative technique</w:t>
      </w:r>
    </w:p>
    <w:p w14:paraId="7F304272" w14:textId="350E94D4" w:rsidR="00BA4A25" w:rsidRPr="00B443FA" w:rsidRDefault="00BA4A25" w:rsidP="007707DD">
      <w:pPr>
        <w:spacing w:line="480" w:lineRule="auto"/>
        <w:rPr>
          <w:rFonts w:ascii="Times New Roman" w:hAnsi="Times New Roman" w:cs="Times New Roman"/>
          <w:bCs/>
        </w:rPr>
      </w:pPr>
      <w:r w:rsidRPr="00B443FA">
        <w:rPr>
          <w:rFonts w:ascii="Times New Roman" w:hAnsi="Times New Roman" w:cs="Times New Roman"/>
          <w:bCs/>
        </w:rPr>
        <w:t xml:space="preserve">Live donors underwent a left laparoscopic donor nephrectomy </w:t>
      </w:r>
      <w:r w:rsidR="0026372E" w:rsidRPr="0026372E">
        <w:rPr>
          <w:rFonts w:ascii="Times New Roman" w:hAnsi="Times New Roman" w:cs="Times New Roman"/>
          <w:bCs/>
          <w:color w:val="5B9BD5" w:themeColor="accent1"/>
        </w:rPr>
        <w:t>as previously described [11]</w:t>
      </w:r>
      <w:r w:rsidR="0026372E">
        <w:rPr>
          <w:rFonts w:ascii="Times New Roman" w:hAnsi="Times New Roman" w:cs="Times New Roman"/>
          <w:bCs/>
        </w:rPr>
        <w:t xml:space="preserve">. </w:t>
      </w:r>
      <w:r w:rsidR="00F832BA" w:rsidRPr="00B443FA">
        <w:rPr>
          <w:rFonts w:ascii="Times New Roman" w:hAnsi="Times New Roman" w:cs="Times New Roman"/>
          <w:bCs/>
        </w:rPr>
        <w:t>Post-</w:t>
      </w:r>
      <w:r w:rsidRPr="00B443FA">
        <w:rPr>
          <w:rFonts w:ascii="Times New Roman" w:hAnsi="Times New Roman" w:cs="Times New Roman"/>
          <w:bCs/>
        </w:rPr>
        <w:t>operatively</w:t>
      </w:r>
      <w:r w:rsidR="00F832BA" w:rsidRPr="00B443FA">
        <w:rPr>
          <w:rFonts w:ascii="Times New Roman" w:hAnsi="Times New Roman" w:cs="Times New Roman"/>
          <w:bCs/>
        </w:rPr>
        <w:t>,</w:t>
      </w:r>
      <w:r w:rsidRPr="00B443FA">
        <w:rPr>
          <w:rFonts w:ascii="Times New Roman" w:hAnsi="Times New Roman" w:cs="Times New Roman"/>
          <w:bCs/>
        </w:rPr>
        <w:t xml:space="preserve"> pain </w:t>
      </w:r>
      <w:r w:rsidR="00247FB9">
        <w:rPr>
          <w:rFonts w:ascii="Times New Roman" w:hAnsi="Times New Roman" w:cs="Times New Roman"/>
          <w:bCs/>
        </w:rPr>
        <w:t>was managed using a fentanyl patient controlled analgesia</w:t>
      </w:r>
      <w:r w:rsidRPr="00B443FA">
        <w:rPr>
          <w:rFonts w:ascii="Times New Roman" w:hAnsi="Times New Roman" w:cs="Times New Roman"/>
          <w:bCs/>
        </w:rPr>
        <w:t xml:space="preserve"> and switched to oral analgesia (paracet</w:t>
      </w:r>
      <w:r w:rsidR="008B7F5D" w:rsidRPr="00B443FA">
        <w:rPr>
          <w:rFonts w:ascii="Times New Roman" w:hAnsi="Times New Roman" w:cs="Times New Roman"/>
          <w:bCs/>
        </w:rPr>
        <w:t xml:space="preserve">amol and </w:t>
      </w:r>
      <w:r w:rsidR="00794222" w:rsidRPr="00B443FA">
        <w:rPr>
          <w:rFonts w:ascii="Times New Roman" w:hAnsi="Times New Roman" w:cs="Times New Roman"/>
          <w:bCs/>
        </w:rPr>
        <w:t>tramadol) 24</w:t>
      </w:r>
      <w:r w:rsidR="008B7F5D" w:rsidRPr="00B443FA">
        <w:rPr>
          <w:rFonts w:ascii="Times New Roman" w:hAnsi="Times New Roman" w:cs="Times New Roman"/>
          <w:bCs/>
        </w:rPr>
        <w:t xml:space="preserve"> </w:t>
      </w:r>
      <w:r w:rsidR="00794222" w:rsidRPr="00B443FA">
        <w:rPr>
          <w:rFonts w:ascii="Times New Roman" w:hAnsi="Times New Roman" w:cs="Times New Roman"/>
          <w:bCs/>
        </w:rPr>
        <w:t>hours’</w:t>
      </w:r>
      <w:r w:rsidRPr="00B443FA">
        <w:rPr>
          <w:rFonts w:ascii="Times New Roman" w:hAnsi="Times New Roman" w:cs="Times New Roman"/>
          <w:bCs/>
        </w:rPr>
        <w:t xml:space="preserve"> post-operative. </w:t>
      </w:r>
      <w:r w:rsidR="00247FB9">
        <w:rPr>
          <w:rFonts w:ascii="Times New Roman" w:hAnsi="Times New Roman" w:cs="Times New Roman"/>
          <w:bCs/>
        </w:rPr>
        <w:t>Non-steroidal anti-inflammatories</w:t>
      </w:r>
      <w:r w:rsidRPr="00B443FA">
        <w:rPr>
          <w:rFonts w:ascii="Times New Roman" w:hAnsi="Times New Roman" w:cs="Times New Roman"/>
          <w:bCs/>
        </w:rPr>
        <w:t xml:space="preserve"> were avoided in both groups.  Patients </w:t>
      </w:r>
      <w:r w:rsidR="00794222" w:rsidRPr="00B443FA">
        <w:rPr>
          <w:rFonts w:ascii="Times New Roman" w:hAnsi="Times New Roman" w:cs="Times New Roman"/>
          <w:bCs/>
        </w:rPr>
        <w:t>could</w:t>
      </w:r>
      <w:r w:rsidRPr="00B443FA">
        <w:rPr>
          <w:rFonts w:ascii="Times New Roman" w:hAnsi="Times New Roman" w:cs="Times New Roman"/>
          <w:bCs/>
        </w:rPr>
        <w:t xml:space="preserve"> eat and drink and were supplemented with </w:t>
      </w:r>
      <w:r w:rsidR="00247FB9">
        <w:rPr>
          <w:rFonts w:ascii="Times New Roman" w:hAnsi="Times New Roman" w:cs="Times New Roman"/>
          <w:bCs/>
        </w:rPr>
        <w:t>intravenous</w:t>
      </w:r>
      <w:r w:rsidRPr="00B443FA">
        <w:rPr>
          <w:rFonts w:ascii="Times New Roman" w:hAnsi="Times New Roman" w:cs="Times New Roman"/>
          <w:bCs/>
        </w:rPr>
        <w:t xml:space="preserve"> maintenance fluid. Patients were considered for discharge once they were voiding consistently (&gt;0.5ml/kg/min) and their urea and electrolytes were stable, tolerating food and fluids, and their pain was well controlled. They</w:t>
      </w:r>
      <w:r w:rsidR="00323C7B" w:rsidRPr="00B443FA">
        <w:rPr>
          <w:rFonts w:ascii="Times New Roman" w:hAnsi="Times New Roman" w:cs="Times New Roman"/>
          <w:bCs/>
        </w:rPr>
        <w:t xml:space="preserve"> were routinely followed up at 5-7</w:t>
      </w:r>
      <w:r w:rsidRPr="00B443FA">
        <w:rPr>
          <w:rFonts w:ascii="Times New Roman" w:hAnsi="Times New Roman" w:cs="Times New Roman"/>
          <w:bCs/>
        </w:rPr>
        <w:t xml:space="preserve"> weeks post-operatively. </w:t>
      </w:r>
    </w:p>
    <w:p w14:paraId="79721C5A" w14:textId="77777777" w:rsidR="00BA4A25" w:rsidRPr="00B443FA" w:rsidRDefault="00BA4A25" w:rsidP="007707DD">
      <w:pPr>
        <w:spacing w:line="480" w:lineRule="auto"/>
        <w:rPr>
          <w:rFonts w:ascii="Times New Roman" w:hAnsi="Times New Roman" w:cs="Times New Roman"/>
        </w:rPr>
      </w:pPr>
    </w:p>
    <w:p w14:paraId="29B69C29" w14:textId="77777777" w:rsidR="00BA4A25" w:rsidRPr="00B443FA" w:rsidRDefault="00BA4A25" w:rsidP="007707DD">
      <w:pPr>
        <w:spacing w:line="480" w:lineRule="auto"/>
        <w:rPr>
          <w:rFonts w:ascii="Times New Roman" w:hAnsi="Times New Roman" w:cs="Times New Roman"/>
          <w:i/>
        </w:rPr>
      </w:pPr>
      <w:r w:rsidRPr="00B443FA">
        <w:rPr>
          <w:rFonts w:ascii="Times New Roman" w:hAnsi="Times New Roman" w:cs="Times New Roman"/>
          <w:i/>
        </w:rPr>
        <w:t>Statistical Analyses</w:t>
      </w:r>
    </w:p>
    <w:p w14:paraId="5D91A749" w14:textId="36E3FEF0" w:rsidR="00BA4A25" w:rsidRPr="00D71C40" w:rsidRDefault="00BA4A25" w:rsidP="007707DD">
      <w:pPr>
        <w:spacing w:line="480" w:lineRule="auto"/>
        <w:rPr>
          <w:rFonts w:ascii="Times New Roman" w:hAnsi="Times New Roman" w:cs="Times New Roman"/>
        </w:rPr>
      </w:pPr>
      <w:r w:rsidRPr="00B443FA">
        <w:rPr>
          <w:rFonts w:ascii="Times New Roman" w:hAnsi="Times New Roman" w:cs="Times New Roman"/>
        </w:rPr>
        <w:t xml:space="preserve">Statistical analysis was </w:t>
      </w:r>
      <w:r w:rsidRPr="0026372E">
        <w:rPr>
          <w:rFonts w:ascii="Times New Roman" w:hAnsi="Times New Roman" w:cs="Times New Roman"/>
          <w:color w:val="000000" w:themeColor="text1"/>
        </w:rPr>
        <w:t xml:space="preserve">performed </w:t>
      </w:r>
      <w:r w:rsidR="001A475D" w:rsidRPr="0026372E">
        <w:rPr>
          <w:rFonts w:ascii="Times New Roman" w:hAnsi="Times New Roman" w:cs="Times New Roman"/>
          <w:color w:val="000000" w:themeColor="text1"/>
        </w:rPr>
        <w:t>independently by the Applied Statistics Group of the University of the West of England</w:t>
      </w:r>
      <w:r w:rsidRPr="0026372E">
        <w:rPr>
          <w:rFonts w:ascii="Times New Roman" w:hAnsi="Times New Roman" w:cs="Times New Roman"/>
          <w:color w:val="000000" w:themeColor="text1"/>
        </w:rPr>
        <w:t xml:space="preserve">. </w:t>
      </w:r>
      <w:r w:rsidR="00D71C40" w:rsidRPr="0026372E">
        <w:rPr>
          <w:rFonts w:ascii="Times New Roman" w:hAnsi="Times New Roman" w:cs="Times New Roman"/>
          <w:color w:val="000000" w:themeColor="text1"/>
        </w:rPr>
        <w:t>For an effect size of 0.67, or larger, (i.e. mid-point medium effect size), a sample size of n=20 would have in excess of 80% power to detect changes in AT (</w:t>
      </w:r>
      <w:proofErr w:type="gramStart"/>
      <w:r w:rsidR="00D71C40" w:rsidRPr="0026372E">
        <w:rPr>
          <w:rFonts w:ascii="Times New Roman" w:hAnsi="Times New Roman" w:cs="Times New Roman"/>
          <w:color w:val="000000" w:themeColor="text1"/>
        </w:rPr>
        <w:t>two sided</w:t>
      </w:r>
      <w:proofErr w:type="gramEnd"/>
      <w:r w:rsidR="00D71C40" w:rsidRPr="0026372E">
        <w:rPr>
          <w:rFonts w:ascii="Times New Roman" w:hAnsi="Times New Roman" w:cs="Times New Roman"/>
          <w:color w:val="000000" w:themeColor="text1"/>
        </w:rPr>
        <w:t xml:space="preserve">, alpha = 0.05). </w:t>
      </w:r>
      <w:r w:rsidRPr="0026372E">
        <w:rPr>
          <w:rFonts w:ascii="Times New Roman" w:hAnsi="Times New Roman" w:cs="Times New Roman"/>
          <w:color w:val="000000" w:themeColor="text1"/>
        </w:rPr>
        <w:t xml:space="preserve">Group comparisons were </w:t>
      </w:r>
      <w:proofErr w:type="spellStart"/>
      <w:r w:rsidRPr="0026372E">
        <w:rPr>
          <w:rFonts w:ascii="Times New Roman" w:hAnsi="Times New Roman" w:cs="Times New Roman"/>
          <w:color w:val="000000" w:themeColor="text1"/>
        </w:rPr>
        <w:t>analysed</w:t>
      </w:r>
      <w:proofErr w:type="spellEnd"/>
      <w:r w:rsidRPr="0026372E">
        <w:rPr>
          <w:rFonts w:ascii="Times New Roman" w:hAnsi="Times New Roman" w:cs="Times New Roman"/>
          <w:color w:val="000000" w:themeColor="text1"/>
        </w:rPr>
        <w:t xml:space="preserve"> using the </w:t>
      </w:r>
      <w:r w:rsidR="00DC24B8" w:rsidRPr="0026372E">
        <w:rPr>
          <w:rFonts w:ascii="Times New Roman" w:hAnsi="Times New Roman" w:cs="Times New Roman"/>
          <w:color w:val="000000" w:themeColor="text1"/>
        </w:rPr>
        <w:t>independent t-</w:t>
      </w:r>
      <w:r w:rsidRPr="0026372E">
        <w:rPr>
          <w:rFonts w:ascii="Times New Roman" w:hAnsi="Times New Roman" w:cs="Times New Roman"/>
          <w:color w:val="000000" w:themeColor="text1"/>
        </w:rPr>
        <w:t xml:space="preserve">test. </w:t>
      </w:r>
      <w:r w:rsidR="00DC24B8" w:rsidRPr="0026372E">
        <w:rPr>
          <w:rFonts w:ascii="Times New Roman" w:hAnsi="Times New Roman" w:cs="Times New Roman"/>
          <w:color w:val="000000" w:themeColor="text1"/>
        </w:rPr>
        <w:t>Paired</w:t>
      </w:r>
      <w:r w:rsidRPr="0026372E">
        <w:rPr>
          <w:rFonts w:ascii="Times New Roman" w:hAnsi="Times New Roman" w:cs="Times New Roman"/>
          <w:color w:val="000000" w:themeColor="text1"/>
        </w:rPr>
        <w:t xml:space="preserve"> analyses</w:t>
      </w:r>
      <w:r w:rsidR="00DC24B8" w:rsidRPr="0026372E">
        <w:rPr>
          <w:rFonts w:ascii="Times New Roman" w:hAnsi="Times New Roman" w:cs="Times New Roman"/>
          <w:color w:val="000000" w:themeColor="text1"/>
        </w:rPr>
        <w:t xml:space="preserve"> </w:t>
      </w:r>
      <w:r w:rsidR="00DC24B8" w:rsidRPr="00B443FA">
        <w:rPr>
          <w:rFonts w:ascii="Times New Roman" w:hAnsi="Times New Roman" w:cs="Times New Roman"/>
        </w:rPr>
        <w:t xml:space="preserve">were made using </w:t>
      </w:r>
      <w:r w:rsidR="00EB59D0" w:rsidRPr="00B443FA">
        <w:rPr>
          <w:rFonts w:ascii="Times New Roman" w:hAnsi="Times New Roman" w:cs="Times New Roman"/>
        </w:rPr>
        <w:t>the paired sample t-test</w:t>
      </w:r>
      <w:r w:rsidRPr="00B443FA">
        <w:rPr>
          <w:rFonts w:ascii="Times New Roman" w:hAnsi="Times New Roman" w:cs="Times New Roman"/>
        </w:rPr>
        <w:t xml:space="preserve">. </w:t>
      </w:r>
      <w:r w:rsidRPr="00B443FA">
        <w:rPr>
          <w:rFonts w:ascii="Times New Roman" w:hAnsi="Times New Roman" w:cs="Times New Roman"/>
          <w:bCs/>
        </w:rPr>
        <w:t>Data is presented as mean ± standard deviation</w:t>
      </w:r>
      <w:r w:rsidR="00EB59D0" w:rsidRPr="00B443FA">
        <w:rPr>
          <w:rFonts w:ascii="Times New Roman" w:hAnsi="Times New Roman" w:cs="Times New Roman"/>
          <w:bCs/>
        </w:rPr>
        <w:t xml:space="preserve"> (± SD)</w:t>
      </w:r>
      <w:r w:rsidRPr="00B443FA">
        <w:rPr>
          <w:rFonts w:ascii="Times New Roman" w:hAnsi="Times New Roman" w:cs="Times New Roman"/>
          <w:bCs/>
        </w:rPr>
        <w:t xml:space="preserve"> or median </w:t>
      </w:r>
      <w:r w:rsidR="00302808" w:rsidRPr="00B443FA">
        <w:rPr>
          <w:rFonts w:ascii="Times New Roman" w:hAnsi="Times New Roman" w:cs="Times New Roman"/>
          <w:bCs/>
        </w:rPr>
        <w:t>(range)</w:t>
      </w:r>
      <w:r w:rsidRPr="00B443FA">
        <w:rPr>
          <w:rFonts w:ascii="Times New Roman" w:hAnsi="Times New Roman" w:cs="Times New Roman"/>
          <w:bCs/>
        </w:rPr>
        <w:t xml:space="preserve">. Two sided tests of statistical significance were used throughout and significance was taken as less than 5%.  </w:t>
      </w:r>
    </w:p>
    <w:p w14:paraId="090BC3B2" w14:textId="035A6CAB" w:rsidR="004C4A33" w:rsidRPr="00B443FA" w:rsidRDefault="004C4A33" w:rsidP="007707DD">
      <w:pPr>
        <w:spacing w:line="480" w:lineRule="auto"/>
        <w:rPr>
          <w:rFonts w:ascii="Times New Roman" w:hAnsi="Times New Roman" w:cs="Times New Roman"/>
          <w:bCs/>
        </w:rPr>
      </w:pPr>
      <w:r w:rsidRPr="00B443FA">
        <w:rPr>
          <w:rFonts w:ascii="Times New Roman" w:hAnsi="Times New Roman" w:cs="Times New Roman"/>
          <w:bCs/>
        </w:rPr>
        <w:t xml:space="preserve"> </w:t>
      </w:r>
    </w:p>
    <w:p w14:paraId="7F741AB5" w14:textId="67EE83CA" w:rsidR="00AB271A" w:rsidRPr="00B443FA" w:rsidRDefault="00AB271A" w:rsidP="007707DD">
      <w:pPr>
        <w:spacing w:line="480" w:lineRule="auto"/>
        <w:rPr>
          <w:rFonts w:ascii="Times New Roman" w:hAnsi="Times New Roman" w:cs="Times New Roman"/>
          <w:lang w:val="en-GB"/>
        </w:rPr>
      </w:pPr>
    </w:p>
    <w:p w14:paraId="4442C7FB" w14:textId="5774BCB7" w:rsidR="007A4703" w:rsidRPr="00B443FA" w:rsidRDefault="007A4703" w:rsidP="007707DD">
      <w:pPr>
        <w:spacing w:line="480" w:lineRule="auto"/>
        <w:rPr>
          <w:rFonts w:ascii="Times New Roman" w:hAnsi="Times New Roman" w:cs="Times New Roman"/>
          <w:b/>
          <w:i/>
          <w:lang w:val="en-GB"/>
        </w:rPr>
      </w:pPr>
      <w:r w:rsidRPr="00B443FA">
        <w:rPr>
          <w:rFonts w:ascii="Times New Roman" w:hAnsi="Times New Roman" w:cs="Times New Roman"/>
          <w:b/>
          <w:i/>
          <w:lang w:val="en-GB"/>
        </w:rPr>
        <w:t>Results</w:t>
      </w:r>
    </w:p>
    <w:p w14:paraId="52C8B1F0" w14:textId="202BCFC9" w:rsidR="005B32F9" w:rsidRPr="00AB6015" w:rsidRDefault="00E24089" w:rsidP="007707DD">
      <w:pPr>
        <w:spacing w:line="480" w:lineRule="auto"/>
        <w:rPr>
          <w:rFonts w:ascii="Times New Roman" w:hAnsi="Times New Roman" w:cs="Times New Roman"/>
          <w:color w:val="000000" w:themeColor="text1"/>
          <w:lang w:val="en-GB"/>
        </w:rPr>
      </w:pPr>
      <w:r w:rsidRPr="00B443FA">
        <w:rPr>
          <w:rFonts w:ascii="Times New Roman" w:hAnsi="Times New Roman" w:cs="Times New Roman"/>
          <w:lang w:val="en-GB"/>
        </w:rPr>
        <w:lastRenderedPageBreak/>
        <w:t>The demographic d</w:t>
      </w:r>
      <w:r w:rsidR="008B7F5D" w:rsidRPr="00B443FA">
        <w:rPr>
          <w:rFonts w:ascii="Times New Roman" w:hAnsi="Times New Roman" w:cs="Times New Roman"/>
          <w:lang w:val="en-GB"/>
        </w:rPr>
        <w:t>ata for each group is shown in T</w:t>
      </w:r>
      <w:r w:rsidRPr="00B443FA">
        <w:rPr>
          <w:rFonts w:ascii="Times New Roman" w:hAnsi="Times New Roman" w:cs="Times New Roman"/>
          <w:lang w:val="en-GB"/>
        </w:rPr>
        <w:t xml:space="preserve">able 1. There were no differences in the age or weight/BMI of patients and each group had similar proportions of male and female participants. Chronic disease status was markedly different as might be expected in comparison of </w:t>
      </w:r>
      <w:r w:rsidR="002C6449" w:rsidRPr="00B443FA">
        <w:rPr>
          <w:rFonts w:ascii="Times New Roman" w:hAnsi="Times New Roman" w:cs="Times New Roman"/>
          <w:lang w:val="en-GB"/>
        </w:rPr>
        <w:t>renal recipients</w:t>
      </w:r>
      <w:r w:rsidRPr="00B443FA">
        <w:rPr>
          <w:rFonts w:ascii="Times New Roman" w:hAnsi="Times New Roman" w:cs="Times New Roman"/>
          <w:lang w:val="en-GB"/>
        </w:rPr>
        <w:t xml:space="preserve"> and those with </w:t>
      </w:r>
      <w:r w:rsidR="002C6449" w:rsidRPr="00B443FA">
        <w:rPr>
          <w:rFonts w:ascii="Times New Roman" w:hAnsi="Times New Roman" w:cs="Times New Roman"/>
          <w:lang w:val="en-GB"/>
        </w:rPr>
        <w:t>live donors</w:t>
      </w:r>
      <w:r w:rsidRPr="00B443FA">
        <w:rPr>
          <w:rFonts w:ascii="Times New Roman" w:hAnsi="Times New Roman" w:cs="Times New Roman"/>
          <w:lang w:val="en-GB"/>
        </w:rPr>
        <w:t xml:space="preserve"> (see Table 1)</w:t>
      </w:r>
      <w:r w:rsidR="00AF4909" w:rsidRPr="00B443FA">
        <w:rPr>
          <w:rFonts w:ascii="Times New Roman" w:hAnsi="Times New Roman" w:cs="Times New Roman"/>
          <w:lang w:val="en-GB"/>
        </w:rPr>
        <w:t xml:space="preserve"> with a relatively high incidence of hypertension and diabetes in the renal recipients, however </w:t>
      </w:r>
      <w:r w:rsidR="00BB4AB5" w:rsidRPr="00B443FA">
        <w:rPr>
          <w:rFonts w:ascii="Times New Roman" w:hAnsi="Times New Roman" w:cs="Times New Roman"/>
          <w:lang w:val="en-GB"/>
        </w:rPr>
        <w:t>the converse related to smoking status, with 20% of donors smoking tobacco at the time of pre-operative assessment</w:t>
      </w:r>
      <w:r w:rsidRPr="00B443FA">
        <w:rPr>
          <w:rFonts w:ascii="Times New Roman" w:hAnsi="Times New Roman" w:cs="Times New Roman"/>
          <w:lang w:val="en-GB"/>
        </w:rPr>
        <w:t>.</w:t>
      </w:r>
      <w:r w:rsidR="00E23F1B" w:rsidRPr="00B443FA">
        <w:rPr>
          <w:rFonts w:ascii="Times New Roman" w:hAnsi="Times New Roman" w:cs="Times New Roman"/>
          <w:lang w:val="en-GB"/>
        </w:rPr>
        <w:t xml:space="preserve"> </w:t>
      </w:r>
      <w:r w:rsidR="002C6449" w:rsidRPr="00B443FA">
        <w:rPr>
          <w:rFonts w:ascii="Times New Roman" w:hAnsi="Times New Roman" w:cs="Times New Roman"/>
          <w:lang w:val="en-GB"/>
        </w:rPr>
        <w:t>There was a</w:t>
      </w:r>
      <w:r w:rsidR="007E1EC0" w:rsidRPr="00B443FA">
        <w:rPr>
          <w:rFonts w:ascii="Times New Roman" w:hAnsi="Times New Roman" w:cs="Times New Roman"/>
          <w:lang w:val="en-GB"/>
        </w:rPr>
        <w:t xml:space="preserve"> difference</w:t>
      </w:r>
      <w:r w:rsidR="00B217C7" w:rsidRPr="00B443FA">
        <w:rPr>
          <w:rFonts w:ascii="Times New Roman" w:hAnsi="Times New Roman" w:cs="Times New Roman"/>
          <w:lang w:val="en-GB"/>
        </w:rPr>
        <w:t xml:space="preserve"> in renal function and haemoglobin concentration between recipients and donors, again reflecting the CKD of the recipients (Table 1). </w:t>
      </w:r>
      <w:r w:rsidR="001C092C" w:rsidRPr="00B443FA">
        <w:rPr>
          <w:rFonts w:ascii="Times New Roman" w:hAnsi="Times New Roman" w:cs="Times New Roman"/>
          <w:lang w:val="en-GB"/>
        </w:rPr>
        <w:t>In relation to</w:t>
      </w:r>
      <w:r w:rsidR="00B217C7" w:rsidRPr="00B443FA">
        <w:rPr>
          <w:rFonts w:ascii="Times New Roman" w:hAnsi="Times New Roman" w:cs="Times New Roman"/>
          <w:lang w:val="en-GB"/>
        </w:rPr>
        <w:t xml:space="preserve"> CPET par</w:t>
      </w:r>
      <w:r w:rsidR="004B7F83" w:rsidRPr="00B443FA">
        <w:rPr>
          <w:rFonts w:ascii="Times New Roman" w:hAnsi="Times New Roman" w:cs="Times New Roman"/>
          <w:lang w:val="en-GB"/>
        </w:rPr>
        <w:t>ameters, pre-operative AT</w:t>
      </w:r>
      <w:r w:rsidR="00D764BA" w:rsidRPr="00B443FA">
        <w:rPr>
          <w:rFonts w:ascii="Times New Roman" w:hAnsi="Times New Roman" w:cs="Times New Roman"/>
          <w:lang w:val="en-GB"/>
        </w:rPr>
        <w:t>, max heart rate</w:t>
      </w:r>
      <w:r w:rsidR="004B7F83" w:rsidRPr="00B443FA">
        <w:rPr>
          <w:rFonts w:ascii="Times New Roman" w:hAnsi="Times New Roman" w:cs="Times New Roman"/>
          <w:lang w:val="en-GB"/>
        </w:rPr>
        <w:t xml:space="preserve"> </w:t>
      </w:r>
      <w:r w:rsidR="00B217C7" w:rsidRPr="00B443FA">
        <w:rPr>
          <w:rFonts w:ascii="Times New Roman" w:hAnsi="Times New Roman" w:cs="Times New Roman"/>
          <w:lang w:val="en-GB"/>
        </w:rPr>
        <w:t>and VO</w:t>
      </w:r>
      <w:r w:rsidR="00B217C7" w:rsidRPr="00B443FA">
        <w:rPr>
          <w:rFonts w:ascii="Times New Roman" w:hAnsi="Times New Roman" w:cs="Times New Roman"/>
          <w:vertAlign w:val="subscript"/>
          <w:lang w:val="en-GB"/>
        </w:rPr>
        <w:t>2</w:t>
      </w:r>
      <w:r w:rsidR="00B217C7" w:rsidRPr="00B443FA">
        <w:rPr>
          <w:rFonts w:ascii="Times New Roman" w:hAnsi="Times New Roman" w:cs="Times New Roman"/>
          <w:lang w:val="en-GB"/>
        </w:rPr>
        <w:t xml:space="preserve"> </w:t>
      </w:r>
      <w:r w:rsidR="00D764BA" w:rsidRPr="00B443FA">
        <w:rPr>
          <w:rFonts w:ascii="Times New Roman" w:hAnsi="Times New Roman" w:cs="Times New Roman"/>
          <w:lang w:val="en-GB"/>
        </w:rPr>
        <w:t xml:space="preserve">peak </w:t>
      </w:r>
      <w:r w:rsidR="00B217C7" w:rsidRPr="00B443FA">
        <w:rPr>
          <w:rFonts w:ascii="Times New Roman" w:hAnsi="Times New Roman" w:cs="Times New Roman"/>
          <w:lang w:val="en-GB"/>
        </w:rPr>
        <w:t>were significantly lower in the recipient group compared to the donors, wherea</w:t>
      </w:r>
      <w:r w:rsidR="004B7F83" w:rsidRPr="00B443FA">
        <w:rPr>
          <w:rFonts w:ascii="Times New Roman" w:hAnsi="Times New Roman" w:cs="Times New Roman"/>
          <w:lang w:val="en-GB"/>
        </w:rPr>
        <w:t xml:space="preserve">s </w:t>
      </w:r>
      <w:r w:rsidR="001C092C" w:rsidRPr="00B443FA">
        <w:rPr>
          <w:rFonts w:ascii="Times New Roman" w:hAnsi="Times New Roman" w:cs="Times New Roman"/>
          <w:lang w:val="en-GB"/>
        </w:rPr>
        <w:t xml:space="preserve">ventilatory equivalents, </w:t>
      </w:r>
      <w:r w:rsidR="00B217C7" w:rsidRPr="00B443FA">
        <w:rPr>
          <w:rFonts w:ascii="Times New Roman" w:hAnsi="Times New Roman" w:cs="Times New Roman"/>
          <w:lang w:val="en-GB"/>
        </w:rPr>
        <w:t>VE</w:t>
      </w:r>
      <w:r w:rsidR="00D764BA" w:rsidRPr="00B443FA">
        <w:rPr>
          <w:rFonts w:ascii="Times New Roman" w:hAnsi="Times New Roman" w:cs="Times New Roman"/>
          <w:lang w:val="en-GB"/>
        </w:rPr>
        <w:t>/</w:t>
      </w:r>
      <w:r w:rsidR="00B217C7" w:rsidRPr="00B443FA">
        <w:rPr>
          <w:rFonts w:ascii="Times New Roman" w:hAnsi="Times New Roman" w:cs="Times New Roman"/>
          <w:lang w:val="en-GB"/>
        </w:rPr>
        <w:t>V</w:t>
      </w:r>
      <w:r w:rsidR="004B7F83" w:rsidRPr="00B443FA">
        <w:rPr>
          <w:rFonts w:ascii="Times New Roman" w:hAnsi="Times New Roman" w:cs="Times New Roman"/>
          <w:lang w:val="en-GB"/>
        </w:rPr>
        <w:t>C</w:t>
      </w:r>
      <w:r w:rsidR="00B217C7" w:rsidRPr="00B443FA">
        <w:rPr>
          <w:rFonts w:ascii="Times New Roman" w:hAnsi="Times New Roman" w:cs="Times New Roman"/>
          <w:lang w:val="en-GB"/>
        </w:rPr>
        <w:t>O</w:t>
      </w:r>
      <w:r w:rsidR="00B217C7" w:rsidRPr="00B443FA">
        <w:rPr>
          <w:rFonts w:ascii="Times New Roman" w:hAnsi="Times New Roman" w:cs="Times New Roman"/>
          <w:vertAlign w:val="subscript"/>
          <w:lang w:val="en-GB"/>
        </w:rPr>
        <w:t>2</w:t>
      </w:r>
      <w:r w:rsidR="00B217C7" w:rsidRPr="00B443FA">
        <w:rPr>
          <w:rFonts w:ascii="Times New Roman" w:hAnsi="Times New Roman" w:cs="Times New Roman"/>
          <w:lang w:val="en-GB"/>
        </w:rPr>
        <w:t xml:space="preserve"> </w:t>
      </w:r>
      <w:r w:rsidR="001C092C" w:rsidRPr="00B443FA">
        <w:rPr>
          <w:rFonts w:ascii="Times New Roman" w:hAnsi="Times New Roman" w:cs="Times New Roman"/>
          <w:lang w:val="en-GB"/>
        </w:rPr>
        <w:t>and VE/VO</w:t>
      </w:r>
      <w:r w:rsidR="001C092C" w:rsidRPr="00B443FA">
        <w:rPr>
          <w:rFonts w:ascii="Times New Roman" w:hAnsi="Times New Roman" w:cs="Times New Roman"/>
          <w:vertAlign w:val="subscript"/>
          <w:lang w:val="en-GB"/>
        </w:rPr>
        <w:t>2</w:t>
      </w:r>
      <w:r w:rsidR="001C092C" w:rsidRPr="00B443FA">
        <w:rPr>
          <w:rFonts w:ascii="Times New Roman" w:hAnsi="Times New Roman" w:cs="Times New Roman"/>
          <w:lang w:val="en-GB"/>
        </w:rPr>
        <w:t>, were</w:t>
      </w:r>
      <w:r w:rsidR="00D764BA" w:rsidRPr="00B443FA">
        <w:rPr>
          <w:rFonts w:ascii="Times New Roman" w:hAnsi="Times New Roman" w:cs="Times New Roman"/>
          <w:lang w:val="en-GB"/>
        </w:rPr>
        <w:t xml:space="preserve"> significantly higher in the recipient group</w:t>
      </w:r>
      <w:r w:rsidR="00B217C7" w:rsidRPr="00B443FA">
        <w:rPr>
          <w:rFonts w:ascii="Times New Roman" w:hAnsi="Times New Roman" w:cs="Times New Roman"/>
          <w:lang w:val="en-GB"/>
        </w:rPr>
        <w:t xml:space="preserve"> (</w:t>
      </w:r>
      <w:r w:rsidR="00D764BA" w:rsidRPr="00B443FA">
        <w:rPr>
          <w:rFonts w:ascii="Times New Roman" w:hAnsi="Times New Roman" w:cs="Times New Roman"/>
          <w:lang w:val="en-GB"/>
        </w:rPr>
        <w:t xml:space="preserve">independent t-test; </w:t>
      </w:r>
      <w:r w:rsidR="00B217C7" w:rsidRPr="00B443FA">
        <w:rPr>
          <w:rFonts w:ascii="Times New Roman" w:hAnsi="Times New Roman" w:cs="Times New Roman"/>
          <w:lang w:val="en-GB"/>
        </w:rPr>
        <w:t>Table 1</w:t>
      </w:r>
      <w:r w:rsidR="006C404A" w:rsidRPr="00B443FA">
        <w:rPr>
          <w:rFonts w:ascii="Times New Roman" w:hAnsi="Times New Roman" w:cs="Times New Roman"/>
          <w:lang w:val="en-GB"/>
        </w:rPr>
        <w:t>, Figure 1</w:t>
      </w:r>
      <w:r w:rsidR="00B217C7" w:rsidRPr="00B443FA">
        <w:rPr>
          <w:rFonts w:ascii="Times New Roman" w:hAnsi="Times New Roman" w:cs="Times New Roman"/>
          <w:lang w:val="en-GB"/>
        </w:rPr>
        <w:t>).</w:t>
      </w:r>
      <w:r w:rsidR="00D764BA" w:rsidRPr="00B443FA">
        <w:rPr>
          <w:rFonts w:ascii="Times New Roman" w:hAnsi="Times New Roman" w:cs="Times New Roman"/>
          <w:lang w:val="en-GB"/>
        </w:rPr>
        <w:t xml:space="preserve"> </w:t>
      </w:r>
      <w:r w:rsidR="00794222" w:rsidRPr="00B443FA">
        <w:rPr>
          <w:rFonts w:ascii="Times New Roman" w:hAnsi="Times New Roman" w:cs="Times New Roman"/>
          <w:lang w:val="en-GB"/>
        </w:rPr>
        <w:t>Similarly,</w:t>
      </w:r>
      <w:r w:rsidR="00D764BA" w:rsidRPr="00B443FA">
        <w:rPr>
          <w:rFonts w:ascii="Times New Roman" w:hAnsi="Times New Roman" w:cs="Times New Roman"/>
          <w:lang w:val="en-GB"/>
        </w:rPr>
        <w:t xml:space="preserve"> the recipient group scored signi</w:t>
      </w:r>
      <w:r w:rsidR="00EC45CB" w:rsidRPr="00B443FA">
        <w:rPr>
          <w:rFonts w:ascii="Times New Roman" w:hAnsi="Times New Roman" w:cs="Times New Roman"/>
          <w:lang w:val="en-GB"/>
        </w:rPr>
        <w:t>ficantly lower in the DASI</w:t>
      </w:r>
      <w:r w:rsidR="00D764BA" w:rsidRPr="00B443FA">
        <w:rPr>
          <w:rFonts w:ascii="Times New Roman" w:hAnsi="Times New Roman" w:cs="Times New Roman"/>
          <w:lang w:val="en-GB"/>
        </w:rPr>
        <w:t xml:space="preserve"> and </w:t>
      </w:r>
      <w:r w:rsidR="00EC45CB" w:rsidRPr="00B443FA">
        <w:rPr>
          <w:rFonts w:ascii="Times New Roman" w:hAnsi="Times New Roman" w:cs="Times New Roman"/>
          <w:lang w:val="en-GB"/>
        </w:rPr>
        <w:t>PRHS</w:t>
      </w:r>
      <w:r w:rsidR="00D764BA" w:rsidRPr="00B443FA">
        <w:rPr>
          <w:rFonts w:ascii="Times New Roman" w:hAnsi="Times New Roman" w:cs="Times New Roman"/>
          <w:lang w:val="en-GB"/>
        </w:rPr>
        <w:t xml:space="preserve"> compared </w:t>
      </w:r>
      <w:r w:rsidR="00D764BA" w:rsidRPr="00AB6015">
        <w:rPr>
          <w:rFonts w:ascii="Times New Roman" w:hAnsi="Times New Roman" w:cs="Times New Roman"/>
          <w:color w:val="000000" w:themeColor="text1"/>
          <w:lang w:val="en-GB"/>
        </w:rPr>
        <w:t xml:space="preserve">to </w:t>
      </w:r>
      <w:r w:rsidR="007D5418" w:rsidRPr="00AB6015">
        <w:rPr>
          <w:rFonts w:ascii="Times New Roman" w:hAnsi="Times New Roman" w:cs="Times New Roman"/>
          <w:color w:val="000000" w:themeColor="text1"/>
          <w:lang w:val="en-GB"/>
        </w:rPr>
        <w:t>renal donors (Table 1</w:t>
      </w:r>
      <w:r w:rsidR="00AA640C" w:rsidRPr="00AB6015">
        <w:rPr>
          <w:rFonts w:ascii="Times New Roman" w:hAnsi="Times New Roman" w:cs="Times New Roman"/>
          <w:color w:val="000000" w:themeColor="text1"/>
          <w:lang w:val="en-GB"/>
        </w:rPr>
        <w:t>).</w:t>
      </w:r>
    </w:p>
    <w:p w14:paraId="343BEA2B" w14:textId="7993533A" w:rsidR="00E20135" w:rsidRPr="00AB6015" w:rsidRDefault="007D5418" w:rsidP="007707DD">
      <w:pPr>
        <w:spacing w:line="480" w:lineRule="auto"/>
        <w:rPr>
          <w:rFonts w:ascii="Times New Roman" w:hAnsi="Times New Roman" w:cs="Times New Roman"/>
          <w:color w:val="000000" w:themeColor="text1"/>
          <w:lang w:val="en-GB"/>
        </w:rPr>
      </w:pPr>
      <w:r w:rsidRPr="00AB6015">
        <w:rPr>
          <w:rFonts w:ascii="Times New Roman" w:hAnsi="Times New Roman" w:cs="Times New Roman"/>
          <w:color w:val="000000" w:themeColor="text1"/>
          <w:lang w:val="en-GB"/>
        </w:rPr>
        <w:t>Further su</w:t>
      </w:r>
      <w:r w:rsidR="00105ADB" w:rsidRPr="00AB6015">
        <w:rPr>
          <w:rFonts w:ascii="Times New Roman" w:hAnsi="Times New Roman" w:cs="Times New Roman"/>
          <w:color w:val="000000" w:themeColor="text1"/>
          <w:lang w:val="en-GB"/>
        </w:rPr>
        <w:t>bdivision of rec</w:t>
      </w:r>
      <w:r w:rsidR="00E20135" w:rsidRPr="00AB6015">
        <w:rPr>
          <w:rFonts w:ascii="Times New Roman" w:hAnsi="Times New Roman" w:cs="Times New Roman"/>
          <w:color w:val="000000" w:themeColor="text1"/>
          <w:lang w:val="en-GB"/>
        </w:rPr>
        <w:t>ipients into those planned for</w:t>
      </w:r>
      <w:r w:rsidR="00105ADB" w:rsidRPr="00AB6015">
        <w:rPr>
          <w:rFonts w:ascii="Times New Roman" w:hAnsi="Times New Roman" w:cs="Times New Roman"/>
          <w:color w:val="000000" w:themeColor="text1"/>
          <w:lang w:val="en-GB"/>
        </w:rPr>
        <w:t xml:space="preserve"> pre-emptive transplantation and those who were treated with dialysis</w:t>
      </w:r>
      <w:r w:rsidRPr="00AB6015">
        <w:rPr>
          <w:rFonts w:ascii="Times New Roman" w:hAnsi="Times New Roman" w:cs="Times New Roman"/>
          <w:color w:val="000000" w:themeColor="text1"/>
          <w:lang w:val="en-GB"/>
        </w:rPr>
        <w:t xml:space="preserve"> (Table 2)</w:t>
      </w:r>
      <w:r w:rsidR="00105ADB" w:rsidRPr="00AB6015">
        <w:rPr>
          <w:rFonts w:ascii="Times New Roman" w:hAnsi="Times New Roman" w:cs="Times New Roman"/>
          <w:color w:val="000000" w:themeColor="text1"/>
          <w:lang w:val="en-GB"/>
        </w:rPr>
        <w:t xml:space="preserve">, </w:t>
      </w:r>
      <w:r w:rsidR="00E20135" w:rsidRPr="00AB6015">
        <w:rPr>
          <w:rFonts w:ascii="Times New Roman" w:hAnsi="Times New Roman" w:cs="Times New Roman"/>
          <w:color w:val="000000" w:themeColor="text1"/>
          <w:lang w:val="en-GB"/>
        </w:rPr>
        <w:t>were comparable in all but baseline AT. The mean AT being significantly higher in patients with planned pre-emptive transplantation compared to patients undergoing dialysis (P&lt;0.01, Independent t-test)</w:t>
      </w:r>
      <w:r w:rsidR="00105ADB" w:rsidRPr="00AB6015">
        <w:rPr>
          <w:rFonts w:ascii="Times New Roman" w:hAnsi="Times New Roman" w:cs="Times New Roman"/>
          <w:color w:val="000000" w:themeColor="text1"/>
          <w:lang w:val="en-GB"/>
        </w:rPr>
        <w:t xml:space="preserve">. </w:t>
      </w:r>
      <w:r w:rsidRPr="00AB6015">
        <w:rPr>
          <w:rFonts w:ascii="Times New Roman" w:hAnsi="Times New Roman" w:cs="Times New Roman"/>
          <w:color w:val="000000" w:themeColor="text1"/>
          <w:lang w:val="en-GB"/>
        </w:rPr>
        <w:t xml:space="preserve"> </w:t>
      </w:r>
    </w:p>
    <w:p w14:paraId="1ABB58C5" w14:textId="3A387DEC" w:rsidR="006C404A" w:rsidRPr="00B443FA" w:rsidRDefault="001C092C" w:rsidP="007707DD">
      <w:pPr>
        <w:spacing w:line="480" w:lineRule="auto"/>
        <w:rPr>
          <w:rFonts w:ascii="Times New Roman" w:hAnsi="Times New Roman" w:cs="Times New Roman"/>
          <w:lang w:val="en-GB"/>
        </w:rPr>
      </w:pPr>
      <w:r w:rsidRPr="00B443FA">
        <w:rPr>
          <w:rFonts w:ascii="Times New Roman" w:hAnsi="Times New Roman" w:cs="Times New Roman"/>
          <w:lang w:val="en-GB"/>
        </w:rPr>
        <w:t>R</w:t>
      </w:r>
      <w:r w:rsidR="00B217C7" w:rsidRPr="00B443FA">
        <w:rPr>
          <w:rFonts w:ascii="Times New Roman" w:hAnsi="Times New Roman" w:cs="Times New Roman"/>
          <w:lang w:val="en-GB"/>
        </w:rPr>
        <w:t>enal transplantation was associated with a marked improvement in renal functi</w:t>
      </w:r>
      <w:r w:rsidR="00590851" w:rsidRPr="00B443FA">
        <w:rPr>
          <w:rFonts w:ascii="Times New Roman" w:hAnsi="Times New Roman" w:cs="Times New Roman"/>
          <w:lang w:val="en-GB"/>
        </w:rPr>
        <w:t>on with an increase in eGFR by the 7th week</w:t>
      </w:r>
      <w:r w:rsidR="00B217C7" w:rsidRPr="00B443FA">
        <w:rPr>
          <w:rFonts w:ascii="Times New Roman" w:hAnsi="Times New Roman" w:cs="Times New Roman"/>
          <w:lang w:val="en-GB"/>
        </w:rPr>
        <w:t xml:space="preserve"> which was sustained </w:t>
      </w:r>
      <w:r w:rsidR="00590851" w:rsidRPr="00B443FA">
        <w:rPr>
          <w:rFonts w:ascii="Times New Roman" w:hAnsi="Times New Roman" w:cs="Times New Roman"/>
          <w:lang w:val="en-GB"/>
        </w:rPr>
        <w:t>in the 14</w:t>
      </w:r>
      <w:r w:rsidR="00590851" w:rsidRPr="00B443FA">
        <w:rPr>
          <w:rFonts w:ascii="Times New Roman" w:hAnsi="Times New Roman" w:cs="Times New Roman"/>
          <w:vertAlign w:val="superscript"/>
          <w:lang w:val="en-GB"/>
        </w:rPr>
        <w:t>th</w:t>
      </w:r>
      <w:r w:rsidR="00323C7B" w:rsidRPr="00B443FA">
        <w:rPr>
          <w:rFonts w:ascii="Times New Roman" w:hAnsi="Times New Roman" w:cs="Times New Roman"/>
          <w:lang w:val="en-GB"/>
        </w:rPr>
        <w:t xml:space="preserve"> </w:t>
      </w:r>
      <w:r w:rsidR="00590851" w:rsidRPr="00B443FA">
        <w:rPr>
          <w:rFonts w:ascii="Times New Roman" w:hAnsi="Times New Roman" w:cs="Times New Roman"/>
          <w:lang w:val="en-GB"/>
        </w:rPr>
        <w:t>week</w:t>
      </w:r>
      <w:r w:rsidR="0000547E" w:rsidRPr="00B443FA">
        <w:rPr>
          <w:rFonts w:ascii="Times New Roman" w:hAnsi="Times New Roman" w:cs="Times New Roman"/>
          <w:lang w:val="en-GB"/>
        </w:rPr>
        <w:t xml:space="preserve"> </w:t>
      </w:r>
      <w:r w:rsidR="00590851" w:rsidRPr="00B443FA">
        <w:rPr>
          <w:rFonts w:ascii="Times New Roman" w:hAnsi="Times New Roman" w:cs="Times New Roman"/>
          <w:lang w:val="en-GB"/>
        </w:rPr>
        <w:t>post-</w:t>
      </w:r>
      <w:r w:rsidR="00B217C7" w:rsidRPr="00B443FA">
        <w:rPr>
          <w:rFonts w:ascii="Times New Roman" w:hAnsi="Times New Roman" w:cs="Times New Roman"/>
          <w:lang w:val="en-GB"/>
        </w:rPr>
        <w:t>operatively</w:t>
      </w:r>
      <w:r w:rsidR="00DA2480" w:rsidRPr="00B443FA">
        <w:rPr>
          <w:rFonts w:ascii="Times New Roman" w:hAnsi="Times New Roman" w:cs="Times New Roman"/>
          <w:lang w:val="en-GB"/>
        </w:rPr>
        <w:t xml:space="preserve"> (p</w:t>
      </w:r>
      <w:r w:rsidR="002C6449" w:rsidRPr="00B443FA">
        <w:rPr>
          <w:rFonts w:ascii="Times New Roman" w:hAnsi="Times New Roman" w:cs="Times New Roman"/>
          <w:lang w:val="en-GB"/>
        </w:rPr>
        <w:t>&lt;0.001, paired samples t-test</w:t>
      </w:r>
      <w:r w:rsidR="007D5418">
        <w:rPr>
          <w:rFonts w:ascii="Times New Roman" w:hAnsi="Times New Roman" w:cs="Times New Roman"/>
          <w:lang w:val="en-GB"/>
        </w:rPr>
        <w:t>; Table 3</w:t>
      </w:r>
      <w:r w:rsidR="006C404A" w:rsidRPr="00B443FA">
        <w:rPr>
          <w:rFonts w:ascii="Times New Roman" w:hAnsi="Times New Roman" w:cs="Times New Roman"/>
          <w:lang w:val="en-GB"/>
        </w:rPr>
        <w:t>)</w:t>
      </w:r>
      <w:r w:rsidR="00B217C7" w:rsidRPr="00B443FA">
        <w:rPr>
          <w:rFonts w:ascii="Times New Roman" w:hAnsi="Times New Roman" w:cs="Times New Roman"/>
          <w:lang w:val="en-GB"/>
        </w:rPr>
        <w:t>.</w:t>
      </w:r>
      <w:r w:rsidR="005D10CC" w:rsidRPr="00B443FA">
        <w:rPr>
          <w:rFonts w:ascii="Times New Roman" w:hAnsi="Times New Roman" w:cs="Times New Roman"/>
          <w:lang w:val="en-GB"/>
        </w:rPr>
        <w:t xml:space="preserve"> Th</w:t>
      </w:r>
      <w:r w:rsidR="0000547E" w:rsidRPr="00B443FA">
        <w:rPr>
          <w:rFonts w:ascii="Times New Roman" w:hAnsi="Times New Roman" w:cs="Times New Roman"/>
          <w:lang w:val="en-GB"/>
        </w:rPr>
        <w:t xml:space="preserve">is increase was </w:t>
      </w:r>
      <w:r w:rsidR="00A82927" w:rsidRPr="00B443FA">
        <w:rPr>
          <w:rFonts w:ascii="Times New Roman" w:hAnsi="Times New Roman" w:cs="Times New Roman"/>
          <w:lang w:val="en-GB"/>
        </w:rPr>
        <w:t xml:space="preserve">accompanied by </w:t>
      </w:r>
      <w:r w:rsidR="0000547E" w:rsidRPr="00B443FA">
        <w:rPr>
          <w:rFonts w:ascii="Times New Roman" w:hAnsi="Times New Roman" w:cs="Times New Roman"/>
          <w:lang w:val="en-GB"/>
        </w:rPr>
        <w:t>an improved cardiopulmonary reserve wit</w:t>
      </w:r>
      <w:r w:rsidR="00FB1701" w:rsidRPr="00B443FA">
        <w:rPr>
          <w:rFonts w:ascii="Times New Roman" w:hAnsi="Times New Roman" w:cs="Times New Roman"/>
          <w:lang w:val="en-GB"/>
        </w:rPr>
        <w:t>h a 25</w:t>
      </w:r>
      <w:r w:rsidR="006E0598" w:rsidRPr="00B443FA">
        <w:rPr>
          <w:rFonts w:ascii="Times New Roman" w:hAnsi="Times New Roman" w:cs="Times New Roman"/>
          <w:lang w:val="en-GB"/>
        </w:rPr>
        <w:t>% increase in AT from 10.5</w:t>
      </w:r>
      <w:r w:rsidR="0000547E" w:rsidRPr="00B443FA">
        <w:rPr>
          <w:rFonts w:ascii="Times New Roman" w:hAnsi="Times New Roman" w:cs="Times New Roman"/>
          <w:lang w:val="en-GB"/>
        </w:rPr>
        <w:t xml:space="preserve"> </w:t>
      </w:r>
      <w:r w:rsidR="0000547E" w:rsidRPr="00B443FA">
        <w:rPr>
          <w:rFonts w:ascii="Times New Roman" w:hAnsi="Times New Roman" w:cs="Times New Roman"/>
          <w:lang w:val="en-GB"/>
        </w:rPr>
        <w:sym w:font="Symbol" w:char="F0B1"/>
      </w:r>
      <w:r w:rsidR="006E0598" w:rsidRPr="00B443FA">
        <w:rPr>
          <w:rFonts w:ascii="Times New Roman" w:hAnsi="Times New Roman" w:cs="Times New Roman"/>
          <w:lang w:val="en-GB"/>
        </w:rPr>
        <w:t xml:space="preserve"> 2.8 ml/kg/min to 14</w:t>
      </w:r>
      <w:r w:rsidR="00323C7B" w:rsidRPr="00B443FA">
        <w:rPr>
          <w:rFonts w:ascii="Times New Roman" w:hAnsi="Times New Roman" w:cs="Times New Roman"/>
          <w:lang w:val="en-GB"/>
        </w:rPr>
        <w:t>.0</w:t>
      </w:r>
      <w:r w:rsidR="0000547E" w:rsidRPr="00B443FA">
        <w:rPr>
          <w:rFonts w:ascii="Times New Roman" w:hAnsi="Times New Roman" w:cs="Times New Roman"/>
          <w:lang w:val="en-GB"/>
        </w:rPr>
        <w:t xml:space="preserve"> </w:t>
      </w:r>
      <w:r w:rsidR="0000547E" w:rsidRPr="00B443FA">
        <w:rPr>
          <w:rFonts w:ascii="Times New Roman" w:hAnsi="Times New Roman" w:cs="Times New Roman"/>
          <w:lang w:val="en-GB"/>
        </w:rPr>
        <w:sym w:font="Symbol" w:char="F0B1"/>
      </w:r>
      <w:r w:rsidR="006E0598" w:rsidRPr="00B443FA">
        <w:rPr>
          <w:rFonts w:ascii="Times New Roman" w:hAnsi="Times New Roman" w:cs="Times New Roman"/>
          <w:lang w:val="en-GB"/>
        </w:rPr>
        <w:t xml:space="preserve"> 3.6</w:t>
      </w:r>
      <w:r w:rsidR="00DA2480" w:rsidRPr="00B443FA">
        <w:rPr>
          <w:rFonts w:ascii="Times New Roman" w:hAnsi="Times New Roman" w:cs="Times New Roman"/>
          <w:lang w:val="en-GB"/>
        </w:rPr>
        <w:t xml:space="preserve"> ml/kg/min (p</w:t>
      </w:r>
      <w:r w:rsidR="0000547E" w:rsidRPr="00B443FA">
        <w:rPr>
          <w:rFonts w:ascii="Times New Roman" w:hAnsi="Times New Roman" w:cs="Times New Roman"/>
          <w:lang w:val="en-GB"/>
        </w:rPr>
        <w:t xml:space="preserve">&lt;0.005, </w:t>
      </w:r>
      <w:r w:rsidR="002C6449" w:rsidRPr="00B443FA">
        <w:rPr>
          <w:rFonts w:ascii="Times New Roman" w:hAnsi="Times New Roman" w:cs="Times New Roman"/>
          <w:lang w:val="en-GB"/>
        </w:rPr>
        <w:t>paired samples t-test</w:t>
      </w:r>
      <w:r w:rsidR="0000547E" w:rsidRPr="00B443FA">
        <w:rPr>
          <w:rFonts w:ascii="Times New Roman" w:hAnsi="Times New Roman" w:cs="Times New Roman"/>
          <w:lang w:val="en-GB"/>
        </w:rPr>
        <w:t xml:space="preserve">) </w:t>
      </w:r>
      <w:r w:rsidR="00D67035" w:rsidRPr="00B443FA">
        <w:rPr>
          <w:rFonts w:ascii="Times New Roman" w:hAnsi="Times New Roman" w:cs="Times New Roman"/>
          <w:lang w:val="en-GB"/>
        </w:rPr>
        <w:t xml:space="preserve">and an increase in maximum heart rate </w:t>
      </w:r>
      <w:r w:rsidRPr="00B443FA">
        <w:rPr>
          <w:rFonts w:ascii="Times New Roman" w:hAnsi="Times New Roman" w:cs="Times New Roman"/>
          <w:lang w:val="en-GB"/>
        </w:rPr>
        <w:t xml:space="preserve">(MHR) </w:t>
      </w:r>
      <w:r w:rsidR="006E0598" w:rsidRPr="00B443FA">
        <w:rPr>
          <w:rFonts w:ascii="Times New Roman" w:hAnsi="Times New Roman" w:cs="Times New Roman"/>
          <w:lang w:val="en-GB"/>
        </w:rPr>
        <w:t>from 125</w:t>
      </w:r>
      <w:r w:rsidR="00D67035" w:rsidRPr="00B443FA">
        <w:rPr>
          <w:rFonts w:ascii="Times New Roman" w:hAnsi="Times New Roman" w:cs="Times New Roman"/>
          <w:lang w:val="en-GB"/>
        </w:rPr>
        <w:t xml:space="preserve"> </w:t>
      </w:r>
      <w:r w:rsidR="00D67035" w:rsidRPr="00B443FA">
        <w:rPr>
          <w:rFonts w:ascii="Times New Roman" w:hAnsi="Times New Roman" w:cs="Times New Roman"/>
          <w:lang w:val="en-GB"/>
        </w:rPr>
        <w:sym w:font="Symbol" w:char="F0B1"/>
      </w:r>
      <w:r w:rsidR="006E0598" w:rsidRPr="00B443FA">
        <w:rPr>
          <w:rFonts w:ascii="Times New Roman" w:hAnsi="Times New Roman" w:cs="Times New Roman"/>
          <w:lang w:val="en-GB"/>
        </w:rPr>
        <w:t xml:space="preserve"> 24 bpm to 143</w:t>
      </w:r>
      <w:r w:rsidR="00D67035" w:rsidRPr="00B443FA">
        <w:rPr>
          <w:rFonts w:ascii="Times New Roman" w:hAnsi="Times New Roman" w:cs="Times New Roman"/>
          <w:lang w:val="en-GB"/>
        </w:rPr>
        <w:t xml:space="preserve"> </w:t>
      </w:r>
      <w:r w:rsidR="00D67035" w:rsidRPr="00B443FA">
        <w:rPr>
          <w:rFonts w:ascii="Times New Roman" w:hAnsi="Times New Roman" w:cs="Times New Roman"/>
          <w:lang w:val="en-GB"/>
        </w:rPr>
        <w:sym w:font="Symbol" w:char="F0B1"/>
      </w:r>
      <w:r w:rsidR="00D67035" w:rsidRPr="00B443FA">
        <w:rPr>
          <w:rFonts w:ascii="Times New Roman" w:hAnsi="Times New Roman" w:cs="Times New Roman"/>
          <w:lang w:val="en-GB"/>
        </w:rPr>
        <w:t xml:space="preserve"> 21 bpm (p&lt;0.005, paired samples t-test) </w:t>
      </w:r>
      <w:r w:rsidR="00590851" w:rsidRPr="00B443FA">
        <w:rPr>
          <w:rFonts w:ascii="Times New Roman" w:hAnsi="Times New Roman" w:cs="Times New Roman"/>
          <w:lang w:val="en-GB"/>
        </w:rPr>
        <w:t>in 14</w:t>
      </w:r>
      <w:r w:rsidR="00590851" w:rsidRPr="00B443FA">
        <w:rPr>
          <w:rFonts w:ascii="Times New Roman" w:hAnsi="Times New Roman" w:cs="Times New Roman"/>
          <w:vertAlign w:val="superscript"/>
          <w:lang w:val="en-GB"/>
        </w:rPr>
        <w:t>th</w:t>
      </w:r>
      <w:r w:rsidR="00323C7B" w:rsidRPr="00B443FA">
        <w:rPr>
          <w:rFonts w:ascii="Times New Roman" w:hAnsi="Times New Roman" w:cs="Times New Roman"/>
          <w:lang w:val="en-GB"/>
        </w:rPr>
        <w:t xml:space="preserve"> </w:t>
      </w:r>
      <w:r w:rsidR="00590851" w:rsidRPr="00B443FA">
        <w:rPr>
          <w:rFonts w:ascii="Times New Roman" w:hAnsi="Times New Roman" w:cs="Times New Roman"/>
          <w:lang w:val="en-GB"/>
        </w:rPr>
        <w:t>week</w:t>
      </w:r>
      <w:r w:rsidR="0000547E" w:rsidRPr="00B443FA">
        <w:rPr>
          <w:rFonts w:ascii="Times New Roman" w:hAnsi="Times New Roman" w:cs="Times New Roman"/>
          <w:lang w:val="en-GB"/>
        </w:rPr>
        <w:t xml:space="preserve"> </w:t>
      </w:r>
      <w:r w:rsidR="00323C7B" w:rsidRPr="00B443FA">
        <w:rPr>
          <w:rFonts w:ascii="Times New Roman" w:hAnsi="Times New Roman" w:cs="Times New Roman"/>
          <w:lang w:val="en-GB"/>
        </w:rPr>
        <w:t>post-</w:t>
      </w:r>
      <w:r w:rsidR="0000547E" w:rsidRPr="00B443FA">
        <w:rPr>
          <w:rFonts w:ascii="Times New Roman" w:hAnsi="Times New Roman" w:cs="Times New Roman"/>
          <w:lang w:val="en-GB"/>
        </w:rPr>
        <w:t>operatively</w:t>
      </w:r>
      <w:r w:rsidR="007D5418">
        <w:rPr>
          <w:rFonts w:ascii="Times New Roman" w:hAnsi="Times New Roman" w:cs="Times New Roman"/>
          <w:lang w:val="en-GB"/>
        </w:rPr>
        <w:t xml:space="preserve"> (Table 3</w:t>
      </w:r>
      <w:r w:rsidR="002C6C64" w:rsidRPr="00B443FA">
        <w:rPr>
          <w:rFonts w:ascii="Times New Roman" w:hAnsi="Times New Roman" w:cs="Times New Roman"/>
          <w:lang w:val="en-GB"/>
        </w:rPr>
        <w:t>, Figure 1</w:t>
      </w:r>
      <w:r w:rsidR="00814EBF" w:rsidRPr="00B443FA">
        <w:rPr>
          <w:rFonts w:ascii="Times New Roman" w:hAnsi="Times New Roman" w:cs="Times New Roman"/>
          <w:lang w:val="en-GB"/>
        </w:rPr>
        <w:t>a</w:t>
      </w:r>
      <w:r w:rsidR="006C404A" w:rsidRPr="00B443FA">
        <w:rPr>
          <w:rFonts w:ascii="Times New Roman" w:hAnsi="Times New Roman" w:cs="Times New Roman"/>
          <w:lang w:val="en-GB"/>
        </w:rPr>
        <w:t>)</w:t>
      </w:r>
      <w:r w:rsidR="0000547E" w:rsidRPr="00B443FA">
        <w:rPr>
          <w:rFonts w:ascii="Times New Roman" w:hAnsi="Times New Roman" w:cs="Times New Roman"/>
          <w:lang w:val="en-GB"/>
        </w:rPr>
        <w:t xml:space="preserve">. </w:t>
      </w:r>
      <w:r w:rsidR="00590851" w:rsidRPr="00B443FA">
        <w:rPr>
          <w:rFonts w:ascii="Times New Roman" w:hAnsi="Times New Roman" w:cs="Times New Roman"/>
          <w:lang w:val="en-GB"/>
        </w:rPr>
        <w:t xml:space="preserve">Thus, </w:t>
      </w:r>
      <w:r w:rsidR="00323C7B" w:rsidRPr="00B443FA">
        <w:rPr>
          <w:rFonts w:ascii="Times New Roman" w:hAnsi="Times New Roman" w:cs="Times New Roman"/>
          <w:lang w:val="en-GB"/>
        </w:rPr>
        <w:t xml:space="preserve">by the </w:t>
      </w:r>
      <w:r w:rsidR="00590851" w:rsidRPr="00B443FA">
        <w:rPr>
          <w:rFonts w:ascii="Times New Roman" w:hAnsi="Times New Roman" w:cs="Times New Roman"/>
          <w:lang w:val="en-GB"/>
        </w:rPr>
        <w:t>14</w:t>
      </w:r>
      <w:r w:rsidR="00323C7B" w:rsidRPr="00B443FA">
        <w:rPr>
          <w:rFonts w:ascii="Times New Roman" w:hAnsi="Times New Roman" w:cs="Times New Roman"/>
          <w:vertAlign w:val="superscript"/>
          <w:lang w:val="en-GB"/>
        </w:rPr>
        <w:t>th</w:t>
      </w:r>
      <w:r w:rsidR="00323C7B" w:rsidRPr="00B443FA">
        <w:rPr>
          <w:rFonts w:ascii="Times New Roman" w:hAnsi="Times New Roman" w:cs="Times New Roman"/>
          <w:lang w:val="en-GB"/>
        </w:rPr>
        <w:t xml:space="preserve"> week</w:t>
      </w:r>
      <w:r w:rsidR="00A82927" w:rsidRPr="00B443FA">
        <w:rPr>
          <w:rFonts w:ascii="Times New Roman" w:hAnsi="Times New Roman" w:cs="Times New Roman"/>
          <w:lang w:val="en-GB"/>
        </w:rPr>
        <w:t xml:space="preserve"> post-transplant</w:t>
      </w:r>
      <w:r w:rsidR="00323C7B" w:rsidRPr="00B443FA">
        <w:rPr>
          <w:rFonts w:ascii="Times New Roman" w:hAnsi="Times New Roman" w:cs="Times New Roman"/>
          <w:lang w:val="en-GB"/>
        </w:rPr>
        <w:t>ation</w:t>
      </w:r>
      <w:r w:rsidR="00A82927" w:rsidRPr="00B443FA">
        <w:rPr>
          <w:rFonts w:ascii="Times New Roman" w:hAnsi="Times New Roman" w:cs="Times New Roman"/>
          <w:lang w:val="en-GB"/>
        </w:rPr>
        <w:t xml:space="preserve"> these parameters had essentially normalised being no different when compared to the mean AT and MHR of </w:t>
      </w:r>
      <w:r w:rsidR="00A82927" w:rsidRPr="00B443FA">
        <w:rPr>
          <w:rFonts w:ascii="Times New Roman" w:hAnsi="Times New Roman" w:cs="Times New Roman"/>
          <w:lang w:val="en-GB"/>
        </w:rPr>
        <w:lastRenderedPageBreak/>
        <w:t>donors pre-operatively (</w:t>
      </w:r>
      <w:r w:rsidR="00F80A33" w:rsidRPr="00B443FA">
        <w:rPr>
          <w:rFonts w:ascii="Times New Roman" w:hAnsi="Times New Roman" w:cs="Times New Roman"/>
          <w:lang w:val="en-GB"/>
        </w:rPr>
        <w:t>NS</w:t>
      </w:r>
      <w:r w:rsidR="00A82927" w:rsidRPr="00B443FA">
        <w:rPr>
          <w:rFonts w:ascii="Times New Roman" w:hAnsi="Times New Roman" w:cs="Times New Roman"/>
          <w:lang w:val="en-GB"/>
        </w:rPr>
        <w:t>,</w:t>
      </w:r>
      <w:r w:rsidR="00F80A33" w:rsidRPr="00B443FA">
        <w:rPr>
          <w:rFonts w:ascii="Times New Roman" w:hAnsi="Times New Roman" w:cs="Times New Roman"/>
          <w:lang w:val="en-GB"/>
        </w:rPr>
        <w:t xml:space="preserve"> independent t-test</w:t>
      </w:r>
      <w:r w:rsidR="006C404A" w:rsidRPr="00B443FA">
        <w:rPr>
          <w:rFonts w:ascii="Times New Roman" w:hAnsi="Times New Roman" w:cs="Times New Roman"/>
          <w:lang w:val="en-GB"/>
        </w:rPr>
        <w:t>; cf</w:t>
      </w:r>
      <w:r w:rsidR="00794222" w:rsidRPr="00B443FA">
        <w:rPr>
          <w:rFonts w:ascii="Times New Roman" w:hAnsi="Times New Roman" w:cs="Times New Roman"/>
          <w:lang w:val="en-GB"/>
        </w:rPr>
        <w:t>.</w:t>
      </w:r>
      <w:r w:rsidR="006C404A" w:rsidRPr="00B443FA">
        <w:rPr>
          <w:rFonts w:ascii="Times New Roman" w:hAnsi="Times New Roman" w:cs="Times New Roman"/>
          <w:lang w:val="en-GB"/>
        </w:rPr>
        <w:t xml:space="preserve"> Tables 3 &amp; 4</w:t>
      </w:r>
      <w:r w:rsidR="00F80A33" w:rsidRPr="00B443FA">
        <w:rPr>
          <w:rFonts w:ascii="Times New Roman" w:hAnsi="Times New Roman" w:cs="Times New Roman"/>
          <w:lang w:val="en-GB"/>
        </w:rPr>
        <w:t xml:space="preserve">). The effect of renal transplantation on AT </w:t>
      </w:r>
      <w:r w:rsidR="004F781C" w:rsidRPr="00B443FA">
        <w:rPr>
          <w:rFonts w:ascii="Times New Roman" w:hAnsi="Times New Roman" w:cs="Times New Roman"/>
          <w:lang w:val="en-GB"/>
        </w:rPr>
        <w:t>was independent of changes in blood haemoglobin concentration (Hb)</w:t>
      </w:r>
      <w:r w:rsidR="00A82927" w:rsidRPr="00B443FA">
        <w:rPr>
          <w:rFonts w:ascii="Times New Roman" w:hAnsi="Times New Roman" w:cs="Times New Roman"/>
          <w:lang w:val="en-GB"/>
        </w:rPr>
        <w:t>, which did not change post-</w:t>
      </w:r>
      <w:r w:rsidR="00F80A33" w:rsidRPr="00B443FA">
        <w:rPr>
          <w:rFonts w:ascii="Times New Roman" w:hAnsi="Times New Roman" w:cs="Times New Roman"/>
          <w:lang w:val="en-GB"/>
        </w:rPr>
        <w:t>transplantation</w:t>
      </w:r>
      <w:r w:rsidR="004F781C" w:rsidRPr="00B443FA">
        <w:rPr>
          <w:rFonts w:ascii="Times New Roman" w:hAnsi="Times New Roman" w:cs="Times New Roman"/>
          <w:lang w:val="en-GB"/>
        </w:rPr>
        <w:t xml:space="preserve"> (Table 3)</w:t>
      </w:r>
      <w:r w:rsidR="00F80A33" w:rsidRPr="00B443FA">
        <w:rPr>
          <w:rFonts w:ascii="Times New Roman" w:hAnsi="Times New Roman" w:cs="Times New Roman"/>
          <w:lang w:val="en-GB"/>
        </w:rPr>
        <w:t xml:space="preserve">. </w:t>
      </w:r>
      <w:r w:rsidR="00A82927" w:rsidRPr="00B443FA">
        <w:rPr>
          <w:rFonts w:ascii="Times New Roman" w:hAnsi="Times New Roman" w:cs="Times New Roman"/>
          <w:lang w:val="en-GB"/>
        </w:rPr>
        <w:t>R</w:t>
      </w:r>
      <w:r w:rsidR="00F80A33" w:rsidRPr="00B443FA">
        <w:rPr>
          <w:rFonts w:ascii="Times New Roman" w:hAnsi="Times New Roman" w:cs="Times New Roman"/>
          <w:lang w:val="en-GB"/>
        </w:rPr>
        <w:t>enal transplantation had no effect on VO</w:t>
      </w:r>
      <w:r w:rsidR="00F80A33" w:rsidRPr="00B443FA">
        <w:rPr>
          <w:rFonts w:ascii="Times New Roman" w:hAnsi="Times New Roman" w:cs="Times New Roman"/>
          <w:vertAlign w:val="subscript"/>
          <w:lang w:val="en-GB"/>
        </w:rPr>
        <w:t>2</w:t>
      </w:r>
      <w:r w:rsidR="003C66D0" w:rsidRPr="00B443FA">
        <w:rPr>
          <w:rFonts w:ascii="Times New Roman" w:hAnsi="Times New Roman" w:cs="Times New Roman"/>
          <w:lang w:val="en-GB"/>
        </w:rPr>
        <w:t xml:space="preserve"> peak or</w:t>
      </w:r>
      <w:r w:rsidR="00F80A33" w:rsidRPr="00B443FA">
        <w:rPr>
          <w:rFonts w:ascii="Times New Roman" w:hAnsi="Times New Roman" w:cs="Times New Roman"/>
          <w:lang w:val="en-GB"/>
        </w:rPr>
        <w:t xml:space="preserve"> VE</w:t>
      </w:r>
      <w:r w:rsidR="00EC45CB" w:rsidRPr="00B443FA">
        <w:rPr>
          <w:rFonts w:ascii="Times New Roman" w:hAnsi="Times New Roman" w:cs="Times New Roman"/>
          <w:lang w:val="en-GB"/>
        </w:rPr>
        <w:t>/</w:t>
      </w:r>
      <w:r w:rsidR="00F80A33" w:rsidRPr="00B443FA">
        <w:rPr>
          <w:rFonts w:ascii="Times New Roman" w:hAnsi="Times New Roman" w:cs="Times New Roman"/>
          <w:lang w:val="en-GB"/>
        </w:rPr>
        <w:t>VCO</w:t>
      </w:r>
      <w:r w:rsidR="00F80A33" w:rsidRPr="00B443FA">
        <w:rPr>
          <w:rFonts w:ascii="Times New Roman" w:hAnsi="Times New Roman" w:cs="Times New Roman"/>
          <w:vertAlign w:val="subscript"/>
          <w:lang w:val="en-GB"/>
        </w:rPr>
        <w:t>2</w:t>
      </w:r>
      <w:r w:rsidR="00590851" w:rsidRPr="00B443FA">
        <w:rPr>
          <w:rFonts w:ascii="Times New Roman" w:hAnsi="Times New Roman" w:cs="Times New Roman"/>
          <w:lang w:val="en-GB"/>
        </w:rPr>
        <w:t xml:space="preserve"> at 7</w:t>
      </w:r>
      <w:r w:rsidR="00590851" w:rsidRPr="00B443FA">
        <w:rPr>
          <w:rFonts w:ascii="Times New Roman" w:hAnsi="Times New Roman" w:cs="Times New Roman"/>
          <w:vertAlign w:val="superscript"/>
          <w:lang w:val="en-GB"/>
        </w:rPr>
        <w:t>th</w:t>
      </w:r>
      <w:r w:rsidR="00590851" w:rsidRPr="00B443FA">
        <w:rPr>
          <w:rFonts w:ascii="Times New Roman" w:hAnsi="Times New Roman" w:cs="Times New Roman"/>
          <w:lang w:val="en-GB"/>
        </w:rPr>
        <w:t xml:space="preserve"> and 14</w:t>
      </w:r>
      <w:r w:rsidR="00590851" w:rsidRPr="00B443FA">
        <w:rPr>
          <w:rFonts w:ascii="Times New Roman" w:hAnsi="Times New Roman" w:cs="Times New Roman"/>
          <w:vertAlign w:val="superscript"/>
          <w:lang w:val="en-GB"/>
        </w:rPr>
        <w:t>th</w:t>
      </w:r>
      <w:r w:rsidR="00590851" w:rsidRPr="00B443FA">
        <w:rPr>
          <w:rFonts w:ascii="Times New Roman" w:hAnsi="Times New Roman" w:cs="Times New Roman"/>
          <w:lang w:val="en-GB"/>
        </w:rPr>
        <w:t xml:space="preserve"> </w:t>
      </w:r>
      <w:r w:rsidR="00F80A33" w:rsidRPr="00B443FA">
        <w:rPr>
          <w:rFonts w:ascii="Times New Roman" w:hAnsi="Times New Roman" w:cs="Times New Roman"/>
          <w:lang w:val="en-GB"/>
        </w:rPr>
        <w:t>weeks post-operatively (</w:t>
      </w:r>
      <w:r w:rsidR="002C6449" w:rsidRPr="00B443FA">
        <w:rPr>
          <w:rFonts w:ascii="Times New Roman" w:hAnsi="Times New Roman" w:cs="Times New Roman"/>
          <w:lang w:val="en-GB"/>
        </w:rPr>
        <w:t>paired samples t-test</w:t>
      </w:r>
      <w:r w:rsidR="007D5418">
        <w:rPr>
          <w:rFonts w:ascii="Times New Roman" w:hAnsi="Times New Roman" w:cs="Times New Roman"/>
          <w:lang w:val="en-GB"/>
        </w:rPr>
        <w:t>; Table 3</w:t>
      </w:r>
      <w:r w:rsidR="00F80A33" w:rsidRPr="00B443FA">
        <w:rPr>
          <w:rFonts w:ascii="Times New Roman" w:hAnsi="Times New Roman" w:cs="Times New Roman"/>
          <w:lang w:val="en-GB"/>
        </w:rPr>
        <w:t>).</w:t>
      </w:r>
      <w:r w:rsidR="00945C0F" w:rsidRPr="00B443FA">
        <w:rPr>
          <w:rFonts w:ascii="Times New Roman" w:hAnsi="Times New Roman" w:cs="Times New Roman"/>
          <w:lang w:val="en-GB"/>
        </w:rPr>
        <w:t xml:space="preserve"> However, </w:t>
      </w:r>
      <w:r w:rsidR="003C66D0" w:rsidRPr="00B443FA">
        <w:rPr>
          <w:rFonts w:ascii="Times New Roman" w:hAnsi="Times New Roman" w:cs="Times New Roman"/>
          <w:lang w:val="en-GB"/>
        </w:rPr>
        <w:t>O</w:t>
      </w:r>
      <w:r w:rsidR="003C66D0" w:rsidRPr="00B443FA">
        <w:rPr>
          <w:rFonts w:ascii="Times New Roman" w:hAnsi="Times New Roman" w:cs="Times New Roman"/>
          <w:vertAlign w:val="subscript"/>
          <w:lang w:val="en-GB"/>
        </w:rPr>
        <w:t>2</w:t>
      </w:r>
      <w:r w:rsidR="003C66D0" w:rsidRPr="00B443FA">
        <w:rPr>
          <w:rFonts w:ascii="Times New Roman" w:hAnsi="Times New Roman" w:cs="Times New Roman"/>
          <w:lang w:val="en-GB"/>
        </w:rPr>
        <w:t xml:space="preserve"> pulse fell significantly post-transplant</w:t>
      </w:r>
      <w:r w:rsidR="00945C0F" w:rsidRPr="00B443FA">
        <w:rPr>
          <w:rFonts w:ascii="Times New Roman" w:hAnsi="Times New Roman" w:cs="Times New Roman"/>
          <w:lang w:val="en-GB"/>
        </w:rPr>
        <w:t>ation</w:t>
      </w:r>
      <w:r w:rsidR="003C66D0" w:rsidRPr="00B443FA">
        <w:rPr>
          <w:rFonts w:ascii="Times New Roman" w:hAnsi="Times New Roman" w:cs="Times New Roman"/>
          <w:lang w:val="en-GB"/>
        </w:rPr>
        <w:t xml:space="preserve"> </w:t>
      </w:r>
      <w:r w:rsidR="00C748E9" w:rsidRPr="00B443FA">
        <w:rPr>
          <w:rFonts w:ascii="Times New Roman" w:hAnsi="Times New Roman" w:cs="Times New Roman"/>
          <w:lang w:val="en-GB"/>
        </w:rPr>
        <w:t>(p&lt;0.005, paired samples t-test; Table 3)</w:t>
      </w:r>
      <w:r w:rsidR="003C66D0" w:rsidRPr="00B443FA">
        <w:rPr>
          <w:rFonts w:ascii="Times New Roman" w:hAnsi="Times New Roman" w:cs="Times New Roman"/>
          <w:lang w:val="en-GB"/>
        </w:rPr>
        <w:t>.</w:t>
      </w:r>
      <w:r w:rsidR="00A82927" w:rsidRPr="00B443FA">
        <w:rPr>
          <w:rFonts w:ascii="Times New Roman" w:hAnsi="Times New Roman" w:cs="Times New Roman"/>
          <w:lang w:val="en-GB"/>
        </w:rPr>
        <w:t xml:space="preserve"> Additionally, r</w:t>
      </w:r>
      <w:r w:rsidR="006C404A" w:rsidRPr="00B443FA">
        <w:rPr>
          <w:rFonts w:ascii="Times New Roman" w:hAnsi="Times New Roman" w:cs="Times New Roman"/>
          <w:lang w:val="en-GB"/>
        </w:rPr>
        <w:t xml:space="preserve">enal transplantation was associated with an increase in </w:t>
      </w:r>
      <w:r w:rsidR="00A82927" w:rsidRPr="00B443FA">
        <w:rPr>
          <w:rFonts w:ascii="Times New Roman" w:hAnsi="Times New Roman" w:cs="Times New Roman"/>
          <w:lang w:val="en-GB"/>
        </w:rPr>
        <w:t>PHRS</w:t>
      </w:r>
      <w:r w:rsidR="002C6449" w:rsidRPr="00B443FA">
        <w:rPr>
          <w:rFonts w:ascii="Times New Roman" w:hAnsi="Times New Roman" w:cs="Times New Roman"/>
          <w:lang w:val="en-GB"/>
        </w:rPr>
        <w:t xml:space="preserve"> in the recipient group of 20</w:t>
      </w:r>
      <w:r w:rsidR="006C404A" w:rsidRPr="00B443FA">
        <w:rPr>
          <w:rFonts w:ascii="Times New Roman" w:hAnsi="Times New Roman" w:cs="Times New Roman"/>
          <w:lang w:val="en-GB"/>
        </w:rPr>
        <w:t>%</w:t>
      </w:r>
      <w:r w:rsidR="00590851" w:rsidRPr="00B443FA">
        <w:rPr>
          <w:rFonts w:ascii="Times New Roman" w:hAnsi="Times New Roman" w:cs="Times New Roman"/>
          <w:lang w:val="en-GB"/>
        </w:rPr>
        <w:t xml:space="preserve"> in the 7</w:t>
      </w:r>
      <w:r w:rsidR="00590851" w:rsidRPr="00B443FA">
        <w:rPr>
          <w:rFonts w:ascii="Times New Roman" w:hAnsi="Times New Roman" w:cs="Times New Roman"/>
          <w:vertAlign w:val="superscript"/>
          <w:lang w:val="en-GB"/>
        </w:rPr>
        <w:t>th</w:t>
      </w:r>
      <w:r w:rsidR="002C6449" w:rsidRPr="00B443FA">
        <w:rPr>
          <w:rFonts w:ascii="Times New Roman" w:hAnsi="Times New Roman" w:cs="Times New Roman"/>
          <w:lang w:val="en-GB"/>
        </w:rPr>
        <w:t xml:space="preserve"> </w:t>
      </w:r>
      <w:r w:rsidR="00590851" w:rsidRPr="00B443FA">
        <w:rPr>
          <w:rFonts w:ascii="Times New Roman" w:hAnsi="Times New Roman" w:cs="Times New Roman"/>
          <w:lang w:val="en-GB"/>
        </w:rPr>
        <w:t>week</w:t>
      </w:r>
      <w:r w:rsidR="002C6449" w:rsidRPr="00B443FA">
        <w:rPr>
          <w:rFonts w:ascii="Times New Roman" w:hAnsi="Times New Roman" w:cs="Times New Roman"/>
          <w:lang w:val="en-GB"/>
        </w:rPr>
        <w:t xml:space="preserve"> post-</w:t>
      </w:r>
      <w:r w:rsidR="00590851" w:rsidRPr="00B443FA">
        <w:rPr>
          <w:rFonts w:ascii="Times New Roman" w:hAnsi="Times New Roman" w:cs="Times New Roman"/>
          <w:lang w:val="en-GB"/>
        </w:rPr>
        <w:t>operative and a further 8% by the 14</w:t>
      </w:r>
      <w:r w:rsidR="00590851" w:rsidRPr="00B443FA">
        <w:rPr>
          <w:rFonts w:ascii="Times New Roman" w:hAnsi="Times New Roman" w:cs="Times New Roman"/>
          <w:vertAlign w:val="superscript"/>
          <w:lang w:val="en-GB"/>
        </w:rPr>
        <w:t>th</w:t>
      </w:r>
      <w:r w:rsidR="00590851" w:rsidRPr="00B443FA">
        <w:rPr>
          <w:rFonts w:ascii="Times New Roman" w:hAnsi="Times New Roman" w:cs="Times New Roman"/>
          <w:lang w:val="en-GB"/>
        </w:rPr>
        <w:t xml:space="preserve"> week</w:t>
      </w:r>
      <w:r w:rsidR="006C404A" w:rsidRPr="00B443FA">
        <w:rPr>
          <w:rFonts w:ascii="Times New Roman" w:hAnsi="Times New Roman" w:cs="Times New Roman"/>
          <w:lang w:val="en-GB"/>
        </w:rPr>
        <w:t xml:space="preserve"> (</w:t>
      </w:r>
      <w:r w:rsidR="00DA2480" w:rsidRPr="00B443FA">
        <w:rPr>
          <w:rFonts w:ascii="Times New Roman" w:hAnsi="Times New Roman" w:cs="Times New Roman"/>
          <w:lang w:val="en-GB"/>
        </w:rPr>
        <w:t>p</w:t>
      </w:r>
      <w:r w:rsidR="006C404A" w:rsidRPr="00B443FA">
        <w:rPr>
          <w:rFonts w:ascii="Times New Roman" w:hAnsi="Times New Roman" w:cs="Times New Roman"/>
          <w:lang w:val="en-GB"/>
        </w:rPr>
        <w:t xml:space="preserve">&lt;0.005, </w:t>
      </w:r>
      <w:r w:rsidR="002C6449" w:rsidRPr="00B443FA">
        <w:rPr>
          <w:rFonts w:ascii="Times New Roman" w:hAnsi="Times New Roman" w:cs="Times New Roman"/>
          <w:lang w:val="en-GB"/>
        </w:rPr>
        <w:t>paired samples t-test</w:t>
      </w:r>
      <w:r w:rsidR="006C404A" w:rsidRPr="00B443FA">
        <w:rPr>
          <w:rFonts w:ascii="Times New Roman" w:hAnsi="Times New Roman" w:cs="Times New Roman"/>
          <w:lang w:val="en-GB"/>
        </w:rPr>
        <w:t>; Table 3), however in this group there was no change in the DASI</w:t>
      </w:r>
      <w:r w:rsidR="00EC45CB" w:rsidRPr="00B443FA">
        <w:rPr>
          <w:rFonts w:ascii="Times New Roman" w:hAnsi="Times New Roman" w:cs="Times New Roman"/>
          <w:lang w:val="en-GB"/>
        </w:rPr>
        <w:t xml:space="preserve"> </w:t>
      </w:r>
      <w:r w:rsidR="00A82927" w:rsidRPr="00B443FA">
        <w:rPr>
          <w:rFonts w:ascii="Times New Roman" w:hAnsi="Times New Roman" w:cs="Times New Roman"/>
          <w:lang w:val="en-GB"/>
        </w:rPr>
        <w:t xml:space="preserve">over this period </w:t>
      </w:r>
      <w:r w:rsidR="007D5418">
        <w:rPr>
          <w:rFonts w:ascii="Times New Roman" w:hAnsi="Times New Roman" w:cs="Times New Roman"/>
          <w:lang w:val="en-GB"/>
        </w:rPr>
        <w:t>(Table 3</w:t>
      </w:r>
      <w:r w:rsidR="006C404A" w:rsidRPr="00B443FA">
        <w:rPr>
          <w:rFonts w:ascii="Times New Roman" w:hAnsi="Times New Roman" w:cs="Times New Roman"/>
          <w:lang w:val="en-GB"/>
        </w:rPr>
        <w:t>).</w:t>
      </w:r>
    </w:p>
    <w:p w14:paraId="163D9E57" w14:textId="77777777" w:rsidR="006C404A" w:rsidRPr="00B443FA" w:rsidRDefault="006C404A" w:rsidP="007707DD">
      <w:pPr>
        <w:spacing w:line="480" w:lineRule="auto"/>
        <w:rPr>
          <w:rFonts w:ascii="Times New Roman" w:hAnsi="Times New Roman" w:cs="Times New Roman"/>
          <w:lang w:val="en-GB"/>
        </w:rPr>
      </w:pPr>
    </w:p>
    <w:p w14:paraId="24CE6E2A" w14:textId="7D9B4D3B" w:rsidR="004403FA" w:rsidRPr="00B443FA" w:rsidRDefault="00C10BC5" w:rsidP="007707DD">
      <w:pPr>
        <w:spacing w:line="480" w:lineRule="auto"/>
        <w:rPr>
          <w:rFonts w:ascii="Times New Roman" w:hAnsi="Times New Roman" w:cs="Times New Roman"/>
          <w:lang w:val="en-GB"/>
        </w:rPr>
      </w:pPr>
      <w:r w:rsidRPr="00B443FA">
        <w:rPr>
          <w:rFonts w:ascii="Times New Roman" w:hAnsi="Times New Roman" w:cs="Times New Roman"/>
          <w:lang w:val="en-GB"/>
        </w:rPr>
        <w:t>Renal donation was associ</w:t>
      </w:r>
      <w:r w:rsidR="004B7F83" w:rsidRPr="00B443FA">
        <w:rPr>
          <w:rFonts w:ascii="Times New Roman" w:hAnsi="Times New Roman" w:cs="Times New Roman"/>
          <w:lang w:val="en-GB"/>
        </w:rPr>
        <w:t>ated with a small sustained decrease</w:t>
      </w:r>
      <w:r w:rsidRPr="00B443FA">
        <w:rPr>
          <w:rFonts w:ascii="Times New Roman" w:hAnsi="Times New Roman" w:cs="Times New Roman"/>
          <w:lang w:val="en-GB"/>
        </w:rPr>
        <w:t xml:space="preserve"> in eGFR in the donor group, from 79.5</w:t>
      </w:r>
      <w:r w:rsidRPr="00B443FA">
        <w:rPr>
          <w:rFonts w:ascii="Times New Roman" w:hAnsi="Times New Roman" w:cs="Times New Roman"/>
          <w:lang w:val="en-GB"/>
        </w:rPr>
        <w:sym w:font="Symbol" w:char="F0B1"/>
      </w:r>
      <w:r w:rsidRPr="00B443FA">
        <w:rPr>
          <w:rFonts w:ascii="Times New Roman" w:hAnsi="Times New Roman" w:cs="Times New Roman"/>
          <w:lang w:val="en-GB"/>
        </w:rPr>
        <w:t>14.6 ml/min/1.73m</w:t>
      </w:r>
      <w:r w:rsidRPr="00B443FA">
        <w:rPr>
          <w:rFonts w:ascii="Times New Roman" w:hAnsi="Times New Roman" w:cs="Times New Roman"/>
          <w:vertAlign w:val="superscript"/>
          <w:lang w:val="en-GB"/>
        </w:rPr>
        <w:t>2</w:t>
      </w:r>
      <w:r w:rsidRPr="00B443FA">
        <w:rPr>
          <w:rFonts w:ascii="Times New Roman" w:hAnsi="Times New Roman" w:cs="Times New Roman"/>
          <w:lang w:val="en-GB"/>
        </w:rPr>
        <w:t xml:space="preserve"> pre-operatively to 53.0</w:t>
      </w:r>
      <w:r w:rsidRPr="00B443FA">
        <w:rPr>
          <w:rFonts w:ascii="Times New Roman" w:hAnsi="Times New Roman" w:cs="Times New Roman"/>
          <w:lang w:val="en-GB"/>
        </w:rPr>
        <w:sym w:font="Symbol" w:char="F0B1"/>
      </w:r>
      <w:r w:rsidRPr="00B443FA">
        <w:rPr>
          <w:rFonts w:ascii="Times New Roman" w:hAnsi="Times New Roman" w:cs="Times New Roman"/>
          <w:lang w:val="en-GB"/>
        </w:rPr>
        <w:t>12.3 ml/min/1.73m</w:t>
      </w:r>
      <w:r w:rsidRPr="00B443FA">
        <w:rPr>
          <w:rFonts w:ascii="Times New Roman" w:hAnsi="Times New Roman" w:cs="Times New Roman"/>
          <w:vertAlign w:val="superscript"/>
          <w:lang w:val="en-GB"/>
        </w:rPr>
        <w:t>2</w:t>
      </w:r>
      <w:r w:rsidR="00590851" w:rsidRPr="00B443FA">
        <w:rPr>
          <w:rFonts w:ascii="Times New Roman" w:hAnsi="Times New Roman" w:cs="Times New Roman"/>
          <w:lang w:val="en-GB"/>
        </w:rPr>
        <w:t xml:space="preserve"> in the 14</w:t>
      </w:r>
      <w:r w:rsidR="00590851" w:rsidRPr="00B443FA">
        <w:rPr>
          <w:rFonts w:ascii="Times New Roman" w:hAnsi="Times New Roman" w:cs="Times New Roman"/>
          <w:vertAlign w:val="superscript"/>
          <w:lang w:val="en-GB"/>
        </w:rPr>
        <w:t>th</w:t>
      </w:r>
      <w:r w:rsidR="00590851" w:rsidRPr="00B443FA">
        <w:rPr>
          <w:rFonts w:ascii="Times New Roman" w:hAnsi="Times New Roman" w:cs="Times New Roman"/>
          <w:lang w:val="en-GB"/>
        </w:rPr>
        <w:t xml:space="preserve"> week post-</w:t>
      </w:r>
      <w:r w:rsidR="00DA2480" w:rsidRPr="00B443FA">
        <w:rPr>
          <w:rFonts w:ascii="Times New Roman" w:hAnsi="Times New Roman" w:cs="Times New Roman"/>
          <w:lang w:val="en-GB"/>
        </w:rPr>
        <w:t>operatively (p</w:t>
      </w:r>
      <w:r w:rsidRPr="00B443FA">
        <w:rPr>
          <w:rFonts w:ascii="Times New Roman" w:hAnsi="Times New Roman" w:cs="Times New Roman"/>
          <w:lang w:val="en-GB"/>
        </w:rPr>
        <w:t xml:space="preserve">&lt;0.005, </w:t>
      </w:r>
      <w:r w:rsidR="007213DB" w:rsidRPr="00B443FA">
        <w:rPr>
          <w:rFonts w:ascii="Times New Roman" w:hAnsi="Times New Roman" w:cs="Times New Roman"/>
          <w:lang w:val="en-GB"/>
        </w:rPr>
        <w:t>paired samples t-test</w:t>
      </w:r>
      <w:r w:rsidRPr="00B443FA">
        <w:rPr>
          <w:rFonts w:ascii="Times New Roman" w:hAnsi="Times New Roman" w:cs="Times New Roman"/>
          <w:lang w:val="en-GB"/>
        </w:rPr>
        <w:t>).</w:t>
      </w:r>
      <w:r w:rsidR="00342349" w:rsidRPr="00B443FA">
        <w:rPr>
          <w:rFonts w:ascii="Times New Roman" w:hAnsi="Times New Roman" w:cs="Times New Roman"/>
          <w:lang w:val="en-GB"/>
        </w:rPr>
        <w:t xml:space="preserve"> Similarly, there was a small but significant change in Hb in the donor group </w:t>
      </w:r>
      <w:r w:rsidR="00937040" w:rsidRPr="00B443FA">
        <w:rPr>
          <w:rFonts w:ascii="Times New Roman" w:hAnsi="Times New Roman" w:cs="Times New Roman"/>
          <w:lang w:val="en-GB"/>
        </w:rPr>
        <w:t>by the 7</w:t>
      </w:r>
      <w:r w:rsidR="00937040" w:rsidRPr="00B443FA">
        <w:rPr>
          <w:rFonts w:ascii="Times New Roman" w:hAnsi="Times New Roman" w:cs="Times New Roman"/>
          <w:vertAlign w:val="superscript"/>
          <w:lang w:val="en-GB"/>
        </w:rPr>
        <w:t>th</w:t>
      </w:r>
      <w:r w:rsidR="00937040" w:rsidRPr="00B443FA">
        <w:rPr>
          <w:rFonts w:ascii="Times New Roman" w:hAnsi="Times New Roman" w:cs="Times New Roman"/>
          <w:lang w:val="en-GB"/>
        </w:rPr>
        <w:t xml:space="preserve"> week</w:t>
      </w:r>
      <w:r w:rsidR="00342349" w:rsidRPr="00B443FA">
        <w:rPr>
          <w:rFonts w:ascii="Times New Roman" w:hAnsi="Times New Roman" w:cs="Times New Roman"/>
          <w:lang w:val="en-GB"/>
        </w:rPr>
        <w:t xml:space="preserve"> which partially recovered, however remain</w:t>
      </w:r>
      <w:r w:rsidR="00430F93" w:rsidRPr="00B443FA">
        <w:rPr>
          <w:rFonts w:ascii="Times New Roman" w:hAnsi="Times New Roman" w:cs="Times New Roman"/>
          <w:lang w:val="en-GB"/>
        </w:rPr>
        <w:t>ed significantly lower than pre</w:t>
      </w:r>
      <w:r w:rsidR="007D5418">
        <w:rPr>
          <w:rFonts w:ascii="Times New Roman" w:hAnsi="Times New Roman" w:cs="Times New Roman"/>
          <w:lang w:val="en-GB"/>
        </w:rPr>
        <w:t>-operative values (Table 4</w:t>
      </w:r>
      <w:r w:rsidR="00342349" w:rsidRPr="00B443FA">
        <w:rPr>
          <w:rFonts w:ascii="Times New Roman" w:hAnsi="Times New Roman" w:cs="Times New Roman"/>
          <w:lang w:val="en-GB"/>
        </w:rPr>
        <w:t>).</w:t>
      </w:r>
      <w:r w:rsidR="00BA4A25" w:rsidRPr="00B443FA">
        <w:rPr>
          <w:rFonts w:ascii="Times New Roman" w:hAnsi="Times New Roman" w:cs="Times New Roman"/>
          <w:lang w:val="en-GB"/>
        </w:rPr>
        <w:t xml:space="preserve"> </w:t>
      </w:r>
      <w:r w:rsidR="002368FF" w:rsidRPr="00B443FA">
        <w:rPr>
          <w:rFonts w:ascii="Times New Roman" w:hAnsi="Times New Roman" w:cs="Times New Roman"/>
          <w:lang w:val="en-GB"/>
        </w:rPr>
        <w:t>In</w:t>
      </w:r>
      <w:r w:rsidR="00342349" w:rsidRPr="00B443FA">
        <w:rPr>
          <w:rFonts w:ascii="Times New Roman" w:hAnsi="Times New Roman" w:cs="Times New Roman"/>
          <w:lang w:val="en-GB"/>
        </w:rPr>
        <w:t xml:space="preserve"> contrast to renal recipients, the AT in</w:t>
      </w:r>
      <w:r w:rsidR="002368FF" w:rsidRPr="00B443FA">
        <w:rPr>
          <w:rFonts w:ascii="Times New Roman" w:hAnsi="Times New Roman" w:cs="Times New Roman"/>
          <w:lang w:val="en-GB"/>
        </w:rPr>
        <w:t xml:space="preserve"> </w:t>
      </w:r>
      <w:r w:rsidR="0032703D" w:rsidRPr="00B443FA">
        <w:rPr>
          <w:rFonts w:ascii="Times New Roman" w:hAnsi="Times New Roman" w:cs="Times New Roman"/>
          <w:lang w:val="en-GB"/>
        </w:rPr>
        <w:t>renal</w:t>
      </w:r>
      <w:r w:rsidR="00342349" w:rsidRPr="00B443FA">
        <w:rPr>
          <w:rFonts w:ascii="Times New Roman" w:hAnsi="Times New Roman" w:cs="Times New Roman"/>
          <w:lang w:val="en-GB"/>
        </w:rPr>
        <w:t xml:space="preserve"> donors</w:t>
      </w:r>
      <w:r w:rsidR="002368FF" w:rsidRPr="00B443FA">
        <w:rPr>
          <w:rFonts w:ascii="Times New Roman" w:hAnsi="Times New Roman" w:cs="Times New Roman"/>
          <w:lang w:val="en-GB"/>
        </w:rPr>
        <w:t xml:space="preserve"> fell </w:t>
      </w:r>
      <w:r w:rsidR="0091156E" w:rsidRPr="00B443FA">
        <w:rPr>
          <w:rFonts w:ascii="Times New Roman" w:hAnsi="Times New Roman" w:cs="Times New Roman"/>
          <w:lang w:val="en-GB"/>
        </w:rPr>
        <w:t>by ap</w:t>
      </w:r>
      <w:r w:rsidR="00590851" w:rsidRPr="00B443FA">
        <w:rPr>
          <w:rFonts w:ascii="Times New Roman" w:hAnsi="Times New Roman" w:cs="Times New Roman"/>
          <w:lang w:val="en-GB"/>
        </w:rPr>
        <w:t>proximately 20% in the 7</w:t>
      </w:r>
      <w:r w:rsidR="00590851" w:rsidRPr="00B443FA">
        <w:rPr>
          <w:rFonts w:ascii="Times New Roman" w:hAnsi="Times New Roman" w:cs="Times New Roman"/>
          <w:vertAlign w:val="superscript"/>
          <w:lang w:val="en-GB"/>
        </w:rPr>
        <w:t>th</w:t>
      </w:r>
      <w:r w:rsidR="00590851" w:rsidRPr="00B443FA">
        <w:rPr>
          <w:rFonts w:ascii="Times New Roman" w:hAnsi="Times New Roman" w:cs="Times New Roman"/>
          <w:lang w:val="en-GB"/>
        </w:rPr>
        <w:t xml:space="preserve"> week</w:t>
      </w:r>
      <w:r w:rsidR="0091156E" w:rsidRPr="00B443FA">
        <w:rPr>
          <w:rFonts w:ascii="Times New Roman" w:hAnsi="Times New Roman" w:cs="Times New Roman"/>
          <w:lang w:val="en-GB"/>
        </w:rPr>
        <w:t xml:space="preserve"> post renal donation (14.4ml/kg/min pre-operatively vs 11</w:t>
      </w:r>
      <w:r w:rsidR="00126CE0" w:rsidRPr="00B443FA">
        <w:rPr>
          <w:rFonts w:ascii="Times New Roman" w:hAnsi="Times New Roman" w:cs="Times New Roman"/>
          <w:lang w:val="en-GB"/>
        </w:rPr>
        <w:t>.4 ml/kg/min</w:t>
      </w:r>
      <w:r w:rsidR="00937040" w:rsidRPr="00B443FA">
        <w:rPr>
          <w:rFonts w:ascii="Times New Roman" w:hAnsi="Times New Roman" w:cs="Times New Roman"/>
          <w:lang w:val="en-GB"/>
        </w:rPr>
        <w:t xml:space="preserve"> (</w:t>
      </w:r>
      <w:r w:rsidR="00342349" w:rsidRPr="00B443FA">
        <w:rPr>
          <w:rFonts w:ascii="Times New Roman" w:hAnsi="Times New Roman" w:cs="Times New Roman"/>
          <w:lang w:val="en-GB"/>
        </w:rPr>
        <w:t>P&lt;0.001</w:t>
      </w:r>
      <w:r w:rsidR="0091156E" w:rsidRPr="00B443FA">
        <w:rPr>
          <w:rFonts w:ascii="Times New Roman" w:hAnsi="Times New Roman" w:cs="Times New Roman"/>
          <w:lang w:val="en-GB"/>
        </w:rPr>
        <w:t xml:space="preserve">, </w:t>
      </w:r>
      <w:r w:rsidR="00342349" w:rsidRPr="00B443FA">
        <w:rPr>
          <w:rFonts w:ascii="Times New Roman" w:hAnsi="Times New Roman" w:cs="Times New Roman"/>
          <w:lang w:val="en-GB"/>
        </w:rPr>
        <w:t>paired samples t-test</w:t>
      </w:r>
      <w:r w:rsidR="008224BD" w:rsidRPr="00B443FA">
        <w:rPr>
          <w:rFonts w:ascii="Times New Roman" w:hAnsi="Times New Roman" w:cs="Times New Roman"/>
          <w:lang w:val="en-GB"/>
        </w:rPr>
        <w:t xml:space="preserve">), and had normalised by </w:t>
      </w:r>
      <w:r w:rsidR="00126CE0" w:rsidRPr="00B443FA">
        <w:rPr>
          <w:rFonts w:ascii="Times New Roman" w:hAnsi="Times New Roman" w:cs="Times New Roman"/>
          <w:lang w:val="en-GB"/>
        </w:rPr>
        <w:t>the 14</w:t>
      </w:r>
      <w:r w:rsidR="00937040" w:rsidRPr="00B443FA">
        <w:rPr>
          <w:rFonts w:ascii="Times New Roman" w:hAnsi="Times New Roman" w:cs="Times New Roman"/>
          <w:vertAlign w:val="superscript"/>
          <w:lang w:val="en-GB"/>
        </w:rPr>
        <w:t>th</w:t>
      </w:r>
      <w:r w:rsidR="00126CE0" w:rsidRPr="00B443FA">
        <w:rPr>
          <w:rFonts w:ascii="Times New Roman" w:hAnsi="Times New Roman" w:cs="Times New Roman"/>
          <w:lang w:val="en-GB"/>
        </w:rPr>
        <w:t xml:space="preserve"> week</w:t>
      </w:r>
      <w:r w:rsidR="0091156E" w:rsidRPr="00B443FA">
        <w:rPr>
          <w:rFonts w:ascii="Times New Roman" w:hAnsi="Times New Roman" w:cs="Times New Roman"/>
          <w:lang w:val="en-GB"/>
        </w:rPr>
        <w:t xml:space="preserve"> post-operatively to 15.6</w:t>
      </w:r>
      <w:r w:rsidR="0091156E" w:rsidRPr="00B443FA">
        <w:rPr>
          <w:rFonts w:ascii="Times New Roman" w:hAnsi="Times New Roman" w:cs="Times New Roman"/>
          <w:lang w:val="en-GB"/>
        </w:rPr>
        <w:sym w:font="Symbol" w:char="F0B1"/>
      </w:r>
      <w:r w:rsidR="0091156E" w:rsidRPr="00B443FA">
        <w:rPr>
          <w:rFonts w:ascii="Times New Roman" w:hAnsi="Times New Roman" w:cs="Times New Roman"/>
          <w:lang w:val="en-GB"/>
        </w:rPr>
        <w:t>4.8 ml/kg/min (</w:t>
      </w:r>
      <w:r w:rsidR="007213DB" w:rsidRPr="00B443FA">
        <w:rPr>
          <w:rFonts w:ascii="Times New Roman" w:hAnsi="Times New Roman" w:cs="Times New Roman"/>
          <w:lang w:val="en-GB"/>
        </w:rPr>
        <w:t>NS, paired samples t-test cf</w:t>
      </w:r>
      <w:r w:rsidR="00794222" w:rsidRPr="00B443FA">
        <w:rPr>
          <w:rFonts w:ascii="Times New Roman" w:hAnsi="Times New Roman" w:cs="Times New Roman"/>
          <w:lang w:val="en-GB"/>
        </w:rPr>
        <w:t>.</w:t>
      </w:r>
      <w:r w:rsidR="007213DB" w:rsidRPr="00B443FA">
        <w:rPr>
          <w:rFonts w:ascii="Times New Roman" w:hAnsi="Times New Roman" w:cs="Times New Roman"/>
          <w:lang w:val="en-GB"/>
        </w:rPr>
        <w:t xml:space="preserve"> pre-operative AT; </w:t>
      </w:r>
      <w:r w:rsidR="007D5418">
        <w:rPr>
          <w:rFonts w:ascii="Times New Roman" w:hAnsi="Times New Roman" w:cs="Times New Roman"/>
          <w:lang w:val="en-GB"/>
        </w:rPr>
        <w:t>Table 4</w:t>
      </w:r>
      <w:r w:rsidR="002C6C64" w:rsidRPr="00B443FA">
        <w:rPr>
          <w:rFonts w:ascii="Times New Roman" w:hAnsi="Times New Roman" w:cs="Times New Roman"/>
          <w:lang w:val="en-GB"/>
        </w:rPr>
        <w:t>, Figure 1</w:t>
      </w:r>
      <w:r w:rsidR="00814EBF" w:rsidRPr="00B443FA">
        <w:rPr>
          <w:rFonts w:ascii="Times New Roman" w:hAnsi="Times New Roman" w:cs="Times New Roman"/>
          <w:lang w:val="en-GB"/>
        </w:rPr>
        <w:t>b</w:t>
      </w:r>
      <w:r w:rsidR="0091156E" w:rsidRPr="00B443FA">
        <w:rPr>
          <w:rFonts w:ascii="Times New Roman" w:hAnsi="Times New Roman" w:cs="Times New Roman"/>
          <w:lang w:val="en-GB"/>
        </w:rPr>
        <w:t>).</w:t>
      </w:r>
      <w:r w:rsidR="0032703D" w:rsidRPr="00B443FA">
        <w:rPr>
          <w:rFonts w:ascii="Times New Roman" w:hAnsi="Times New Roman" w:cs="Times New Roman"/>
          <w:lang w:val="en-GB"/>
        </w:rPr>
        <w:t xml:space="preserve"> VO</w:t>
      </w:r>
      <w:r w:rsidR="0032703D" w:rsidRPr="00B443FA">
        <w:rPr>
          <w:rFonts w:ascii="Times New Roman" w:hAnsi="Times New Roman" w:cs="Times New Roman"/>
          <w:vertAlign w:val="subscript"/>
          <w:lang w:val="en-GB"/>
        </w:rPr>
        <w:t xml:space="preserve">2 </w:t>
      </w:r>
      <w:r w:rsidR="0032703D" w:rsidRPr="00B443FA">
        <w:rPr>
          <w:rFonts w:ascii="Times New Roman" w:hAnsi="Times New Roman" w:cs="Times New Roman"/>
          <w:lang w:val="en-GB"/>
        </w:rPr>
        <w:t>peak showed a simi</w:t>
      </w:r>
      <w:r w:rsidR="001F662C" w:rsidRPr="00B443FA">
        <w:rPr>
          <w:rFonts w:ascii="Times New Roman" w:hAnsi="Times New Roman" w:cs="Times New Roman"/>
          <w:lang w:val="en-GB"/>
        </w:rPr>
        <w:t>lar pattern following renal dona</w:t>
      </w:r>
      <w:r w:rsidR="0032703D" w:rsidRPr="00B443FA">
        <w:rPr>
          <w:rFonts w:ascii="Times New Roman" w:hAnsi="Times New Roman" w:cs="Times New Roman"/>
          <w:lang w:val="en-GB"/>
        </w:rPr>
        <w:t>t</w:t>
      </w:r>
      <w:r w:rsidR="007D5418">
        <w:rPr>
          <w:rFonts w:ascii="Times New Roman" w:hAnsi="Times New Roman" w:cs="Times New Roman"/>
          <w:lang w:val="en-GB"/>
        </w:rPr>
        <w:t>ion, albeit less marked (Table 4</w:t>
      </w:r>
      <w:r w:rsidR="0032703D" w:rsidRPr="00B443FA">
        <w:rPr>
          <w:rFonts w:ascii="Times New Roman" w:hAnsi="Times New Roman" w:cs="Times New Roman"/>
          <w:lang w:val="en-GB"/>
        </w:rPr>
        <w:t>).</w:t>
      </w:r>
      <w:r w:rsidR="0091156E" w:rsidRPr="00B443FA">
        <w:rPr>
          <w:rFonts w:ascii="Times New Roman" w:hAnsi="Times New Roman" w:cs="Times New Roman"/>
          <w:lang w:val="en-GB"/>
        </w:rPr>
        <w:t xml:space="preserve"> This per</w:t>
      </w:r>
      <w:r w:rsidR="00952D0B" w:rsidRPr="00B443FA">
        <w:rPr>
          <w:rFonts w:ascii="Times New Roman" w:hAnsi="Times New Roman" w:cs="Times New Roman"/>
          <w:lang w:val="en-GB"/>
        </w:rPr>
        <w:t>i</w:t>
      </w:r>
      <w:r w:rsidR="0091156E" w:rsidRPr="00B443FA">
        <w:rPr>
          <w:rFonts w:ascii="Times New Roman" w:hAnsi="Times New Roman" w:cs="Times New Roman"/>
          <w:lang w:val="en-GB"/>
        </w:rPr>
        <w:t>-operative fall in AT</w:t>
      </w:r>
      <w:r w:rsidR="00DA2480" w:rsidRPr="00B443FA">
        <w:rPr>
          <w:rFonts w:ascii="Times New Roman" w:hAnsi="Times New Roman" w:cs="Times New Roman"/>
          <w:lang w:val="en-GB"/>
        </w:rPr>
        <w:t xml:space="preserve"> </w:t>
      </w:r>
      <w:r w:rsidR="0091156E" w:rsidRPr="00B443FA">
        <w:rPr>
          <w:rFonts w:ascii="Times New Roman" w:hAnsi="Times New Roman" w:cs="Times New Roman"/>
          <w:lang w:val="en-GB"/>
        </w:rPr>
        <w:t>was not</w:t>
      </w:r>
      <w:r w:rsidR="00342349" w:rsidRPr="00B443FA">
        <w:rPr>
          <w:rFonts w:ascii="Times New Roman" w:hAnsi="Times New Roman" w:cs="Times New Roman"/>
          <w:lang w:val="en-GB"/>
        </w:rPr>
        <w:t xml:space="preserve"> accompanied by changes in</w:t>
      </w:r>
      <w:r w:rsidR="0091156E" w:rsidRPr="00B443FA">
        <w:rPr>
          <w:rFonts w:ascii="Times New Roman" w:hAnsi="Times New Roman" w:cs="Times New Roman"/>
          <w:lang w:val="en-GB"/>
        </w:rPr>
        <w:t xml:space="preserve"> other CPE</w:t>
      </w:r>
      <w:r w:rsidR="004403FA" w:rsidRPr="00B443FA">
        <w:rPr>
          <w:rFonts w:ascii="Times New Roman" w:hAnsi="Times New Roman" w:cs="Times New Roman"/>
          <w:lang w:val="en-GB"/>
        </w:rPr>
        <w:t>T</w:t>
      </w:r>
      <w:r w:rsidR="0091156E" w:rsidRPr="00B443FA">
        <w:rPr>
          <w:rFonts w:ascii="Times New Roman" w:hAnsi="Times New Roman" w:cs="Times New Roman"/>
          <w:lang w:val="en-GB"/>
        </w:rPr>
        <w:t xml:space="preserve"> variables, however the pattern of change in </w:t>
      </w:r>
      <w:r w:rsidR="003479F6" w:rsidRPr="00B443FA">
        <w:rPr>
          <w:rFonts w:ascii="Times New Roman" w:hAnsi="Times New Roman" w:cs="Times New Roman"/>
          <w:lang w:val="en-GB"/>
        </w:rPr>
        <w:t>DASI</w:t>
      </w:r>
      <w:r w:rsidR="0091156E" w:rsidRPr="00B443FA">
        <w:rPr>
          <w:rFonts w:ascii="Times New Roman" w:hAnsi="Times New Roman" w:cs="Times New Roman"/>
          <w:lang w:val="en-GB"/>
        </w:rPr>
        <w:t xml:space="preserve"> and </w:t>
      </w:r>
      <w:r w:rsidR="00EC45CB" w:rsidRPr="00B443FA">
        <w:rPr>
          <w:rFonts w:ascii="Times New Roman" w:hAnsi="Times New Roman" w:cs="Times New Roman"/>
          <w:lang w:val="en-GB"/>
        </w:rPr>
        <w:t>PRHS</w:t>
      </w:r>
      <w:r w:rsidR="003479F6" w:rsidRPr="00B443FA">
        <w:rPr>
          <w:rFonts w:ascii="Times New Roman" w:hAnsi="Times New Roman" w:cs="Times New Roman"/>
          <w:lang w:val="en-GB"/>
        </w:rPr>
        <w:t xml:space="preserve"> indices</w:t>
      </w:r>
      <w:r w:rsidR="001F662C" w:rsidRPr="00B443FA">
        <w:rPr>
          <w:rFonts w:ascii="Times New Roman" w:hAnsi="Times New Roman" w:cs="Times New Roman"/>
          <w:lang w:val="en-GB"/>
        </w:rPr>
        <w:t xml:space="preserve"> were very similar showing a</w:t>
      </w:r>
      <w:r w:rsidR="00126CE0" w:rsidRPr="00B443FA">
        <w:rPr>
          <w:rFonts w:ascii="Times New Roman" w:hAnsi="Times New Roman" w:cs="Times New Roman"/>
          <w:lang w:val="en-GB"/>
        </w:rPr>
        <w:t>pproximately a 20% decrease at the 7</w:t>
      </w:r>
      <w:r w:rsidR="00126CE0" w:rsidRPr="00B443FA">
        <w:rPr>
          <w:rFonts w:ascii="Times New Roman" w:hAnsi="Times New Roman" w:cs="Times New Roman"/>
          <w:vertAlign w:val="superscript"/>
          <w:lang w:val="en-GB"/>
        </w:rPr>
        <w:t>th</w:t>
      </w:r>
      <w:r w:rsidR="00126CE0" w:rsidRPr="00B443FA">
        <w:rPr>
          <w:rFonts w:ascii="Times New Roman" w:hAnsi="Times New Roman" w:cs="Times New Roman"/>
          <w:lang w:val="en-GB"/>
        </w:rPr>
        <w:t xml:space="preserve"> week</w:t>
      </w:r>
      <w:r w:rsidR="00816F5E" w:rsidRPr="00B443FA">
        <w:rPr>
          <w:rFonts w:ascii="Times New Roman" w:hAnsi="Times New Roman" w:cs="Times New Roman"/>
          <w:lang w:val="en-GB"/>
        </w:rPr>
        <w:t xml:space="preserve"> and normalisi</w:t>
      </w:r>
      <w:r w:rsidR="00126CE0" w:rsidRPr="00B443FA">
        <w:rPr>
          <w:rFonts w:ascii="Times New Roman" w:hAnsi="Times New Roman" w:cs="Times New Roman"/>
          <w:lang w:val="en-GB"/>
        </w:rPr>
        <w:t>ng to pre-operative values at 14</w:t>
      </w:r>
      <w:r w:rsidR="00126CE0" w:rsidRPr="00B443FA">
        <w:rPr>
          <w:rFonts w:ascii="Times New Roman" w:hAnsi="Times New Roman" w:cs="Times New Roman"/>
          <w:vertAlign w:val="superscript"/>
          <w:lang w:val="en-GB"/>
        </w:rPr>
        <w:t>th</w:t>
      </w:r>
      <w:r w:rsidR="00126CE0" w:rsidRPr="00B443FA">
        <w:rPr>
          <w:rFonts w:ascii="Times New Roman" w:hAnsi="Times New Roman" w:cs="Times New Roman"/>
          <w:lang w:val="en-GB"/>
        </w:rPr>
        <w:t xml:space="preserve"> week</w:t>
      </w:r>
      <w:r w:rsidR="007D5418">
        <w:rPr>
          <w:rFonts w:ascii="Times New Roman" w:hAnsi="Times New Roman" w:cs="Times New Roman"/>
          <w:lang w:val="en-GB"/>
        </w:rPr>
        <w:t xml:space="preserve"> post-operatively (Table 4</w:t>
      </w:r>
      <w:r w:rsidR="00816F5E" w:rsidRPr="00B443FA">
        <w:rPr>
          <w:rFonts w:ascii="Times New Roman" w:hAnsi="Times New Roman" w:cs="Times New Roman"/>
          <w:lang w:val="en-GB"/>
        </w:rPr>
        <w:t>)</w:t>
      </w:r>
      <w:r w:rsidR="0091156E" w:rsidRPr="00B443FA">
        <w:rPr>
          <w:rFonts w:ascii="Times New Roman" w:hAnsi="Times New Roman" w:cs="Times New Roman"/>
          <w:lang w:val="en-GB"/>
        </w:rPr>
        <w:t xml:space="preserve">.  </w:t>
      </w:r>
    </w:p>
    <w:p w14:paraId="0236F379" w14:textId="477791D1" w:rsidR="007707DD" w:rsidRPr="00B443FA" w:rsidRDefault="007707DD" w:rsidP="007707DD">
      <w:pPr>
        <w:spacing w:line="480" w:lineRule="auto"/>
        <w:rPr>
          <w:rFonts w:ascii="Times New Roman" w:eastAsia="Arial Unicode MS" w:hAnsi="Times New Roman" w:cs="Times New Roman"/>
          <w:color w:val="000000"/>
          <w:bdr w:val="nil"/>
          <w:lang w:eastAsia="en-GB"/>
        </w:rPr>
      </w:pPr>
      <w:r w:rsidRPr="00B443FA">
        <w:rPr>
          <w:rFonts w:ascii="Times New Roman" w:hAnsi="Times New Roman" w:cs="Times New Roman"/>
        </w:rPr>
        <w:br w:type="page"/>
      </w:r>
    </w:p>
    <w:p w14:paraId="507BAAB4" w14:textId="181688C5" w:rsidR="007777E1" w:rsidRPr="00B443FA" w:rsidRDefault="007777E1" w:rsidP="007707DD">
      <w:pPr>
        <w:pStyle w:val="BodyA"/>
        <w:spacing w:line="480" w:lineRule="auto"/>
        <w:rPr>
          <w:rFonts w:ascii="Times New Roman" w:hAnsi="Times New Roman" w:cs="Times New Roman"/>
          <w:b/>
          <w:i/>
          <w:sz w:val="24"/>
          <w:szCs w:val="24"/>
        </w:rPr>
      </w:pPr>
      <w:r w:rsidRPr="00B443FA">
        <w:rPr>
          <w:rFonts w:ascii="Times New Roman" w:hAnsi="Times New Roman" w:cs="Times New Roman"/>
          <w:b/>
          <w:i/>
          <w:sz w:val="24"/>
          <w:szCs w:val="24"/>
        </w:rPr>
        <w:lastRenderedPageBreak/>
        <w:t>Discussion</w:t>
      </w:r>
    </w:p>
    <w:p w14:paraId="6E0529D7" w14:textId="21BE4AE1" w:rsidR="00BF220C" w:rsidRPr="00B443FA" w:rsidRDefault="004A1730" w:rsidP="007707DD">
      <w:pPr>
        <w:pStyle w:val="Body"/>
        <w:spacing w:line="480" w:lineRule="auto"/>
        <w:rPr>
          <w:rFonts w:ascii="Times New Roman" w:hAnsi="Times New Roman" w:cs="Times New Roman"/>
          <w:sz w:val="24"/>
          <w:szCs w:val="24"/>
        </w:rPr>
      </w:pPr>
      <w:r w:rsidRPr="00B443FA">
        <w:rPr>
          <w:rFonts w:ascii="Times New Roman" w:hAnsi="Times New Roman" w:cs="Times New Roman"/>
          <w:sz w:val="24"/>
          <w:szCs w:val="24"/>
        </w:rPr>
        <w:t>This is the first study to examine recovery using determinants of oxygen uptake in renal donors and recipients on a LKD program. The study confirms that in comparison with normal subjects, patients with ESRF have impaired exercise capacity, activity indices and reported health status</w:t>
      </w:r>
      <w:r w:rsidR="00756FD9">
        <w:rPr>
          <w:rFonts w:ascii="Times New Roman" w:hAnsi="Times New Roman" w:cs="Times New Roman"/>
          <w:sz w:val="24"/>
          <w:szCs w:val="24"/>
        </w:rPr>
        <w:t xml:space="preserve"> [</w:t>
      </w:r>
      <w:r w:rsidR="00F61DBA" w:rsidRPr="00756FD9">
        <w:rPr>
          <w:rFonts w:ascii="Times New Roman" w:hAnsi="Times New Roman" w:cs="Times New Roman"/>
          <w:sz w:val="24"/>
          <w:szCs w:val="24"/>
        </w:rPr>
        <w:t>3-5,11</w:t>
      </w:r>
      <w:r w:rsidR="001279DD" w:rsidRPr="00756FD9">
        <w:rPr>
          <w:rFonts w:ascii="Times New Roman" w:hAnsi="Times New Roman" w:cs="Times New Roman"/>
          <w:sz w:val="24"/>
          <w:szCs w:val="24"/>
        </w:rPr>
        <w:t>,</w:t>
      </w:r>
      <w:r w:rsidR="00F61DBA" w:rsidRPr="00756FD9">
        <w:rPr>
          <w:rFonts w:ascii="Times New Roman" w:hAnsi="Times New Roman" w:cs="Times New Roman"/>
          <w:sz w:val="24"/>
          <w:szCs w:val="24"/>
        </w:rPr>
        <w:t>13</w:t>
      </w:r>
      <w:r w:rsidR="001279DD" w:rsidRPr="00756FD9">
        <w:rPr>
          <w:rFonts w:ascii="Times New Roman" w:hAnsi="Times New Roman" w:cs="Times New Roman"/>
          <w:sz w:val="24"/>
          <w:szCs w:val="24"/>
        </w:rPr>
        <w:t>,</w:t>
      </w:r>
      <w:r w:rsidR="00F61DBA" w:rsidRPr="00756FD9">
        <w:rPr>
          <w:rFonts w:ascii="Times New Roman" w:hAnsi="Times New Roman" w:cs="Times New Roman"/>
          <w:sz w:val="24"/>
          <w:szCs w:val="24"/>
        </w:rPr>
        <w:t>14</w:t>
      </w:r>
      <w:r w:rsidR="00756FD9">
        <w:rPr>
          <w:rFonts w:ascii="Times New Roman" w:hAnsi="Times New Roman" w:cs="Times New Roman"/>
          <w:sz w:val="24"/>
          <w:szCs w:val="24"/>
        </w:rPr>
        <w:t>]</w:t>
      </w:r>
      <w:r w:rsidRPr="00B443FA">
        <w:rPr>
          <w:rFonts w:ascii="Times New Roman" w:hAnsi="Times New Roman" w:cs="Times New Roman"/>
          <w:sz w:val="24"/>
          <w:szCs w:val="24"/>
        </w:rPr>
        <w:t>. Renal trans</w:t>
      </w:r>
      <w:r w:rsidR="00EE1858" w:rsidRPr="00B443FA">
        <w:rPr>
          <w:rFonts w:ascii="Times New Roman" w:hAnsi="Times New Roman" w:cs="Times New Roman"/>
          <w:sz w:val="24"/>
          <w:szCs w:val="24"/>
        </w:rPr>
        <w:t>plantation is associated with a progressive</w:t>
      </w:r>
      <w:r w:rsidRPr="00B443FA">
        <w:rPr>
          <w:rFonts w:ascii="Times New Roman" w:hAnsi="Times New Roman" w:cs="Times New Roman"/>
          <w:sz w:val="24"/>
          <w:szCs w:val="24"/>
        </w:rPr>
        <w:t xml:space="preserve"> improvement </w:t>
      </w:r>
      <w:r w:rsidR="00EE1858" w:rsidRPr="00B443FA">
        <w:rPr>
          <w:rFonts w:ascii="Times New Roman" w:hAnsi="Times New Roman" w:cs="Times New Roman"/>
          <w:sz w:val="24"/>
          <w:szCs w:val="24"/>
        </w:rPr>
        <w:t xml:space="preserve">in </w:t>
      </w:r>
      <w:r w:rsidR="00126CE0" w:rsidRPr="00B443FA">
        <w:rPr>
          <w:rFonts w:ascii="Times New Roman" w:hAnsi="Times New Roman" w:cs="Times New Roman"/>
          <w:sz w:val="24"/>
          <w:szCs w:val="24"/>
        </w:rPr>
        <w:t>these parameters such that by the 14</w:t>
      </w:r>
      <w:r w:rsidR="00126CE0" w:rsidRPr="00B443FA">
        <w:rPr>
          <w:rFonts w:ascii="Times New Roman" w:hAnsi="Times New Roman" w:cs="Times New Roman"/>
          <w:sz w:val="24"/>
          <w:szCs w:val="24"/>
          <w:vertAlign w:val="superscript"/>
        </w:rPr>
        <w:t>th</w:t>
      </w:r>
      <w:r w:rsidR="00126CE0" w:rsidRPr="00B443FA">
        <w:rPr>
          <w:rFonts w:ascii="Times New Roman" w:hAnsi="Times New Roman" w:cs="Times New Roman"/>
          <w:sz w:val="24"/>
          <w:szCs w:val="24"/>
        </w:rPr>
        <w:t xml:space="preserve"> week</w:t>
      </w:r>
      <w:r w:rsidR="00EE1858" w:rsidRPr="00B443FA">
        <w:rPr>
          <w:rFonts w:ascii="Times New Roman" w:hAnsi="Times New Roman" w:cs="Times New Roman"/>
          <w:sz w:val="24"/>
          <w:szCs w:val="24"/>
        </w:rPr>
        <w:t xml:space="preserve"> post-operatively they have </w:t>
      </w:r>
      <w:r w:rsidR="006B460B" w:rsidRPr="00B443FA">
        <w:rPr>
          <w:rFonts w:ascii="Times New Roman" w:hAnsi="Times New Roman" w:cs="Times New Roman"/>
          <w:sz w:val="24"/>
          <w:szCs w:val="24"/>
        </w:rPr>
        <w:t xml:space="preserve">essentially </w:t>
      </w:r>
      <w:proofErr w:type="spellStart"/>
      <w:r w:rsidR="008B7F5D" w:rsidRPr="00B443FA">
        <w:rPr>
          <w:rFonts w:ascii="Times New Roman" w:hAnsi="Times New Roman" w:cs="Times New Roman"/>
          <w:sz w:val="24"/>
          <w:szCs w:val="24"/>
        </w:rPr>
        <w:t>normalis</w:t>
      </w:r>
      <w:r w:rsidR="00EE1858" w:rsidRPr="00B443FA">
        <w:rPr>
          <w:rFonts w:ascii="Times New Roman" w:hAnsi="Times New Roman" w:cs="Times New Roman"/>
          <w:sz w:val="24"/>
          <w:szCs w:val="24"/>
        </w:rPr>
        <w:t>ed</w:t>
      </w:r>
      <w:proofErr w:type="spellEnd"/>
      <w:r w:rsidR="00EE1858" w:rsidRPr="00B443FA">
        <w:rPr>
          <w:rFonts w:ascii="Times New Roman" w:hAnsi="Times New Roman" w:cs="Times New Roman"/>
          <w:sz w:val="24"/>
          <w:szCs w:val="24"/>
        </w:rPr>
        <w:t xml:space="preserve"> and</w:t>
      </w:r>
      <w:r w:rsidR="006B460B" w:rsidRPr="00B443FA">
        <w:rPr>
          <w:rFonts w:ascii="Times New Roman" w:hAnsi="Times New Roman" w:cs="Times New Roman"/>
          <w:sz w:val="24"/>
          <w:szCs w:val="24"/>
        </w:rPr>
        <w:t xml:space="preserve"> are</w:t>
      </w:r>
      <w:r w:rsidR="00EE1858" w:rsidRPr="00B443FA">
        <w:rPr>
          <w:rFonts w:ascii="Times New Roman" w:hAnsi="Times New Roman" w:cs="Times New Roman"/>
          <w:sz w:val="24"/>
          <w:szCs w:val="24"/>
        </w:rPr>
        <w:t xml:space="preserve"> not significantly different to the pre-operative values measured in renal donors. By contrast renal donation is accompanied </w:t>
      </w:r>
      <w:r w:rsidR="006B460B" w:rsidRPr="00B443FA">
        <w:rPr>
          <w:rFonts w:ascii="Times New Roman" w:hAnsi="Times New Roman" w:cs="Times New Roman"/>
          <w:sz w:val="24"/>
          <w:szCs w:val="24"/>
        </w:rPr>
        <w:t xml:space="preserve">transient </w:t>
      </w:r>
      <w:r w:rsidR="00EE1858" w:rsidRPr="00B443FA">
        <w:rPr>
          <w:rFonts w:ascii="Times New Roman" w:hAnsi="Times New Roman" w:cs="Times New Roman"/>
          <w:sz w:val="24"/>
          <w:szCs w:val="24"/>
        </w:rPr>
        <w:t xml:space="preserve">by a decline </w:t>
      </w:r>
      <w:r w:rsidR="00612516" w:rsidRPr="00B443FA">
        <w:rPr>
          <w:rFonts w:ascii="Times New Roman" w:hAnsi="Times New Roman" w:cs="Times New Roman"/>
          <w:sz w:val="24"/>
          <w:szCs w:val="24"/>
        </w:rPr>
        <w:t>of approximately 20</w:t>
      </w:r>
      <w:r w:rsidR="00D80A58" w:rsidRPr="00B443FA">
        <w:rPr>
          <w:rFonts w:ascii="Times New Roman" w:hAnsi="Times New Roman" w:cs="Times New Roman"/>
          <w:sz w:val="24"/>
          <w:szCs w:val="24"/>
        </w:rPr>
        <w:t xml:space="preserve">% </w:t>
      </w:r>
      <w:r w:rsidR="00EE1858" w:rsidRPr="00B443FA">
        <w:rPr>
          <w:rFonts w:ascii="Times New Roman" w:hAnsi="Times New Roman" w:cs="Times New Roman"/>
          <w:sz w:val="24"/>
          <w:szCs w:val="24"/>
        </w:rPr>
        <w:t>in exercise tolerance, demonstrated by a significant fall in AT and VO</w:t>
      </w:r>
      <w:r w:rsidR="00EE1858" w:rsidRPr="00B443FA">
        <w:rPr>
          <w:rFonts w:ascii="Times New Roman" w:hAnsi="Times New Roman" w:cs="Times New Roman"/>
          <w:sz w:val="24"/>
          <w:szCs w:val="24"/>
          <w:vertAlign w:val="subscript"/>
        </w:rPr>
        <w:t>2</w:t>
      </w:r>
      <w:r w:rsidR="00EE1858" w:rsidRPr="00B443FA">
        <w:rPr>
          <w:rFonts w:ascii="Times New Roman" w:hAnsi="Times New Roman" w:cs="Times New Roman"/>
          <w:sz w:val="24"/>
          <w:szCs w:val="24"/>
        </w:rPr>
        <w:t xml:space="preserve"> peak,</w:t>
      </w:r>
      <w:r w:rsidR="00126CE0" w:rsidRPr="00B443FA">
        <w:rPr>
          <w:rFonts w:ascii="Times New Roman" w:hAnsi="Times New Roman" w:cs="Times New Roman"/>
          <w:sz w:val="24"/>
          <w:szCs w:val="24"/>
        </w:rPr>
        <w:t xml:space="preserve"> by the 7</w:t>
      </w:r>
      <w:r w:rsidR="00126CE0" w:rsidRPr="00B443FA">
        <w:rPr>
          <w:rFonts w:ascii="Times New Roman" w:hAnsi="Times New Roman" w:cs="Times New Roman"/>
          <w:sz w:val="24"/>
          <w:szCs w:val="24"/>
          <w:vertAlign w:val="superscript"/>
        </w:rPr>
        <w:t>th</w:t>
      </w:r>
      <w:r w:rsidR="00937040" w:rsidRPr="00B443FA">
        <w:rPr>
          <w:rFonts w:ascii="Times New Roman" w:hAnsi="Times New Roman" w:cs="Times New Roman"/>
          <w:sz w:val="24"/>
          <w:szCs w:val="24"/>
        </w:rPr>
        <w:t xml:space="preserve"> </w:t>
      </w:r>
      <w:r w:rsidR="00126CE0" w:rsidRPr="00B443FA">
        <w:rPr>
          <w:rFonts w:ascii="Times New Roman" w:hAnsi="Times New Roman" w:cs="Times New Roman"/>
          <w:sz w:val="24"/>
          <w:szCs w:val="24"/>
        </w:rPr>
        <w:t>week</w:t>
      </w:r>
      <w:r w:rsidR="007D41F0" w:rsidRPr="00B443FA">
        <w:rPr>
          <w:rFonts w:ascii="Times New Roman" w:hAnsi="Times New Roman" w:cs="Times New Roman"/>
          <w:sz w:val="24"/>
          <w:szCs w:val="24"/>
        </w:rPr>
        <w:t xml:space="preserve"> post</w:t>
      </w:r>
      <w:r w:rsidR="00432568" w:rsidRPr="00B443FA">
        <w:rPr>
          <w:rFonts w:ascii="Times New Roman" w:hAnsi="Times New Roman" w:cs="Times New Roman"/>
          <w:sz w:val="24"/>
          <w:szCs w:val="24"/>
        </w:rPr>
        <w:t>-</w:t>
      </w:r>
      <w:r w:rsidR="00196B43" w:rsidRPr="00B443FA">
        <w:rPr>
          <w:rFonts w:ascii="Times New Roman" w:hAnsi="Times New Roman" w:cs="Times New Roman"/>
          <w:sz w:val="24"/>
          <w:szCs w:val="24"/>
        </w:rPr>
        <w:t>operatively which</w:t>
      </w:r>
      <w:r w:rsidR="008224BD" w:rsidRPr="00B443FA">
        <w:rPr>
          <w:rFonts w:ascii="Times New Roman" w:hAnsi="Times New Roman" w:cs="Times New Roman"/>
          <w:sz w:val="24"/>
          <w:szCs w:val="24"/>
        </w:rPr>
        <w:t xml:space="preserve"> recovers by </w:t>
      </w:r>
      <w:r w:rsidR="00126CE0" w:rsidRPr="00B443FA">
        <w:rPr>
          <w:rFonts w:ascii="Times New Roman" w:hAnsi="Times New Roman" w:cs="Times New Roman"/>
          <w:sz w:val="24"/>
          <w:szCs w:val="24"/>
        </w:rPr>
        <w:t>the 14</w:t>
      </w:r>
      <w:r w:rsidR="00126CE0" w:rsidRPr="00B443FA">
        <w:rPr>
          <w:rFonts w:ascii="Times New Roman" w:hAnsi="Times New Roman" w:cs="Times New Roman"/>
          <w:sz w:val="24"/>
          <w:szCs w:val="24"/>
          <w:vertAlign w:val="superscript"/>
        </w:rPr>
        <w:t>th</w:t>
      </w:r>
      <w:r w:rsidR="00126CE0" w:rsidRPr="00B443FA">
        <w:rPr>
          <w:rFonts w:ascii="Times New Roman" w:hAnsi="Times New Roman" w:cs="Times New Roman"/>
          <w:sz w:val="24"/>
          <w:szCs w:val="24"/>
        </w:rPr>
        <w:t xml:space="preserve"> week</w:t>
      </w:r>
      <w:r w:rsidR="007D41F0" w:rsidRPr="00B443FA">
        <w:rPr>
          <w:rFonts w:ascii="Times New Roman" w:hAnsi="Times New Roman" w:cs="Times New Roman"/>
          <w:sz w:val="24"/>
          <w:szCs w:val="24"/>
        </w:rPr>
        <w:t>.</w:t>
      </w:r>
      <w:r w:rsidR="00EE1858" w:rsidRPr="00B443FA">
        <w:rPr>
          <w:rFonts w:ascii="Times New Roman" w:hAnsi="Times New Roman" w:cs="Times New Roman"/>
          <w:sz w:val="24"/>
          <w:szCs w:val="24"/>
        </w:rPr>
        <w:t xml:space="preserve"> </w:t>
      </w:r>
      <w:r w:rsidR="00196B43" w:rsidRPr="00B443FA">
        <w:rPr>
          <w:rFonts w:ascii="Times New Roman" w:hAnsi="Times New Roman" w:cs="Times New Roman"/>
          <w:sz w:val="24"/>
          <w:szCs w:val="24"/>
        </w:rPr>
        <w:t>The c</w:t>
      </w:r>
      <w:r w:rsidR="00BF220C" w:rsidRPr="00B443FA">
        <w:rPr>
          <w:rFonts w:ascii="Times New Roman" w:hAnsi="Times New Roman" w:cs="Times New Roman"/>
          <w:sz w:val="24"/>
          <w:szCs w:val="24"/>
        </w:rPr>
        <w:t>hanges in exercise tolerance in the renal do</w:t>
      </w:r>
      <w:r w:rsidR="00432568" w:rsidRPr="00B443FA">
        <w:rPr>
          <w:rFonts w:ascii="Times New Roman" w:hAnsi="Times New Roman" w:cs="Times New Roman"/>
          <w:sz w:val="24"/>
          <w:szCs w:val="24"/>
        </w:rPr>
        <w:t>nors were accompanied by parallel</w:t>
      </w:r>
      <w:r w:rsidR="00BF220C" w:rsidRPr="00B443FA">
        <w:rPr>
          <w:rFonts w:ascii="Times New Roman" w:hAnsi="Times New Roman" w:cs="Times New Roman"/>
          <w:sz w:val="24"/>
          <w:szCs w:val="24"/>
        </w:rPr>
        <w:t xml:space="preserve"> changes in health status and activity indices. </w:t>
      </w:r>
      <w:r w:rsidR="007D41F0" w:rsidRPr="00B443FA">
        <w:rPr>
          <w:rFonts w:ascii="Times New Roman" w:hAnsi="Times New Roman" w:cs="Times New Roman"/>
          <w:sz w:val="24"/>
          <w:szCs w:val="24"/>
        </w:rPr>
        <w:t>Thus</w:t>
      </w:r>
      <w:r w:rsidR="00BF220C" w:rsidRPr="00B443FA">
        <w:rPr>
          <w:rFonts w:ascii="Times New Roman" w:hAnsi="Times New Roman" w:cs="Times New Roman"/>
          <w:sz w:val="24"/>
          <w:szCs w:val="24"/>
        </w:rPr>
        <w:t>,</w:t>
      </w:r>
      <w:r w:rsidR="007D41F0" w:rsidRPr="00B443FA">
        <w:rPr>
          <w:rFonts w:ascii="Times New Roman" w:hAnsi="Times New Roman" w:cs="Times New Roman"/>
          <w:sz w:val="24"/>
          <w:szCs w:val="24"/>
        </w:rPr>
        <w:t xml:space="preserve"> the findings of the present</w:t>
      </w:r>
      <w:r w:rsidR="00EE1858" w:rsidRPr="00B443FA">
        <w:rPr>
          <w:rFonts w:ascii="Times New Roman" w:hAnsi="Times New Roman" w:cs="Times New Roman"/>
          <w:sz w:val="24"/>
          <w:szCs w:val="24"/>
        </w:rPr>
        <w:t xml:space="preserve"> study </w:t>
      </w:r>
      <w:r w:rsidR="007D41F0" w:rsidRPr="00B443FA">
        <w:rPr>
          <w:rFonts w:ascii="Times New Roman" w:hAnsi="Times New Roman" w:cs="Times New Roman"/>
          <w:sz w:val="24"/>
          <w:szCs w:val="24"/>
        </w:rPr>
        <w:t>demonstrate</w:t>
      </w:r>
      <w:r w:rsidR="00EE1858" w:rsidRPr="00B443FA">
        <w:rPr>
          <w:rFonts w:ascii="Times New Roman" w:hAnsi="Times New Roman" w:cs="Times New Roman"/>
          <w:sz w:val="24"/>
          <w:szCs w:val="24"/>
        </w:rPr>
        <w:t xml:space="preserve"> that recovery from renal donation is different to that following </w:t>
      </w:r>
      <w:r w:rsidR="007D41F0" w:rsidRPr="00B443FA">
        <w:rPr>
          <w:rFonts w:ascii="Times New Roman" w:hAnsi="Times New Roman" w:cs="Times New Roman"/>
          <w:sz w:val="24"/>
          <w:szCs w:val="24"/>
        </w:rPr>
        <w:t>renal transplantation. In addition</w:t>
      </w:r>
      <w:r w:rsidR="00BF220C" w:rsidRPr="00B443FA">
        <w:rPr>
          <w:rFonts w:ascii="Times New Roman" w:hAnsi="Times New Roman" w:cs="Times New Roman"/>
          <w:sz w:val="24"/>
          <w:szCs w:val="24"/>
        </w:rPr>
        <w:t>,</w:t>
      </w:r>
      <w:r w:rsidR="007D41F0" w:rsidRPr="00B443FA">
        <w:rPr>
          <w:rFonts w:ascii="Times New Roman" w:hAnsi="Times New Roman" w:cs="Times New Roman"/>
          <w:sz w:val="24"/>
          <w:szCs w:val="24"/>
        </w:rPr>
        <w:t xml:space="preserve"> the findings suggest that the chronic exercise intolerance associated with renal failure</w:t>
      </w:r>
      <w:r w:rsidR="00BF220C" w:rsidRPr="00B443FA">
        <w:rPr>
          <w:rFonts w:ascii="Times New Roman" w:hAnsi="Times New Roman" w:cs="Times New Roman"/>
          <w:sz w:val="24"/>
          <w:szCs w:val="24"/>
        </w:rPr>
        <w:t xml:space="preserve"> is reversible </w:t>
      </w:r>
      <w:r w:rsidR="00432568" w:rsidRPr="00B443FA">
        <w:rPr>
          <w:rFonts w:ascii="Times New Roman" w:hAnsi="Times New Roman" w:cs="Times New Roman"/>
          <w:sz w:val="24"/>
          <w:szCs w:val="24"/>
        </w:rPr>
        <w:t xml:space="preserve">through transplantation </w:t>
      </w:r>
      <w:r w:rsidR="00BF220C" w:rsidRPr="00B443FA">
        <w:rPr>
          <w:rFonts w:ascii="Times New Roman" w:hAnsi="Times New Roman" w:cs="Times New Roman"/>
          <w:sz w:val="24"/>
          <w:szCs w:val="24"/>
        </w:rPr>
        <w:t>and</w:t>
      </w:r>
      <w:r w:rsidR="007D41F0" w:rsidRPr="00B443FA">
        <w:rPr>
          <w:rFonts w:ascii="Times New Roman" w:hAnsi="Times New Roman" w:cs="Times New Roman"/>
          <w:sz w:val="24"/>
          <w:szCs w:val="24"/>
        </w:rPr>
        <w:t xml:space="preserve"> </w:t>
      </w:r>
      <w:r w:rsidR="00C64DBB" w:rsidRPr="00B443FA">
        <w:rPr>
          <w:rFonts w:ascii="Times New Roman" w:hAnsi="Times New Roman" w:cs="Times New Roman"/>
          <w:sz w:val="24"/>
          <w:szCs w:val="24"/>
        </w:rPr>
        <w:t xml:space="preserve">it </w:t>
      </w:r>
      <w:r w:rsidR="007D41F0" w:rsidRPr="00B443FA">
        <w:rPr>
          <w:rFonts w:ascii="Times New Roman" w:hAnsi="Times New Roman" w:cs="Times New Roman"/>
          <w:sz w:val="24"/>
          <w:szCs w:val="24"/>
        </w:rPr>
        <w:t xml:space="preserve">is not a feature of renal donation, despite a </w:t>
      </w:r>
      <w:r w:rsidR="00C64DBB" w:rsidRPr="00B443FA">
        <w:rPr>
          <w:rFonts w:ascii="Times New Roman" w:hAnsi="Times New Roman" w:cs="Times New Roman"/>
          <w:sz w:val="24"/>
          <w:szCs w:val="24"/>
        </w:rPr>
        <w:t xml:space="preserve">small but </w:t>
      </w:r>
      <w:r w:rsidR="007D41F0" w:rsidRPr="00B443FA">
        <w:rPr>
          <w:rFonts w:ascii="Times New Roman" w:hAnsi="Times New Roman" w:cs="Times New Roman"/>
          <w:sz w:val="24"/>
          <w:szCs w:val="24"/>
        </w:rPr>
        <w:t>persist</w:t>
      </w:r>
      <w:r w:rsidR="00126CE0" w:rsidRPr="00B443FA">
        <w:rPr>
          <w:rFonts w:ascii="Times New Roman" w:hAnsi="Times New Roman" w:cs="Times New Roman"/>
          <w:sz w:val="24"/>
          <w:szCs w:val="24"/>
        </w:rPr>
        <w:t xml:space="preserve">ent decline in renal function </w:t>
      </w:r>
      <w:r w:rsidR="007D41F0" w:rsidRPr="00B443FA">
        <w:rPr>
          <w:rFonts w:ascii="Times New Roman" w:hAnsi="Times New Roman" w:cs="Times New Roman"/>
          <w:sz w:val="24"/>
          <w:szCs w:val="24"/>
        </w:rPr>
        <w:t>post donation.</w:t>
      </w:r>
    </w:p>
    <w:p w14:paraId="792271B4" w14:textId="77777777" w:rsidR="00BF220C" w:rsidRPr="00B443FA" w:rsidRDefault="00BF220C" w:rsidP="007707DD">
      <w:pPr>
        <w:pStyle w:val="Body"/>
        <w:spacing w:line="480" w:lineRule="auto"/>
        <w:rPr>
          <w:rFonts w:ascii="Times New Roman" w:hAnsi="Times New Roman" w:cs="Times New Roman"/>
          <w:sz w:val="24"/>
          <w:szCs w:val="24"/>
        </w:rPr>
      </w:pPr>
    </w:p>
    <w:p w14:paraId="35249772" w14:textId="6524310D" w:rsidR="00E756AB" w:rsidRPr="00AB6015" w:rsidRDefault="00B10564" w:rsidP="007707DD">
      <w:pPr>
        <w:pStyle w:val="Body"/>
        <w:spacing w:line="480" w:lineRule="auto"/>
        <w:rPr>
          <w:rFonts w:ascii="Times New Roman" w:hAnsi="Times New Roman" w:cs="Times New Roman"/>
          <w:color w:val="000000" w:themeColor="text1"/>
          <w:sz w:val="24"/>
          <w:szCs w:val="24"/>
        </w:rPr>
      </w:pPr>
      <w:r w:rsidRPr="00B443FA">
        <w:rPr>
          <w:rFonts w:ascii="Times New Roman" w:hAnsi="Times New Roman" w:cs="Times New Roman"/>
          <w:sz w:val="24"/>
          <w:szCs w:val="24"/>
        </w:rPr>
        <w:t xml:space="preserve">There is an </w:t>
      </w:r>
      <w:r w:rsidR="009F7939" w:rsidRPr="00B443FA">
        <w:rPr>
          <w:rFonts w:ascii="Times New Roman" w:hAnsi="Times New Roman" w:cs="Times New Roman"/>
          <w:sz w:val="24"/>
          <w:szCs w:val="24"/>
        </w:rPr>
        <w:t>established relationship between e</w:t>
      </w:r>
      <w:r w:rsidRPr="00B443FA">
        <w:rPr>
          <w:rFonts w:ascii="Times New Roman" w:hAnsi="Times New Roman" w:cs="Times New Roman"/>
          <w:sz w:val="24"/>
          <w:szCs w:val="24"/>
        </w:rPr>
        <w:t xml:space="preserve">xercise intolerance and renal failure such that patients with ESRF report low functional health status and perform poorly </w:t>
      </w:r>
      <w:r w:rsidR="004B11D9">
        <w:rPr>
          <w:rFonts w:ascii="Times New Roman" w:hAnsi="Times New Roman" w:cs="Times New Roman"/>
          <w:sz w:val="24"/>
          <w:szCs w:val="24"/>
        </w:rPr>
        <w:t xml:space="preserve">in </w:t>
      </w:r>
      <w:r w:rsidRPr="00B443FA">
        <w:rPr>
          <w:rFonts w:ascii="Times New Roman" w:hAnsi="Times New Roman" w:cs="Times New Roman"/>
          <w:sz w:val="24"/>
          <w:szCs w:val="24"/>
        </w:rPr>
        <w:t>exercise tests</w:t>
      </w:r>
      <w:r w:rsidR="00756FD9">
        <w:rPr>
          <w:rFonts w:ascii="Times New Roman" w:hAnsi="Times New Roman" w:cs="Times New Roman"/>
          <w:sz w:val="24"/>
          <w:szCs w:val="24"/>
        </w:rPr>
        <w:t xml:space="preserve"> [</w:t>
      </w:r>
      <w:r w:rsidR="00F61DBA" w:rsidRPr="00756FD9">
        <w:rPr>
          <w:rFonts w:ascii="Times New Roman" w:hAnsi="Times New Roman" w:cs="Times New Roman"/>
          <w:sz w:val="24"/>
          <w:szCs w:val="24"/>
        </w:rPr>
        <w:t>1-6</w:t>
      </w:r>
      <w:r w:rsidR="00756FD9">
        <w:rPr>
          <w:rFonts w:ascii="Times New Roman" w:hAnsi="Times New Roman" w:cs="Times New Roman"/>
          <w:sz w:val="24"/>
          <w:szCs w:val="24"/>
        </w:rPr>
        <w:t>]</w:t>
      </w:r>
      <w:r w:rsidRPr="00B443FA">
        <w:rPr>
          <w:rFonts w:ascii="Times New Roman" w:hAnsi="Times New Roman" w:cs="Times New Roman"/>
          <w:sz w:val="24"/>
          <w:szCs w:val="24"/>
        </w:rPr>
        <w:t>. Underlying this relationship is a high burden of associated heart failure, coronary artery disease and chronic metabolic derangement</w:t>
      </w:r>
      <w:r w:rsidR="00756FD9">
        <w:rPr>
          <w:rFonts w:ascii="Times New Roman" w:hAnsi="Times New Roman" w:cs="Times New Roman"/>
          <w:sz w:val="24"/>
          <w:szCs w:val="24"/>
        </w:rPr>
        <w:t xml:space="preserve"> [</w:t>
      </w:r>
      <w:r w:rsidR="001279DD" w:rsidRPr="00756FD9">
        <w:rPr>
          <w:rFonts w:ascii="Times New Roman" w:hAnsi="Times New Roman" w:cs="Times New Roman"/>
          <w:sz w:val="24"/>
          <w:szCs w:val="24"/>
        </w:rPr>
        <w:t>7</w:t>
      </w:r>
      <w:r w:rsidR="00F61DBA" w:rsidRPr="00756FD9">
        <w:rPr>
          <w:rFonts w:ascii="Times New Roman" w:hAnsi="Times New Roman" w:cs="Times New Roman"/>
          <w:sz w:val="24"/>
          <w:szCs w:val="24"/>
        </w:rPr>
        <w:t>-10</w:t>
      </w:r>
      <w:r w:rsidR="00756FD9">
        <w:rPr>
          <w:rFonts w:ascii="Times New Roman" w:hAnsi="Times New Roman" w:cs="Times New Roman"/>
          <w:sz w:val="24"/>
          <w:szCs w:val="24"/>
        </w:rPr>
        <w:t>]</w:t>
      </w:r>
      <w:r w:rsidRPr="00B443FA">
        <w:rPr>
          <w:rFonts w:ascii="Times New Roman" w:hAnsi="Times New Roman" w:cs="Times New Roman"/>
          <w:sz w:val="24"/>
          <w:szCs w:val="24"/>
        </w:rPr>
        <w:t>. Consequently</w:t>
      </w:r>
      <w:r w:rsidR="00196B43" w:rsidRPr="00B443FA">
        <w:rPr>
          <w:rFonts w:ascii="Times New Roman" w:hAnsi="Times New Roman" w:cs="Times New Roman"/>
          <w:sz w:val="24"/>
          <w:szCs w:val="24"/>
        </w:rPr>
        <w:t>,</w:t>
      </w:r>
      <w:r w:rsidRPr="00B443FA">
        <w:rPr>
          <w:rFonts w:ascii="Times New Roman" w:hAnsi="Times New Roman" w:cs="Times New Roman"/>
          <w:sz w:val="24"/>
          <w:szCs w:val="24"/>
        </w:rPr>
        <w:t xml:space="preserve"> ESRF patients have been shown to have an attenuated MHR response to exercise, reduced VO</w:t>
      </w:r>
      <w:r w:rsidRPr="00B443FA">
        <w:rPr>
          <w:rFonts w:ascii="Times New Roman" w:hAnsi="Times New Roman" w:cs="Times New Roman"/>
          <w:sz w:val="24"/>
          <w:szCs w:val="24"/>
          <w:vertAlign w:val="subscript"/>
        </w:rPr>
        <w:t>2</w:t>
      </w:r>
      <w:r w:rsidRPr="00B443FA">
        <w:rPr>
          <w:rFonts w:ascii="Times New Roman" w:hAnsi="Times New Roman" w:cs="Times New Roman"/>
          <w:sz w:val="24"/>
          <w:szCs w:val="24"/>
        </w:rPr>
        <w:t xml:space="preserve"> peak, AT and </w:t>
      </w:r>
      <w:r w:rsidR="003667D0" w:rsidRPr="00B443FA">
        <w:rPr>
          <w:rFonts w:ascii="Times New Roman" w:hAnsi="Times New Roman" w:cs="Times New Roman"/>
          <w:sz w:val="24"/>
          <w:szCs w:val="24"/>
        </w:rPr>
        <w:t>left ventricular ejection fraction</w:t>
      </w:r>
      <w:r w:rsidR="00756FD9">
        <w:rPr>
          <w:rFonts w:ascii="Times New Roman" w:hAnsi="Times New Roman" w:cs="Times New Roman"/>
          <w:sz w:val="24"/>
          <w:szCs w:val="24"/>
        </w:rPr>
        <w:t xml:space="preserve"> [</w:t>
      </w:r>
      <w:r w:rsidR="001279DD" w:rsidRPr="00756FD9">
        <w:rPr>
          <w:rFonts w:ascii="Times New Roman" w:hAnsi="Times New Roman" w:cs="Times New Roman"/>
          <w:sz w:val="24"/>
          <w:szCs w:val="24"/>
        </w:rPr>
        <w:t>3</w:t>
      </w:r>
      <w:r w:rsidR="00F61DBA" w:rsidRPr="00756FD9">
        <w:rPr>
          <w:rFonts w:ascii="Times New Roman" w:hAnsi="Times New Roman" w:cs="Times New Roman"/>
          <w:sz w:val="24"/>
          <w:szCs w:val="24"/>
        </w:rPr>
        <w:t>,14</w:t>
      </w:r>
      <w:r w:rsidR="00756FD9">
        <w:rPr>
          <w:rFonts w:ascii="Times New Roman" w:hAnsi="Times New Roman" w:cs="Times New Roman"/>
          <w:sz w:val="24"/>
          <w:szCs w:val="24"/>
        </w:rPr>
        <w:t>]</w:t>
      </w:r>
      <w:r w:rsidR="003667D0" w:rsidRPr="00B443FA">
        <w:rPr>
          <w:rFonts w:ascii="Times New Roman" w:hAnsi="Times New Roman" w:cs="Times New Roman"/>
          <w:sz w:val="24"/>
          <w:szCs w:val="24"/>
        </w:rPr>
        <w:t>.</w:t>
      </w:r>
      <w:r w:rsidRPr="00B443FA">
        <w:rPr>
          <w:rFonts w:ascii="Times New Roman" w:hAnsi="Times New Roman" w:cs="Times New Roman"/>
          <w:sz w:val="24"/>
          <w:szCs w:val="24"/>
        </w:rPr>
        <w:t xml:space="preserve"> </w:t>
      </w:r>
      <w:r w:rsidR="003667D0" w:rsidRPr="00B443FA">
        <w:rPr>
          <w:rFonts w:ascii="Times New Roman" w:hAnsi="Times New Roman" w:cs="Times New Roman"/>
          <w:sz w:val="24"/>
          <w:szCs w:val="24"/>
        </w:rPr>
        <w:t xml:space="preserve">Consistent </w:t>
      </w:r>
      <w:r w:rsidR="003667D0" w:rsidRPr="00AB6015">
        <w:rPr>
          <w:rFonts w:ascii="Times New Roman" w:hAnsi="Times New Roman" w:cs="Times New Roman"/>
          <w:color w:val="000000" w:themeColor="text1"/>
          <w:sz w:val="24"/>
          <w:szCs w:val="24"/>
        </w:rPr>
        <w:t>with these studies are the findings of the present study</w:t>
      </w:r>
      <w:r w:rsidR="00E756AB" w:rsidRPr="00AB6015">
        <w:rPr>
          <w:rFonts w:ascii="Times New Roman" w:hAnsi="Times New Roman" w:cs="Times New Roman"/>
          <w:color w:val="000000" w:themeColor="text1"/>
          <w:sz w:val="24"/>
          <w:szCs w:val="24"/>
        </w:rPr>
        <w:t xml:space="preserve"> which show that, pre-operatively</w:t>
      </w:r>
      <w:r w:rsidR="003667D0" w:rsidRPr="00AB6015">
        <w:rPr>
          <w:rFonts w:ascii="Times New Roman" w:hAnsi="Times New Roman" w:cs="Times New Roman"/>
          <w:color w:val="000000" w:themeColor="text1"/>
          <w:sz w:val="24"/>
          <w:szCs w:val="24"/>
        </w:rPr>
        <w:t xml:space="preserve">, </w:t>
      </w:r>
      <w:r w:rsidR="00E756AB" w:rsidRPr="00AB6015">
        <w:rPr>
          <w:rFonts w:ascii="Times New Roman" w:hAnsi="Times New Roman" w:cs="Times New Roman"/>
          <w:color w:val="000000" w:themeColor="text1"/>
          <w:sz w:val="24"/>
          <w:szCs w:val="24"/>
        </w:rPr>
        <w:t>ESRF is associated with impaired cardiopul</w:t>
      </w:r>
      <w:r w:rsidR="00D954AD" w:rsidRPr="00AB6015">
        <w:rPr>
          <w:rFonts w:ascii="Times New Roman" w:hAnsi="Times New Roman" w:cs="Times New Roman"/>
          <w:color w:val="000000" w:themeColor="text1"/>
          <w:sz w:val="24"/>
          <w:szCs w:val="24"/>
        </w:rPr>
        <w:t xml:space="preserve">monary reserve which appears to be more severe in patients undergoing dialysis </w:t>
      </w:r>
      <w:r w:rsidR="00D954AD" w:rsidRPr="00AB6015">
        <w:rPr>
          <w:rFonts w:ascii="Times New Roman" w:hAnsi="Times New Roman" w:cs="Times New Roman"/>
          <w:color w:val="000000" w:themeColor="text1"/>
          <w:sz w:val="24"/>
          <w:szCs w:val="24"/>
        </w:rPr>
        <w:lastRenderedPageBreak/>
        <w:t xml:space="preserve">treatment who </w:t>
      </w:r>
      <w:r w:rsidR="00341B75" w:rsidRPr="00AB6015">
        <w:rPr>
          <w:rFonts w:ascii="Times New Roman" w:hAnsi="Times New Roman" w:cs="Times New Roman"/>
          <w:color w:val="000000" w:themeColor="text1"/>
          <w:sz w:val="24"/>
          <w:szCs w:val="24"/>
        </w:rPr>
        <w:t xml:space="preserve">incidentally </w:t>
      </w:r>
      <w:r w:rsidR="00D954AD" w:rsidRPr="00AB6015">
        <w:rPr>
          <w:rFonts w:ascii="Times New Roman" w:hAnsi="Times New Roman" w:cs="Times New Roman"/>
          <w:color w:val="000000" w:themeColor="text1"/>
          <w:sz w:val="24"/>
          <w:szCs w:val="24"/>
        </w:rPr>
        <w:t xml:space="preserve">were found to have </w:t>
      </w:r>
      <w:r w:rsidR="00341B75" w:rsidRPr="00AB6015">
        <w:rPr>
          <w:rFonts w:ascii="Times New Roman" w:hAnsi="Times New Roman" w:cs="Times New Roman"/>
          <w:color w:val="000000" w:themeColor="text1"/>
          <w:sz w:val="24"/>
          <w:szCs w:val="24"/>
        </w:rPr>
        <w:t xml:space="preserve">a lower pre-operative AT compared to patients undergoing pre-emptive transplantation. It is important to note that the numbers of patients in this study are however very small </w:t>
      </w:r>
      <w:r w:rsidR="00926662" w:rsidRPr="00AB6015">
        <w:rPr>
          <w:rFonts w:ascii="Times New Roman" w:hAnsi="Times New Roman" w:cs="Times New Roman"/>
          <w:color w:val="000000" w:themeColor="text1"/>
          <w:sz w:val="24"/>
          <w:szCs w:val="24"/>
        </w:rPr>
        <w:t>and this may not be reflected in future larger studies</w:t>
      </w:r>
      <w:r w:rsidR="00D954AD" w:rsidRPr="00AB6015">
        <w:rPr>
          <w:rFonts w:ascii="Times New Roman" w:hAnsi="Times New Roman" w:cs="Times New Roman"/>
          <w:color w:val="000000" w:themeColor="text1"/>
          <w:sz w:val="24"/>
          <w:szCs w:val="24"/>
        </w:rPr>
        <w:t xml:space="preserve">.  </w:t>
      </w:r>
      <w:r w:rsidR="00E756AB" w:rsidRPr="00AB6015">
        <w:rPr>
          <w:rFonts w:ascii="Times New Roman" w:hAnsi="Times New Roman" w:cs="Times New Roman"/>
          <w:color w:val="000000" w:themeColor="text1"/>
          <w:sz w:val="24"/>
          <w:szCs w:val="24"/>
        </w:rPr>
        <w:t xml:space="preserve"> </w:t>
      </w:r>
    </w:p>
    <w:p w14:paraId="38F6BB9E" w14:textId="387AB8E2" w:rsidR="00C76C3E" w:rsidRPr="00B443FA" w:rsidRDefault="00E756AB" w:rsidP="007707DD">
      <w:pPr>
        <w:pStyle w:val="Body"/>
        <w:spacing w:line="480" w:lineRule="auto"/>
        <w:rPr>
          <w:rFonts w:ascii="Times New Roman" w:hAnsi="Times New Roman" w:cs="Times New Roman"/>
          <w:sz w:val="24"/>
          <w:szCs w:val="24"/>
        </w:rPr>
      </w:pPr>
      <w:r>
        <w:rPr>
          <w:rFonts w:ascii="Times New Roman" w:hAnsi="Times New Roman" w:cs="Times New Roman"/>
          <w:sz w:val="24"/>
          <w:szCs w:val="24"/>
        </w:rPr>
        <w:t>In comparison</w:t>
      </w:r>
      <w:r w:rsidR="00926662">
        <w:rPr>
          <w:rFonts w:ascii="Times New Roman" w:hAnsi="Times New Roman" w:cs="Times New Roman"/>
          <w:sz w:val="24"/>
          <w:szCs w:val="24"/>
        </w:rPr>
        <w:t>,</w:t>
      </w:r>
      <w:r w:rsidR="0067023F">
        <w:rPr>
          <w:rFonts w:ascii="Times New Roman" w:hAnsi="Times New Roman" w:cs="Times New Roman"/>
          <w:sz w:val="24"/>
          <w:szCs w:val="24"/>
        </w:rPr>
        <w:t xml:space="preserve"> </w:t>
      </w:r>
      <w:r w:rsidR="003667D0" w:rsidRPr="00B443FA">
        <w:rPr>
          <w:rFonts w:ascii="Times New Roman" w:hAnsi="Times New Roman" w:cs="Times New Roman"/>
          <w:sz w:val="24"/>
          <w:szCs w:val="24"/>
        </w:rPr>
        <w:t xml:space="preserve">renal </w:t>
      </w:r>
      <w:r>
        <w:rPr>
          <w:rFonts w:ascii="Times New Roman" w:hAnsi="Times New Roman" w:cs="Times New Roman"/>
          <w:sz w:val="24"/>
          <w:szCs w:val="24"/>
        </w:rPr>
        <w:t>donors</w:t>
      </w:r>
      <w:r w:rsidR="00FF4759" w:rsidRPr="00B443FA">
        <w:rPr>
          <w:rFonts w:ascii="Times New Roman" w:hAnsi="Times New Roman" w:cs="Times New Roman"/>
          <w:sz w:val="24"/>
          <w:szCs w:val="24"/>
        </w:rPr>
        <w:t>, who, physiologically, are essentially</w:t>
      </w:r>
      <w:r w:rsidR="00432568" w:rsidRPr="00B443FA">
        <w:rPr>
          <w:rFonts w:ascii="Times New Roman" w:hAnsi="Times New Roman" w:cs="Times New Roman"/>
          <w:sz w:val="24"/>
          <w:szCs w:val="24"/>
        </w:rPr>
        <w:t xml:space="preserve"> normal subjects</w:t>
      </w:r>
      <w:r>
        <w:rPr>
          <w:rFonts w:ascii="Times New Roman" w:hAnsi="Times New Roman" w:cs="Times New Roman"/>
          <w:sz w:val="24"/>
          <w:szCs w:val="24"/>
        </w:rPr>
        <w:t xml:space="preserve">, </w:t>
      </w:r>
      <w:r w:rsidRPr="00B443FA">
        <w:rPr>
          <w:rFonts w:ascii="Times New Roman" w:hAnsi="Times New Roman" w:cs="Times New Roman"/>
          <w:sz w:val="24"/>
          <w:szCs w:val="24"/>
        </w:rPr>
        <w:t xml:space="preserve">have a significantly </w:t>
      </w:r>
      <w:r>
        <w:rPr>
          <w:rFonts w:ascii="Times New Roman" w:hAnsi="Times New Roman" w:cs="Times New Roman"/>
          <w:sz w:val="24"/>
          <w:szCs w:val="24"/>
        </w:rPr>
        <w:t>higher</w:t>
      </w:r>
      <w:r w:rsidRPr="00B443FA">
        <w:rPr>
          <w:rFonts w:ascii="Times New Roman" w:hAnsi="Times New Roman" w:cs="Times New Roman"/>
          <w:sz w:val="24"/>
          <w:szCs w:val="24"/>
        </w:rPr>
        <w:t xml:space="preserve"> AT in a graded exercise protocol compared with</w:t>
      </w:r>
      <w:r>
        <w:rPr>
          <w:rFonts w:ascii="Times New Roman" w:hAnsi="Times New Roman" w:cs="Times New Roman"/>
          <w:sz w:val="24"/>
          <w:szCs w:val="24"/>
        </w:rPr>
        <w:t xml:space="preserve"> renal recipients</w:t>
      </w:r>
      <w:r w:rsidR="00432568" w:rsidRPr="00B443FA">
        <w:rPr>
          <w:rFonts w:ascii="Times New Roman" w:hAnsi="Times New Roman" w:cs="Times New Roman"/>
          <w:sz w:val="24"/>
          <w:szCs w:val="24"/>
        </w:rPr>
        <w:t>. H</w:t>
      </w:r>
      <w:r w:rsidR="00FF4759" w:rsidRPr="00B443FA">
        <w:rPr>
          <w:rFonts w:ascii="Times New Roman" w:hAnsi="Times New Roman" w:cs="Times New Roman"/>
          <w:sz w:val="24"/>
          <w:szCs w:val="24"/>
        </w:rPr>
        <w:t>igher ventilator</w:t>
      </w:r>
      <w:r w:rsidR="00291FD5" w:rsidRPr="00B443FA">
        <w:rPr>
          <w:rFonts w:ascii="Times New Roman" w:hAnsi="Times New Roman" w:cs="Times New Roman"/>
          <w:sz w:val="24"/>
          <w:szCs w:val="24"/>
        </w:rPr>
        <w:t>y</w:t>
      </w:r>
      <w:r w:rsidR="00FF4759" w:rsidRPr="00B443FA">
        <w:rPr>
          <w:rFonts w:ascii="Times New Roman" w:hAnsi="Times New Roman" w:cs="Times New Roman"/>
          <w:sz w:val="24"/>
          <w:szCs w:val="24"/>
        </w:rPr>
        <w:t xml:space="preserve"> equivalents for O</w:t>
      </w:r>
      <w:r w:rsidR="00FF4759" w:rsidRPr="00B443FA">
        <w:rPr>
          <w:rFonts w:ascii="Times New Roman" w:hAnsi="Times New Roman" w:cs="Times New Roman"/>
          <w:sz w:val="24"/>
          <w:szCs w:val="24"/>
          <w:vertAlign w:val="subscript"/>
        </w:rPr>
        <w:t>2</w:t>
      </w:r>
      <w:r w:rsidR="00FF4759" w:rsidRPr="00B443FA">
        <w:rPr>
          <w:rFonts w:ascii="Times New Roman" w:hAnsi="Times New Roman" w:cs="Times New Roman"/>
          <w:sz w:val="24"/>
          <w:szCs w:val="24"/>
        </w:rPr>
        <w:t xml:space="preserve"> and CO</w:t>
      </w:r>
      <w:r w:rsidR="00FF4759" w:rsidRPr="00B443FA">
        <w:rPr>
          <w:rFonts w:ascii="Times New Roman" w:hAnsi="Times New Roman" w:cs="Times New Roman"/>
          <w:sz w:val="24"/>
          <w:szCs w:val="24"/>
          <w:vertAlign w:val="subscript"/>
        </w:rPr>
        <w:t>2</w:t>
      </w:r>
      <w:r w:rsidR="00FF4759" w:rsidRPr="00B443FA">
        <w:rPr>
          <w:rFonts w:ascii="Times New Roman" w:hAnsi="Times New Roman" w:cs="Times New Roman"/>
          <w:sz w:val="24"/>
          <w:szCs w:val="24"/>
        </w:rPr>
        <w:t xml:space="preserve"> </w:t>
      </w:r>
      <w:r w:rsidR="00432568" w:rsidRPr="00B443FA">
        <w:rPr>
          <w:rFonts w:ascii="Times New Roman" w:hAnsi="Times New Roman" w:cs="Times New Roman"/>
          <w:sz w:val="24"/>
          <w:szCs w:val="24"/>
        </w:rPr>
        <w:t xml:space="preserve">were </w:t>
      </w:r>
      <w:r>
        <w:rPr>
          <w:rFonts w:ascii="Times New Roman" w:hAnsi="Times New Roman" w:cs="Times New Roman"/>
          <w:sz w:val="24"/>
          <w:szCs w:val="24"/>
        </w:rPr>
        <w:t xml:space="preserve">also </w:t>
      </w:r>
      <w:r w:rsidR="00432568" w:rsidRPr="00B443FA">
        <w:rPr>
          <w:rFonts w:ascii="Times New Roman" w:hAnsi="Times New Roman" w:cs="Times New Roman"/>
          <w:sz w:val="24"/>
          <w:szCs w:val="24"/>
        </w:rPr>
        <w:t xml:space="preserve">found </w:t>
      </w:r>
      <w:r w:rsidR="00FF4759" w:rsidRPr="00B443FA">
        <w:rPr>
          <w:rFonts w:ascii="Times New Roman" w:hAnsi="Times New Roman" w:cs="Times New Roman"/>
          <w:sz w:val="24"/>
          <w:szCs w:val="24"/>
        </w:rPr>
        <w:t>pre-oper</w:t>
      </w:r>
      <w:r w:rsidR="00432568" w:rsidRPr="00B443FA">
        <w:rPr>
          <w:rFonts w:ascii="Times New Roman" w:hAnsi="Times New Roman" w:cs="Times New Roman"/>
          <w:sz w:val="24"/>
          <w:szCs w:val="24"/>
        </w:rPr>
        <w:t>atively in renal recipients,</w:t>
      </w:r>
      <w:r w:rsidR="00FF4759" w:rsidRPr="00B443FA">
        <w:rPr>
          <w:rFonts w:ascii="Times New Roman" w:hAnsi="Times New Roman" w:cs="Times New Roman"/>
          <w:sz w:val="24"/>
          <w:szCs w:val="24"/>
        </w:rPr>
        <w:t xml:space="preserve"> in comparison to </w:t>
      </w:r>
      <w:r w:rsidR="00432568" w:rsidRPr="00B443FA">
        <w:rPr>
          <w:rFonts w:ascii="Times New Roman" w:hAnsi="Times New Roman" w:cs="Times New Roman"/>
          <w:sz w:val="24"/>
          <w:szCs w:val="24"/>
        </w:rPr>
        <w:t xml:space="preserve">the </w:t>
      </w:r>
      <w:r w:rsidR="008D544F" w:rsidRPr="00B443FA">
        <w:rPr>
          <w:rFonts w:ascii="Times New Roman" w:hAnsi="Times New Roman" w:cs="Times New Roman"/>
          <w:sz w:val="24"/>
          <w:szCs w:val="24"/>
        </w:rPr>
        <w:t>donors o</w:t>
      </w:r>
      <w:r w:rsidR="00FF4759" w:rsidRPr="00B443FA">
        <w:rPr>
          <w:rFonts w:ascii="Times New Roman" w:hAnsi="Times New Roman" w:cs="Times New Roman"/>
          <w:sz w:val="24"/>
          <w:szCs w:val="24"/>
        </w:rPr>
        <w:t xml:space="preserve">n the program. </w:t>
      </w:r>
      <w:r w:rsidR="00291FD5" w:rsidRPr="00B443FA">
        <w:rPr>
          <w:rFonts w:ascii="Times New Roman" w:hAnsi="Times New Roman" w:cs="Times New Roman"/>
          <w:sz w:val="24"/>
          <w:szCs w:val="24"/>
        </w:rPr>
        <w:t>Th</w:t>
      </w:r>
      <w:r w:rsidR="00432568" w:rsidRPr="00B443FA">
        <w:rPr>
          <w:rFonts w:ascii="Times New Roman" w:hAnsi="Times New Roman" w:cs="Times New Roman"/>
          <w:sz w:val="24"/>
          <w:szCs w:val="24"/>
        </w:rPr>
        <w:t>is</w:t>
      </w:r>
      <w:r w:rsidR="00291FD5" w:rsidRPr="00B443FA">
        <w:rPr>
          <w:rFonts w:ascii="Times New Roman" w:hAnsi="Times New Roman" w:cs="Times New Roman"/>
          <w:sz w:val="24"/>
          <w:szCs w:val="24"/>
        </w:rPr>
        <w:t xml:space="preserve"> suggests less efficient lung performance and V-Q matching in </w:t>
      </w:r>
      <w:r w:rsidR="00432568" w:rsidRPr="00B443FA">
        <w:rPr>
          <w:rFonts w:ascii="Times New Roman" w:hAnsi="Times New Roman" w:cs="Times New Roman"/>
          <w:sz w:val="24"/>
          <w:szCs w:val="24"/>
        </w:rPr>
        <w:t>renal recipients</w:t>
      </w:r>
      <w:r w:rsidR="00291FD5" w:rsidRPr="00B443FA">
        <w:rPr>
          <w:rFonts w:ascii="Times New Roman" w:hAnsi="Times New Roman" w:cs="Times New Roman"/>
          <w:sz w:val="24"/>
          <w:szCs w:val="24"/>
        </w:rPr>
        <w:t xml:space="preserve">, </w:t>
      </w:r>
      <w:r w:rsidR="00C76C3E" w:rsidRPr="00B443FA">
        <w:rPr>
          <w:rFonts w:ascii="Times New Roman" w:hAnsi="Times New Roman" w:cs="Times New Roman"/>
          <w:sz w:val="24"/>
          <w:szCs w:val="24"/>
        </w:rPr>
        <w:t xml:space="preserve">and </w:t>
      </w:r>
      <w:r w:rsidR="00291FD5" w:rsidRPr="00B443FA">
        <w:rPr>
          <w:rFonts w:ascii="Times New Roman" w:hAnsi="Times New Roman" w:cs="Times New Roman"/>
          <w:sz w:val="24"/>
          <w:szCs w:val="24"/>
        </w:rPr>
        <w:t xml:space="preserve">is likely to </w:t>
      </w:r>
      <w:r w:rsidR="00C76C3E" w:rsidRPr="00B443FA">
        <w:rPr>
          <w:rFonts w:ascii="Times New Roman" w:hAnsi="Times New Roman" w:cs="Times New Roman"/>
          <w:sz w:val="24"/>
          <w:szCs w:val="24"/>
        </w:rPr>
        <w:t>be a further contributory</w:t>
      </w:r>
      <w:r w:rsidR="00291FD5" w:rsidRPr="00B443FA">
        <w:rPr>
          <w:rFonts w:ascii="Times New Roman" w:hAnsi="Times New Roman" w:cs="Times New Roman"/>
          <w:sz w:val="24"/>
          <w:szCs w:val="24"/>
        </w:rPr>
        <w:t xml:space="preserve"> </w:t>
      </w:r>
      <w:r w:rsidR="00C76C3E" w:rsidRPr="00B443FA">
        <w:rPr>
          <w:rFonts w:ascii="Times New Roman" w:hAnsi="Times New Roman" w:cs="Times New Roman"/>
          <w:sz w:val="24"/>
          <w:szCs w:val="24"/>
        </w:rPr>
        <w:t xml:space="preserve">factor </w:t>
      </w:r>
      <w:r w:rsidR="00291FD5" w:rsidRPr="00B443FA">
        <w:rPr>
          <w:rFonts w:ascii="Times New Roman" w:hAnsi="Times New Roman" w:cs="Times New Roman"/>
          <w:sz w:val="24"/>
          <w:szCs w:val="24"/>
        </w:rPr>
        <w:t xml:space="preserve">to the </w:t>
      </w:r>
      <w:r w:rsidR="00C76C3E" w:rsidRPr="00B443FA">
        <w:rPr>
          <w:rFonts w:ascii="Times New Roman" w:hAnsi="Times New Roman" w:cs="Times New Roman"/>
          <w:sz w:val="24"/>
          <w:szCs w:val="24"/>
        </w:rPr>
        <w:t>overall impaired exercise tolerance seen in this group of patients.</w:t>
      </w:r>
      <w:r w:rsidR="00BB7FB6" w:rsidRPr="00B443FA">
        <w:rPr>
          <w:rFonts w:ascii="Times New Roman" w:hAnsi="Times New Roman" w:cs="Times New Roman"/>
          <w:sz w:val="24"/>
          <w:szCs w:val="24"/>
        </w:rPr>
        <w:t xml:space="preserve"> In terms of the DASI and PRHS, renal recipients score significantly lower than donors, again consistent with their measured cardiopulmonary reserve and the association of ESRF with lower perceived health status and psychological comorbidity in ERSF</w:t>
      </w:r>
      <w:r w:rsidR="00756FD9">
        <w:rPr>
          <w:rFonts w:ascii="Times New Roman" w:hAnsi="Times New Roman" w:cs="Times New Roman"/>
          <w:sz w:val="24"/>
          <w:szCs w:val="24"/>
        </w:rPr>
        <w:t xml:space="preserve"> [</w:t>
      </w:r>
      <w:r w:rsidR="00F61DBA" w:rsidRPr="00756FD9">
        <w:rPr>
          <w:rFonts w:ascii="Times New Roman" w:hAnsi="Times New Roman" w:cs="Times New Roman"/>
          <w:sz w:val="24"/>
          <w:szCs w:val="24"/>
        </w:rPr>
        <w:t>15-</w:t>
      </w:r>
      <w:r w:rsidR="00A32844" w:rsidRPr="00756FD9">
        <w:rPr>
          <w:rFonts w:ascii="Times New Roman" w:hAnsi="Times New Roman" w:cs="Times New Roman"/>
          <w:sz w:val="24"/>
          <w:szCs w:val="24"/>
        </w:rPr>
        <w:t>17</w:t>
      </w:r>
      <w:r w:rsidR="00756FD9">
        <w:rPr>
          <w:rFonts w:ascii="Times New Roman" w:hAnsi="Times New Roman" w:cs="Times New Roman"/>
          <w:sz w:val="24"/>
          <w:szCs w:val="24"/>
        </w:rPr>
        <w:t>]</w:t>
      </w:r>
      <w:r w:rsidR="00A32844" w:rsidRPr="00B443FA">
        <w:rPr>
          <w:rFonts w:ascii="Times New Roman" w:hAnsi="Times New Roman" w:cs="Times New Roman"/>
          <w:sz w:val="24"/>
          <w:szCs w:val="24"/>
        </w:rPr>
        <w:t>.</w:t>
      </w:r>
    </w:p>
    <w:p w14:paraId="488C0696" w14:textId="77777777" w:rsidR="00C76C3E" w:rsidRPr="00B443FA" w:rsidRDefault="00C76C3E" w:rsidP="007707DD">
      <w:pPr>
        <w:pStyle w:val="Body"/>
        <w:spacing w:line="480" w:lineRule="auto"/>
        <w:rPr>
          <w:rFonts w:ascii="Times New Roman" w:hAnsi="Times New Roman" w:cs="Times New Roman"/>
          <w:sz w:val="24"/>
          <w:szCs w:val="24"/>
        </w:rPr>
      </w:pPr>
    </w:p>
    <w:p w14:paraId="779211AB" w14:textId="3BF4A0F7" w:rsidR="00CA7405" w:rsidRPr="00B443FA" w:rsidRDefault="00C76C3E" w:rsidP="007707DD">
      <w:pPr>
        <w:pStyle w:val="Body"/>
        <w:spacing w:line="480" w:lineRule="auto"/>
        <w:rPr>
          <w:rFonts w:ascii="Times New Roman" w:hAnsi="Times New Roman" w:cs="Times New Roman"/>
          <w:sz w:val="24"/>
          <w:szCs w:val="24"/>
        </w:rPr>
      </w:pPr>
      <w:r w:rsidRPr="00B443FA">
        <w:rPr>
          <w:rFonts w:ascii="Times New Roman" w:hAnsi="Times New Roman" w:cs="Times New Roman"/>
          <w:sz w:val="24"/>
          <w:szCs w:val="24"/>
        </w:rPr>
        <w:t>Perhaps the most encouraging finding is that</w:t>
      </w:r>
      <w:r w:rsidR="00900BD7" w:rsidRPr="00B443FA">
        <w:rPr>
          <w:rFonts w:ascii="Times New Roman" w:hAnsi="Times New Roman" w:cs="Times New Roman"/>
          <w:sz w:val="24"/>
          <w:szCs w:val="24"/>
        </w:rPr>
        <w:t xml:space="preserve"> the restorative effects of </w:t>
      </w:r>
      <w:r w:rsidRPr="00B443FA">
        <w:rPr>
          <w:rFonts w:ascii="Times New Roman" w:hAnsi="Times New Roman" w:cs="Times New Roman"/>
          <w:sz w:val="24"/>
          <w:szCs w:val="24"/>
        </w:rPr>
        <w:t xml:space="preserve">renal transplantation </w:t>
      </w:r>
      <w:r w:rsidR="00900BD7" w:rsidRPr="00B443FA">
        <w:rPr>
          <w:rFonts w:ascii="Times New Roman" w:hAnsi="Times New Roman" w:cs="Times New Roman"/>
          <w:sz w:val="24"/>
          <w:szCs w:val="24"/>
        </w:rPr>
        <w:t xml:space="preserve">are not just restricted to </w:t>
      </w:r>
      <w:r w:rsidRPr="00B443FA">
        <w:rPr>
          <w:rFonts w:ascii="Times New Roman" w:hAnsi="Times New Roman" w:cs="Times New Roman"/>
          <w:sz w:val="24"/>
          <w:szCs w:val="24"/>
        </w:rPr>
        <w:t>measured renal function but also to cardiopulmonary exercise parameters, activity indices and reported health statu</w:t>
      </w:r>
      <w:r w:rsidR="00900BD7" w:rsidRPr="00B443FA">
        <w:rPr>
          <w:rFonts w:ascii="Times New Roman" w:hAnsi="Times New Roman" w:cs="Times New Roman"/>
          <w:sz w:val="24"/>
          <w:szCs w:val="24"/>
        </w:rPr>
        <w:t>s. Hence</w:t>
      </w:r>
      <w:r w:rsidR="00A32844" w:rsidRPr="00B443FA">
        <w:rPr>
          <w:rFonts w:ascii="Times New Roman" w:hAnsi="Times New Roman" w:cs="Times New Roman"/>
          <w:sz w:val="24"/>
          <w:szCs w:val="24"/>
        </w:rPr>
        <w:t>,</w:t>
      </w:r>
      <w:r w:rsidR="00900BD7" w:rsidRPr="00B443FA">
        <w:rPr>
          <w:rFonts w:ascii="Times New Roman" w:hAnsi="Times New Roman" w:cs="Times New Roman"/>
          <w:sz w:val="24"/>
          <w:szCs w:val="24"/>
        </w:rPr>
        <w:t xml:space="preserve"> transplantation</w:t>
      </w:r>
      <w:r w:rsidRPr="00B443FA">
        <w:rPr>
          <w:rFonts w:ascii="Times New Roman" w:hAnsi="Times New Roman" w:cs="Times New Roman"/>
          <w:sz w:val="24"/>
          <w:szCs w:val="24"/>
        </w:rPr>
        <w:t xml:space="preserve"> was associated with a</w:t>
      </w:r>
      <w:r w:rsidR="007824F3" w:rsidRPr="00B443FA">
        <w:rPr>
          <w:rFonts w:ascii="Times New Roman" w:hAnsi="Times New Roman" w:cs="Times New Roman"/>
          <w:sz w:val="24"/>
          <w:szCs w:val="24"/>
        </w:rPr>
        <w:t>n</w:t>
      </w:r>
      <w:r w:rsidRPr="00B443FA">
        <w:rPr>
          <w:rFonts w:ascii="Times New Roman" w:hAnsi="Times New Roman" w:cs="Times New Roman"/>
          <w:sz w:val="24"/>
          <w:szCs w:val="24"/>
        </w:rPr>
        <w:t xml:space="preserve"> </w:t>
      </w:r>
      <w:r w:rsidR="007824F3" w:rsidRPr="00B443FA">
        <w:rPr>
          <w:rFonts w:ascii="Times New Roman" w:hAnsi="Times New Roman" w:cs="Times New Roman"/>
          <w:sz w:val="24"/>
          <w:szCs w:val="24"/>
        </w:rPr>
        <w:t>acute and sustained improvement in eGFR and MHR following transplantation and a prog</w:t>
      </w:r>
      <w:r w:rsidR="008B7F5D" w:rsidRPr="00B443FA">
        <w:rPr>
          <w:rFonts w:ascii="Times New Roman" w:hAnsi="Times New Roman" w:cs="Times New Roman"/>
          <w:sz w:val="24"/>
          <w:szCs w:val="24"/>
        </w:rPr>
        <w:t xml:space="preserve">ressive increase in AT, </w:t>
      </w:r>
      <w:proofErr w:type="spellStart"/>
      <w:r w:rsidR="008B7F5D" w:rsidRPr="00B443FA">
        <w:rPr>
          <w:rFonts w:ascii="Times New Roman" w:hAnsi="Times New Roman" w:cs="Times New Roman"/>
          <w:sz w:val="24"/>
          <w:szCs w:val="24"/>
        </w:rPr>
        <w:t>normalis</w:t>
      </w:r>
      <w:r w:rsidR="00126CE0" w:rsidRPr="00B443FA">
        <w:rPr>
          <w:rFonts w:ascii="Times New Roman" w:hAnsi="Times New Roman" w:cs="Times New Roman"/>
          <w:sz w:val="24"/>
          <w:szCs w:val="24"/>
        </w:rPr>
        <w:t>ing</w:t>
      </w:r>
      <w:proofErr w:type="spellEnd"/>
      <w:r w:rsidR="00126CE0" w:rsidRPr="00B443FA">
        <w:rPr>
          <w:rFonts w:ascii="Times New Roman" w:hAnsi="Times New Roman" w:cs="Times New Roman"/>
          <w:sz w:val="24"/>
          <w:szCs w:val="24"/>
        </w:rPr>
        <w:t xml:space="preserve"> by the 14</w:t>
      </w:r>
      <w:r w:rsidR="00126CE0" w:rsidRPr="00B443FA">
        <w:rPr>
          <w:rFonts w:ascii="Times New Roman" w:hAnsi="Times New Roman" w:cs="Times New Roman"/>
          <w:sz w:val="24"/>
          <w:szCs w:val="24"/>
          <w:vertAlign w:val="superscript"/>
        </w:rPr>
        <w:t>th</w:t>
      </w:r>
      <w:r w:rsidR="00126CE0" w:rsidRPr="00B443FA">
        <w:rPr>
          <w:rFonts w:ascii="Times New Roman" w:hAnsi="Times New Roman" w:cs="Times New Roman"/>
          <w:sz w:val="24"/>
          <w:szCs w:val="24"/>
        </w:rPr>
        <w:t xml:space="preserve"> week</w:t>
      </w:r>
      <w:r w:rsidR="007824F3" w:rsidRPr="00B443FA">
        <w:rPr>
          <w:rFonts w:ascii="Times New Roman" w:hAnsi="Times New Roman" w:cs="Times New Roman"/>
          <w:sz w:val="24"/>
          <w:szCs w:val="24"/>
        </w:rPr>
        <w:t xml:space="preserve"> post transplantation. </w:t>
      </w:r>
      <w:r w:rsidR="004A4957" w:rsidRPr="00B443FA">
        <w:rPr>
          <w:rFonts w:ascii="Times New Roman" w:hAnsi="Times New Roman" w:cs="Times New Roman"/>
          <w:sz w:val="24"/>
          <w:szCs w:val="24"/>
        </w:rPr>
        <w:t>However, there was no associated increase in VO</w:t>
      </w:r>
      <w:r w:rsidR="004A4957" w:rsidRPr="00B443FA">
        <w:rPr>
          <w:rFonts w:ascii="Times New Roman" w:hAnsi="Times New Roman" w:cs="Times New Roman"/>
          <w:sz w:val="24"/>
          <w:szCs w:val="24"/>
          <w:vertAlign w:val="subscript"/>
        </w:rPr>
        <w:t>2</w:t>
      </w:r>
      <w:r w:rsidR="004A4957" w:rsidRPr="00B443FA">
        <w:rPr>
          <w:rFonts w:ascii="Times New Roman" w:hAnsi="Times New Roman" w:cs="Times New Roman"/>
          <w:sz w:val="24"/>
          <w:szCs w:val="24"/>
        </w:rPr>
        <w:t xml:space="preserve"> peak and a slight fall in O</w:t>
      </w:r>
      <w:r w:rsidR="004A4957" w:rsidRPr="00B443FA">
        <w:rPr>
          <w:rFonts w:ascii="Times New Roman" w:hAnsi="Times New Roman" w:cs="Times New Roman"/>
          <w:sz w:val="24"/>
          <w:szCs w:val="24"/>
          <w:vertAlign w:val="subscript"/>
        </w:rPr>
        <w:t>2</w:t>
      </w:r>
      <w:r w:rsidR="004A4957" w:rsidRPr="00B443FA">
        <w:rPr>
          <w:rFonts w:ascii="Times New Roman" w:hAnsi="Times New Roman" w:cs="Times New Roman"/>
          <w:sz w:val="24"/>
          <w:szCs w:val="24"/>
        </w:rPr>
        <w:t xml:space="preserve"> pulse was observed in this group. </w:t>
      </w:r>
      <w:r w:rsidR="00900BD7" w:rsidRPr="00B443FA">
        <w:rPr>
          <w:rFonts w:ascii="Times New Roman" w:hAnsi="Times New Roman" w:cs="Times New Roman"/>
          <w:sz w:val="24"/>
          <w:szCs w:val="24"/>
        </w:rPr>
        <w:t>P</w:t>
      </w:r>
      <w:r w:rsidR="00B87CF4" w:rsidRPr="00B443FA">
        <w:rPr>
          <w:rFonts w:ascii="Times New Roman" w:hAnsi="Times New Roman" w:cs="Times New Roman"/>
          <w:sz w:val="24"/>
          <w:szCs w:val="24"/>
        </w:rPr>
        <w:t>revious studies</w:t>
      </w:r>
      <w:r w:rsidR="00900BD7" w:rsidRPr="00B443FA">
        <w:rPr>
          <w:rFonts w:ascii="Times New Roman" w:hAnsi="Times New Roman" w:cs="Times New Roman"/>
          <w:sz w:val="24"/>
          <w:szCs w:val="24"/>
        </w:rPr>
        <w:t xml:space="preserve"> have demonstrated variable effects on VO</w:t>
      </w:r>
      <w:r w:rsidR="00900BD7" w:rsidRPr="00B443FA">
        <w:rPr>
          <w:rFonts w:ascii="Times New Roman" w:hAnsi="Times New Roman" w:cs="Times New Roman"/>
          <w:sz w:val="24"/>
          <w:szCs w:val="24"/>
          <w:vertAlign w:val="subscript"/>
        </w:rPr>
        <w:t>2</w:t>
      </w:r>
      <w:r w:rsidR="00900BD7" w:rsidRPr="00B443FA">
        <w:rPr>
          <w:rFonts w:ascii="Times New Roman" w:hAnsi="Times New Roman" w:cs="Times New Roman"/>
          <w:sz w:val="24"/>
          <w:szCs w:val="24"/>
        </w:rPr>
        <w:t xml:space="preserve"> and O</w:t>
      </w:r>
      <w:r w:rsidR="00900BD7" w:rsidRPr="00B443FA">
        <w:rPr>
          <w:rFonts w:ascii="Times New Roman" w:hAnsi="Times New Roman" w:cs="Times New Roman"/>
          <w:sz w:val="24"/>
          <w:szCs w:val="24"/>
          <w:vertAlign w:val="subscript"/>
        </w:rPr>
        <w:t>2</w:t>
      </w:r>
      <w:r w:rsidR="00900BD7" w:rsidRPr="00B443FA">
        <w:rPr>
          <w:rFonts w:ascii="Times New Roman" w:hAnsi="Times New Roman" w:cs="Times New Roman"/>
          <w:sz w:val="24"/>
          <w:szCs w:val="24"/>
        </w:rPr>
        <w:t xml:space="preserve"> pulse following renal transplantation such that</w:t>
      </w:r>
      <w:r w:rsidR="001279DD" w:rsidRPr="00B443FA">
        <w:rPr>
          <w:rFonts w:ascii="Times New Roman" w:hAnsi="Times New Roman" w:cs="Times New Roman"/>
          <w:sz w:val="24"/>
          <w:szCs w:val="24"/>
        </w:rPr>
        <w:t xml:space="preserve"> Painter </w:t>
      </w:r>
      <w:r w:rsidR="001279DD" w:rsidRPr="00B443FA">
        <w:rPr>
          <w:rFonts w:ascii="Times New Roman" w:hAnsi="Times New Roman" w:cs="Times New Roman"/>
          <w:i/>
          <w:sz w:val="24"/>
          <w:szCs w:val="24"/>
        </w:rPr>
        <w:t>et al</w:t>
      </w:r>
      <w:r w:rsidR="001279DD" w:rsidRPr="00B443FA">
        <w:rPr>
          <w:rFonts w:ascii="Times New Roman" w:hAnsi="Times New Roman" w:cs="Times New Roman"/>
          <w:sz w:val="24"/>
          <w:szCs w:val="24"/>
        </w:rPr>
        <w:t>.,</w:t>
      </w:r>
      <w:r w:rsidR="00756FD9">
        <w:rPr>
          <w:rFonts w:ascii="Times New Roman" w:hAnsi="Times New Roman" w:cs="Times New Roman"/>
          <w:sz w:val="24"/>
          <w:szCs w:val="24"/>
        </w:rPr>
        <w:t xml:space="preserve"> [</w:t>
      </w:r>
      <w:r w:rsidR="00F61DBA" w:rsidRPr="00756FD9">
        <w:rPr>
          <w:rFonts w:ascii="Times New Roman" w:hAnsi="Times New Roman" w:cs="Times New Roman"/>
          <w:sz w:val="24"/>
          <w:szCs w:val="24"/>
        </w:rPr>
        <w:t>3</w:t>
      </w:r>
      <w:r w:rsidR="00756FD9">
        <w:rPr>
          <w:rFonts w:ascii="Times New Roman" w:hAnsi="Times New Roman" w:cs="Times New Roman"/>
          <w:sz w:val="24"/>
          <w:szCs w:val="24"/>
        </w:rPr>
        <w:t>]</w:t>
      </w:r>
      <w:r w:rsidR="00B87CF4" w:rsidRPr="00B443FA">
        <w:rPr>
          <w:rFonts w:ascii="Times New Roman" w:hAnsi="Times New Roman" w:cs="Times New Roman"/>
          <w:sz w:val="24"/>
          <w:szCs w:val="24"/>
        </w:rPr>
        <w:t xml:space="preserve"> have demonstrated an </w:t>
      </w:r>
      <w:r w:rsidR="00D82182" w:rsidRPr="00B443FA">
        <w:rPr>
          <w:rFonts w:ascii="Times New Roman" w:hAnsi="Times New Roman" w:cs="Times New Roman"/>
          <w:sz w:val="24"/>
          <w:szCs w:val="24"/>
        </w:rPr>
        <w:t>increase</w:t>
      </w:r>
      <w:r w:rsidR="009F01A1" w:rsidRPr="00B443FA">
        <w:rPr>
          <w:rFonts w:ascii="Times New Roman" w:hAnsi="Times New Roman" w:cs="Times New Roman"/>
          <w:sz w:val="24"/>
          <w:szCs w:val="24"/>
        </w:rPr>
        <w:t xml:space="preserve"> in VO</w:t>
      </w:r>
      <w:r w:rsidR="009F01A1" w:rsidRPr="00B443FA">
        <w:rPr>
          <w:rFonts w:ascii="Times New Roman" w:hAnsi="Times New Roman" w:cs="Times New Roman"/>
          <w:sz w:val="24"/>
          <w:szCs w:val="24"/>
          <w:vertAlign w:val="subscript"/>
        </w:rPr>
        <w:t>2</w:t>
      </w:r>
      <w:r w:rsidR="009F01A1" w:rsidRPr="00B443FA">
        <w:rPr>
          <w:rFonts w:ascii="Times New Roman" w:hAnsi="Times New Roman" w:cs="Times New Roman"/>
          <w:sz w:val="24"/>
          <w:szCs w:val="24"/>
        </w:rPr>
        <w:t xml:space="preserve"> peak 6 months post transplantation, whereas </w:t>
      </w:r>
      <w:proofErr w:type="spellStart"/>
      <w:r w:rsidR="009F01A1" w:rsidRPr="00B443FA">
        <w:rPr>
          <w:rFonts w:ascii="Times New Roman" w:hAnsi="Times New Roman" w:cs="Times New Roman"/>
          <w:sz w:val="24"/>
          <w:szCs w:val="24"/>
        </w:rPr>
        <w:t>Habedank</w:t>
      </w:r>
      <w:proofErr w:type="spellEnd"/>
      <w:r w:rsidR="009F01A1" w:rsidRPr="00B443FA">
        <w:rPr>
          <w:rFonts w:ascii="Times New Roman" w:hAnsi="Times New Roman" w:cs="Times New Roman"/>
          <w:sz w:val="24"/>
          <w:szCs w:val="24"/>
        </w:rPr>
        <w:t xml:space="preserve"> </w:t>
      </w:r>
      <w:r w:rsidR="009F01A1" w:rsidRPr="00B443FA">
        <w:rPr>
          <w:rFonts w:ascii="Times New Roman" w:hAnsi="Times New Roman" w:cs="Times New Roman"/>
          <w:i/>
          <w:sz w:val="24"/>
          <w:szCs w:val="24"/>
        </w:rPr>
        <w:t>et al.,</w:t>
      </w:r>
      <w:r w:rsidR="0053051F">
        <w:rPr>
          <w:rFonts w:ascii="Times New Roman" w:hAnsi="Times New Roman" w:cs="Times New Roman"/>
          <w:i/>
          <w:sz w:val="24"/>
          <w:szCs w:val="24"/>
        </w:rPr>
        <w:t xml:space="preserve"> </w:t>
      </w:r>
      <w:r w:rsidR="0053051F">
        <w:rPr>
          <w:rFonts w:ascii="Times New Roman" w:hAnsi="Times New Roman" w:cs="Times New Roman"/>
          <w:sz w:val="24"/>
          <w:szCs w:val="24"/>
        </w:rPr>
        <w:t>[</w:t>
      </w:r>
      <w:r w:rsidR="00C72715" w:rsidRPr="0053051F">
        <w:rPr>
          <w:rFonts w:ascii="Times New Roman" w:hAnsi="Times New Roman" w:cs="Times New Roman"/>
          <w:sz w:val="24"/>
          <w:szCs w:val="24"/>
        </w:rPr>
        <w:t>1</w:t>
      </w:r>
      <w:r w:rsidR="00F61DBA" w:rsidRPr="0053051F">
        <w:rPr>
          <w:rFonts w:ascii="Times New Roman" w:hAnsi="Times New Roman" w:cs="Times New Roman"/>
          <w:sz w:val="24"/>
          <w:szCs w:val="24"/>
        </w:rPr>
        <w:t>2</w:t>
      </w:r>
      <w:r w:rsidR="0053051F">
        <w:rPr>
          <w:rFonts w:ascii="Times New Roman" w:hAnsi="Times New Roman" w:cs="Times New Roman"/>
          <w:sz w:val="24"/>
          <w:szCs w:val="24"/>
        </w:rPr>
        <w:t>]</w:t>
      </w:r>
      <w:r w:rsidR="009F01A1" w:rsidRPr="00B443FA">
        <w:rPr>
          <w:rFonts w:ascii="Times New Roman" w:hAnsi="Times New Roman" w:cs="Times New Roman"/>
          <w:sz w:val="24"/>
          <w:szCs w:val="24"/>
        </w:rPr>
        <w:t xml:space="preserve"> showed an initial fall in VO</w:t>
      </w:r>
      <w:r w:rsidR="009F01A1" w:rsidRPr="00B443FA">
        <w:rPr>
          <w:rFonts w:ascii="Times New Roman" w:hAnsi="Times New Roman" w:cs="Times New Roman"/>
          <w:sz w:val="24"/>
          <w:szCs w:val="24"/>
          <w:vertAlign w:val="subscript"/>
        </w:rPr>
        <w:t>2</w:t>
      </w:r>
      <w:r w:rsidR="009F01A1" w:rsidRPr="00B443FA">
        <w:rPr>
          <w:rFonts w:ascii="Times New Roman" w:hAnsi="Times New Roman" w:cs="Times New Roman"/>
          <w:sz w:val="24"/>
          <w:szCs w:val="24"/>
        </w:rPr>
        <w:t xml:space="preserve"> peak</w:t>
      </w:r>
      <w:r w:rsidR="00CA7405" w:rsidRPr="00B443FA">
        <w:rPr>
          <w:rFonts w:ascii="Times New Roman" w:hAnsi="Times New Roman" w:cs="Times New Roman"/>
          <w:sz w:val="24"/>
          <w:szCs w:val="24"/>
        </w:rPr>
        <w:t xml:space="preserve"> at</w:t>
      </w:r>
      <w:r w:rsidR="009F01A1" w:rsidRPr="00B443FA">
        <w:rPr>
          <w:rFonts w:ascii="Times New Roman" w:hAnsi="Times New Roman" w:cs="Times New Roman"/>
          <w:sz w:val="24"/>
          <w:szCs w:val="24"/>
        </w:rPr>
        <w:t xml:space="preserve"> 3 months </w:t>
      </w:r>
      <w:r w:rsidR="00CA7405" w:rsidRPr="00B443FA">
        <w:rPr>
          <w:rFonts w:ascii="Times New Roman" w:hAnsi="Times New Roman" w:cs="Times New Roman"/>
          <w:sz w:val="24"/>
          <w:szCs w:val="24"/>
        </w:rPr>
        <w:t>which had recovered</w:t>
      </w:r>
      <w:r w:rsidR="009F01A1" w:rsidRPr="00B443FA">
        <w:rPr>
          <w:rFonts w:ascii="Times New Roman" w:hAnsi="Times New Roman" w:cs="Times New Roman"/>
          <w:sz w:val="24"/>
          <w:szCs w:val="24"/>
        </w:rPr>
        <w:t xml:space="preserve"> 1 year </w:t>
      </w:r>
      <w:r w:rsidR="00CA7405" w:rsidRPr="00B443FA">
        <w:rPr>
          <w:rFonts w:ascii="Times New Roman" w:hAnsi="Times New Roman" w:cs="Times New Roman"/>
          <w:sz w:val="24"/>
          <w:szCs w:val="24"/>
        </w:rPr>
        <w:t>following</w:t>
      </w:r>
      <w:r w:rsidR="009F01A1" w:rsidRPr="00B443FA">
        <w:rPr>
          <w:rFonts w:ascii="Times New Roman" w:hAnsi="Times New Roman" w:cs="Times New Roman"/>
          <w:sz w:val="24"/>
          <w:szCs w:val="24"/>
        </w:rPr>
        <w:t xml:space="preserve"> transplant</w:t>
      </w:r>
      <w:r w:rsidR="00CA7405" w:rsidRPr="00B443FA">
        <w:rPr>
          <w:rFonts w:ascii="Times New Roman" w:hAnsi="Times New Roman" w:cs="Times New Roman"/>
          <w:sz w:val="24"/>
          <w:szCs w:val="24"/>
        </w:rPr>
        <w:t>ation</w:t>
      </w:r>
      <w:r w:rsidR="009F01A1" w:rsidRPr="00B443FA">
        <w:rPr>
          <w:rFonts w:ascii="Times New Roman" w:hAnsi="Times New Roman" w:cs="Times New Roman"/>
          <w:sz w:val="24"/>
          <w:szCs w:val="24"/>
        </w:rPr>
        <w:t xml:space="preserve">. </w:t>
      </w:r>
      <w:r w:rsidR="009B4024" w:rsidRPr="00B443FA">
        <w:rPr>
          <w:rFonts w:ascii="Times New Roman" w:hAnsi="Times New Roman" w:cs="Times New Roman"/>
          <w:sz w:val="24"/>
          <w:szCs w:val="24"/>
        </w:rPr>
        <w:t>Whilst these differences may reflect</w:t>
      </w:r>
      <w:r w:rsidR="00D65DED" w:rsidRPr="00B443FA">
        <w:rPr>
          <w:rFonts w:ascii="Times New Roman" w:hAnsi="Times New Roman" w:cs="Times New Roman"/>
          <w:sz w:val="24"/>
          <w:szCs w:val="24"/>
        </w:rPr>
        <w:t xml:space="preserve"> </w:t>
      </w:r>
      <w:r w:rsidR="009B4024" w:rsidRPr="00B443FA">
        <w:rPr>
          <w:rFonts w:ascii="Times New Roman" w:hAnsi="Times New Roman" w:cs="Times New Roman"/>
          <w:sz w:val="24"/>
          <w:szCs w:val="24"/>
        </w:rPr>
        <w:t>differences in the timing of CPET testing</w:t>
      </w:r>
      <w:r w:rsidR="00D65DED" w:rsidRPr="00B443FA">
        <w:rPr>
          <w:rFonts w:ascii="Times New Roman" w:hAnsi="Times New Roman" w:cs="Times New Roman"/>
          <w:sz w:val="24"/>
          <w:szCs w:val="24"/>
        </w:rPr>
        <w:t xml:space="preserve"> and </w:t>
      </w:r>
      <w:r w:rsidR="009B4024" w:rsidRPr="00B443FA">
        <w:rPr>
          <w:rFonts w:ascii="Times New Roman" w:hAnsi="Times New Roman" w:cs="Times New Roman"/>
          <w:sz w:val="24"/>
          <w:szCs w:val="24"/>
        </w:rPr>
        <w:t xml:space="preserve">variation in the </w:t>
      </w:r>
      <w:r w:rsidR="00D65DED" w:rsidRPr="00B443FA">
        <w:rPr>
          <w:rFonts w:ascii="Times New Roman" w:hAnsi="Times New Roman" w:cs="Times New Roman"/>
          <w:sz w:val="24"/>
          <w:szCs w:val="24"/>
        </w:rPr>
        <w:lastRenderedPageBreak/>
        <w:t>patient</w:t>
      </w:r>
      <w:r w:rsidR="008B7F5D" w:rsidRPr="00B443FA">
        <w:rPr>
          <w:rFonts w:ascii="Times New Roman" w:hAnsi="Times New Roman" w:cs="Times New Roman"/>
          <w:sz w:val="24"/>
          <w:szCs w:val="24"/>
        </w:rPr>
        <w:t>’</w:t>
      </w:r>
      <w:r w:rsidR="00D65DED" w:rsidRPr="00B443FA">
        <w:rPr>
          <w:rFonts w:ascii="Times New Roman" w:hAnsi="Times New Roman" w:cs="Times New Roman"/>
          <w:sz w:val="24"/>
          <w:szCs w:val="24"/>
        </w:rPr>
        <w:t>s v</w:t>
      </w:r>
      <w:r w:rsidR="009B4024" w:rsidRPr="00B443FA">
        <w:rPr>
          <w:rFonts w:ascii="Times New Roman" w:hAnsi="Times New Roman" w:cs="Times New Roman"/>
          <w:sz w:val="24"/>
          <w:szCs w:val="24"/>
        </w:rPr>
        <w:t xml:space="preserve">olition and effort, it is noteworthy that in </w:t>
      </w:r>
      <w:proofErr w:type="spellStart"/>
      <w:r w:rsidR="009B4024" w:rsidRPr="00B443FA">
        <w:rPr>
          <w:rFonts w:ascii="Times New Roman" w:hAnsi="Times New Roman" w:cs="Times New Roman"/>
          <w:sz w:val="24"/>
          <w:szCs w:val="24"/>
        </w:rPr>
        <w:t>haemodialysis</w:t>
      </w:r>
      <w:proofErr w:type="spellEnd"/>
      <w:r w:rsidR="009B4024" w:rsidRPr="00B443FA">
        <w:rPr>
          <w:rFonts w:ascii="Times New Roman" w:hAnsi="Times New Roman" w:cs="Times New Roman"/>
          <w:sz w:val="24"/>
          <w:szCs w:val="24"/>
        </w:rPr>
        <w:t xml:space="preserve"> patients VO</w:t>
      </w:r>
      <w:r w:rsidR="009B4024" w:rsidRPr="00B443FA">
        <w:rPr>
          <w:rFonts w:ascii="Times New Roman" w:hAnsi="Times New Roman" w:cs="Times New Roman"/>
          <w:sz w:val="24"/>
          <w:szCs w:val="24"/>
          <w:vertAlign w:val="subscript"/>
        </w:rPr>
        <w:t>2</w:t>
      </w:r>
      <w:r w:rsidR="009B4024" w:rsidRPr="00B443FA">
        <w:rPr>
          <w:rFonts w:ascii="Times New Roman" w:hAnsi="Times New Roman" w:cs="Times New Roman"/>
          <w:sz w:val="24"/>
          <w:szCs w:val="24"/>
        </w:rPr>
        <w:t xml:space="preserve"> peak will only improve with training</w:t>
      </w:r>
      <w:r w:rsidR="0053051F">
        <w:rPr>
          <w:rFonts w:ascii="Times New Roman" w:hAnsi="Times New Roman" w:cs="Times New Roman"/>
          <w:sz w:val="24"/>
          <w:szCs w:val="24"/>
        </w:rPr>
        <w:t xml:space="preserve"> [</w:t>
      </w:r>
      <w:r w:rsidR="00F61DBA" w:rsidRPr="0053051F">
        <w:rPr>
          <w:rFonts w:ascii="Times New Roman" w:hAnsi="Times New Roman" w:cs="Times New Roman"/>
          <w:sz w:val="24"/>
          <w:szCs w:val="24"/>
        </w:rPr>
        <w:t>32</w:t>
      </w:r>
      <w:r w:rsidR="0053051F">
        <w:rPr>
          <w:rFonts w:ascii="Times New Roman" w:hAnsi="Times New Roman" w:cs="Times New Roman"/>
          <w:sz w:val="24"/>
          <w:szCs w:val="24"/>
        </w:rPr>
        <w:t>]</w:t>
      </w:r>
      <w:r w:rsidR="009B4024" w:rsidRPr="00B443FA">
        <w:rPr>
          <w:rFonts w:ascii="Times New Roman" w:hAnsi="Times New Roman" w:cs="Times New Roman"/>
          <w:sz w:val="24"/>
          <w:szCs w:val="24"/>
        </w:rPr>
        <w:t xml:space="preserve"> and that transplantation in combination</w:t>
      </w:r>
      <w:r w:rsidR="00F833B1" w:rsidRPr="00B443FA">
        <w:rPr>
          <w:rFonts w:ascii="Times New Roman" w:hAnsi="Times New Roman" w:cs="Times New Roman"/>
          <w:sz w:val="24"/>
          <w:szCs w:val="24"/>
        </w:rPr>
        <w:t xml:space="preserve"> with training</w:t>
      </w:r>
      <w:r w:rsidR="009B4024" w:rsidRPr="00B443FA">
        <w:rPr>
          <w:rFonts w:ascii="Times New Roman" w:hAnsi="Times New Roman" w:cs="Times New Roman"/>
          <w:sz w:val="24"/>
          <w:szCs w:val="24"/>
        </w:rPr>
        <w:t xml:space="preserve"> is much more effecti</w:t>
      </w:r>
      <w:r w:rsidR="00F833B1" w:rsidRPr="00B443FA">
        <w:rPr>
          <w:rFonts w:ascii="Times New Roman" w:hAnsi="Times New Roman" w:cs="Times New Roman"/>
          <w:sz w:val="24"/>
          <w:szCs w:val="24"/>
        </w:rPr>
        <w:t>ve than transplantation alone at</w:t>
      </w:r>
      <w:r w:rsidR="009B4024" w:rsidRPr="00B443FA">
        <w:rPr>
          <w:rFonts w:ascii="Times New Roman" w:hAnsi="Times New Roman" w:cs="Times New Roman"/>
          <w:sz w:val="24"/>
          <w:szCs w:val="24"/>
        </w:rPr>
        <w:t xml:space="preserve"> increasing VO</w:t>
      </w:r>
      <w:r w:rsidR="009B4024" w:rsidRPr="00B443FA">
        <w:rPr>
          <w:rFonts w:ascii="Times New Roman" w:hAnsi="Times New Roman" w:cs="Times New Roman"/>
          <w:sz w:val="24"/>
          <w:szCs w:val="24"/>
          <w:vertAlign w:val="subscript"/>
        </w:rPr>
        <w:t>2</w:t>
      </w:r>
      <w:r w:rsidR="009B4024" w:rsidRPr="00B443FA">
        <w:rPr>
          <w:rFonts w:ascii="Times New Roman" w:hAnsi="Times New Roman" w:cs="Times New Roman"/>
          <w:sz w:val="24"/>
          <w:szCs w:val="24"/>
        </w:rPr>
        <w:t xml:space="preserve"> peak. </w:t>
      </w:r>
      <w:r w:rsidR="00D65DED" w:rsidRPr="00B443FA">
        <w:rPr>
          <w:rFonts w:ascii="Times New Roman" w:hAnsi="Times New Roman" w:cs="Times New Roman"/>
          <w:sz w:val="24"/>
          <w:szCs w:val="24"/>
        </w:rPr>
        <w:t>In terms of cardiac output, the small reduction in O</w:t>
      </w:r>
      <w:r w:rsidR="00D65DED" w:rsidRPr="00B443FA">
        <w:rPr>
          <w:rFonts w:ascii="Times New Roman" w:hAnsi="Times New Roman" w:cs="Times New Roman"/>
          <w:sz w:val="24"/>
          <w:szCs w:val="24"/>
          <w:vertAlign w:val="subscript"/>
        </w:rPr>
        <w:t>2</w:t>
      </w:r>
      <w:r w:rsidR="00D65DED" w:rsidRPr="00B443FA">
        <w:rPr>
          <w:rFonts w:ascii="Times New Roman" w:hAnsi="Times New Roman" w:cs="Times New Roman"/>
          <w:sz w:val="24"/>
          <w:szCs w:val="24"/>
        </w:rPr>
        <w:t xml:space="preserve"> pulse with a 14% increase MHR broadly supports the</w:t>
      </w:r>
      <w:r w:rsidR="00C72715" w:rsidRPr="00B443FA">
        <w:rPr>
          <w:rFonts w:ascii="Times New Roman" w:hAnsi="Times New Roman" w:cs="Times New Roman"/>
          <w:sz w:val="24"/>
          <w:szCs w:val="24"/>
        </w:rPr>
        <w:t xml:space="preserve"> findings of previous studies</w:t>
      </w:r>
      <w:r w:rsidR="00F61DBA" w:rsidRPr="00B443FA">
        <w:rPr>
          <w:rFonts w:ascii="Times New Roman" w:hAnsi="Times New Roman" w:cs="Times New Roman"/>
          <w:sz w:val="24"/>
          <w:szCs w:val="24"/>
        </w:rPr>
        <w:t>,</w:t>
      </w:r>
      <w:r w:rsidR="0053051F">
        <w:rPr>
          <w:rFonts w:ascii="Times New Roman" w:hAnsi="Times New Roman" w:cs="Times New Roman"/>
          <w:sz w:val="24"/>
          <w:szCs w:val="24"/>
        </w:rPr>
        <w:t xml:space="preserve"> [</w:t>
      </w:r>
      <w:r w:rsidR="00F61DBA" w:rsidRPr="0053051F">
        <w:rPr>
          <w:rFonts w:ascii="Times New Roman" w:hAnsi="Times New Roman" w:cs="Times New Roman"/>
          <w:sz w:val="24"/>
          <w:szCs w:val="24"/>
        </w:rPr>
        <w:t>3,11,14,32,3</w:t>
      </w:r>
      <w:r w:rsidR="00C72715" w:rsidRPr="0053051F">
        <w:rPr>
          <w:rFonts w:ascii="Times New Roman" w:hAnsi="Times New Roman" w:cs="Times New Roman"/>
          <w:sz w:val="24"/>
          <w:szCs w:val="24"/>
        </w:rPr>
        <w:t>3</w:t>
      </w:r>
      <w:r w:rsidR="0053051F">
        <w:rPr>
          <w:rFonts w:ascii="Times New Roman" w:hAnsi="Times New Roman" w:cs="Times New Roman"/>
          <w:sz w:val="24"/>
          <w:szCs w:val="24"/>
        </w:rPr>
        <w:t>]</w:t>
      </w:r>
      <w:r w:rsidR="00D65DED" w:rsidRPr="00B443FA">
        <w:rPr>
          <w:rFonts w:ascii="Times New Roman" w:hAnsi="Times New Roman" w:cs="Times New Roman"/>
          <w:sz w:val="24"/>
          <w:szCs w:val="24"/>
        </w:rPr>
        <w:t xml:space="preserve"> suggesting an overall increase in cardiac output which contribute</w:t>
      </w:r>
      <w:r w:rsidR="007A422A" w:rsidRPr="00B443FA">
        <w:rPr>
          <w:rFonts w:ascii="Times New Roman" w:hAnsi="Times New Roman" w:cs="Times New Roman"/>
          <w:sz w:val="24"/>
          <w:szCs w:val="24"/>
        </w:rPr>
        <w:t>s to improved exercise performance</w:t>
      </w:r>
      <w:r w:rsidR="00D65DED" w:rsidRPr="00B443FA">
        <w:rPr>
          <w:rFonts w:ascii="Times New Roman" w:hAnsi="Times New Roman" w:cs="Times New Roman"/>
          <w:sz w:val="24"/>
          <w:szCs w:val="24"/>
        </w:rPr>
        <w:t xml:space="preserve"> following renal transplantation. </w:t>
      </w:r>
    </w:p>
    <w:p w14:paraId="31BE869D" w14:textId="77777777" w:rsidR="00CA7405" w:rsidRPr="00B443FA" w:rsidRDefault="00CA7405" w:rsidP="007707DD">
      <w:pPr>
        <w:pStyle w:val="Body"/>
        <w:spacing w:line="480" w:lineRule="auto"/>
        <w:rPr>
          <w:rFonts w:ascii="Times New Roman" w:hAnsi="Times New Roman" w:cs="Times New Roman"/>
          <w:sz w:val="24"/>
          <w:szCs w:val="24"/>
        </w:rPr>
      </w:pPr>
    </w:p>
    <w:p w14:paraId="3039B0B8" w14:textId="6E1C1648" w:rsidR="00645376" w:rsidRPr="00B443FA" w:rsidRDefault="00645376" w:rsidP="007707DD">
      <w:pPr>
        <w:pStyle w:val="Body"/>
        <w:spacing w:line="480" w:lineRule="auto"/>
        <w:rPr>
          <w:rFonts w:ascii="Times New Roman" w:hAnsi="Times New Roman" w:cs="Times New Roman"/>
          <w:sz w:val="24"/>
          <w:szCs w:val="24"/>
        </w:rPr>
      </w:pPr>
      <w:r w:rsidRPr="00B443FA">
        <w:rPr>
          <w:rFonts w:ascii="Times New Roman" w:hAnsi="Times New Roman" w:cs="Times New Roman"/>
          <w:sz w:val="24"/>
          <w:szCs w:val="24"/>
        </w:rPr>
        <w:t>Renal transplantation was associated with a sustained improvement</w:t>
      </w:r>
      <w:r w:rsidR="00DD0257" w:rsidRPr="00B443FA">
        <w:rPr>
          <w:rFonts w:ascii="Times New Roman" w:hAnsi="Times New Roman" w:cs="Times New Roman"/>
          <w:sz w:val="24"/>
          <w:szCs w:val="24"/>
        </w:rPr>
        <w:t xml:space="preserve"> </w:t>
      </w:r>
      <w:r w:rsidR="005B2963" w:rsidRPr="00B443FA">
        <w:rPr>
          <w:rFonts w:ascii="Times New Roman" w:hAnsi="Times New Roman" w:cs="Times New Roman"/>
          <w:sz w:val="24"/>
          <w:szCs w:val="24"/>
        </w:rPr>
        <w:t xml:space="preserve">in </w:t>
      </w:r>
      <w:r w:rsidR="00DD0257" w:rsidRPr="00B443FA">
        <w:rPr>
          <w:rFonts w:ascii="Times New Roman" w:hAnsi="Times New Roman" w:cs="Times New Roman"/>
          <w:sz w:val="24"/>
          <w:szCs w:val="24"/>
        </w:rPr>
        <w:t>PRHS</w:t>
      </w:r>
      <w:r w:rsidRPr="00B443FA">
        <w:rPr>
          <w:rFonts w:ascii="Times New Roman" w:hAnsi="Times New Roman" w:cs="Times New Roman"/>
          <w:sz w:val="24"/>
          <w:szCs w:val="24"/>
        </w:rPr>
        <w:t xml:space="preserve">, however no change in the DASI. This </w:t>
      </w:r>
      <w:r w:rsidR="00DD0257" w:rsidRPr="00B443FA">
        <w:rPr>
          <w:rFonts w:ascii="Times New Roman" w:hAnsi="Times New Roman" w:cs="Times New Roman"/>
          <w:sz w:val="24"/>
          <w:szCs w:val="24"/>
        </w:rPr>
        <w:t>may suggest</w:t>
      </w:r>
      <w:r w:rsidRPr="00B443FA">
        <w:rPr>
          <w:rFonts w:ascii="Times New Roman" w:hAnsi="Times New Roman" w:cs="Times New Roman"/>
          <w:sz w:val="24"/>
          <w:szCs w:val="24"/>
        </w:rPr>
        <w:t xml:space="preserve"> that renal recipients may feel better but </w:t>
      </w:r>
      <w:r w:rsidR="00DD0257" w:rsidRPr="00B443FA">
        <w:rPr>
          <w:rFonts w:ascii="Times New Roman" w:hAnsi="Times New Roman" w:cs="Times New Roman"/>
          <w:sz w:val="24"/>
          <w:szCs w:val="24"/>
        </w:rPr>
        <w:t xml:space="preserve">do </w:t>
      </w:r>
      <w:r w:rsidRPr="00B443FA">
        <w:rPr>
          <w:rFonts w:ascii="Times New Roman" w:hAnsi="Times New Roman" w:cs="Times New Roman"/>
          <w:sz w:val="24"/>
          <w:szCs w:val="24"/>
        </w:rPr>
        <w:t>not necessarily feel capable of inc</w:t>
      </w:r>
      <w:r w:rsidR="00126CE0" w:rsidRPr="00B443FA">
        <w:rPr>
          <w:rFonts w:ascii="Times New Roman" w:hAnsi="Times New Roman" w:cs="Times New Roman"/>
          <w:sz w:val="24"/>
          <w:szCs w:val="24"/>
        </w:rPr>
        <w:t>reasing their activity by the 14</w:t>
      </w:r>
      <w:r w:rsidR="00126CE0" w:rsidRPr="00B443FA">
        <w:rPr>
          <w:rFonts w:ascii="Times New Roman" w:hAnsi="Times New Roman" w:cs="Times New Roman"/>
          <w:sz w:val="24"/>
          <w:szCs w:val="24"/>
          <w:vertAlign w:val="superscript"/>
        </w:rPr>
        <w:t>th</w:t>
      </w:r>
      <w:r w:rsidR="00126CE0" w:rsidRPr="00B443FA">
        <w:rPr>
          <w:rFonts w:ascii="Times New Roman" w:hAnsi="Times New Roman" w:cs="Times New Roman"/>
          <w:sz w:val="24"/>
          <w:szCs w:val="24"/>
        </w:rPr>
        <w:t xml:space="preserve"> week</w:t>
      </w:r>
      <w:r w:rsidRPr="00B443FA">
        <w:rPr>
          <w:rFonts w:ascii="Times New Roman" w:hAnsi="Times New Roman" w:cs="Times New Roman"/>
          <w:sz w:val="24"/>
          <w:szCs w:val="24"/>
        </w:rPr>
        <w:t xml:space="preserve"> following renal transplantation. </w:t>
      </w:r>
      <w:r w:rsidR="00DC0874" w:rsidRPr="00B443FA">
        <w:rPr>
          <w:rFonts w:ascii="Times New Roman" w:hAnsi="Times New Roman" w:cs="Times New Roman"/>
          <w:sz w:val="24"/>
          <w:szCs w:val="24"/>
        </w:rPr>
        <w:t>The present study did not record patient activity following transplant</w:t>
      </w:r>
      <w:r w:rsidR="00D80A58" w:rsidRPr="00B443FA">
        <w:rPr>
          <w:rFonts w:ascii="Times New Roman" w:hAnsi="Times New Roman" w:cs="Times New Roman"/>
          <w:sz w:val="24"/>
          <w:szCs w:val="24"/>
        </w:rPr>
        <w:t>.</w:t>
      </w:r>
      <w:r w:rsidR="00D712ED" w:rsidRPr="00B443FA">
        <w:rPr>
          <w:rFonts w:ascii="Times New Roman" w:hAnsi="Times New Roman" w:cs="Times New Roman"/>
          <w:sz w:val="24"/>
          <w:szCs w:val="24"/>
        </w:rPr>
        <w:t xml:space="preserve"> In renal </w:t>
      </w:r>
      <w:proofErr w:type="gramStart"/>
      <w:r w:rsidR="00D712ED" w:rsidRPr="00B443FA">
        <w:rPr>
          <w:rFonts w:ascii="Times New Roman" w:hAnsi="Times New Roman" w:cs="Times New Roman"/>
          <w:sz w:val="24"/>
          <w:szCs w:val="24"/>
        </w:rPr>
        <w:t>donors</w:t>
      </w:r>
      <w:proofErr w:type="gramEnd"/>
      <w:r w:rsidR="00D712ED" w:rsidRPr="00B443FA">
        <w:rPr>
          <w:rFonts w:ascii="Times New Roman" w:hAnsi="Times New Roman" w:cs="Times New Roman"/>
          <w:sz w:val="24"/>
          <w:szCs w:val="24"/>
        </w:rPr>
        <w:t xml:space="preserve"> </w:t>
      </w:r>
      <w:r w:rsidR="00DB7BDD" w:rsidRPr="00B443FA">
        <w:rPr>
          <w:rFonts w:ascii="Times New Roman" w:hAnsi="Times New Roman" w:cs="Times New Roman"/>
          <w:sz w:val="24"/>
          <w:szCs w:val="24"/>
        </w:rPr>
        <w:t>changes PRHS and DASI mirrored those in AT and VO</w:t>
      </w:r>
      <w:r w:rsidR="00DB7BDD" w:rsidRPr="00B443FA">
        <w:rPr>
          <w:rFonts w:ascii="Times New Roman" w:hAnsi="Times New Roman" w:cs="Times New Roman"/>
          <w:sz w:val="24"/>
          <w:szCs w:val="24"/>
          <w:vertAlign w:val="subscript"/>
        </w:rPr>
        <w:t>2</w:t>
      </w:r>
      <w:r w:rsidR="00126CE0" w:rsidRPr="00B443FA">
        <w:rPr>
          <w:rFonts w:ascii="Times New Roman" w:hAnsi="Times New Roman" w:cs="Times New Roman"/>
          <w:sz w:val="24"/>
          <w:szCs w:val="24"/>
        </w:rPr>
        <w:t xml:space="preserve"> peak; an initial fall in the 7</w:t>
      </w:r>
      <w:r w:rsidR="00126CE0" w:rsidRPr="00B443FA">
        <w:rPr>
          <w:rFonts w:ascii="Times New Roman" w:hAnsi="Times New Roman" w:cs="Times New Roman"/>
          <w:sz w:val="24"/>
          <w:szCs w:val="24"/>
          <w:vertAlign w:val="superscript"/>
        </w:rPr>
        <w:t>th</w:t>
      </w:r>
      <w:r w:rsidR="00126CE0" w:rsidRPr="00B443FA">
        <w:rPr>
          <w:rFonts w:ascii="Times New Roman" w:hAnsi="Times New Roman" w:cs="Times New Roman"/>
          <w:sz w:val="24"/>
          <w:szCs w:val="24"/>
        </w:rPr>
        <w:t xml:space="preserve"> week</w:t>
      </w:r>
      <w:r w:rsidR="00DB7BDD" w:rsidRPr="00B443FA">
        <w:rPr>
          <w:rFonts w:ascii="Times New Roman" w:hAnsi="Times New Roman" w:cs="Times New Roman"/>
          <w:sz w:val="24"/>
          <w:szCs w:val="24"/>
        </w:rPr>
        <w:t xml:space="preserve"> post-</w:t>
      </w:r>
      <w:r w:rsidR="008B7F5D" w:rsidRPr="00B443FA">
        <w:rPr>
          <w:rFonts w:ascii="Times New Roman" w:hAnsi="Times New Roman" w:cs="Times New Roman"/>
          <w:sz w:val="24"/>
          <w:szCs w:val="24"/>
        </w:rPr>
        <w:t xml:space="preserve">operatively followed by </w:t>
      </w:r>
      <w:proofErr w:type="spellStart"/>
      <w:r w:rsidR="008B7F5D" w:rsidRPr="00B443FA">
        <w:rPr>
          <w:rFonts w:ascii="Times New Roman" w:hAnsi="Times New Roman" w:cs="Times New Roman"/>
          <w:sz w:val="24"/>
          <w:szCs w:val="24"/>
        </w:rPr>
        <w:t>normalis</w:t>
      </w:r>
      <w:r w:rsidR="00DB7BDD" w:rsidRPr="00B443FA">
        <w:rPr>
          <w:rFonts w:ascii="Times New Roman" w:hAnsi="Times New Roman" w:cs="Times New Roman"/>
          <w:sz w:val="24"/>
          <w:szCs w:val="24"/>
        </w:rPr>
        <w:t>ati</w:t>
      </w:r>
      <w:r w:rsidR="00126CE0" w:rsidRPr="00B443FA">
        <w:rPr>
          <w:rFonts w:ascii="Times New Roman" w:hAnsi="Times New Roman" w:cs="Times New Roman"/>
          <w:sz w:val="24"/>
          <w:szCs w:val="24"/>
        </w:rPr>
        <w:t>on</w:t>
      </w:r>
      <w:proofErr w:type="spellEnd"/>
      <w:r w:rsidR="00126CE0" w:rsidRPr="00B443FA">
        <w:rPr>
          <w:rFonts w:ascii="Times New Roman" w:hAnsi="Times New Roman" w:cs="Times New Roman"/>
          <w:sz w:val="24"/>
          <w:szCs w:val="24"/>
        </w:rPr>
        <w:t xml:space="preserve"> to pre-operative values in the 14</w:t>
      </w:r>
      <w:r w:rsidR="00126CE0" w:rsidRPr="00B443FA">
        <w:rPr>
          <w:rFonts w:ascii="Times New Roman" w:hAnsi="Times New Roman" w:cs="Times New Roman"/>
          <w:sz w:val="24"/>
          <w:szCs w:val="24"/>
          <w:vertAlign w:val="superscript"/>
        </w:rPr>
        <w:t>th</w:t>
      </w:r>
      <w:r w:rsidR="00126CE0" w:rsidRPr="00B443FA">
        <w:rPr>
          <w:rFonts w:ascii="Times New Roman" w:hAnsi="Times New Roman" w:cs="Times New Roman"/>
          <w:sz w:val="24"/>
          <w:szCs w:val="24"/>
        </w:rPr>
        <w:t xml:space="preserve"> week</w:t>
      </w:r>
      <w:r w:rsidR="00DB7BDD" w:rsidRPr="00B443FA">
        <w:rPr>
          <w:rFonts w:ascii="Times New Roman" w:hAnsi="Times New Roman" w:cs="Times New Roman"/>
          <w:sz w:val="24"/>
          <w:szCs w:val="24"/>
        </w:rPr>
        <w:t xml:space="preserve"> coincident with an increase in CPET parameters.  </w:t>
      </w:r>
      <w:r w:rsidR="00DC0874" w:rsidRPr="00B443FA">
        <w:rPr>
          <w:rFonts w:ascii="Times New Roman" w:hAnsi="Times New Roman" w:cs="Times New Roman"/>
          <w:sz w:val="24"/>
          <w:szCs w:val="24"/>
        </w:rPr>
        <w:t xml:space="preserve"> </w:t>
      </w:r>
      <w:r w:rsidRPr="00B443FA">
        <w:rPr>
          <w:rFonts w:ascii="Times New Roman" w:hAnsi="Times New Roman" w:cs="Times New Roman"/>
          <w:sz w:val="24"/>
          <w:szCs w:val="24"/>
        </w:rPr>
        <w:t xml:space="preserve"> </w:t>
      </w:r>
    </w:p>
    <w:p w14:paraId="753EF4F2" w14:textId="77777777" w:rsidR="00CA7405" w:rsidRPr="00B443FA" w:rsidRDefault="00CA7405" w:rsidP="007707DD">
      <w:pPr>
        <w:pStyle w:val="Body"/>
        <w:spacing w:line="480" w:lineRule="auto"/>
        <w:rPr>
          <w:rFonts w:ascii="Times New Roman" w:hAnsi="Times New Roman" w:cs="Times New Roman"/>
          <w:sz w:val="24"/>
          <w:szCs w:val="24"/>
        </w:rPr>
      </w:pPr>
    </w:p>
    <w:p w14:paraId="3FD865FD" w14:textId="73E46711" w:rsidR="004C5D19" w:rsidRPr="00B443FA" w:rsidRDefault="00C927D0" w:rsidP="007707DD">
      <w:pPr>
        <w:pStyle w:val="Body"/>
        <w:spacing w:line="480" w:lineRule="auto"/>
        <w:rPr>
          <w:rFonts w:ascii="Times New Roman" w:hAnsi="Times New Roman" w:cs="Times New Roman"/>
          <w:sz w:val="24"/>
          <w:szCs w:val="24"/>
        </w:rPr>
      </w:pPr>
      <w:r w:rsidRPr="00B443FA">
        <w:rPr>
          <w:rFonts w:ascii="Times New Roman" w:hAnsi="Times New Roman" w:cs="Times New Roman"/>
          <w:sz w:val="24"/>
          <w:szCs w:val="24"/>
        </w:rPr>
        <w:t>T</w:t>
      </w:r>
      <w:r w:rsidR="00594662" w:rsidRPr="00B443FA">
        <w:rPr>
          <w:rFonts w:ascii="Times New Roman" w:hAnsi="Times New Roman" w:cs="Times New Roman"/>
          <w:sz w:val="24"/>
          <w:szCs w:val="24"/>
        </w:rPr>
        <w:t xml:space="preserve">he difference in recovery profiles </w:t>
      </w:r>
      <w:r w:rsidRPr="00B443FA">
        <w:rPr>
          <w:rFonts w:ascii="Times New Roman" w:hAnsi="Times New Roman" w:cs="Times New Roman"/>
          <w:sz w:val="24"/>
          <w:szCs w:val="24"/>
        </w:rPr>
        <w:t xml:space="preserve">are unlikely to have resulted </w:t>
      </w:r>
      <w:r w:rsidR="00CE7ECD" w:rsidRPr="00B443FA">
        <w:rPr>
          <w:rFonts w:ascii="Times New Roman" w:hAnsi="Times New Roman" w:cs="Times New Roman"/>
          <w:sz w:val="24"/>
          <w:szCs w:val="24"/>
        </w:rPr>
        <w:t xml:space="preserve">merely </w:t>
      </w:r>
      <w:r w:rsidRPr="00B443FA">
        <w:rPr>
          <w:rFonts w:ascii="Times New Roman" w:hAnsi="Times New Roman" w:cs="Times New Roman"/>
          <w:sz w:val="24"/>
          <w:szCs w:val="24"/>
        </w:rPr>
        <w:t>from</w:t>
      </w:r>
      <w:r w:rsidR="00CE7ECD" w:rsidRPr="00B443FA">
        <w:rPr>
          <w:rFonts w:ascii="Times New Roman" w:hAnsi="Times New Roman" w:cs="Times New Roman"/>
          <w:sz w:val="24"/>
          <w:szCs w:val="24"/>
        </w:rPr>
        <w:t xml:space="preserve"> the</w:t>
      </w:r>
      <w:r w:rsidRPr="00B443FA">
        <w:rPr>
          <w:rFonts w:ascii="Times New Roman" w:hAnsi="Times New Roman" w:cs="Times New Roman"/>
          <w:sz w:val="24"/>
          <w:szCs w:val="24"/>
        </w:rPr>
        <w:t xml:space="preserve"> </w:t>
      </w:r>
      <w:r w:rsidR="00CE7ECD" w:rsidRPr="00B443FA">
        <w:rPr>
          <w:rFonts w:ascii="Times New Roman" w:hAnsi="Times New Roman" w:cs="Times New Roman"/>
          <w:sz w:val="24"/>
          <w:szCs w:val="24"/>
        </w:rPr>
        <w:t xml:space="preserve">peri-operative </w:t>
      </w:r>
      <w:r w:rsidRPr="00B443FA">
        <w:rPr>
          <w:rFonts w:ascii="Times New Roman" w:hAnsi="Times New Roman" w:cs="Times New Roman"/>
          <w:sz w:val="24"/>
          <w:szCs w:val="24"/>
        </w:rPr>
        <w:t>change</w:t>
      </w:r>
      <w:r w:rsidR="00CE7ECD" w:rsidRPr="00B443FA">
        <w:rPr>
          <w:rFonts w:ascii="Times New Roman" w:hAnsi="Times New Roman" w:cs="Times New Roman"/>
          <w:sz w:val="24"/>
          <w:szCs w:val="24"/>
        </w:rPr>
        <w:t xml:space="preserve">s in Hb experienced by the two groups which were not of adequate magnitude to explain the </w:t>
      </w:r>
      <w:r w:rsidR="009824C2" w:rsidRPr="00B443FA">
        <w:rPr>
          <w:rFonts w:ascii="Times New Roman" w:hAnsi="Times New Roman" w:cs="Times New Roman"/>
          <w:sz w:val="24"/>
          <w:szCs w:val="24"/>
        </w:rPr>
        <w:t xml:space="preserve">observed </w:t>
      </w:r>
      <w:r w:rsidR="00CE7ECD" w:rsidRPr="00B443FA">
        <w:rPr>
          <w:rFonts w:ascii="Times New Roman" w:hAnsi="Times New Roman" w:cs="Times New Roman"/>
          <w:sz w:val="24"/>
          <w:szCs w:val="24"/>
        </w:rPr>
        <w:t>changes in AT and VO</w:t>
      </w:r>
      <w:r w:rsidR="00CE7ECD" w:rsidRPr="00B443FA">
        <w:rPr>
          <w:rFonts w:ascii="Times New Roman" w:hAnsi="Times New Roman" w:cs="Times New Roman"/>
          <w:sz w:val="24"/>
          <w:szCs w:val="24"/>
          <w:vertAlign w:val="subscript"/>
        </w:rPr>
        <w:t>2</w:t>
      </w:r>
      <w:r w:rsidR="00CE7ECD" w:rsidRPr="00B443FA">
        <w:rPr>
          <w:rFonts w:ascii="Times New Roman" w:hAnsi="Times New Roman" w:cs="Times New Roman"/>
          <w:sz w:val="24"/>
          <w:szCs w:val="24"/>
        </w:rPr>
        <w:t xml:space="preserve"> peak; a change of 1g Hb is equivalent to only 0.97 ml/kg/min VO</w:t>
      </w:r>
      <w:proofErr w:type="gramStart"/>
      <w:r w:rsidR="00CE7ECD" w:rsidRPr="00B443FA">
        <w:rPr>
          <w:rFonts w:ascii="Times New Roman" w:hAnsi="Times New Roman" w:cs="Times New Roman"/>
          <w:sz w:val="24"/>
          <w:szCs w:val="24"/>
          <w:vertAlign w:val="subscript"/>
        </w:rPr>
        <w:t>2</w:t>
      </w:r>
      <w:r w:rsidR="0053051F">
        <w:rPr>
          <w:rFonts w:ascii="Times New Roman" w:hAnsi="Times New Roman" w:cs="Times New Roman"/>
          <w:sz w:val="24"/>
          <w:szCs w:val="24"/>
          <w:vertAlign w:val="subscript"/>
        </w:rPr>
        <w:t xml:space="preserve">  </w:t>
      </w:r>
      <w:r w:rsidR="0053051F">
        <w:rPr>
          <w:rFonts w:ascii="Times New Roman" w:hAnsi="Times New Roman" w:cs="Times New Roman"/>
          <w:sz w:val="24"/>
          <w:szCs w:val="24"/>
        </w:rPr>
        <w:t>[</w:t>
      </w:r>
      <w:proofErr w:type="gramEnd"/>
      <w:r w:rsidR="000210F6" w:rsidRPr="0053051F">
        <w:rPr>
          <w:rFonts w:ascii="Times New Roman" w:hAnsi="Times New Roman" w:cs="Times New Roman"/>
          <w:sz w:val="24"/>
          <w:szCs w:val="24"/>
        </w:rPr>
        <w:t>34</w:t>
      </w:r>
      <w:r w:rsidR="0053051F">
        <w:rPr>
          <w:rFonts w:ascii="Times New Roman" w:hAnsi="Times New Roman" w:cs="Times New Roman"/>
          <w:sz w:val="24"/>
          <w:szCs w:val="24"/>
        </w:rPr>
        <w:t>]</w:t>
      </w:r>
      <w:r w:rsidR="00CE7ECD" w:rsidRPr="00B443FA">
        <w:rPr>
          <w:rFonts w:ascii="Times New Roman" w:hAnsi="Times New Roman" w:cs="Times New Roman"/>
          <w:sz w:val="24"/>
          <w:szCs w:val="24"/>
        </w:rPr>
        <w:t>. The different profiles are</w:t>
      </w:r>
      <w:r w:rsidR="009824C2" w:rsidRPr="00B443FA">
        <w:rPr>
          <w:rFonts w:ascii="Times New Roman" w:hAnsi="Times New Roman" w:cs="Times New Roman"/>
          <w:sz w:val="24"/>
          <w:szCs w:val="24"/>
        </w:rPr>
        <w:t xml:space="preserve"> more</w:t>
      </w:r>
      <w:r w:rsidR="00CE7ECD" w:rsidRPr="00B443FA">
        <w:rPr>
          <w:rFonts w:ascii="Times New Roman" w:hAnsi="Times New Roman" w:cs="Times New Roman"/>
          <w:sz w:val="24"/>
          <w:szCs w:val="24"/>
        </w:rPr>
        <w:t xml:space="preserve"> likely to result from a complex interplay of</w:t>
      </w:r>
      <w:r w:rsidR="00247D72" w:rsidRPr="00B443FA">
        <w:rPr>
          <w:rFonts w:ascii="Times New Roman" w:hAnsi="Times New Roman" w:cs="Times New Roman"/>
          <w:sz w:val="24"/>
          <w:szCs w:val="24"/>
        </w:rPr>
        <w:t xml:space="preserve"> </w:t>
      </w:r>
      <w:r w:rsidR="00594662" w:rsidRPr="00B443FA">
        <w:rPr>
          <w:rFonts w:ascii="Times New Roman" w:hAnsi="Times New Roman" w:cs="Times New Roman"/>
          <w:sz w:val="24"/>
          <w:szCs w:val="24"/>
        </w:rPr>
        <w:t>different pathological processes</w:t>
      </w:r>
      <w:r w:rsidR="00247D72" w:rsidRPr="00B443FA">
        <w:rPr>
          <w:rFonts w:ascii="Times New Roman" w:hAnsi="Times New Roman" w:cs="Times New Roman"/>
          <w:sz w:val="24"/>
          <w:szCs w:val="24"/>
        </w:rPr>
        <w:t xml:space="preserve"> occurring in the two groups. Major surgery is associated with a severe stress</w:t>
      </w:r>
      <w:r w:rsidR="007D13F1" w:rsidRPr="00B443FA">
        <w:rPr>
          <w:rFonts w:ascii="Times New Roman" w:hAnsi="Times New Roman" w:cs="Times New Roman"/>
          <w:sz w:val="24"/>
          <w:szCs w:val="24"/>
        </w:rPr>
        <w:t xml:space="preserve"> response </w:t>
      </w:r>
      <w:proofErr w:type="spellStart"/>
      <w:r w:rsidR="007D13F1" w:rsidRPr="00B443FA">
        <w:rPr>
          <w:rFonts w:ascii="Times New Roman" w:hAnsi="Times New Roman" w:cs="Times New Roman"/>
          <w:sz w:val="24"/>
          <w:szCs w:val="24"/>
        </w:rPr>
        <w:t>charact</w:t>
      </w:r>
      <w:r w:rsidR="00247D72" w:rsidRPr="00B443FA">
        <w:rPr>
          <w:rFonts w:ascii="Times New Roman" w:hAnsi="Times New Roman" w:cs="Times New Roman"/>
          <w:sz w:val="24"/>
          <w:szCs w:val="24"/>
        </w:rPr>
        <w:t>erised</w:t>
      </w:r>
      <w:proofErr w:type="spellEnd"/>
      <w:r w:rsidR="00247D72" w:rsidRPr="00B443FA">
        <w:rPr>
          <w:rFonts w:ascii="Times New Roman" w:hAnsi="Times New Roman" w:cs="Times New Roman"/>
          <w:sz w:val="24"/>
          <w:szCs w:val="24"/>
        </w:rPr>
        <w:t xml:space="preserve"> by activation of the </w:t>
      </w:r>
      <w:proofErr w:type="spellStart"/>
      <w:r w:rsidR="00247D72" w:rsidRPr="00B443FA">
        <w:rPr>
          <w:rFonts w:ascii="Times New Roman" w:hAnsi="Times New Roman" w:cs="Times New Roman"/>
          <w:sz w:val="24"/>
          <w:szCs w:val="24"/>
        </w:rPr>
        <w:t>hypothalamo</w:t>
      </w:r>
      <w:proofErr w:type="spellEnd"/>
      <w:r w:rsidR="00247D72" w:rsidRPr="00B443FA">
        <w:rPr>
          <w:rFonts w:ascii="Times New Roman" w:hAnsi="Times New Roman" w:cs="Times New Roman"/>
          <w:sz w:val="24"/>
          <w:szCs w:val="24"/>
        </w:rPr>
        <w:t xml:space="preserve">-pituitary adrenal and immune axes </w:t>
      </w:r>
      <w:r w:rsidR="007D13F1" w:rsidRPr="00B443FA">
        <w:rPr>
          <w:rFonts w:ascii="Times New Roman" w:hAnsi="Times New Roman" w:cs="Times New Roman"/>
          <w:sz w:val="24"/>
          <w:szCs w:val="24"/>
        </w:rPr>
        <w:t xml:space="preserve">resulting in a deranged hormonal and inflammatory responses which precipitate hypermetabolism and </w:t>
      </w:r>
      <w:proofErr w:type="spellStart"/>
      <w:r w:rsidR="007D13F1" w:rsidRPr="00B443FA">
        <w:rPr>
          <w:rFonts w:ascii="Times New Roman" w:hAnsi="Times New Roman" w:cs="Times New Roman"/>
          <w:sz w:val="24"/>
          <w:szCs w:val="24"/>
        </w:rPr>
        <w:t>hypercatabolism</w:t>
      </w:r>
      <w:proofErr w:type="spellEnd"/>
      <w:r w:rsidR="0053051F">
        <w:rPr>
          <w:rFonts w:ascii="Times New Roman" w:hAnsi="Times New Roman" w:cs="Times New Roman"/>
          <w:sz w:val="24"/>
          <w:szCs w:val="24"/>
        </w:rPr>
        <w:t xml:space="preserve"> [</w:t>
      </w:r>
      <w:r w:rsidR="000210F6" w:rsidRPr="0053051F">
        <w:rPr>
          <w:rFonts w:ascii="Times New Roman" w:hAnsi="Times New Roman" w:cs="Times New Roman"/>
          <w:sz w:val="24"/>
          <w:szCs w:val="24"/>
        </w:rPr>
        <w:t>35</w:t>
      </w:r>
      <w:r w:rsidR="0053051F">
        <w:rPr>
          <w:rFonts w:ascii="Times New Roman" w:hAnsi="Times New Roman" w:cs="Times New Roman"/>
          <w:sz w:val="24"/>
          <w:szCs w:val="24"/>
        </w:rPr>
        <w:t>]</w:t>
      </w:r>
      <w:r w:rsidR="007D13F1" w:rsidRPr="00B443FA">
        <w:rPr>
          <w:rFonts w:ascii="Times New Roman" w:hAnsi="Times New Roman" w:cs="Times New Roman"/>
          <w:sz w:val="24"/>
          <w:szCs w:val="24"/>
        </w:rPr>
        <w:t>. This response increases</w:t>
      </w:r>
      <w:r w:rsidR="00401DD4" w:rsidRPr="00B443FA">
        <w:rPr>
          <w:rFonts w:ascii="Times New Roman" w:hAnsi="Times New Roman" w:cs="Times New Roman"/>
          <w:sz w:val="24"/>
          <w:szCs w:val="24"/>
        </w:rPr>
        <w:t xml:space="preserve"> post-operative</w:t>
      </w:r>
      <w:r w:rsidR="007D13F1" w:rsidRPr="00B443FA">
        <w:rPr>
          <w:rFonts w:ascii="Times New Roman" w:hAnsi="Times New Roman" w:cs="Times New Roman"/>
          <w:sz w:val="24"/>
          <w:szCs w:val="24"/>
        </w:rPr>
        <w:t xml:space="preserve"> oxygen demand by 40-50%</w:t>
      </w:r>
      <w:r w:rsidR="00401DD4" w:rsidRPr="00B443FA">
        <w:rPr>
          <w:rFonts w:ascii="Times New Roman" w:hAnsi="Times New Roman" w:cs="Times New Roman"/>
          <w:sz w:val="24"/>
          <w:szCs w:val="24"/>
        </w:rPr>
        <w:t xml:space="preserve"> following major surgery</w:t>
      </w:r>
      <w:r w:rsidR="0053051F">
        <w:rPr>
          <w:rFonts w:ascii="Times New Roman" w:hAnsi="Times New Roman" w:cs="Times New Roman"/>
          <w:sz w:val="24"/>
          <w:szCs w:val="24"/>
        </w:rPr>
        <w:t xml:space="preserve"> [</w:t>
      </w:r>
      <w:r w:rsidR="000210F6" w:rsidRPr="0053051F">
        <w:rPr>
          <w:rFonts w:ascii="Times New Roman" w:hAnsi="Times New Roman" w:cs="Times New Roman"/>
          <w:sz w:val="24"/>
          <w:szCs w:val="24"/>
        </w:rPr>
        <w:t>25</w:t>
      </w:r>
      <w:r w:rsidR="0053051F">
        <w:rPr>
          <w:rFonts w:ascii="Times New Roman" w:hAnsi="Times New Roman" w:cs="Times New Roman"/>
          <w:sz w:val="24"/>
          <w:szCs w:val="24"/>
        </w:rPr>
        <w:t>]</w:t>
      </w:r>
      <w:r w:rsidR="00DF1A19" w:rsidRPr="00B443FA">
        <w:rPr>
          <w:rFonts w:ascii="Times New Roman" w:hAnsi="Times New Roman" w:cs="Times New Roman"/>
          <w:sz w:val="24"/>
          <w:szCs w:val="24"/>
        </w:rPr>
        <w:t>,</w:t>
      </w:r>
      <w:r w:rsidR="007D13F1" w:rsidRPr="00B443FA">
        <w:rPr>
          <w:rFonts w:ascii="Times New Roman" w:hAnsi="Times New Roman" w:cs="Times New Roman"/>
          <w:sz w:val="24"/>
          <w:szCs w:val="24"/>
        </w:rPr>
        <w:t xml:space="preserve"> and in individuals unable to meet this demand</w:t>
      </w:r>
      <w:r w:rsidR="00DF1A19" w:rsidRPr="00B443FA">
        <w:rPr>
          <w:rFonts w:ascii="Times New Roman" w:hAnsi="Times New Roman" w:cs="Times New Roman"/>
          <w:sz w:val="24"/>
          <w:szCs w:val="24"/>
        </w:rPr>
        <w:t>,</w:t>
      </w:r>
      <w:r w:rsidR="007D13F1" w:rsidRPr="00B443FA">
        <w:rPr>
          <w:rFonts w:ascii="Times New Roman" w:hAnsi="Times New Roman" w:cs="Times New Roman"/>
          <w:sz w:val="24"/>
          <w:szCs w:val="24"/>
        </w:rPr>
        <w:t xml:space="preserve"> </w:t>
      </w:r>
      <w:r w:rsidR="006805CC" w:rsidRPr="00B443FA">
        <w:rPr>
          <w:rFonts w:ascii="Times New Roman" w:hAnsi="Times New Roman" w:cs="Times New Roman"/>
          <w:sz w:val="24"/>
          <w:szCs w:val="24"/>
        </w:rPr>
        <w:t>this can be catastrophic. Consequently</w:t>
      </w:r>
      <w:r w:rsidR="00DC5492" w:rsidRPr="00B443FA">
        <w:rPr>
          <w:rFonts w:ascii="Times New Roman" w:hAnsi="Times New Roman" w:cs="Times New Roman"/>
          <w:sz w:val="24"/>
          <w:szCs w:val="24"/>
        </w:rPr>
        <w:t>,</w:t>
      </w:r>
      <w:r w:rsidR="006805CC" w:rsidRPr="00B443FA">
        <w:rPr>
          <w:rFonts w:ascii="Times New Roman" w:hAnsi="Times New Roman" w:cs="Times New Roman"/>
          <w:sz w:val="24"/>
          <w:szCs w:val="24"/>
        </w:rPr>
        <w:t xml:space="preserve"> low </w:t>
      </w:r>
      <w:r w:rsidR="006805CC" w:rsidRPr="00B443FA">
        <w:rPr>
          <w:rFonts w:ascii="Times New Roman" w:hAnsi="Times New Roman" w:cs="Times New Roman"/>
          <w:sz w:val="24"/>
          <w:szCs w:val="24"/>
        </w:rPr>
        <w:lastRenderedPageBreak/>
        <w:t>cardiopulmonary reserve, AT &lt; 11ml/kg/min, is associated with higher complication rates</w:t>
      </w:r>
      <w:r w:rsidR="007A1531" w:rsidRPr="00B443FA">
        <w:rPr>
          <w:rFonts w:ascii="Times New Roman" w:hAnsi="Times New Roman" w:cs="Times New Roman"/>
          <w:sz w:val="24"/>
          <w:szCs w:val="24"/>
        </w:rPr>
        <w:t xml:space="preserve"> and death post-operatively</w:t>
      </w:r>
      <w:r w:rsidR="0053051F">
        <w:rPr>
          <w:rFonts w:ascii="Times New Roman" w:hAnsi="Times New Roman" w:cs="Times New Roman"/>
          <w:sz w:val="24"/>
          <w:szCs w:val="24"/>
        </w:rPr>
        <w:t xml:space="preserve"> [</w:t>
      </w:r>
      <w:r w:rsidR="000210F6" w:rsidRPr="0053051F">
        <w:rPr>
          <w:rFonts w:ascii="Times New Roman" w:hAnsi="Times New Roman" w:cs="Times New Roman"/>
          <w:sz w:val="24"/>
          <w:szCs w:val="24"/>
        </w:rPr>
        <w:t>21,23-26</w:t>
      </w:r>
      <w:r w:rsidR="0053051F">
        <w:rPr>
          <w:rFonts w:ascii="Times New Roman" w:hAnsi="Times New Roman" w:cs="Times New Roman"/>
          <w:sz w:val="24"/>
          <w:szCs w:val="24"/>
        </w:rPr>
        <w:t>]</w:t>
      </w:r>
      <w:r w:rsidR="007A1531" w:rsidRPr="00B443FA">
        <w:rPr>
          <w:rFonts w:ascii="Times New Roman" w:hAnsi="Times New Roman" w:cs="Times New Roman"/>
          <w:sz w:val="24"/>
          <w:szCs w:val="24"/>
        </w:rPr>
        <w:t xml:space="preserve">. </w:t>
      </w:r>
      <w:r w:rsidR="00456E0A" w:rsidRPr="00B443FA">
        <w:rPr>
          <w:rFonts w:ascii="Times New Roman" w:hAnsi="Times New Roman" w:cs="Times New Roman"/>
          <w:sz w:val="24"/>
          <w:szCs w:val="24"/>
        </w:rPr>
        <w:t xml:space="preserve">Pre-operatively, 14% </w:t>
      </w:r>
      <w:r w:rsidR="00A97595" w:rsidRPr="00B443FA">
        <w:rPr>
          <w:rFonts w:ascii="Times New Roman" w:hAnsi="Times New Roman" w:cs="Times New Roman"/>
          <w:sz w:val="24"/>
          <w:szCs w:val="24"/>
        </w:rPr>
        <w:t xml:space="preserve">(4/28) </w:t>
      </w:r>
      <w:r w:rsidR="00456E0A" w:rsidRPr="00B443FA">
        <w:rPr>
          <w:rFonts w:ascii="Times New Roman" w:hAnsi="Times New Roman" w:cs="Times New Roman"/>
          <w:sz w:val="24"/>
          <w:szCs w:val="24"/>
        </w:rPr>
        <w:t>of</w:t>
      </w:r>
      <w:r w:rsidR="00A42194" w:rsidRPr="00B443FA">
        <w:rPr>
          <w:rFonts w:ascii="Times New Roman" w:hAnsi="Times New Roman" w:cs="Times New Roman"/>
          <w:sz w:val="24"/>
          <w:szCs w:val="24"/>
        </w:rPr>
        <w:t xml:space="preserve"> renal donors</w:t>
      </w:r>
      <w:r w:rsidR="00456E0A" w:rsidRPr="00B443FA">
        <w:rPr>
          <w:rFonts w:ascii="Times New Roman" w:hAnsi="Times New Roman" w:cs="Times New Roman"/>
          <w:sz w:val="24"/>
          <w:szCs w:val="24"/>
        </w:rPr>
        <w:t xml:space="preserve"> in this study had an AT &lt; 11ml/kg/min and would be considered at high risk for major complications peri-operatively which </w:t>
      </w:r>
      <w:r w:rsidR="000B6070" w:rsidRPr="00B443FA">
        <w:rPr>
          <w:rFonts w:ascii="Times New Roman" w:hAnsi="Times New Roman" w:cs="Times New Roman"/>
          <w:sz w:val="24"/>
          <w:szCs w:val="24"/>
        </w:rPr>
        <w:t xml:space="preserve">suggests that perhaps more rigorous risk stratification of donors might be </w:t>
      </w:r>
      <w:r w:rsidR="005658E8" w:rsidRPr="00B443FA">
        <w:rPr>
          <w:rFonts w:ascii="Times New Roman" w:hAnsi="Times New Roman" w:cs="Times New Roman"/>
          <w:sz w:val="24"/>
          <w:szCs w:val="24"/>
        </w:rPr>
        <w:t xml:space="preserve">a consideration if this is reflected in larger </w:t>
      </w:r>
      <w:r w:rsidR="008C0C14">
        <w:rPr>
          <w:rFonts w:ascii="Times New Roman" w:hAnsi="Times New Roman" w:cs="Times New Roman"/>
          <w:sz w:val="24"/>
          <w:szCs w:val="24"/>
        </w:rPr>
        <w:t>cohort</w:t>
      </w:r>
      <w:r w:rsidR="005658E8" w:rsidRPr="00B443FA">
        <w:rPr>
          <w:rFonts w:ascii="Times New Roman" w:hAnsi="Times New Roman" w:cs="Times New Roman"/>
          <w:sz w:val="24"/>
          <w:szCs w:val="24"/>
        </w:rPr>
        <w:t>s.</w:t>
      </w:r>
      <w:r w:rsidR="00456E0A" w:rsidRPr="00B443FA">
        <w:rPr>
          <w:rFonts w:ascii="Times New Roman" w:hAnsi="Times New Roman" w:cs="Times New Roman"/>
          <w:sz w:val="24"/>
          <w:szCs w:val="24"/>
        </w:rPr>
        <w:t xml:space="preserve"> </w:t>
      </w:r>
      <w:r w:rsidR="002511CE" w:rsidRPr="00B443FA">
        <w:rPr>
          <w:rFonts w:ascii="Times New Roman" w:hAnsi="Times New Roman" w:cs="Times New Roman"/>
          <w:sz w:val="24"/>
          <w:szCs w:val="24"/>
        </w:rPr>
        <w:t>The</w:t>
      </w:r>
      <w:r w:rsidR="00566C6C" w:rsidRPr="00B443FA">
        <w:rPr>
          <w:rFonts w:ascii="Times New Roman" w:hAnsi="Times New Roman" w:cs="Times New Roman"/>
          <w:sz w:val="24"/>
          <w:szCs w:val="24"/>
        </w:rPr>
        <w:t xml:space="preserve"> post-operative</w:t>
      </w:r>
      <w:r w:rsidR="002511CE" w:rsidRPr="00B443FA">
        <w:rPr>
          <w:rFonts w:ascii="Times New Roman" w:hAnsi="Times New Roman" w:cs="Times New Roman"/>
          <w:sz w:val="24"/>
          <w:szCs w:val="24"/>
        </w:rPr>
        <w:t xml:space="preserve"> fall in AT and VO</w:t>
      </w:r>
      <w:r w:rsidR="002511CE" w:rsidRPr="00B443FA">
        <w:rPr>
          <w:rFonts w:ascii="Times New Roman" w:hAnsi="Times New Roman" w:cs="Times New Roman"/>
          <w:sz w:val="24"/>
          <w:szCs w:val="24"/>
          <w:vertAlign w:val="subscript"/>
        </w:rPr>
        <w:t>2</w:t>
      </w:r>
      <w:r w:rsidR="002511CE" w:rsidRPr="00B443FA">
        <w:rPr>
          <w:rFonts w:ascii="Times New Roman" w:hAnsi="Times New Roman" w:cs="Times New Roman"/>
          <w:sz w:val="24"/>
          <w:szCs w:val="24"/>
        </w:rPr>
        <w:t xml:space="preserve"> peak in the donors probably reflects the impact of the surgical stress response on the cardiopulmonary reserve of these patients and it is tempting to postulate that measured earlier in the post-operative period these changes might be more profound. </w:t>
      </w:r>
      <w:r w:rsidR="007A1531" w:rsidRPr="00B443FA">
        <w:rPr>
          <w:rFonts w:ascii="Times New Roman" w:hAnsi="Times New Roman" w:cs="Times New Roman"/>
          <w:sz w:val="24"/>
          <w:szCs w:val="24"/>
        </w:rPr>
        <w:t>In</w:t>
      </w:r>
      <w:r w:rsidR="009824C2" w:rsidRPr="00B443FA">
        <w:rPr>
          <w:rFonts w:ascii="Times New Roman" w:hAnsi="Times New Roman" w:cs="Times New Roman"/>
          <w:sz w:val="24"/>
          <w:szCs w:val="24"/>
        </w:rPr>
        <w:t xml:space="preserve"> contrast to the renal donors,</w:t>
      </w:r>
      <w:r w:rsidR="007A1531" w:rsidRPr="00B443FA">
        <w:rPr>
          <w:rFonts w:ascii="Times New Roman" w:hAnsi="Times New Roman" w:cs="Times New Roman"/>
          <w:sz w:val="24"/>
          <w:szCs w:val="24"/>
        </w:rPr>
        <w:t xml:space="preserve"> </w:t>
      </w:r>
      <w:r w:rsidR="009824C2" w:rsidRPr="00B443FA">
        <w:rPr>
          <w:rFonts w:ascii="Times New Roman" w:hAnsi="Times New Roman" w:cs="Times New Roman"/>
          <w:sz w:val="24"/>
          <w:szCs w:val="24"/>
        </w:rPr>
        <w:t xml:space="preserve">patients with </w:t>
      </w:r>
      <w:r w:rsidR="007A1531" w:rsidRPr="00B443FA">
        <w:rPr>
          <w:rFonts w:ascii="Times New Roman" w:hAnsi="Times New Roman" w:cs="Times New Roman"/>
          <w:sz w:val="24"/>
          <w:szCs w:val="24"/>
        </w:rPr>
        <w:t xml:space="preserve">ESRF </w:t>
      </w:r>
      <w:r w:rsidR="009824C2" w:rsidRPr="00B443FA">
        <w:rPr>
          <w:rFonts w:ascii="Times New Roman" w:hAnsi="Times New Roman" w:cs="Times New Roman"/>
          <w:sz w:val="24"/>
          <w:szCs w:val="24"/>
        </w:rPr>
        <w:t xml:space="preserve">have </w:t>
      </w:r>
      <w:r w:rsidR="007A1531" w:rsidRPr="00B443FA">
        <w:rPr>
          <w:rFonts w:ascii="Times New Roman" w:hAnsi="Times New Roman" w:cs="Times New Roman"/>
          <w:sz w:val="24"/>
          <w:szCs w:val="24"/>
        </w:rPr>
        <w:t xml:space="preserve">reduced exercise capacity </w:t>
      </w:r>
      <w:r w:rsidR="00DF1A19" w:rsidRPr="00B443FA">
        <w:rPr>
          <w:rFonts w:ascii="Times New Roman" w:hAnsi="Times New Roman" w:cs="Times New Roman"/>
          <w:sz w:val="24"/>
          <w:szCs w:val="24"/>
        </w:rPr>
        <w:t>pre-operatively</w:t>
      </w:r>
      <w:r w:rsidR="0053051F">
        <w:rPr>
          <w:rFonts w:ascii="Times New Roman" w:hAnsi="Times New Roman" w:cs="Times New Roman"/>
          <w:sz w:val="24"/>
          <w:szCs w:val="24"/>
        </w:rPr>
        <w:t xml:space="preserve"> [</w:t>
      </w:r>
      <w:r w:rsidR="000210F6" w:rsidRPr="0053051F">
        <w:rPr>
          <w:rFonts w:ascii="Times New Roman" w:hAnsi="Times New Roman" w:cs="Times New Roman"/>
          <w:sz w:val="24"/>
          <w:szCs w:val="24"/>
        </w:rPr>
        <w:t>7-10</w:t>
      </w:r>
      <w:r w:rsidR="0053051F">
        <w:rPr>
          <w:rFonts w:ascii="Times New Roman" w:hAnsi="Times New Roman" w:cs="Times New Roman"/>
          <w:sz w:val="24"/>
          <w:szCs w:val="24"/>
        </w:rPr>
        <w:t>]</w:t>
      </w:r>
      <w:r w:rsidR="00DF1A19" w:rsidRPr="00B443FA">
        <w:rPr>
          <w:rFonts w:ascii="Times New Roman" w:hAnsi="Times New Roman" w:cs="Times New Roman"/>
          <w:sz w:val="24"/>
          <w:szCs w:val="24"/>
        </w:rPr>
        <w:t>. This is</w:t>
      </w:r>
      <w:r w:rsidR="007A1531" w:rsidRPr="00B443FA">
        <w:rPr>
          <w:rFonts w:ascii="Times New Roman" w:hAnsi="Times New Roman" w:cs="Times New Roman"/>
          <w:sz w:val="24"/>
          <w:szCs w:val="24"/>
        </w:rPr>
        <w:t xml:space="preserve"> thought involve the interplay of nutritional, metabolic and pathological factors giving rise to uremic malnutrition, electrolyte disturbance, </w:t>
      </w:r>
      <w:proofErr w:type="spellStart"/>
      <w:r w:rsidR="007A1531" w:rsidRPr="00B443FA">
        <w:rPr>
          <w:rFonts w:ascii="Times New Roman" w:hAnsi="Times New Roman" w:cs="Times New Roman"/>
          <w:sz w:val="24"/>
          <w:szCs w:val="24"/>
        </w:rPr>
        <w:t>dyslipidaemia</w:t>
      </w:r>
      <w:proofErr w:type="spellEnd"/>
      <w:r w:rsidR="007A1531" w:rsidRPr="00B443FA">
        <w:rPr>
          <w:rFonts w:ascii="Times New Roman" w:hAnsi="Times New Roman" w:cs="Times New Roman"/>
          <w:sz w:val="24"/>
          <w:szCs w:val="24"/>
        </w:rPr>
        <w:t xml:space="preserve">, </w:t>
      </w:r>
      <w:proofErr w:type="spellStart"/>
      <w:r w:rsidR="007A1531" w:rsidRPr="00B443FA">
        <w:rPr>
          <w:rFonts w:ascii="Times New Roman" w:hAnsi="Times New Roman" w:cs="Times New Roman"/>
          <w:sz w:val="24"/>
          <w:szCs w:val="24"/>
        </w:rPr>
        <w:t>anaemia</w:t>
      </w:r>
      <w:proofErr w:type="spellEnd"/>
      <w:r w:rsidR="007A1531" w:rsidRPr="00B443FA">
        <w:rPr>
          <w:rFonts w:ascii="Times New Roman" w:hAnsi="Times New Roman" w:cs="Times New Roman"/>
          <w:sz w:val="24"/>
          <w:szCs w:val="24"/>
        </w:rPr>
        <w:t xml:space="preserve"> and insulin resistance</w:t>
      </w:r>
      <w:r w:rsidR="0053051F">
        <w:rPr>
          <w:rFonts w:ascii="Times New Roman" w:hAnsi="Times New Roman" w:cs="Times New Roman"/>
          <w:sz w:val="24"/>
          <w:szCs w:val="24"/>
        </w:rPr>
        <w:t xml:space="preserve"> [</w:t>
      </w:r>
      <w:r w:rsidR="00C72715" w:rsidRPr="0053051F">
        <w:rPr>
          <w:rFonts w:ascii="Times New Roman" w:hAnsi="Times New Roman" w:cs="Times New Roman"/>
          <w:sz w:val="24"/>
          <w:szCs w:val="24"/>
        </w:rPr>
        <w:t>3</w:t>
      </w:r>
      <w:r w:rsidR="000210F6" w:rsidRPr="0053051F">
        <w:rPr>
          <w:rFonts w:ascii="Times New Roman" w:hAnsi="Times New Roman" w:cs="Times New Roman"/>
          <w:sz w:val="24"/>
          <w:szCs w:val="24"/>
        </w:rPr>
        <w:t>6-39</w:t>
      </w:r>
      <w:r w:rsidR="0053051F">
        <w:rPr>
          <w:rFonts w:ascii="Times New Roman" w:hAnsi="Times New Roman" w:cs="Times New Roman"/>
          <w:sz w:val="24"/>
          <w:szCs w:val="24"/>
        </w:rPr>
        <w:t>]</w:t>
      </w:r>
      <w:r w:rsidR="007A1531" w:rsidRPr="00B443FA">
        <w:rPr>
          <w:rFonts w:ascii="Times New Roman" w:hAnsi="Times New Roman" w:cs="Times New Roman"/>
          <w:sz w:val="24"/>
          <w:szCs w:val="24"/>
        </w:rPr>
        <w:t xml:space="preserve"> which underlie the higher incidence of </w:t>
      </w:r>
      <w:r w:rsidR="004450C6" w:rsidRPr="00B443FA">
        <w:rPr>
          <w:rFonts w:ascii="Times New Roman" w:hAnsi="Times New Roman" w:cs="Times New Roman"/>
          <w:sz w:val="24"/>
          <w:szCs w:val="24"/>
        </w:rPr>
        <w:t>heart failure,</w:t>
      </w:r>
      <w:r w:rsidR="007A1531" w:rsidRPr="00B443FA">
        <w:rPr>
          <w:rFonts w:ascii="Times New Roman" w:hAnsi="Times New Roman" w:cs="Times New Roman"/>
          <w:sz w:val="24"/>
          <w:szCs w:val="24"/>
        </w:rPr>
        <w:t xml:space="preserve"> </w:t>
      </w:r>
      <w:r w:rsidR="004450C6" w:rsidRPr="00B443FA">
        <w:rPr>
          <w:rFonts w:ascii="Times New Roman" w:hAnsi="Times New Roman" w:cs="Times New Roman"/>
          <w:sz w:val="24"/>
          <w:szCs w:val="24"/>
        </w:rPr>
        <w:t>atherosclerosis</w:t>
      </w:r>
      <w:r w:rsidR="007A1531" w:rsidRPr="00B443FA">
        <w:rPr>
          <w:rFonts w:ascii="Times New Roman" w:hAnsi="Times New Roman" w:cs="Times New Roman"/>
          <w:sz w:val="24"/>
          <w:szCs w:val="24"/>
        </w:rPr>
        <w:t xml:space="preserve"> and mortality in these patients</w:t>
      </w:r>
      <w:r w:rsidR="0053051F">
        <w:rPr>
          <w:rFonts w:ascii="Times New Roman" w:hAnsi="Times New Roman" w:cs="Times New Roman"/>
          <w:sz w:val="24"/>
          <w:szCs w:val="24"/>
        </w:rPr>
        <w:t xml:space="preserve"> [</w:t>
      </w:r>
      <w:r w:rsidR="000210F6" w:rsidRPr="0053051F">
        <w:rPr>
          <w:rFonts w:ascii="Times New Roman" w:hAnsi="Times New Roman" w:cs="Times New Roman"/>
          <w:sz w:val="24"/>
          <w:szCs w:val="24"/>
        </w:rPr>
        <w:t>40,</w:t>
      </w:r>
      <w:r w:rsidR="00C72715" w:rsidRPr="0053051F">
        <w:rPr>
          <w:rFonts w:ascii="Times New Roman" w:hAnsi="Times New Roman" w:cs="Times New Roman"/>
          <w:sz w:val="24"/>
          <w:szCs w:val="24"/>
        </w:rPr>
        <w:t>4</w:t>
      </w:r>
      <w:r w:rsidR="000210F6" w:rsidRPr="0053051F">
        <w:rPr>
          <w:rFonts w:ascii="Times New Roman" w:hAnsi="Times New Roman" w:cs="Times New Roman"/>
          <w:sz w:val="24"/>
          <w:szCs w:val="24"/>
        </w:rPr>
        <w:t>1</w:t>
      </w:r>
      <w:r w:rsidR="0053051F">
        <w:rPr>
          <w:rFonts w:ascii="Times New Roman" w:hAnsi="Times New Roman" w:cs="Times New Roman"/>
          <w:sz w:val="24"/>
          <w:szCs w:val="24"/>
        </w:rPr>
        <w:t>]</w:t>
      </w:r>
      <w:r w:rsidR="007A1531" w:rsidRPr="00B443FA">
        <w:rPr>
          <w:rFonts w:ascii="Times New Roman" w:hAnsi="Times New Roman" w:cs="Times New Roman"/>
          <w:sz w:val="24"/>
          <w:szCs w:val="24"/>
        </w:rPr>
        <w:t xml:space="preserve">. </w:t>
      </w:r>
      <w:r w:rsidR="002511CE" w:rsidRPr="00B443FA">
        <w:rPr>
          <w:rFonts w:ascii="Times New Roman" w:hAnsi="Times New Roman" w:cs="Times New Roman"/>
          <w:sz w:val="24"/>
          <w:szCs w:val="24"/>
        </w:rPr>
        <w:t xml:space="preserve">Renal transplantation is likely to be accompanied by a similar </w:t>
      </w:r>
      <w:r w:rsidR="00DF1A19" w:rsidRPr="00B443FA">
        <w:rPr>
          <w:rFonts w:ascii="Times New Roman" w:hAnsi="Times New Roman" w:cs="Times New Roman"/>
          <w:sz w:val="24"/>
          <w:szCs w:val="24"/>
        </w:rPr>
        <w:t xml:space="preserve">stress </w:t>
      </w:r>
      <w:r w:rsidR="002511CE" w:rsidRPr="00B443FA">
        <w:rPr>
          <w:rFonts w:ascii="Times New Roman" w:hAnsi="Times New Roman" w:cs="Times New Roman"/>
          <w:sz w:val="24"/>
          <w:szCs w:val="24"/>
        </w:rPr>
        <w:t>response to surgery</w:t>
      </w:r>
      <w:r w:rsidR="00DF1A19" w:rsidRPr="00B443FA">
        <w:rPr>
          <w:rFonts w:ascii="Times New Roman" w:hAnsi="Times New Roman" w:cs="Times New Roman"/>
          <w:sz w:val="24"/>
          <w:szCs w:val="24"/>
        </w:rPr>
        <w:t xml:space="preserve"> as that seen in the renal donors, however in transplant</w:t>
      </w:r>
      <w:r w:rsidR="002511CE" w:rsidRPr="00B443FA">
        <w:rPr>
          <w:rFonts w:ascii="Times New Roman" w:hAnsi="Times New Roman" w:cs="Times New Roman"/>
          <w:sz w:val="24"/>
          <w:szCs w:val="24"/>
        </w:rPr>
        <w:t xml:space="preserve"> patients there is a transformational change in metabolism occurring with the reversal of ESRF which may overpower and mask the effects of the surgical stress response. </w:t>
      </w:r>
    </w:p>
    <w:p w14:paraId="451E6EBF" w14:textId="77777777" w:rsidR="004C5D19" w:rsidRPr="00B443FA" w:rsidRDefault="004C5D19" w:rsidP="007707DD">
      <w:pPr>
        <w:pStyle w:val="Body"/>
        <w:spacing w:line="480" w:lineRule="auto"/>
        <w:rPr>
          <w:rFonts w:ascii="Times New Roman" w:hAnsi="Times New Roman" w:cs="Times New Roman"/>
          <w:sz w:val="24"/>
          <w:szCs w:val="24"/>
        </w:rPr>
      </w:pPr>
    </w:p>
    <w:p w14:paraId="359D8214" w14:textId="71C11DB3" w:rsidR="0014687D" w:rsidRPr="00B443FA" w:rsidRDefault="00DF1A19" w:rsidP="007707DD">
      <w:pPr>
        <w:pStyle w:val="Body"/>
        <w:spacing w:line="480" w:lineRule="auto"/>
        <w:rPr>
          <w:rFonts w:ascii="Times New Roman" w:hAnsi="Times New Roman" w:cs="Times New Roman"/>
          <w:sz w:val="24"/>
          <w:szCs w:val="24"/>
        </w:rPr>
      </w:pPr>
      <w:r w:rsidRPr="00B443FA">
        <w:rPr>
          <w:rFonts w:ascii="Times New Roman" w:hAnsi="Times New Roman" w:cs="Times New Roman"/>
          <w:sz w:val="24"/>
          <w:szCs w:val="24"/>
        </w:rPr>
        <w:t>Whatever the explanation it is clear from the results presented that the characteristics of recovery from renal transplant and donation are quite different.</w:t>
      </w:r>
      <w:r w:rsidR="002B5894" w:rsidRPr="00B443FA">
        <w:rPr>
          <w:rFonts w:ascii="Times New Roman" w:hAnsi="Times New Roman" w:cs="Times New Roman"/>
          <w:sz w:val="24"/>
          <w:szCs w:val="24"/>
        </w:rPr>
        <w:t xml:space="preserve"> This</w:t>
      </w:r>
      <w:r w:rsidR="004C5D19" w:rsidRPr="00B443FA">
        <w:rPr>
          <w:rFonts w:ascii="Times New Roman" w:hAnsi="Times New Roman" w:cs="Times New Roman"/>
          <w:sz w:val="24"/>
          <w:szCs w:val="24"/>
        </w:rPr>
        <w:t xml:space="preserve"> has an important practical application in the </w:t>
      </w:r>
      <w:r w:rsidR="00594662" w:rsidRPr="00B443FA">
        <w:rPr>
          <w:rFonts w:ascii="Times New Roman" w:hAnsi="Times New Roman" w:cs="Times New Roman"/>
          <w:sz w:val="24"/>
          <w:szCs w:val="24"/>
        </w:rPr>
        <w:t>peri-operative cou</w:t>
      </w:r>
      <w:r w:rsidR="003B4356" w:rsidRPr="00B443FA">
        <w:rPr>
          <w:rFonts w:ascii="Times New Roman" w:hAnsi="Times New Roman" w:cs="Times New Roman"/>
          <w:sz w:val="24"/>
          <w:szCs w:val="24"/>
        </w:rPr>
        <w:t>n</w:t>
      </w:r>
      <w:r w:rsidR="008B7F5D" w:rsidRPr="00B443FA">
        <w:rPr>
          <w:rFonts w:ascii="Times New Roman" w:hAnsi="Times New Roman" w:cs="Times New Roman"/>
          <w:sz w:val="24"/>
          <w:szCs w:val="24"/>
        </w:rPr>
        <w:t>s</w:t>
      </w:r>
      <w:r w:rsidR="00594662" w:rsidRPr="00B443FA">
        <w:rPr>
          <w:rFonts w:ascii="Times New Roman" w:hAnsi="Times New Roman" w:cs="Times New Roman"/>
          <w:sz w:val="24"/>
          <w:szCs w:val="24"/>
        </w:rPr>
        <w:t xml:space="preserve">elling </w:t>
      </w:r>
      <w:r w:rsidR="004C5D19" w:rsidRPr="00B443FA">
        <w:rPr>
          <w:rFonts w:ascii="Times New Roman" w:hAnsi="Times New Roman" w:cs="Times New Roman"/>
          <w:sz w:val="24"/>
          <w:szCs w:val="24"/>
        </w:rPr>
        <w:t>of prospective renal donors and recipients</w:t>
      </w:r>
      <w:r w:rsidR="00CC4840" w:rsidRPr="00B443FA">
        <w:rPr>
          <w:rFonts w:ascii="Times New Roman" w:hAnsi="Times New Roman" w:cs="Times New Roman"/>
          <w:sz w:val="24"/>
          <w:szCs w:val="24"/>
        </w:rPr>
        <w:t>.</w:t>
      </w:r>
      <w:r w:rsidR="004C5D19" w:rsidRPr="00B443FA">
        <w:rPr>
          <w:rFonts w:ascii="Times New Roman" w:hAnsi="Times New Roman" w:cs="Times New Roman"/>
          <w:sz w:val="24"/>
          <w:szCs w:val="24"/>
        </w:rPr>
        <w:t xml:space="preserve"> </w:t>
      </w:r>
      <w:r w:rsidR="005121D3" w:rsidRPr="00B443FA">
        <w:rPr>
          <w:rFonts w:ascii="Times New Roman" w:hAnsi="Times New Roman" w:cs="Times New Roman"/>
          <w:sz w:val="24"/>
          <w:szCs w:val="24"/>
        </w:rPr>
        <w:t>In our LKD program,</w:t>
      </w:r>
      <w:r w:rsidR="00CC4840" w:rsidRPr="00B443FA">
        <w:rPr>
          <w:rFonts w:ascii="Times New Roman" w:hAnsi="Times New Roman" w:cs="Times New Roman"/>
          <w:sz w:val="24"/>
          <w:szCs w:val="24"/>
        </w:rPr>
        <w:t xml:space="preserve"> </w:t>
      </w:r>
      <w:r w:rsidR="006B7D7C" w:rsidRPr="00B443FA">
        <w:rPr>
          <w:rFonts w:ascii="Times New Roman" w:hAnsi="Times New Roman" w:cs="Times New Roman"/>
          <w:sz w:val="24"/>
          <w:szCs w:val="24"/>
        </w:rPr>
        <w:t>the majority (&gt;80%)</w:t>
      </w:r>
      <w:r w:rsidR="00C57CA1" w:rsidRPr="00B443FA">
        <w:rPr>
          <w:rFonts w:ascii="Times New Roman" w:hAnsi="Times New Roman" w:cs="Times New Roman"/>
          <w:sz w:val="24"/>
          <w:szCs w:val="24"/>
        </w:rPr>
        <w:t xml:space="preserve"> of</w:t>
      </w:r>
      <w:r w:rsidR="002B5894" w:rsidRPr="00B443FA">
        <w:rPr>
          <w:rFonts w:ascii="Times New Roman" w:hAnsi="Times New Roman" w:cs="Times New Roman"/>
          <w:sz w:val="24"/>
          <w:szCs w:val="24"/>
        </w:rPr>
        <w:t xml:space="preserve"> donors and recipients are related and as su</w:t>
      </w:r>
      <w:r w:rsidR="0014687D" w:rsidRPr="00B443FA">
        <w:rPr>
          <w:rFonts w:ascii="Times New Roman" w:hAnsi="Times New Roman" w:cs="Times New Roman"/>
          <w:sz w:val="24"/>
          <w:szCs w:val="24"/>
        </w:rPr>
        <w:t>ch witness each-others recovery. Greater knowledge of the</w:t>
      </w:r>
      <w:r w:rsidR="002B5894" w:rsidRPr="00B443FA">
        <w:rPr>
          <w:rFonts w:ascii="Times New Roman" w:hAnsi="Times New Roman" w:cs="Times New Roman"/>
          <w:sz w:val="24"/>
          <w:szCs w:val="24"/>
        </w:rPr>
        <w:t xml:space="preserve"> recovery process is of value in both </w:t>
      </w:r>
      <w:r w:rsidR="00594662" w:rsidRPr="00B443FA">
        <w:rPr>
          <w:rFonts w:ascii="Times New Roman" w:hAnsi="Times New Roman" w:cs="Times New Roman"/>
          <w:sz w:val="24"/>
          <w:szCs w:val="24"/>
        </w:rPr>
        <w:t>setting expectations</w:t>
      </w:r>
      <w:r w:rsidR="002B5894" w:rsidRPr="00B443FA">
        <w:rPr>
          <w:rFonts w:ascii="Times New Roman" w:hAnsi="Times New Roman" w:cs="Times New Roman"/>
          <w:sz w:val="24"/>
          <w:szCs w:val="24"/>
        </w:rPr>
        <w:t xml:space="preserve"> and explaining the marked differences in recovery profile</w:t>
      </w:r>
      <w:r w:rsidR="0014687D" w:rsidRPr="00B443FA">
        <w:rPr>
          <w:rFonts w:ascii="Times New Roman" w:hAnsi="Times New Roman" w:cs="Times New Roman"/>
          <w:sz w:val="24"/>
          <w:szCs w:val="24"/>
        </w:rPr>
        <w:t>s of donors and recipients</w:t>
      </w:r>
      <w:r w:rsidR="002B5894" w:rsidRPr="00B443FA">
        <w:rPr>
          <w:rFonts w:ascii="Times New Roman" w:hAnsi="Times New Roman" w:cs="Times New Roman"/>
          <w:sz w:val="24"/>
          <w:szCs w:val="24"/>
        </w:rPr>
        <w:t xml:space="preserve">. This knowledge also helps patients to discharge plan and provides a more informed indication as to when return to work might be feasible. </w:t>
      </w:r>
      <w:r w:rsidR="00163513" w:rsidRPr="00B443FA">
        <w:rPr>
          <w:rFonts w:ascii="Times New Roman" w:hAnsi="Times New Roman" w:cs="Times New Roman"/>
          <w:sz w:val="24"/>
          <w:szCs w:val="24"/>
        </w:rPr>
        <w:t xml:space="preserve">Previous studies have </w:t>
      </w:r>
      <w:r w:rsidR="00163513" w:rsidRPr="00B443FA">
        <w:rPr>
          <w:rFonts w:ascii="Times New Roman" w:hAnsi="Times New Roman" w:cs="Times New Roman"/>
          <w:sz w:val="24"/>
          <w:szCs w:val="24"/>
        </w:rPr>
        <w:lastRenderedPageBreak/>
        <w:t xml:space="preserve">shown that </w:t>
      </w:r>
      <w:proofErr w:type="gramStart"/>
      <w:r w:rsidR="00163513" w:rsidRPr="00B443FA">
        <w:rPr>
          <w:rFonts w:ascii="Times New Roman" w:hAnsi="Times New Roman" w:cs="Times New Roman"/>
          <w:sz w:val="24"/>
          <w:szCs w:val="24"/>
        </w:rPr>
        <w:t>the majority of</w:t>
      </w:r>
      <w:proofErr w:type="gramEnd"/>
      <w:r w:rsidR="00163513" w:rsidRPr="00B443FA">
        <w:rPr>
          <w:rFonts w:ascii="Times New Roman" w:hAnsi="Times New Roman" w:cs="Times New Roman"/>
          <w:sz w:val="24"/>
          <w:szCs w:val="24"/>
        </w:rPr>
        <w:t xml:space="preserve"> renal donors (79%) are concerned with their return to pre-operative fitness and returning to work, rather than the length of their hospital stay</w:t>
      </w:r>
      <w:r w:rsidR="0053051F">
        <w:rPr>
          <w:rFonts w:ascii="Times New Roman" w:hAnsi="Times New Roman" w:cs="Times New Roman"/>
          <w:sz w:val="24"/>
          <w:szCs w:val="24"/>
        </w:rPr>
        <w:t xml:space="preserve"> [</w:t>
      </w:r>
      <w:r w:rsidR="000210F6" w:rsidRPr="0053051F">
        <w:rPr>
          <w:rFonts w:ascii="Times New Roman" w:hAnsi="Times New Roman" w:cs="Times New Roman"/>
          <w:sz w:val="24"/>
          <w:szCs w:val="24"/>
        </w:rPr>
        <w:t>29</w:t>
      </w:r>
      <w:r w:rsidR="0053051F">
        <w:rPr>
          <w:rFonts w:ascii="Times New Roman" w:hAnsi="Times New Roman" w:cs="Times New Roman"/>
          <w:sz w:val="24"/>
          <w:szCs w:val="24"/>
        </w:rPr>
        <w:t>]</w:t>
      </w:r>
      <w:r w:rsidR="00163513" w:rsidRPr="00B443FA">
        <w:rPr>
          <w:rFonts w:ascii="Times New Roman" w:hAnsi="Times New Roman" w:cs="Times New Roman"/>
          <w:sz w:val="24"/>
          <w:szCs w:val="24"/>
        </w:rPr>
        <w:t xml:space="preserve">. Interestingly </w:t>
      </w:r>
      <w:r w:rsidR="00C72715" w:rsidRPr="00B443FA">
        <w:rPr>
          <w:rFonts w:ascii="Times New Roman" w:hAnsi="Times New Roman" w:cs="Times New Roman"/>
          <w:sz w:val="24"/>
          <w:szCs w:val="24"/>
        </w:rPr>
        <w:t xml:space="preserve">Bergman </w:t>
      </w:r>
      <w:r w:rsidR="00C72715" w:rsidRPr="00B443FA">
        <w:rPr>
          <w:rFonts w:ascii="Times New Roman" w:hAnsi="Times New Roman" w:cs="Times New Roman"/>
          <w:i/>
          <w:sz w:val="24"/>
          <w:szCs w:val="24"/>
        </w:rPr>
        <w:t>et al.,</w:t>
      </w:r>
      <w:r w:rsidR="0053051F">
        <w:rPr>
          <w:rFonts w:ascii="Times New Roman" w:hAnsi="Times New Roman" w:cs="Times New Roman"/>
          <w:i/>
          <w:sz w:val="24"/>
          <w:szCs w:val="24"/>
        </w:rPr>
        <w:t xml:space="preserve"> </w:t>
      </w:r>
      <w:r w:rsidR="0053051F">
        <w:rPr>
          <w:rFonts w:ascii="Times New Roman" w:hAnsi="Times New Roman" w:cs="Times New Roman"/>
          <w:sz w:val="24"/>
          <w:szCs w:val="24"/>
        </w:rPr>
        <w:t>[</w:t>
      </w:r>
      <w:r w:rsidR="000210F6" w:rsidRPr="0053051F">
        <w:rPr>
          <w:rFonts w:ascii="Times New Roman" w:hAnsi="Times New Roman" w:cs="Times New Roman"/>
          <w:sz w:val="24"/>
          <w:szCs w:val="24"/>
        </w:rPr>
        <w:t>11</w:t>
      </w:r>
      <w:r w:rsidR="0053051F">
        <w:rPr>
          <w:rFonts w:ascii="Times New Roman" w:hAnsi="Times New Roman" w:cs="Times New Roman"/>
          <w:sz w:val="24"/>
          <w:szCs w:val="24"/>
        </w:rPr>
        <w:t>]</w:t>
      </w:r>
      <w:r w:rsidR="008403E6" w:rsidRPr="00B443FA">
        <w:rPr>
          <w:rFonts w:ascii="Times New Roman" w:hAnsi="Times New Roman" w:cs="Times New Roman"/>
          <w:sz w:val="24"/>
          <w:szCs w:val="24"/>
        </w:rPr>
        <w:t xml:space="preserve"> found that </w:t>
      </w:r>
      <w:r w:rsidR="00163513" w:rsidRPr="00B443FA">
        <w:rPr>
          <w:rFonts w:ascii="Times New Roman" w:hAnsi="Times New Roman" w:cs="Times New Roman"/>
          <w:sz w:val="24"/>
          <w:szCs w:val="24"/>
        </w:rPr>
        <w:t>the median</w:t>
      </w:r>
      <w:r w:rsidR="00A84E42" w:rsidRPr="00B443FA">
        <w:rPr>
          <w:rFonts w:ascii="Times New Roman" w:hAnsi="Times New Roman" w:cs="Times New Roman"/>
          <w:sz w:val="24"/>
          <w:szCs w:val="24"/>
        </w:rPr>
        <w:t xml:space="preserve"> time to return to work following donor nephrectomy was 30 days, which</w:t>
      </w:r>
      <w:r w:rsidR="005D0728" w:rsidRPr="00B443FA">
        <w:rPr>
          <w:rFonts w:ascii="Times New Roman" w:hAnsi="Times New Roman" w:cs="Times New Roman"/>
          <w:sz w:val="24"/>
          <w:szCs w:val="24"/>
        </w:rPr>
        <w:t>,</w:t>
      </w:r>
      <w:r w:rsidR="00A84E42" w:rsidRPr="00B443FA">
        <w:rPr>
          <w:rFonts w:ascii="Times New Roman" w:hAnsi="Times New Roman" w:cs="Times New Roman"/>
          <w:sz w:val="24"/>
          <w:szCs w:val="24"/>
        </w:rPr>
        <w:t xml:space="preserve"> </w:t>
      </w:r>
      <w:r w:rsidR="00794222" w:rsidRPr="00B443FA">
        <w:rPr>
          <w:rFonts w:ascii="Times New Roman" w:hAnsi="Times New Roman" w:cs="Times New Roman"/>
          <w:sz w:val="24"/>
          <w:szCs w:val="24"/>
        </w:rPr>
        <w:t>considering</w:t>
      </w:r>
      <w:r w:rsidR="00A84E42" w:rsidRPr="00B443FA">
        <w:rPr>
          <w:rFonts w:ascii="Times New Roman" w:hAnsi="Times New Roman" w:cs="Times New Roman"/>
          <w:sz w:val="24"/>
          <w:szCs w:val="24"/>
        </w:rPr>
        <w:t xml:space="preserve"> the present results</w:t>
      </w:r>
      <w:r w:rsidR="005D0728" w:rsidRPr="00B443FA">
        <w:rPr>
          <w:rFonts w:ascii="Times New Roman" w:hAnsi="Times New Roman" w:cs="Times New Roman"/>
          <w:sz w:val="24"/>
          <w:szCs w:val="24"/>
        </w:rPr>
        <w:t>,</w:t>
      </w:r>
      <w:r w:rsidR="00A84E42" w:rsidRPr="00B443FA">
        <w:rPr>
          <w:rFonts w:ascii="Times New Roman" w:hAnsi="Times New Roman" w:cs="Times New Roman"/>
          <w:sz w:val="24"/>
          <w:szCs w:val="24"/>
        </w:rPr>
        <w:t xml:space="preserve"> seems to coincide with return of cardiopulmonary fitness post-operatively. </w:t>
      </w:r>
    </w:p>
    <w:p w14:paraId="348FACA2" w14:textId="2C115B27" w:rsidR="005D0728" w:rsidRPr="00B443FA" w:rsidRDefault="0014687D" w:rsidP="007707DD">
      <w:pPr>
        <w:pStyle w:val="Body"/>
        <w:spacing w:line="480" w:lineRule="auto"/>
        <w:rPr>
          <w:rFonts w:ascii="Times New Roman" w:hAnsi="Times New Roman" w:cs="Times New Roman"/>
          <w:sz w:val="24"/>
          <w:szCs w:val="24"/>
        </w:rPr>
      </w:pPr>
      <w:r w:rsidRPr="00B443FA">
        <w:rPr>
          <w:rFonts w:ascii="Times New Roman" w:hAnsi="Times New Roman" w:cs="Times New Roman"/>
          <w:sz w:val="24"/>
          <w:szCs w:val="24"/>
        </w:rPr>
        <w:t xml:space="preserve">For the renal </w:t>
      </w:r>
      <w:r w:rsidR="00794222" w:rsidRPr="00B443FA">
        <w:rPr>
          <w:rFonts w:ascii="Times New Roman" w:hAnsi="Times New Roman" w:cs="Times New Roman"/>
          <w:sz w:val="24"/>
          <w:szCs w:val="24"/>
        </w:rPr>
        <w:t>recipients,</w:t>
      </w:r>
      <w:r w:rsidRPr="00B443FA">
        <w:rPr>
          <w:rFonts w:ascii="Times New Roman" w:hAnsi="Times New Roman" w:cs="Times New Roman"/>
          <w:sz w:val="24"/>
          <w:szCs w:val="24"/>
        </w:rPr>
        <w:t xml:space="preserve"> the results of the present study are encouraging, they indicate that transplantation is associated with a gradu</w:t>
      </w:r>
      <w:r w:rsidR="005121D3" w:rsidRPr="00B443FA">
        <w:rPr>
          <w:rFonts w:ascii="Times New Roman" w:hAnsi="Times New Roman" w:cs="Times New Roman"/>
          <w:sz w:val="24"/>
          <w:szCs w:val="24"/>
        </w:rPr>
        <w:t xml:space="preserve">al improvement and near </w:t>
      </w:r>
      <w:proofErr w:type="spellStart"/>
      <w:r w:rsidR="005121D3" w:rsidRPr="00B443FA">
        <w:rPr>
          <w:rFonts w:ascii="Times New Roman" w:hAnsi="Times New Roman" w:cs="Times New Roman"/>
          <w:sz w:val="24"/>
          <w:szCs w:val="24"/>
        </w:rPr>
        <w:t>normalis</w:t>
      </w:r>
      <w:r w:rsidR="00937040" w:rsidRPr="00B443FA">
        <w:rPr>
          <w:rFonts w:ascii="Times New Roman" w:hAnsi="Times New Roman" w:cs="Times New Roman"/>
          <w:sz w:val="24"/>
          <w:szCs w:val="24"/>
        </w:rPr>
        <w:t>ation</w:t>
      </w:r>
      <w:proofErr w:type="spellEnd"/>
      <w:r w:rsidR="00937040" w:rsidRPr="00B443FA">
        <w:rPr>
          <w:rFonts w:ascii="Times New Roman" w:hAnsi="Times New Roman" w:cs="Times New Roman"/>
          <w:sz w:val="24"/>
          <w:szCs w:val="24"/>
        </w:rPr>
        <w:t xml:space="preserve"> by the 14</w:t>
      </w:r>
      <w:r w:rsidR="00937040" w:rsidRPr="00B443FA">
        <w:rPr>
          <w:rFonts w:ascii="Times New Roman" w:hAnsi="Times New Roman" w:cs="Times New Roman"/>
          <w:sz w:val="24"/>
          <w:szCs w:val="24"/>
          <w:vertAlign w:val="superscript"/>
        </w:rPr>
        <w:t>th</w:t>
      </w:r>
      <w:r w:rsidR="00937040" w:rsidRPr="00B443FA">
        <w:rPr>
          <w:rFonts w:ascii="Times New Roman" w:hAnsi="Times New Roman" w:cs="Times New Roman"/>
          <w:sz w:val="24"/>
          <w:szCs w:val="24"/>
        </w:rPr>
        <w:t xml:space="preserve"> week</w:t>
      </w:r>
      <w:r w:rsidRPr="00B443FA">
        <w:rPr>
          <w:rFonts w:ascii="Times New Roman" w:hAnsi="Times New Roman" w:cs="Times New Roman"/>
          <w:sz w:val="24"/>
          <w:szCs w:val="24"/>
        </w:rPr>
        <w:t xml:space="preserve"> post-operatively. This is accompanied by a similar increase in perceived health status and overall the results, whilst broadly consistent with previous studies, extend our understanding of recovery post transplantation from live donated kidneys in terms of the AT which represents a more objective and consistent measure of cardiopulmonary </w:t>
      </w:r>
      <w:r w:rsidR="001874ED" w:rsidRPr="00B443FA">
        <w:rPr>
          <w:rFonts w:ascii="Times New Roman" w:hAnsi="Times New Roman" w:cs="Times New Roman"/>
          <w:sz w:val="24"/>
          <w:szCs w:val="24"/>
        </w:rPr>
        <w:t>function than the changes in VO</w:t>
      </w:r>
      <w:r w:rsidR="001874ED" w:rsidRPr="00B443FA">
        <w:rPr>
          <w:rFonts w:ascii="Times New Roman" w:hAnsi="Times New Roman" w:cs="Times New Roman"/>
          <w:sz w:val="24"/>
          <w:szCs w:val="24"/>
          <w:vertAlign w:val="subscript"/>
        </w:rPr>
        <w:t>2</w:t>
      </w:r>
      <w:r w:rsidR="001874ED" w:rsidRPr="00B443FA">
        <w:rPr>
          <w:rFonts w:ascii="Times New Roman" w:hAnsi="Times New Roman" w:cs="Times New Roman"/>
          <w:sz w:val="24"/>
          <w:szCs w:val="24"/>
        </w:rPr>
        <w:t xml:space="preserve"> peak previously reported</w:t>
      </w:r>
      <w:r w:rsidR="0053051F">
        <w:rPr>
          <w:rFonts w:ascii="Times New Roman" w:hAnsi="Times New Roman" w:cs="Times New Roman"/>
          <w:sz w:val="24"/>
          <w:szCs w:val="24"/>
        </w:rPr>
        <w:t xml:space="preserve"> [</w:t>
      </w:r>
      <w:r w:rsidR="000210F6" w:rsidRPr="0053051F">
        <w:rPr>
          <w:rFonts w:ascii="Times New Roman" w:hAnsi="Times New Roman" w:cs="Times New Roman"/>
          <w:sz w:val="24"/>
          <w:szCs w:val="24"/>
        </w:rPr>
        <w:t>3-5</w:t>
      </w:r>
      <w:r w:rsidR="0053051F">
        <w:rPr>
          <w:rFonts w:ascii="Times New Roman" w:hAnsi="Times New Roman" w:cs="Times New Roman"/>
          <w:sz w:val="24"/>
          <w:szCs w:val="24"/>
        </w:rPr>
        <w:t>]</w:t>
      </w:r>
      <w:r w:rsidR="001874ED" w:rsidRPr="00B443FA">
        <w:rPr>
          <w:rFonts w:ascii="Times New Roman" w:hAnsi="Times New Roman" w:cs="Times New Roman"/>
          <w:sz w:val="24"/>
          <w:szCs w:val="24"/>
        </w:rPr>
        <w:t>.</w:t>
      </w:r>
      <w:r w:rsidRPr="00B443FA">
        <w:rPr>
          <w:rFonts w:ascii="Times New Roman" w:hAnsi="Times New Roman" w:cs="Times New Roman"/>
          <w:sz w:val="24"/>
          <w:szCs w:val="24"/>
        </w:rPr>
        <w:t xml:space="preserve"> </w:t>
      </w:r>
    </w:p>
    <w:p w14:paraId="6195F3B4" w14:textId="06DEA11E" w:rsidR="00594662" w:rsidRPr="00B443FA" w:rsidRDefault="00163513" w:rsidP="007707DD">
      <w:pPr>
        <w:pStyle w:val="Body"/>
        <w:spacing w:line="480" w:lineRule="auto"/>
        <w:rPr>
          <w:rFonts w:ascii="Times New Roman" w:hAnsi="Times New Roman" w:cs="Times New Roman"/>
          <w:sz w:val="24"/>
          <w:szCs w:val="24"/>
        </w:rPr>
      </w:pPr>
      <w:r w:rsidRPr="00B443FA">
        <w:rPr>
          <w:rFonts w:ascii="Times New Roman" w:hAnsi="Times New Roman" w:cs="Times New Roman"/>
          <w:sz w:val="24"/>
          <w:szCs w:val="24"/>
        </w:rPr>
        <w:t xml:space="preserve"> </w:t>
      </w:r>
      <w:r w:rsidR="002B5894" w:rsidRPr="00B443FA">
        <w:rPr>
          <w:rFonts w:ascii="Times New Roman" w:hAnsi="Times New Roman" w:cs="Times New Roman"/>
          <w:sz w:val="24"/>
          <w:szCs w:val="24"/>
        </w:rPr>
        <w:t xml:space="preserve"> </w:t>
      </w:r>
      <w:r w:rsidR="004C5D19" w:rsidRPr="00B443FA">
        <w:rPr>
          <w:rFonts w:ascii="Times New Roman" w:hAnsi="Times New Roman" w:cs="Times New Roman"/>
          <w:sz w:val="24"/>
          <w:szCs w:val="24"/>
        </w:rPr>
        <w:t xml:space="preserve"> </w:t>
      </w:r>
    </w:p>
    <w:p w14:paraId="639C7A1C" w14:textId="2689BD19" w:rsidR="00AC2778" w:rsidRPr="00B443FA" w:rsidRDefault="001874ED" w:rsidP="007707DD">
      <w:pPr>
        <w:pStyle w:val="Body"/>
        <w:spacing w:line="480" w:lineRule="auto"/>
        <w:rPr>
          <w:rFonts w:ascii="Times New Roman" w:hAnsi="Times New Roman" w:cs="Times New Roman"/>
          <w:sz w:val="24"/>
          <w:szCs w:val="24"/>
        </w:rPr>
      </w:pPr>
      <w:r w:rsidRPr="00B443FA">
        <w:rPr>
          <w:rFonts w:ascii="Times New Roman" w:hAnsi="Times New Roman" w:cs="Times New Roman"/>
          <w:sz w:val="24"/>
          <w:szCs w:val="24"/>
        </w:rPr>
        <w:t xml:space="preserve">There are obvious </w:t>
      </w:r>
      <w:r w:rsidR="003023E9" w:rsidRPr="00B443FA">
        <w:rPr>
          <w:rFonts w:ascii="Times New Roman" w:hAnsi="Times New Roman" w:cs="Times New Roman"/>
          <w:sz w:val="24"/>
          <w:szCs w:val="24"/>
        </w:rPr>
        <w:t>limitations</w:t>
      </w:r>
      <w:r w:rsidRPr="00B443FA">
        <w:rPr>
          <w:rFonts w:ascii="Times New Roman" w:hAnsi="Times New Roman" w:cs="Times New Roman"/>
          <w:sz w:val="24"/>
          <w:szCs w:val="24"/>
        </w:rPr>
        <w:t xml:space="preserve"> to the present study</w:t>
      </w:r>
      <w:r w:rsidR="00E90CE6" w:rsidRPr="00B443FA">
        <w:rPr>
          <w:rFonts w:ascii="Times New Roman" w:hAnsi="Times New Roman" w:cs="Times New Roman"/>
          <w:sz w:val="24"/>
          <w:szCs w:val="24"/>
        </w:rPr>
        <w:t>. The stipulations of</w:t>
      </w:r>
      <w:r w:rsidR="00A73652" w:rsidRPr="00B443FA">
        <w:rPr>
          <w:rFonts w:ascii="Times New Roman" w:hAnsi="Times New Roman" w:cs="Times New Roman"/>
          <w:sz w:val="24"/>
          <w:szCs w:val="24"/>
        </w:rPr>
        <w:t xml:space="preserve"> the ethics committee limited the recruitment to the </w:t>
      </w:r>
      <w:r w:rsidR="00225C96">
        <w:rPr>
          <w:rFonts w:ascii="Times New Roman" w:hAnsi="Times New Roman" w:cs="Times New Roman"/>
          <w:sz w:val="24"/>
          <w:szCs w:val="24"/>
        </w:rPr>
        <w:t xml:space="preserve">local </w:t>
      </w:r>
      <w:r w:rsidR="00A73652" w:rsidRPr="00B443FA">
        <w:rPr>
          <w:rFonts w:ascii="Times New Roman" w:hAnsi="Times New Roman" w:cs="Times New Roman"/>
          <w:sz w:val="24"/>
          <w:szCs w:val="24"/>
        </w:rPr>
        <w:t>patient population</w:t>
      </w:r>
      <w:r w:rsidR="00A73652" w:rsidRPr="00AB6015">
        <w:rPr>
          <w:rFonts w:ascii="Times New Roman" w:hAnsi="Times New Roman" w:cs="Times New Roman"/>
          <w:color w:val="000000" w:themeColor="text1"/>
          <w:sz w:val="24"/>
          <w:szCs w:val="24"/>
        </w:rPr>
        <w:t xml:space="preserve">, </w:t>
      </w:r>
      <w:r w:rsidR="00225C96" w:rsidRPr="00AB6015">
        <w:rPr>
          <w:rFonts w:ascii="Times New Roman" w:hAnsi="Times New Roman" w:cs="Times New Roman"/>
          <w:color w:val="000000" w:themeColor="text1"/>
          <w:sz w:val="24"/>
          <w:szCs w:val="24"/>
        </w:rPr>
        <w:t>dictating</w:t>
      </w:r>
      <w:r w:rsidR="00A73652" w:rsidRPr="00AB6015">
        <w:rPr>
          <w:rFonts w:ascii="Times New Roman" w:hAnsi="Times New Roman" w:cs="Times New Roman"/>
          <w:color w:val="000000" w:themeColor="text1"/>
          <w:sz w:val="24"/>
          <w:szCs w:val="24"/>
        </w:rPr>
        <w:t xml:space="preserve"> the study</w:t>
      </w:r>
      <w:r w:rsidR="00225C96" w:rsidRPr="00AB6015">
        <w:rPr>
          <w:rFonts w:ascii="Times New Roman" w:hAnsi="Times New Roman" w:cs="Times New Roman"/>
          <w:color w:val="000000" w:themeColor="text1"/>
          <w:sz w:val="24"/>
          <w:szCs w:val="24"/>
        </w:rPr>
        <w:t xml:space="preserve"> design</w:t>
      </w:r>
      <w:r w:rsidR="00A73652" w:rsidRPr="00AB6015">
        <w:rPr>
          <w:rFonts w:ascii="Times New Roman" w:hAnsi="Times New Roman" w:cs="Times New Roman"/>
          <w:color w:val="000000" w:themeColor="text1"/>
          <w:sz w:val="24"/>
          <w:szCs w:val="24"/>
        </w:rPr>
        <w:t xml:space="preserve"> </w:t>
      </w:r>
      <w:r w:rsidR="00D5515F" w:rsidRPr="00AB6015">
        <w:rPr>
          <w:rFonts w:ascii="Times New Roman" w:hAnsi="Times New Roman" w:cs="Times New Roman"/>
          <w:color w:val="000000" w:themeColor="text1"/>
          <w:sz w:val="24"/>
          <w:szCs w:val="24"/>
        </w:rPr>
        <w:t>such that consecutive patients could not be recruited.</w:t>
      </w:r>
      <w:r w:rsidR="00A73652" w:rsidRPr="00AB6015">
        <w:rPr>
          <w:rFonts w:ascii="Times New Roman" w:hAnsi="Times New Roman" w:cs="Times New Roman"/>
          <w:color w:val="000000" w:themeColor="text1"/>
          <w:sz w:val="24"/>
          <w:szCs w:val="24"/>
        </w:rPr>
        <w:t xml:space="preserve"> </w:t>
      </w:r>
      <w:r w:rsidR="00D5515F" w:rsidRPr="00AB6015">
        <w:rPr>
          <w:rFonts w:ascii="Times New Roman" w:hAnsi="Times New Roman" w:cs="Times New Roman"/>
          <w:color w:val="000000" w:themeColor="text1"/>
          <w:sz w:val="24"/>
          <w:szCs w:val="24"/>
        </w:rPr>
        <w:t>This</w:t>
      </w:r>
      <w:r w:rsidR="00225C96" w:rsidRPr="00AB6015">
        <w:rPr>
          <w:rFonts w:ascii="Times New Roman" w:hAnsi="Times New Roman" w:cs="Times New Roman"/>
          <w:color w:val="000000" w:themeColor="text1"/>
          <w:sz w:val="24"/>
          <w:szCs w:val="24"/>
        </w:rPr>
        <w:t xml:space="preserve"> </w:t>
      </w:r>
      <w:r w:rsidR="00A73652" w:rsidRPr="00AB6015">
        <w:rPr>
          <w:rFonts w:ascii="Times New Roman" w:hAnsi="Times New Roman" w:cs="Times New Roman"/>
          <w:color w:val="000000" w:themeColor="text1"/>
          <w:sz w:val="24"/>
          <w:szCs w:val="24"/>
        </w:rPr>
        <w:t>slowed the study progression and limited num</w:t>
      </w:r>
      <w:r w:rsidR="000A6A98" w:rsidRPr="00AB6015">
        <w:rPr>
          <w:rFonts w:ascii="Times New Roman" w:hAnsi="Times New Roman" w:cs="Times New Roman"/>
          <w:color w:val="000000" w:themeColor="text1"/>
          <w:sz w:val="24"/>
          <w:szCs w:val="24"/>
        </w:rPr>
        <w:t xml:space="preserve">bers </w:t>
      </w:r>
      <w:r w:rsidR="00ED5960" w:rsidRPr="00AB6015">
        <w:rPr>
          <w:rFonts w:ascii="Times New Roman" w:hAnsi="Times New Roman" w:cs="Times New Roman"/>
          <w:color w:val="000000" w:themeColor="text1"/>
          <w:sz w:val="24"/>
          <w:szCs w:val="24"/>
        </w:rPr>
        <w:t>recruited. In this study 27% (14</w:t>
      </w:r>
      <w:r w:rsidR="000A6A98" w:rsidRPr="00AB6015">
        <w:rPr>
          <w:rFonts w:ascii="Times New Roman" w:hAnsi="Times New Roman" w:cs="Times New Roman"/>
          <w:color w:val="000000" w:themeColor="text1"/>
          <w:sz w:val="24"/>
          <w:szCs w:val="24"/>
        </w:rPr>
        <w:t>/52) individuals dropped out of the study after the pre-operative evaluations. It is unlikely that this r</w:t>
      </w:r>
      <w:r w:rsidR="000A6A98" w:rsidRPr="00B443FA">
        <w:rPr>
          <w:rFonts w:ascii="Times New Roman" w:hAnsi="Times New Roman" w:cs="Times New Roman"/>
          <w:sz w:val="24"/>
          <w:szCs w:val="24"/>
        </w:rPr>
        <w:t>esulted in a cardiopulmonary fitness selection bias as their pre-operative CPET parameters were not different to those patients who went on to complete the study. However, there may have been some psychological differences with these individuals which may have influenced the PRHS and DASI scores. In this regard</w:t>
      </w:r>
      <w:r w:rsidR="007C4F3D" w:rsidRPr="00B443FA">
        <w:rPr>
          <w:rFonts w:ascii="Times New Roman" w:hAnsi="Times New Roman" w:cs="Times New Roman"/>
          <w:sz w:val="24"/>
          <w:szCs w:val="24"/>
        </w:rPr>
        <w:t>,</w:t>
      </w:r>
      <w:r w:rsidR="000A6A98" w:rsidRPr="00B443FA">
        <w:rPr>
          <w:rFonts w:ascii="Times New Roman" w:hAnsi="Times New Roman" w:cs="Times New Roman"/>
          <w:sz w:val="24"/>
          <w:szCs w:val="24"/>
        </w:rPr>
        <w:t xml:space="preserve"> the dat</w:t>
      </w:r>
      <w:r w:rsidR="005121D3" w:rsidRPr="00B443FA">
        <w:rPr>
          <w:rFonts w:ascii="Times New Roman" w:hAnsi="Times New Roman" w:cs="Times New Roman"/>
          <w:sz w:val="24"/>
          <w:szCs w:val="24"/>
        </w:rPr>
        <w:t xml:space="preserve">a presented may not be </w:t>
      </w:r>
      <w:proofErr w:type="spellStart"/>
      <w:r w:rsidR="005121D3" w:rsidRPr="00B443FA">
        <w:rPr>
          <w:rFonts w:ascii="Times New Roman" w:hAnsi="Times New Roman" w:cs="Times New Roman"/>
          <w:sz w:val="24"/>
          <w:szCs w:val="24"/>
        </w:rPr>
        <w:t>generalis</w:t>
      </w:r>
      <w:r w:rsidR="000A6A98" w:rsidRPr="00B443FA">
        <w:rPr>
          <w:rFonts w:ascii="Times New Roman" w:hAnsi="Times New Roman" w:cs="Times New Roman"/>
          <w:sz w:val="24"/>
          <w:szCs w:val="24"/>
        </w:rPr>
        <w:t>able</w:t>
      </w:r>
      <w:proofErr w:type="spellEnd"/>
      <w:r w:rsidR="000A6A98" w:rsidRPr="00B443FA">
        <w:rPr>
          <w:rFonts w:ascii="Times New Roman" w:hAnsi="Times New Roman" w:cs="Times New Roman"/>
          <w:sz w:val="24"/>
          <w:szCs w:val="24"/>
        </w:rPr>
        <w:t xml:space="preserve"> to the patient populations studied. In retrospect, it would have been informative to have some indices of the activity of patients over the study period to correlate with their reported activity and the CPET parameters measured. However, it is encouraging that within</w:t>
      </w:r>
      <w:r w:rsidR="005121D3" w:rsidRPr="00B443FA">
        <w:rPr>
          <w:rFonts w:ascii="Times New Roman" w:hAnsi="Times New Roman" w:cs="Times New Roman"/>
          <w:sz w:val="24"/>
          <w:szCs w:val="24"/>
        </w:rPr>
        <w:t xml:space="preserve"> each of the groups, individual</w:t>
      </w:r>
      <w:r w:rsidR="000A6A98" w:rsidRPr="00B443FA">
        <w:rPr>
          <w:rFonts w:ascii="Times New Roman" w:hAnsi="Times New Roman" w:cs="Times New Roman"/>
          <w:sz w:val="24"/>
          <w:szCs w:val="24"/>
        </w:rPr>
        <w:t xml:space="preserve"> recovery </w:t>
      </w:r>
      <w:r w:rsidR="000A6A98" w:rsidRPr="00B443FA">
        <w:rPr>
          <w:rFonts w:ascii="Times New Roman" w:hAnsi="Times New Roman" w:cs="Times New Roman"/>
          <w:sz w:val="24"/>
          <w:szCs w:val="24"/>
        </w:rPr>
        <w:lastRenderedPageBreak/>
        <w:t>profiles showed similar patterns of change over time</w:t>
      </w:r>
      <w:r w:rsidR="000210F6" w:rsidRPr="00B443FA">
        <w:rPr>
          <w:rFonts w:ascii="Times New Roman" w:hAnsi="Times New Roman" w:cs="Times New Roman"/>
          <w:sz w:val="24"/>
          <w:szCs w:val="24"/>
        </w:rPr>
        <w:t xml:space="preserve"> and showed</w:t>
      </w:r>
      <w:r w:rsidR="00937040" w:rsidRPr="00B443FA">
        <w:rPr>
          <w:rFonts w:ascii="Times New Roman" w:hAnsi="Times New Roman" w:cs="Times New Roman"/>
          <w:sz w:val="24"/>
          <w:szCs w:val="24"/>
        </w:rPr>
        <w:t xml:space="preserve"> internal consistency</w:t>
      </w:r>
      <w:r w:rsidR="00AC2778" w:rsidRPr="00B443FA">
        <w:rPr>
          <w:rFonts w:ascii="Times New Roman" w:hAnsi="Times New Roman" w:cs="Times New Roman"/>
          <w:sz w:val="24"/>
          <w:szCs w:val="24"/>
        </w:rPr>
        <w:t>.</w:t>
      </w:r>
      <w:r w:rsidR="00ED5960" w:rsidRPr="00B443FA">
        <w:rPr>
          <w:rFonts w:ascii="Times New Roman" w:hAnsi="Times New Roman" w:cs="Times New Roman"/>
          <w:sz w:val="24"/>
          <w:szCs w:val="24"/>
        </w:rPr>
        <w:t xml:space="preserve"> </w:t>
      </w:r>
      <w:r w:rsidR="00D9440F">
        <w:rPr>
          <w:rFonts w:ascii="Times New Roman" w:hAnsi="Times New Roman" w:cs="Times New Roman"/>
          <w:sz w:val="24"/>
          <w:szCs w:val="24"/>
        </w:rPr>
        <w:t>Furthermore, the res</w:t>
      </w:r>
      <w:r w:rsidR="00FB1E9B">
        <w:rPr>
          <w:rFonts w:ascii="Times New Roman" w:hAnsi="Times New Roman" w:cs="Times New Roman"/>
          <w:sz w:val="24"/>
          <w:szCs w:val="24"/>
        </w:rPr>
        <w:t>ults in the renal recipients</w:t>
      </w:r>
      <w:r w:rsidR="00D9440F">
        <w:rPr>
          <w:rFonts w:ascii="Times New Roman" w:hAnsi="Times New Roman" w:cs="Times New Roman"/>
          <w:sz w:val="24"/>
          <w:szCs w:val="24"/>
        </w:rPr>
        <w:t xml:space="preserve"> concur with previous studies cited. </w:t>
      </w:r>
      <w:r w:rsidR="00ED5960" w:rsidRPr="00B443FA">
        <w:rPr>
          <w:rFonts w:ascii="Times New Roman" w:hAnsi="Times New Roman" w:cs="Times New Roman"/>
          <w:sz w:val="24"/>
          <w:szCs w:val="24"/>
        </w:rPr>
        <w:t>The study also benefits from a blind approach between measured variables</w:t>
      </w:r>
      <w:r w:rsidR="006B3FE7" w:rsidRPr="00B443FA">
        <w:rPr>
          <w:rFonts w:ascii="Times New Roman" w:hAnsi="Times New Roman" w:cs="Times New Roman"/>
          <w:sz w:val="24"/>
          <w:szCs w:val="24"/>
        </w:rPr>
        <w:t xml:space="preserve"> and CPET reporting, and the use of an independent statistician.</w:t>
      </w:r>
      <w:r w:rsidR="00ED5960" w:rsidRPr="00B443FA">
        <w:rPr>
          <w:rFonts w:ascii="Times New Roman" w:hAnsi="Times New Roman" w:cs="Times New Roman"/>
          <w:sz w:val="24"/>
          <w:szCs w:val="24"/>
        </w:rPr>
        <w:t xml:space="preserve"> </w:t>
      </w:r>
    </w:p>
    <w:p w14:paraId="3AA6A2BE" w14:textId="77777777" w:rsidR="00AC2778" w:rsidRPr="00B443FA" w:rsidRDefault="00AC2778" w:rsidP="007707DD">
      <w:pPr>
        <w:pStyle w:val="Body"/>
        <w:spacing w:line="480" w:lineRule="auto"/>
        <w:rPr>
          <w:rFonts w:ascii="Times New Roman" w:hAnsi="Times New Roman" w:cs="Times New Roman"/>
          <w:sz w:val="24"/>
          <w:szCs w:val="24"/>
        </w:rPr>
      </w:pPr>
    </w:p>
    <w:p w14:paraId="18633A41" w14:textId="599050E1" w:rsidR="00CA7405" w:rsidRPr="00B443FA" w:rsidRDefault="00AC2778" w:rsidP="007707DD">
      <w:pPr>
        <w:pStyle w:val="Body"/>
        <w:spacing w:line="480" w:lineRule="auto"/>
        <w:rPr>
          <w:rFonts w:ascii="Times New Roman" w:hAnsi="Times New Roman" w:cs="Times New Roman"/>
          <w:sz w:val="24"/>
          <w:szCs w:val="24"/>
        </w:rPr>
      </w:pPr>
      <w:r w:rsidRPr="00B443FA">
        <w:rPr>
          <w:rFonts w:ascii="Times New Roman" w:hAnsi="Times New Roman" w:cs="Times New Roman"/>
          <w:sz w:val="24"/>
          <w:szCs w:val="24"/>
        </w:rPr>
        <w:t>In conclusion, the</w:t>
      </w:r>
      <w:r w:rsidR="00A1153F" w:rsidRPr="00B443FA">
        <w:rPr>
          <w:rFonts w:ascii="Times New Roman" w:hAnsi="Times New Roman" w:cs="Times New Roman"/>
          <w:sz w:val="24"/>
          <w:szCs w:val="24"/>
        </w:rPr>
        <w:t xml:space="preserve"> results of this study show that recovery from renal transplantation and live kidney donation differ temporally in terms of cardiopulmonary reserve. The chronic exercise intolerance associated with ESRF is reversible on transplantation and live kidney donation does not appear to affect cardiopulmonary reserve which recove</w:t>
      </w:r>
      <w:r w:rsidR="008224BD" w:rsidRPr="00B443FA">
        <w:rPr>
          <w:rFonts w:ascii="Times New Roman" w:hAnsi="Times New Roman" w:cs="Times New Roman"/>
          <w:sz w:val="24"/>
          <w:szCs w:val="24"/>
        </w:rPr>
        <w:t xml:space="preserve">rs to pre-operative levels by </w:t>
      </w:r>
      <w:r w:rsidR="00937040" w:rsidRPr="00B443FA">
        <w:rPr>
          <w:rFonts w:ascii="Times New Roman" w:hAnsi="Times New Roman" w:cs="Times New Roman"/>
          <w:sz w:val="24"/>
          <w:szCs w:val="24"/>
        </w:rPr>
        <w:t>the 14</w:t>
      </w:r>
      <w:r w:rsidR="00937040" w:rsidRPr="00B443FA">
        <w:rPr>
          <w:rFonts w:ascii="Times New Roman" w:hAnsi="Times New Roman" w:cs="Times New Roman"/>
          <w:sz w:val="24"/>
          <w:szCs w:val="24"/>
          <w:vertAlign w:val="superscript"/>
        </w:rPr>
        <w:t>th</w:t>
      </w:r>
      <w:r w:rsidR="00937040" w:rsidRPr="00B443FA">
        <w:rPr>
          <w:rFonts w:ascii="Times New Roman" w:hAnsi="Times New Roman" w:cs="Times New Roman"/>
          <w:sz w:val="24"/>
          <w:szCs w:val="24"/>
        </w:rPr>
        <w:t xml:space="preserve"> week</w:t>
      </w:r>
      <w:r w:rsidR="00A1153F" w:rsidRPr="00B443FA">
        <w:rPr>
          <w:rFonts w:ascii="Times New Roman" w:hAnsi="Times New Roman" w:cs="Times New Roman"/>
          <w:sz w:val="24"/>
          <w:szCs w:val="24"/>
        </w:rPr>
        <w:t xml:space="preserve"> post-operative.  </w:t>
      </w:r>
      <w:r w:rsidRPr="00B443FA">
        <w:rPr>
          <w:rFonts w:ascii="Times New Roman" w:hAnsi="Times New Roman" w:cs="Times New Roman"/>
          <w:sz w:val="24"/>
          <w:szCs w:val="24"/>
        </w:rPr>
        <w:t xml:space="preserve"> </w:t>
      </w:r>
      <w:r w:rsidR="000A6A98" w:rsidRPr="00B443FA">
        <w:rPr>
          <w:rFonts w:ascii="Times New Roman" w:hAnsi="Times New Roman" w:cs="Times New Roman"/>
          <w:sz w:val="24"/>
          <w:szCs w:val="24"/>
        </w:rPr>
        <w:t xml:space="preserve">     </w:t>
      </w:r>
    </w:p>
    <w:p w14:paraId="7BF533A0" w14:textId="77777777" w:rsidR="00D86EC9" w:rsidRPr="00B443FA" w:rsidRDefault="00D86EC9" w:rsidP="007707DD">
      <w:pPr>
        <w:pStyle w:val="Body"/>
        <w:spacing w:line="480" w:lineRule="auto"/>
        <w:rPr>
          <w:rFonts w:ascii="Times New Roman" w:hAnsi="Times New Roman" w:cs="Times New Roman"/>
          <w:sz w:val="24"/>
          <w:szCs w:val="24"/>
        </w:rPr>
      </w:pPr>
    </w:p>
    <w:p w14:paraId="1DF801E7" w14:textId="08FDF109" w:rsidR="0076125B" w:rsidRPr="00B443FA" w:rsidRDefault="00A41E1E" w:rsidP="007707DD">
      <w:pPr>
        <w:pStyle w:val="Body"/>
        <w:spacing w:line="480" w:lineRule="auto"/>
        <w:rPr>
          <w:rFonts w:ascii="Times New Roman" w:hAnsi="Times New Roman" w:cs="Times New Roman"/>
          <w:b/>
          <w:i/>
          <w:sz w:val="24"/>
          <w:szCs w:val="24"/>
        </w:rPr>
      </w:pPr>
      <w:r w:rsidRPr="00B443FA">
        <w:rPr>
          <w:rFonts w:ascii="Times New Roman" w:hAnsi="Times New Roman" w:cs="Times New Roman"/>
          <w:b/>
          <w:i/>
          <w:sz w:val="24"/>
          <w:szCs w:val="24"/>
        </w:rPr>
        <w:t>Acknowledgements</w:t>
      </w:r>
    </w:p>
    <w:p w14:paraId="1AA6B86D" w14:textId="77777777" w:rsidR="00A41E1E" w:rsidRPr="00B443FA" w:rsidRDefault="00A41E1E" w:rsidP="007707DD">
      <w:pPr>
        <w:pStyle w:val="Body"/>
        <w:spacing w:line="480" w:lineRule="auto"/>
        <w:rPr>
          <w:rFonts w:ascii="Times New Roman" w:hAnsi="Times New Roman" w:cs="Times New Roman"/>
          <w:sz w:val="24"/>
          <w:szCs w:val="24"/>
        </w:rPr>
      </w:pPr>
    </w:p>
    <w:p w14:paraId="1114AC08" w14:textId="0AA9D44C" w:rsidR="00A41E1E" w:rsidRPr="00B443FA" w:rsidRDefault="00A41E1E" w:rsidP="007707DD">
      <w:pPr>
        <w:pStyle w:val="Body"/>
        <w:spacing w:line="480" w:lineRule="auto"/>
        <w:rPr>
          <w:rFonts w:ascii="Times New Roman" w:hAnsi="Times New Roman" w:cs="Times New Roman"/>
          <w:sz w:val="24"/>
          <w:szCs w:val="24"/>
        </w:rPr>
      </w:pPr>
      <w:r w:rsidRPr="00B443FA">
        <w:rPr>
          <w:rFonts w:ascii="Times New Roman" w:hAnsi="Times New Roman" w:cs="Times New Roman"/>
          <w:sz w:val="24"/>
          <w:szCs w:val="24"/>
        </w:rPr>
        <w:t xml:space="preserve">We are particularly grateful to the patients who participated in this study for their dedication and </w:t>
      </w:r>
      <w:r w:rsidR="00A54486" w:rsidRPr="00B443FA">
        <w:rPr>
          <w:rFonts w:ascii="Times New Roman" w:hAnsi="Times New Roman" w:cs="Times New Roman"/>
          <w:sz w:val="24"/>
          <w:szCs w:val="24"/>
        </w:rPr>
        <w:t xml:space="preserve">good will towards the research team and the project. We would also like to thank </w:t>
      </w:r>
      <w:r w:rsidR="00C879BB">
        <w:rPr>
          <w:rFonts w:ascii="Times New Roman" w:hAnsi="Times New Roman" w:cs="Times New Roman"/>
          <w:sz w:val="24"/>
          <w:szCs w:val="24"/>
        </w:rPr>
        <w:t xml:space="preserve">Dr S Fitzjohn for his assistance with the figures and formatting and </w:t>
      </w:r>
      <w:proofErr w:type="gramStart"/>
      <w:r w:rsidR="00A54486" w:rsidRPr="00B443FA">
        <w:rPr>
          <w:rFonts w:ascii="Times New Roman" w:hAnsi="Times New Roman" w:cs="Times New Roman"/>
          <w:sz w:val="24"/>
          <w:szCs w:val="24"/>
        </w:rPr>
        <w:t>all of</w:t>
      </w:r>
      <w:proofErr w:type="gramEnd"/>
      <w:r w:rsidR="00A54486" w:rsidRPr="00B443FA">
        <w:rPr>
          <w:rFonts w:ascii="Times New Roman" w:hAnsi="Times New Roman" w:cs="Times New Roman"/>
          <w:sz w:val="24"/>
          <w:szCs w:val="24"/>
        </w:rPr>
        <w:t xml:space="preserve"> the Transplant Coordinators for their </w:t>
      </w:r>
      <w:r w:rsidR="00D34CE4" w:rsidRPr="00B443FA">
        <w:rPr>
          <w:rFonts w:ascii="Times New Roman" w:hAnsi="Times New Roman" w:cs="Times New Roman"/>
          <w:sz w:val="24"/>
          <w:szCs w:val="24"/>
        </w:rPr>
        <w:t>help, especially Tracey Fle</w:t>
      </w:r>
      <w:r w:rsidR="00A54486" w:rsidRPr="00B443FA">
        <w:rPr>
          <w:rFonts w:ascii="Times New Roman" w:hAnsi="Times New Roman" w:cs="Times New Roman"/>
          <w:sz w:val="24"/>
          <w:szCs w:val="24"/>
        </w:rPr>
        <w:t>ming</w:t>
      </w:r>
      <w:r w:rsidR="00F73E65" w:rsidRPr="00B443FA">
        <w:rPr>
          <w:rFonts w:ascii="Times New Roman" w:hAnsi="Times New Roman" w:cs="Times New Roman"/>
          <w:sz w:val="24"/>
          <w:szCs w:val="24"/>
        </w:rPr>
        <w:t>.</w:t>
      </w:r>
    </w:p>
    <w:p w14:paraId="2B84BC62" w14:textId="77777777" w:rsidR="00C879BB" w:rsidRPr="00B443FA" w:rsidRDefault="00C879BB" w:rsidP="00C879BB">
      <w:pPr>
        <w:spacing w:line="480" w:lineRule="auto"/>
        <w:rPr>
          <w:rFonts w:ascii="Times New Roman" w:hAnsi="Times New Roman" w:cs="Times New Roman"/>
          <w:b/>
          <w:lang w:val="en-GB"/>
        </w:rPr>
      </w:pPr>
    </w:p>
    <w:p w14:paraId="1E3BC8A1" w14:textId="77777777" w:rsidR="00C879BB" w:rsidRDefault="00C879BB" w:rsidP="00C879BB">
      <w:pPr>
        <w:spacing w:line="480" w:lineRule="auto"/>
        <w:rPr>
          <w:rFonts w:ascii="Times New Roman" w:hAnsi="Times New Roman" w:cs="Times New Roman"/>
          <w:b/>
          <w:lang w:val="en-GB"/>
        </w:rPr>
      </w:pPr>
      <w:r w:rsidRPr="00B443FA">
        <w:rPr>
          <w:rFonts w:ascii="Times New Roman" w:hAnsi="Times New Roman" w:cs="Times New Roman"/>
          <w:b/>
          <w:lang w:val="en-GB"/>
        </w:rPr>
        <w:t>Declaration of Conflicting Interests</w:t>
      </w:r>
    </w:p>
    <w:p w14:paraId="249464DF" w14:textId="30421C49" w:rsidR="004403FA" w:rsidRPr="00C879BB" w:rsidRDefault="00C879BB" w:rsidP="007707DD">
      <w:pPr>
        <w:spacing w:line="480" w:lineRule="auto"/>
        <w:rPr>
          <w:rFonts w:ascii="Times New Roman" w:hAnsi="Times New Roman" w:cs="Times New Roman"/>
          <w:b/>
          <w:lang w:val="en-GB"/>
        </w:rPr>
      </w:pPr>
      <w:r w:rsidRPr="00C879BB">
        <w:rPr>
          <w:rFonts w:ascii="Times New Roman" w:hAnsi="Times New Roman" w:cs="Times New Roman"/>
          <w:lang w:val="en-GB"/>
        </w:rPr>
        <w:t>The authors report no declaration of interests.</w:t>
      </w:r>
      <w:r w:rsidRPr="00B443FA">
        <w:rPr>
          <w:rFonts w:ascii="Times New Roman" w:hAnsi="Times New Roman" w:cs="Times New Roman"/>
          <w:b/>
          <w:lang w:val="en-GB"/>
        </w:rPr>
        <w:t xml:space="preserve"> </w:t>
      </w:r>
      <w:r w:rsidRPr="00B443FA">
        <w:rPr>
          <w:rFonts w:ascii="Times New Roman" w:hAnsi="Times New Roman" w:cs="Times New Roman"/>
          <w:lang w:val="en-GB"/>
        </w:rPr>
        <w:t>This work was funded by an infrastructure grant from the Western Comprehensive Local Research Network and supported by the Bristol Urology Institute.</w:t>
      </w:r>
      <w:r w:rsidRPr="00B443FA">
        <w:rPr>
          <w:rFonts w:ascii="Times New Roman" w:hAnsi="Times New Roman" w:cs="Times New Roman"/>
          <w:b/>
          <w:lang w:val="en-GB"/>
        </w:rPr>
        <w:t xml:space="preserve">  </w:t>
      </w:r>
    </w:p>
    <w:p w14:paraId="7343EA98" w14:textId="77777777" w:rsidR="00C879BB" w:rsidRDefault="00C879BB" w:rsidP="007707DD">
      <w:pPr>
        <w:spacing w:line="480" w:lineRule="auto"/>
        <w:rPr>
          <w:rFonts w:ascii="Times New Roman" w:hAnsi="Times New Roman" w:cs="Times New Roman"/>
          <w:b/>
          <w:i/>
          <w:color w:val="000000" w:themeColor="text1"/>
          <w:lang w:val="en-GB"/>
        </w:rPr>
      </w:pPr>
    </w:p>
    <w:p w14:paraId="0F8BAD67" w14:textId="77777777" w:rsidR="00C879BB" w:rsidRDefault="00C879BB" w:rsidP="007707DD">
      <w:pPr>
        <w:spacing w:line="480" w:lineRule="auto"/>
        <w:rPr>
          <w:rFonts w:ascii="Times New Roman" w:hAnsi="Times New Roman" w:cs="Times New Roman"/>
          <w:b/>
          <w:i/>
          <w:color w:val="000000" w:themeColor="text1"/>
          <w:lang w:val="en-GB"/>
        </w:rPr>
      </w:pPr>
    </w:p>
    <w:p w14:paraId="7C87F658" w14:textId="77777777" w:rsidR="00C879BB" w:rsidRDefault="00C879BB" w:rsidP="007707DD">
      <w:pPr>
        <w:spacing w:line="480" w:lineRule="auto"/>
        <w:rPr>
          <w:rFonts w:ascii="Times New Roman" w:hAnsi="Times New Roman" w:cs="Times New Roman"/>
          <w:b/>
          <w:i/>
          <w:color w:val="000000" w:themeColor="text1"/>
          <w:lang w:val="en-GB"/>
        </w:rPr>
      </w:pPr>
    </w:p>
    <w:p w14:paraId="1837CB04" w14:textId="2A5162E3" w:rsidR="006C404A" w:rsidRPr="00B443FA" w:rsidRDefault="00A162F2" w:rsidP="007707DD">
      <w:pPr>
        <w:spacing w:line="480" w:lineRule="auto"/>
        <w:rPr>
          <w:rFonts w:ascii="Times New Roman" w:hAnsi="Times New Roman" w:cs="Times New Roman"/>
          <w:b/>
          <w:i/>
          <w:color w:val="000000" w:themeColor="text1"/>
          <w:lang w:val="en-GB"/>
        </w:rPr>
      </w:pPr>
      <w:r w:rsidRPr="00B443FA">
        <w:rPr>
          <w:rFonts w:ascii="Times New Roman" w:hAnsi="Times New Roman" w:cs="Times New Roman"/>
          <w:b/>
          <w:i/>
          <w:color w:val="000000" w:themeColor="text1"/>
          <w:lang w:val="en-GB"/>
        </w:rPr>
        <w:lastRenderedPageBreak/>
        <w:t>References</w:t>
      </w:r>
    </w:p>
    <w:p w14:paraId="6881BEC4" w14:textId="2CF210AA" w:rsidR="00A162F2" w:rsidRPr="00B443FA" w:rsidRDefault="00062E09" w:rsidP="007707DD">
      <w:pPr>
        <w:pStyle w:val="ListParagraph"/>
        <w:numPr>
          <w:ilvl w:val="0"/>
          <w:numId w:val="9"/>
        </w:numPr>
        <w:spacing w:line="480" w:lineRule="auto"/>
        <w:rPr>
          <w:rFonts w:ascii="Times New Roman" w:hAnsi="Times New Roman" w:cs="Times New Roman"/>
          <w:color w:val="000000" w:themeColor="text1"/>
          <w:lang w:val="en-GB"/>
        </w:rPr>
      </w:pPr>
      <w:proofErr w:type="spellStart"/>
      <w:r w:rsidRPr="00B443FA">
        <w:rPr>
          <w:rFonts w:ascii="Times New Roman" w:hAnsi="Times New Roman" w:cs="Times New Roman"/>
          <w:color w:val="000000" w:themeColor="text1"/>
        </w:rPr>
        <w:t>Deligiannis</w:t>
      </w:r>
      <w:proofErr w:type="spellEnd"/>
      <w:r w:rsidRPr="00B443FA">
        <w:rPr>
          <w:rFonts w:ascii="Times New Roman" w:hAnsi="Times New Roman" w:cs="Times New Roman"/>
          <w:color w:val="000000" w:themeColor="text1"/>
        </w:rPr>
        <w:t xml:space="preserve"> A, </w:t>
      </w:r>
      <w:proofErr w:type="spellStart"/>
      <w:r w:rsidRPr="00B443FA">
        <w:rPr>
          <w:rFonts w:ascii="Times New Roman" w:hAnsi="Times New Roman" w:cs="Times New Roman"/>
          <w:color w:val="000000" w:themeColor="text1"/>
        </w:rPr>
        <w:t>Kouidi</w:t>
      </w:r>
      <w:proofErr w:type="spellEnd"/>
      <w:r w:rsidRPr="00B443FA">
        <w:rPr>
          <w:rFonts w:ascii="Times New Roman" w:hAnsi="Times New Roman" w:cs="Times New Roman"/>
          <w:color w:val="000000" w:themeColor="text1"/>
        </w:rPr>
        <w:t xml:space="preserve"> E, </w:t>
      </w:r>
      <w:proofErr w:type="spellStart"/>
      <w:r w:rsidRPr="00B443FA">
        <w:rPr>
          <w:rFonts w:ascii="Times New Roman" w:hAnsi="Times New Roman" w:cs="Times New Roman"/>
          <w:color w:val="000000" w:themeColor="text1"/>
        </w:rPr>
        <w:t>Tassoulas</w:t>
      </w:r>
      <w:proofErr w:type="spellEnd"/>
      <w:r w:rsidRPr="00B443FA">
        <w:rPr>
          <w:rFonts w:ascii="Times New Roman" w:hAnsi="Times New Roman" w:cs="Times New Roman"/>
          <w:color w:val="000000" w:themeColor="text1"/>
        </w:rPr>
        <w:t xml:space="preserve"> E, </w:t>
      </w:r>
      <w:proofErr w:type="spellStart"/>
      <w:r w:rsidRPr="00B443FA">
        <w:rPr>
          <w:rFonts w:ascii="Times New Roman" w:hAnsi="Times New Roman" w:cs="Times New Roman"/>
          <w:color w:val="000000" w:themeColor="text1"/>
        </w:rPr>
        <w:t>Gigis</w:t>
      </w:r>
      <w:proofErr w:type="spellEnd"/>
      <w:r w:rsidRPr="00B443FA">
        <w:rPr>
          <w:rFonts w:ascii="Times New Roman" w:hAnsi="Times New Roman" w:cs="Times New Roman"/>
          <w:color w:val="000000" w:themeColor="text1"/>
        </w:rPr>
        <w:t xml:space="preserve"> P, </w:t>
      </w:r>
      <w:proofErr w:type="spellStart"/>
      <w:r w:rsidRPr="00B443FA">
        <w:rPr>
          <w:rFonts w:ascii="Times New Roman" w:hAnsi="Times New Roman" w:cs="Times New Roman"/>
          <w:color w:val="000000" w:themeColor="text1"/>
        </w:rPr>
        <w:t>Tourkantonis</w:t>
      </w:r>
      <w:proofErr w:type="spellEnd"/>
      <w:r w:rsidRPr="00B443FA">
        <w:rPr>
          <w:rFonts w:ascii="Times New Roman" w:hAnsi="Times New Roman" w:cs="Times New Roman"/>
          <w:color w:val="000000" w:themeColor="text1"/>
        </w:rPr>
        <w:t xml:space="preserve"> A</w:t>
      </w:r>
      <w:r w:rsidR="00A162F2" w:rsidRPr="00B443FA">
        <w:rPr>
          <w:rFonts w:ascii="Times New Roman" w:hAnsi="Times New Roman" w:cs="Times New Roman"/>
          <w:color w:val="000000" w:themeColor="text1"/>
        </w:rPr>
        <w:t>, Coats A. Cardiac</w:t>
      </w:r>
      <w:r w:rsidR="00186FB3" w:rsidRPr="00B443FA">
        <w:rPr>
          <w:rFonts w:ascii="Times New Roman" w:hAnsi="Times New Roman" w:cs="Times New Roman"/>
          <w:color w:val="000000" w:themeColor="text1"/>
        </w:rPr>
        <w:t xml:space="preserve"> effects of exercise rehabilitation in </w:t>
      </w:r>
      <w:proofErr w:type="spellStart"/>
      <w:r w:rsidR="00186FB3" w:rsidRPr="00B443FA">
        <w:rPr>
          <w:rFonts w:ascii="Times New Roman" w:hAnsi="Times New Roman" w:cs="Times New Roman"/>
          <w:color w:val="000000" w:themeColor="text1"/>
        </w:rPr>
        <w:t>haemodialysis</w:t>
      </w:r>
      <w:proofErr w:type="spellEnd"/>
      <w:r w:rsidR="00186FB3" w:rsidRPr="00B443FA">
        <w:rPr>
          <w:rFonts w:ascii="Times New Roman" w:hAnsi="Times New Roman" w:cs="Times New Roman"/>
          <w:color w:val="000000" w:themeColor="text1"/>
        </w:rPr>
        <w:t xml:space="preserve"> patients. I</w:t>
      </w:r>
      <w:r w:rsidR="00B813AA" w:rsidRPr="00B443FA">
        <w:rPr>
          <w:rFonts w:ascii="Times New Roman" w:hAnsi="Times New Roman" w:cs="Times New Roman"/>
          <w:color w:val="000000" w:themeColor="text1"/>
        </w:rPr>
        <w:t xml:space="preserve">nt J </w:t>
      </w:r>
      <w:proofErr w:type="spellStart"/>
      <w:r w:rsidR="00B813AA" w:rsidRPr="00B443FA">
        <w:rPr>
          <w:rFonts w:ascii="Times New Roman" w:hAnsi="Times New Roman" w:cs="Times New Roman"/>
          <w:color w:val="000000" w:themeColor="text1"/>
        </w:rPr>
        <w:t>Cardiol</w:t>
      </w:r>
      <w:proofErr w:type="spellEnd"/>
      <w:r w:rsidR="00B813AA" w:rsidRPr="00B443FA">
        <w:rPr>
          <w:rFonts w:ascii="Times New Roman" w:hAnsi="Times New Roman" w:cs="Times New Roman"/>
          <w:color w:val="000000" w:themeColor="text1"/>
        </w:rPr>
        <w:t>.</w:t>
      </w:r>
      <w:r w:rsidRPr="00B443FA">
        <w:rPr>
          <w:rFonts w:ascii="Times New Roman" w:hAnsi="Times New Roman" w:cs="Times New Roman"/>
          <w:color w:val="000000" w:themeColor="text1"/>
        </w:rPr>
        <w:t xml:space="preserve"> 1999; 70(3): </w:t>
      </w:r>
      <w:r w:rsidR="00B813AA" w:rsidRPr="00B443FA">
        <w:rPr>
          <w:rFonts w:ascii="Times New Roman" w:hAnsi="Times New Roman" w:cs="Times New Roman"/>
          <w:color w:val="000000" w:themeColor="text1"/>
        </w:rPr>
        <w:t>253-266.</w:t>
      </w:r>
    </w:p>
    <w:p w14:paraId="7D059504" w14:textId="0AE012AC" w:rsidR="00A162F2" w:rsidRPr="00B443FA" w:rsidRDefault="00A162F2" w:rsidP="007707DD">
      <w:pPr>
        <w:pStyle w:val="ListParagraph"/>
        <w:numPr>
          <w:ilvl w:val="0"/>
          <w:numId w:val="9"/>
        </w:numPr>
        <w:spacing w:line="480" w:lineRule="auto"/>
        <w:rPr>
          <w:rFonts w:ascii="Times New Roman" w:hAnsi="Times New Roman" w:cs="Times New Roman"/>
          <w:color w:val="000000" w:themeColor="text1"/>
          <w:lang w:val="en-GB"/>
        </w:rPr>
      </w:pPr>
      <w:r w:rsidRPr="00B443FA">
        <w:rPr>
          <w:rFonts w:ascii="Times New Roman" w:hAnsi="Times New Roman" w:cs="Times New Roman"/>
          <w:color w:val="000000" w:themeColor="text1"/>
        </w:rPr>
        <w:t>K</w:t>
      </w:r>
      <w:r w:rsidR="00651589" w:rsidRPr="00B443FA">
        <w:rPr>
          <w:rFonts w:ascii="Times New Roman" w:hAnsi="Times New Roman" w:cs="Times New Roman"/>
          <w:color w:val="000000" w:themeColor="text1"/>
        </w:rPr>
        <w:t>utner NG</w:t>
      </w:r>
      <w:r w:rsidRPr="00B443FA">
        <w:rPr>
          <w:rFonts w:ascii="Times New Roman" w:hAnsi="Times New Roman" w:cs="Times New Roman"/>
          <w:color w:val="000000" w:themeColor="text1"/>
        </w:rPr>
        <w:t>, Zhan</w:t>
      </w:r>
      <w:r w:rsidR="00651589" w:rsidRPr="00B443FA">
        <w:rPr>
          <w:rFonts w:ascii="Times New Roman" w:hAnsi="Times New Roman" w:cs="Times New Roman"/>
          <w:color w:val="000000" w:themeColor="text1"/>
        </w:rPr>
        <w:t xml:space="preserve">g R, Bowles T, Painter P. </w:t>
      </w:r>
      <w:r w:rsidRPr="00B443FA">
        <w:rPr>
          <w:rFonts w:ascii="Times New Roman" w:hAnsi="Times New Roman" w:cs="Times New Roman"/>
          <w:color w:val="000000" w:themeColor="text1"/>
        </w:rPr>
        <w:t xml:space="preserve">Pretransplant physical functioning and kidney patients risk of </w:t>
      </w:r>
      <w:proofErr w:type="spellStart"/>
      <w:r w:rsidRPr="00B443FA">
        <w:rPr>
          <w:rFonts w:ascii="Times New Roman" w:hAnsi="Times New Roman" w:cs="Times New Roman"/>
          <w:color w:val="000000" w:themeColor="text1"/>
        </w:rPr>
        <w:t>posttransplantation</w:t>
      </w:r>
      <w:proofErr w:type="spellEnd"/>
      <w:r w:rsidRPr="00B443FA">
        <w:rPr>
          <w:rFonts w:ascii="Times New Roman" w:hAnsi="Times New Roman" w:cs="Times New Roman"/>
          <w:color w:val="000000" w:themeColor="text1"/>
        </w:rPr>
        <w:t xml:space="preserve"> </w:t>
      </w:r>
      <w:proofErr w:type="spellStart"/>
      <w:r w:rsidRPr="00B443FA">
        <w:rPr>
          <w:rFonts w:ascii="Times New Roman" w:hAnsi="Times New Roman" w:cs="Times New Roman"/>
          <w:color w:val="000000" w:themeColor="text1"/>
        </w:rPr>
        <w:t>hospitalisation</w:t>
      </w:r>
      <w:proofErr w:type="spellEnd"/>
      <w:r w:rsidRPr="00B443FA">
        <w:rPr>
          <w:rFonts w:ascii="Times New Roman" w:hAnsi="Times New Roman" w:cs="Times New Roman"/>
          <w:color w:val="000000" w:themeColor="text1"/>
        </w:rPr>
        <w:t>/death: Eviden</w:t>
      </w:r>
      <w:r w:rsidR="00B813AA" w:rsidRPr="00B443FA">
        <w:rPr>
          <w:rFonts w:ascii="Times New Roman" w:hAnsi="Times New Roman" w:cs="Times New Roman"/>
          <w:color w:val="000000" w:themeColor="text1"/>
        </w:rPr>
        <w:t>ce from a national cohort. Clin J</w:t>
      </w:r>
      <w:r w:rsidR="00651589" w:rsidRPr="00B443FA">
        <w:rPr>
          <w:rFonts w:ascii="Times New Roman" w:hAnsi="Times New Roman" w:cs="Times New Roman"/>
          <w:color w:val="000000" w:themeColor="text1"/>
        </w:rPr>
        <w:t xml:space="preserve"> Am</w:t>
      </w:r>
      <w:r w:rsidRPr="00B443FA">
        <w:rPr>
          <w:rFonts w:ascii="Times New Roman" w:hAnsi="Times New Roman" w:cs="Times New Roman"/>
          <w:color w:val="000000" w:themeColor="text1"/>
        </w:rPr>
        <w:t xml:space="preserve"> </w:t>
      </w:r>
      <w:proofErr w:type="spellStart"/>
      <w:r w:rsidRPr="00B443FA">
        <w:rPr>
          <w:rFonts w:ascii="Times New Roman" w:hAnsi="Times New Roman" w:cs="Times New Roman"/>
          <w:color w:val="000000" w:themeColor="text1"/>
        </w:rPr>
        <w:t>Nephrol</w:t>
      </w:r>
      <w:proofErr w:type="spellEnd"/>
      <w:r w:rsidRPr="00B443FA">
        <w:rPr>
          <w:rFonts w:ascii="Times New Roman" w:hAnsi="Times New Roman" w:cs="Times New Roman"/>
          <w:color w:val="000000" w:themeColor="text1"/>
        </w:rPr>
        <w:t>.</w:t>
      </w:r>
      <w:r w:rsidR="00651589" w:rsidRPr="00B443FA">
        <w:rPr>
          <w:rFonts w:ascii="Times New Roman" w:hAnsi="Times New Roman" w:cs="Times New Roman"/>
          <w:color w:val="000000" w:themeColor="text1"/>
        </w:rPr>
        <w:t xml:space="preserve"> 2006;</w:t>
      </w:r>
      <w:r w:rsidRPr="00B443FA">
        <w:rPr>
          <w:rFonts w:ascii="Times New Roman" w:hAnsi="Times New Roman" w:cs="Times New Roman"/>
          <w:color w:val="000000" w:themeColor="text1"/>
        </w:rPr>
        <w:t xml:space="preserve"> 1: 837-843</w:t>
      </w:r>
    </w:p>
    <w:p w14:paraId="26C2CD67" w14:textId="2A2DA643" w:rsidR="00A162F2" w:rsidRPr="00B443FA" w:rsidRDefault="00A162F2" w:rsidP="007707DD">
      <w:pPr>
        <w:pStyle w:val="Title1"/>
        <w:numPr>
          <w:ilvl w:val="0"/>
          <w:numId w:val="9"/>
        </w:numPr>
        <w:spacing w:line="480" w:lineRule="auto"/>
        <w:rPr>
          <w:color w:val="000000" w:themeColor="text1"/>
        </w:rPr>
      </w:pPr>
      <w:r w:rsidRPr="00B443FA">
        <w:rPr>
          <w:color w:val="000000" w:themeColor="text1"/>
        </w:rPr>
        <w:t xml:space="preserve">Painter P, </w:t>
      </w:r>
      <w:proofErr w:type="spellStart"/>
      <w:r w:rsidRPr="00B443FA">
        <w:rPr>
          <w:color w:val="000000" w:themeColor="text1"/>
        </w:rPr>
        <w:t>Krasnoff</w:t>
      </w:r>
      <w:proofErr w:type="spellEnd"/>
      <w:r w:rsidRPr="00B443FA">
        <w:rPr>
          <w:color w:val="000000" w:themeColor="text1"/>
        </w:rPr>
        <w:t xml:space="preserve"> J, </w:t>
      </w:r>
      <w:proofErr w:type="spellStart"/>
      <w:r w:rsidRPr="00B443FA">
        <w:rPr>
          <w:color w:val="000000" w:themeColor="text1"/>
        </w:rPr>
        <w:t>Kushkowski</w:t>
      </w:r>
      <w:proofErr w:type="spellEnd"/>
      <w:r w:rsidRPr="00B443FA">
        <w:rPr>
          <w:color w:val="000000" w:themeColor="text1"/>
        </w:rPr>
        <w:t xml:space="preserve"> M, </w:t>
      </w:r>
      <w:proofErr w:type="spellStart"/>
      <w:r w:rsidRPr="00B443FA">
        <w:rPr>
          <w:color w:val="000000" w:themeColor="text1"/>
        </w:rPr>
        <w:t>Frassetto</w:t>
      </w:r>
      <w:proofErr w:type="spellEnd"/>
      <w:r w:rsidRPr="00B443FA">
        <w:rPr>
          <w:color w:val="000000" w:themeColor="text1"/>
        </w:rPr>
        <w:t xml:space="preserve"> L, Johansen KL</w:t>
      </w:r>
      <w:r w:rsidR="00651589" w:rsidRPr="00B443FA">
        <w:rPr>
          <w:color w:val="000000" w:themeColor="text1"/>
        </w:rPr>
        <w:t>.</w:t>
      </w:r>
      <w:r w:rsidRPr="00B443FA">
        <w:rPr>
          <w:color w:val="000000" w:themeColor="text1"/>
        </w:rPr>
        <w:t xml:space="preserve"> Effects of modality change and transplant on peak oxygen uptake in patients with kidney failure. Am J Kidney Dis. </w:t>
      </w:r>
      <w:r w:rsidR="00651589" w:rsidRPr="00B443FA">
        <w:rPr>
          <w:color w:val="000000" w:themeColor="text1"/>
        </w:rPr>
        <w:t xml:space="preserve">2011; </w:t>
      </w:r>
      <w:r w:rsidRPr="00B443FA">
        <w:rPr>
          <w:color w:val="000000" w:themeColor="text1"/>
        </w:rPr>
        <w:t>57 (1)</w:t>
      </w:r>
      <w:r w:rsidR="00651589" w:rsidRPr="00B443FA">
        <w:rPr>
          <w:color w:val="000000" w:themeColor="text1"/>
        </w:rPr>
        <w:t>:</w:t>
      </w:r>
      <w:r w:rsidRPr="00B443FA">
        <w:rPr>
          <w:color w:val="000000" w:themeColor="text1"/>
        </w:rPr>
        <w:t xml:space="preserve"> 113-122.</w:t>
      </w:r>
    </w:p>
    <w:p w14:paraId="1A4EA018" w14:textId="02F95021" w:rsidR="00A162F2" w:rsidRPr="00B443FA" w:rsidRDefault="00651589" w:rsidP="007707DD">
      <w:pPr>
        <w:pStyle w:val="Title1"/>
        <w:numPr>
          <w:ilvl w:val="0"/>
          <w:numId w:val="9"/>
        </w:numPr>
        <w:spacing w:line="480" w:lineRule="auto"/>
        <w:rPr>
          <w:color w:val="000000" w:themeColor="text1"/>
        </w:rPr>
      </w:pPr>
      <w:r w:rsidRPr="00B443FA">
        <w:rPr>
          <w:color w:val="000000" w:themeColor="text1"/>
        </w:rPr>
        <w:t xml:space="preserve">Painter P, </w:t>
      </w:r>
      <w:proofErr w:type="spellStart"/>
      <w:r w:rsidRPr="00B443FA">
        <w:rPr>
          <w:color w:val="000000" w:themeColor="text1"/>
        </w:rPr>
        <w:t>Krasnoff</w:t>
      </w:r>
      <w:proofErr w:type="spellEnd"/>
      <w:r w:rsidRPr="00B443FA">
        <w:rPr>
          <w:color w:val="000000" w:themeColor="text1"/>
        </w:rPr>
        <w:t xml:space="preserve"> J</w:t>
      </w:r>
      <w:r w:rsidR="00A162F2" w:rsidRPr="00B443FA">
        <w:rPr>
          <w:color w:val="000000" w:themeColor="text1"/>
        </w:rPr>
        <w:t xml:space="preserve">, Mathias R. Exercise capacity and physical fitness in pediatric dialysis and kidney transplant patients. </w:t>
      </w:r>
      <w:proofErr w:type="spellStart"/>
      <w:r w:rsidR="00A162F2" w:rsidRPr="00B443FA">
        <w:rPr>
          <w:color w:val="000000" w:themeColor="text1"/>
        </w:rPr>
        <w:t>Paed</w:t>
      </w:r>
      <w:proofErr w:type="spellEnd"/>
      <w:r w:rsidR="00A162F2" w:rsidRPr="00B443FA">
        <w:rPr>
          <w:color w:val="000000" w:themeColor="text1"/>
        </w:rPr>
        <w:t xml:space="preserve">. </w:t>
      </w:r>
      <w:proofErr w:type="spellStart"/>
      <w:r w:rsidR="00A162F2" w:rsidRPr="00B443FA">
        <w:rPr>
          <w:color w:val="000000" w:themeColor="text1"/>
        </w:rPr>
        <w:t>Nephrol</w:t>
      </w:r>
      <w:proofErr w:type="spellEnd"/>
      <w:r w:rsidR="00A162F2" w:rsidRPr="00B443FA">
        <w:rPr>
          <w:color w:val="000000" w:themeColor="text1"/>
        </w:rPr>
        <w:t>.</w:t>
      </w:r>
      <w:r w:rsidRPr="00B443FA">
        <w:rPr>
          <w:color w:val="000000" w:themeColor="text1"/>
        </w:rPr>
        <w:t xml:space="preserve"> 2007;</w:t>
      </w:r>
      <w:r w:rsidR="00A162F2" w:rsidRPr="00B443FA">
        <w:rPr>
          <w:color w:val="000000" w:themeColor="text1"/>
        </w:rPr>
        <w:t xml:space="preserve"> 22: 1030-1039. </w:t>
      </w:r>
    </w:p>
    <w:p w14:paraId="5E6D3ED8" w14:textId="2C7AACD9" w:rsidR="00491700" w:rsidRPr="00B443FA" w:rsidRDefault="00651589" w:rsidP="007707DD">
      <w:pPr>
        <w:pStyle w:val="Title1"/>
        <w:numPr>
          <w:ilvl w:val="0"/>
          <w:numId w:val="9"/>
        </w:numPr>
        <w:spacing w:line="480" w:lineRule="auto"/>
        <w:rPr>
          <w:color w:val="000000" w:themeColor="text1"/>
        </w:rPr>
      </w:pPr>
      <w:r w:rsidRPr="00B443FA">
        <w:rPr>
          <w:color w:val="000000" w:themeColor="text1"/>
        </w:rPr>
        <w:t xml:space="preserve">Painter P &amp; Marcus RL. </w:t>
      </w:r>
      <w:r w:rsidR="00A162F2" w:rsidRPr="00B443FA">
        <w:rPr>
          <w:color w:val="000000" w:themeColor="text1"/>
        </w:rPr>
        <w:t xml:space="preserve">Assessing physical function and physical activity in patients with CKD. Clin J Am Soc </w:t>
      </w:r>
      <w:proofErr w:type="spellStart"/>
      <w:r w:rsidR="00A162F2" w:rsidRPr="00B443FA">
        <w:rPr>
          <w:color w:val="000000" w:themeColor="text1"/>
        </w:rPr>
        <w:t>Nephrol</w:t>
      </w:r>
      <w:proofErr w:type="spellEnd"/>
      <w:r w:rsidR="00A162F2" w:rsidRPr="00B443FA">
        <w:rPr>
          <w:color w:val="000000" w:themeColor="text1"/>
        </w:rPr>
        <w:t xml:space="preserve">. </w:t>
      </w:r>
      <w:r w:rsidRPr="00B443FA">
        <w:rPr>
          <w:color w:val="000000" w:themeColor="text1"/>
        </w:rPr>
        <w:t xml:space="preserve">2013; </w:t>
      </w:r>
      <w:r w:rsidR="00A162F2" w:rsidRPr="00B443FA">
        <w:rPr>
          <w:color w:val="000000" w:themeColor="text1"/>
        </w:rPr>
        <w:t>8: 861-872.</w:t>
      </w:r>
    </w:p>
    <w:p w14:paraId="35F1BA6E" w14:textId="125D768A" w:rsidR="00A162F2" w:rsidRPr="00B443FA" w:rsidRDefault="00651589" w:rsidP="007707DD">
      <w:pPr>
        <w:pStyle w:val="Title1"/>
        <w:numPr>
          <w:ilvl w:val="0"/>
          <w:numId w:val="9"/>
        </w:numPr>
        <w:spacing w:line="480" w:lineRule="auto"/>
        <w:rPr>
          <w:color w:val="000000" w:themeColor="text1"/>
        </w:rPr>
      </w:pPr>
      <w:r w:rsidRPr="00B443FA">
        <w:rPr>
          <w:color w:val="000000" w:themeColor="text1"/>
        </w:rPr>
        <w:t xml:space="preserve">van den Ham EC, </w:t>
      </w:r>
      <w:proofErr w:type="spellStart"/>
      <w:r w:rsidRPr="00B443FA">
        <w:rPr>
          <w:color w:val="000000" w:themeColor="text1"/>
        </w:rPr>
        <w:t>Kooman</w:t>
      </w:r>
      <w:proofErr w:type="spellEnd"/>
      <w:r w:rsidRPr="00B443FA">
        <w:rPr>
          <w:color w:val="000000" w:themeColor="text1"/>
        </w:rPr>
        <w:t xml:space="preserve"> JP, </w:t>
      </w:r>
      <w:proofErr w:type="spellStart"/>
      <w:r w:rsidRPr="00B443FA">
        <w:rPr>
          <w:color w:val="000000" w:themeColor="text1"/>
        </w:rPr>
        <w:t>Schols</w:t>
      </w:r>
      <w:proofErr w:type="spellEnd"/>
      <w:r w:rsidRPr="00B443FA">
        <w:rPr>
          <w:color w:val="000000" w:themeColor="text1"/>
        </w:rPr>
        <w:t xml:space="preserve"> AMW</w:t>
      </w:r>
      <w:r w:rsidR="005D4D53" w:rsidRPr="00B443FA">
        <w:rPr>
          <w:color w:val="000000" w:themeColor="text1"/>
        </w:rPr>
        <w:t xml:space="preserve"> </w:t>
      </w:r>
      <w:r w:rsidR="005D4D53" w:rsidRPr="00B443FA">
        <w:rPr>
          <w:i/>
          <w:color w:val="000000" w:themeColor="text1"/>
        </w:rPr>
        <w:t>et al</w:t>
      </w:r>
      <w:r w:rsidR="005D4D53" w:rsidRPr="00B443FA">
        <w:rPr>
          <w:color w:val="000000" w:themeColor="text1"/>
        </w:rPr>
        <w:t>.</w:t>
      </w:r>
      <w:r w:rsidR="00A162F2" w:rsidRPr="00B443FA">
        <w:rPr>
          <w:color w:val="000000" w:themeColor="text1"/>
        </w:rPr>
        <w:t xml:space="preserve"> Similarities between skeletal muscle strength and exercise capacity between renal transplant</w:t>
      </w:r>
      <w:r w:rsidR="00B813AA" w:rsidRPr="00B443FA">
        <w:rPr>
          <w:color w:val="000000" w:themeColor="text1"/>
        </w:rPr>
        <w:t xml:space="preserve"> and </w:t>
      </w:r>
      <w:proofErr w:type="spellStart"/>
      <w:r w:rsidR="00B813AA" w:rsidRPr="00B443FA">
        <w:rPr>
          <w:color w:val="000000" w:themeColor="text1"/>
        </w:rPr>
        <w:t>haemodialysis</w:t>
      </w:r>
      <w:proofErr w:type="spellEnd"/>
      <w:r w:rsidR="00B813AA" w:rsidRPr="00B443FA">
        <w:rPr>
          <w:color w:val="000000" w:themeColor="text1"/>
        </w:rPr>
        <w:t xml:space="preserve"> patients. Am J</w:t>
      </w:r>
      <w:r w:rsidR="00A162F2" w:rsidRPr="00B443FA">
        <w:rPr>
          <w:color w:val="000000" w:themeColor="text1"/>
        </w:rPr>
        <w:t xml:space="preserve"> Transplant. </w:t>
      </w:r>
      <w:r w:rsidRPr="00B443FA">
        <w:rPr>
          <w:color w:val="000000" w:themeColor="text1"/>
        </w:rPr>
        <w:t xml:space="preserve">2005; </w:t>
      </w:r>
      <w:r w:rsidR="00A162F2" w:rsidRPr="00B443FA">
        <w:rPr>
          <w:color w:val="000000" w:themeColor="text1"/>
        </w:rPr>
        <w:t>5: 1957-1965.</w:t>
      </w:r>
    </w:p>
    <w:p w14:paraId="4507F746" w14:textId="60553367" w:rsidR="00491700" w:rsidRPr="00B443FA" w:rsidRDefault="005D4D53" w:rsidP="007707DD">
      <w:pPr>
        <w:pStyle w:val="Title1"/>
        <w:numPr>
          <w:ilvl w:val="0"/>
          <w:numId w:val="9"/>
        </w:numPr>
        <w:spacing w:line="480" w:lineRule="auto"/>
        <w:rPr>
          <w:color w:val="000000" w:themeColor="text1"/>
        </w:rPr>
      </w:pPr>
      <w:proofErr w:type="spellStart"/>
      <w:r w:rsidRPr="00B443FA">
        <w:rPr>
          <w:color w:val="000000" w:themeColor="text1"/>
        </w:rPr>
        <w:t>Cibulka</w:t>
      </w:r>
      <w:proofErr w:type="spellEnd"/>
      <w:r w:rsidRPr="00B443FA">
        <w:rPr>
          <w:color w:val="000000" w:themeColor="text1"/>
        </w:rPr>
        <w:t xml:space="preserve"> R. &amp;</w:t>
      </w:r>
      <w:r w:rsidR="00651589" w:rsidRPr="00B443FA">
        <w:rPr>
          <w:color w:val="000000" w:themeColor="text1"/>
        </w:rPr>
        <w:t xml:space="preserve"> </w:t>
      </w:r>
      <w:proofErr w:type="spellStart"/>
      <w:r w:rsidR="00651589" w:rsidRPr="00B443FA">
        <w:rPr>
          <w:color w:val="000000" w:themeColor="text1"/>
        </w:rPr>
        <w:t>Racek</w:t>
      </w:r>
      <w:proofErr w:type="spellEnd"/>
      <w:r w:rsidR="00651589" w:rsidRPr="00B443FA">
        <w:rPr>
          <w:color w:val="000000" w:themeColor="text1"/>
        </w:rPr>
        <w:t xml:space="preserve"> J. </w:t>
      </w:r>
      <w:r w:rsidR="00A162F2" w:rsidRPr="00B443FA">
        <w:rPr>
          <w:color w:val="000000" w:themeColor="text1"/>
        </w:rPr>
        <w:t>Metabolic disorders in</w:t>
      </w:r>
      <w:r w:rsidR="00B813AA" w:rsidRPr="00B443FA">
        <w:rPr>
          <w:color w:val="000000" w:themeColor="text1"/>
        </w:rPr>
        <w:t xml:space="preserve"> chronic renal failure. </w:t>
      </w:r>
      <w:proofErr w:type="spellStart"/>
      <w:r w:rsidR="00B813AA" w:rsidRPr="00B443FA">
        <w:rPr>
          <w:color w:val="000000" w:themeColor="text1"/>
        </w:rPr>
        <w:t>Physiol</w:t>
      </w:r>
      <w:proofErr w:type="spellEnd"/>
      <w:r w:rsidR="00A162F2" w:rsidRPr="00B443FA">
        <w:rPr>
          <w:color w:val="000000" w:themeColor="text1"/>
        </w:rPr>
        <w:t xml:space="preserve"> Res. </w:t>
      </w:r>
      <w:r w:rsidR="00651589" w:rsidRPr="00B443FA">
        <w:rPr>
          <w:color w:val="000000" w:themeColor="text1"/>
        </w:rPr>
        <w:t>2007; 56 (6):</w:t>
      </w:r>
      <w:r w:rsidR="00A162F2" w:rsidRPr="00B443FA">
        <w:rPr>
          <w:color w:val="000000" w:themeColor="text1"/>
        </w:rPr>
        <w:t>697-705.</w:t>
      </w:r>
    </w:p>
    <w:p w14:paraId="4F6C75E2" w14:textId="643BBCB0" w:rsidR="00A162F2" w:rsidRPr="00B443FA" w:rsidRDefault="005D4D53" w:rsidP="007707DD">
      <w:pPr>
        <w:pStyle w:val="Title1"/>
        <w:numPr>
          <w:ilvl w:val="0"/>
          <w:numId w:val="9"/>
        </w:numPr>
        <w:spacing w:line="480" w:lineRule="auto"/>
        <w:rPr>
          <w:color w:val="000000" w:themeColor="text1"/>
        </w:rPr>
      </w:pPr>
      <w:proofErr w:type="spellStart"/>
      <w:r w:rsidRPr="00B443FA">
        <w:rPr>
          <w:color w:val="000000" w:themeColor="text1"/>
        </w:rPr>
        <w:t>Landray</w:t>
      </w:r>
      <w:proofErr w:type="spellEnd"/>
      <w:r w:rsidRPr="00B443FA">
        <w:rPr>
          <w:color w:val="000000" w:themeColor="text1"/>
        </w:rPr>
        <w:t xml:space="preserve"> MJ, </w:t>
      </w:r>
      <w:proofErr w:type="spellStart"/>
      <w:r w:rsidRPr="00B443FA">
        <w:rPr>
          <w:color w:val="000000" w:themeColor="text1"/>
        </w:rPr>
        <w:t>Thambyrajah</w:t>
      </w:r>
      <w:proofErr w:type="spellEnd"/>
      <w:r w:rsidRPr="00B443FA">
        <w:rPr>
          <w:color w:val="000000" w:themeColor="text1"/>
        </w:rPr>
        <w:t xml:space="preserve"> J, McGlynn F</w:t>
      </w:r>
      <w:r w:rsidR="00A162F2" w:rsidRPr="00B443FA">
        <w:rPr>
          <w:color w:val="000000" w:themeColor="text1"/>
        </w:rPr>
        <w:t>J</w:t>
      </w:r>
      <w:r w:rsidRPr="00B443FA">
        <w:rPr>
          <w:color w:val="000000" w:themeColor="text1"/>
        </w:rPr>
        <w:t xml:space="preserve"> </w:t>
      </w:r>
      <w:r w:rsidRPr="00B443FA">
        <w:rPr>
          <w:i/>
          <w:color w:val="000000" w:themeColor="text1"/>
        </w:rPr>
        <w:t>et al</w:t>
      </w:r>
      <w:r w:rsidRPr="00B443FA">
        <w:rPr>
          <w:color w:val="000000" w:themeColor="text1"/>
        </w:rPr>
        <w:t>.</w:t>
      </w:r>
      <w:r w:rsidR="00A162F2" w:rsidRPr="00B443FA">
        <w:rPr>
          <w:color w:val="000000" w:themeColor="text1"/>
        </w:rPr>
        <w:t xml:space="preserve"> Wheeler D.C. Epidemiological evaluation of known and suspected cardiovascular risk factors in chronic renal impairment. </w:t>
      </w:r>
      <w:r w:rsidR="00B813AA" w:rsidRPr="00B443FA">
        <w:rPr>
          <w:rStyle w:val="journalname"/>
          <w:color w:val="000000" w:themeColor="text1"/>
        </w:rPr>
        <w:t>Am J</w:t>
      </w:r>
      <w:r w:rsidR="00A162F2" w:rsidRPr="00B443FA">
        <w:rPr>
          <w:rStyle w:val="journalname"/>
          <w:color w:val="000000" w:themeColor="text1"/>
        </w:rPr>
        <w:t xml:space="preserve"> Kidney Dis</w:t>
      </w:r>
      <w:r w:rsidR="00A162F2" w:rsidRPr="00B443FA">
        <w:rPr>
          <w:color w:val="000000" w:themeColor="text1"/>
        </w:rPr>
        <w:t>.</w:t>
      </w:r>
      <w:r w:rsidR="00594FF3" w:rsidRPr="00B443FA">
        <w:rPr>
          <w:color w:val="000000" w:themeColor="text1"/>
        </w:rPr>
        <w:t xml:space="preserve"> 2001; </w:t>
      </w:r>
      <w:r w:rsidR="00A162F2" w:rsidRPr="00B443FA">
        <w:rPr>
          <w:color w:val="000000" w:themeColor="text1"/>
        </w:rPr>
        <w:t>38(3):537-546.</w:t>
      </w:r>
    </w:p>
    <w:p w14:paraId="26BC3D1F" w14:textId="005D342C" w:rsidR="00A162F2" w:rsidRPr="00B443FA" w:rsidRDefault="00594FF3" w:rsidP="007707DD">
      <w:pPr>
        <w:pStyle w:val="Title1"/>
        <w:numPr>
          <w:ilvl w:val="0"/>
          <w:numId w:val="9"/>
        </w:numPr>
        <w:spacing w:line="480" w:lineRule="auto"/>
        <w:rPr>
          <w:color w:val="000000" w:themeColor="text1"/>
        </w:rPr>
      </w:pPr>
      <w:proofErr w:type="spellStart"/>
      <w:r w:rsidRPr="00B443FA">
        <w:rPr>
          <w:color w:val="000000" w:themeColor="text1"/>
        </w:rPr>
        <w:t>Parfrey</w:t>
      </w:r>
      <w:proofErr w:type="spellEnd"/>
      <w:r w:rsidRPr="00B443FA">
        <w:rPr>
          <w:color w:val="000000" w:themeColor="text1"/>
        </w:rPr>
        <w:t xml:space="preserve"> PS, Foley RN, Harnett JD, Kent GM, Murray DC, Barre P</w:t>
      </w:r>
      <w:r w:rsidR="00A162F2" w:rsidRPr="00B443FA">
        <w:rPr>
          <w:color w:val="000000" w:themeColor="text1"/>
        </w:rPr>
        <w:t xml:space="preserve">E. Outcome and risk factors for left ventricular disorders in chronic </w:t>
      </w:r>
      <w:proofErr w:type="spellStart"/>
      <w:r w:rsidR="00A162F2" w:rsidRPr="00B443FA">
        <w:rPr>
          <w:color w:val="000000" w:themeColor="text1"/>
        </w:rPr>
        <w:t>uraemia</w:t>
      </w:r>
      <w:proofErr w:type="spellEnd"/>
      <w:r w:rsidR="00A162F2" w:rsidRPr="00B443FA">
        <w:rPr>
          <w:color w:val="000000" w:themeColor="text1"/>
        </w:rPr>
        <w:t xml:space="preserve">. </w:t>
      </w:r>
      <w:proofErr w:type="spellStart"/>
      <w:r w:rsidR="00B813AA" w:rsidRPr="00B443FA">
        <w:rPr>
          <w:rStyle w:val="journalname"/>
          <w:color w:val="000000" w:themeColor="text1"/>
        </w:rPr>
        <w:t>Nephrol</w:t>
      </w:r>
      <w:proofErr w:type="spellEnd"/>
      <w:r w:rsidR="00B813AA" w:rsidRPr="00B443FA">
        <w:rPr>
          <w:rStyle w:val="journalname"/>
          <w:color w:val="000000" w:themeColor="text1"/>
        </w:rPr>
        <w:t>. Dial</w:t>
      </w:r>
      <w:r w:rsidR="00A162F2" w:rsidRPr="00B443FA">
        <w:rPr>
          <w:rStyle w:val="journalname"/>
          <w:color w:val="000000" w:themeColor="text1"/>
        </w:rPr>
        <w:t xml:space="preserve"> Transplant</w:t>
      </w:r>
      <w:r w:rsidR="00A162F2" w:rsidRPr="00B443FA">
        <w:rPr>
          <w:color w:val="000000" w:themeColor="text1"/>
        </w:rPr>
        <w:t>.</w:t>
      </w:r>
      <w:r w:rsidR="005A7203" w:rsidRPr="00B443FA">
        <w:rPr>
          <w:color w:val="000000" w:themeColor="text1"/>
        </w:rPr>
        <w:t xml:space="preserve"> 1996; </w:t>
      </w:r>
      <w:r w:rsidR="00A162F2" w:rsidRPr="00B443FA">
        <w:rPr>
          <w:color w:val="000000" w:themeColor="text1"/>
        </w:rPr>
        <w:t>11(7):1277-85.</w:t>
      </w:r>
    </w:p>
    <w:p w14:paraId="6ACDD0A6" w14:textId="090CA843" w:rsidR="00A162F2" w:rsidRPr="00B443FA" w:rsidRDefault="00594FF3" w:rsidP="007707DD">
      <w:pPr>
        <w:pStyle w:val="authors"/>
        <w:numPr>
          <w:ilvl w:val="0"/>
          <w:numId w:val="9"/>
        </w:numPr>
        <w:spacing w:line="480" w:lineRule="auto"/>
        <w:rPr>
          <w:color w:val="000000" w:themeColor="text1"/>
        </w:rPr>
      </w:pPr>
      <w:proofErr w:type="spellStart"/>
      <w:r w:rsidRPr="00B443FA">
        <w:rPr>
          <w:color w:val="000000" w:themeColor="text1"/>
        </w:rPr>
        <w:lastRenderedPageBreak/>
        <w:t>Sezer</w:t>
      </w:r>
      <w:proofErr w:type="spellEnd"/>
      <w:r w:rsidRPr="00B443FA">
        <w:rPr>
          <w:color w:val="000000" w:themeColor="text1"/>
        </w:rPr>
        <w:t xml:space="preserve"> S, </w:t>
      </w:r>
      <w:proofErr w:type="spellStart"/>
      <w:r w:rsidRPr="00B443FA">
        <w:rPr>
          <w:color w:val="000000" w:themeColor="text1"/>
        </w:rPr>
        <w:t>Elsurer</w:t>
      </w:r>
      <w:proofErr w:type="spellEnd"/>
      <w:r w:rsidRPr="00B443FA">
        <w:rPr>
          <w:color w:val="000000" w:themeColor="text1"/>
        </w:rPr>
        <w:t xml:space="preserve"> R, </w:t>
      </w:r>
      <w:proofErr w:type="spellStart"/>
      <w:r w:rsidRPr="00B443FA">
        <w:rPr>
          <w:color w:val="000000" w:themeColor="text1"/>
        </w:rPr>
        <w:t>Ulubay</w:t>
      </w:r>
      <w:proofErr w:type="spellEnd"/>
      <w:r w:rsidRPr="00B443FA">
        <w:rPr>
          <w:color w:val="000000" w:themeColor="text1"/>
        </w:rPr>
        <w:t xml:space="preserve"> G, </w:t>
      </w:r>
      <w:proofErr w:type="spellStart"/>
      <w:r w:rsidRPr="00B443FA">
        <w:rPr>
          <w:color w:val="000000" w:themeColor="text1"/>
        </w:rPr>
        <w:t>Ozdemir</w:t>
      </w:r>
      <w:proofErr w:type="spellEnd"/>
      <w:r w:rsidRPr="00B443FA">
        <w:rPr>
          <w:color w:val="000000" w:themeColor="text1"/>
        </w:rPr>
        <w:t xml:space="preserve"> FN</w:t>
      </w:r>
      <w:r w:rsidR="00A162F2" w:rsidRPr="00B443FA">
        <w:rPr>
          <w:color w:val="000000" w:themeColor="text1"/>
        </w:rPr>
        <w:t xml:space="preserve">, </w:t>
      </w:r>
      <w:proofErr w:type="spellStart"/>
      <w:r w:rsidR="00A162F2" w:rsidRPr="00B443FA">
        <w:rPr>
          <w:color w:val="000000" w:themeColor="text1"/>
        </w:rPr>
        <w:t>Haberal</w:t>
      </w:r>
      <w:proofErr w:type="spellEnd"/>
      <w:r w:rsidR="00A162F2" w:rsidRPr="00B443FA">
        <w:rPr>
          <w:color w:val="000000" w:themeColor="text1"/>
        </w:rPr>
        <w:t xml:space="preserve"> M. Factors associated with peak oxygen uptake in </w:t>
      </w:r>
      <w:proofErr w:type="spellStart"/>
      <w:r w:rsidR="00A162F2" w:rsidRPr="00B443FA">
        <w:rPr>
          <w:color w:val="000000" w:themeColor="text1"/>
        </w:rPr>
        <w:t>haemodialysis</w:t>
      </w:r>
      <w:proofErr w:type="spellEnd"/>
      <w:r w:rsidR="00A162F2" w:rsidRPr="00B443FA">
        <w:rPr>
          <w:color w:val="000000" w:themeColor="text1"/>
        </w:rPr>
        <w:t xml:space="preserve"> patients awaiting re</w:t>
      </w:r>
      <w:r w:rsidR="00B813AA" w:rsidRPr="00B443FA">
        <w:rPr>
          <w:color w:val="000000" w:themeColor="text1"/>
        </w:rPr>
        <w:t>nal transplantation. Transplant</w:t>
      </w:r>
      <w:r w:rsidR="00A162F2" w:rsidRPr="00B443FA">
        <w:rPr>
          <w:color w:val="000000" w:themeColor="text1"/>
        </w:rPr>
        <w:t xml:space="preserve"> Proc. </w:t>
      </w:r>
      <w:r w:rsidRPr="00B443FA">
        <w:rPr>
          <w:color w:val="000000" w:themeColor="text1"/>
        </w:rPr>
        <w:t xml:space="preserve">2007; </w:t>
      </w:r>
      <w:r w:rsidR="00A162F2" w:rsidRPr="00B443FA">
        <w:rPr>
          <w:color w:val="000000" w:themeColor="text1"/>
        </w:rPr>
        <w:t>39: 879-882</w:t>
      </w:r>
    </w:p>
    <w:p w14:paraId="42064348" w14:textId="5A141EB3" w:rsidR="00A162F2" w:rsidRPr="00B443FA" w:rsidRDefault="00A162F2" w:rsidP="007707DD">
      <w:pPr>
        <w:pStyle w:val="ListParagraph"/>
        <w:numPr>
          <w:ilvl w:val="0"/>
          <w:numId w:val="9"/>
        </w:numPr>
        <w:spacing w:line="480" w:lineRule="auto"/>
        <w:rPr>
          <w:rFonts w:ascii="Times New Roman" w:hAnsi="Times New Roman" w:cs="Times New Roman"/>
          <w:color w:val="000000" w:themeColor="text1"/>
          <w:lang w:val="en-GB"/>
        </w:rPr>
      </w:pPr>
      <w:r w:rsidRPr="00B443FA">
        <w:rPr>
          <w:rFonts w:ascii="Times New Roman" w:hAnsi="Times New Roman" w:cs="Times New Roman"/>
          <w:color w:val="000000" w:themeColor="text1"/>
        </w:rPr>
        <w:t>Bergman S, Feldman LS, Mayo NE</w:t>
      </w:r>
      <w:r w:rsidR="005A7203" w:rsidRPr="00B443FA">
        <w:rPr>
          <w:rFonts w:ascii="Times New Roman" w:hAnsi="Times New Roman" w:cs="Times New Roman"/>
          <w:color w:val="000000" w:themeColor="text1"/>
        </w:rPr>
        <w:t xml:space="preserve"> </w:t>
      </w:r>
      <w:r w:rsidR="005A7203" w:rsidRPr="00B443FA">
        <w:rPr>
          <w:rFonts w:ascii="Times New Roman" w:hAnsi="Times New Roman" w:cs="Times New Roman"/>
          <w:i/>
          <w:color w:val="000000" w:themeColor="text1"/>
        </w:rPr>
        <w:t>et al</w:t>
      </w:r>
      <w:r w:rsidR="00594FF3" w:rsidRPr="00B443FA">
        <w:rPr>
          <w:rFonts w:ascii="Times New Roman" w:hAnsi="Times New Roman" w:cs="Times New Roman"/>
          <w:color w:val="000000" w:themeColor="text1"/>
        </w:rPr>
        <w:t xml:space="preserve">. </w:t>
      </w:r>
      <w:r w:rsidRPr="00B443FA">
        <w:rPr>
          <w:rFonts w:ascii="Times New Roman" w:hAnsi="Times New Roman" w:cs="Times New Roman"/>
          <w:color w:val="000000" w:themeColor="text1"/>
        </w:rPr>
        <w:t>Measuring surgical recovery: The study of laparoscopic live donor nephrectomy. Am J Transplant</w:t>
      </w:r>
      <w:r w:rsidR="00B813AA" w:rsidRPr="00B443FA">
        <w:rPr>
          <w:rFonts w:ascii="Times New Roman" w:hAnsi="Times New Roman" w:cs="Times New Roman"/>
          <w:color w:val="000000" w:themeColor="text1"/>
        </w:rPr>
        <w:t>.</w:t>
      </w:r>
      <w:r w:rsidRPr="00B443FA">
        <w:rPr>
          <w:rFonts w:ascii="Times New Roman" w:hAnsi="Times New Roman" w:cs="Times New Roman"/>
          <w:color w:val="000000" w:themeColor="text1"/>
        </w:rPr>
        <w:t xml:space="preserve"> </w:t>
      </w:r>
      <w:r w:rsidR="00594FF3" w:rsidRPr="00B443FA">
        <w:rPr>
          <w:rFonts w:ascii="Times New Roman" w:hAnsi="Times New Roman" w:cs="Times New Roman"/>
          <w:color w:val="000000" w:themeColor="text1"/>
        </w:rPr>
        <w:t xml:space="preserve">2005; </w:t>
      </w:r>
      <w:r w:rsidRPr="00B443FA">
        <w:rPr>
          <w:rFonts w:ascii="Times New Roman" w:hAnsi="Times New Roman" w:cs="Times New Roman"/>
          <w:color w:val="000000" w:themeColor="text1"/>
        </w:rPr>
        <w:t>5: 2489-2495.</w:t>
      </w:r>
    </w:p>
    <w:p w14:paraId="3E93B281" w14:textId="466A8AD7" w:rsidR="00A162F2" w:rsidRPr="00B443FA" w:rsidRDefault="00A162F2" w:rsidP="007707DD">
      <w:pPr>
        <w:pStyle w:val="ListParagraph"/>
        <w:numPr>
          <w:ilvl w:val="0"/>
          <w:numId w:val="9"/>
        </w:numPr>
        <w:spacing w:line="480" w:lineRule="auto"/>
        <w:rPr>
          <w:rFonts w:ascii="Times New Roman" w:hAnsi="Times New Roman" w:cs="Times New Roman"/>
          <w:color w:val="000000" w:themeColor="text1"/>
        </w:rPr>
      </w:pPr>
      <w:proofErr w:type="spellStart"/>
      <w:r w:rsidRPr="00B443FA">
        <w:rPr>
          <w:rFonts w:ascii="Times New Roman" w:hAnsi="Times New Roman" w:cs="Times New Roman"/>
          <w:color w:val="000000" w:themeColor="text1"/>
        </w:rPr>
        <w:t>Habedank</w:t>
      </w:r>
      <w:proofErr w:type="spellEnd"/>
      <w:r w:rsidRPr="00B443FA">
        <w:rPr>
          <w:rFonts w:ascii="Times New Roman" w:hAnsi="Times New Roman" w:cs="Times New Roman"/>
          <w:color w:val="000000" w:themeColor="text1"/>
        </w:rPr>
        <w:t xml:space="preserve"> D, Kung T, </w:t>
      </w:r>
      <w:proofErr w:type="spellStart"/>
      <w:r w:rsidRPr="00B443FA">
        <w:rPr>
          <w:rFonts w:ascii="Times New Roman" w:hAnsi="Times New Roman" w:cs="Times New Roman"/>
          <w:color w:val="000000" w:themeColor="text1"/>
        </w:rPr>
        <w:t>Karhausen</w:t>
      </w:r>
      <w:proofErr w:type="spellEnd"/>
      <w:r w:rsidRPr="00B443FA">
        <w:rPr>
          <w:rFonts w:ascii="Times New Roman" w:hAnsi="Times New Roman" w:cs="Times New Roman"/>
          <w:color w:val="000000" w:themeColor="text1"/>
        </w:rPr>
        <w:t xml:space="preserve"> T</w:t>
      </w:r>
      <w:r w:rsidR="005A7203" w:rsidRPr="00B443FA">
        <w:rPr>
          <w:rFonts w:ascii="Times New Roman" w:hAnsi="Times New Roman" w:cs="Times New Roman"/>
          <w:color w:val="000000" w:themeColor="text1"/>
        </w:rPr>
        <w:t xml:space="preserve"> </w:t>
      </w:r>
      <w:r w:rsidR="005A7203" w:rsidRPr="00B443FA">
        <w:rPr>
          <w:rFonts w:ascii="Times New Roman" w:hAnsi="Times New Roman" w:cs="Times New Roman"/>
          <w:i/>
          <w:color w:val="000000" w:themeColor="text1"/>
        </w:rPr>
        <w:t>et al</w:t>
      </w:r>
      <w:r w:rsidR="005A7203" w:rsidRPr="00B443FA">
        <w:rPr>
          <w:rFonts w:ascii="Times New Roman" w:hAnsi="Times New Roman" w:cs="Times New Roman"/>
          <w:color w:val="000000" w:themeColor="text1"/>
        </w:rPr>
        <w:t>.</w:t>
      </w:r>
      <w:r w:rsidRPr="00B443FA">
        <w:rPr>
          <w:rFonts w:ascii="Times New Roman" w:hAnsi="Times New Roman" w:cs="Times New Roman"/>
          <w:color w:val="000000" w:themeColor="text1"/>
        </w:rPr>
        <w:t xml:space="preserve"> Exercise capacity and body composition in living-donor renal transplant recipients over time. </w:t>
      </w:r>
      <w:proofErr w:type="spellStart"/>
      <w:r w:rsidRPr="00B443FA">
        <w:rPr>
          <w:rFonts w:ascii="Times New Roman" w:hAnsi="Times New Roman" w:cs="Times New Roman"/>
          <w:color w:val="000000" w:themeColor="text1"/>
        </w:rPr>
        <w:t>Nephrol</w:t>
      </w:r>
      <w:proofErr w:type="spellEnd"/>
      <w:r w:rsidRPr="00B443FA">
        <w:rPr>
          <w:rFonts w:ascii="Times New Roman" w:hAnsi="Times New Roman" w:cs="Times New Roman"/>
          <w:color w:val="000000" w:themeColor="text1"/>
        </w:rPr>
        <w:t xml:space="preserve"> Dial Transplant</w:t>
      </w:r>
      <w:r w:rsidR="00B813AA" w:rsidRPr="00B443FA">
        <w:rPr>
          <w:rFonts w:ascii="Times New Roman" w:hAnsi="Times New Roman" w:cs="Times New Roman"/>
          <w:color w:val="000000" w:themeColor="text1"/>
        </w:rPr>
        <w:t>.</w:t>
      </w:r>
      <w:r w:rsidRPr="00B443FA">
        <w:rPr>
          <w:rFonts w:ascii="Times New Roman" w:hAnsi="Times New Roman" w:cs="Times New Roman"/>
          <w:color w:val="000000" w:themeColor="text1"/>
        </w:rPr>
        <w:t xml:space="preserve"> </w:t>
      </w:r>
      <w:r w:rsidR="005A7203" w:rsidRPr="00B443FA">
        <w:rPr>
          <w:rFonts w:ascii="Times New Roman" w:hAnsi="Times New Roman" w:cs="Times New Roman"/>
          <w:color w:val="000000" w:themeColor="text1"/>
        </w:rPr>
        <w:t xml:space="preserve">2009; </w:t>
      </w:r>
      <w:r w:rsidRPr="00B443FA">
        <w:rPr>
          <w:rFonts w:ascii="Times New Roman" w:hAnsi="Times New Roman" w:cs="Times New Roman"/>
          <w:color w:val="000000" w:themeColor="text1"/>
        </w:rPr>
        <w:t>24: 3854-3860.</w:t>
      </w:r>
    </w:p>
    <w:p w14:paraId="37917D1D" w14:textId="034D6FF6" w:rsidR="00A162F2" w:rsidRPr="00B443FA" w:rsidRDefault="00502AA8" w:rsidP="007707DD">
      <w:pPr>
        <w:pStyle w:val="authors"/>
        <w:numPr>
          <w:ilvl w:val="0"/>
          <w:numId w:val="9"/>
        </w:numPr>
        <w:spacing w:line="480" w:lineRule="auto"/>
        <w:rPr>
          <w:color w:val="000000" w:themeColor="text1"/>
        </w:rPr>
      </w:pPr>
      <w:proofErr w:type="spellStart"/>
      <w:r w:rsidRPr="00B443FA">
        <w:rPr>
          <w:color w:val="000000" w:themeColor="text1"/>
        </w:rPr>
        <w:t>Sietsema</w:t>
      </w:r>
      <w:proofErr w:type="spellEnd"/>
      <w:r w:rsidRPr="00B443FA">
        <w:rPr>
          <w:color w:val="000000" w:themeColor="text1"/>
        </w:rPr>
        <w:t xml:space="preserve"> KE, Amato A, Alder SG, Brass E</w:t>
      </w:r>
      <w:r w:rsidR="00A162F2" w:rsidRPr="00B443FA">
        <w:rPr>
          <w:color w:val="000000" w:themeColor="text1"/>
        </w:rPr>
        <w:t xml:space="preserve">P. Exercise capacity as a predictor of survival among ambulatory patients with end stage renal disease. Kidney Int. </w:t>
      </w:r>
      <w:r w:rsidRPr="00B443FA">
        <w:rPr>
          <w:color w:val="000000" w:themeColor="text1"/>
        </w:rPr>
        <w:t xml:space="preserve">2004; </w:t>
      </w:r>
      <w:r w:rsidR="00A162F2" w:rsidRPr="00B443FA">
        <w:rPr>
          <w:color w:val="000000" w:themeColor="text1"/>
        </w:rPr>
        <w:t>65: 719-724.</w:t>
      </w:r>
    </w:p>
    <w:p w14:paraId="4B8F8071" w14:textId="71ABA0B8" w:rsidR="00A162F2" w:rsidRPr="00B443FA" w:rsidRDefault="00A162F2" w:rsidP="007707DD">
      <w:pPr>
        <w:pStyle w:val="Title1"/>
        <w:numPr>
          <w:ilvl w:val="0"/>
          <w:numId w:val="9"/>
        </w:numPr>
        <w:spacing w:line="480" w:lineRule="auto"/>
        <w:rPr>
          <w:color w:val="000000" w:themeColor="text1"/>
        </w:rPr>
      </w:pPr>
      <w:r w:rsidRPr="00B443FA">
        <w:rPr>
          <w:color w:val="000000" w:themeColor="text1"/>
        </w:rPr>
        <w:t>Ting SMS, Iqbal H, Kanji H</w:t>
      </w:r>
      <w:r w:rsidR="00502AA8" w:rsidRPr="00B443FA">
        <w:rPr>
          <w:color w:val="000000" w:themeColor="text1"/>
        </w:rPr>
        <w:t xml:space="preserve"> </w:t>
      </w:r>
      <w:r w:rsidR="00502AA8" w:rsidRPr="00B443FA">
        <w:rPr>
          <w:i/>
          <w:color w:val="000000" w:themeColor="text1"/>
        </w:rPr>
        <w:t>et al</w:t>
      </w:r>
      <w:r w:rsidR="00502AA8" w:rsidRPr="00B443FA">
        <w:rPr>
          <w:color w:val="000000" w:themeColor="text1"/>
        </w:rPr>
        <w:t>.</w:t>
      </w:r>
      <w:r w:rsidRPr="00B443FA">
        <w:rPr>
          <w:color w:val="000000" w:themeColor="text1"/>
        </w:rPr>
        <w:t xml:space="preserve"> Functional cardiovascular reserve predicts survival </w:t>
      </w:r>
      <w:proofErr w:type="spellStart"/>
      <w:r w:rsidRPr="00B443FA">
        <w:rPr>
          <w:color w:val="000000" w:themeColor="text1"/>
        </w:rPr>
        <w:t>prekidney</w:t>
      </w:r>
      <w:proofErr w:type="spellEnd"/>
      <w:r w:rsidRPr="00B443FA">
        <w:rPr>
          <w:color w:val="000000" w:themeColor="text1"/>
        </w:rPr>
        <w:t xml:space="preserve"> and </w:t>
      </w:r>
      <w:proofErr w:type="spellStart"/>
      <w:r w:rsidRPr="00B443FA">
        <w:rPr>
          <w:color w:val="000000" w:themeColor="text1"/>
        </w:rPr>
        <w:t>postkidney</w:t>
      </w:r>
      <w:proofErr w:type="spellEnd"/>
      <w:r w:rsidRPr="00B443FA">
        <w:rPr>
          <w:color w:val="000000" w:themeColor="text1"/>
        </w:rPr>
        <w:t xml:space="preserve"> transplantation. Am J Soc </w:t>
      </w:r>
      <w:proofErr w:type="spellStart"/>
      <w:r w:rsidRPr="00B443FA">
        <w:rPr>
          <w:color w:val="000000" w:themeColor="text1"/>
        </w:rPr>
        <w:t>Nephrol</w:t>
      </w:r>
      <w:proofErr w:type="spellEnd"/>
      <w:r w:rsidRPr="00B443FA">
        <w:rPr>
          <w:color w:val="000000" w:themeColor="text1"/>
        </w:rPr>
        <w:t xml:space="preserve">. </w:t>
      </w:r>
      <w:r w:rsidR="00502AA8" w:rsidRPr="00B443FA">
        <w:rPr>
          <w:color w:val="000000" w:themeColor="text1"/>
        </w:rPr>
        <w:t xml:space="preserve">2014; </w:t>
      </w:r>
      <w:r w:rsidRPr="00B443FA">
        <w:rPr>
          <w:color w:val="000000" w:themeColor="text1"/>
        </w:rPr>
        <w:t>25:187-195.</w:t>
      </w:r>
    </w:p>
    <w:p w14:paraId="2837C958" w14:textId="4EE3E463" w:rsidR="00A162F2" w:rsidRPr="00B443FA" w:rsidRDefault="00A162F2" w:rsidP="007707DD">
      <w:pPr>
        <w:pStyle w:val="Title1"/>
        <w:numPr>
          <w:ilvl w:val="0"/>
          <w:numId w:val="9"/>
        </w:numPr>
        <w:spacing w:line="480" w:lineRule="auto"/>
        <w:rPr>
          <w:color w:val="000000" w:themeColor="text1"/>
        </w:rPr>
      </w:pPr>
      <w:r w:rsidRPr="00B443FA">
        <w:rPr>
          <w:color w:val="000000" w:themeColor="text1"/>
        </w:rPr>
        <w:t>Cukor</w:t>
      </w:r>
      <w:r w:rsidR="00502AA8" w:rsidRPr="00B443FA">
        <w:rPr>
          <w:color w:val="000000" w:themeColor="text1"/>
        </w:rPr>
        <w:t xml:space="preserve"> D, </w:t>
      </w:r>
      <w:proofErr w:type="spellStart"/>
      <w:r w:rsidR="00502AA8" w:rsidRPr="00B443FA">
        <w:rPr>
          <w:color w:val="000000" w:themeColor="text1"/>
        </w:rPr>
        <w:t>Coplan</w:t>
      </w:r>
      <w:proofErr w:type="spellEnd"/>
      <w:r w:rsidR="00502AA8" w:rsidRPr="00B443FA">
        <w:rPr>
          <w:color w:val="000000" w:themeColor="text1"/>
        </w:rPr>
        <w:t xml:space="preserve"> J, Brown C. </w:t>
      </w:r>
      <w:r w:rsidRPr="00B443FA">
        <w:rPr>
          <w:color w:val="000000" w:themeColor="text1"/>
        </w:rPr>
        <w:t xml:space="preserve">Depression and anxiety in urban </w:t>
      </w:r>
      <w:proofErr w:type="spellStart"/>
      <w:r w:rsidRPr="00B443FA">
        <w:rPr>
          <w:color w:val="000000" w:themeColor="text1"/>
        </w:rPr>
        <w:t>haem</w:t>
      </w:r>
      <w:r w:rsidR="00B813AA" w:rsidRPr="00B443FA">
        <w:rPr>
          <w:color w:val="000000" w:themeColor="text1"/>
        </w:rPr>
        <w:t>odialysis</w:t>
      </w:r>
      <w:proofErr w:type="spellEnd"/>
      <w:r w:rsidR="00B813AA" w:rsidRPr="00B443FA">
        <w:rPr>
          <w:color w:val="000000" w:themeColor="text1"/>
        </w:rPr>
        <w:t xml:space="preserve"> patients. Clin. Am J</w:t>
      </w:r>
      <w:r w:rsidRPr="00B443FA">
        <w:rPr>
          <w:color w:val="000000" w:themeColor="text1"/>
        </w:rPr>
        <w:t xml:space="preserve"> </w:t>
      </w:r>
      <w:proofErr w:type="spellStart"/>
      <w:r w:rsidRPr="00B443FA">
        <w:rPr>
          <w:color w:val="000000" w:themeColor="text1"/>
        </w:rPr>
        <w:t>Nephrol</w:t>
      </w:r>
      <w:proofErr w:type="spellEnd"/>
      <w:r w:rsidRPr="00B443FA">
        <w:rPr>
          <w:color w:val="000000" w:themeColor="text1"/>
        </w:rPr>
        <w:t xml:space="preserve">. </w:t>
      </w:r>
      <w:r w:rsidR="00502AA8" w:rsidRPr="00B443FA">
        <w:rPr>
          <w:color w:val="000000" w:themeColor="text1"/>
        </w:rPr>
        <w:t xml:space="preserve">2007; </w:t>
      </w:r>
      <w:r w:rsidRPr="00B443FA">
        <w:rPr>
          <w:color w:val="000000" w:themeColor="text1"/>
        </w:rPr>
        <w:t>2: 484-490.</w:t>
      </w:r>
    </w:p>
    <w:p w14:paraId="48748B6A" w14:textId="29E9E79F" w:rsidR="00A162F2" w:rsidRPr="00B443FA" w:rsidRDefault="00502AA8" w:rsidP="007707DD">
      <w:pPr>
        <w:pStyle w:val="ListParagraph"/>
        <w:numPr>
          <w:ilvl w:val="0"/>
          <w:numId w:val="9"/>
        </w:numPr>
        <w:spacing w:line="480" w:lineRule="auto"/>
        <w:rPr>
          <w:rFonts w:ascii="Times New Roman" w:hAnsi="Times New Roman" w:cs="Times New Roman"/>
          <w:color w:val="000000" w:themeColor="text1"/>
          <w:lang w:val="en-GB"/>
        </w:rPr>
      </w:pPr>
      <w:r w:rsidRPr="00B443FA">
        <w:rPr>
          <w:rFonts w:ascii="Times New Roman" w:hAnsi="Times New Roman" w:cs="Times New Roman"/>
          <w:color w:val="000000" w:themeColor="text1"/>
        </w:rPr>
        <w:t xml:space="preserve">Knight EL, </w:t>
      </w:r>
      <w:proofErr w:type="spellStart"/>
      <w:r w:rsidRPr="00B443FA">
        <w:rPr>
          <w:rFonts w:ascii="Times New Roman" w:hAnsi="Times New Roman" w:cs="Times New Roman"/>
          <w:color w:val="000000" w:themeColor="text1"/>
        </w:rPr>
        <w:t>Otsthun</w:t>
      </w:r>
      <w:proofErr w:type="spellEnd"/>
      <w:r w:rsidRPr="00B443FA">
        <w:rPr>
          <w:rFonts w:ascii="Times New Roman" w:hAnsi="Times New Roman" w:cs="Times New Roman"/>
          <w:color w:val="000000" w:themeColor="text1"/>
        </w:rPr>
        <w:t xml:space="preserve"> N</w:t>
      </w:r>
      <w:r w:rsidR="00A162F2" w:rsidRPr="00B443FA">
        <w:rPr>
          <w:rFonts w:ascii="Times New Roman" w:hAnsi="Times New Roman" w:cs="Times New Roman"/>
          <w:color w:val="000000" w:themeColor="text1"/>
        </w:rPr>
        <w:t>, Teng M</w:t>
      </w:r>
      <w:r w:rsidRPr="00B443FA">
        <w:rPr>
          <w:rFonts w:ascii="Times New Roman" w:hAnsi="Times New Roman" w:cs="Times New Roman"/>
          <w:color w:val="000000" w:themeColor="text1"/>
        </w:rPr>
        <w:t xml:space="preserve">. </w:t>
      </w:r>
      <w:r w:rsidR="00A162F2" w:rsidRPr="00B443FA">
        <w:rPr>
          <w:rFonts w:ascii="Times New Roman" w:hAnsi="Times New Roman" w:cs="Times New Roman"/>
          <w:color w:val="000000" w:themeColor="text1"/>
        </w:rPr>
        <w:t xml:space="preserve">The association between mental health, physical functioning and </w:t>
      </w:r>
      <w:proofErr w:type="spellStart"/>
      <w:r w:rsidR="00A162F2" w:rsidRPr="00B443FA">
        <w:rPr>
          <w:rFonts w:ascii="Times New Roman" w:hAnsi="Times New Roman" w:cs="Times New Roman"/>
          <w:color w:val="000000" w:themeColor="text1"/>
        </w:rPr>
        <w:t>haemodialysis</w:t>
      </w:r>
      <w:proofErr w:type="spellEnd"/>
      <w:r w:rsidR="00A162F2" w:rsidRPr="00B443FA">
        <w:rPr>
          <w:rFonts w:ascii="Times New Roman" w:hAnsi="Times New Roman" w:cs="Times New Roman"/>
          <w:color w:val="000000" w:themeColor="text1"/>
        </w:rPr>
        <w:t xml:space="preserve"> mortality. Kidney Int.</w:t>
      </w:r>
      <w:r w:rsidRPr="00B443FA">
        <w:rPr>
          <w:rFonts w:ascii="Times New Roman" w:hAnsi="Times New Roman" w:cs="Times New Roman"/>
          <w:color w:val="000000" w:themeColor="text1"/>
        </w:rPr>
        <w:t xml:space="preserve"> 2003; </w:t>
      </w:r>
      <w:r w:rsidR="00A162F2" w:rsidRPr="00B443FA">
        <w:rPr>
          <w:rFonts w:ascii="Times New Roman" w:hAnsi="Times New Roman" w:cs="Times New Roman"/>
          <w:color w:val="000000" w:themeColor="text1"/>
        </w:rPr>
        <w:t>63: 1843-1851.</w:t>
      </w:r>
    </w:p>
    <w:p w14:paraId="73C33879" w14:textId="2C6F78D9" w:rsidR="00A162F2" w:rsidRPr="00B443FA" w:rsidRDefault="00A162F2" w:rsidP="007707DD">
      <w:pPr>
        <w:pStyle w:val="ListParagraph"/>
        <w:numPr>
          <w:ilvl w:val="0"/>
          <w:numId w:val="9"/>
        </w:numPr>
        <w:spacing w:line="480" w:lineRule="auto"/>
        <w:rPr>
          <w:rFonts w:ascii="Times New Roman" w:hAnsi="Times New Roman" w:cs="Times New Roman"/>
          <w:color w:val="000000" w:themeColor="text1"/>
          <w:lang w:val="en-GB"/>
        </w:rPr>
      </w:pPr>
      <w:r w:rsidRPr="00B443FA">
        <w:rPr>
          <w:rFonts w:ascii="Times New Roman" w:hAnsi="Times New Roman" w:cs="Times New Roman"/>
          <w:color w:val="000000" w:themeColor="text1"/>
        </w:rPr>
        <w:t>Koo J</w:t>
      </w:r>
      <w:r w:rsidR="00502AA8" w:rsidRPr="00B443FA">
        <w:rPr>
          <w:rFonts w:ascii="Times New Roman" w:hAnsi="Times New Roman" w:cs="Times New Roman"/>
          <w:color w:val="000000" w:themeColor="text1"/>
        </w:rPr>
        <w:t xml:space="preserve">R, Yoon JW, Kim SG. </w:t>
      </w:r>
      <w:r w:rsidRPr="00B443FA">
        <w:rPr>
          <w:rFonts w:ascii="Times New Roman" w:hAnsi="Times New Roman" w:cs="Times New Roman"/>
          <w:color w:val="000000" w:themeColor="text1"/>
        </w:rPr>
        <w:t>Association of depression with malnutrition in chroni</w:t>
      </w:r>
      <w:r w:rsidR="00B813AA" w:rsidRPr="00B443FA">
        <w:rPr>
          <w:rFonts w:ascii="Times New Roman" w:hAnsi="Times New Roman" w:cs="Times New Roman"/>
          <w:color w:val="000000" w:themeColor="text1"/>
        </w:rPr>
        <w:t xml:space="preserve">c </w:t>
      </w:r>
      <w:proofErr w:type="spellStart"/>
      <w:r w:rsidR="00B813AA" w:rsidRPr="00B443FA">
        <w:rPr>
          <w:rFonts w:ascii="Times New Roman" w:hAnsi="Times New Roman" w:cs="Times New Roman"/>
          <w:color w:val="000000" w:themeColor="text1"/>
        </w:rPr>
        <w:t>haemodialysis</w:t>
      </w:r>
      <w:proofErr w:type="spellEnd"/>
      <w:r w:rsidR="00B813AA" w:rsidRPr="00B443FA">
        <w:rPr>
          <w:rFonts w:ascii="Times New Roman" w:hAnsi="Times New Roman" w:cs="Times New Roman"/>
          <w:color w:val="000000" w:themeColor="text1"/>
        </w:rPr>
        <w:t xml:space="preserve"> patients. Am J</w:t>
      </w:r>
      <w:r w:rsidRPr="00B443FA">
        <w:rPr>
          <w:rFonts w:ascii="Times New Roman" w:hAnsi="Times New Roman" w:cs="Times New Roman"/>
          <w:color w:val="000000" w:themeColor="text1"/>
        </w:rPr>
        <w:t xml:space="preserve"> Kidney Dis. </w:t>
      </w:r>
      <w:r w:rsidR="00502AA8" w:rsidRPr="00B443FA">
        <w:rPr>
          <w:rFonts w:ascii="Times New Roman" w:hAnsi="Times New Roman" w:cs="Times New Roman"/>
          <w:color w:val="000000" w:themeColor="text1"/>
        </w:rPr>
        <w:t xml:space="preserve">2003; </w:t>
      </w:r>
      <w:r w:rsidRPr="00B443FA">
        <w:rPr>
          <w:rFonts w:ascii="Times New Roman" w:hAnsi="Times New Roman" w:cs="Times New Roman"/>
          <w:color w:val="000000" w:themeColor="text1"/>
        </w:rPr>
        <w:t>41: 1037-1042.</w:t>
      </w:r>
    </w:p>
    <w:p w14:paraId="0F9EFFE2" w14:textId="36F6867B" w:rsidR="00A162F2" w:rsidRPr="00B443FA" w:rsidRDefault="00A162F2" w:rsidP="007707DD">
      <w:pPr>
        <w:pStyle w:val="ListParagraph"/>
        <w:numPr>
          <w:ilvl w:val="0"/>
          <w:numId w:val="9"/>
        </w:numPr>
        <w:spacing w:line="480" w:lineRule="auto"/>
        <w:rPr>
          <w:rFonts w:ascii="Times New Roman" w:hAnsi="Times New Roman" w:cs="Times New Roman"/>
          <w:color w:val="000000" w:themeColor="text1"/>
          <w:lang w:val="en-GB"/>
        </w:rPr>
      </w:pPr>
      <w:proofErr w:type="spellStart"/>
      <w:r w:rsidRPr="00B443FA">
        <w:rPr>
          <w:rFonts w:ascii="Times New Roman" w:hAnsi="Times New Roman" w:cs="Times New Roman"/>
          <w:color w:val="000000" w:themeColor="text1"/>
        </w:rPr>
        <w:t>Matas</w:t>
      </w:r>
      <w:proofErr w:type="spellEnd"/>
      <w:r w:rsidRPr="00B443FA">
        <w:rPr>
          <w:rFonts w:ascii="Times New Roman" w:hAnsi="Times New Roman" w:cs="Times New Roman"/>
          <w:color w:val="000000" w:themeColor="text1"/>
        </w:rPr>
        <w:t xml:space="preserve"> AJ, Smith JM, </w:t>
      </w:r>
      <w:proofErr w:type="spellStart"/>
      <w:r w:rsidRPr="00B443FA">
        <w:rPr>
          <w:rFonts w:ascii="Times New Roman" w:hAnsi="Times New Roman" w:cs="Times New Roman"/>
          <w:color w:val="000000" w:themeColor="text1"/>
        </w:rPr>
        <w:t>Skeans</w:t>
      </w:r>
      <w:proofErr w:type="spellEnd"/>
      <w:r w:rsidRPr="00B443FA">
        <w:rPr>
          <w:rFonts w:ascii="Times New Roman" w:hAnsi="Times New Roman" w:cs="Times New Roman"/>
          <w:color w:val="000000" w:themeColor="text1"/>
        </w:rPr>
        <w:t xml:space="preserve"> MA OPTN/ SRTR 2013 Annual data report: Kidney. Am J Transplant 2015; 15 Suppl 2:1.</w:t>
      </w:r>
    </w:p>
    <w:p w14:paraId="3B4EDD6A" w14:textId="21B00C1A" w:rsidR="00A162F2" w:rsidRPr="00B443FA" w:rsidRDefault="00A162F2" w:rsidP="007707DD">
      <w:pPr>
        <w:pStyle w:val="Title1"/>
        <w:numPr>
          <w:ilvl w:val="0"/>
          <w:numId w:val="9"/>
        </w:numPr>
        <w:spacing w:line="480" w:lineRule="auto"/>
        <w:rPr>
          <w:color w:val="000000" w:themeColor="text1"/>
        </w:rPr>
      </w:pPr>
      <w:proofErr w:type="spellStart"/>
      <w:r w:rsidRPr="00B443FA">
        <w:rPr>
          <w:color w:val="000000" w:themeColor="text1"/>
        </w:rPr>
        <w:t>Tennankore</w:t>
      </w:r>
      <w:proofErr w:type="spellEnd"/>
      <w:r w:rsidRPr="00B443FA">
        <w:rPr>
          <w:color w:val="000000" w:themeColor="text1"/>
        </w:rPr>
        <w:t xml:space="preserve"> KK, Kim SJ, Baer HJ, Chan CT</w:t>
      </w:r>
      <w:r w:rsidR="00502AA8" w:rsidRPr="00B443FA">
        <w:rPr>
          <w:color w:val="000000" w:themeColor="text1"/>
        </w:rPr>
        <w:t>.</w:t>
      </w:r>
      <w:r w:rsidRPr="00B443FA">
        <w:rPr>
          <w:color w:val="000000" w:themeColor="text1"/>
        </w:rPr>
        <w:t xml:space="preserve"> Survival and hospitalization for intensive home </w:t>
      </w:r>
      <w:proofErr w:type="spellStart"/>
      <w:r w:rsidRPr="00B443FA">
        <w:rPr>
          <w:color w:val="000000" w:themeColor="text1"/>
        </w:rPr>
        <w:t>haemodialysis</w:t>
      </w:r>
      <w:proofErr w:type="spellEnd"/>
      <w:r w:rsidRPr="00B443FA">
        <w:rPr>
          <w:color w:val="000000" w:themeColor="text1"/>
        </w:rPr>
        <w:t xml:space="preserve"> compared with kidney transplantation. J Am Soc </w:t>
      </w:r>
      <w:proofErr w:type="spellStart"/>
      <w:r w:rsidRPr="00B443FA">
        <w:rPr>
          <w:color w:val="000000" w:themeColor="text1"/>
        </w:rPr>
        <w:t>Nephrol</w:t>
      </w:r>
      <w:proofErr w:type="spellEnd"/>
      <w:r w:rsidR="00502AA8" w:rsidRPr="00B443FA">
        <w:rPr>
          <w:color w:val="000000" w:themeColor="text1"/>
        </w:rPr>
        <w:t>. 2014;</w:t>
      </w:r>
      <w:r w:rsidRPr="00B443FA">
        <w:rPr>
          <w:color w:val="000000" w:themeColor="text1"/>
        </w:rPr>
        <w:t xml:space="preserve"> 25: 2113-2020.</w:t>
      </w:r>
    </w:p>
    <w:p w14:paraId="09DBDB50" w14:textId="0CADFD81" w:rsidR="004E1D0F" w:rsidRPr="00B443FA" w:rsidRDefault="00A162F2" w:rsidP="007707DD">
      <w:pPr>
        <w:pStyle w:val="ListParagraph"/>
        <w:numPr>
          <w:ilvl w:val="0"/>
          <w:numId w:val="9"/>
        </w:numPr>
        <w:spacing w:line="480" w:lineRule="auto"/>
        <w:rPr>
          <w:rFonts w:ascii="Times New Roman" w:hAnsi="Times New Roman" w:cs="Times New Roman"/>
          <w:color w:val="000000" w:themeColor="text1"/>
        </w:rPr>
      </w:pPr>
      <w:r w:rsidRPr="00B443FA">
        <w:rPr>
          <w:rFonts w:ascii="Times New Roman" w:hAnsi="Times New Roman" w:cs="Times New Roman"/>
          <w:color w:val="000000" w:themeColor="text1"/>
        </w:rPr>
        <w:lastRenderedPageBreak/>
        <w:t xml:space="preserve">Neuberger J, Trotter P, Stratton R. Organ transplantation rates in UK. BMJ </w:t>
      </w:r>
      <w:r w:rsidR="00B24303" w:rsidRPr="00B443FA">
        <w:rPr>
          <w:rFonts w:ascii="Times New Roman" w:hAnsi="Times New Roman" w:cs="Times New Roman"/>
          <w:color w:val="000000" w:themeColor="text1"/>
        </w:rPr>
        <w:t xml:space="preserve">2017; </w:t>
      </w:r>
      <w:r w:rsidRPr="00B443FA">
        <w:rPr>
          <w:rFonts w:ascii="Times New Roman" w:hAnsi="Times New Roman" w:cs="Times New Roman"/>
          <w:color w:val="000000" w:themeColor="text1"/>
        </w:rPr>
        <w:t>359: J5218.</w:t>
      </w:r>
    </w:p>
    <w:p w14:paraId="3F05BDC8" w14:textId="222FA7D5" w:rsidR="004E1D0F" w:rsidRPr="00B443FA" w:rsidRDefault="00B24303" w:rsidP="007707DD">
      <w:pPr>
        <w:pStyle w:val="Title1"/>
        <w:numPr>
          <w:ilvl w:val="0"/>
          <w:numId w:val="9"/>
        </w:numPr>
        <w:spacing w:line="480" w:lineRule="auto"/>
        <w:rPr>
          <w:color w:val="000000" w:themeColor="text1"/>
        </w:rPr>
      </w:pPr>
      <w:r w:rsidRPr="00B443FA">
        <w:rPr>
          <w:color w:val="000000" w:themeColor="text1"/>
        </w:rPr>
        <w:t>Carlisle J</w:t>
      </w:r>
      <w:r w:rsidR="004E1D0F" w:rsidRPr="00B443FA">
        <w:rPr>
          <w:color w:val="000000" w:themeColor="text1"/>
        </w:rPr>
        <w:t>, Swart M. Mid-term survival after abdominal aortic aneurysm surgery predicted by cardi</w:t>
      </w:r>
      <w:r w:rsidR="00B813AA" w:rsidRPr="00B443FA">
        <w:rPr>
          <w:color w:val="000000" w:themeColor="text1"/>
        </w:rPr>
        <w:t>opulmonary exercise testing. Br J</w:t>
      </w:r>
      <w:r w:rsidR="004E1D0F" w:rsidRPr="00B443FA">
        <w:rPr>
          <w:color w:val="000000" w:themeColor="text1"/>
        </w:rPr>
        <w:t xml:space="preserve"> Surg. </w:t>
      </w:r>
      <w:r w:rsidRPr="00B443FA">
        <w:rPr>
          <w:color w:val="000000" w:themeColor="text1"/>
        </w:rPr>
        <w:t xml:space="preserve">2007; </w:t>
      </w:r>
      <w:r w:rsidR="004E1D0F" w:rsidRPr="00B443FA">
        <w:rPr>
          <w:color w:val="000000" w:themeColor="text1"/>
        </w:rPr>
        <w:t>94: 966-969.</w:t>
      </w:r>
    </w:p>
    <w:p w14:paraId="59D820C5" w14:textId="6C89F511" w:rsidR="004E1D0F" w:rsidRPr="00B443FA" w:rsidRDefault="00B24303" w:rsidP="007707DD">
      <w:pPr>
        <w:pStyle w:val="ListParagraph"/>
        <w:numPr>
          <w:ilvl w:val="0"/>
          <w:numId w:val="9"/>
        </w:numPr>
        <w:spacing w:line="480" w:lineRule="auto"/>
        <w:rPr>
          <w:rFonts w:ascii="Times New Roman" w:hAnsi="Times New Roman" w:cs="Times New Roman"/>
          <w:color w:val="000000" w:themeColor="text1"/>
        </w:rPr>
      </w:pPr>
      <w:proofErr w:type="spellStart"/>
      <w:r w:rsidRPr="00B443FA">
        <w:rPr>
          <w:rFonts w:ascii="Times New Roman" w:hAnsi="Times New Roman" w:cs="Times New Roman"/>
          <w:color w:val="000000" w:themeColor="text1"/>
        </w:rPr>
        <w:t>Gitt</w:t>
      </w:r>
      <w:proofErr w:type="spellEnd"/>
      <w:r w:rsidRPr="00B443FA">
        <w:rPr>
          <w:rFonts w:ascii="Times New Roman" w:hAnsi="Times New Roman" w:cs="Times New Roman"/>
          <w:color w:val="000000" w:themeColor="text1"/>
        </w:rPr>
        <w:t xml:space="preserve"> AK, Wasserman K, </w:t>
      </w:r>
      <w:proofErr w:type="spellStart"/>
      <w:r w:rsidRPr="00B443FA">
        <w:rPr>
          <w:rFonts w:ascii="Times New Roman" w:hAnsi="Times New Roman" w:cs="Times New Roman"/>
          <w:color w:val="000000" w:themeColor="text1"/>
        </w:rPr>
        <w:t>Kilkowski</w:t>
      </w:r>
      <w:proofErr w:type="spellEnd"/>
      <w:r w:rsidRPr="00B443FA">
        <w:rPr>
          <w:rFonts w:ascii="Times New Roman" w:hAnsi="Times New Roman" w:cs="Times New Roman"/>
          <w:color w:val="000000" w:themeColor="text1"/>
        </w:rPr>
        <w:t xml:space="preserve"> C </w:t>
      </w:r>
      <w:r w:rsidRPr="00B443FA">
        <w:rPr>
          <w:rFonts w:ascii="Times New Roman" w:hAnsi="Times New Roman" w:cs="Times New Roman"/>
          <w:i/>
          <w:color w:val="000000" w:themeColor="text1"/>
        </w:rPr>
        <w:t>et al</w:t>
      </w:r>
      <w:r w:rsidR="004E1D0F" w:rsidRPr="00B443FA">
        <w:rPr>
          <w:rFonts w:ascii="Times New Roman" w:hAnsi="Times New Roman" w:cs="Times New Roman"/>
          <w:color w:val="000000" w:themeColor="text1"/>
        </w:rPr>
        <w:t xml:space="preserve">. Exercise anaerobic threshold and ventilatory efficiency identify heart failure patients for high risk of early death. Circulation </w:t>
      </w:r>
      <w:r w:rsidRPr="00B443FA">
        <w:rPr>
          <w:rFonts w:ascii="Times New Roman" w:hAnsi="Times New Roman" w:cs="Times New Roman"/>
          <w:color w:val="000000" w:themeColor="text1"/>
        </w:rPr>
        <w:t xml:space="preserve">2002; </w:t>
      </w:r>
      <w:r w:rsidR="004E1D0F" w:rsidRPr="00B443FA">
        <w:rPr>
          <w:rFonts w:ascii="Times New Roman" w:hAnsi="Times New Roman" w:cs="Times New Roman"/>
          <w:color w:val="000000" w:themeColor="text1"/>
        </w:rPr>
        <w:t>106: 3079-3084.</w:t>
      </w:r>
    </w:p>
    <w:p w14:paraId="3A57F567" w14:textId="3303C352" w:rsidR="00A162F2" w:rsidRPr="00B443FA" w:rsidRDefault="00B24303" w:rsidP="007707DD">
      <w:pPr>
        <w:pStyle w:val="ListParagraph"/>
        <w:numPr>
          <w:ilvl w:val="0"/>
          <w:numId w:val="9"/>
        </w:numPr>
        <w:spacing w:line="480" w:lineRule="auto"/>
        <w:rPr>
          <w:rFonts w:ascii="Times New Roman" w:hAnsi="Times New Roman" w:cs="Times New Roman"/>
          <w:color w:val="000000" w:themeColor="text1"/>
        </w:rPr>
      </w:pPr>
      <w:r w:rsidRPr="00B443FA">
        <w:rPr>
          <w:rFonts w:ascii="Times New Roman" w:hAnsi="Times New Roman" w:cs="Times New Roman"/>
          <w:color w:val="000000" w:themeColor="text1"/>
        </w:rPr>
        <w:t>Older P, Hall A, Hader R.</w:t>
      </w:r>
      <w:r w:rsidR="00A162F2" w:rsidRPr="00B443FA">
        <w:rPr>
          <w:rFonts w:ascii="Times New Roman" w:hAnsi="Times New Roman" w:cs="Times New Roman"/>
          <w:color w:val="000000" w:themeColor="text1"/>
        </w:rPr>
        <w:t xml:space="preserve"> Cardiopulmonary exercise testing as a screening test for peri-operative management of major surgery in the elderly. Chest </w:t>
      </w:r>
      <w:r w:rsidRPr="00B443FA">
        <w:rPr>
          <w:rFonts w:ascii="Times New Roman" w:hAnsi="Times New Roman" w:cs="Times New Roman"/>
          <w:color w:val="000000" w:themeColor="text1"/>
        </w:rPr>
        <w:t xml:space="preserve">1999; </w:t>
      </w:r>
      <w:r w:rsidR="00A162F2" w:rsidRPr="00B443FA">
        <w:rPr>
          <w:rFonts w:ascii="Times New Roman" w:hAnsi="Times New Roman" w:cs="Times New Roman"/>
          <w:color w:val="000000" w:themeColor="text1"/>
        </w:rPr>
        <w:t xml:space="preserve">116: 355-362. </w:t>
      </w:r>
    </w:p>
    <w:p w14:paraId="5B6E3859" w14:textId="37D0BF49" w:rsidR="00A162F2" w:rsidRPr="00B443FA" w:rsidRDefault="00B24303" w:rsidP="007707DD">
      <w:pPr>
        <w:pStyle w:val="ListParagraph"/>
        <w:numPr>
          <w:ilvl w:val="0"/>
          <w:numId w:val="9"/>
        </w:numPr>
        <w:spacing w:line="480" w:lineRule="auto"/>
        <w:rPr>
          <w:rFonts w:ascii="Times New Roman" w:hAnsi="Times New Roman" w:cs="Times New Roman"/>
          <w:color w:val="000000" w:themeColor="text1"/>
        </w:rPr>
      </w:pPr>
      <w:r w:rsidRPr="00B443FA">
        <w:rPr>
          <w:rFonts w:ascii="Times New Roman" w:hAnsi="Times New Roman" w:cs="Times New Roman"/>
          <w:color w:val="000000" w:themeColor="text1"/>
        </w:rPr>
        <w:t>Older P, Smith R, Courtney P,</w:t>
      </w:r>
      <w:r w:rsidR="00A162F2" w:rsidRPr="00B443FA">
        <w:rPr>
          <w:rFonts w:ascii="Times New Roman" w:hAnsi="Times New Roman" w:cs="Times New Roman"/>
          <w:color w:val="000000" w:themeColor="text1"/>
        </w:rPr>
        <w:t xml:space="preserve"> Hone R. Preoperative evaluation of cardiac failure and </w:t>
      </w:r>
      <w:proofErr w:type="spellStart"/>
      <w:r w:rsidR="00A162F2" w:rsidRPr="00B443FA">
        <w:rPr>
          <w:rFonts w:ascii="Times New Roman" w:hAnsi="Times New Roman" w:cs="Times New Roman"/>
          <w:color w:val="000000" w:themeColor="text1"/>
        </w:rPr>
        <w:t>ischaemia</w:t>
      </w:r>
      <w:proofErr w:type="spellEnd"/>
      <w:r w:rsidR="00A162F2" w:rsidRPr="00B443FA">
        <w:rPr>
          <w:rFonts w:ascii="Times New Roman" w:hAnsi="Times New Roman" w:cs="Times New Roman"/>
          <w:color w:val="000000" w:themeColor="text1"/>
        </w:rPr>
        <w:t xml:space="preserve"> in elderly patients by cardiopulmonary exercise testing. Chest</w:t>
      </w:r>
      <w:r w:rsidRPr="00B443FA">
        <w:rPr>
          <w:rFonts w:ascii="Times New Roman" w:hAnsi="Times New Roman" w:cs="Times New Roman"/>
          <w:color w:val="000000" w:themeColor="text1"/>
        </w:rPr>
        <w:t xml:space="preserve"> 1993;</w:t>
      </w:r>
      <w:r w:rsidR="00A162F2" w:rsidRPr="00B443FA">
        <w:rPr>
          <w:rFonts w:ascii="Times New Roman" w:hAnsi="Times New Roman" w:cs="Times New Roman"/>
          <w:color w:val="000000" w:themeColor="text1"/>
        </w:rPr>
        <w:t xml:space="preserve"> 104: 701-704.</w:t>
      </w:r>
    </w:p>
    <w:p w14:paraId="2E74968F" w14:textId="6D38152E" w:rsidR="00A162F2" w:rsidRPr="00B443FA" w:rsidRDefault="00B24303" w:rsidP="007707DD">
      <w:pPr>
        <w:pStyle w:val="ListParagraph"/>
        <w:numPr>
          <w:ilvl w:val="0"/>
          <w:numId w:val="9"/>
        </w:numPr>
        <w:spacing w:line="480" w:lineRule="auto"/>
        <w:rPr>
          <w:rFonts w:ascii="Times New Roman" w:hAnsi="Times New Roman" w:cs="Times New Roman"/>
          <w:color w:val="000000" w:themeColor="text1"/>
        </w:rPr>
      </w:pPr>
      <w:r w:rsidRPr="00B443FA">
        <w:rPr>
          <w:rFonts w:ascii="Times New Roman" w:hAnsi="Times New Roman" w:cs="Times New Roman"/>
          <w:color w:val="000000" w:themeColor="text1"/>
        </w:rPr>
        <w:t>Older P</w:t>
      </w:r>
      <w:r w:rsidR="00A162F2" w:rsidRPr="00B443FA">
        <w:rPr>
          <w:rFonts w:ascii="Times New Roman" w:hAnsi="Times New Roman" w:cs="Times New Roman"/>
          <w:color w:val="000000" w:themeColor="text1"/>
        </w:rPr>
        <w:t xml:space="preserve">, Hall A. Clinical review: How to identify high risk surgical patients. Critical Care </w:t>
      </w:r>
      <w:r w:rsidRPr="00B443FA">
        <w:rPr>
          <w:rFonts w:ascii="Times New Roman" w:hAnsi="Times New Roman" w:cs="Times New Roman"/>
          <w:color w:val="000000" w:themeColor="text1"/>
        </w:rPr>
        <w:t xml:space="preserve">2004; </w:t>
      </w:r>
      <w:r w:rsidR="00A162F2" w:rsidRPr="00B443FA">
        <w:rPr>
          <w:rFonts w:ascii="Times New Roman" w:hAnsi="Times New Roman" w:cs="Times New Roman"/>
          <w:color w:val="000000" w:themeColor="text1"/>
        </w:rPr>
        <w:t xml:space="preserve">8: 369-372. </w:t>
      </w:r>
    </w:p>
    <w:p w14:paraId="6BC2BAC5" w14:textId="361C3297" w:rsidR="004E1D0F" w:rsidRPr="00B443FA" w:rsidRDefault="002B51B2" w:rsidP="007707DD">
      <w:pPr>
        <w:pStyle w:val="Footnote"/>
        <w:numPr>
          <w:ilvl w:val="0"/>
          <w:numId w:val="9"/>
        </w:numPr>
        <w:spacing w:line="480" w:lineRule="auto"/>
        <w:rPr>
          <w:rFonts w:ascii="Times New Roman" w:hAnsi="Times New Roman" w:cs="Times New Roman"/>
          <w:color w:val="000000" w:themeColor="text1"/>
          <w:sz w:val="24"/>
          <w:szCs w:val="24"/>
        </w:rPr>
      </w:pPr>
      <w:hyperlink r:id="rId9" w:history="1">
        <w:proofErr w:type="spellStart"/>
        <w:r w:rsidR="004E1D0F" w:rsidRPr="00B443FA">
          <w:rPr>
            <w:rFonts w:ascii="Times New Roman" w:hAnsi="Times New Roman" w:cs="Times New Roman"/>
            <w:color w:val="000000" w:themeColor="text1"/>
            <w:sz w:val="24"/>
            <w:szCs w:val="24"/>
            <w:u w:color="000000"/>
            <w:lang w:val="en-US"/>
          </w:rPr>
          <w:t>Tolchard</w:t>
        </w:r>
        <w:proofErr w:type="spellEnd"/>
        <w:r w:rsidR="004E1D0F" w:rsidRPr="00B443FA">
          <w:rPr>
            <w:rFonts w:ascii="Times New Roman" w:hAnsi="Times New Roman" w:cs="Times New Roman"/>
            <w:color w:val="000000" w:themeColor="text1"/>
            <w:sz w:val="24"/>
            <w:szCs w:val="24"/>
            <w:u w:color="000000"/>
            <w:lang w:val="en-US"/>
          </w:rPr>
          <w:t xml:space="preserve"> S</w:t>
        </w:r>
      </w:hyperlink>
      <w:r w:rsidR="004E1D0F" w:rsidRPr="00B443FA">
        <w:rPr>
          <w:rFonts w:ascii="Times New Roman" w:hAnsi="Times New Roman" w:cs="Times New Roman"/>
          <w:color w:val="000000" w:themeColor="text1"/>
          <w:sz w:val="24"/>
          <w:szCs w:val="24"/>
          <w:u w:color="000000"/>
          <w:lang w:val="en-US"/>
        </w:rPr>
        <w:t xml:space="preserve">, </w:t>
      </w:r>
      <w:hyperlink r:id="rId10" w:history="1">
        <w:r w:rsidR="004E1D0F" w:rsidRPr="00B443FA">
          <w:rPr>
            <w:rFonts w:ascii="Times New Roman" w:hAnsi="Times New Roman" w:cs="Times New Roman"/>
            <w:color w:val="000000" w:themeColor="text1"/>
            <w:sz w:val="24"/>
            <w:szCs w:val="24"/>
            <w:u w:color="000000"/>
            <w:lang w:val="en-US"/>
          </w:rPr>
          <w:t>Angell J</w:t>
        </w:r>
      </w:hyperlink>
      <w:r w:rsidR="004E1D0F" w:rsidRPr="00B443FA">
        <w:rPr>
          <w:rFonts w:ascii="Times New Roman" w:hAnsi="Times New Roman" w:cs="Times New Roman"/>
          <w:color w:val="000000" w:themeColor="text1"/>
          <w:sz w:val="24"/>
          <w:szCs w:val="24"/>
          <w:u w:color="000000"/>
          <w:lang w:val="en-US"/>
        </w:rPr>
        <w:t xml:space="preserve">, </w:t>
      </w:r>
      <w:hyperlink r:id="rId11" w:history="1">
        <w:r w:rsidR="004E1D0F" w:rsidRPr="00B443FA">
          <w:rPr>
            <w:rFonts w:ascii="Times New Roman" w:hAnsi="Times New Roman" w:cs="Times New Roman"/>
            <w:color w:val="000000" w:themeColor="text1"/>
            <w:sz w:val="24"/>
            <w:szCs w:val="24"/>
            <w:u w:color="000000"/>
            <w:lang w:val="en-US"/>
          </w:rPr>
          <w:t>Pyke M</w:t>
        </w:r>
      </w:hyperlink>
      <w:r w:rsidR="004E1D0F" w:rsidRPr="00B443FA">
        <w:rPr>
          <w:rFonts w:ascii="Times New Roman" w:hAnsi="Times New Roman" w:cs="Times New Roman"/>
          <w:color w:val="000000" w:themeColor="text1"/>
          <w:sz w:val="24"/>
          <w:szCs w:val="24"/>
          <w:u w:color="000000"/>
          <w:lang w:val="en-US"/>
        </w:rPr>
        <w:t xml:space="preserve">, </w:t>
      </w:r>
      <w:hyperlink r:id="rId12" w:history="1">
        <w:r w:rsidR="004E1D0F" w:rsidRPr="00B443FA">
          <w:rPr>
            <w:rFonts w:ascii="Times New Roman" w:hAnsi="Times New Roman" w:cs="Times New Roman"/>
            <w:color w:val="000000" w:themeColor="text1"/>
            <w:sz w:val="24"/>
            <w:szCs w:val="24"/>
            <w:u w:color="000000"/>
            <w:lang w:val="en-US"/>
          </w:rPr>
          <w:t>Lewis S</w:t>
        </w:r>
      </w:hyperlink>
      <w:r w:rsidR="004E1D0F" w:rsidRPr="00B443FA">
        <w:rPr>
          <w:rFonts w:ascii="Times New Roman" w:hAnsi="Times New Roman" w:cs="Times New Roman"/>
          <w:color w:val="000000" w:themeColor="text1"/>
          <w:sz w:val="24"/>
          <w:szCs w:val="24"/>
          <w:u w:color="000000"/>
          <w:lang w:val="en-US"/>
        </w:rPr>
        <w:t xml:space="preserve">, </w:t>
      </w:r>
      <w:hyperlink r:id="rId13" w:history="1">
        <w:proofErr w:type="spellStart"/>
        <w:r w:rsidR="004E1D0F" w:rsidRPr="00B443FA">
          <w:rPr>
            <w:rFonts w:ascii="Times New Roman" w:hAnsi="Times New Roman" w:cs="Times New Roman"/>
            <w:color w:val="000000" w:themeColor="text1"/>
            <w:sz w:val="24"/>
            <w:szCs w:val="24"/>
            <w:u w:color="000000"/>
            <w:lang w:val="en-US"/>
          </w:rPr>
          <w:t>Dodds</w:t>
        </w:r>
        <w:proofErr w:type="spellEnd"/>
        <w:r w:rsidR="004E1D0F" w:rsidRPr="00B443FA">
          <w:rPr>
            <w:rFonts w:ascii="Times New Roman" w:hAnsi="Times New Roman" w:cs="Times New Roman"/>
            <w:color w:val="000000" w:themeColor="text1"/>
            <w:sz w:val="24"/>
            <w:szCs w:val="24"/>
            <w:u w:color="000000"/>
            <w:lang w:val="en-US"/>
          </w:rPr>
          <w:t xml:space="preserve"> N</w:t>
        </w:r>
      </w:hyperlink>
      <w:r w:rsidR="004E1D0F" w:rsidRPr="00B443FA">
        <w:rPr>
          <w:rFonts w:ascii="Times New Roman" w:hAnsi="Times New Roman" w:cs="Times New Roman"/>
          <w:color w:val="000000" w:themeColor="text1"/>
          <w:sz w:val="24"/>
          <w:szCs w:val="24"/>
          <w:u w:color="000000"/>
          <w:lang w:val="en-US"/>
        </w:rPr>
        <w:t xml:space="preserve">, </w:t>
      </w:r>
      <w:hyperlink r:id="rId14" w:history="1">
        <w:proofErr w:type="spellStart"/>
        <w:r w:rsidR="004E1D0F" w:rsidRPr="00B443FA">
          <w:rPr>
            <w:rFonts w:ascii="Times New Roman" w:hAnsi="Times New Roman" w:cs="Times New Roman"/>
            <w:color w:val="000000" w:themeColor="text1"/>
            <w:sz w:val="24"/>
            <w:szCs w:val="24"/>
            <w:u w:color="000000"/>
            <w:lang w:val="en-US"/>
          </w:rPr>
          <w:t>Darweish</w:t>
        </w:r>
        <w:proofErr w:type="spellEnd"/>
        <w:r w:rsidR="004E1D0F" w:rsidRPr="00B443FA">
          <w:rPr>
            <w:rFonts w:ascii="Times New Roman" w:hAnsi="Times New Roman" w:cs="Times New Roman"/>
            <w:color w:val="000000" w:themeColor="text1"/>
            <w:sz w:val="24"/>
            <w:szCs w:val="24"/>
            <w:u w:color="000000"/>
            <w:lang w:val="en-US"/>
          </w:rPr>
          <w:t xml:space="preserve"> A</w:t>
        </w:r>
      </w:hyperlink>
      <w:r w:rsidR="004E1D0F" w:rsidRPr="00B443FA">
        <w:rPr>
          <w:rFonts w:ascii="Times New Roman" w:hAnsi="Times New Roman" w:cs="Times New Roman"/>
          <w:color w:val="000000" w:themeColor="text1"/>
          <w:sz w:val="24"/>
          <w:szCs w:val="24"/>
          <w:u w:color="000000"/>
          <w:lang w:val="en-US"/>
        </w:rPr>
        <w:t xml:space="preserve">, </w:t>
      </w:r>
      <w:hyperlink r:id="rId15" w:history="1">
        <w:r w:rsidR="004E1D0F" w:rsidRPr="00B443FA">
          <w:rPr>
            <w:rFonts w:ascii="Times New Roman" w:hAnsi="Times New Roman" w:cs="Times New Roman"/>
            <w:color w:val="000000" w:themeColor="text1"/>
            <w:sz w:val="24"/>
            <w:szCs w:val="24"/>
            <w:u w:color="000000"/>
            <w:lang w:val="en-US"/>
          </w:rPr>
          <w:t>White P</w:t>
        </w:r>
      </w:hyperlink>
      <w:r w:rsidR="004E1D0F" w:rsidRPr="00B443FA">
        <w:rPr>
          <w:rFonts w:ascii="Times New Roman" w:hAnsi="Times New Roman" w:cs="Times New Roman"/>
          <w:color w:val="000000" w:themeColor="text1"/>
          <w:sz w:val="24"/>
          <w:szCs w:val="24"/>
          <w:u w:color="000000"/>
          <w:lang w:val="en-US"/>
        </w:rPr>
        <w:t xml:space="preserve">, </w:t>
      </w:r>
      <w:hyperlink r:id="rId16" w:history="1">
        <w:proofErr w:type="spellStart"/>
        <w:r w:rsidR="004E1D0F" w:rsidRPr="00B443FA">
          <w:rPr>
            <w:rFonts w:ascii="Times New Roman" w:hAnsi="Times New Roman" w:cs="Times New Roman"/>
            <w:color w:val="000000" w:themeColor="text1"/>
            <w:sz w:val="24"/>
            <w:szCs w:val="24"/>
            <w:u w:color="000000"/>
            <w:lang w:val="en-US"/>
          </w:rPr>
          <w:t>Gillatt</w:t>
        </w:r>
        <w:proofErr w:type="spellEnd"/>
        <w:r w:rsidR="004E1D0F" w:rsidRPr="00B443FA">
          <w:rPr>
            <w:rFonts w:ascii="Times New Roman" w:hAnsi="Times New Roman" w:cs="Times New Roman"/>
            <w:color w:val="000000" w:themeColor="text1"/>
            <w:sz w:val="24"/>
            <w:szCs w:val="24"/>
            <w:u w:color="000000"/>
            <w:lang w:val="en-US"/>
          </w:rPr>
          <w:t xml:space="preserve"> D</w:t>
        </w:r>
      </w:hyperlink>
      <w:r w:rsidR="004E1D0F" w:rsidRPr="00B443FA">
        <w:rPr>
          <w:rFonts w:ascii="Times New Roman" w:hAnsi="Times New Roman" w:cs="Times New Roman"/>
          <w:color w:val="000000" w:themeColor="text1"/>
          <w:sz w:val="24"/>
          <w:szCs w:val="24"/>
          <w:u w:color="000000"/>
          <w:lang w:val="en-US"/>
        </w:rPr>
        <w:t xml:space="preserve">. Cardiopulmonary reserve as determined by cardiopulmonary exercise testing correlates with length of stay and predicts complications after radical cystectomy. </w:t>
      </w:r>
      <w:r w:rsidR="004E1D0F" w:rsidRPr="00B443FA">
        <w:rPr>
          <w:rFonts w:ascii="Times New Roman" w:hAnsi="Times New Roman" w:cs="Times New Roman"/>
          <w:color w:val="000000" w:themeColor="text1"/>
          <w:sz w:val="24"/>
          <w:szCs w:val="24"/>
          <w:lang w:val="en-US"/>
        </w:rPr>
        <w:t xml:space="preserve"> BJU Int.</w:t>
      </w:r>
      <w:r w:rsidR="00B24303" w:rsidRPr="00B443FA">
        <w:rPr>
          <w:rFonts w:ascii="Times New Roman" w:hAnsi="Times New Roman" w:cs="Times New Roman"/>
          <w:color w:val="000000" w:themeColor="text1"/>
          <w:sz w:val="24"/>
          <w:szCs w:val="24"/>
          <w:lang w:val="en-US"/>
        </w:rPr>
        <w:t xml:space="preserve"> 2015</w:t>
      </w:r>
      <w:r w:rsidR="004E1D0F" w:rsidRPr="00B443FA">
        <w:rPr>
          <w:rFonts w:ascii="Times New Roman" w:hAnsi="Times New Roman" w:cs="Times New Roman"/>
          <w:color w:val="000000" w:themeColor="text1"/>
          <w:sz w:val="24"/>
          <w:szCs w:val="24"/>
          <w:u w:color="000000"/>
          <w:lang w:val="en-US"/>
        </w:rPr>
        <w:t xml:space="preserve"> 115(4):554-61.</w:t>
      </w:r>
    </w:p>
    <w:p w14:paraId="6D6E5F73" w14:textId="32001693" w:rsidR="004E1D0F" w:rsidRPr="00B443FA" w:rsidRDefault="00B24303" w:rsidP="007707DD">
      <w:pPr>
        <w:pStyle w:val="authors"/>
        <w:numPr>
          <w:ilvl w:val="0"/>
          <w:numId w:val="9"/>
        </w:numPr>
        <w:spacing w:line="480" w:lineRule="auto"/>
        <w:rPr>
          <w:color w:val="000000" w:themeColor="text1"/>
        </w:rPr>
      </w:pPr>
      <w:r w:rsidRPr="00B443FA">
        <w:rPr>
          <w:color w:val="000000" w:themeColor="text1"/>
        </w:rPr>
        <w:t>Wasserman K</w:t>
      </w:r>
      <w:r w:rsidR="004E1D0F" w:rsidRPr="00B443FA">
        <w:rPr>
          <w:color w:val="000000" w:themeColor="text1"/>
        </w:rPr>
        <w:t xml:space="preserve">, Hansen </w:t>
      </w:r>
      <w:r w:rsidRPr="00B443FA">
        <w:rPr>
          <w:color w:val="000000" w:themeColor="text1"/>
        </w:rPr>
        <w:t>JE, Sue DY, Stringer WW</w:t>
      </w:r>
      <w:r w:rsidR="004E1D0F" w:rsidRPr="00B443FA">
        <w:rPr>
          <w:color w:val="000000" w:themeColor="text1"/>
        </w:rPr>
        <w:t xml:space="preserve">, </w:t>
      </w:r>
      <w:proofErr w:type="spellStart"/>
      <w:r w:rsidR="004E1D0F" w:rsidRPr="00B443FA">
        <w:rPr>
          <w:color w:val="000000" w:themeColor="text1"/>
        </w:rPr>
        <w:t>Whipp</w:t>
      </w:r>
      <w:proofErr w:type="spellEnd"/>
      <w:r w:rsidRPr="00B443FA">
        <w:rPr>
          <w:color w:val="000000" w:themeColor="text1"/>
        </w:rPr>
        <w:t xml:space="preserve"> BJ.</w:t>
      </w:r>
      <w:r w:rsidR="004E1D0F" w:rsidRPr="00B443FA">
        <w:rPr>
          <w:color w:val="000000" w:themeColor="text1"/>
        </w:rPr>
        <w:t xml:space="preserve"> Principles of exercise testing and interpretation: including pathophysiology and clinical applications. </w:t>
      </w:r>
      <w:proofErr w:type="spellStart"/>
      <w:r w:rsidR="004E1D0F" w:rsidRPr="00B443FA">
        <w:rPr>
          <w:color w:val="000000" w:themeColor="text1"/>
        </w:rPr>
        <w:t>Lipincott</w:t>
      </w:r>
      <w:proofErr w:type="spellEnd"/>
      <w:r w:rsidR="004E1D0F" w:rsidRPr="00B443FA">
        <w:rPr>
          <w:color w:val="000000" w:themeColor="text1"/>
        </w:rPr>
        <w:t>, Williams &amp; Wilkins, USA</w:t>
      </w:r>
      <w:r w:rsidRPr="00B443FA">
        <w:rPr>
          <w:color w:val="000000" w:themeColor="text1"/>
        </w:rPr>
        <w:t>, 2005</w:t>
      </w:r>
      <w:r w:rsidR="004E1D0F" w:rsidRPr="00B443FA">
        <w:rPr>
          <w:color w:val="000000" w:themeColor="text1"/>
        </w:rPr>
        <w:t xml:space="preserve">. </w:t>
      </w:r>
    </w:p>
    <w:p w14:paraId="3623C9E7" w14:textId="708A4C6C" w:rsidR="004E1D0F" w:rsidRPr="00B443FA" w:rsidRDefault="004E1D0F" w:rsidP="007707DD">
      <w:pPr>
        <w:pStyle w:val="Title1"/>
        <w:numPr>
          <w:ilvl w:val="0"/>
          <w:numId w:val="9"/>
        </w:numPr>
        <w:spacing w:line="480" w:lineRule="auto"/>
        <w:rPr>
          <w:color w:val="000000" w:themeColor="text1"/>
        </w:rPr>
      </w:pPr>
      <w:r w:rsidRPr="00B443FA">
        <w:rPr>
          <w:color w:val="000000" w:themeColor="text1"/>
        </w:rPr>
        <w:t xml:space="preserve">Bowyer AJ, Royse CF. Postoperative recovery and outcomes –what are we measuring and for whom? </w:t>
      </w:r>
      <w:proofErr w:type="spellStart"/>
      <w:r w:rsidRPr="00B443FA">
        <w:rPr>
          <w:color w:val="000000" w:themeColor="text1"/>
        </w:rPr>
        <w:t>Anaesthesia</w:t>
      </w:r>
      <w:proofErr w:type="spellEnd"/>
      <w:r w:rsidRPr="00B443FA">
        <w:rPr>
          <w:color w:val="000000" w:themeColor="text1"/>
        </w:rPr>
        <w:t xml:space="preserve"> </w:t>
      </w:r>
      <w:r w:rsidR="009B22C1" w:rsidRPr="00B443FA">
        <w:rPr>
          <w:color w:val="000000" w:themeColor="text1"/>
        </w:rPr>
        <w:t xml:space="preserve">2016; </w:t>
      </w:r>
      <w:r w:rsidRPr="00B443FA">
        <w:rPr>
          <w:color w:val="000000" w:themeColor="text1"/>
        </w:rPr>
        <w:t>71:72-77.</w:t>
      </w:r>
    </w:p>
    <w:p w14:paraId="3E21C46C" w14:textId="406791EC" w:rsidR="00437924" w:rsidRPr="00B443FA" w:rsidRDefault="00437924" w:rsidP="007707DD">
      <w:pPr>
        <w:pStyle w:val="ListParagraph"/>
        <w:numPr>
          <w:ilvl w:val="0"/>
          <w:numId w:val="9"/>
        </w:numPr>
        <w:spacing w:line="480" w:lineRule="auto"/>
        <w:rPr>
          <w:rFonts w:ascii="Times New Roman" w:hAnsi="Times New Roman" w:cs="Times New Roman"/>
          <w:color w:val="000000" w:themeColor="text1"/>
        </w:rPr>
      </w:pPr>
      <w:r w:rsidRPr="00B443FA">
        <w:rPr>
          <w:rFonts w:ascii="Times New Roman" w:hAnsi="Times New Roman" w:cs="Times New Roman"/>
          <w:color w:val="000000" w:themeColor="text1"/>
        </w:rPr>
        <w:t xml:space="preserve">Hiller J, </w:t>
      </w:r>
      <w:proofErr w:type="spellStart"/>
      <w:r w:rsidRPr="00B443FA">
        <w:rPr>
          <w:rFonts w:ascii="Times New Roman" w:hAnsi="Times New Roman" w:cs="Times New Roman"/>
          <w:color w:val="000000" w:themeColor="text1"/>
        </w:rPr>
        <w:t>Sroka</w:t>
      </w:r>
      <w:proofErr w:type="spellEnd"/>
      <w:r w:rsidRPr="00B443FA">
        <w:rPr>
          <w:rFonts w:ascii="Times New Roman" w:hAnsi="Times New Roman" w:cs="Times New Roman"/>
          <w:color w:val="000000" w:themeColor="text1"/>
        </w:rPr>
        <w:t xml:space="preserve"> M, Weber R, Morrison AS, Ratner LE</w:t>
      </w:r>
      <w:r w:rsidR="009B22C1" w:rsidRPr="00B443FA">
        <w:rPr>
          <w:rFonts w:ascii="Times New Roman" w:hAnsi="Times New Roman" w:cs="Times New Roman"/>
          <w:color w:val="000000" w:themeColor="text1"/>
        </w:rPr>
        <w:t>.</w:t>
      </w:r>
      <w:r w:rsidRPr="00B443FA">
        <w:rPr>
          <w:rFonts w:ascii="Times New Roman" w:hAnsi="Times New Roman" w:cs="Times New Roman"/>
          <w:color w:val="000000" w:themeColor="text1"/>
        </w:rPr>
        <w:t xml:space="preserve"> Identifying donor concerns to increase live organ donation. J </w:t>
      </w:r>
      <w:proofErr w:type="spellStart"/>
      <w:r w:rsidRPr="00B443FA">
        <w:rPr>
          <w:rFonts w:ascii="Times New Roman" w:hAnsi="Times New Roman" w:cs="Times New Roman"/>
          <w:color w:val="000000" w:themeColor="text1"/>
        </w:rPr>
        <w:t>Transpl</w:t>
      </w:r>
      <w:proofErr w:type="spellEnd"/>
      <w:r w:rsidRPr="00B443FA">
        <w:rPr>
          <w:rFonts w:ascii="Times New Roman" w:hAnsi="Times New Roman" w:cs="Times New Roman"/>
          <w:color w:val="000000" w:themeColor="text1"/>
        </w:rPr>
        <w:t xml:space="preserve"> Coord </w:t>
      </w:r>
      <w:r w:rsidR="009B22C1" w:rsidRPr="00B443FA">
        <w:rPr>
          <w:rFonts w:ascii="Times New Roman" w:hAnsi="Times New Roman" w:cs="Times New Roman"/>
          <w:color w:val="000000" w:themeColor="text1"/>
        </w:rPr>
        <w:t xml:space="preserve">1998; </w:t>
      </w:r>
      <w:r w:rsidRPr="00B443FA">
        <w:rPr>
          <w:rFonts w:ascii="Times New Roman" w:hAnsi="Times New Roman" w:cs="Times New Roman"/>
          <w:color w:val="000000" w:themeColor="text1"/>
        </w:rPr>
        <w:t>8(1):51-54.</w:t>
      </w:r>
    </w:p>
    <w:p w14:paraId="332F15D9" w14:textId="49B6BEF1" w:rsidR="00437924" w:rsidRPr="00B443FA" w:rsidRDefault="00437924" w:rsidP="007707DD">
      <w:pPr>
        <w:pStyle w:val="ListParagraph"/>
        <w:numPr>
          <w:ilvl w:val="0"/>
          <w:numId w:val="9"/>
        </w:numPr>
        <w:spacing w:before="100" w:beforeAutospacing="1" w:after="100" w:afterAutospacing="1" w:line="480" w:lineRule="auto"/>
        <w:textAlignment w:val="baseline"/>
        <w:outlineLvl w:val="0"/>
        <w:rPr>
          <w:rFonts w:ascii="Times New Roman" w:eastAsia="Times New Roman" w:hAnsi="Times New Roman" w:cs="Times New Roman"/>
          <w:bCs/>
          <w:color w:val="000000" w:themeColor="text1"/>
          <w:kern w:val="36"/>
          <w:lang w:val="en-GB" w:eastAsia="en-GB"/>
        </w:rPr>
      </w:pPr>
      <w:r w:rsidRPr="00B443FA">
        <w:rPr>
          <w:rFonts w:ascii="Times New Roman" w:eastAsia="Times New Roman" w:hAnsi="Times New Roman" w:cs="Times New Roman"/>
          <w:bCs/>
          <w:color w:val="000000" w:themeColor="text1"/>
          <w:kern w:val="36"/>
          <w:lang w:val="en-GB" w:eastAsia="en-GB"/>
        </w:rPr>
        <w:lastRenderedPageBreak/>
        <w:t xml:space="preserve">Struthers R, </w:t>
      </w:r>
      <w:proofErr w:type="spellStart"/>
      <w:r w:rsidRPr="00B443FA">
        <w:rPr>
          <w:rFonts w:ascii="Times New Roman" w:eastAsia="Times New Roman" w:hAnsi="Times New Roman" w:cs="Times New Roman"/>
          <w:bCs/>
          <w:color w:val="000000" w:themeColor="text1"/>
          <w:kern w:val="36"/>
          <w:lang w:val="en-GB" w:eastAsia="en-GB"/>
        </w:rPr>
        <w:t>Erasmua</w:t>
      </w:r>
      <w:proofErr w:type="spellEnd"/>
      <w:r w:rsidRPr="00B443FA">
        <w:rPr>
          <w:rFonts w:ascii="Times New Roman" w:eastAsia="Times New Roman" w:hAnsi="Times New Roman" w:cs="Times New Roman"/>
          <w:bCs/>
          <w:color w:val="000000" w:themeColor="text1"/>
          <w:kern w:val="36"/>
          <w:lang w:val="en-GB" w:eastAsia="en-GB"/>
        </w:rPr>
        <w:t xml:space="preserve"> P, Holmes K, Warman P, Collingwood A, </w:t>
      </w:r>
      <w:proofErr w:type="spellStart"/>
      <w:r w:rsidRPr="00B443FA">
        <w:rPr>
          <w:rFonts w:ascii="Times New Roman" w:eastAsia="Times New Roman" w:hAnsi="Times New Roman" w:cs="Times New Roman"/>
          <w:bCs/>
          <w:color w:val="000000" w:themeColor="text1"/>
          <w:kern w:val="36"/>
          <w:lang w:val="en-GB" w:eastAsia="en-GB"/>
        </w:rPr>
        <w:t>Sneyd</w:t>
      </w:r>
      <w:proofErr w:type="spellEnd"/>
      <w:r w:rsidRPr="00B443FA">
        <w:rPr>
          <w:rFonts w:ascii="Times New Roman" w:eastAsia="Times New Roman" w:hAnsi="Times New Roman" w:cs="Times New Roman"/>
          <w:bCs/>
          <w:color w:val="000000" w:themeColor="text1"/>
          <w:kern w:val="36"/>
          <w:lang w:val="en-GB" w:eastAsia="en-GB"/>
        </w:rPr>
        <w:t xml:space="preserve"> JR</w:t>
      </w:r>
      <w:r w:rsidR="009B22C1" w:rsidRPr="00B443FA">
        <w:rPr>
          <w:rFonts w:ascii="Times New Roman" w:eastAsia="Times New Roman" w:hAnsi="Times New Roman" w:cs="Times New Roman"/>
          <w:bCs/>
          <w:color w:val="000000" w:themeColor="text1"/>
          <w:kern w:val="36"/>
          <w:lang w:val="en-GB" w:eastAsia="en-GB"/>
        </w:rPr>
        <w:t>.</w:t>
      </w:r>
      <w:r w:rsidRPr="00B443FA">
        <w:rPr>
          <w:rFonts w:ascii="Times New Roman" w:eastAsia="Times New Roman" w:hAnsi="Times New Roman" w:cs="Times New Roman"/>
          <w:bCs/>
          <w:color w:val="000000" w:themeColor="text1"/>
          <w:kern w:val="36"/>
          <w:lang w:val="en-GB" w:eastAsia="en-GB"/>
        </w:rPr>
        <w:t xml:space="preserve"> Assessing fitness for surgery: a comparison of questionnaire, incremental shuttle walk, and cardiopulmonary exercise testing in general surgical patients. BJA </w:t>
      </w:r>
      <w:r w:rsidR="009B22C1" w:rsidRPr="00B443FA">
        <w:rPr>
          <w:rFonts w:ascii="Times New Roman" w:eastAsia="Times New Roman" w:hAnsi="Times New Roman" w:cs="Times New Roman"/>
          <w:bCs/>
          <w:color w:val="000000" w:themeColor="text1"/>
          <w:kern w:val="36"/>
          <w:lang w:val="en-GB" w:eastAsia="en-GB"/>
        </w:rPr>
        <w:t>2008; 101</w:t>
      </w:r>
      <w:r w:rsidRPr="00B443FA">
        <w:rPr>
          <w:rFonts w:ascii="Times New Roman" w:eastAsia="Times New Roman" w:hAnsi="Times New Roman" w:cs="Times New Roman"/>
          <w:bCs/>
          <w:color w:val="000000" w:themeColor="text1"/>
          <w:kern w:val="36"/>
          <w:lang w:val="en-GB" w:eastAsia="en-GB"/>
        </w:rPr>
        <w:t>(6): 774-780.</w:t>
      </w:r>
    </w:p>
    <w:p w14:paraId="50EC3F3D" w14:textId="68E07453" w:rsidR="00437924" w:rsidRPr="00B443FA" w:rsidRDefault="00437924" w:rsidP="007707DD">
      <w:pPr>
        <w:pStyle w:val="Title1"/>
        <w:numPr>
          <w:ilvl w:val="0"/>
          <w:numId w:val="9"/>
        </w:numPr>
        <w:spacing w:line="480" w:lineRule="auto"/>
        <w:rPr>
          <w:color w:val="000000" w:themeColor="text1"/>
        </w:rPr>
      </w:pPr>
      <w:proofErr w:type="spellStart"/>
      <w:r w:rsidRPr="00B443FA">
        <w:rPr>
          <w:color w:val="000000" w:themeColor="text1"/>
        </w:rPr>
        <w:t>Anaveka</w:t>
      </w:r>
      <w:r w:rsidR="004B3945" w:rsidRPr="00B443FA">
        <w:rPr>
          <w:color w:val="000000" w:themeColor="text1"/>
        </w:rPr>
        <w:t>r</w:t>
      </w:r>
      <w:proofErr w:type="spellEnd"/>
      <w:r w:rsidR="004B3945" w:rsidRPr="00B443FA">
        <w:rPr>
          <w:color w:val="000000" w:themeColor="text1"/>
        </w:rPr>
        <w:t xml:space="preserve"> NS, McMurray JJ, Velazquez EJ </w:t>
      </w:r>
      <w:r w:rsidR="004B3945" w:rsidRPr="00B443FA">
        <w:rPr>
          <w:i/>
          <w:color w:val="000000" w:themeColor="text1"/>
        </w:rPr>
        <w:t>et al</w:t>
      </w:r>
      <w:r w:rsidRPr="00B443FA">
        <w:rPr>
          <w:color w:val="000000" w:themeColor="text1"/>
        </w:rPr>
        <w:t xml:space="preserve">. (2004) Relation between renal dysfunction and cardiovascular outcomes after myocardial infarction. </w:t>
      </w:r>
      <w:r w:rsidR="00D32C16" w:rsidRPr="00B443FA">
        <w:rPr>
          <w:rStyle w:val="journalname"/>
          <w:color w:val="000000" w:themeColor="text1"/>
        </w:rPr>
        <w:t xml:space="preserve">N </w:t>
      </w:r>
      <w:proofErr w:type="spellStart"/>
      <w:r w:rsidR="00D32C16" w:rsidRPr="00B443FA">
        <w:rPr>
          <w:rStyle w:val="journalname"/>
          <w:color w:val="000000" w:themeColor="text1"/>
        </w:rPr>
        <w:t>Engl</w:t>
      </w:r>
      <w:proofErr w:type="spellEnd"/>
      <w:r w:rsidR="00D32C16" w:rsidRPr="00B443FA">
        <w:rPr>
          <w:rStyle w:val="journalname"/>
          <w:color w:val="000000" w:themeColor="text1"/>
        </w:rPr>
        <w:t xml:space="preserve"> J</w:t>
      </w:r>
      <w:r w:rsidRPr="00B443FA">
        <w:rPr>
          <w:rStyle w:val="journalname"/>
          <w:color w:val="000000" w:themeColor="text1"/>
        </w:rPr>
        <w:t xml:space="preserve"> Med</w:t>
      </w:r>
      <w:r w:rsidRPr="00B443FA">
        <w:rPr>
          <w:color w:val="000000" w:themeColor="text1"/>
        </w:rPr>
        <w:t>.351(13):1285-1295.</w:t>
      </w:r>
    </w:p>
    <w:p w14:paraId="2A823164" w14:textId="11EE8305" w:rsidR="00437924" w:rsidRPr="00B443FA" w:rsidRDefault="00437924" w:rsidP="007707DD">
      <w:pPr>
        <w:pStyle w:val="ListParagraph"/>
        <w:numPr>
          <w:ilvl w:val="0"/>
          <w:numId w:val="9"/>
        </w:numPr>
        <w:spacing w:line="480" w:lineRule="auto"/>
        <w:rPr>
          <w:rFonts w:ascii="Times New Roman" w:hAnsi="Times New Roman" w:cs="Times New Roman"/>
          <w:color w:val="000000" w:themeColor="text1"/>
        </w:rPr>
      </w:pPr>
      <w:r w:rsidRPr="00B443FA">
        <w:rPr>
          <w:rFonts w:ascii="Times New Roman" w:hAnsi="Times New Roman" w:cs="Times New Roman"/>
          <w:color w:val="000000" w:themeColor="text1"/>
        </w:rPr>
        <w:t xml:space="preserve">Moore GE, Parsons DB, Painter PL, </w:t>
      </w:r>
      <w:r w:rsidR="004B3945" w:rsidRPr="00B443FA">
        <w:rPr>
          <w:rFonts w:ascii="Times New Roman" w:hAnsi="Times New Roman" w:cs="Times New Roman"/>
          <w:color w:val="000000" w:themeColor="text1"/>
        </w:rPr>
        <w:t xml:space="preserve">Stray-Gunderson J, Mitchell J. </w:t>
      </w:r>
      <w:r w:rsidRPr="00B443FA">
        <w:rPr>
          <w:rFonts w:ascii="Times New Roman" w:hAnsi="Times New Roman" w:cs="Times New Roman"/>
          <w:color w:val="000000" w:themeColor="text1"/>
        </w:rPr>
        <w:t xml:space="preserve">Uremic myopathy limits aerobic capacity in </w:t>
      </w:r>
      <w:proofErr w:type="spellStart"/>
      <w:r w:rsidRPr="00B443FA">
        <w:rPr>
          <w:rFonts w:ascii="Times New Roman" w:hAnsi="Times New Roman" w:cs="Times New Roman"/>
          <w:color w:val="000000" w:themeColor="text1"/>
        </w:rPr>
        <w:t>haemodialysis</w:t>
      </w:r>
      <w:proofErr w:type="spellEnd"/>
      <w:r w:rsidRPr="00B443FA">
        <w:rPr>
          <w:rFonts w:ascii="Times New Roman" w:hAnsi="Times New Roman" w:cs="Times New Roman"/>
          <w:color w:val="000000" w:themeColor="text1"/>
        </w:rPr>
        <w:t xml:space="preserve"> patients. Am J Kidney Dis </w:t>
      </w:r>
      <w:r w:rsidR="004B3945" w:rsidRPr="00B443FA">
        <w:rPr>
          <w:rFonts w:ascii="Times New Roman" w:hAnsi="Times New Roman" w:cs="Times New Roman"/>
          <w:color w:val="000000" w:themeColor="text1"/>
        </w:rPr>
        <w:t xml:space="preserve">1993; </w:t>
      </w:r>
      <w:r w:rsidRPr="00B443FA">
        <w:rPr>
          <w:rFonts w:ascii="Times New Roman" w:hAnsi="Times New Roman" w:cs="Times New Roman"/>
          <w:color w:val="000000" w:themeColor="text1"/>
        </w:rPr>
        <w:t>22: 227-287</w:t>
      </w:r>
    </w:p>
    <w:p w14:paraId="1F010C58" w14:textId="58D470B7" w:rsidR="00437924" w:rsidRPr="00B443FA" w:rsidRDefault="00437924" w:rsidP="007707DD">
      <w:pPr>
        <w:pStyle w:val="authors"/>
        <w:numPr>
          <w:ilvl w:val="0"/>
          <w:numId w:val="9"/>
        </w:numPr>
        <w:spacing w:line="480" w:lineRule="auto"/>
        <w:rPr>
          <w:color w:val="000000" w:themeColor="text1"/>
        </w:rPr>
      </w:pPr>
      <w:r w:rsidRPr="00B443FA">
        <w:rPr>
          <w:color w:val="000000" w:themeColor="text1"/>
        </w:rPr>
        <w:t xml:space="preserve">De Souza FL, Monteiro FC, </w:t>
      </w:r>
      <w:proofErr w:type="spellStart"/>
      <w:r w:rsidRPr="00B443FA">
        <w:rPr>
          <w:color w:val="000000" w:themeColor="text1"/>
        </w:rPr>
        <w:t>Fihlo</w:t>
      </w:r>
      <w:proofErr w:type="spellEnd"/>
      <w:r w:rsidRPr="00B443FA">
        <w:rPr>
          <w:color w:val="000000" w:themeColor="text1"/>
        </w:rPr>
        <w:t xml:space="preserve"> NS Effects of renal transplant on cardiac morphol</w:t>
      </w:r>
      <w:r w:rsidR="00D32C16" w:rsidRPr="00B443FA">
        <w:rPr>
          <w:color w:val="000000" w:themeColor="text1"/>
        </w:rPr>
        <w:t>ogy and function. J Bras</w:t>
      </w:r>
      <w:r w:rsidRPr="00B443FA">
        <w:rPr>
          <w:color w:val="000000" w:themeColor="text1"/>
        </w:rPr>
        <w:t xml:space="preserve"> </w:t>
      </w:r>
      <w:proofErr w:type="spellStart"/>
      <w:r w:rsidRPr="00B443FA">
        <w:rPr>
          <w:color w:val="000000" w:themeColor="text1"/>
        </w:rPr>
        <w:t>Nefrol</w:t>
      </w:r>
      <w:proofErr w:type="spellEnd"/>
      <w:r w:rsidRPr="00B443FA">
        <w:rPr>
          <w:color w:val="000000" w:themeColor="text1"/>
        </w:rPr>
        <w:t xml:space="preserve">. </w:t>
      </w:r>
      <w:r w:rsidR="004B3945" w:rsidRPr="00B443FA">
        <w:rPr>
          <w:color w:val="000000" w:themeColor="text1"/>
        </w:rPr>
        <w:t xml:space="preserve">2011; </w:t>
      </w:r>
      <w:r w:rsidRPr="00B443FA">
        <w:rPr>
          <w:color w:val="000000" w:themeColor="text1"/>
        </w:rPr>
        <w:t xml:space="preserve">33(3): 94-99. </w:t>
      </w:r>
    </w:p>
    <w:p w14:paraId="601EC4F8" w14:textId="55BA7324" w:rsidR="00437924" w:rsidRPr="00B443FA" w:rsidRDefault="00437924" w:rsidP="007707DD">
      <w:pPr>
        <w:pStyle w:val="NormalWeb"/>
        <w:numPr>
          <w:ilvl w:val="0"/>
          <w:numId w:val="9"/>
        </w:numPr>
        <w:spacing w:line="480" w:lineRule="auto"/>
        <w:rPr>
          <w:rFonts w:eastAsia="Hiragino Kaku Gothic Pro W6"/>
          <w:color w:val="000000" w:themeColor="text1"/>
        </w:rPr>
      </w:pPr>
      <w:r w:rsidRPr="00B443FA">
        <w:rPr>
          <w:rFonts w:eastAsia="Hiragino Kaku Gothic Pro W6"/>
          <w:color w:val="000000" w:themeColor="text1"/>
        </w:rPr>
        <w:t xml:space="preserve">Agostini P, </w:t>
      </w:r>
      <w:proofErr w:type="spellStart"/>
      <w:r w:rsidRPr="00B443FA">
        <w:rPr>
          <w:rFonts w:eastAsia="Hiragino Kaku Gothic Pro W6"/>
          <w:color w:val="000000" w:themeColor="text1"/>
        </w:rPr>
        <w:t>Salvioni</w:t>
      </w:r>
      <w:proofErr w:type="spellEnd"/>
      <w:r w:rsidRPr="00B443FA">
        <w:rPr>
          <w:rFonts w:eastAsia="Hiragino Kaku Gothic Pro W6"/>
          <w:color w:val="000000" w:themeColor="text1"/>
        </w:rPr>
        <w:t xml:space="preserve"> E, </w:t>
      </w:r>
      <w:proofErr w:type="spellStart"/>
      <w:r w:rsidRPr="00B443FA">
        <w:rPr>
          <w:rFonts w:eastAsia="Hiragino Kaku Gothic Pro W6"/>
          <w:color w:val="000000" w:themeColor="text1"/>
        </w:rPr>
        <w:t>Debenedetti</w:t>
      </w:r>
      <w:proofErr w:type="spellEnd"/>
      <w:r w:rsidRPr="00B443FA">
        <w:rPr>
          <w:rFonts w:eastAsia="Hiragino Kaku Gothic Pro W6"/>
          <w:color w:val="000000" w:themeColor="text1"/>
        </w:rPr>
        <w:t xml:space="preserve"> C</w:t>
      </w:r>
      <w:r w:rsidR="004B3945" w:rsidRPr="00B443FA">
        <w:rPr>
          <w:rFonts w:eastAsia="Hiragino Kaku Gothic Pro W6"/>
          <w:color w:val="000000" w:themeColor="text1"/>
        </w:rPr>
        <w:t xml:space="preserve"> </w:t>
      </w:r>
      <w:r w:rsidR="004B3945" w:rsidRPr="00B443FA">
        <w:rPr>
          <w:rFonts w:eastAsia="Hiragino Kaku Gothic Pro W6"/>
          <w:i/>
          <w:color w:val="000000" w:themeColor="text1"/>
        </w:rPr>
        <w:t>et al</w:t>
      </w:r>
      <w:r w:rsidR="004B3945" w:rsidRPr="00B443FA">
        <w:rPr>
          <w:rFonts w:eastAsia="Hiragino Kaku Gothic Pro W6"/>
          <w:color w:val="000000" w:themeColor="text1"/>
        </w:rPr>
        <w:t>.</w:t>
      </w:r>
      <w:r w:rsidRPr="00B443FA">
        <w:rPr>
          <w:rFonts w:eastAsia="Hiragino Kaku Gothic Pro W6"/>
          <w:color w:val="000000" w:themeColor="text1"/>
        </w:rPr>
        <w:t xml:space="preserve"> Relationship of resting </w:t>
      </w:r>
      <w:proofErr w:type="spellStart"/>
      <w:r w:rsidRPr="00B443FA">
        <w:rPr>
          <w:rFonts w:eastAsia="Hiragino Kaku Gothic Pro W6"/>
          <w:color w:val="000000" w:themeColor="text1"/>
        </w:rPr>
        <w:t>hemoglobin</w:t>
      </w:r>
      <w:proofErr w:type="spellEnd"/>
      <w:r w:rsidRPr="00B443FA">
        <w:rPr>
          <w:rFonts w:eastAsia="Hiragino Kaku Gothic Pro W6"/>
          <w:color w:val="000000" w:themeColor="text1"/>
        </w:rPr>
        <w:t xml:space="preserve"> concentration to peak oxygen uptake in heart failure patients. Am </w:t>
      </w:r>
      <w:r w:rsidR="00D32C16" w:rsidRPr="00B443FA">
        <w:rPr>
          <w:rFonts w:eastAsia="Hiragino Kaku Gothic Pro W6"/>
          <w:color w:val="000000" w:themeColor="text1"/>
        </w:rPr>
        <w:t>J</w:t>
      </w:r>
      <w:r w:rsidR="004B3945" w:rsidRPr="00B443FA">
        <w:rPr>
          <w:rFonts w:eastAsia="Hiragino Kaku Gothic Pro W6"/>
          <w:color w:val="000000" w:themeColor="text1"/>
        </w:rPr>
        <w:t xml:space="preserve"> of </w:t>
      </w:r>
      <w:proofErr w:type="spellStart"/>
      <w:r w:rsidR="004B3945" w:rsidRPr="00B443FA">
        <w:rPr>
          <w:rFonts w:eastAsia="Hiragino Kaku Gothic Pro W6"/>
          <w:color w:val="000000" w:themeColor="text1"/>
        </w:rPr>
        <w:t>Haematol</w:t>
      </w:r>
      <w:proofErr w:type="spellEnd"/>
      <w:r w:rsidR="004B3945" w:rsidRPr="00B443FA">
        <w:rPr>
          <w:rFonts w:eastAsia="Hiragino Kaku Gothic Pro W6"/>
          <w:color w:val="000000" w:themeColor="text1"/>
        </w:rPr>
        <w:t xml:space="preserve"> 2010;</w:t>
      </w:r>
      <w:r w:rsidRPr="00B443FA">
        <w:rPr>
          <w:rFonts w:eastAsia="Hiragino Kaku Gothic Pro W6"/>
          <w:color w:val="000000" w:themeColor="text1"/>
        </w:rPr>
        <w:t xml:space="preserve"> 85: 414-417. </w:t>
      </w:r>
    </w:p>
    <w:p w14:paraId="54927305" w14:textId="21A8FCA9" w:rsidR="00437924" w:rsidRPr="00B443FA" w:rsidRDefault="00437924" w:rsidP="007707DD">
      <w:pPr>
        <w:pStyle w:val="ListParagraph"/>
        <w:numPr>
          <w:ilvl w:val="0"/>
          <w:numId w:val="9"/>
        </w:numPr>
        <w:spacing w:line="480" w:lineRule="auto"/>
        <w:rPr>
          <w:rFonts w:ascii="Times New Roman" w:eastAsia="Times New Roman" w:hAnsi="Times New Roman" w:cs="Times New Roman"/>
          <w:color w:val="000000" w:themeColor="text1"/>
          <w:lang w:val="en-GB" w:eastAsia="en-GB"/>
        </w:rPr>
      </w:pPr>
      <w:r w:rsidRPr="00B443FA">
        <w:rPr>
          <w:rFonts w:ascii="Times New Roman" w:hAnsi="Times New Roman" w:cs="Times New Roman"/>
          <w:color w:val="000000" w:themeColor="text1"/>
        </w:rPr>
        <w:t xml:space="preserve">Finnerty CC, </w:t>
      </w:r>
      <w:proofErr w:type="spellStart"/>
      <w:r w:rsidRPr="00B443FA">
        <w:rPr>
          <w:rFonts w:ascii="Times New Roman" w:hAnsi="Times New Roman" w:cs="Times New Roman"/>
          <w:color w:val="000000" w:themeColor="text1"/>
        </w:rPr>
        <w:t>Mabvuure</w:t>
      </w:r>
      <w:proofErr w:type="spellEnd"/>
      <w:r w:rsidRPr="00B443FA">
        <w:rPr>
          <w:rFonts w:ascii="Times New Roman" w:hAnsi="Times New Roman" w:cs="Times New Roman"/>
          <w:color w:val="000000" w:themeColor="text1"/>
        </w:rPr>
        <w:t xml:space="preserve"> NT, Ali A, </w:t>
      </w:r>
      <w:proofErr w:type="spellStart"/>
      <w:r w:rsidRPr="00B443FA">
        <w:rPr>
          <w:rFonts w:ascii="Times New Roman" w:hAnsi="Times New Roman" w:cs="Times New Roman"/>
          <w:color w:val="000000" w:themeColor="text1"/>
        </w:rPr>
        <w:t>Kozar</w:t>
      </w:r>
      <w:proofErr w:type="spellEnd"/>
      <w:r w:rsidRPr="00B443FA">
        <w:rPr>
          <w:rFonts w:ascii="Times New Roman" w:hAnsi="Times New Roman" w:cs="Times New Roman"/>
          <w:color w:val="000000" w:themeColor="text1"/>
        </w:rPr>
        <w:t xml:space="preserve"> RA, Herndon DN</w:t>
      </w:r>
      <w:r w:rsidR="004B3945" w:rsidRPr="00B443FA">
        <w:rPr>
          <w:rFonts w:ascii="Times New Roman" w:hAnsi="Times New Roman" w:cs="Times New Roman"/>
          <w:color w:val="000000" w:themeColor="text1"/>
        </w:rPr>
        <w:t>.</w:t>
      </w:r>
      <w:r w:rsidRPr="00B443FA">
        <w:rPr>
          <w:rFonts w:ascii="Times New Roman" w:hAnsi="Times New Roman" w:cs="Times New Roman"/>
          <w:color w:val="000000" w:themeColor="text1"/>
        </w:rPr>
        <w:t xml:space="preserve"> The surgically induced stress response. J </w:t>
      </w:r>
      <w:proofErr w:type="spellStart"/>
      <w:r w:rsidRPr="00B443FA">
        <w:rPr>
          <w:rFonts w:ascii="Times New Roman" w:hAnsi="Times New Roman" w:cs="Times New Roman"/>
          <w:color w:val="000000" w:themeColor="text1"/>
        </w:rPr>
        <w:t>Parenter</w:t>
      </w:r>
      <w:proofErr w:type="spellEnd"/>
      <w:r w:rsidRPr="00B443FA">
        <w:rPr>
          <w:rFonts w:ascii="Times New Roman" w:hAnsi="Times New Roman" w:cs="Times New Roman"/>
          <w:color w:val="000000" w:themeColor="text1"/>
        </w:rPr>
        <w:t xml:space="preserve"> Enteral </w:t>
      </w:r>
      <w:proofErr w:type="spellStart"/>
      <w:r w:rsidRPr="00B443FA">
        <w:rPr>
          <w:rFonts w:ascii="Times New Roman" w:hAnsi="Times New Roman" w:cs="Times New Roman"/>
          <w:color w:val="000000" w:themeColor="text1"/>
        </w:rPr>
        <w:t>Nutr</w:t>
      </w:r>
      <w:proofErr w:type="spellEnd"/>
      <w:r w:rsidRPr="00B443FA">
        <w:rPr>
          <w:rFonts w:ascii="Times New Roman" w:hAnsi="Times New Roman" w:cs="Times New Roman"/>
          <w:color w:val="000000" w:themeColor="text1"/>
        </w:rPr>
        <w:t xml:space="preserve">. </w:t>
      </w:r>
      <w:r w:rsidR="004B3945" w:rsidRPr="00B443FA">
        <w:rPr>
          <w:rFonts w:ascii="Times New Roman" w:hAnsi="Times New Roman" w:cs="Times New Roman"/>
          <w:color w:val="000000" w:themeColor="text1"/>
        </w:rPr>
        <w:t xml:space="preserve">2013; </w:t>
      </w:r>
      <w:r w:rsidRPr="00B443FA">
        <w:rPr>
          <w:rFonts w:ascii="Times New Roman" w:eastAsia="Times New Roman" w:hAnsi="Times New Roman" w:cs="Times New Roman"/>
          <w:color w:val="000000" w:themeColor="text1"/>
          <w:shd w:val="clear" w:color="auto" w:fill="FFFFFF"/>
          <w:lang w:val="en-GB" w:eastAsia="en-GB"/>
        </w:rPr>
        <w:t xml:space="preserve">37(5 </w:t>
      </w:r>
      <w:proofErr w:type="spellStart"/>
      <w:r w:rsidRPr="00B443FA">
        <w:rPr>
          <w:rFonts w:ascii="Times New Roman" w:eastAsia="Times New Roman" w:hAnsi="Times New Roman" w:cs="Times New Roman"/>
          <w:color w:val="000000" w:themeColor="text1"/>
          <w:shd w:val="clear" w:color="auto" w:fill="FFFFFF"/>
          <w:lang w:val="en-GB" w:eastAsia="en-GB"/>
        </w:rPr>
        <w:t>Suppl</w:t>
      </w:r>
      <w:proofErr w:type="spellEnd"/>
      <w:r w:rsidRPr="00B443FA">
        <w:rPr>
          <w:rFonts w:ascii="Times New Roman" w:eastAsia="Times New Roman" w:hAnsi="Times New Roman" w:cs="Times New Roman"/>
          <w:color w:val="000000" w:themeColor="text1"/>
          <w:shd w:val="clear" w:color="auto" w:fill="FFFFFF"/>
          <w:lang w:val="en-GB" w:eastAsia="en-GB"/>
        </w:rPr>
        <w:t>):21S-9S.</w:t>
      </w:r>
    </w:p>
    <w:p w14:paraId="366E46B5" w14:textId="7553D9BB" w:rsidR="00437924" w:rsidRPr="00B443FA" w:rsidRDefault="00437924" w:rsidP="007707DD">
      <w:pPr>
        <w:pStyle w:val="Title1"/>
        <w:numPr>
          <w:ilvl w:val="0"/>
          <w:numId w:val="9"/>
        </w:numPr>
        <w:spacing w:line="480" w:lineRule="auto"/>
        <w:rPr>
          <w:color w:val="000000" w:themeColor="text1"/>
        </w:rPr>
      </w:pPr>
      <w:proofErr w:type="spellStart"/>
      <w:r w:rsidRPr="00B443FA">
        <w:rPr>
          <w:color w:val="000000" w:themeColor="text1"/>
        </w:rPr>
        <w:t>Attman</w:t>
      </w:r>
      <w:proofErr w:type="spellEnd"/>
      <w:r w:rsidRPr="00B443FA">
        <w:rPr>
          <w:color w:val="000000" w:themeColor="text1"/>
        </w:rPr>
        <w:t xml:space="preserve"> P.O., Samuelsson O., </w:t>
      </w:r>
      <w:proofErr w:type="spellStart"/>
      <w:r w:rsidRPr="00B443FA">
        <w:rPr>
          <w:color w:val="000000" w:themeColor="text1"/>
        </w:rPr>
        <w:t>Alaupovic</w:t>
      </w:r>
      <w:proofErr w:type="spellEnd"/>
      <w:r w:rsidRPr="00B443FA">
        <w:rPr>
          <w:color w:val="000000" w:themeColor="text1"/>
        </w:rPr>
        <w:t xml:space="preserve"> P</w:t>
      </w:r>
      <w:r w:rsidR="004B3945" w:rsidRPr="00B443FA">
        <w:rPr>
          <w:color w:val="000000" w:themeColor="text1"/>
        </w:rPr>
        <w:t xml:space="preserve">. </w:t>
      </w:r>
      <w:r w:rsidRPr="00B443FA">
        <w:rPr>
          <w:color w:val="000000" w:themeColor="text1"/>
        </w:rPr>
        <w:t>Lipoprotein m</w:t>
      </w:r>
      <w:r w:rsidR="004B3945" w:rsidRPr="00B443FA">
        <w:rPr>
          <w:color w:val="000000" w:themeColor="text1"/>
        </w:rPr>
        <w:t xml:space="preserve">etabolism and renal failure. Am J Kidney </w:t>
      </w:r>
      <w:r w:rsidRPr="00B443FA">
        <w:rPr>
          <w:color w:val="000000" w:themeColor="text1"/>
        </w:rPr>
        <w:t>Dis.</w:t>
      </w:r>
      <w:r w:rsidR="004B3945" w:rsidRPr="00B443FA">
        <w:rPr>
          <w:color w:val="000000" w:themeColor="text1"/>
        </w:rPr>
        <w:t xml:space="preserve"> 2005;</w:t>
      </w:r>
      <w:r w:rsidRPr="00B443FA">
        <w:rPr>
          <w:color w:val="000000" w:themeColor="text1"/>
        </w:rPr>
        <w:t xml:space="preserve"> 21: 573-592. </w:t>
      </w:r>
    </w:p>
    <w:p w14:paraId="48A57B19" w14:textId="4C52CDD5" w:rsidR="00437924" w:rsidRPr="00B443FA" w:rsidRDefault="00437924" w:rsidP="007707DD">
      <w:pPr>
        <w:pStyle w:val="ListParagraph"/>
        <w:numPr>
          <w:ilvl w:val="0"/>
          <w:numId w:val="9"/>
        </w:numPr>
        <w:spacing w:line="480" w:lineRule="auto"/>
        <w:rPr>
          <w:rFonts w:ascii="Times New Roman" w:hAnsi="Times New Roman" w:cs="Times New Roman"/>
          <w:color w:val="000000" w:themeColor="text1"/>
        </w:rPr>
      </w:pPr>
      <w:proofErr w:type="spellStart"/>
      <w:r w:rsidRPr="00B443FA">
        <w:rPr>
          <w:rFonts w:ascii="Times New Roman" w:hAnsi="Times New Roman" w:cs="Times New Roman"/>
          <w:color w:val="000000" w:themeColor="text1"/>
        </w:rPr>
        <w:t>Ferrannini</w:t>
      </w:r>
      <w:proofErr w:type="spellEnd"/>
      <w:r w:rsidRPr="00B443FA">
        <w:rPr>
          <w:rFonts w:ascii="Times New Roman" w:hAnsi="Times New Roman" w:cs="Times New Roman"/>
          <w:color w:val="000000" w:themeColor="text1"/>
        </w:rPr>
        <w:t xml:space="preserve"> E., </w:t>
      </w:r>
      <w:proofErr w:type="spellStart"/>
      <w:r w:rsidRPr="00B443FA">
        <w:rPr>
          <w:rFonts w:ascii="Times New Roman" w:hAnsi="Times New Roman" w:cs="Times New Roman"/>
          <w:color w:val="000000" w:themeColor="text1"/>
        </w:rPr>
        <w:t>Buzzigoli</w:t>
      </w:r>
      <w:proofErr w:type="spellEnd"/>
      <w:r w:rsidRPr="00B443FA">
        <w:rPr>
          <w:rFonts w:ascii="Times New Roman" w:hAnsi="Times New Roman" w:cs="Times New Roman"/>
          <w:color w:val="000000" w:themeColor="text1"/>
        </w:rPr>
        <w:t xml:space="preserve"> G., </w:t>
      </w:r>
      <w:proofErr w:type="spellStart"/>
      <w:r w:rsidRPr="00B443FA">
        <w:rPr>
          <w:rFonts w:ascii="Times New Roman" w:hAnsi="Times New Roman" w:cs="Times New Roman"/>
          <w:color w:val="000000" w:themeColor="text1"/>
        </w:rPr>
        <w:t>Bonadonna</w:t>
      </w:r>
      <w:proofErr w:type="spellEnd"/>
      <w:r w:rsidRPr="00B443FA">
        <w:rPr>
          <w:rFonts w:ascii="Times New Roman" w:hAnsi="Times New Roman" w:cs="Times New Roman"/>
          <w:color w:val="000000" w:themeColor="text1"/>
        </w:rPr>
        <w:t xml:space="preserve"> R., </w:t>
      </w:r>
      <w:proofErr w:type="spellStart"/>
      <w:r w:rsidRPr="00B443FA">
        <w:rPr>
          <w:rFonts w:ascii="Times New Roman" w:hAnsi="Times New Roman" w:cs="Times New Roman"/>
          <w:color w:val="000000" w:themeColor="text1"/>
        </w:rPr>
        <w:t>Giorico</w:t>
      </w:r>
      <w:proofErr w:type="spellEnd"/>
      <w:r w:rsidRPr="00B443FA">
        <w:rPr>
          <w:rFonts w:ascii="Times New Roman" w:hAnsi="Times New Roman" w:cs="Times New Roman"/>
          <w:color w:val="000000" w:themeColor="text1"/>
        </w:rPr>
        <w:t xml:space="preserve"> MA., </w:t>
      </w:r>
      <w:proofErr w:type="spellStart"/>
      <w:r w:rsidRPr="00B443FA">
        <w:rPr>
          <w:rFonts w:ascii="Times New Roman" w:hAnsi="Times New Roman" w:cs="Times New Roman"/>
          <w:color w:val="000000" w:themeColor="text1"/>
        </w:rPr>
        <w:t>Oleggini</w:t>
      </w:r>
      <w:proofErr w:type="spellEnd"/>
      <w:r w:rsidRPr="00B443FA">
        <w:rPr>
          <w:rFonts w:ascii="Times New Roman" w:hAnsi="Times New Roman" w:cs="Times New Roman"/>
          <w:color w:val="000000" w:themeColor="text1"/>
        </w:rPr>
        <w:t xml:space="preserve"> M., </w:t>
      </w:r>
      <w:proofErr w:type="spellStart"/>
      <w:r w:rsidRPr="00B443FA">
        <w:rPr>
          <w:rFonts w:ascii="Times New Roman" w:hAnsi="Times New Roman" w:cs="Times New Roman"/>
          <w:color w:val="000000" w:themeColor="text1"/>
        </w:rPr>
        <w:t>Graziadei</w:t>
      </w:r>
      <w:proofErr w:type="spellEnd"/>
      <w:r w:rsidRPr="00B443FA">
        <w:rPr>
          <w:rFonts w:ascii="Times New Roman" w:hAnsi="Times New Roman" w:cs="Times New Roman"/>
          <w:color w:val="000000" w:themeColor="text1"/>
        </w:rPr>
        <w:t xml:space="preserve"> L., </w:t>
      </w:r>
      <w:proofErr w:type="spellStart"/>
      <w:r w:rsidRPr="00B443FA">
        <w:rPr>
          <w:rFonts w:ascii="Times New Roman" w:hAnsi="Times New Roman" w:cs="Times New Roman"/>
          <w:color w:val="000000" w:themeColor="text1"/>
        </w:rPr>
        <w:t>Pedrinelli</w:t>
      </w:r>
      <w:proofErr w:type="spellEnd"/>
      <w:r w:rsidRPr="00B443FA">
        <w:rPr>
          <w:rFonts w:ascii="Times New Roman" w:hAnsi="Times New Roman" w:cs="Times New Roman"/>
          <w:color w:val="000000" w:themeColor="text1"/>
        </w:rPr>
        <w:t xml:space="preserve"> R., Brandi L., </w:t>
      </w:r>
      <w:proofErr w:type="spellStart"/>
      <w:r w:rsidRPr="00B443FA">
        <w:rPr>
          <w:rFonts w:ascii="Times New Roman" w:hAnsi="Times New Roman" w:cs="Times New Roman"/>
          <w:color w:val="000000" w:themeColor="text1"/>
        </w:rPr>
        <w:t>Bevelacqua</w:t>
      </w:r>
      <w:proofErr w:type="spellEnd"/>
      <w:r w:rsidRPr="00B443FA">
        <w:rPr>
          <w:rFonts w:ascii="Times New Roman" w:hAnsi="Times New Roman" w:cs="Times New Roman"/>
          <w:color w:val="000000" w:themeColor="text1"/>
        </w:rPr>
        <w:t xml:space="preserve"> S. (1987) Insulin resistan</w:t>
      </w:r>
      <w:r w:rsidR="004B3945" w:rsidRPr="00B443FA">
        <w:rPr>
          <w:rFonts w:ascii="Times New Roman" w:hAnsi="Times New Roman" w:cs="Times New Roman"/>
          <w:color w:val="000000" w:themeColor="text1"/>
        </w:rPr>
        <w:t>ce in essential hypertension. N</w:t>
      </w:r>
      <w:r w:rsidRPr="00B443FA">
        <w:rPr>
          <w:rFonts w:ascii="Times New Roman" w:hAnsi="Times New Roman" w:cs="Times New Roman"/>
          <w:color w:val="000000" w:themeColor="text1"/>
        </w:rPr>
        <w:t xml:space="preserve"> </w:t>
      </w:r>
      <w:proofErr w:type="spellStart"/>
      <w:r w:rsidRPr="00B443FA">
        <w:rPr>
          <w:rFonts w:ascii="Times New Roman" w:hAnsi="Times New Roman" w:cs="Times New Roman"/>
          <w:color w:val="000000" w:themeColor="text1"/>
        </w:rPr>
        <w:t>Eng</w:t>
      </w:r>
      <w:proofErr w:type="spellEnd"/>
      <w:r w:rsidR="004B3945" w:rsidRPr="00B443FA">
        <w:rPr>
          <w:rFonts w:ascii="Times New Roman" w:hAnsi="Times New Roman" w:cs="Times New Roman"/>
          <w:color w:val="000000" w:themeColor="text1"/>
        </w:rPr>
        <w:t xml:space="preserve"> J</w:t>
      </w:r>
      <w:r w:rsidRPr="00B443FA">
        <w:rPr>
          <w:rFonts w:ascii="Times New Roman" w:hAnsi="Times New Roman" w:cs="Times New Roman"/>
          <w:color w:val="000000" w:themeColor="text1"/>
        </w:rPr>
        <w:t xml:space="preserve"> Med.</w:t>
      </w:r>
      <w:r w:rsidR="004B3945" w:rsidRPr="00B443FA">
        <w:rPr>
          <w:rFonts w:ascii="Times New Roman" w:hAnsi="Times New Roman" w:cs="Times New Roman"/>
          <w:color w:val="000000" w:themeColor="text1"/>
        </w:rPr>
        <w:t xml:space="preserve"> 1987;</w:t>
      </w:r>
      <w:r w:rsidRPr="00B443FA">
        <w:rPr>
          <w:rFonts w:ascii="Times New Roman" w:hAnsi="Times New Roman" w:cs="Times New Roman"/>
          <w:color w:val="000000" w:themeColor="text1"/>
        </w:rPr>
        <w:t xml:space="preserve"> 317: 350-357. </w:t>
      </w:r>
    </w:p>
    <w:p w14:paraId="2A91F10E" w14:textId="0E026679" w:rsidR="00A162F2" w:rsidRPr="00B443FA" w:rsidRDefault="004B3945" w:rsidP="007707DD">
      <w:pPr>
        <w:pStyle w:val="ListParagraph"/>
        <w:numPr>
          <w:ilvl w:val="0"/>
          <w:numId w:val="9"/>
        </w:numPr>
        <w:spacing w:line="480" w:lineRule="auto"/>
        <w:rPr>
          <w:rFonts w:ascii="Times New Roman" w:hAnsi="Times New Roman" w:cs="Times New Roman"/>
          <w:color w:val="000000" w:themeColor="text1"/>
          <w:lang w:val="en-GB"/>
        </w:rPr>
      </w:pPr>
      <w:proofErr w:type="spellStart"/>
      <w:r w:rsidRPr="00B443FA">
        <w:rPr>
          <w:rFonts w:ascii="Times New Roman" w:hAnsi="Times New Roman" w:cs="Times New Roman"/>
          <w:color w:val="000000" w:themeColor="text1"/>
        </w:rPr>
        <w:t>Ikizler</w:t>
      </w:r>
      <w:proofErr w:type="spellEnd"/>
      <w:r w:rsidRPr="00B443FA">
        <w:rPr>
          <w:rFonts w:ascii="Times New Roman" w:hAnsi="Times New Roman" w:cs="Times New Roman"/>
          <w:color w:val="000000" w:themeColor="text1"/>
        </w:rPr>
        <w:t xml:space="preserve"> TA, Wingard RL, Harvell J, </w:t>
      </w:r>
      <w:proofErr w:type="spellStart"/>
      <w:r w:rsidRPr="00B443FA">
        <w:rPr>
          <w:rFonts w:ascii="Times New Roman" w:hAnsi="Times New Roman" w:cs="Times New Roman"/>
          <w:color w:val="000000" w:themeColor="text1"/>
        </w:rPr>
        <w:t>Shyr</w:t>
      </w:r>
      <w:proofErr w:type="spellEnd"/>
      <w:r w:rsidRPr="00B443FA">
        <w:rPr>
          <w:rFonts w:ascii="Times New Roman" w:hAnsi="Times New Roman" w:cs="Times New Roman"/>
          <w:color w:val="000000" w:themeColor="text1"/>
        </w:rPr>
        <w:t xml:space="preserve"> Y, Hakim R</w:t>
      </w:r>
      <w:r w:rsidR="00437924" w:rsidRPr="00B443FA">
        <w:rPr>
          <w:rFonts w:ascii="Times New Roman" w:hAnsi="Times New Roman" w:cs="Times New Roman"/>
          <w:color w:val="000000" w:themeColor="text1"/>
        </w:rPr>
        <w:t xml:space="preserve">M. Association of morbidity with markers of nutrition and inflammation in chronic </w:t>
      </w:r>
      <w:proofErr w:type="spellStart"/>
      <w:r w:rsidR="00437924" w:rsidRPr="00B443FA">
        <w:rPr>
          <w:rFonts w:ascii="Times New Roman" w:hAnsi="Times New Roman" w:cs="Times New Roman"/>
          <w:color w:val="000000" w:themeColor="text1"/>
        </w:rPr>
        <w:t>haemodialysis</w:t>
      </w:r>
      <w:proofErr w:type="spellEnd"/>
      <w:r w:rsidR="00437924" w:rsidRPr="00B443FA">
        <w:rPr>
          <w:rFonts w:ascii="Times New Roman" w:hAnsi="Times New Roman" w:cs="Times New Roman"/>
          <w:color w:val="000000" w:themeColor="text1"/>
        </w:rPr>
        <w:t xml:space="preserve"> patients: A prospective study. Kidney Int.</w:t>
      </w:r>
      <w:r w:rsidRPr="00B443FA">
        <w:rPr>
          <w:rFonts w:ascii="Times New Roman" w:hAnsi="Times New Roman" w:cs="Times New Roman"/>
          <w:color w:val="000000" w:themeColor="text1"/>
        </w:rPr>
        <w:t xml:space="preserve"> 1999;</w:t>
      </w:r>
      <w:r w:rsidR="00437924" w:rsidRPr="00B443FA">
        <w:rPr>
          <w:rFonts w:ascii="Times New Roman" w:hAnsi="Times New Roman" w:cs="Times New Roman"/>
          <w:color w:val="000000" w:themeColor="text1"/>
        </w:rPr>
        <w:t xml:space="preserve"> 55: 1945-1951.</w:t>
      </w:r>
    </w:p>
    <w:p w14:paraId="569B3EE2" w14:textId="03417725" w:rsidR="00437924" w:rsidRPr="00B443FA" w:rsidRDefault="00437924" w:rsidP="007707DD">
      <w:pPr>
        <w:pStyle w:val="ListParagraph"/>
        <w:numPr>
          <w:ilvl w:val="0"/>
          <w:numId w:val="9"/>
        </w:numPr>
        <w:spacing w:line="480" w:lineRule="auto"/>
        <w:rPr>
          <w:rFonts w:ascii="Times New Roman" w:hAnsi="Times New Roman" w:cs="Times New Roman"/>
          <w:color w:val="000000" w:themeColor="text1"/>
          <w:lang w:val="en-GB"/>
        </w:rPr>
      </w:pPr>
      <w:r w:rsidRPr="00B443FA">
        <w:rPr>
          <w:rFonts w:ascii="Times New Roman" w:hAnsi="Times New Roman" w:cs="Times New Roman"/>
          <w:color w:val="000000" w:themeColor="text1"/>
        </w:rPr>
        <w:lastRenderedPageBreak/>
        <w:t>Kopple J.D. (1994) Effect of nutrition on morbidity and mortality in ma</w:t>
      </w:r>
      <w:r w:rsidR="00484C8D" w:rsidRPr="00B443FA">
        <w:rPr>
          <w:rFonts w:ascii="Times New Roman" w:hAnsi="Times New Roman" w:cs="Times New Roman"/>
          <w:color w:val="000000" w:themeColor="text1"/>
        </w:rPr>
        <w:t>intenance dialysis patients. Am J</w:t>
      </w:r>
      <w:r w:rsidRPr="00B443FA">
        <w:rPr>
          <w:rFonts w:ascii="Times New Roman" w:hAnsi="Times New Roman" w:cs="Times New Roman"/>
          <w:color w:val="000000" w:themeColor="text1"/>
        </w:rPr>
        <w:t xml:space="preserve"> Kidney Dis.</w:t>
      </w:r>
      <w:r w:rsidR="00484C8D" w:rsidRPr="00B443FA">
        <w:rPr>
          <w:rFonts w:ascii="Times New Roman" w:hAnsi="Times New Roman" w:cs="Times New Roman"/>
          <w:color w:val="000000" w:themeColor="text1"/>
        </w:rPr>
        <w:t xml:space="preserve"> 1994;</w:t>
      </w:r>
      <w:r w:rsidRPr="00B443FA">
        <w:rPr>
          <w:rFonts w:ascii="Times New Roman" w:hAnsi="Times New Roman" w:cs="Times New Roman"/>
          <w:color w:val="000000" w:themeColor="text1"/>
        </w:rPr>
        <w:t xml:space="preserve"> 24: 1002-1009.</w:t>
      </w:r>
    </w:p>
    <w:p w14:paraId="5807A778" w14:textId="6352A188" w:rsidR="00437924" w:rsidRPr="00B443FA" w:rsidRDefault="00484C8D" w:rsidP="007707DD">
      <w:pPr>
        <w:pStyle w:val="authors"/>
        <w:numPr>
          <w:ilvl w:val="0"/>
          <w:numId w:val="9"/>
        </w:numPr>
        <w:spacing w:line="480" w:lineRule="auto"/>
        <w:rPr>
          <w:color w:val="000000" w:themeColor="text1"/>
        </w:rPr>
      </w:pPr>
      <w:r w:rsidRPr="00B443FA">
        <w:rPr>
          <w:color w:val="000000" w:themeColor="text1"/>
        </w:rPr>
        <w:t xml:space="preserve">Shinohara K, Shoji T, </w:t>
      </w:r>
      <w:proofErr w:type="spellStart"/>
      <w:r w:rsidRPr="00B443FA">
        <w:rPr>
          <w:color w:val="000000" w:themeColor="text1"/>
        </w:rPr>
        <w:t>Emoto</w:t>
      </w:r>
      <w:proofErr w:type="spellEnd"/>
      <w:r w:rsidRPr="00B443FA">
        <w:rPr>
          <w:color w:val="000000" w:themeColor="text1"/>
        </w:rPr>
        <w:t xml:space="preserve"> M </w:t>
      </w:r>
      <w:r w:rsidRPr="00B443FA">
        <w:rPr>
          <w:i/>
          <w:color w:val="000000" w:themeColor="text1"/>
        </w:rPr>
        <w:t>et al</w:t>
      </w:r>
      <w:r w:rsidRPr="00B443FA">
        <w:rPr>
          <w:color w:val="000000" w:themeColor="text1"/>
        </w:rPr>
        <w:t>.</w:t>
      </w:r>
      <w:r w:rsidR="00437924" w:rsidRPr="00B443FA">
        <w:rPr>
          <w:color w:val="000000" w:themeColor="text1"/>
        </w:rPr>
        <w:t xml:space="preserve"> Insulin resistance as an independent predictor of cardiovascular mortality in patients </w:t>
      </w:r>
      <w:r w:rsidRPr="00B443FA">
        <w:rPr>
          <w:color w:val="000000" w:themeColor="text1"/>
        </w:rPr>
        <w:t>with end-stage renal disease. J Am Soc</w:t>
      </w:r>
      <w:r w:rsidR="00437924" w:rsidRPr="00B443FA">
        <w:rPr>
          <w:color w:val="000000" w:themeColor="text1"/>
        </w:rPr>
        <w:t xml:space="preserve"> </w:t>
      </w:r>
      <w:proofErr w:type="spellStart"/>
      <w:r w:rsidR="00437924" w:rsidRPr="00B443FA">
        <w:rPr>
          <w:color w:val="000000" w:themeColor="text1"/>
        </w:rPr>
        <w:t>Nephrol</w:t>
      </w:r>
      <w:proofErr w:type="spellEnd"/>
      <w:r w:rsidR="00437924" w:rsidRPr="00B443FA">
        <w:rPr>
          <w:color w:val="000000" w:themeColor="text1"/>
        </w:rPr>
        <w:t xml:space="preserve">. </w:t>
      </w:r>
      <w:r w:rsidRPr="00B443FA">
        <w:rPr>
          <w:color w:val="000000" w:themeColor="text1"/>
        </w:rPr>
        <w:t>2001;</w:t>
      </w:r>
      <w:r w:rsidR="00437924" w:rsidRPr="00B443FA">
        <w:rPr>
          <w:color w:val="000000" w:themeColor="text1"/>
        </w:rPr>
        <w:t>13: 1894-1900.</w:t>
      </w:r>
    </w:p>
    <w:p w14:paraId="38B07A24" w14:textId="11FBAF3C" w:rsidR="00437924" w:rsidRPr="00B443FA" w:rsidRDefault="00484C8D" w:rsidP="007707DD">
      <w:pPr>
        <w:pStyle w:val="authors"/>
        <w:numPr>
          <w:ilvl w:val="0"/>
          <w:numId w:val="9"/>
        </w:numPr>
        <w:spacing w:line="480" w:lineRule="auto"/>
        <w:rPr>
          <w:color w:val="000000" w:themeColor="text1"/>
        </w:rPr>
      </w:pPr>
      <w:r w:rsidRPr="00B443FA">
        <w:rPr>
          <w:color w:val="000000" w:themeColor="text1"/>
        </w:rPr>
        <w:t xml:space="preserve">Shoji T, </w:t>
      </w:r>
      <w:proofErr w:type="spellStart"/>
      <w:r w:rsidRPr="00B443FA">
        <w:rPr>
          <w:color w:val="000000" w:themeColor="text1"/>
        </w:rPr>
        <w:t>Emoto</w:t>
      </w:r>
      <w:proofErr w:type="spellEnd"/>
      <w:r w:rsidRPr="00B443FA">
        <w:rPr>
          <w:color w:val="000000" w:themeColor="text1"/>
        </w:rPr>
        <w:t xml:space="preserve"> M, </w:t>
      </w:r>
      <w:proofErr w:type="spellStart"/>
      <w:r w:rsidRPr="00B443FA">
        <w:rPr>
          <w:color w:val="000000" w:themeColor="text1"/>
        </w:rPr>
        <w:t>Tahara</w:t>
      </w:r>
      <w:proofErr w:type="spellEnd"/>
      <w:r w:rsidRPr="00B443FA">
        <w:rPr>
          <w:color w:val="000000" w:themeColor="text1"/>
        </w:rPr>
        <w:t xml:space="preserve"> H </w:t>
      </w:r>
      <w:r w:rsidRPr="00B443FA">
        <w:rPr>
          <w:i/>
          <w:color w:val="000000" w:themeColor="text1"/>
        </w:rPr>
        <w:t>et al</w:t>
      </w:r>
      <w:r w:rsidRPr="00B443FA">
        <w:rPr>
          <w:color w:val="000000" w:themeColor="text1"/>
        </w:rPr>
        <w:t xml:space="preserve">. </w:t>
      </w:r>
      <w:r w:rsidR="00437924" w:rsidRPr="00B443FA">
        <w:rPr>
          <w:color w:val="000000" w:themeColor="text1"/>
        </w:rPr>
        <w:t>Diabetes mellitus, aortic stiffness and cardiovascular mortalit</w:t>
      </w:r>
      <w:r w:rsidRPr="00B443FA">
        <w:rPr>
          <w:color w:val="000000" w:themeColor="text1"/>
        </w:rPr>
        <w:t>y in end stage renal failure. J Am Soc</w:t>
      </w:r>
      <w:r w:rsidR="00437924" w:rsidRPr="00B443FA">
        <w:rPr>
          <w:color w:val="000000" w:themeColor="text1"/>
        </w:rPr>
        <w:t xml:space="preserve"> </w:t>
      </w:r>
      <w:proofErr w:type="spellStart"/>
      <w:r w:rsidR="00437924" w:rsidRPr="00B443FA">
        <w:rPr>
          <w:color w:val="000000" w:themeColor="text1"/>
        </w:rPr>
        <w:t>Nephrol</w:t>
      </w:r>
      <w:proofErr w:type="spellEnd"/>
      <w:r w:rsidR="00437924" w:rsidRPr="00B443FA">
        <w:rPr>
          <w:color w:val="000000" w:themeColor="text1"/>
        </w:rPr>
        <w:t xml:space="preserve">. </w:t>
      </w:r>
      <w:r w:rsidRPr="00B443FA">
        <w:rPr>
          <w:color w:val="000000" w:themeColor="text1"/>
        </w:rPr>
        <w:t xml:space="preserve">2002; </w:t>
      </w:r>
      <w:r w:rsidR="00437924" w:rsidRPr="00B443FA">
        <w:rPr>
          <w:color w:val="000000" w:themeColor="text1"/>
        </w:rPr>
        <w:t>12:2117-2124</w:t>
      </w:r>
      <w:r w:rsidR="00491700" w:rsidRPr="00B443FA">
        <w:rPr>
          <w:color w:val="000000" w:themeColor="text1"/>
        </w:rPr>
        <w:t>.</w:t>
      </w:r>
      <w:r w:rsidR="00437924" w:rsidRPr="00B443FA">
        <w:rPr>
          <w:color w:val="000000" w:themeColor="text1"/>
        </w:rPr>
        <w:t xml:space="preserve"> </w:t>
      </w:r>
    </w:p>
    <w:p w14:paraId="0F9DF55F" w14:textId="77777777" w:rsidR="00FE3C77" w:rsidRDefault="00FE3C77">
      <w:pPr>
        <w:rPr>
          <w:rFonts w:ascii="Times New Roman" w:hAnsi="Times New Roman" w:cs="Times New Roman"/>
          <w:color w:val="000000" w:themeColor="text1"/>
          <w:lang w:val="en-GB"/>
        </w:rPr>
      </w:pPr>
    </w:p>
    <w:p w14:paraId="72B43545" w14:textId="4A3B1B5F" w:rsidR="00A50C62" w:rsidRDefault="00A50C62">
      <w:pPr>
        <w:rPr>
          <w:rFonts w:ascii="Times New Roman" w:hAnsi="Times New Roman" w:cs="Times New Roman"/>
          <w:color w:val="000000" w:themeColor="text1"/>
          <w:lang w:val="en-GB"/>
        </w:rPr>
      </w:pPr>
      <w:r>
        <w:rPr>
          <w:rFonts w:ascii="Times New Roman" w:hAnsi="Times New Roman" w:cs="Times New Roman"/>
          <w:color w:val="000000" w:themeColor="text1"/>
          <w:lang w:val="en-GB"/>
        </w:rPr>
        <w:br w:type="page"/>
      </w:r>
    </w:p>
    <w:p w14:paraId="3E97B51E" w14:textId="77777777" w:rsidR="00A50C62" w:rsidRPr="00C656C7" w:rsidRDefault="00A50C62" w:rsidP="00A50C62">
      <w:pPr>
        <w:pStyle w:val="Body"/>
        <w:rPr>
          <w:rFonts w:ascii="Times New Roman" w:hAnsi="Times New Roman" w:cs="Times New Roman"/>
          <w:b/>
          <w:sz w:val="24"/>
          <w:szCs w:val="24"/>
        </w:rPr>
      </w:pPr>
      <w:r w:rsidRPr="00C656C7">
        <w:rPr>
          <w:rFonts w:ascii="Times New Roman" w:hAnsi="Times New Roman" w:cs="Times New Roman"/>
          <w:b/>
          <w:sz w:val="24"/>
          <w:szCs w:val="24"/>
        </w:rPr>
        <w:lastRenderedPageBreak/>
        <w:t>Tables</w:t>
      </w:r>
    </w:p>
    <w:p w14:paraId="5D0C0D4C" w14:textId="77777777" w:rsidR="00A50C62" w:rsidRPr="00C656C7" w:rsidRDefault="00A50C62" w:rsidP="00A50C62">
      <w:pPr>
        <w:pStyle w:val="Body"/>
        <w:rPr>
          <w:rFonts w:ascii="Times New Roman" w:hAnsi="Times New Roman" w:cs="Times New Roman"/>
          <w:sz w:val="24"/>
          <w:szCs w:val="24"/>
        </w:rPr>
      </w:pPr>
    </w:p>
    <w:p w14:paraId="32670ECD" w14:textId="77777777" w:rsidR="00A50C62" w:rsidRPr="00C656C7" w:rsidRDefault="00A50C62" w:rsidP="00A50C62">
      <w:pPr>
        <w:pStyle w:val="Body"/>
        <w:spacing w:line="480" w:lineRule="auto"/>
        <w:rPr>
          <w:rFonts w:ascii="Times New Roman" w:hAnsi="Times New Roman" w:cs="Times New Roman"/>
          <w:b/>
          <w:sz w:val="24"/>
          <w:szCs w:val="24"/>
        </w:rPr>
      </w:pPr>
      <w:r w:rsidRPr="00C656C7">
        <w:rPr>
          <w:rFonts w:ascii="Times New Roman" w:hAnsi="Times New Roman" w:cs="Times New Roman"/>
          <w:b/>
          <w:sz w:val="24"/>
          <w:szCs w:val="24"/>
        </w:rPr>
        <w:t>Table 1: Base Line Demographics, cardiopulmonary parameters and biochemistry for recipients and donors, as measured pre-operatively</w:t>
      </w:r>
    </w:p>
    <w:p w14:paraId="36AFA16B" w14:textId="77777777" w:rsidR="00A50C62" w:rsidRPr="00C656C7" w:rsidRDefault="00A50C62" w:rsidP="00A50C62">
      <w:pPr>
        <w:pStyle w:val="Body"/>
        <w:rPr>
          <w:rFonts w:ascii="Times New Roman" w:hAnsi="Times New Roman" w:cs="Times New Roman"/>
          <w:sz w:val="24"/>
          <w:szCs w:val="24"/>
        </w:rPr>
      </w:pPr>
    </w:p>
    <w:tbl>
      <w:tblPr>
        <w:tblW w:w="828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3240"/>
        <w:gridCol w:w="2430"/>
        <w:gridCol w:w="2610"/>
      </w:tblGrid>
      <w:tr w:rsidR="00A50C62" w:rsidRPr="00C656C7" w14:paraId="31D949B8" w14:textId="77777777" w:rsidTr="00EF248C">
        <w:trPr>
          <w:trHeight w:val="279"/>
          <w:tblHeader/>
        </w:trPr>
        <w:tc>
          <w:tcPr>
            <w:tcW w:w="324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AD062A3" w14:textId="77777777" w:rsidR="00A50C62" w:rsidRPr="00E32571" w:rsidRDefault="00A50C62" w:rsidP="00EF248C">
            <w:pPr>
              <w:rPr>
                <w:rFonts w:ascii="Times New Roman" w:hAnsi="Times New Roman" w:cs="Times New Roman"/>
                <w:b/>
                <w:color w:val="5B9BD5" w:themeColor="accent1"/>
              </w:rPr>
            </w:pPr>
            <w:r w:rsidRPr="00AB6015">
              <w:rPr>
                <w:rFonts w:ascii="Times New Roman" w:hAnsi="Times New Roman" w:cs="Times New Roman"/>
                <w:b/>
                <w:color w:val="000000" w:themeColor="text1"/>
              </w:rPr>
              <w:t>Demographics, CPET parameters and biochemistry</w:t>
            </w:r>
          </w:p>
        </w:tc>
        <w:tc>
          <w:tcPr>
            <w:tcW w:w="243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764B5BE" w14:textId="77777777" w:rsidR="00A50C62" w:rsidRDefault="00A50C62" w:rsidP="00EF248C">
            <w:pPr>
              <w:pStyle w:val="TableStyle1"/>
              <w:rPr>
                <w:rFonts w:ascii="Times New Roman" w:hAnsi="Times New Roman" w:cs="Times New Roman"/>
                <w:sz w:val="24"/>
                <w:szCs w:val="24"/>
              </w:rPr>
            </w:pPr>
          </w:p>
          <w:p w14:paraId="6D9D3281" w14:textId="77777777" w:rsidR="00A50C62" w:rsidRPr="00B10EC1" w:rsidRDefault="00A50C62" w:rsidP="00EF248C">
            <w:pPr>
              <w:rPr>
                <w:b/>
                <w:lang w:val="en-GB" w:eastAsia="en-GB"/>
              </w:rPr>
            </w:pPr>
            <w:r w:rsidRPr="00B10EC1">
              <w:rPr>
                <w:rFonts w:ascii="Times New Roman" w:eastAsia="Arial Unicode MS" w:hAnsi="Times New Roman" w:cs="Times New Roman"/>
                <w:b/>
              </w:rPr>
              <w:t>Recipients (n=24)</w:t>
            </w:r>
          </w:p>
        </w:tc>
        <w:tc>
          <w:tcPr>
            <w:tcW w:w="261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2A78210" w14:textId="77777777" w:rsidR="00A50C62" w:rsidRDefault="00A50C62" w:rsidP="00EF248C">
            <w:pPr>
              <w:pStyle w:val="TableStyle1"/>
              <w:rPr>
                <w:rFonts w:ascii="Times New Roman" w:hAnsi="Times New Roman" w:cs="Times New Roman"/>
                <w:sz w:val="24"/>
                <w:szCs w:val="24"/>
              </w:rPr>
            </w:pPr>
          </w:p>
          <w:p w14:paraId="2F357BC0" w14:textId="77777777" w:rsidR="00A50C62" w:rsidRPr="00B10EC1" w:rsidRDefault="00A50C62" w:rsidP="00EF248C">
            <w:pPr>
              <w:tabs>
                <w:tab w:val="left" w:pos="499"/>
              </w:tabs>
              <w:rPr>
                <w:b/>
                <w:lang w:val="en-GB" w:eastAsia="en-GB"/>
              </w:rPr>
            </w:pPr>
            <w:r w:rsidRPr="00B10EC1">
              <w:rPr>
                <w:rFonts w:ascii="Times New Roman" w:eastAsia="Arial Unicode MS" w:hAnsi="Times New Roman" w:cs="Times New Roman"/>
                <w:b/>
              </w:rPr>
              <w:t>Donors (n=28)</w:t>
            </w:r>
          </w:p>
        </w:tc>
      </w:tr>
      <w:tr w:rsidR="00A50C62" w:rsidRPr="00C656C7" w14:paraId="58E58A10" w14:textId="77777777" w:rsidTr="00EF248C">
        <w:tblPrEx>
          <w:shd w:val="clear" w:color="auto" w:fill="auto"/>
        </w:tblPrEx>
        <w:trPr>
          <w:trHeight w:val="279"/>
        </w:trPr>
        <w:tc>
          <w:tcPr>
            <w:tcW w:w="3240"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7EDF0EE" w14:textId="77777777" w:rsidR="00A50C62" w:rsidRPr="00C656C7" w:rsidRDefault="00A50C62" w:rsidP="00EF248C">
            <w:pPr>
              <w:pStyle w:val="TableStyle1"/>
              <w:rPr>
                <w:rFonts w:ascii="Times New Roman" w:hAnsi="Times New Roman" w:cs="Times New Roman"/>
                <w:sz w:val="24"/>
                <w:szCs w:val="24"/>
              </w:rPr>
            </w:pPr>
            <w:r w:rsidRPr="00C656C7">
              <w:rPr>
                <w:rFonts w:ascii="Times New Roman" w:eastAsia="Arial Unicode MS" w:hAnsi="Times New Roman" w:cs="Times New Roman"/>
                <w:sz w:val="24"/>
                <w:szCs w:val="24"/>
              </w:rPr>
              <w:t>Mean Height (</w:t>
            </w:r>
            <w:r w:rsidRPr="00C656C7">
              <w:rPr>
                <w:rFonts w:ascii="Times New Roman" w:hAnsi="Times New Roman" w:cs="Times New Roman"/>
                <w:i/>
                <w:sz w:val="24"/>
                <w:szCs w:val="24"/>
              </w:rPr>
              <w:t>cm (</w:t>
            </w:r>
            <w:r w:rsidRPr="00C656C7">
              <w:rPr>
                <w:rFonts w:ascii="Times New Roman" w:hAnsi="Times New Roman" w:cs="Times New Roman"/>
                <w:i/>
                <w:sz w:val="24"/>
                <w:szCs w:val="24"/>
              </w:rPr>
              <w:sym w:font="Symbol" w:char="F0B1"/>
            </w:r>
            <w:r w:rsidRPr="00C656C7">
              <w:rPr>
                <w:rFonts w:ascii="Times New Roman" w:hAnsi="Times New Roman" w:cs="Times New Roman"/>
                <w:i/>
                <w:sz w:val="24"/>
                <w:szCs w:val="24"/>
              </w:rPr>
              <w:t>SD))</w:t>
            </w:r>
          </w:p>
        </w:tc>
        <w:tc>
          <w:tcPr>
            <w:tcW w:w="2430"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E40D989" w14:textId="77777777" w:rsidR="00A50C62" w:rsidRPr="00C656C7" w:rsidRDefault="00A50C62" w:rsidP="00EF248C">
            <w:pPr>
              <w:pStyle w:val="TableStyle2"/>
              <w:rPr>
                <w:rFonts w:ascii="Times New Roman" w:hAnsi="Times New Roman" w:cs="Times New Roman"/>
                <w:sz w:val="24"/>
                <w:szCs w:val="24"/>
              </w:rPr>
            </w:pPr>
            <w:r w:rsidRPr="00C656C7">
              <w:rPr>
                <w:rFonts w:ascii="Times New Roman" w:eastAsia="Arial Unicode MS" w:hAnsi="Times New Roman" w:cs="Times New Roman"/>
                <w:sz w:val="24"/>
                <w:szCs w:val="24"/>
              </w:rPr>
              <w:t>175.2 (9.0)</w:t>
            </w:r>
          </w:p>
        </w:tc>
        <w:tc>
          <w:tcPr>
            <w:tcW w:w="261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E65F5F" w14:textId="77777777" w:rsidR="00A50C62" w:rsidRPr="00C656C7" w:rsidRDefault="00A50C62" w:rsidP="00EF248C">
            <w:pPr>
              <w:pStyle w:val="TableStyle2"/>
              <w:rPr>
                <w:rFonts w:ascii="Times New Roman" w:hAnsi="Times New Roman" w:cs="Times New Roman"/>
                <w:sz w:val="24"/>
                <w:szCs w:val="24"/>
              </w:rPr>
            </w:pPr>
            <w:r w:rsidRPr="00C656C7">
              <w:rPr>
                <w:rFonts w:ascii="Times New Roman" w:eastAsia="Arial Unicode MS" w:hAnsi="Times New Roman" w:cs="Times New Roman"/>
                <w:sz w:val="24"/>
                <w:szCs w:val="24"/>
              </w:rPr>
              <w:t>172.1 (9.0)</w:t>
            </w:r>
          </w:p>
        </w:tc>
      </w:tr>
      <w:tr w:rsidR="00A50C62" w:rsidRPr="00C656C7" w14:paraId="1490F7D9" w14:textId="77777777" w:rsidTr="00EF248C">
        <w:tblPrEx>
          <w:shd w:val="clear" w:color="auto" w:fill="auto"/>
        </w:tblPrEx>
        <w:trPr>
          <w:trHeight w:val="279"/>
        </w:trPr>
        <w:tc>
          <w:tcPr>
            <w:tcW w:w="324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8EE7DBF" w14:textId="77777777" w:rsidR="00A50C62" w:rsidRPr="00C656C7" w:rsidRDefault="00A50C62" w:rsidP="00EF248C">
            <w:pPr>
              <w:pStyle w:val="TableStyle1"/>
              <w:rPr>
                <w:rFonts w:ascii="Times New Roman" w:hAnsi="Times New Roman" w:cs="Times New Roman"/>
                <w:sz w:val="24"/>
                <w:szCs w:val="24"/>
              </w:rPr>
            </w:pPr>
            <w:r w:rsidRPr="00C656C7">
              <w:rPr>
                <w:rFonts w:ascii="Times New Roman" w:eastAsia="Arial Unicode MS" w:hAnsi="Times New Roman" w:cs="Times New Roman"/>
                <w:sz w:val="24"/>
                <w:szCs w:val="24"/>
              </w:rPr>
              <w:t>Mean Weight</w:t>
            </w:r>
            <w:r w:rsidRPr="00C656C7">
              <w:rPr>
                <w:rFonts w:ascii="Times New Roman" w:hAnsi="Times New Roman" w:cs="Times New Roman"/>
                <w:i/>
                <w:sz w:val="24"/>
                <w:szCs w:val="24"/>
              </w:rPr>
              <w:t xml:space="preserve"> (kg (</w:t>
            </w:r>
            <w:r w:rsidRPr="00C656C7">
              <w:rPr>
                <w:rFonts w:ascii="Times New Roman" w:hAnsi="Times New Roman" w:cs="Times New Roman"/>
                <w:i/>
                <w:sz w:val="24"/>
                <w:szCs w:val="24"/>
              </w:rPr>
              <w:sym w:font="Symbol" w:char="F0B1"/>
            </w:r>
            <w:r w:rsidRPr="00C656C7">
              <w:rPr>
                <w:rFonts w:ascii="Times New Roman" w:hAnsi="Times New Roman" w:cs="Times New Roman"/>
                <w:i/>
                <w:sz w:val="24"/>
                <w:szCs w:val="24"/>
              </w:rPr>
              <w:t>SD)</w:t>
            </w:r>
          </w:p>
        </w:tc>
        <w:tc>
          <w:tcPr>
            <w:tcW w:w="24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705B04D7" w14:textId="77777777" w:rsidR="00A50C62" w:rsidRPr="00C656C7" w:rsidRDefault="00A50C62" w:rsidP="00EF248C">
            <w:pPr>
              <w:pStyle w:val="TableStyle2"/>
              <w:rPr>
                <w:rFonts w:ascii="Times New Roman" w:hAnsi="Times New Roman" w:cs="Times New Roman"/>
                <w:sz w:val="24"/>
                <w:szCs w:val="24"/>
              </w:rPr>
            </w:pPr>
            <w:r w:rsidRPr="00C656C7">
              <w:rPr>
                <w:rFonts w:ascii="Times New Roman" w:eastAsia="Arial Unicode MS" w:hAnsi="Times New Roman" w:cs="Times New Roman"/>
                <w:sz w:val="24"/>
                <w:szCs w:val="24"/>
              </w:rPr>
              <w:t>79.4 (11.1)</w:t>
            </w:r>
          </w:p>
        </w:tc>
        <w:tc>
          <w:tcPr>
            <w:tcW w:w="26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ED5A111" w14:textId="77777777" w:rsidR="00A50C62" w:rsidRPr="00C656C7" w:rsidRDefault="00A50C62" w:rsidP="00EF248C">
            <w:pPr>
              <w:pStyle w:val="TableStyle2"/>
              <w:rPr>
                <w:rFonts w:ascii="Times New Roman" w:hAnsi="Times New Roman" w:cs="Times New Roman"/>
                <w:sz w:val="24"/>
                <w:szCs w:val="24"/>
              </w:rPr>
            </w:pPr>
            <w:r w:rsidRPr="00C656C7">
              <w:rPr>
                <w:rFonts w:ascii="Times New Roman" w:eastAsia="Arial Unicode MS" w:hAnsi="Times New Roman" w:cs="Times New Roman"/>
                <w:sz w:val="24"/>
                <w:szCs w:val="24"/>
              </w:rPr>
              <w:t>71.1 (12.5)</w:t>
            </w:r>
          </w:p>
        </w:tc>
      </w:tr>
      <w:tr w:rsidR="00A50C62" w:rsidRPr="00C656C7" w14:paraId="2E6A71C0" w14:textId="77777777" w:rsidTr="00EF248C">
        <w:tblPrEx>
          <w:shd w:val="clear" w:color="auto" w:fill="auto"/>
        </w:tblPrEx>
        <w:trPr>
          <w:trHeight w:val="279"/>
        </w:trPr>
        <w:tc>
          <w:tcPr>
            <w:tcW w:w="324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1880FE40" w14:textId="77777777" w:rsidR="00A50C62" w:rsidRPr="00C656C7" w:rsidRDefault="00A50C62" w:rsidP="00EF248C">
            <w:pPr>
              <w:pStyle w:val="TableStyle1"/>
              <w:rPr>
                <w:rFonts w:ascii="Times New Roman" w:eastAsia="Arial Unicode MS" w:hAnsi="Times New Roman" w:cs="Times New Roman"/>
                <w:sz w:val="24"/>
                <w:szCs w:val="24"/>
              </w:rPr>
            </w:pPr>
            <w:r w:rsidRPr="00C656C7">
              <w:rPr>
                <w:rFonts w:ascii="Times New Roman" w:eastAsia="Arial Unicode MS" w:hAnsi="Times New Roman" w:cs="Times New Roman"/>
                <w:sz w:val="24"/>
                <w:szCs w:val="24"/>
              </w:rPr>
              <w:t xml:space="preserve">Median Age (range) </w:t>
            </w:r>
          </w:p>
        </w:tc>
        <w:tc>
          <w:tcPr>
            <w:tcW w:w="24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27A69C7E" w14:textId="77777777" w:rsidR="00A50C62" w:rsidRPr="00C656C7" w:rsidRDefault="00A50C62" w:rsidP="00EF248C">
            <w:pPr>
              <w:pStyle w:val="TableStyle2"/>
              <w:rPr>
                <w:rFonts w:ascii="Times New Roman" w:eastAsia="Arial Unicode MS" w:hAnsi="Times New Roman" w:cs="Times New Roman"/>
                <w:sz w:val="24"/>
                <w:szCs w:val="24"/>
              </w:rPr>
            </w:pPr>
            <w:r w:rsidRPr="00C656C7">
              <w:rPr>
                <w:rFonts w:ascii="Times New Roman" w:eastAsia="Arial Unicode MS" w:hAnsi="Times New Roman" w:cs="Times New Roman"/>
                <w:sz w:val="24"/>
                <w:szCs w:val="24"/>
              </w:rPr>
              <w:t>46 (18-67)</w:t>
            </w:r>
          </w:p>
        </w:tc>
        <w:tc>
          <w:tcPr>
            <w:tcW w:w="26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DCE4CF0" w14:textId="77777777" w:rsidR="00A50C62" w:rsidRPr="00C656C7" w:rsidRDefault="00A50C62" w:rsidP="00EF248C">
            <w:pPr>
              <w:pStyle w:val="TableStyle2"/>
              <w:rPr>
                <w:rFonts w:ascii="Times New Roman" w:eastAsia="Arial Unicode MS" w:hAnsi="Times New Roman" w:cs="Times New Roman"/>
                <w:sz w:val="24"/>
                <w:szCs w:val="24"/>
              </w:rPr>
            </w:pPr>
            <w:r w:rsidRPr="00C656C7">
              <w:rPr>
                <w:rFonts w:ascii="Times New Roman" w:eastAsia="Arial Unicode MS" w:hAnsi="Times New Roman" w:cs="Times New Roman"/>
                <w:sz w:val="24"/>
                <w:szCs w:val="24"/>
              </w:rPr>
              <w:t>50 (28-72)</w:t>
            </w:r>
          </w:p>
        </w:tc>
      </w:tr>
      <w:tr w:rsidR="00A50C62" w:rsidRPr="00C656C7" w14:paraId="450A22BC" w14:textId="77777777" w:rsidTr="00EF248C">
        <w:tblPrEx>
          <w:shd w:val="clear" w:color="auto" w:fill="auto"/>
        </w:tblPrEx>
        <w:trPr>
          <w:trHeight w:val="279"/>
        </w:trPr>
        <w:tc>
          <w:tcPr>
            <w:tcW w:w="324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49A8F11" w14:textId="77777777" w:rsidR="00A50C62" w:rsidRPr="00C656C7" w:rsidRDefault="00A50C62" w:rsidP="00EF248C">
            <w:pPr>
              <w:pStyle w:val="TableStyle1"/>
              <w:rPr>
                <w:rFonts w:ascii="Times New Roman" w:eastAsia="Arial Unicode MS" w:hAnsi="Times New Roman" w:cs="Times New Roman"/>
                <w:sz w:val="24"/>
                <w:szCs w:val="24"/>
              </w:rPr>
            </w:pPr>
            <w:r w:rsidRPr="00C656C7">
              <w:rPr>
                <w:rFonts w:ascii="Times New Roman" w:eastAsia="Arial Unicode MS" w:hAnsi="Times New Roman" w:cs="Times New Roman"/>
                <w:sz w:val="24"/>
                <w:szCs w:val="24"/>
              </w:rPr>
              <w:t>Haemodialysis/ CAPD (n)</w:t>
            </w:r>
          </w:p>
        </w:tc>
        <w:tc>
          <w:tcPr>
            <w:tcW w:w="24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786F617B" w14:textId="77777777" w:rsidR="00A50C62" w:rsidRPr="00C656C7" w:rsidRDefault="00A50C62" w:rsidP="00EF248C">
            <w:pPr>
              <w:pStyle w:val="TableStyle2"/>
              <w:rPr>
                <w:rFonts w:ascii="Times New Roman" w:eastAsia="Arial Unicode MS" w:hAnsi="Times New Roman" w:cs="Times New Roman"/>
                <w:sz w:val="24"/>
                <w:szCs w:val="24"/>
              </w:rPr>
            </w:pPr>
            <w:r w:rsidRPr="00C656C7">
              <w:rPr>
                <w:rFonts w:ascii="Times New Roman" w:eastAsia="Arial Unicode MS" w:hAnsi="Times New Roman" w:cs="Times New Roman"/>
                <w:sz w:val="24"/>
                <w:szCs w:val="24"/>
              </w:rPr>
              <w:t>10/2</w:t>
            </w:r>
          </w:p>
        </w:tc>
        <w:tc>
          <w:tcPr>
            <w:tcW w:w="26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3FB9182" w14:textId="77777777" w:rsidR="00A50C62" w:rsidRPr="00C656C7" w:rsidRDefault="00A50C62" w:rsidP="00EF248C">
            <w:pPr>
              <w:pStyle w:val="TableStyle2"/>
              <w:rPr>
                <w:rFonts w:ascii="Times New Roman" w:eastAsia="Arial Unicode MS" w:hAnsi="Times New Roman" w:cs="Times New Roman"/>
                <w:sz w:val="24"/>
                <w:szCs w:val="24"/>
              </w:rPr>
            </w:pPr>
            <w:r w:rsidRPr="00C656C7">
              <w:rPr>
                <w:rFonts w:ascii="Times New Roman" w:eastAsia="Arial Unicode MS" w:hAnsi="Times New Roman" w:cs="Times New Roman"/>
                <w:sz w:val="24"/>
                <w:szCs w:val="24"/>
              </w:rPr>
              <w:t>0</w:t>
            </w:r>
          </w:p>
        </w:tc>
      </w:tr>
      <w:tr w:rsidR="00A50C62" w:rsidRPr="00C656C7" w14:paraId="30E3A276" w14:textId="77777777" w:rsidTr="00EF248C">
        <w:tblPrEx>
          <w:shd w:val="clear" w:color="auto" w:fill="auto"/>
        </w:tblPrEx>
        <w:trPr>
          <w:trHeight w:val="279"/>
        </w:trPr>
        <w:tc>
          <w:tcPr>
            <w:tcW w:w="324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0E35F76" w14:textId="77777777" w:rsidR="00A50C62" w:rsidRPr="00C656C7" w:rsidRDefault="00A50C62" w:rsidP="00EF248C">
            <w:pPr>
              <w:pStyle w:val="TableStyle1"/>
              <w:rPr>
                <w:rFonts w:ascii="Times New Roman" w:hAnsi="Times New Roman" w:cs="Times New Roman"/>
                <w:sz w:val="24"/>
                <w:szCs w:val="24"/>
              </w:rPr>
            </w:pPr>
            <w:r w:rsidRPr="00C656C7">
              <w:rPr>
                <w:rFonts w:ascii="Times New Roman" w:eastAsia="Arial Unicode MS" w:hAnsi="Times New Roman" w:cs="Times New Roman"/>
                <w:sz w:val="24"/>
                <w:szCs w:val="24"/>
              </w:rPr>
              <w:t>Hypertension</w:t>
            </w:r>
          </w:p>
        </w:tc>
        <w:tc>
          <w:tcPr>
            <w:tcW w:w="2430"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DD2118E" w14:textId="77777777" w:rsidR="00A50C62" w:rsidRPr="00C656C7" w:rsidRDefault="00A50C62" w:rsidP="00EF248C">
            <w:pPr>
              <w:rPr>
                <w:rFonts w:ascii="Times New Roman" w:hAnsi="Times New Roman" w:cs="Times New Roman"/>
              </w:rPr>
            </w:pPr>
            <w:r w:rsidRPr="00C656C7">
              <w:rPr>
                <w:rFonts w:ascii="Times New Roman" w:hAnsi="Times New Roman" w:cs="Times New Roman"/>
                <w:color w:val="000000"/>
              </w:rPr>
              <w:t>71%</w:t>
            </w:r>
          </w:p>
        </w:tc>
        <w:tc>
          <w:tcPr>
            <w:tcW w:w="26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82657" w14:textId="77777777" w:rsidR="00A50C62" w:rsidRPr="00C656C7" w:rsidRDefault="00A50C62" w:rsidP="00EF248C">
            <w:pPr>
              <w:rPr>
                <w:rFonts w:ascii="Times New Roman" w:hAnsi="Times New Roman" w:cs="Times New Roman"/>
              </w:rPr>
            </w:pPr>
            <w:r w:rsidRPr="00C656C7">
              <w:rPr>
                <w:rFonts w:ascii="Times New Roman" w:hAnsi="Times New Roman" w:cs="Times New Roman"/>
                <w:color w:val="000000"/>
              </w:rPr>
              <w:t>10%</w:t>
            </w:r>
          </w:p>
        </w:tc>
      </w:tr>
      <w:tr w:rsidR="00A50C62" w:rsidRPr="00C656C7" w14:paraId="1034C8F9" w14:textId="77777777" w:rsidTr="00EF248C">
        <w:tblPrEx>
          <w:shd w:val="clear" w:color="auto" w:fill="auto"/>
        </w:tblPrEx>
        <w:trPr>
          <w:trHeight w:val="279"/>
        </w:trPr>
        <w:tc>
          <w:tcPr>
            <w:tcW w:w="324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7DC4DF4" w14:textId="77777777" w:rsidR="00A50C62" w:rsidRPr="00C656C7" w:rsidRDefault="00A50C62" w:rsidP="00EF248C">
            <w:pPr>
              <w:pStyle w:val="TableStyle1"/>
              <w:rPr>
                <w:rFonts w:ascii="Times New Roman" w:hAnsi="Times New Roman" w:cs="Times New Roman"/>
                <w:sz w:val="24"/>
                <w:szCs w:val="24"/>
              </w:rPr>
            </w:pPr>
            <w:r w:rsidRPr="00C656C7">
              <w:rPr>
                <w:rFonts w:ascii="Times New Roman" w:eastAsia="Arial Unicode MS" w:hAnsi="Times New Roman" w:cs="Times New Roman"/>
                <w:sz w:val="24"/>
                <w:szCs w:val="24"/>
              </w:rPr>
              <w:t>Diabetes</w:t>
            </w:r>
          </w:p>
        </w:tc>
        <w:tc>
          <w:tcPr>
            <w:tcW w:w="24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49A74F40" w14:textId="77777777" w:rsidR="00A50C62" w:rsidRPr="00C656C7" w:rsidRDefault="00A50C62" w:rsidP="00EF248C">
            <w:pPr>
              <w:rPr>
                <w:rFonts w:ascii="Times New Roman" w:hAnsi="Times New Roman" w:cs="Times New Roman"/>
              </w:rPr>
            </w:pPr>
            <w:r w:rsidRPr="00C656C7">
              <w:rPr>
                <w:rFonts w:ascii="Times New Roman" w:hAnsi="Times New Roman" w:cs="Times New Roman"/>
                <w:color w:val="000000"/>
              </w:rPr>
              <w:t>19%</w:t>
            </w:r>
          </w:p>
        </w:tc>
        <w:tc>
          <w:tcPr>
            <w:tcW w:w="26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981A46" w14:textId="77777777" w:rsidR="00A50C62" w:rsidRPr="00C656C7" w:rsidRDefault="00A50C62" w:rsidP="00EF248C">
            <w:pPr>
              <w:rPr>
                <w:rFonts w:ascii="Times New Roman" w:hAnsi="Times New Roman" w:cs="Times New Roman"/>
              </w:rPr>
            </w:pPr>
            <w:r w:rsidRPr="00C656C7">
              <w:rPr>
                <w:rFonts w:ascii="Times New Roman" w:hAnsi="Times New Roman" w:cs="Times New Roman"/>
                <w:color w:val="000000"/>
              </w:rPr>
              <w:t>0</w:t>
            </w:r>
          </w:p>
        </w:tc>
      </w:tr>
      <w:tr w:rsidR="00A50C62" w:rsidRPr="00C656C7" w14:paraId="4104058E" w14:textId="77777777" w:rsidTr="00EF248C">
        <w:tblPrEx>
          <w:shd w:val="clear" w:color="auto" w:fill="auto"/>
        </w:tblPrEx>
        <w:trPr>
          <w:trHeight w:val="279"/>
        </w:trPr>
        <w:tc>
          <w:tcPr>
            <w:tcW w:w="324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40EAE41" w14:textId="77777777" w:rsidR="00A50C62" w:rsidRPr="00C656C7" w:rsidRDefault="00A50C62" w:rsidP="00EF248C">
            <w:pPr>
              <w:pStyle w:val="TableStyle1"/>
              <w:rPr>
                <w:rFonts w:ascii="Times New Roman" w:hAnsi="Times New Roman" w:cs="Times New Roman"/>
                <w:sz w:val="24"/>
                <w:szCs w:val="24"/>
              </w:rPr>
            </w:pPr>
            <w:r w:rsidRPr="00C656C7">
              <w:rPr>
                <w:rFonts w:ascii="Times New Roman" w:eastAsia="Arial Unicode MS" w:hAnsi="Times New Roman" w:cs="Times New Roman"/>
                <w:sz w:val="24"/>
                <w:szCs w:val="24"/>
              </w:rPr>
              <w:t>Smoking status</w:t>
            </w:r>
          </w:p>
        </w:tc>
        <w:tc>
          <w:tcPr>
            <w:tcW w:w="24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523FDD7C" w14:textId="77777777" w:rsidR="00A50C62" w:rsidRPr="00C656C7" w:rsidRDefault="00A50C62" w:rsidP="00EF248C">
            <w:pPr>
              <w:rPr>
                <w:rFonts w:ascii="Times New Roman" w:hAnsi="Times New Roman" w:cs="Times New Roman"/>
              </w:rPr>
            </w:pPr>
            <w:r w:rsidRPr="00C656C7">
              <w:rPr>
                <w:rFonts w:ascii="Times New Roman" w:hAnsi="Times New Roman" w:cs="Times New Roman"/>
                <w:color w:val="000000"/>
              </w:rPr>
              <w:t>0</w:t>
            </w:r>
          </w:p>
        </w:tc>
        <w:tc>
          <w:tcPr>
            <w:tcW w:w="26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720D122" w14:textId="77777777" w:rsidR="00A50C62" w:rsidRPr="00C656C7" w:rsidRDefault="00A50C62" w:rsidP="00EF248C">
            <w:pPr>
              <w:rPr>
                <w:rFonts w:ascii="Times New Roman" w:hAnsi="Times New Roman" w:cs="Times New Roman"/>
              </w:rPr>
            </w:pPr>
            <w:r w:rsidRPr="00C656C7">
              <w:rPr>
                <w:rFonts w:ascii="Times New Roman" w:hAnsi="Times New Roman" w:cs="Times New Roman"/>
                <w:color w:val="000000"/>
              </w:rPr>
              <w:t>20%</w:t>
            </w:r>
          </w:p>
        </w:tc>
      </w:tr>
      <w:tr w:rsidR="00A50C62" w:rsidRPr="00C656C7" w14:paraId="1EE549D5" w14:textId="77777777" w:rsidTr="00EF248C">
        <w:tblPrEx>
          <w:shd w:val="clear" w:color="auto" w:fill="auto"/>
        </w:tblPrEx>
        <w:trPr>
          <w:trHeight w:val="279"/>
        </w:trPr>
        <w:tc>
          <w:tcPr>
            <w:tcW w:w="324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255EA55" w14:textId="77777777" w:rsidR="00A50C62" w:rsidRPr="00C656C7" w:rsidRDefault="00A50C62" w:rsidP="00EF248C">
            <w:pPr>
              <w:pStyle w:val="TableStyle1"/>
              <w:rPr>
                <w:rFonts w:ascii="Times New Roman" w:hAnsi="Times New Roman" w:cs="Times New Roman"/>
                <w:sz w:val="24"/>
                <w:szCs w:val="24"/>
              </w:rPr>
            </w:pPr>
            <w:r w:rsidRPr="00C656C7">
              <w:rPr>
                <w:rFonts w:ascii="Times New Roman" w:eastAsia="Arial Unicode MS" w:hAnsi="Times New Roman" w:cs="Times New Roman"/>
                <w:sz w:val="24"/>
                <w:szCs w:val="24"/>
              </w:rPr>
              <w:t>Beta blockers</w:t>
            </w:r>
          </w:p>
        </w:tc>
        <w:tc>
          <w:tcPr>
            <w:tcW w:w="2430"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50B9F3D" w14:textId="77777777" w:rsidR="00A50C62" w:rsidRPr="00C656C7" w:rsidRDefault="00A50C62" w:rsidP="00EF248C">
            <w:pPr>
              <w:rPr>
                <w:rFonts w:ascii="Times New Roman" w:hAnsi="Times New Roman" w:cs="Times New Roman"/>
              </w:rPr>
            </w:pPr>
            <w:r w:rsidRPr="00C656C7">
              <w:rPr>
                <w:rFonts w:ascii="Times New Roman" w:hAnsi="Times New Roman" w:cs="Times New Roman"/>
                <w:color w:val="000000"/>
              </w:rPr>
              <w:t>19%</w:t>
            </w:r>
          </w:p>
        </w:tc>
        <w:tc>
          <w:tcPr>
            <w:tcW w:w="26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E8B143" w14:textId="77777777" w:rsidR="00A50C62" w:rsidRPr="00C656C7" w:rsidRDefault="00A50C62" w:rsidP="00EF248C">
            <w:pPr>
              <w:rPr>
                <w:rFonts w:ascii="Times New Roman" w:hAnsi="Times New Roman" w:cs="Times New Roman"/>
              </w:rPr>
            </w:pPr>
            <w:r w:rsidRPr="00C656C7">
              <w:rPr>
                <w:rFonts w:ascii="Times New Roman" w:hAnsi="Times New Roman" w:cs="Times New Roman"/>
                <w:color w:val="000000"/>
              </w:rPr>
              <w:t>5%</w:t>
            </w:r>
          </w:p>
        </w:tc>
      </w:tr>
      <w:tr w:rsidR="00A50C62" w:rsidRPr="00C656C7" w14:paraId="21AFBFA7" w14:textId="77777777" w:rsidTr="00EF248C">
        <w:tblPrEx>
          <w:shd w:val="clear" w:color="auto" w:fill="auto"/>
        </w:tblPrEx>
        <w:trPr>
          <w:trHeight w:val="279"/>
        </w:trPr>
        <w:tc>
          <w:tcPr>
            <w:tcW w:w="324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D4E38D5" w14:textId="77777777" w:rsidR="00A50C62" w:rsidRPr="00C656C7" w:rsidRDefault="00A50C62" w:rsidP="00EF248C">
            <w:pPr>
              <w:pStyle w:val="TableStyle1"/>
              <w:rPr>
                <w:rFonts w:ascii="Times New Roman" w:hAnsi="Times New Roman" w:cs="Times New Roman"/>
                <w:sz w:val="24"/>
                <w:szCs w:val="24"/>
              </w:rPr>
            </w:pPr>
            <w:r w:rsidRPr="00C656C7">
              <w:rPr>
                <w:rFonts w:ascii="Times New Roman" w:eastAsia="Arial Unicode MS" w:hAnsi="Times New Roman" w:cs="Times New Roman"/>
                <w:sz w:val="24"/>
                <w:szCs w:val="24"/>
              </w:rPr>
              <w:t>Insulin</w:t>
            </w:r>
          </w:p>
        </w:tc>
        <w:tc>
          <w:tcPr>
            <w:tcW w:w="24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1CE73606" w14:textId="77777777" w:rsidR="00A50C62" w:rsidRPr="00C656C7" w:rsidRDefault="00A50C62" w:rsidP="00EF248C">
            <w:pPr>
              <w:rPr>
                <w:rFonts w:ascii="Times New Roman" w:hAnsi="Times New Roman" w:cs="Times New Roman"/>
              </w:rPr>
            </w:pPr>
            <w:r w:rsidRPr="00C656C7">
              <w:rPr>
                <w:rFonts w:ascii="Times New Roman" w:hAnsi="Times New Roman" w:cs="Times New Roman"/>
                <w:color w:val="000000"/>
              </w:rPr>
              <w:t>9.5%</w:t>
            </w:r>
          </w:p>
        </w:tc>
        <w:tc>
          <w:tcPr>
            <w:tcW w:w="26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D103435" w14:textId="77777777" w:rsidR="00A50C62" w:rsidRPr="00C656C7" w:rsidRDefault="00A50C62" w:rsidP="00EF248C">
            <w:pPr>
              <w:rPr>
                <w:rFonts w:ascii="Times New Roman" w:hAnsi="Times New Roman" w:cs="Times New Roman"/>
              </w:rPr>
            </w:pPr>
            <w:r w:rsidRPr="00C656C7">
              <w:rPr>
                <w:rFonts w:ascii="Times New Roman" w:hAnsi="Times New Roman" w:cs="Times New Roman"/>
                <w:color w:val="000000"/>
              </w:rPr>
              <w:t>0</w:t>
            </w:r>
          </w:p>
        </w:tc>
      </w:tr>
      <w:tr w:rsidR="00A50C62" w:rsidRPr="00C656C7" w14:paraId="38149595" w14:textId="77777777" w:rsidTr="00EF248C">
        <w:tblPrEx>
          <w:shd w:val="clear" w:color="auto" w:fill="auto"/>
        </w:tblPrEx>
        <w:trPr>
          <w:trHeight w:val="279"/>
        </w:trPr>
        <w:tc>
          <w:tcPr>
            <w:tcW w:w="324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E5840CF" w14:textId="77777777" w:rsidR="00A50C62" w:rsidRPr="00C656C7" w:rsidRDefault="00A50C62" w:rsidP="00EF248C">
            <w:pPr>
              <w:pStyle w:val="TableStyle1"/>
              <w:rPr>
                <w:rFonts w:ascii="Times New Roman" w:eastAsia="Arial Unicode MS" w:hAnsi="Times New Roman" w:cs="Times New Roman"/>
                <w:sz w:val="24"/>
                <w:szCs w:val="24"/>
              </w:rPr>
            </w:pPr>
            <w:r w:rsidRPr="00C656C7">
              <w:rPr>
                <w:rFonts w:ascii="Times New Roman" w:eastAsia="Arial Unicode MS" w:hAnsi="Times New Roman" w:cs="Times New Roman"/>
                <w:sz w:val="24"/>
                <w:szCs w:val="24"/>
              </w:rPr>
              <w:t>AT (ml/kg/min)</w:t>
            </w:r>
          </w:p>
        </w:tc>
        <w:tc>
          <w:tcPr>
            <w:tcW w:w="24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4ABB288E" w14:textId="77777777" w:rsidR="00A50C62" w:rsidRPr="00C656C7" w:rsidRDefault="00A50C62" w:rsidP="00EF248C">
            <w:pPr>
              <w:rPr>
                <w:rFonts w:ascii="Times New Roman" w:hAnsi="Times New Roman" w:cs="Times New Roman"/>
                <w:color w:val="000000"/>
              </w:rPr>
            </w:pPr>
            <w:r w:rsidRPr="00C656C7">
              <w:rPr>
                <w:rFonts w:ascii="Times New Roman" w:hAnsi="Times New Roman" w:cs="Times New Roman"/>
                <w:color w:val="000000"/>
              </w:rPr>
              <w:t>10.5 (</w:t>
            </w:r>
            <w:proofErr w:type="gramStart"/>
            <w:r w:rsidRPr="00C656C7">
              <w:rPr>
                <w:rFonts w:ascii="Times New Roman" w:hAnsi="Times New Roman" w:cs="Times New Roman"/>
                <w:color w:val="000000"/>
              </w:rPr>
              <w:t>2.7)*</w:t>
            </w:r>
            <w:proofErr w:type="gramEnd"/>
            <w:r w:rsidRPr="00C656C7">
              <w:rPr>
                <w:rFonts w:ascii="Times New Roman" w:hAnsi="Times New Roman" w:cs="Times New Roman"/>
                <w:color w:val="000000"/>
              </w:rPr>
              <w:t>**</w:t>
            </w:r>
          </w:p>
        </w:tc>
        <w:tc>
          <w:tcPr>
            <w:tcW w:w="26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90FA409" w14:textId="77777777" w:rsidR="00A50C62" w:rsidRPr="00C656C7" w:rsidRDefault="00A50C62" w:rsidP="00EF248C">
            <w:pPr>
              <w:rPr>
                <w:rFonts w:ascii="Times New Roman" w:hAnsi="Times New Roman" w:cs="Times New Roman"/>
                <w:color w:val="000000"/>
              </w:rPr>
            </w:pPr>
            <w:r w:rsidRPr="00C656C7">
              <w:rPr>
                <w:rFonts w:ascii="Times New Roman" w:hAnsi="Times New Roman" w:cs="Times New Roman"/>
                <w:color w:val="000000"/>
              </w:rPr>
              <w:t>14.4 (3.2)</w:t>
            </w:r>
          </w:p>
        </w:tc>
      </w:tr>
      <w:tr w:rsidR="00A50C62" w:rsidRPr="00C656C7" w14:paraId="399B09A7" w14:textId="77777777" w:rsidTr="00EF248C">
        <w:tblPrEx>
          <w:shd w:val="clear" w:color="auto" w:fill="auto"/>
        </w:tblPrEx>
        <w:trPr>
          <w:trHeight w:val="279"/>
        </w:trPr>
        <w:tc>
          <w:tcPr>
            <w:tcW w:w="324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8BB4455" w14:textId="77777777" w:rsidR="00A50C62" w:rsidRPr="00C656C7" w:rsidRDefault="00A50C62" w:rsidP="00EF248C">
            <w:pPr>
              <w:pStyle w:val="TableStyle1"/>
              <w:rPr>
                <w:rFonts w:ascii="Times New Roman" w:eastAsia="Arial Unicode MS" w:hAnsi="Times New Roman" w:cs="Times New Roman"/>
                <w:sz w:val="24"/>
                <w:szCs w:val="24"/>
              </w:rPr>
            </w:pPr>
            <w:r w:rsidRPr="00C656C7">
              <w:rPr>
                <w:rFonts w:ascii="Times New Roman" w:eastAsia="Arial Unicode MS" w:hAnsi="Times New Roman" w:cs="Times New Roman"/>
                <w:sz w:val="24"/>
                <w:szCs w:val="24"/>
              </w:rPr>
              <w:t>VE/VCO</w:t>
            </w:r>
            <w:r w:rsidRPr="00C656C7">
              <w:rPr>
                <w:rFonts w:ascii="Times New Roman" w:eastAsia="Arial Unicode MS" w:hAnsi="Times New Roman" w:cs="Times New Roman"/>
                <w:sz w:val="24"/>
                <w:szCs w:val="24"/>
                <w:vertAlign w:val="subscript"/>
              </w:rPr>
              <w:t>2</w:t>
            </w:r>
          </w:p>
        </w:tc>
        <w:tc>
          <w:tcPr>
            <w:tcW w:w="24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13392422" w14:textId="77777777" w:rsidR="00A50C62" w:rsidRPr="00C656C7" w:rsidRDefault="00A50C62" w:rsidP="00EF248C">
            <w:pPr>
              <w:rPr>
                <w:rFonts w:ascii="Times New Roman" w:hAnsi="Times New Roman" w:cs="Times New Roman"/>
                <w:color w:val="000000"/>
              </w:rPr>
            </w:pPr>
            <w:r w:rsidRPr="00C656C7">
              <w:rPr>
                <w:rFonts w:ascii="Times New Roman" w:hAnsi="Times New Roman" w:cs="Times New Roman"/>
                <w:color w:val="000000"/>
              </w:rPr>
              <w:t>30.6 (</w:t>
            </w:r>
            <w:proofErr w:type="gramStart"/>
            <w:r w:rsidRPr="00C656C7">
              <w:rPr>
                <w:rFonts w:ascii="Times New Roman" w:hAnsi="Times New Roman" w:cs="Times New Roman"/>
                <w:color w:val="000000"/>
              </w:rPr>
              <w:t>3.8)*</w:t>
            </w:r>
            <w:proofErr w:type="gramEnd"/>
            <w:r w:rsidRPr="00C656C7">
              <w:rPr>
                <w:rFonts w:ascii="Times New Roman" w:hAnsi="Times New Roman" w:cs="Times New Roman"/>
                <w:color w:val="000000"/>
              </w:rPr>
              <w:t>**</w:t>
            </w:r>
          </w:p>
        </w:tc>
        <w:tc>
          <w:tcPr>
            <w:tcW w:w="26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22BE91F" w14:textId="77777777" w:rsidR="00A50C62" w:rsidRPr="00C656C7" w:rsidRDefault="00A50C62" w:rsidP="00EF248C">
            <w:pPr>
              <w:rPr>
                <w:rFonts w:ascii="Times New Roman" w:hAnsi="Times New Roman" w:cs="Times New Roman"/>
                <w:color w:val="000000"/>
              </w:rPr>
            </w:pPr>
            <w:r w:rsidRPr="00C656C7">
              <w:rPr>
                <w:rFonts w:ascii="Times New Roman" w:hAnsi="Times New Roman" w:cs="Times New Roman"/>
                <w:color w:val="000000"/>
              </w:rPr>
              <w:t>27.1 (2.6)</w:t>
            </w:r>
          </w:p>
        </w:tc>
      </w:tr>
      <w:tr w:rsidR="00A50C62" w:rsidRPr="00C656C7" w14:paraId="6FFA44BE" w14:textId="77777777" w:rsidTr="00EF248C">
        <w:tblPrEx>
          <w:shd w:val="clear" w:color="auto" w:fill="auto"/>
        </w:tblPrEx>
        <w:trPr>
          <w:trHeight w:val="279"/>
        </w:trPr>
        <w:tc>
          <w:tcPr>
            <w:tcW w:w="324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BCE18C6" w14:textId="77777777" w:rsidR="00A50C62" w:rsidRPr="00C656C7" w:rsidRDefault="00A50C62" w:rsidP="00EF248C">
            <w:pPr>
              <w:pStyle w:val="TableStyle1"/>
              <w:rPr>
                <w:rFonts w:ascii="Times New Roman" w:eastAsia="Arial Unicode MS" w:hAnsi="Times New Roman" w:cs="Times New Roman"/>
                <w:sz w:val="24"/>
                <w:szCs w:val="24"/>
              </w:rPr>
            </w:pPr>
            <w:r w:rsidRPr="00C656C7">
              <w:rPr>
                <w:rFonts w:ascii="Times New Roman" w:eastAsia="Arial Unicode MS" w:hAnsi="Times New Roman" w:cs="Times New Roman"/>
                <w:sz w:val="24"/>
                <w:szCs w:val="24"/>
              </w:rPr>
              <w:t>VE/VO</w:t>
            </w:r>
            <w:r w:rsidRPr="00C656C7">
              <w:rPr>
                <w:rFonts w:ascii="Times New Roman" w:eastAsia="Arial Unicode MS" w:hAnsi="Times New Roman" w:cs="Times New Roman"/>
                <w:sz w:val="24"/>
                <w:szCs w:val="24"/>
                <w:vertAlign w:val="subscript"/>
              </w:rPr>
              <w:t>2</w:t>
            </w:r>
          </w:p>
        </w:tc>
        <w:tc>
          <w:tcPr>
            <w:tcW w:w="24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7C9913E1" w14:textId="77777777" w:rsidR="00A50C62" w:rsidRPr="00C656C7" w:rsidRDefault="00A50C62" w:rsidP="00EF248C">
            <w:pPr>
              <w:rPr>
                <w:rFonts w:ascii="Times New Roman" w:hAnsi="Times New Roman" w:cs="Times New Roman"/>
                <w:color w:val="000000"/>
              </w:rPr>
            </w:pPr>
            <w:r w:rsidRPr="00C656C7">
              <w:rPr>
                <w:rFonts w:ascii="Times New Roman" w:hAnsi="Times New Roman" w:cs="Times New Roman"/>
                <w:color w:val="000000"/>
              </w:rPr>
              <w:t>33.5 (</w:t>
            </w:r>
            <w:proofErr w:type="gramStart"/>
            <w:r w:rsidRPr="00C656C7">
              <w:rPr>
                <w:rFonts w:ascii="Times New Roman" w:hAnsi="Times New Roman" w:cs="Times New Roman"/>
                <w:color w:val="000000"/>
              </w:rPr>
              <w:t>4.4)*</w:t>
            </w:r>
            <w:proofErr w:type="gramEnd"/>
            <w:r w:rsidRPr="00C656C7">
              <w:rPr>
                <w:rFonts w:ascii="Times New Roman" w:hAnsi="Times New Roman" w:cs="Times New Roman"/>
                <w:color w:val="000000"/>
              </w:rPr>
              <w:t>*</w:t>
            </w:r>
          </w:p>
        </w:tc>
        <w:tc>
          <w:tcPr>
            <w:tcW w:w="26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79CA889" w14:textId="77777777" w:rsidR="00A50C62" w:rsidRPr="00C656C7" w:rsidRDefault="00A50C62" w:rsidP="00EF248C">
            <w:pPr>
              <w:rPr>
                <w:rFonts w:ascii="Times New Roman" w:hAnsi="Times New Roman" w:cs="Times New Roman"/>
                <w:color w:val="000000"/>
              </w:rPr>
            </w:pPr>
            <w:r w:rsidRPr="00C656C7">
              <w:rPr>
                <w:rFonts w:ascii="Times New Roman" w:hAnsi="Times New Roman" w:cs="Times New Roman"/>
                <w:color w:val="000000"/>
              </w:rPr>
              <w:t>30.8 (1.3)</w:t>
            </w:r>
          </w:p>
        </w:tc>
      </w:tr>
      <w:tr w:rsidR="00A50C62" w:rsidRPr="00C656C7" w14:paraId="0D34152B" w14:textId="77777777" w:rsidTr="00EF248C">
        <w:tblPrEx>
          <w:shd w:val="clear" w:color="auto" w:fill="auto"/>
        </w:tblPrEx>
        <w:trPr>
          <w:trHeight w:val="279"/>
        </w:trPr>
        <w:tc>
          <w:tcPr>
            <w:tcW w:w="324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F2C16F8" w14:textId="77777777" w:rsidR="00A50C62" w:rsidRPr="00C656C7" w:rsidRDefault="00A50C62" w:rsidP="00EF248C">
            <w:pPr>
              <w:pStyle w:val="TableStyle1"/>
              <w:rPr>
                <w:rFonts w:ascii="Times New Roman" w:eastAsia="Arial Unicode MS" w:hAnsi="Times New Roman" w:cs="Times New Roman"/>
                <w:sz w:val="24"/>
                <w:szCs w:val="24"/>
              </w:rPr>
            </w:pPr>
            <w:r w:rsidRPr="00C656C7">
              <w:rPr>
                <w:rFonts w:ascii="Times New Roman" w:eastAsia="Arial Unicode MS" w:hAnsi="Times New Roman" w:cs="Times New Roman"/>
                <w:sz w:val="24"/>
                <w:szCs w:val="24"/>
              </w:rPr>
              <w:t>Max Heart Rate (bpm)</w:t>
            </w:r>
          </w:p>
        </w:tc>
        <w:tc>
          <w:tcPr>
            <w:tcW w:w="24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097A224E" w14:textId="77777777" w:rsidR="00A50C62" w:rsidRPr="00C656C7" w:rsidRDefault="00A50C62" w:rsidP="00EF248C">
            <w:pPr>
              <w:rPr>
                <w:rFonts w:ascii="Times New Roman" w:hAnsi="Times New Roman" w:cs="Times New Roman"/>
                <w:color w:val="000000"/>
              </w:rPr>
            </w:pPr>
            <w:r w:rsidRPr="00C656C7">
              <w:rPr>
                <w:rFonts w:ascii="Times New Roman" w:hAnsi="Times New Roman" w:cs="Times New Roman"/>
                <w:color w:val="000000"/>
              </w:rPr>
              <w:t>123 (</w:t>
            </w:r>
            <w:proofErr w:type="gramStart"/>
            <w:r w:rsidRPr="00C656C7">
              <w:rPr>
                <w:rFonts w:ascii="Times New Roman" w:hAnsi="Times New Roman" w:cs="Times New Roman"/>
                <w:color w:val="000000"/>
              </w:rPr>
              <w:t>23)*</w:t>
            </w:r>
            <w:proofErr w:type="gramEnd"/>
            <w:r w:rsidRPr="00C656C7">
              <w:rPr>
                <w:rFonts w:ascii="Times New Roman" w:hAnsi="Times New Roman" w:cs="Times New Roman"/>
                <w:color w:val="000000"/>
              </w:rPr>
              <w:t>**</w:t>
            </w:r>
          </w:p>
        </w:tc>
        <w:tc>
          <w:tcPr>
            <w:tcW w:w="26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D82C7B4" w14:textId="77777777" w:rsidR="00A50C62" w:rsidRPr="00C656C7" w:rsidRDefault="00A50C62" w:rsidP="00EF248C">
            <w:pPr>
              <w:rPr>
                <w:rFonts w:ascii="Times New Roman" w:hAnsi="Times New Roman" w:cs="Times New Roman"/>
                <w:color w:val="000000"/>
              </w:rPr>
            </w:pPr>
            <w:r w:rsidRPr="00C656C7">
              <w:rPr>
                <w:rFonts w:ascii="Times New Roman" w:hAnsi="Times New Roman" w:cs="Times New Roman"/>
                <w:color w:val="000000"/>
              </w:rPr>
              <w:t>150 (18)</w:t>
            </w:r>
          </w:p>
        </w:tc>
      </w:tr>
      <w:tr w:rsidR="00A50C62" w:rsidRPr="00C656C7" w14:paraId="2AE4EE38" w14:textId="77777777" w:rsidTr="00EF248C">
        <w:tblPrEx>
          <w:shd w:val="clear" w:color="auto" w:fill="auto"/>
        </w:tblPrEx>
        <w:trPr>
          <w:trHeight w:val="279"/>
        </w:trPr>
        <w:tc>
          <w:tcPr>
            <w:tcW w:w="324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21CBEC2" w14:textId="77777777" w:rsidR="00A50C62" w:rsidRPr="00C656C7" w:rsidRDefault="00A50C62" w:rsidP="00EF248C">
            <w:pPr>
              <w:pStyle w:val="TableStyle1"/>
              <w:rPr>
                <w:rFonts w:ascii="Times New Roman" w:eastAsia="Arial Unicode MS" w:hAnsi="Times New Roman" w:cs="Times New Roman"/>
                <w:sz w:val="24"/>
                <w:szCs w:val="24"/>
              </w:rPr>
            </w:pPr>
            <w:r w:rsidRPr="00C656C7">
              <w:rPr>
                <w:rFonts w:ascii="Times New Roman" w:eastAsia="Arial Unicode MS" w:hAnsi="Times New Roman" w:cs="Times New Roman"/>
                <w:sz w:val="24"/>
                <w:szCs w:val="24"/>
              </w:rPr>
              <w:t>VO</w:t>
            </w:r>
            <w:r w:rsidRPr="00C656C7">
              <w:rPr>
                <w:rFonts w:ascii="Times New Roman" w:eastAsia="Arial Unicode MS" w:hAnsi="Times New Roman" w:cs="Times New Roman"/>
                <w:sz w:val="24"/>
                <w:szCs w:val="24"/>
                <w:vertAlign w:val="subscript"/>
              </w:rPr>
              <w:t>2</w:t>
            </w:r>
            <w:r w:rsidRPr="00C656C7">
              <w:rPr>
                <w:rFonts w:ascii="Times New Roman" w:eastAsia="Arial Unicode MS" w:hAnsi="Times New Roman" w:cs="Times New Roman"/>
                <w:sz w:val="24"/>
                <w:szCs w:val="24"/>
              </w:rPr>
              <w:t xml:space="preserve"> Peak ml/kg/min</w:t>
            </w:r>
          </w:p>
        </w:tc>
        <w:tc>
          <w:tcPr>
            <w:tcW w:w="24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43CECB6E" w14:textId="77777777" w:rsidR="00A50C62" w:rsidRPr="00C656C7" w:rsidRDefault="00A50C62" w:rsidP="00EF248C">
            <w:pPr>
              <w:rPr>
                <w:rFonts w:ascii="Times New Roman" w:hAnsi="Times New Roman" w:cs="Times New Roman"/>
                <w:color w:val="000000"/>
              </w:rPr>
            </w:pPr>
            <w:r w:rsidRPr="00C656C7">
              <w:rPr>
                <w:rFonts w:ascii="Times New Roman" w:hAnsi="Times New Roman" w:cs="Times New Roman"/>
                <w:color w:val="000000"/>
              </w:rPr>
              <w:t>18.5 (</w:t>
            </w:r>
            <w:proofErr w:type="gramStart"/>
            <w:r w:rsidRPr="00C656C7">
              <w:rPr>
                <w:rFonts w:ascii="Times New Roman" w:hAnsi="Times New Roman" w:cs="Times New Roman"/>
                <w:color w:val="000000"/>
              </w:rPr>
              <w:t>5.3)*</w:t>
            </w:r>
            <w:proofErr w:type="gramEnd"/>
            <w:r w:rsidRPr="00C656C7">
              <w:rPr>
                <w:rFonts w:ascii="Times New Roman" w:hAnsi="Times New Roman" w:cs="Times New Roman"/>
                <w:color w:val="000000"/>
              </w:rPr>
              <w:t>*</w:t>
            </w:r>
          </w:p>
        </w:tc>
        <w:tc>
          <w:tcPr>
            <w:tcW w:w="26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F5F0237" w14:textId="77777777" w:rsidR="00A50C62" w:rsidRPr="00C656C7" w:rsidRDefault="00A50C62" w:rsidP="00EF248C">
            <w:pPr>
              <w:rPr>
                <w:rFonts w:ascii="Times New Roman" w:hAnsi="Times New Roman" w:cs="Times New Roman"/>
                <w:color w:val="000000"/>
              </w:rPr>
            </w:pPr>
            <w:r w:rsidRPr="00C656C7">
              <w:rPr>
                <w:rFonts w:ascii="Times New Roman" w:hAnsi="Times New Roman" w:cs="Times New Roman"/>
                <w:color w:val="000000"/>
              </w:rPr>
              <w:t>23 (5.8)</w:t>
            </w:r>
          </w:p>
        </w:tc>
      </w:tr>
      <w:tr w:rsidR="00A50C62" w:rsidRPr="00C656C7" w14:paraId="5F869265" w14:textId="77777777" w:rsidTr="00EF248C">
        <w:tblPrEx>
          <w:shd w:val="clear" w:color="auto" w:fill="auto"/>
        </w:tblPrEx>
        <w:trPr>
          <w:trHeight w:val="279"/>
        </w:trPr>
        <w:tc>
          <w:tcPr>
            <w:tcW w:w="324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B93A619" w14:textId="77777777" w:rsidR="00A50C62" w:rsidRPr="00C656C7" w:rsidRDefault="00A50C62" w:rsidP="00EF248C">
            <w:pPr>
              <w:pStyle w:val="TableStyle1"/>
              <w:rPr>
                <w:rFonts w:ascii="Times New Roman" w:eastAsia="Arial Unicode MS" w:hAnsi="Times New Roman" w:cs="Times New Roman"/>
                <w:sz w:val="24"/>
                <w:szCs w:val="24"/>
              </w:rPr>
            </w:pPr>
            <w:r w:rsidRPr="00C656C7">
              <w:rPr>
                <w:rFonts w:ascii="Times New Roman" w:eastAsia="Arial Unicode MS" w:hAnsi="Times New Roman" w:cs="Times New Roman"/>
                <w:sz w:val="24"/>
                <w:szCs w:val="24"/>
              </w:rPr>
              <w:t>eGFR ml/min/1.73m</w:t>
            </w:r>
            <w:r w:rsidRPr="00C656C7">
              <w:rPr>
                <w:rFonts w:ascii="Times New Roman" w:eastAsia="Arial Unicode MS" w:hAnsi="Times New Roman" w:cs="Times New Roman"/>
                <w:sz w:val="24"/>
                <w:szCs w:val="24"/>
                <w:vertAlign w:val="superscript"/>
              </w:rPr>
              <w:t>2</w:t>
            </w:r>
          </w:p>
        </w:tc>
        <w:tc>
          <w:tcPr>
            <w:tcW w:w="24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5A57D90F" w14:textId="77777777" w:rsidR="00A50C62" w:rsidRPr="00C656C7" w:rsidRDefault="00A50C62" w:rsidP="00EF248C">
            <w:pPr>
              <w:rPr>
                <w:rFonts w:ascii="Times New Roman" w:hAnsi="Times New Roman" w:cs="Times New Roman"/>
                <w:color w:val="000000"/>
              </w:rPr>
            </w:pPr>
            <w:r w:rsidRPr="00C656C7">
              <w:rPr>
                <w:rFonts w:ascii="Times New Roman" w:hAnsi="Times New Roman" w:cs="Times New Roman"/>
                <w:color w:val="000000"/>
              </w:rPr>
              <w:t>9.5 (</w:t>
            </w:r>
            <w:proofErr w:type="gramStart"/>
            <w:r w:rsidRPr="00C656C7">
              <w:rPr>
                <w:rFonts w:ascii="Times New Roman" w:hAnsi="Times New Roman" w:cs="Times New Roman"/>
                <w:color w:val="000000"/>
              </w:rPr>
              <w:t>3.0)*</w:t>
            </w:r>
            <w:proofErr w:type="gramEnd"/>
            <w:r w:rsidRPr="00C656C7">
              <w:rPr>
                <w:rFonts w:ascii="Times New Roman" w:hAnsi="Times New Roman" w:cs="Times New Roman"/>
                <w:color w:val="000000"/>
              </w:rPr>
              <w:t>**</w:t>
            </w:r>
          </w:p>
        </w:tc>
        <w:tc>
          <w:tcPr>
            <w:tcW w:w="26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72EF554" w14:textId="77777777" w:rsidR="00A50C62" w:rsidRPr="00C656C7" w:rsidRDefault="00A50C62" w:rsidP="00EF248C">
            <w:pPr>
              <w:rPr>
                <w:rFonts w:ascii="Times New Roman" w:hAnsi="Times New Roman" w:cs="Times New Roman"/>
                <w:color w:val="000000"/>
              </w:rPr>
            </w:pPr>
            <w:r w:rsidRPr="00C656C7">
              <w:rPr>
                <w:rFonts w:ascii="Times New Roman" w:hAnsi="Times New Roman" w:cs="Times New Roman"/>
                <w:color w:val="000000"/>
              </w:rPr>
              <w:t>79.6 (13.9)</w:t>
            </w:r>
          </w:p>
        </w:tc>
      </w:tr>
      <w:tr w:rsidR="00A50C62" w:rsidRPr="00C656C7" w14:paraId="00A578B9" w14:textId="77777777" w:rsidTr="00EF248C">
        <w:tblPrEx>
          <w:shd w:val="clear" w:color="auto" w:fill="auto"/>
        </w:tblPrEx>
        <w:trPr>
          <w:trHeight w:val="279"/>
        </w:trPr>
        <w:tc>
          <w:tcPr>
            <w:tcW w:w="324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8AB28B3" w14:textId="77777777" w:rsidR="00A50C62" w:rsidRPr="00C656C7" w:rsidRDefault="00A50C62" w:rsidP="00EF248C">
            <w:pPr>
              <w:pStyle w:val="TableStyle1"/>
              <w:rPr>
                <w:rFonts w:ascii="Times New Roman" w:eastAsia="Arial Unicode MS" w:hAnsi="Times New Roman" w:cs="Times New Roman"/>
                <w:sz w:val="24"/>
                <w:szCs w:val="24"/>
              </w:rPr>
            </w:pPr>
            <w:r w:rsidRPr="00C656C7">
              <w:rPr>
                <w:rFonts w:ascii="Times New Roman" w:eastAsia="Arial Unicode MS" w:hAnsi="Times New Roman" w:cs="Times New Roman"/>
                <w:sz w:val="24"/>
                <w:szCs w:val="24"/>
              </w:rPr>
              <w:t>Hb g/l</w:t>
            </w:r>
          </w:p>
        </w:tc>
        <w:tc>
          <w:tcPr>
            <w:tcW w:w="24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6945261A" w14:textId="77777777" w:rsidR="00A50C62" w:rsidRPr="00C656C7" w:rsidRDefault="00A50C62" w:rsidP="00EF248C">
            <w:pPr>
              <w:rPr>
                <w:rFonts w:ascii="Times New Roman" w:hAnsi="Times New Roman" w:cs="Times New Roman"/>
                <w:color w:val="000000"/>
              </w:rPr>
            </w:pPr>
            <w:r w:rsidRPr="00C656C7">
              <w:rPr>
                <w:rFonts w:ascii="Times New Roman" w:hAnsi="Times New Roman" w:cs="Times New Roman"/>
                <w:color w:val="000000"/>
              </w:rPr>
              <w:t>11.8 (</w:t>
            </w:r>
            <w:proofErr w:type="gramStart"/>
            <w:r w:rsidRPr="00C656C7">
              <w:rPr>
                <w:rFonts w:ascii="Times New Roman" w:hAnsi="Times New Roman" w:cs="Times New Roman"/>
                <w:color w:val="000000"/>
              </w:rPr>
              <w:t>1.4)*</w:t>
            </w:r>
            <w:proofErr w:type="gramEnd"/>
            <w:r w:rsidRPr="00C656C7">
              <w:rPr>
                <w:rFonts w:ascii="Times New Roman" w:hAnsi="Times New Roman" w:cs="Times New Roman"/>
                <w:color w:val="000000"/>
              </w:rPr>
              <w:t>**</w:t>
            </w:r>
          </w:p>
        </w:tc>
        <w:tc>
          <w:tcPr>
            <w:tcW w:w="26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CD3B3CD" w14:textId="77777777" w:rsidR="00A50C62" w:rsidRPr="00C656C7" w:rsidRDefault="00A50C62" w:rsidP="00EF248C">
            <w:pPr>
              <w:rPr>
                <w:rFonts w:ascii="Times New Roman" w:hAnsi="Times New Roman" w:cs="Times New Roman"/>
                <w:color w:val="000000"/>
              </w:rPr>
            </w:pPr>
            <w:r w:rsidRPr="00C656C7">
              <w:rPr>
                <w:rFonts w:ascii="Times New Roman" w:hAnsi="Times New Roman" w:cs="Times New Roman"/>
                <w:color w:val="000000"/>
              </w:rPr>
              <w:t>13.9 (1.2)</w:t>
            </w:r>
          </w:p>
        </w:tc>
      </w:tr>
      <w:tr w:rsidR="00A50C62" w:rsidRPr="00C656C7" w14:paraId="589F7FB6" w14:textId="77777777" w:rsidTr="00EF248C">
        <w:tblPrEx>
          <w:shd w:val="clear" w:color="auto" w:fill="auto"/>
        </w:tblPrEx>
        <w:trPr>
          <w:trHeight w:val="279"/>
        </w:trPr>
        <w:tc>
          <w:tcPr>
            <w:tcW w:w="324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714FBFD" w14:textId="77777777" w:rsidR="00A50C62" w:rsidRPr="00C656C7" w:rsidRDefault="00A50C62" w:rsidP="00EF248C">
            <w:pPr>
              <w:pStyle w:val="TableStyle1"/>
              <w:rPr>
                <w:rFonts w:ascii="Times New Roman" w:eastAsia="Arial Unicode MS" w:hAnsi="Times New Roman" w:cs="Times New Roman"/>
                <w:sz w:val="24"/>
                <w:szCs w:val="24"/>
              </w:rPr>
            </w:pPr>
            <w:r w:rsidRPr="00C656C7">
              <w:rPr>
                <w:rFonts w:ascii="Times New Roman" w:eastAsia="Arial Unicode MS" w:hAnsi="Times New Roman" w:cs="Times New Roman"/>
                <w:sz w:val="24"/>
                <w:szCs w:val="24"/>
              </w:rPr>
              <w:t>DASI</w:t>
            </w:r>
          </w:p>
        </w:tc>
        <w:tc>
          <w:tcPr>
            <w:tcW w:w="24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2B140E40" w14:textId="77777777" w:rsidR="00A50C62" w:rsidRPr="00C656C7" w:rsidRDefault="00A50C62" w:rsidP="00EF248C">
            <w:pPr>
              <w:rPr>
                <w:rFonts w:ascii="Times New Roman" w:hAnsi="Times New Roman" w:cs="Times New Roman"/>
                <w:color w:val="000000"/>
              </w:rPr>
            </w:pPr>
            <w:r w:rsidRPr="00C656C7">
              <w:rPr>
                <w:rFonts w:ascii="Times New Roman" w:hAnsi="Times New Roman" w:cs="Times New Roman"/>
                <w:color w:val="000000"/>
              </w:rPr>
              <w:t>28.5 (</w:t>
            </w:r>
            <w:proofErr w:type="gramStart"/>
            <w:r w:rsidRPr="00C656C7">
              <w:rPr>
                <w:rFonts w:ascii="Times New Roman" w:hAnsi="Times New Roman" w:cs="Times New Roman"/>
                <w:color w:val="000000"/>
              </w:rPr>
              <w:t>6.6)*</w:t>
            </w:r>
            <w:proofErr w:type="gramEnd"/>
            <w:r w:rsidRPr="00C656C7">
              <w:rPr>
                <w:rFonts w:ascii="Times New Roman" w:hAnsi="Times New Roman" w:cs="Times New Roman"/>
                <w:color w:val="000000"/>
              </w:rPr>
              <w:t>**</w:t>
            </w:r>
          </w:p>
        </w:tc>
        <w:tc>
          <w:tcPr>
            <w:tcW w:w="26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B737D6D" w14:textId="77777777" w:rsidR="00A50C62" w:rsidRPr="00C656C7" w:rsidRDefault="00A50C62" w:rsidP="00EF248C">
            <w:pPr>
              <w:rPr>
                <w:rFonts w:ascii="Times New Roman" w:hAnsi="Times New Roman" w:cs="Times New Roman"/>
                <w:color w:val="000000"/>
              </w:rPr>
            </w:pPr>
            <w:r w:rsidRPr="00C656C7">
              <w:rPr>
                <w:rFonts w:ascii="Times New Roman" w:hAnsi="Times New Roman" w:cs="Times New Roman"/>
                <w:color w:val="000000"/>
              </w:rPr>
              <w:t>34.3 (0.9)</w:t>
            </w:r>
          </w:p>
        </w:tc>
      </w:tr>
      <w:tr w:rsidR="00A50C62" w:rsidRPr="00C656C7" w14:paraId="6BA2123C" w14:textId="77777777" w:rsidTr="00EF248C">
        <w:tblPrEx>
          <w:shd w:val="clear" w:color="auto" w:fill="auto"/>
        </w:tblPrEx>
        <w:trPr>
          <w:trHeight w:val="279"/>
        </w:trPr>
        <w:tc>
          <w:tcPr>
            <w:tcW w:w="324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9F33D09" w14:textId="77777777" w:rsidR="00A50C62" w:rsidRPr="00C656C7" w:rsidRDefault="00A50C62" w:rsidP="00EF248C">
            <w:pPr>
              <w:pStyle w:val="TableStyle1"/>
              <w:rPr>
                <w:rFonts w:ascii="Times New Roman" w:eastAsia="Arial Unicode MS" w:hAnsi="Times New Roman" w:cs="Times New Roman"/>
                <w:sz w:val="24"/>
                <w:szCs w:val="24"/>
              </w:rPr>
            </w:pPr>
            <w:r w:rsidRPr="00C656C7">
              <w:rPr>
                <w:rFonts w:ascii="Times New Roman" w:eastAsia="Arial Unicode MS" w:hAnsi="Times New Roman" w:cs="Times New Roman"/>
                <w:sz w:val="24"/>
                <w:szCs w:val="24"/>
              </w:rPr>
              <w:t>PRHS</w:t>
            </w:r>
          </w:p>
        </w:tc>
        <w:tc>
          <w:tcPr>
            <w:tcW w:w="24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03796CE6" w14:textId="77777777" w:rsidR="00A50C62" w:rsidRPr="00C656C7" w:rsidRDefault="00A50C62" w:rsidP="00EF248C">
            <w:pPr>
              <w:rPr>
                <w:rFonts w:ascii="Times New Roman" w:hAnsi="Times New Roman" w:cs="Times New Roman"/>
                <w:color w:val="000000"/>
              </w:rPr>
            </w:pPr>
            <w:r w:rsidRPr="00C656C7">
              <w:rPr>
                <w:rFonts w:ascii="Times New Roman" w:hAnsi="Times New Roman" w:cs="Times New Roman"/>
                <w:color w:val="000000"/>
              </w:rPr>
              <w:t>53.8 (</w:t>
            </w:r>
            <w:proofErr w:type="gramStart"/>
            <w:r w:rsidRPr="00C656C7">
              <w:rPr>
                <w:rFonts w:ascii="Times New Roman" w:hAnsi="Times New Roman" w:cs="Times New Roman"/>
                <w:color w:val="000000"/>
              </w:rPr>
              <w:t>13.8)*</w:t>
            </w:r>
            <w:proofErr w:type="gramEnd"/>
            <w:r w:rsidRPr="00C656C7">
              <w:rPr>
                <w:rFonts w:ascii="Times New Roman" w:hAnsi="Times New Roman" w:cs="Times New Roman"/>
                <w:color w:val="000000"/>
              </w:rPr>
              <w:t>**</w:t>
            </w:r>
          </w:p>
        </w:tc>
        <w:tc>
          <w:tcPr>
            <w:tcW w:w="26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45352F3" w14:textId="77777777" w:rsidR="00A50C62" w:rsidRPr="00C656C7" w:rsidRDefault="00A50C62" w:rsidP="00EF248C">
            <w:pPr>
              <w:rPr>
                <w:rFonts w:ascii="Times New Roman" w:hAnsi="Times New Roman" w:cs="Times New Roman"/>
                <w:color w:val="000000"/>
              </w:rPr>
            </w:pPr>
            <w:r w:rsidRPr="00C656C7">
              <w:rPr>
                <w:rFonts w:ascii="Times New Roman" w:hAnsi="Times New Roman" w:cs="Times New Roman"/>
                <w:color w:val="000000"/>
              </w:rPr>
              <w:t>89.8 (8.3)</w:t>
            </w:r>
          </w:p>
        </w:tc>
      </w:tr>
    </w:tbl>
    <w:p w14:paraId="43A27F75" w14:textId="77777777" w:rsidR="00A50C62" w:rsidRDefault="00A50C62" w:rsidP="00A50C62">
      <w:pPr>
        <w:pStyle w:val="Body"/>
        <w:rPr>
          <w:rFonts w:ascii="Times New Roman" w:hAnsi="Times New Roman" w:cs="Times New Roman"/>
          <w:sz w:val="24"/>
          <w:szCs w:val="24"/>
        </w:rPr>
      </w:pPr>
    </w:p>
    <w:p w14:paraId="4C00887D" w14:textId="77777777" w:rsidR="00A50C62" w:rsidRPr="00FE1FD8" w:rsidRDefault="00A50C62" w:rsidP="00A50C62">
      <w:pPr>
        <w:pStyle w:val="Body"/>
        <w:rPr>
          <w:rFonts w:ascii="Times New Roman" w:hAnsi="Times New Roman" w:cs="Times New Roman"/>
          <w:i/>
          <w:sz w:val="24"/>
          <w:szCs w:val="24"/>
        </w:rPr>
      </w:pPr>
      <w:r w:rsidRPr="00A8571C">
        <w:rPr>
          <w:rFonts w:ascii="Times New Roman" w:hAnsi="Times New Roman" w:cs="Times New Roman"/>
          <w:i/>
          <w:sz w:val="24"/>
          <w:szCs w:val="24"/>
        </w:rPr>
        <w:t>Independent t-test</w:t>
      </w:r>
      <w:r>
        <w:rPr>
          <w:rFonts w:ascii="Times New Roman" w:hAnsi="Times New Roman" w:cs="Times New Roman"/>
          <w:i/>
          <w:sz w:val="24"/>
          <w:szCs w:val="24"/>
        </w:rPr>
        <w:t xml:space="preserve"> comparing means between donor and recipient groups;</w:t>
      </w:r>
      <w:r w:rsidRPr="00A8571C">
        <w:rPr>
          <w:rFonts w:ascii="Times New Roman" w:hAnsi="Times New Roman" w:cs="Times New Roman"/>
          <w:i/>
          <w:sz w:val="24"/>
          <w:szCs w:val="24"/>
        </w:rPr>
        <w:t xml:space="preserve"> **</w:t>
      </w:r>
      <w:r>
        <w:rPr>
          <w:rFonts w:ascii="Times New Roman" w:hAnsi="Times New Roman" w:cs="Times New Roman"/>
          <w:i/>
          <w:sz w:val="24"/>
          <w:szCs w:val="24"/>
        </w:rPr>
        <w:t>* P&lt;0.05, **</w:t>
      </w:r>
      <w:r w:rsidRPr="00A8571C">
        <w:rPr>
          <w:rFonts w:ascii="Times New Roman" w:hAnsi="Times New Roman" w:cs="Times New Roman"/>
          <w:i/>
          <w:sz w:val="24"/>
          <w:szCs w:val="24"/>
        </w:rPr>
        <w:t xml:space="preserve"> </w:t>
      </w:r>
      <w:r>
        <w:rPr>
          <w:rFonts w:ascii="Times New Roman" w:hAnsi="Times New Roman" w:cs="Times New Roman"/>
          <w:i/>
          <w:sz w:val="24"/>
          <w:szCs w:val="24"/>
        </w:rPr>
        <w:t>P&lt;0.01, ***P&lt;0.005</w:t>
      </w:r>
      <w:r w:rsidRPr="00A8571C">
        <w:rPr>
          <w:rFonts w:ascii="Times New Roman" w:hAnsi="Times New Roman" w:cs="Times New Roman"/>
          <w:i/>
          <w:sz w:val="24"/>
          <w:szCs w:val="24"/>
        </w:rPr>
        <w:t>.</w:t>
      </w:r>
      <w:r w:rsidRPr="00C656C7">
        <w:rPr>
          <w:rFonts w:ascii="Times New Roman" w:hAnsi="Times New Roman" w:cs="Times New Roman"/>
          <w:sz w:val="24"/>
          <w:szCs w:val="24"/>
        </w:rPr>
        <w:br w:type="page"/>
      </w:r>
    </w:p>
    <w:p w14:paraId="4B810D35" w14:textId="77777777" w:rsidR="00A50C62" w:rsidRPr="00AB6015" w:rsidRDefault="00A50C62" w:rsidP="00A50C62">
      <w:pPr>
        <w:pStyle w:val="Body"/>
        <w:rPr>
          <w:rFonts w:ascii="Times New Roman" w:hAnsi="Times New Roman" w:cs="Times New Roman"/>
          <w:b/>
          <w:color w:val="000000" w:themeColor="text1"/>
          <w:sz w:val="24"/>
          <w:szCs w:val="24"/>
        </w:rPr>
      </w:pPr>
      <w:r w:rsidRPr="00AB6015">
        <w:rPr>
          <w:rFonts w:ascii="Times New Roman" w:hAnsi="Times New Roman" w:cs="Times New Roman"/>
          <w:b/>
          <w:color w:val="000000" w:themeColor="text1"/>
          <w:sz w:val="24"/>
          <w:szCs w:val="24"/>
        </w:rPr>
        <w:lastRenderedPageBreak/>
        <w:t xml:space="preserve">Table 2. Comparison of baseline cardiopulmonary parameters, biochemistry and patient reported outcomes in recipients that received pre-emptive kidney transplantation and those who with dialysis treatment prior to transplantation.  </w:t>
      </w:r>
    </w:p>
    <w:p w14:paraId="30E49660" w14:textId="77777777" w:rsidR="00A50C62" w:rsidRPr="00AB6015" w:rsidRDefault="00A50C62" w:rsidP="00A50C62">
      <w:pPr>
        <w:pStyle w:val="Body"/>
        <w:rPr>
          <w:rFonts w:ascii="Times New Roman" w:hAnsi="Times New Roman" w:cs="Times New Roman"/>
          <w:color w:val="000000" w:themeColor="text1"/>
          <w:sz w:val="24"/>
          <w:szCs w:val="24"/>
        </w:rPr>
      </w:pPr>
    </w:p>
    <w:tbl>
      <w:tblPr>
        <w:tblpPr w:leftFromText="180" w:rightFromText="180" w:vertAnchor="text" w:horzAnchor="page" w:tblpX="1602" w:tblpY="270"/>
        <w:tblW w:w="85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3510"/>
        <w:gridCol w:w="2430"/>
        <w:gridCol w:w="2610"/>
      </w:tblGrid>
      <w:tr w:rsidR="00AB6015" w:rsidRPr="00AB6015" w14:paraId="2DB97426" w14:textId="77777777" w:rsidTr="00EF248C">
        <w:trPr>
          <w:trHeight w:val="279"/>
          <w:tblHeader/>
        </w:trPr>
        <w:tc>
          <w:tcPr>
            <w:tcW w:w="351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C69BED6" w14:textId="77777777" w:rsidR="00A50C62" w:rsidRPr="00AB6015" w:rsidRDefault="00A50C62" w:rsidP="00EF248C">
            <w:pPr>
              <w:rPr>
                <w:rFonts w:ascii="Times New Roman" w:hAnsi="Times New Roman" w:cs="Times New Roman"/>
                <w:b/>
                <w:color w:val="000000" w:themeColor="text1"/>
              </w:rPr>
            </w:pPr>
            <w:r w:rsidRPr="00AB6015">
              <w:rPr>
                <w:rFonts w:ascii="Times New Roman" w:hAnsi="Times New Roman" w:cs="Times New Roman"/>
                <w:b/>
                <w:color w:val="000000" w:themeColor="text1"/>
              </w:rPr>
              <w:t>Demographics, CPET parameters and biochemistry</w:t>
            </w:r>
          </w:p>
        </w:tc>
        <w:tc>
          <w:tcPr>
            <w:tcW w:w="243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FCAE90B" w14:textId="77777777" w:rsidR="00A50C62" w:rsidRPr="00AB6015" w:rsidRDefault="00A50C62" w:rsidP="00EF248C">
            <w:pPr>
              <w:rPr>
                <w:b/>
                <w:color w:val="000000" w:themeColor="text1"/>
                <w:lang w:val="en-GB" w:eastAsia="en-GB"/>
              </w:rPr>
            </w:pPr>
            <w:r w:rsidRPr="00AB6015">
              <w:rPr>
                <w:rFonts w:ascii="Times New Roman" w:eastAsia="Arial Unicode MS" w:hAnsi="Times New Roman" w:cs="Times New Roman"/>
                <w:b/>
                <w:color w:val="000000" w:themeColor="text1"/>
              </w:rPr>
              <w:t>Pre-emptive Transplantation (n=12)</w:t>
            </w:r>
          </w:p>
        </w:tc>
        <w:tc>
          <w:tcPr>
            <w:tcW w:w="261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65B018A" w14:textId="77777777" w:rsidR="00A50C62" w:rsidRPr="00AB6015" w:rsidRDefault="00A50C62" w:rsidP="00EF248C">
            <w:pPr>
              <w:tabs>
                <w:tab w:val="left" w:pos="499"/>
              </w:tabs>
              <w:rPr>
                <w:rFonts w:ascii="Times New Roman" w:eastAsia="Arial Unicode MS" w:hAnsi="Times New Roman" w:cs="Times New Roman"/>
                <w:b/>
                <w:color w:val="000000" w:themeColor="text1"/>
              </w:rPr>
            </w:pPr>
            <w:r w:rsidRPr="00AB6015">
              <w:rPr>
                <w:rFonts w:ascii="Times New Roman" w:eastAsia="Arial Unicode MS" w:hAnsi="Times New Roman" w:cs="Times New Roman"/>
                <w:b/>
                <w:color w:val="000000" w:themeColor="text1"/>
              </w:rPr>
              <w:t xml:space="preserve">Dialysis </w:t>
            </w:r>
          </w:p>
          <w:p w14:paraId="1C571454" w14:textId="77777777" w:rsidR="00A50C62" w:rsidRPr="00AB6015" w:rsidRDefault="00A50C62" w:rsidP="00EF248C">
            <w:pPr>
              <w:tabs>
                <w:tab w:val="left" w:pos="499"/>
              </w:tabs>
              <w:rPr>
                <w:rFonts w:ascii="Times New Roman" w:eastAsia="Arial Unicode MS" w:hAnsi="Times New Roman" w:cs="Times New Roman"/>
                <w:b/>
                <w:color w:val="000000" w:themeColor="text1"/>
              </w:rPr>
            </w:pPr>
          </w:p>
          <w:p w14:paraId="53B3A478" w14:textId="77777777" w:rsidR="00A50C62" w:rsidRPr="00AB6015" w:rsidRDefault="00A50C62" w:rsidP="00EF248C">
            <w:pPr>
              <w:tabs>
                <w:tab w:val="left" w:pos="499"/>
              </w:tabs>
              <w:rPr>
                <w:b/>
                <w:color w:val="000000" w:themeColor="text1"/>
                <w:lang w:val="en-GB" w:eastAsia="en-GB"/>
              </w:rPr>
            </w:pPr>
            <w:r w:rsidRPr="00AB6015">
              <w:rPr>
                <w:rFonts w:ascii="Times New Roman" w:eastAsia="Arial Unicode MS" w:hAnsi="Times New Roman" w:cs="Times New Roman"/>
                <w:b/>
                <w:color w:val="000000" w:themeColor="text1"/>
              </w:rPr>
              <w:t>(n=12)</w:t>
            </w:r>
          </w:p>
        </w:tc>
      </w:tr>
      <w:tr w:rsidR="00AB6015" w:rsidRPr="00AB6015" w14:paraId="0F575917" w14:textId="77777777" w:rsidTr="00EF248C">
        <w:tblPrEx>
          <w:shd w:val="clear" w:color="auto" w:fill="auto"/>
        </w:tblPrEx>
        <w:trPr>
          <w:trHeight w:val="279"/>
        </w:trPr>
        <w:tc>
          <w:tcPr>
            <w:tcW w:w="351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EA9A681" w14:textId="77777777" w:rsidR="00A50C62" w:rsidRPr="00AB6015" w:rsidRDefault="00A50C62" w:rsidP="00EF248C">
            <w:pPr>
              <w:pStyle w:val="TableStyle1"/>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AT (ml/kg/min)</w:t>
            </w:r>
          </w:p>
        </w:tc>
        <w:tc>
          <w:tcPr>
            <w:tcW w:w="24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0D656E65" w14:textId="77777777" w:rsidR="00A50C62" w:rsidRPr="00AB6015" w:rsidRDefault="00A50C62" w:rsidP="00EF248C">
            <w:pPr>
              <w:rPr>
                <w:rFonts w:ascii="Times New Roman" w:hAnsi="Times New Roman" w:cs="Times New Roman"/>
                <w:color w:val="000000" w:themeColor="text1"/>
              </w:rPr>
            </w:pPr>
            <w:r w:rsidRPr="00AB6015">
              <w:rPr>
                <w:rFonts w:ascii="Times New Roman" w:hAnsi="Times New Roman" w:cs="Times New Roman"/>
                <w:color w:val="000000" w:themeColor="text1"/>
              </w:rPr>
              <w:t>11.9 (</w:t>
            </w:r>
            <w:proofErr w:type="gramStart"/>
            <w:r w:rsidRPr="00AB6015">
              <w:rPr>
                <w:rFonts w:ascii="Times New Roman" w:hAnsi="Times New Roman" w:cs="Times New Roman"/>
                <w:color w:val="000000" w:themeColor="text1"/>
              </w:rPr>
              <w:t>2.4)</w:t>
            </w:r>
            <w:r w:rsidRPr="00AB6015">
              <w:rPr>
                <w:rFonts w:ascii="Times New Roman" w:hAnsi="Times New Roman" w:cs="Times New Roman"/>
                <w:i/>
                <w:color w:val="000000" w:themeColor="text1"/>
                <w:vertAlign w:val="superscript"/>
              </w:rPr>
              <w:t>*</w:t>
            </w:r>
            <w:proofErr w:type="gramEnd"/>
            <w:r w:rsidRPr="00AB6015">
              <w:rPr>
                <w:rFonts w:ascii="Times New Roman" w:hAnsi="Times New Roman" w:cs="Times New Roman"/>
                <w:i/>
                <w:color w:val="000000" w:themeColor="text1"/>
                <w:vertAlign w:val="superscript"/>
              </w:rPr>
              <w:t>*</w:t>
            </w:r>
          </w:p>
        </w:tc>
        <w:tc>
          <w:tcPr>
            <w:tcW w:w="26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748CFC4" w14:textId="77777777" w:rsidR="00A50C62" w:rsidRPr="00AB6015" w:rsidRDefault="00A50C62" w:rsidP="00EF248C">
            <w:pPr>
              <w:rPr>
                <w:rFonts w:ascii="Times New Roman" w:hAnsi="Times New Roman" w:cs="Times New Roman"/>
                <w:color w:val="000000" w:themeColor="text1"/>
              </w:rPr>
            </w:pPr>
            <w:r w:rsidRPr="00AB6015">
              <w:rPr>
                <w:rFonts w:ascii="Times New Roman" w:hAnsi="Times New Roman" w:cs="Times New Roman"/>
                <w:color w:val="000000" w:themeColor="text1"/>
              </w:rPr>
              <w:t>9.2 (2.6)</w:t>
            </w:r>
          </w:p>
        </w:tc>
      </w:tr>
      <w:tr w:rsidR="00AB6015" w:rsidRPr="00AB6015" w14:paraId="55171852" w14:textId="77777777" w:rsidTr="00EF248C">
        <w:tblPrEx>
          <w:shd w:val="clear" w:color="auto" w:fill="auto"/>
        </w:tblPrEx>
        <w:trPr>
          <w:trHeight w:val="279"/>
        </w:trPr>
        <w:tc>
          <w:tcPr>
            <w:tcW w:w="351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5017464" w14:textId="77777777" w:rsidR="00A50C62" w:rsidRPr="00AB6015" w:rsidRDefault="00A50C62" w:rsidP="00EF248C">
            <w:pPr>
              <w:pStyle w:val="TableStyle1"/>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VE/VCO</w:t>
            </w:r>
            <w:r w:rsidRPr="00AB6015">
              <w:rPr>
                <w:rFonts w:ascii="Times New Roman" w:eastAsia="Arial Unicode MS" w:hAnsi="Times New Roman" w:cs="Times New Roman"/>
                <w:color w:val="000000" w:themeColor="text1"/>
                <w:sz w:val="24"/>
                <w:szCs w:val="24"/>
                <w:vertAlign w:val="subscript"/>
              </w:rPr>
              <w:t>2</w:t>
            </w:r>
          </w:p>
        </w:tc>
        <w:tc>
          <w:tcPr>
            <w:tcW w:w="24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43DADA2C" w14:textId="77777777" w:rsidR="00A50C62" w:rsidRPr="00AB6015" w:rsidRDefault="00A50C62" w:rsidP="00EF248C">
            <w:pPr>
              <w:rPr>
                <w:rFonts w:ascii="Times New Roman" w:hAnsi="Times New Roman" w:cs="Times New Roman"/>
                <w:color w:val="000000" w:themeColor="text1"/>
              </w:rPr>
            </w:pPr>
            <w:r w:rsidRPr="00AB6015">
              <w:rPr>
                <w:rFonts w:ascii="Times New Roman" w:hAnsi="Times New Roman" w:cs="Times New Roman"/>
                <w:color w:val="000000" w:themeColor="text1"/>
              </w:rPr>
              <w:t>30.8 (4.1)</w:t>
            </w:r>
          </w:p>
        </w:tc>
        <w:tc>
          <w:tcPr>
            <w:tcW w:w="26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DF0AC84" w14:textId="77777777" w:rsidR="00A50C62" w:rsidRPr="00AB6015" w:rsidRDefault="00A50C62" w:rsidP="00EF248C">
            <w:pPr>
              <w:rPr>
                <w:rFonts w:ascii="Times New Roman" w:hAnsi="Times New Roman" w:cs="Times New Roman"/>
                <w:color w:val="000000" w:themeColor="text1"/>
              </w:rPr>
            </w:pPr>
            <w:r w:rsidRPr="00AB6015">
              <w:rPr>
                <w:rFonts w:ascii="Times New Roman" w:hAnsi="Times New Roman" w:cs="Times New Roman"/>
                <w:color w:val="000000" w:themeColor="text1"/>
              </w:rPr>
              <w:t>29.0 (2.8)</w:t>
            </w:r>
          </w:p>
        </w:tc>
      </w:tr>
      <w:tr w:rsidR="00AB6015" w:rsidRPr="00AB6015" w14:paraId="2832E491" w14:textId="77777777" w:rsidTr="00EF248C">
        <w:tblPrEx>
          <w:shd w:val="clear" w:color="auto" w:fill="auto"/>
        </w:tblPrEx>
        <w:trPr>
          <w:trHeight w:val="279"/>
        </w:trPr>
        <w:tc>
          <w:tcPr>
            <w:tcW w:w="351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20CEFDB" w14:textId="77777777" w:rsidR="00A50C62" w:rsidRPr="00AB6015" w:rsidRDefault="00A50C62" w:rsidP="00EF248C">
            <w:pPr>
              <w:pStyle w:val="TableStyle1"/>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VE/VO</w:t>
            </w:r>
            <w:r w:rsidRPr="00AB6015">
              <w:rPr>
                <w:rFonts w:ascii="Times New Roman" w:eastAsia="Arial Unicode MS" w:hAnsi="Times New Roman" w:cs="Times New Roman"/>
                <w:color w:val="000000" w:themeColor="text1"/>
                <w:sz w:val="24"/>
                <w:szCs w:val="24"/>
                <w:vertAlign w:val="subscript"/>
              </w:rPr>
              <w:t>2</w:t>
            </w:r>
          </w:p>
        </w:tc>
        <w:tc>
          <w:tcPr>
            <w:tcW w:w="24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755A9E3D" w14:textId="77777777" w:rsidR="00A50C62" w:rsidRPr="00AB6015" w:rsidRDefault="00A50C62" w:rsidP="00EF248C">
            <w:pPr>
              <w:rPr>
                <w:rFonts w:ascii="Times New Roman" w:hAnsi="Times New Roman" w:cs="Times New Roman"/>
                <w:color w:val="000000" w:themeColor="text1"/>
              </w:rPr>
            </w:pPr>
            <w:r w:rsidRPr="00AB6015">
              <w:rPr>
                <w:rFonts w:ascii="Times New Roman" w:hAnsi="Times New Roman" w:cs="Times New Roman"/>
                <w:color w:val="000000" w:themeColor="text1"/>
              </w:rPr>
              <w:t>33.6 (5.1)</w:t>
            </w:r>
          </w:p>
        </w:tc>
        <w:tc>
          <w:tcPr>
            <w:tcW w:w="26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07589C4" w14:textId="77777777" w:rsidR="00A50C62" w:rsidRPr="00AB6015" w:rsidRDefault="00A50C62" w:rsidP="00EF248C">
            <w:pPr>
              <w:rPr>
                <w:rFonts w:ascii="Times New Roman" w:hAnsi="Times New Roman" w:cs="Times New Roman"/>
                <w:color w:val="000000" w:themeColor="text1"/>
              </w:rPr>
            </w:pPr>
            <w:r w:rsidRPr="00AB6015">
              <w:rPr>
                <w:rFonts w:ascii="Times New Roman" w:hAnsi="Times New Roman" w:cs="Times New Roman"/>
                <w:color w:val="000000" w:themeColor="text1"/>
              </w:rPr>
              <w:t>32.4 (3.6)</w:t>
            </w:r>
          </w:p>
        </w:tc>
      </w:tr>
      <w:tr w:rsidR="00AB6015" w:rsidRPr="00AB6015" w14:paraId="776E1937" w14:textId="77777777" w:rsidTr="00EF248C">
        <w:tblPrEx>
          <w:shd w:val="clear" w:color="auto" w:fill="auto"/>
        </w:tblPrEx>
        <w:trPr>
          <w:trHeight w:val="279"/>
        </w:trPr>
        <w:tc>
          <w:tcPr>
            <w:tcW w:w="351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37769A4" w14:textId="77777777" w:rsidR="00A50C62" w:rsidRPr="00AB6015" w:rsidRDefault="00A50C62" w:rsidP="00EF248C">
            <w:pPr>
              <w:pStyle w:val="TableStyle1"/>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Max Heart Rate (bpm)</w:t>
            </w:r>
          </w:p>
        </w:tc>
        <w:tc>
          <w:tcPr>
            <w:tcW w:w="24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571C7FAF" w14:textId="77777777" w:rsidR="00A50C62" w:rsidRPr="00AB6015" w:rsidRDefault="00A50C62" w:rsidP="00EF248C">
            <w:pPr>
              <w:rPr>
                <w:rFonts w:ascii="Times New Roman" w:hAnsi="Times New Roman" w:cs="Times New Roman"/>
                <w:color w:val="000000" w:themeColor="text1"/>
              </w:rPr>
            </w:pPr>
            <w:r w:rsidRPr="00AB6015">
              <w:rPr>
                <w:rFonts w:ascii="Times New Roman" w:hAnsi="Times New Roman" w:cs="Times New Roman"/>
                <w:color w:val="000000" w:themeColor="text1"/>
              </w:rPr>
              <w:t>113 (17)</w:t>
            </w:r>
          </w:p>
        </w:tc>
        <w:tc>
          <w:tcPr>
            <w:tcW w:w="26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B5B44DF" w14:textId="77777777" w:rsidR="00A50C62" w:rsidRPr="00AB6015" w:rsidRDefault="00A50C62" w:rsidP="00EF248C">
            <w:pPr>
              <w:rPr>
                <w:rFonts w:ascii="Times New Roman" w:hAnsi="Times New Roman" w:cs="Times New Roman"/>
                <w:color w:val="000000" w:themeColor="text1"/>
              </w:rPr>
            </w:pPr>
            <w:r w:rsidRPr="00AB6015">
              <w:rPr>
                <w:rFonts w:ascii="Times New Roman" w:hAnsi="Times New Roman" w:cs="Times New Roman"/>
                <w:color w:val="000000" w:themeColor="text1"/>
              </w:rPr>
              <w:t>129 (4)</w:t>
            </w:r>
          </w:p>
        </w:tc>
      </w:tr>
      <w:tr w:rsidR="00AB6015" w:rsidRPr="00AB6015" w14:paraId="797A582C" w14:textId="77777777" w:rsidTr="00EF248C">
        <w:tblPrEx>
          <w:shd w:val="clear" w:color="auto" w:fill="auto"/>
        </w:tblPrEx>
        <w:trPr>
          <w:trHeight w:val="279"/>
        </w:trPr>
        <w:tc>
          <w:tcPr>
            <w:tcW w:w="351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5CA5D13" w14:textId="77777777" w:rsidR="00A50C62" w:rsidRPr="00AB6015" w:rsidRDefault="00A50C62" w:rsidP="00EF248C">
            <w:pPr>
              <w:pStyle w:val="TableStyle1"/>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VO</w:t>
            </w:r>
            <w:r w:rsidRPr="00AB6015">
              <w:rPr>
                <w:rFonts w:ascii="Times New Roman" w:eastAsia="Arial Unicode MS" w:hAnsi="Times New Roman" w:cs="Times New Roman"/>
                <w:color w:val="000000" w:themeColor="text1"/>
                <w:sz w:val="24"/>
                <w:szCs w:val="24"/>
                <w:vertAlign w:val="subscript"/>
              </w:rPr>
              <w:t>2</w:t>
            </w:r>
            <w:r w:rsidRPr="00AB6015">
              <w:rPr>
                <w:rFonts w:ascii="Times New Roman" w:eastAsia="Arial Unicode MS" w:hAnsi="Times New Roman" w:cs="Times New Roman"/>
                <w:color w:val="000000" w:themeColor="text1"/>
                <w:sz w:val="24"/>
                <w:szCs w:val="24"/>
              </w:rPr>
              <w:t xml:space="preserve"> Peak ml/kg/min</w:t>
            </w:r>
          </w:p>
        </w:tc>
        <w:tc>
          <w:tcPr>
            <w:tcW w:w="24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4F6172C0" w14:textId="77777777" w:rsidR="00A50C62" w:rsidRPr="00AB6015" w:rsidRDefault="00A50C62" w:rsidP="00EF248C">
            <w:pPr>
              <w:rPr>
                <w:rFonts w:ascii="Times New Roman" w:hAnsi="Times New Roman" w:cs="Times New Roman"/>
                <w:color w:val="000000" w:themeColor="text1"/>
              </w:rPr>
            </w:pPr>
            <w:r w:rsidRPr="00AB6015">
              <w:rPr>
                <w:rFonts w:ascii="Times New Roman" w:hAnsi="Times New Roman" w:cs="Times New Roman"/>
                <w:color w:val="000000" w:themeColor="text1"/>
              </w:rPr>
              <w:t>15.3 (3.2)</w:t>
            </w:r>
          </w:p>
        </w:tc>
        <w:tc>
          <w:tcPr>
            <w:tcW w:w="26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87C0936" w14:textId="77777777" w:rsidR="00A50C62" w:rsidRPr="00AB6015" w:rsidRDefault="00A50C62" w:rsidP="00EF248C">
            <w:pPr>
              <w:rPr>
                <w:rFonts w:ascii="Times New Roman" w:hAnsi="Times New Roman" w:cs="Times New Roman"/>
                <w:color w:val="000000" w:themeColor="text1"/>
              </w:rPr>
            </w:pPr>
            <w:r w:rsidRPr="00AB6015">
              <w:rPr>
                <w:rFonts w:ascii="Times New Roman" w:hAnsi="Times New Roman" w:cs="Times New Roman"/>
                <w:color w:val="000000" w:themeColor="text1"/>
              </w:rPr>
              <w:t>14.3 (5.6)</w:t>
            </w:r>
          </w:p>
        </w:tc>
      </w:tr>
      <w:tr w:rsidR="00AB6015" w:rsidRPr="00AB6015" w14:paraId="20DE6B45" w14:textId="77777777" w:rsidTr="00EF248C">
        <w:tblPrEx>
          <w:shd w:val="clear" w:color="auto" w:fill="auto"/>
        </w:tblPrEx>
        <w:trPr>
          <w:trHeight w:val="279"/>
        </w:trPr>
        <w:tc>
          <w:tcPr>
            <w:tcW w:w="351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5957DFA" w14:textId="77777777" w:rsidR="00A50C62" w:rsidRPr="00AB6015" w:rsidRDefault="00A50C62" w:rsidP="00EF248C">
            <w:pPr>
              <w:pStyle w:val="TableStyle1"/>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eGFR ml/min/1.73m</w:t>
            </w:r>
            <w:r w:rsidRPr="00AB6015">
              <w:rPr>
                <w:rFonts w:ascii="Times New Roman" w:eastAsia="Arial Unicode MS" w:hAnsi="Times New Roman" w:cs="Times New Roman"/>
                <w:color w:val="000000" w:themeColor="text1"/>
                <w:sz w:val="24"/>
                <w:szCs w:val="24"/>
                <w:vertAlign w:val="superscript"/>
              </w:rPr>
              <w:t>2</w:t>
            </w:r>
          </w:p>
        </w:tc>
        <w:tc>
          <w:tcPr>
            <w:tcW w:w="24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330ED289" w14:textId="77777777" w:rsidR="00A50C62" w:rsidRPr="00AB6015" w:rsidRDefault="00A50C62" w:rsidP="00EF248C">
            <w:pPr>
              <w:rPr>
                <w:rFonts w:ascii="Times New Roman" w:hAnsi="Times New Roman" w:cs="Times New Roman"/>
                <w:color w:val="000000" w:themeColor="text1"/>
              </w:rPr>
            </w:pPr>
            <w:r w:rsidRPr="00AB6015">
              <w:rPr>
                <w:rFonts w:ascii="Times New Roman" w:hAnsi="Times New Roman" w:cs="Times New Roman"/>
                <w:color w:val="000000" w:themeColor="text1"/>
              </w:rPr>
              <w:t>9.9 (3.1)</w:t>
            </w:r>
          </w:p>
        </w:tc>
        <w:tc>
          <w:tcPr>
            <w:tcW w:w="26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AAFAF21" w14:textId="77777777" w:rsidR="00A50C62" w:rsidRPr="00AB6015" w:rsidRDefault="00A50C62" w:rsidP="00EF248C">
            <w:pPr>
              <w:rPr>
                <w:rFonts w:ascii="Times New Roman" w:hAnsi="Times New Roman" w:cs="Times New Roman"/>
                <w:color w:val="000000" w:themeColor="text1"/>
              </w:rPr>
            </w:pPr>
            <w:r w:rsidRPr="00AB6015">
              <w:rPr>
                <w:rFonts w:ascii="Times New Roman" w:hAnsi="Times New Roman" w:cs="Times New Roman"/>
                <w:color w:val="000000" w:themeColor="text1"/>
              </w:rPr>
              <w:t>8.3 (3.3)</w:t>
            </w:r>
          </w:p>
        </w:tc>
      </w:tr>
      <w:tr w:rsidR="00AB6015" w:rsidRPr="00AB6015" w14:paraId="5ED2AD07" w14:textId="77777777" w:rsidTr="00EF248C">
        <w:tblPrEx>
          <w:shd w:val="clear" w:color="auto" w:fill="auto"/>
        </w:tblPrEx>
        <w:trPr>
          <w:trHeight w:val="279"/>
        </w:trPr>
        <w:tc>
          <w:tcPr>
            <w:tcW w:w="351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FC5E739" w14:textId="77777777" w:rsidR="00A50C62" w:rsidRPr="00AB6015" w:rsidRDefault="00A50C62" w:rsidP="00EF248C">
            <w:pPr>
              <w:pStyle w:val="TableStyle1"/>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Hb g/l</w:t>
            </w:r>
          </w:p>
        </w:tc>
        <w:tc>
          <w:tcPr>
            <w:tcW w:w="24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36442F2E" w14:textId="77777777" w:rsidR="00A50C62" w:rsidRPr="00AB6015" w:rsidRDefault="00A50C62" w:rsidP="00EF248C">
            <w:pPr>
              <w:rPr>
                <w:rFonts w:ascii="Times New Roman" w:hAnsi="Times New Roman" w:cs="Times New Roman"/>
                <w:color w:val="000000" w:themeColor="text1"/>
              </w:rPr>
            </w:pPr>
            <w:r w:rsidRPr="00AB6015">
              <w:rPr>
                <w:rFonts w:ascii="Times New Roman" w:hAnsi="Times New Roman" w:cs="Times New Roman"/>
                <w:color w:val="000000" w:themeColor="text1"/>
              </w:rPr>
              <w:t>11.7 (1.4)</w:t>
            </w:r>
          </w:p>
        </w:tc>
        <w:tc>
          <w:tcPr>
            <w:tcW w:w="26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0D2B766" w14:textId="77777777" w:rsidR="00A50C62" w:rsidRPr="00AB6015" w:rsidRDefault="00A50C62" w:rsidP="00EF248C">
            <w:pPr>
              <w:rPr>
                <w:rFonts w:ascii="Times New Roman" w:hAnsi="Times New Roman" w:cs="Times New Roman"/>
                <w:color w:val="000000" w:themeColor="text1"/>
              </w:rPr>
            </w:pPr>
            <w:r w:rsidRPr="00AB6015">
              <w:rPr>
                <w:rFonts w:ascii="Times New Roman" w:hAnsi="Times New Roman" w:cs="Times New Roman"/>
                <w:color w:val="000000" w:themeColor="text1"/>
              </w:rPr>
              <w:t>11.9 (1.5)</w:t>
            </w:r>
          </w:p>
        </w:tc>
      </w:tr>
      <w:tr w:rsidR="00AB6015" w:rsidRPr="00AB6015" w14:paraId="2D249A65" w14:textId="77777777" w:rsidTr="00EF248C">
        <w:tblPrEx>
          <w:shd w:val="clear" w:color="auto" w:fill="auto"/>
        </w:tblPrEx>
        <w:trPr>
          <w:trHeight w:val="279"/>
        </w:trPr>
        <w:tc>
          <w:tcPr>
            <w:tcW w:w="351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344D1D0" w14:textId="77777777" w:rsidR="00A50C62" w:rsidRPr="00AB6015" w:rsidRDefault="00A50C62" w:rsidP="00EF248C">
            <w:pPr>
              <w:pStyle w:val="TableStyle1"/>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DASI</w:t>
            </w:r>
          </w:p>
        </w:tc>
        <w:tc>
          <w:tcPr>
            <w:tcW w:w="24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12320476" w14:textId="77777777" w:rsidR="00A50C62" w:rsidRPr="00AB6015" w:rsidRDefault="00A50C62" w:rsidP="00EF248C">
            <w:pPr>
              <w:rPr>
                <w:rFonts w:ascii="Times New Roman" w:hAnsi="Times New Roman" w:cs="Times New Roman"/>
                <w:color w:val="000000" w:themeColor="text1"/>
              </w:rPr>
            </w:pPr>
            <w:r w:rsidRPr="00AB6015">
              <w:rPr>
                <w:rFonts w:ascii="Times New Roman" w:hAnsi="Times New Roman" w:cs="Times New Roman"/>
                <w:color w:val="000000" w:themeColor="text1"/>
              </w:rPr>
              <w:t>32.3 (5.3)</w:t>
            </w:r>
          </w:p>
        </w:tc>
        <w:tc>
          <w:tcPr>
            <w:tcW w:w="26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3E1EBED" w14:textId="77777777" w:rsidR="00A50C62" w:rsidRPr="00AB6015" w:rsidRDefault="00A50C62" w:rsidP="00EF248C">
            <w:pPr>
              <w:rPr>
                <w:rFonts w:ascii="Times New Roman" w:hAnsi="Times New Roman" w:cs="Times New Roman"/>
                <w:color w:val="000000" w:themeColor="text1"/>
              </w:rPr>
            </w:pPr>
            <w:r w:rsidRPr="00AB6015">
              <w:rPr>
                <w:rFonts w:ascii="Times New Roman" w:hAnsi="Times New Roman" w:cs="Times New Roman"/>
                <w:color w:val="000000" w:themeColor="text1"/>
              </w:rPr>
              <w:t>28 (6.6)</w:t>
            </w:r>
          </w:p>
        </w:tc>
      </w:tr>
      <w:tr w:rsidR="00AB6015" w:rsidRPr="00AB6015" w14:paraId="69B3499A" w14:textId="77777777" w:rsidTr="00EF248C">
        <w:tblPrEx>
          <w:shd w:val="clear" w:color="auto" w:fill="auto"/>
        </w:tblPrEx>
        <w:trPr>
          <w:trHeight w:val="279"/>
        </w:trPr>
        <w:tc>
          <w:tcPr>
            <w:tcW w:w="351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043F07A" w14:textId="77777777" w:rsidR="00A50C62" w:rsidRPr="00AB6015" w:rsidRDefault="00A50C62" w:rsidP="00EF248C">
            <w:pPr>
              <w:pStyle w:val="TableStyle1"/>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PRHS</w:t>
            </w:r>
          </w:p>
        </w:tc>
        <w:tc>
          <w:tcPr>
            <w:tcW w:w="24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796D65B6" w14:textId="77777777" w:rsidR="00A50C62" w:rsidRPr="00AB6015" w:rsidRDefault="00A50C62" w:rsidP="00EF248C">
            <w:pPr>
              <w:rPr>
                <w:rFonts w:ascii="Times New Roman" w:hAnsi="Times New Roman" w:cs="Times New Roman"/>
                <w:color w:val="000000" w:themeColor="text1"/>
              </w:rPr>
            </w:pPr>
            <w:r w:rsidRPr="00AB6015">
              <w:rPr>
                <w:rFonts w:ascii="Times New Roman" w:hAnsi="Times New Roman" w:cs="Times New Roman"/>
                <w:color w:val="000000" w:themeColor="text1"/>
              </w:rPr>
              <w:t>53.8 (12.0)</w:t>
            </w:r>
          </w:p>
        </w:tc>
        <w:tc>
          <w:tcPr>
            <w:tcW w:w="26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4E3FECF" w14:textId="77777777" w:rsidR="00A50C62" w:rsidRPr="00AB6015" w:rsidRDefault="00A50C62" w:rsidP="00EF248C">
            <w:pPr>
              <w:rPr>
                <w:rFonts w:ascii="Times New Roman" w:hAnsi="Times New Roman" w:cs="Times New Roman"/>
                <w:color w:val="000000" w:themeColor="text1"/>
              </w:rPr>
            </w:pPr>
            <w:r w:rsidRPr="00AB6015">
              <w:rPr>
                <w:rFonts w:ascii="Times New Roman" w:hAnsi="Times New Roman" w:cs="Times New Roman"/>
                <w:color w:val="000000" w:themeColor="text1"/>
              </w:rPr>
              <w:t>49.6 (14.2)</w:t>
            </w:r>
          </w:p>
        </w:tc>
      </w:tr>
      <w:tr w:rsidR="00623E3B" w:rsidRPr="00AB6015" w14:paraId="643CD659" w14:textId="77777777" w:rsidTr="00EF248C">
        <w:tblPrEx>
          <w:shd w:val="clear" w:color="auto" w:fill="auto"/>
        </w:tblPrEx>
        <w:trPr>
          <w:trHeight w:val="279"/>
        </w:trPr>
        <w:tc>
          <w:tcPr>
            <w:tcW w:w="351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DADECAA" w14:textId="7BAF7899" w:rsidR="00623E3B" w:rsidRPr="0022059B" w:rsidRDefault="00623E3B" w:rsidP="00623E3B">
            <w:pPr>
              <w:pStyle w:val="TableStyle1"/>
              <w:rPr>
                <w:rFonts w:ascii="Times New Roman" w:eastAsia="Arial Unicode MS" w:hAnsi="Times New Roman" w:cs="Times New Roman"/>
                <w:color w:val="5B9BD5" w:themeColor="accent1"/>
                <w:sz w:val="24"/>
                <w:szCs w:val="24"/>
              </w:rPr>
            </w:pPr>
            <w:r w:rsidRPr="0022059B">
              <w:rPr>
                <w:rFonts w:ascii="Times New Roman" w:eastAsia="Arial Unicode MS" w:hAnsi="Times New Roman" w:cs="Times New Roman"/>
                <w:color w:val="5B9BD5" w:themeColor="accent1"/>
                <w:sz w:val="24"/>
                <w:szCs w:val="24"/>
              </w:rPr>
              <w:t>Dialysis vintage (months)</w:t>
            </w:r>
          </w:p>
        </w:tc>
        <w:tc>
          <w:tcPr>
            <w:tcW w:w="24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145D1F09" w14:textId="77777777" w:rsidR="00623E3B" w:rsidRPr="0022059B" w:rsidRDefault="00623E3B" w:rsidP="0022059B">
            <w:pPr>
              <w:rPr>
                <w:rFonts w:ascii="Times New Roman" w:hAnsi="Times New Roman" w:cs="Times New Roman"/>
                <w:color w:val="5B9BD5" w:themeColor="accent1"/>
              </w:rPr>
            </w:pPr>
          </w:p>
        </w:tc>
        <w:tc>
          <w:tcPr>
            <w:tcW w:w="26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37C57B0" w14:textId="01678BD5" w:rsidR="00623E3B" w:rsidRPr="0022059B" w:rsidRDefault="0022059B" w:rsidP="00EF248C">
            <w:pPr>
              <w:rPr>
                <w:rFonts w:ascii="Times New Roman" w:hAnsi="Times New Roman" w:cs="Times New Roman"/>
                <w:color w:val="5B9BD5" w:themeColor="accent1"/>
              </w:rPr>
            </w:pPr>
            <w:r w:rsidRPr="0022059B">
              <w:rPr>
                <w:rFonts w:ascii="Times New Roman" w:hAnsi="Times New Roman" w:cs="Times New Roman"/>
                <w:color w:val="5B9BD5" w:themeColor="accent1"/>
              </w:rPr>
              <w:t>18.5 (1-86)</w:t>
            </w:r>
          </w:p>
        </w:tc>
      </w:tr>
    </w:tbl>
    <w:p w14:paraId="1E1B8345" w14:textId="77777777" w:rsidR="00A50C62" w:rsidRPr="00AB6015" w:rsidRDefault="00A50C62" w:rsidP="00A50C62">
      <w:pPr>
        <w:pStyle w:val="Body"/>
        <w:rPr>
          <w:rFonts w:ascii="Times New Roman" w:hAnsi="Times New Roman" w:cs="Times New Roman"/>
          <w:color w:val="000000" w:themeColor="text1"/>
          <w:sz w:val="24"/>
          <w:szCs w:val="24"/>
        </w:rPr>
      </w:pPr>
    </w:p>
    <w:p w14:paraId="2087BE3E" w14:textId="77777777" w:rsidR="00A50C62" w:rsidRPr="00AB6015" w:rsidRDefault="00A50C62" w:rsidP="00A50C62">
      <w:pPr>
        <w:pStyle w:val="Body"/>
        <w:rPr>
          <w:rFonts w:ascii="Times New Roman" w:hAnsi="Times New Roman" w:cs="Times New Roman"/>
          <w:b/>
          <w:color w:val="000000" w:themeColor="text1"/>
          <w:sz w:val="24"/>
          <w:szCs w:val="24"/>
        </w:rPr>
      </w:pPr>
    </w:p>
    <w:p w14:paraId="129A11A4" w14:textId="0A911A6D" w:rsidR="00A50C62" w:rsidRPr="00AB6015" w:rsidRDefault="00A50C62" w:rsidP="00A50C62">
      <w:pPr>
        <w:pStyle w:val="Body"/>
        <w:rPr>
          <w:rFonts w:ascii="Times New Roman" w:hAnsi="Times New Roman" w:cs="Times New Roman"/>
          <w:i/>
          <w:color w:val="000000" w:themeColor="text1"/>
          <w:sz w:val="24"/>
          <w:szCs w:val="24"/>
        </w:rPr>
      </w:pPr>
      <w:r w:rsidRPr="00AB6015">
        <w:rPr>
          <w:rFonts w:ascii="Times New Roman" w:hAnsi="Times New Roman" w:cs="Times New Roman"/>
          <w:i/>
          <w:color w:val="000000" w:themeColor="text1"/>
          <w:sz w:val="24"/>
          <w:szCs w:val="24"/>
        </w:rPr>
        <w:t>Independent t-test, ** P&lt;0.01 between pre-emptive transplantation and dialysis treatment.</w:t>
      </w:r>
      <w:r w:rsidR="00623E3B">
        <w:rPr>
          <w:rFonts w:ascii="Times New Roman" w:hAnsi="Times New Roman" w:cs="Times New Roman"/>
          <w:i/>
          <w:color w:val="000000" w:themeColor="text1"/>
          <w:sz w:val="24"/>
          <w:szCs w:val="24"/>
        </w:rPr>
        <w:t xml:space="preserve"> Dialysis vintage is presented as mean with the range in parentheses.</w:t>
      </w:r>
      <w:r w:rsidRPr="00AB6015">
        <w:rPr>
          <w:rFonts w:ascii="Times New Roman" w:hAnsi="Times New Roman" w:cs="Times New Roman"/>
          <w:i/>
          <w:color w:val="000000" w:themeColor="text1"/>
          <w:sz w:val="24"/>
          <w:szCs w:val="24"/>
        </w:rPr>
        <w:br w:type="page"/>
      </w:r>
    </w:p>
    <w:p w14:paraId="3BA36E23" w14:textId="77777777" w:rsidR="00A50C62" w:rsidRPr="00AB6015" w:rsidRDefault="00A50C62" w:rsidP="00A50C62">
      <w:pPr>
        <w:pStyle w:val="Body"/>
        <w:spacing w:line="480" w:lineRule="auto"/>
        <w:rPr>
          <w:rFonts w:ascii="Times New Roman" w:hAnsi="Times New Roman" w:cs="Times New Roman"/>
          <w:b/>
          <w:color w:val="000000" w:themeColor="text1"/>
          <w:sz w:val="24"/>
          <w:szCs w:val="24"/>
        </w:rPr>
      </w:pPr>
      <w:r w:rsidRPr="00AB6015">
        <w:rPr>
          <w:rFonts w:ascii="Times New Roman" w:hAnsi="Times New Roman" w:cs="Times New Roman"/>
          <w:b/>
          <w:color w:val="000000" w:themeColor="text1"/>
          <w:sz w:val="24"/>
          <w:szCs w:val="24"/>
        </w:rPr>
        <w:lastRenderedPageBreak/>
        <w:t xml:space="preserve">Table 3: Changes (mean </w:t>
      </w:r>
      <w:r w:rsidRPr="00AB6015">
        <w:rPr>
          <w:rFonts w:ascii="Times New Roman" w:hAnsi="Times New Roman" w:cs="Times New Roman"/>
          <w:b/>
          <w:color w:val="000000" w:themeColor="text1"/>
          <w:sz w:val="24"/>
          <w:szCs w:val="24"/>
        </w:rPr>
        <w:sym w:font="Symbol" w:char="F0B1"/>
      </w:r>
      <w:r w:rsidRPr="00AB6015">
        <w:rPr>
          <w:rFonts w:ascii="Times New Roman" w:hAnsi="Times New Roman" w:cs="Times New Roman"/>
          <w:b/>
          <w:color w:val="000000" w:themeColor="text1"/>
          <w:sz w:val="24"/>
          <w:szCs w:val="24"/>
        </w:rPr>
        <w:t xml:space="preserve"> SD) in peri-operative cardiopulmonary parameters, patient reported outcomes and biochemistry for renal recipients (n=18) and 95% Confidence intervals for the mean difference compared to pre-operative values [lower, upper].</w:t>
      </w:r>
    </w:p>
    <w:p w14:paraId="07C4F8FA" w14:textId="77777777" w:rsidR="00A50C62" w:rsidRPr="00AB6015" w:rsidRDefault="00A50C62" w:rsidP="00A50C62">
      <w:pPr>
        <w:pStyle w:val="Body"/>
        <w:rPr>
          <w:rFonts w:ascii="Times New Roman" w:hAnsi="Times New Roman" w:cs="Times New Roman"/>
          <w:color w:val="000000" w:themeColor="text1"/>
          <w:sz w:val="24"/>
          <w:szCs w:val="24"/>
        </w:rPr>
      </w:pPr>
    </w:p>
    <w:p w14:paraId="2A905481" w14:textId="77777777" w:rsidR="00A50C62" w:rsidRPr="00AB6015" w:rsidRDefault="00A50C62" w:rsidP="00A50C62">
      <w:pPr>
        <w:pStyle w:val="Body"/>
        <w:rPr>
          <w:rFonts w:ascii="Times New Roman" w:hAnsi="Times New Roman" w:cs="Times New Roman"/>
          <w:color w:val="000000" w:themeColor="text1"/>
          <w:sz w:val="24"/>
          <w:szCs w:val="24"/>
        </w:rPr>
      </w:pPr>
    </w:p>
    <w:tbl>
      <w:tblPr>
        <w:tblW w:w="946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449"/>
        <w:gridCol w:w="2339"/>
        <w:gridCol w:w="2339"/>
        <w:gridCol w:w="2339"/>
      </w:tblGrid>
      <w:tr w:rsidR="00AB6015" w:rsidRPr="00AB6015" w14:paraId="4A52A7A1" w14:textId="77777777" w:rsidTr="00EF248C">
        <w:trPr>
          <w:trHeight w:val="279"/>
          <w:tblHeader/>
        </w:trPr>
        <w:tc>
          <w:tcPr>
            <w:tcW w:w="244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E06AFDA" w14:textId="77777777" w:rsidR="00A50C62" w:rsidRPr="00AB6015" w:rsidRDefault="00A50C62" w:rsidP="00EF248C">
            <w:pPr>
              <w:rPr>
                <w:rFonts w:ascii="Times New Roman" w:hAnsi="Times New Roman" w:cs="Times New Roman"/>
                <w:color w:val="000000" w:themeColor="text1"/>
              </w:rPr>
            </w:pPr>
          </w:p>
        </w:tc>
        <w:tc>
          <w:tcPr>
            <w:tcW w:w="233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19539FA" w14:textId="77777777" w:rsidR="00A50C62" w:rsidRPr="00AB6015" w:rsidRDefault="00A50C62" w:rsidP="00EF248C">
            <w:pPr>
              <w:pStyle w:val="TableStyle1"/>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Pre-Op</w:t>
            </w:r>
          </w:p>
        </w:tc>
        <w:tc>
          <w:tcPr>
            <w:tcW w:w="233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4DE085C" w14:textId="77777777" w:rsidR="00A50C62" w:rsidRPr="00AB6015" w:rsidRDefault="00A50C62" w:rsidP="00EF248C">
            <w:pPr>
              <w:pStyle w:val="TableStyle1"/>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7</w:t>
            </w:r>
            <w:r w:rsidRPr="00AB6015">
              <w:rPr>
                <w:rFonts w:ascii="Times New Roman" w:eastAsia="Arial Unicode MS" w:hAnsi="Times New Roman" w:cs="Times New Roman"/>
                <w:color w:val="000000" w:themeColor="text1"/>
                <w:sz w:val="24"/>
                <w:szCs w:val="24"/>
                <w:vertAlign w:val="superscript"/>
              </w:rPr>
              <w:t>th</w:t>
            </w:r>
            <w:r w:rsidRPr="00AB6015">
              <w:rPr>
                <w:rFonts w:ascii="Times New Roman" w:eastAsia="Arial Unicode MS" w:hAnsi="Times New Roman" w:cs="Times New Roman"/>
                <w:color w:val="000000" w:themeColor="text1"/>
                <w:sz w:val="24"/>
                <w:szCs w:val="24"/>
              </w:rPr>
              <w:t xml:space="preserve"> week post-operative</w:t>
            </w:r>
          </w:p>
        </w:tc>
        <w:tc>
          <w:tcPr>
            <w:tcW w:w="233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4F37169" w14:textId="77777777" w:rsidR="00A50C62" w:rsidRPr="00AB6015" w:rsidRDefault="00A50C62" w:rsidP="00EF248C">
            <w:pPr>
              <w:pStyle w:val="TableStyle1"/>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14</w:t>
            </w:r>
            <w:r w:rsidRPr="00AB6015">
              <w:rPr>
                <w:rFonts w:ascii="Times New Roman" w:eastAsia="Arial Unicode MS" w:hAnsi="Times New Roman" w:cs="Times New Roman"/>
                <w:color w:val="000000" w:themeColor="text1"/>
                <w:sz w:val="24"/>
                <w:szCs w:val="24"/>
                <w:vertAlign w:val="superscript"/>
              </w:rPr>
              <w:t>th</w:t>
            </w:r>
            <w:r w:rsidRPr="00AB6015">
              <w:rPr>
                <w:rFonts w:ascii="Times New Roman" w:eastAsia="Arial Unicode MS" w:hAnsi="Times New Roman" w:cs="Times New Roman"/>
                <w:color w:val="000000" w:themeColor="text1"/>
                <w:sz w:val="24"/>
                <w:szCs w:val="24"/>
              </w:rPr>
              <w:t xml:space="preserve"> week post-operative</w:t>
            </w:r>
          </w:p>
        </w:tc>
      </w:tr>
      <w:tr w:rsidR="00AB6015" w:rsidRPr="00AB6015" w14:paraId="0167D1B8" w14:textId="77777777" w:rsidTr="00EF248C">
        <w:tblPrEx>
          <w:shd w:val="clear" w:color="auto" w:fill="auto"/>
        </w:tblPrEx>
        <w:trPr>
          <w:trHeight w:val="279"/>
        </w:trPr>
        <w:tc>
          <w:tcPr>
            <w:tcW w:w="2449"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FF5A733" w14:textId="77777777" w:rsidR="00A50C62" w:rsidRPr="00AB6015" w:rsidRDefault="00A50C62" w:rsidP="00EF248C">
            <w:pPr>
              <w:pStyle w:val="TableStyle1"/>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AT ml/kg/min</w:t>
            </w:r>
          </w:p>
        </w:tc>
        <w:tc>
          <w:tcPr>
            <w:tcW w:w="2339"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E1C35F4"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10.5 (2.8)</w:t>
            </w:r>
            <w:r w:rsidRPr="00AB6015">
              <w:rPr>
                <w:rFonts w:ascii="Times New Roman" w:eastAsia="Arial Unicode MS" w:hAnsi="Times New Roman" w:cs="Times New Roman"/>
                <w:color w:val="000000" w:themeColor="text1"/>
                <w:sz w:val="24"/>
                <w:szCs w:val="24"/>
                <w:vertAlign w:val="superscript"/>
              </w:rPr>
              <w:t xml:space="preserve"> </w:t>
            </w:r>
            <w:r w:rsidRPr="00AB6015">
              <w:rPr>
                <w:rFonts w:ascii="Times New Roman" w:eastAsia="Arial Unicode MS" w:hAnsi="Times New Roman" w:cs="Times New Roman"/>
                <w:color w:val="000000" w:themeColor="text1"/>
                <w:sz w:val="24"/>
                <w:szCs w:val="24"/>
                <w:vertAlign w:val="superscript"/>
              </w:rPr>
              <w:sym w:font="Symbol" w:char="F059"/>
            </w:r>
            <w:r w:rsidRPr="00AB6015">
              <w:rPr>
                <w:rFonts w:ascii="Times New Roman" w:eastAsia="Arial Unicode MS" w:hAnsi="Times New Roman" w:cs="Times New Roman"/>
                <w:color w:val="000000" w:themeColor="text1"/>
                <w:sz w:val="24"/>
                <w:szCs w:val="24"/>
                <w:vertAlign w:val="superscript"/>
              </w:rPr>
              <w:sym w:font="Symbol" w:char="F059"/>
            </w:r>
            <w:r w:rsidRPr="00AB6015">
              <w:rPr>
                <w:rFonts w:ascii="Times New Roman" w:eastAsia="Arial Unicode MS" w:hAnsi="Times New Roman" w:cs="Times New Roman"/>
                <w:color w:val="000000" w:themeColor="text1"/>
                <w:sz w:val="24"/>
                <w:szCs w:val="24"/>
                <w:vertAlign w:val="superscript"/>
              </w:rPr>
              <w:sym w:font="Symbol" w:char="F059"/>
            </w:r>
          </w:p>
        </w:tc>
        <w:tc>
          <w:tcPr>
            <w:tcW w:w="233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4EB718"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12.2 (</w:t>
            </w:r>
            <w:proofErr w:type="gramStart"/>
            <w:r w:rsidRPr="00AB6015">
              <w:rPr>
                <w:rFonts w:ascii="Times New Roman" w:eastAsia="Arial Unicode MS" w:hAnsi="Times New Roman" w:cs="Times New Roman"/>
                <w:color w:val="000000" w:themeColor="text1"/>
                <w:sz w:val="24"/>
                <w:szCs w:val="24"/>
              </w:rPr>
              <w:t>2.6)*</w:t>
            </w:r>
            <w:proofErr w:type="gramEnd"/>
            <w:r w:rsidRPr="00AB6015">
              <w:rPr>
                <w:rFonts w:ascii="Times New Roman" w:eastAsia="Arial Unicode MS" w:hAnsi="Times New Roman" w:cs="Times New Roman"/>
                <w:color w:val="000000" w:themeColor="text1"/>
                <w:sz w:val="24"/>
                <w:szCs w:val="24"/>
              </w:rPr>
              <w:t>**</w:t>
            </w:r>
          </w:p>
          <w:p w14:paraId="25D2EB76"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[-2.61, -0.87]</w:t>
            </w:r>
          </w:p>
        </w:tc>
        <w:tc>
          <w:tcPr>
            <w:tcW w:w="233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9FDC3E"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14.0 (</w:t>
            </w:r>
            <w:proofErr w:type="gramStart"/>
            <w:r w:rsidRPr="00AB6015">
              <w:rPr>
                <w:rFonts w:ascii="Times New Roman" w:eastAsia="Arial Unicode MS" w:hAnsi="Times New Roman" w:cs="Times New Roman"/>
                <w:color w:val="000000" w:themeColor="text1"/>
                <w:sz w:val="24"/>
                <w:szCs w:val="24"/>
              </w:rPr>
              <w:t>3.6)*</w:t>
            </w:r>
            <w:proofErr w:type="gramEnd"/>
            <w:r w:rsidRPr="00AB6015">
              <w:rPr>
                <w:rFonts w:ascii="Times New Roman" w:eastAsia="Arial Unicode MS" w:hAnsi="Times New Roman" w:cs="Times New Roman"/>
                <w:color w:val="000000" w:themeColor="text1"/>
                <w:sz w:val="24"/>
                <w:szCs w:val="24"/>
              </w:rPr>
              <w:t>**</w:t>
            </w:r>
          </w:p>
          <w:p w14:paraId="3AD11037"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[-5.27, -1.71]</w:t>
            </w:r>
          </w:p>
        </w:tc>
      </w:tr>
      <w:tr w:rsidR="00AB6015" w:rsidRPr="00AB6015" w14:paraId="0D60DE76" w14:textId="77777777" w:rsidTr="00EF248C">
        <w:tblPrEx>
          <w:shd w:val="clear" w:color="auto" w:fill="auto"/>
        </w:tblPrEx>
        <w:trPr>
          <w:trHeight w:val="279"/>
        </w:trPr>
        <w:tc>
          <w:tcPr>
            <w:tcW w:w="244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6E53B1E" w14:textId="77777777" w:rsidR="00A50C62" w:rsidRPr="00AB6015" w:rsidRDefault="00A50C62" w:rsidP="00EF248C">
            <w:pPr>
              <w:pStyle w:val="TableStyle1"/>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VE/VCO</w:t>
            </w:r>
            <w:r w:rsidRPr="00AB6015">
              <w:rPr>
                <w:rFonts w:ascii="Times New Roman" w:eastAsia="Arial Unicode MS" w:hAnsi="Times New Roman" w:cs="Times New Roman"/>
                <w:color w:val="000000" w:themeColor="text1"/>
                <w:sz w:val="24"/>
                <w:szCs w:val="24"/>
                <w:vertAlign w:val="subscript"/>
              </w:rPr>
              <w:t>2</w:t>
            </w:r>
          </w:p>
        </w:tc>
        <w:tc>
          <w:tcPr>
            <w:tcW w:w="2339"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23199504"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30.2 (3.9)</w:t>
            </w:r>
            <w:r w:rsidRPr="00AB6015">
              <w:rPr>
                <w:rFonts w:ascii="Times New Roman" w:eastAsia="Arial Unicode MS" w:hAnsi="Times New Roman" w:cs="Times New Roman"/>
                <w:color w:val="000000" w:themeColor="text1"/>
                <w:sz w:val="24"/>
                <w:szCs w:val="24"/>
                <w:vertAlign w:val="superscript"/>
              </w:rPr>
              <w:t xml:space="preserve"> </w:t>
            </w:r>
            <w:r w:rsidRPr="00AB6015">
              <w:rPr>
                <w:rFonts w:ascii="Times New Roman" w:eastAsia="Arial Unicode MS" w:hAnsi="Times New Roman" w:cs="Times New Roman"/>
                <w:color w:val="000000" w:themeColor="text1"/>
                <w:sz w:val="24"/>
                <w:szCs w:val="24"/>
                <w:vertAlign w:val="superscript"/>
              </w:rPr>
              <w:sym w:font="Symbol" w:char="F059"/>
            </w:r>
            <w:r w:rsidRPr="00AB6015">
              <w:rPr>
                <w:rFonts w:ascii="Times New Roman" w:eastAsia="Arial Unicode MS" w:hAnsi="Times New Roman" w:cs="Times New Roman"/>
                <w:color w:val="000000" w:themeColor="text1"/>
                <w:sz w:val="24"/>
                <w:szCs w:val="24"/>
                <w:vertAlign w:val="superscript"/>
              </w:rPr>
              <w:sym w:font="Symbol" w:char="F059"/>
            </w:r>
          </w:p>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7767264"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31.8 (4.4)</w:t>
            </w:r>
          </w:p>
          <w:p w14:paraId="060F1D71"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[-3.76, 0.61]</w:t>
            </w:r>
          </w:p>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CE92F3D"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31.7 (4.2)</w:t>
            </w:r>
          </w:p>
          <w:p w14:paraId="68C5F550"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[-3.64, 0.60]</w:t>
            </w:r>
          </w:p>
        </w:tc>
      </w:tr>
      <w:tr w:rsidR="00AB6015" w:rsidRPr="00AB6015" w14:paraId="6D682734" w14:textId="77777777" w:rsidTr="00EF248C">
        <w:tblPrEx>
          <w:shd w:val="clear" w:color="auto" w:fill="auto"/>
        </w:tblPrEx>
        <w:trPr>
          <w:trHeight w:val="279"/>
        </w:trPr>
        <w:tc>
          <w:tcPr>
            <w:tcW w:w="244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8430F4F" w14:textId="77777777" w:rsidR="00A50C62" w:rsidRPr="00AB6015" w:rsidRDefault="00A50C62" w:rsidP="00EF248C">
            <w:pPr>
              <w:pStyle w:val="TableStyle1"/>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VE/VO</w:t>
            </w:r>
            <w:r w:rsidRPr="00AB6015">
              <w:rPr>
                <w:rFonts w:ascii="Times New Roman" w:eastAsia="Arial Unicode MS" w:hAnsi="Times New Roman" w:cs="Times New Roman"/>
                <w:color w:val="000000" w:themeColor="text1"/>
                <w:sz w:val="24"/>
                <w:szCs w:val="24"/>
                <w:vertAlign w:val="subscript"/>
              </w:rPr>
              <w:t>2</w:t>
            </w:r>
          </w:p>
        </w:tc>
        <w:tc>
          <w:tcPr>
            <w:tcW w:w="2339"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FAF3D9E"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33.9 (4.6)</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DB89CD"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37.8 (</w:t>
            </w:r>
            <w:proofErr w:type="gramStart"/>
            <w:r w:rsidRPr="00AB6015">
              <w:rPr>
                <w:rFonts w:ascii="Times New Roman" w:eastAsia="Arial Unicode MS" w:hAnsi="Times New Roman" w:cs="Times New Roman"/>
                <w:color w:val="000000" w:themeColor="text1"/>
                <w:sz w:val="24"/>
                <w:szCs w:val="24"/>
              </w:rPr>
              <w:t>6.2)*</w:t>
            </w:r>
            <w:proofErr w:type="gramEnd"/>
            <w:r w:rsidRPr="00AB6015">
              <w:rPr>
                <w:rFonts w:ascii="Times New Roman" w:eastAsia="Arial Unicode MS" w:hAnsi="Times New Roman" w:cs="Times New Roman"/>
                <w:color w:val="000000" w:themeColor="text1"/>
                <w:sz w:val="24"/>
                <w:szCs w:val="24"/>
              </w:rPr>
              <w:t>**</w:t>
            </w:r>
          </w:p>
          <w:p w14:paraId="2142482E"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[-6.82, -1.13]</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D7C3DD"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37.7 (</w:t>
            </w:r>
            <w:proofErr w:type="gramStart"/>
            <w:r w:rsidRPr="00AB6015">
              <w:rPr>
                <w:rFonts w:ascii="Times New Roman" w:eastAsia="Arial Unicode MS" w:hAnsi="Times New Roman" w:cs="Times New Roman"/>
                <w:color w:val="000000" w:themeColor="text1"/>
                <w:sz w:val="24"/>
                <w:szCs w:val="24"/>
              </w:rPr>
              <w:t>6.4)*</w:t>
            </w:r>
            <w:proofErr w:type="gramEnd"/>
          </w:p>
          <w:p w14:paraId="1E819CC6"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[-7.10, -0.51]</w:t>
            </w:r>
          </w:p>
        </w:tc>
      </w:tr>
      <w:tr w:rsidR="00AB6015" w:rsidRPr="00AB6015" w14:paraId="5B1C1250" w14:textId="77777777" w:rsidTr="00EF248C">
        <w:tblPrEx>
          <w:shd w:val="clear" w:color="auto" w:fill="auto"/>
        </w:tblPrEx>
        <w:trPr>
          <w:trHeight w:val="279"/>
        </w:trPr>
        <w:tc>
          <w:tcPr>
            <w:tcW w:w="244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FB4D679" w14:textId="77777777" w:rsidR="00A50C62" w:rsidRPr="00AB6015" w:rsidRDefault="00A50C62" w:rsidP="00EF248C">
            <w:pPr>
              <w:pStyle w:val="TableStyle1"/>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Max Heart Rate (bpm)</w:t>
            </w:r>
          </w:p>
        </w:tc>
        <w:tc>
          <w:tcPr>
            <w:tcW w:w="2339"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794BF0A"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125 (24)</w:t>
            </w:r>
            <w:r w:rsidRPr="00AB6015">
              <w:rPr>
                <w:rFonts w:ascii="Times New Roman" w:eastAsia="Arial Unicode MS" w:hAnsi="Times New Roman" w:cs="Times New Roman"/>
                <w:color w:val="000000" w:themeColor="text1"/>
                <w:sz w:val="24"/>
                <w:szCs w:val="24"/>
                <w:vertAlign w:val="superscript"/>
              </w:rPr>
              <w:t xml:space="preserve"> </w:t>
            </w:r>
            <w:r w:rsidRPr="00AB6015">
              <w:rPr>
                <w:rFonts w:ascii="Times New Roman" w:eastAsia="Arial Unicode MS" w:hAnsi="Times New Roman" w:cs="Times New Roman"/>
                <w:color w:val="000000" w:themeColor="text1"/>
                <w:sz w:val="24"/>
                <w:szCs w:val="24"/>
                <w:vertAlign w:val="superscript"/>
              </w:rPr>
              <w:sym w:font="Symbol" w:char="F059"/>
            </w:r>
            <w:r w:rsidRPr="00AB6015">
              <w:rPr>
                <w:rFonts w:ascii="Times New Roman" w:eastAsia="Arial Unicode MS" w:hAnsi="Times New Roman" w:cs="Times New Roman"/>
                <w:color w:val="000000" w:themeColor="text1"/>
                <w:sz w:val="24"/>
                <w:szCs w:val="24"/>
                <w:vertAlign w:val="superscript"/>
              </w:rPr>
              <w:sym w:font="Symbol" w:char="F059"/>
            </w:r>
            <w:r w:rsidRPr="00AB6015">
              <w:rPr>
                <w:rFonts w:ascii="Times New Roman" w:eastAsia="Arial Unicode MS" w:hAnsi="Times New Roman" w:cs="Times New Roman"/>
                <w:color w:val="000000" w:themeColor="text1"/>
                <w:sz w:val="24"/>
                <w:szCs w:val="24"/>
                <w:vertAlign w:val="superscript"/>
              </w:rPr>
              <w:sym w:font="Symbol" w:char="F059"/>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71CFBA"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145 (</w:t>
            </w:r>
            <w:proofErr w:type="gramStart"/>
            <w:r w:rsidRPr="00AB6015">
              <w:rPr>
                <w:rFonts w:ascii="Times New Roman" w:eastAsia="Arial Unicode MS" w:hAnsi="Times New Roman" w:cs="Times New Roman"/>
                <w:color w:val="000000" w:themeColor="text1"/>
                <w:sz w:val="24"/>
                <w:szCs w:val="24"/>
              </w:rPr>
              <w:t>25)*</w:t>
            </w:r>
            <w:proofErr w:type="gramEnd"/>
            <w:r w:rsidRPr="00AB6015">
              <w:rPr>
                <w:rFonts w:ascii="Times New Roman" w:eastAsia="Arial Unicode MS" w:hAnsi="Times New Roman" w:cs="Times New Roman"/>
                <w:color w:val="000000" w:themeColor="text1"/>
                <w:sz w:val="24"/>
                <w:szCs w:val="24"/>
              </w:rPr>
              <w:t>**</w:t>
            </w:r>
          </w:p>
          <w:p w14:paraId="393AFE65"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[-33.4, -7.62]</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E2AC8"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143 (</w:t>
            </w:r>
            <w:proofErr w:type="gramStart"/>
            <w:r w:rsidRPr="00AB6015">
              <w:rPr>
                <w:rFonts w:ascii="Times New Roman" w:eastAsia="Arial Unicode MS" w:hAnsi="Times New Roman" w:cs="Times New Roman"/>
                <w:color w:val="000000" w:themeColor="text1"/>
                <w:sz w:val="24"/>
                <w:szCs w:val="24"/>
              </w:rPr>
              <w:t>21)*</w:t>
            </w:r>
            <w:proofErr w:type="gramEnd"/>
            <w:r w:rsidRPr="00AB6015">
              <w:rPr>
                <w:rFonts w:ascii="Times New Roman" w:eastAsia="Arial Unicode MS" w:hAnsi="Times New Roman" w:cs="Times New Roman"/>
                <w:color w:val="000000" w:themeColor="text1"/>
                <w:sz w:val="24"/>
                <w:szCs w:val="24"/>
              </w:rPr>
              <w:t>**</w:t>
            </w:r>
          </w:p>
          <w:p w14:paraId="16FBF614"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[-33.6, -8.54]</w:t>
            </w:r>
          </w:p>
        </w:tc>
      </w:tr>
      <w:tr w:rsidR="00AB6015" w:rsidRPr="00AB6015" w14:paraId="71B15E60" w14:textId="77777777" w:rsidTr="00EF248C">
        <w:tblPrEx>
          <w:shd w:val="clear" w:color="auto" w:fill="auto"/>
        </w:tblPrEx>
        <w:trPr>
          <w:trHeight w:val="485"/>
        </w:trPr>
        <w:tc>
          <w:tcPr>
            <w:tcW w:w="244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EF777FA" w14:textId="77777777" w:rsidR="00A50C62" w:rsidRPr="00AB6015" w:rsidRDefault="00A50C62" w:rsidP="00EF248C">
            <w:pPr>
              <w:pStyle w:val="TableStyle1"/>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O</w:t>
            </w:r>
            <w:r w:rsidRPr="00AB6015">
              <w:rPr>
                <w:rFonts w:ascii="Times New Roman" w:eastAsia="Arial Unicode MS" w:hAnsi="Times New Roman" w:cs="Times New Roman"/>
                <w:color w:val="000000" w:themeColor="text1"/>
                <w:sz w:val="24"/>
                <w:szCs w:val="24"/>
                <w:vertAlign w:val="subscript"/>
              </w:rPr>
              <w:t>2</w:t>
            </w:r>
            <w:r w:rsidRPr="00AB6015">
              <w:rPr>
                <w:rFonts w:ascii="Times New Roman" w:eastAsia="Arial Unicode MS" w:hAnsi="Times New Roman" w:cs="Times New Roman"/>
                <w:color w:val="000000" w:themeColor="text1"/>
                <w:sz w:val="24"/>
                <w:szCs w:val="24"/>
              </w:rPr>
              <w:t xml:space="preserve"> Pulse 100ml(beat*kg)</w:t>
            </w:r>
          </w:p>
        </w:tc>
        <w:tc>
          <w:tcPr>
            <w:tcW w:w="2339"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56C2A7C2"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15.7 (4.4)</w:t>
            </w:r>
          </w:p>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4AA9393"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13.5 (</w:t>
            </w:r>
            <w:proofErr w:type="gramStart"/>
            <w:r w:rsidRPr="00AB6015">
              <w:rPr>
                <w:rFonts w:ascii="Times New Roman" w:eastAsia="Arial Unicode MS" w:hAnsi="Times New Roman" w:cs="Times New Roman"/>
                <w:color w:val="000000" w:themeColor="text1"/>
                <w:sz w:val="24"/>
                <w:szCs w:val="24"/>
              </w:rPr>
              <w:t>4.4)*</w:t>
            </w:r>
            <w:proofErr w:type="gramEnd"/>
            <w:r w:rsidRPr="00AB6015">
              <w:rPr>
                <w:rFonts w:ascii="Times New Roman" w:eastAsia="Arial Unicode MS" w:hAnsi="Times New Roman" w:cs="Times New Roman"/>
                <w:color w:val="000000" w:themeColor="text1"/>
                <w:sz w:val="24"/>
                <w:szCs w:val="24"/>
              </w:rPr>
              <w:t>**</w:t>
            </w:r>
          </w:p>
          <w:p w14:paraId="1EEC1691"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[0.98, 3.40]</w:t>
            </w:r>
          </w:p>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22A79F0"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13.8 (</w:t>
            </w:r>
            <w:proofErr w:type="gramStart"/>
            <w:r w:rsidRPr="00AB6015">
              <w:rPr>
                <w:rFonts w:ascii="Times New Roman" w:eastAsia="Arial Unicode MS" w:hAnsi="Times New Roman" w:cs="Times New Roman"/>
                <w:color w:val="000000" w:themeColor="text1"/>
                <w:sz w:val="24"/>
                <w:szCs w:val="24"/>
              </w:rPr>
              <w:t>3.6)*</w:t>
            </w:r>
            <w:proofErr w:type="gramEnd"/>
            <w:r w:rsidRPr="00AB6015">
              <w:rPr>
                <w:rFonts w:ascii="Times New Roman" w:eastAsia="Arial Unicode MS" w:hAnsi="Times New Roman" w:cs="Times New Roman"/>
                <w:color w:val="000000" w:themeColor="text1"/>
                <w:sz w:val="24"/>
                <w:szCs w:val="24"/>
              </w:rPr>
              <w:t>*</w:t>
            </w:r>
          </w:p>
          <w:p w14:paraId="1294CE0C"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[0.15, 3.58]</w:t>
            </w:r>
          </w:p>
        </w:tc>
      </w:tr>
      <w:tr w:rsidR="00AB6015" w:rsidRPr="00AB6015" w14:paraId="04F44333" w14:textId="77777777" w:rsidTr="00EF248C">
        <w:tblPrEx>
          <w:shd w:val="clear" w:color="auto" w:fill="auto"/>
        </w:tblPrEx>
        <w:trPr>
          <w:trHeight w:val="279"/>
        </w:trPr>
        <w:tc>
          <w:tcPr>
            <w:tcW w:w="244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C7E75AC" w14:textId="77777777" w:rsidR="00A50C62" w:rsidRPr="00AB6015" w:rsidRDefault="00A50C62" w:rsidP="00EF248C">
            <w:pPr>
              <w:pStyle w:val="TableStyle1"/>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VO</w:t>
            </w:r>
            <w:r w:rsidRPr="00AB6015">
              <w:rPr>
                <w:rFonts w:ascii="Times New Roman" w:eastAsia="Arial Unicode MS" w:hAnsi="Times New Roman" w:cs="Times New Roman"/>
                <w:color w:val="000000" w:themeColor="text1"/>
                <w:sz w:val="24"/>
                <w:szCs w:val="24"/>
                <w:vertAlign w:val="subscript"/>
              </w:rPr>
              <w:t>2</w:t>
            </w:r>
            <w:r w:rsidRPr="00AB6015">
              <w:rPr>
                <w:rFonts w:ascii="Times New Roman" w:eastAsia="Arial Unicode MS" w:hAnsi="Times New Roman" w:cs="Times New Roman"/>
                <w:color w:val="000000" w:themeColor="text1"/>
                <w:sz w:val="24"/>
                <w:szCs w:val="24"/>
              </w:rPr>
              <w:t xml:space="preserve"> Peak ml/kg/min</w:t>
            </w:r>
          </w:p>
        </w:tc>
        <w:tc>
          <w:tcPr>
            <w:tcW w:w="2339"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5A75176E"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19.2 (5.4)</w:t>
            </w:r>
            <w:r w:rsidRPr="00AB6015">
              <w:rPr>
                <w:rFonts w:ascii="Times New Roman" w:eastAsia="Arial Unicode MS" w:hAnsi="Times New Roman" w:cs="Times New Roman"/>
                <w:color w:val="000000" w:themeColor="text1"/>
                <w:sz w:val="24"/>
                <w:szCs w:val="24"/>
                <w:vertAlign w:val="superscript"/>
              </w:rPr>
              <w:t xml:space="preserve"> </w:t>
            </w:r>
            <w:r w:rsidRPr="00AB6015">
              <w:rPr>
                <w:rFonts w:ascii="Times New Roman" w:eastAsia="Arial Unicode MS" w:hAnsi="Times New Roman" w:cs="Times New Roman"/>
                <w:color w:val="000000" w:themeColor="text1"/>
                <w:sz w:val="24"/>
                <w:szCs w:val="24"/>
                <w:vertAlign w:val="superscript"/>
              </w:rPr>
              <w:sym w:font="Symbol" w:char="F059"/>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10CFE5"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18.4 (4.9)</w:t>
            </w:r>
          </w:p>
          <w:p w14:paraId="75046479"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[-0.96, 2.56]</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8F5F75"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19.5 (5.1)</w:t>
            </w:r>
          </w:p>
          <w:p w14:paraId="4B4DDBC0"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[-2.58, 1.90]</w:t>
            </w:r>
          </w:p>
        </w:tc>
      </w:tr>
      <w:tr w:rsidR="00AB6015" w:rsidRPr="00AB6015" w14:paraId="38AF5AA6" w14:textId="77777777" w:rsidTr="00EF248C">
        <w:tblPrEx>
          <w:shd w:val="clear" w:color="auto" w:fill="auto"/>
        </w:tblPrEx>
        <w:trPr>
          <w:trHeight w:val="279"/>
        </w:trPr>
        <w:tc>
          <w:tcPr>
            <w:tcW w:w="244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9C2A4F7" w14:textId="77777777" w:rsidR="00A50C62" w:rsidRPr="00AB6015" w:rsidRDefault="00A50C62" w:rsidP="00EF248C">
            <w:pPr>
              <w:pStyle w:val="TableStyle1"/>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eGFR ml/min/1.73m</w:t>
            </w:r>
            <w:r w:rsidRPr="00AB6015">
              <w:rPr>
                <w:rFonts w:ascii="Times New Roman" w:eastAsia="Arial Unicode MS" w:hAnsi="Times New Roman" w:cs="Times New Roman"/>
                <w:color w:val="000000" w:themeColor="text1"/>
                <w:sz w:val="24"/>
                <w:szCs w:val="24"/>
                <w:vertAlign w:val="superscript"/>
              </w:rPr>
              <w:t>2</w:t>
            </w:r>
          </w:p>
        </w:tc>
        <w:tc>
          <w:tcPr>
            <w:tcW w:w="2339"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2B3F5C5E" w14:textId="77777777" w:rsidR="00A50C62" w:rsidRPr="00AB6015" w:rsidRDefault="00A50C62" w:rsidP="00EF248C">
            <w:pPr>
              <w:rPr>
                <w:rFonts w:ascii="Times New Roman" w:hAnsi="Times New Roman" w:cs="Times New Roman"/>
                <w:color w:val="000000" w:themeColor="text1"/>
              </w:rPr>
            </w:pPr>
            <w:r w:rsidRPr="00AB6015">
              <w:rPr>
                <w:rFonts w:ascii="Times New Roman" w:eastAsia="Arial Unicode MS" w:hAnsi="Times New Roman" w:cs="Times New Roman"/>
                <w:color w:val="000000" w:themeColor="text1"/>
              </w:rPr>
              <w:t>9.6 (3.2)</w:t>
            </w:r>
            <w:r w:rsidRPr="00AB6015">
              <w:rPr>
                <w:rFonts w:ascii="Times New Roman" w:eastAsia="Arial Unicode MS" w:hAnsi="Times New Roman" w:cs="Times New Roman"/>
                <w:color w:val="000000" w:themeColor="text1"/>
                <w:vertAlign w:val="superscript"/>
              </w:rPr>
              <w:t xml:space="preserve"> </w:t>
            </w:r>
            <w:r w:rsidRPr="00AB6015">
              <w:rPr>
                <w:rFonts w:ascii="Times New Roman" w:eastAsia="Arial Unicode MS" w:hAnsi="Times New Roman" w:cs="Times New Roman"/>
                <w:color w:val="000000" w:themeColor="text1"/>
                <w:vertAlign w:val="superscript"/>
              </w:rPr>
              <w:sym w:font="Symbol" w:char="F059"/>
            </w:r>
            <w:r w:rsidRPr="00AB6015">
              <w:rPr>
                <w:rFonts w:ascii="Times New Roman" w:eastAsia="Arial Unicode MS" w:hAnsi="Times New Roman" w:cs="Times New Roman"/>
                <w:color w:val="000000" w:themeColor="text1"/>
                <w:vertAlign w:val="superscript"/>
              </w:rPr>
              <w:sym w:font="Symbol" w:char="F059"/>
            </w:r>
            <w:r w:rsidRPr="00AB6015">
              <w:rPr>
                <w:rFonts w:ascii="Times New Roman" w:eastAsia="Arial Unicode MS" w:hAnsi="Times New Roman" w:cs="Times New Roman"/>
                <w:color w:val="000000" w:themeColor="text1"/>
                <w:vertAlign w:val="superscript"/>
              </w:rPr>
              <w:sym w:font="Symbol" w:char="F059"/>
            </w:r>
          </w:p>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8C74450"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52.8 (</w:t>
            </w:r>
            <w:proofErr w:type="gramStart"/>
            <w:r w:rsidRPr="00AB6015">
              <w:rPr>
                <w:rFonts w:ascii="Times New Roman" w:eastAsia="Arial Unicode MS" w:hAnsi="Times New Roman" w:cs="Times New Roman"/>
                <w:color w:val="000000" w:themeColor="text1"/>
                <w:sz w:val="24"/>
                <w:szCs w:val="24"/>
              </w:rPr>
              <w:t>12.3)*</w:t>
            </w:r>
            <w:proofErr w:type="gramEnd"/>
            <w:r w:rsidRPr="00AB6015">
              <w:rPr>
                <w:rFonts w:ascii="Times New Roman" w:eastAsia="Arial Unicode MS" w:hAnsi="Times New Roman" w:cs="Times New Roman"/>
                <w:color w:val="000000" w:themeColor="text1"/>
                <w:sz w:val="24"/>
                <w:szCs w:val="24"/>
              </w:rPr>
              <w:t>**</w:t>
            </w:r>
          </w:p>
          <w:p w14:paraId="4F947373"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[-49.62, -36.82]</w:t>
            </w:r>
          </w:p>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D1DDA12"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53.6 (</w:t>
            </w:r>
            <w:proofErr w:type="gramStart"/>
            <w:r w:rsidRPr="00AB6015">
              <w:rPr>
                <w:rFonts w:ascii="Times New Roman" w:eastAsia="Arial Unicode MS" w:hAnsi="Times New Roman" w:cs="Times New Roman"/>
                <w:color w:val="000000" w:themeColor="text1"/>
                <w:sz w:val="24"/>
                <w:szCs w:val="24"/>
              </w:rPr>
              <w:t>10.6)*</w:t>
            </w:r>
            <w:proofErr w:type="gramEnd"/>
            <w:r w:rsidRPr="00AB6015">
              <w:rPr>
                <w:rFonts w:ascii="Times New Roman" w:eastAsia="Arial Unicode MS" w:hAnsi="Times New Roman" w:cs="Times New Roman"/>
                <w:color w:val="000000" w:themeColor="text1"/>
                <w:sz w:val="24"/>
                <w:szCs w:val="24"/>
              </w:rPr>
              <w:t>**</w:t>
            </w:r>
          </w:p>
          <w:p w14:paraId="4D43AF78"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[-49.49, -38.21]</w:t>
            </w:r>
          </w:p>
        </w:tc>
      </w:tr>
      <w:tr w:rsidR="00AB6015" w:rsidRPr="00AB6015" w14:paraId="2CC9B5A9" w14:textId="77777777" w:rsidTr="00EF248C">
        <w:tblPrEx>
          <w:shd w:val="clear" w:color="auto" w:fill="auto"/>
        </w:tblPrEx>
        <w:trPr>
          <w:trHeight w:val="279"/>
        </w:trPr>
        <w:tc>
          <w:tcPr>
            <w:tcW w:w="244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A3553CB" w14:textId="77777777" w:rsidR="00A50C62" w:rsidRPr="00AB6015" w:rsidRDefault="00A50C62" w:rsidP="00EF248C">
            <w:pPr>
              <w:pStyle w:val="TableStyle1"/>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Hb g/l</w:t>
            </w:r>
          </w:p>
        </w:tc>
        <w:tc>
          <w:tcPr>
            <w:tcW w:w="2339"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2ADC6325"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11.9 (1.4)</w:t>
            </w:r>
            <w:r w:rsidRPr="00AB6015">
              <w:rPr>
                <w:rFonts w:ascii="Times New Roman" w:eastAsia="Arial Unicode MS" w:hAnsi="Times New Roman" w:cs="Times New Roman"/>
                <w:color w:val="000000" w:themeColor="text1"/>
                <w:sz w:val="24"/>
                <w:szCs w:val="24"/>
                <w:vertAlign w:val="superscript"/>
              </w:rPr>
              <w:t xml:space="preserve"> </w:t>
            </w:r>
            <w:r w:rsidRPr="00AB6015">
              <w:rPr>
                <w:rFonts w:ascii="Times New Roman" w:eastAsia="Arial Unicode MS" w:hAnsi="Times New Roman" w:cs="Times New Roman"/>
                <w:color w:val="000000" w:themeColor="text1"/>
                <w:sz w:val="24"/>
                <w:szCs w:val="24"/>
                <w:vertAlign w:val="superscript"/>
              </w:rPr>
              <w:sym w:font="Symbol" w:char="F059"/>
            </w:r>
            <w:r w:rsidRPr="00AB6015">
              <w:rPr>
                <w:rFonts w:ascii="Times New Roman" w:eastAsia="Arial Unicode MS" w:hAnsi="Times New Roman" w:cs="Times New Roman"/>
                <w:color w:val="000000" w:themeColor="text1"/>
                <w:sz w:val="24"/>
                <w:szCs w:val="24"/>
                <w:vertAlign w:val="superscript"/>
              </w:rPr>
              <w:sym w:font="Symbol" w:char="F059"/>
            </w:r>
            <w:r w:rsidRPr="00AB6015">
              <w:rPr>
                <w:rFonts w:ascii="Times New Roman" w:eastAsia="Arial Unicode MS" w:hAnsi="Times New Roman" w:cs="Times New Roman"/>
                <w:color w:val="000000" w:themeColor="text1"/>
                <w:sz w:val="24"/>
                <w:szCs w:val="24"/>
                <w:vertAlign w:val="superscript"/>
              </w:rPr>
              <w:sym w:font="Symbol" w:char="F059"/>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D45875"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12.2 (1.6)</w:t>
            </w:r>
          </w:p>
          <w:p w14:paraId="64526E6C"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[-1.16, 0.50]</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6310FB"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12.9 (1.7)</w:t>
            </w:r>
          </w:p>
          <w:p w14:paraId="788F4EAA"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[-2.08, 0.06]</w:t>
            </w:r>
          </w:p>
        </w:tc>
      </w:tr>
      <w:tr w:rsidR="00AB6015" w:rsidRPr="00AB6015" w14:paraId="442D0E94" w14:textId="77777777" w:rsidTr="00EF248C">
        <w:tblPrEx>
          <w:shd w:val="clear" w:color="auto" w:fill="auto"/>
        </w:tblPrEx>
        <w:trPr>
          <w:trHeight w:val="279"/>
        </w:trPr>
        <w:tc>
          <w:tcPr>
            <w:tcW w:w="244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14AEF6F" w14:textId="77777777" w:rsidR="00A50C62" w:rsidRPr="00AB6015" w:rsidRDefault="00A50C62" w:rsidP="00EF248C">
            <w:pPr>
              <w:pStyle w:val="TableStyle1"/>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DASI</w:t>
            </w:r>
          </w:p>
        </w:tc>
        <w:tc>
          <w:tcPr>
            <w:tcW w:w="2339"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2D04366"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29.2 (6.5)</w:t>
            </w:r>
            <w:r w:rsidRPr="00AB6015">
              <w:rPr>
                <w:rFonts w:ascii="Times New Roman" w:eastAsia="Arial Unicode MS" w:hAnsi="Times New Roman" w:cs="Times New Roman"/>
                <w:color w:val="000000" w:themeColor="text1"/>
                <w:sz w:val="24"/>
                <w:szCs w:val="24"/>
                <w:vertAlign w:val="superscript"/>
              </w:rPr>
              <w:t xml:space="preserve"> </w:t>
            </w:r>
            <w:r w:rsidRPr="00AB6015">
              <w:rPr>
                <w:rFonts w:ascii="Times New Roman" w:eastAsia="Arial Unicode MS" w:hAnsi="Times New Roman" w:cs="Times New Roman"/>
                <w:color w:val="000000" w:themeColor="text1"/>
                <w:sz w:val="24"/>
                <w:szCs w:val="24"/>
                <w:vertAlign w:val="superscript"/>
              </w:rPr>
              <w:sym w:font="Symbol" w:char="F059"/>
            </w:r>
            <w:r w:rsidRPr="00AB6015">
              <w:rPr>
                <w:rFonts w:ascii="Times New Roman" w:eastAsia="Arial Unicode MS" w:hAnsi="Times New Roman" w:cs="Times New Roman"/>
                <w:color w:val="000000" w:themeColor="text1"/>
                <w:sz w:val="24"/>
                <w:szCs w:val="24"/>
                <w:vertAlign w:val="superscript"/>
              </w:rPr>
              <w:sym w:font="Symbol" w:char="F059"/>
            </w:r>
            <w:r w:rsidRPr="00AB6015">
              <w:rPr>
                <w:rFonts w:ascii="Times New Roman" w:eastAsia="Arial Unicode MS" w:hAnsi="Times New Roman" w:cs="Times New Roman"/>
                <w:color w:val="000000" w:themeColor="text1"/>
                <w:sz w:val="24"/>
                <w:szCs w:val="24"/>
                <w:vertAlign w:val="superscript"/>
              </w:rPr>
              <w:sym w:font="Symbol" w:char="F059"/>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B6843C"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27.5 (6.3)</w:t>
            </w:r>
          </w:p>
          <w:p w14:paraId="56FBC604"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[-0.56, 4.90]</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E86797"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29.0 (6.5)</w:t>
            </w:r>
          </w:p>
          <w:p w14:paraId="55DAC10E"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[-2.5,2.65]</w:t>
            </w:r>
          </w:p>
        </w:tc>
      </w:tr>
      <w:tr w:rsidR="00AB6015" w:rsidRPr="00AB6015" w14:paraId="7DF2764E" w14:textId="77777777" w:rsidTr="00EF248C">
        <w:tblPrEx>
          <w:shd w:val="clear" w:color="auto" w:fill="auto"/>
        </w:tblPrEx>
        <w:trPr>
          <w:trHeight w:val="279"/>
        </w:trPr>
        <w:tc>
          <w:tcPr>
            <w:tcW w:w="244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F950B1A" w14:textId="77777777" w:rsidR="00A50C62" w:rsidRPr="00AB6015" w:rsidRDefault="00A50C62" w:rsidP="00EF248C">
            <w:pPr>
              <w:pStyle w:val="TableStyle1"/>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PRHS</w:t>
            </w:r>
          </w:p>
        </w:tc>
        <w:tc>
          <w:tcPr>
            <w:tcW w:w="2339"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3D794EC"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50.4 (11.5)</w:t>
            </w:r>
            <w:r w:rsidRPr="00AB6015">
              <w:rPr>
                <w:rFonts w:ascii="Times New Roman" w:eastAsia="Arial Unicode MS" w:hAnsi="Times New Roman" w:cs="Times New Roman"/>
                <w:color w:val="000000" w:themeColor="text1"/>
                <w:sz w:val="24"/>
                <w:szCs w:val="24"/>
                <w:vertAlign w:val="superscript"/>
              </w:rPr>
              <w:t xml:space="preserve"> </w:t>
            </w:r>
            <w:r w:rsidRPr="00AB6015">
              <w:rPr>
                <w:rFonts w:ascii="Times New Roman" w:eastAsia="Arial Unicode MS" w:hAnsi="Times New Roman" w:cs="Times New Roman"/>
                <w:color w:val="000000" w:themeColor="text1"/>
                <w:sz w:val="24"/>
                <w:szCs w:val="24"/>
                <w:vertAlign w:val="superscript"/>
              </w:rPr>
              <w:sym w:font="Symbol" w:char="F059"/>
            </w:r>
            <w:r w:rsidRPr="00AB6015">
              <w:rPr>
                <w:rFonts w:ascii="Times New Roman" w:eastAsia="Arial Unicode MS" w:hAnsi="Times New Roman" w:cs="Times New Roman"/>
                <w:color w:val="000000" w:themeColor="text1"/>
                <w:sz w:val="24"/>
                <w:szCs w:val="24"/>
                <w:vertAlign w:val="superscript"/>
              </w:rPr>
              <w:sym w:font="Symbol" w:char="F059"/>
            </w:r>
            <w:r w:rsidRPr="00AB6015">
              <w:rPr>
                <w:rFonts w:ascii="Times New Roman" w:eastAsia="Arial Unicode MS" w:hAnsi="Times New Roman" w:cs="Times New Roman"/>
                <w:color w:val="000000" w:themeColor="text1"/>
                <w:sz w:val="24"/>
                <w:szCs w:val="24"/>
                <w:vertAlign w:val="superscript"/>
              </w:rPr>
              <w:sym w:font="Symbol" w:char="F059"/>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790F94"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71.4 (</w:t>
            </w:r>
            <w:proofErr w:type="gramStart"/>
            <w:r w:rsidRPr="00AB6015">
              <w:rPr>
                <w:rFonts w:ascii="Times New Roman" w:eastAsia="Arial Unicode MS" w:hAnsi="Times New Roman" w:cs="Times New Roman"/>
                <w:color w:val="000000" w:themeColor="text1"/>
                <w:sz w:val="24"/>
                <w:szCs w:val="24"/>
              </w:rPr>
              <w:t>12.2)*</w:t>
            </w:r>
            <w:proofErr w:type="gramEnd"/>
            <w:r w:rsidRPr="00AB6015">
              <w:rPr>
                <w:rFonts w:ascii="Times New Roman" w:eastAsia="Arial Unicode MS" w:hAnsi="Times New Roman" w:cs="Times New Roman"/>
                <w:color w:val="000000" w:themeColor="text1"/>
                <w:sz w:val="24"/>
                <w:szCs w:val="24"/>
              </w:rPr>
              <w:t>**</w:t>
            </w:r>
          </w:p>
          <w:p w14:paraId="1F57858C"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[-27.91, -13.04]</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AB0B18"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79.8(12.</w:t>
            </w:r>
            <w:proofErr w:type="gramStart"/>
            <w:r w:rsidRPr="00AB6015">
              <w:rPr>
                <w:rFonts w:ascii="Times New Roman" w:eastAsia="Arial Unicode MS" w:hAnsi="Times New Roman" w:cs="Times New Roman"/>
                <w:color w:val="000000" w:themeColor="text1"/>
                <w:sz w:val="24"/>
                <w:szCs w:val="24"/>
              </w:rPr>
              <w:t>6)*</w:t>
            </w:r>
            <w:proofErr w:type="gramEnd"/>
            <w:r w:rsidRPr="00AB6015">
              <w:rPr>
                <w:rFonts w:ascii="Times New Roman" w:eastAsia="Arial Unicode MS" w:hAnsi="Times New Roman" w:cs="Times New Roman"/>
                <w:color w:val="000000" w:themeColor="text1"/>
                <w:sz w:val="24"/>
                <w:szCs w:val="24"/>
              </w:rPr>
              <w:t>**</w:t>
            </w:r>
          </w:p>
          <w:p w14:paraId="6BD5A39C"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[-35.90, -19.89]</w:t>
            </w:r>
          </w:p>
        </w:tc>
      </w:tr>
    </w:tbl>
    <w:p w14:paraId="59B1780F" w14:textId="77777777" w:rsidR="00A50C62" w:rsidRPr="00AB6015" w:rsidRDefault="00A50C62" w:rsidP="00A50C62">
      <w:pPr>
        <w:pStyle w:val="Body"/>
        <w:rPr>
          <w:rFonts w:ascii="Times New Roman" w:hAnsi="Times New Roman" w:cs="Times New Roman"/>
          <w:i/>
          <w:color w:val="000000" w:themeColor="text1"/>
          <w:sz w:val="24"/>
          <w:szCs w:val="24"/>
        </w:rPr>
      </w:pPr>
    </w:p>
    <w:p w14:paraId="0857BCAE" w14:textId="77777777" w:rsidR="00A50C62" w:rsidRPr="00AB6015" w:rsidRDefault="00A50C62" w:rsidP="00A50C62">
      <w:pPr>
        <w:pStyle w:val="Body"/>
        <w:spacing w:line="480" w:lineRule="auto"/>
        <w:rPr>
          <w:rFonts w:ascii="Times New Roman" w:hAnsi="Times New Roman" w:cs="Times New Roman"/>
          <w:i/>
          <w:color w:val="000000" w:themeColor="text1"/>
          <w:sz w:val="24"/>
          <w:szCs w:val="24"/>
        </w:rPr>
      </w:pPr>
      <w:r w:rsidRPr="00AB6015">
        <w:rPr>
          <w:rFonts w:ascii="Times New Roman" w:hAnsi="Times New Roman" w:cs="Times New Roman"/>
          <w:i/>
          <w:color w:val="000000" w:themeColor="text1"/>
          <w:sz w:val="24"/>
          <w:szCs w:val="24"/>
        </w:rPr>
        <w:t>***p&lt;0.005, **p&lt;0.01, and *</w:t>
      </w:r>
      <w:r w:rsidRPr="00AB6015">
        <w:rPr>
          <w:rFonts w:ascii="Times New Roman" w:hAnsi="Times New Roman" w:cs="Times New Roman"/>
          <w:bCs/>
          <w:i/>
          <w:color w:val="000000" w:themeColor="text1"/>
          <w:sz w:val="24"/>
          <w:szCs w:val="24"/>
        </w:rPr>
        <w:t xml:space="preserve">p&lt;0.05 </w:t>
      </w:r>
      <w:r w:rsidRPr="00AB6015">
        <w:rPr>
          <w:rFonts w:ascii="Times New Roman" w:hAnsi="Times New Roman" w:cs="Times New Roman"/>
          <w:bCs/>
          <w:i/>
          <w:color w:val="000000" w:themeColor="text1"/>
          <w:sz w:val="24"/>
          <w:szCs w:val="24"/>
          <w:lang w:val="en-GB"/>
        </w:rPr>
        <w:t xml:space="preserve">paired samples t-test </w:t>
      </w:r>
      <w:r w:rsidRPr="00AB6015">
        <w:rPr>
          <w:rFonts w:ascii="Times New Roman" w:hAnsi="Times New Roman" w:cs="Times New Roman"/>
          <w:i/>
          <w:color w:val="000000" w:themeColor="text1"/>
          <w:sz w:val="24"/>
          <w:szCs w:val="24"/>
          <w:lang w:val="en-GB"/>
        </w:rPr>
        <w:t>mean (</w:t>
      </w:r>
      <w:r w:rsidRPr="00AB6015">
        <w:rPr>
          <w:rFonts w:ascii="Times New Roman" w:hAnsi="Times New Roman" w:cs="Times New Roman"/>
          <w:i/>
          <w:color w:val="000000" w:themeColor="text1"/>
          <w:sz w:val="24"/>
          <w:szCs w:val="24"/>
          <w:lang w:val="en-GB"/>
        </w:rPr>
        <w:sym w:font="Symbol" w:char="F0B1"/>
      </w:r>
      <w:r w:rsidRPr="00AB6015">
        <w:rPr>
          <w:rFonts w:ascii="Times New Roman" w:hAnsi="Times New Roman" w:cs="Times New Roman"/>
          <w:i/>
          <w:color w:val="000000" w:themeColor="text1"/>
          <w:sz w:val="24"/>
          <w:szCs w:val="24"/>
          <w:lang w:val="en-GB"/>
        </w:rPr>
        <w:t>SD) compared to pre-operative value and independent t-test (</w:t>
      </w:r>
      <w:r w:rsidRPr="00AB6015">
        <w:rPr>
          <w:rFonts w:ascii="Times New Roman" w:hAnsi="Times New Roman" w:cs="Times New Roman"/>
          <w:i/>
          <w:color w:val="000000" w:themeColor="text1"/>
          <w:sz w:val="24"/>
          <w:szCs w:val="24"/>
          <w:vertAlign w:val="superscript"/>
        </w:rPr>
        <w:sym w:font="Symbol" w:char="F059"/>
      </w:r>
      <w:r w:rsidRPr="00AB6015">
        <w:rPr>
          <w:rFonts w:ascii="Times New Roman" w:hAnsi="Times New Roman" w:cs="Times New Roman"/>
          <w:i/>
          <w:color w:val="000000" w:themeColor="text1"/>
          <w:sz w:val="24"/>
          <w:szCs w:val="24"/>
          <w:vertAlign w:val="superscript"/>
        </w:rPr>
        <w:sym w:font="Symbol" w:char="F059"/>
      </w:r>
      <w:r w:rsidRPr="00AB6015">
        <w:rPr>
          <w:rFonts w:ascii="Times New Roman" w:hAnsi="Times New Roman" w:cs="Times New Roman"/>
          <w:i/>
          <w:color w:val="000000" w:themeColor="text1"/>
          <w:sz w:val="24"/>
          <w:szCs w:val="24"/>
          <w:vertAlign w:val="superscript"/>
        </w:rPr>
        <w:sym w:font="Symbol" w:char="F059"/>
      </w:r>
      <w:r w:rsidRPr="00AB6015">
        <w:rPr>
          <w:rFonts w:ascii="Times New Roman" w:hAnsi="Times New Roman" w:cs="Times New Roman"/>
          <w:i/>
          <w:color w:val="000000" w:themeColor="text1"/>
          <w:sz w:val="24"/>
          <w:szCs w:val="24"/>
        </w:rPr>
        <w:t>p&lt;0.005,</w:t>
      </w:r>
      <w:r w:rsidRPr="00AB6015">
        <w:rPr>
          <w:rFonts w:ascii="Times New Roman" w:hAnsi="Times New Roman" w:cs="Times New Roman"/>
          <w:i/>
          <w:color w:val="000000" w:themeColor="text1"/>
          <w:sz w:val="24"/>
          <w:szCs w:val="24"/>
          <w:vertAlign w:val="superscript"/>
        </w:rPr>
        <w:sym w:font="Symbol" w:char="F059"/>
      </w:r>
      <w:r w:rsidRPr="00AB6015">
        <w:rPr>
          <w:rFonts w:ascii="Times New Roman" w:hAnsi="Times New Roman" w:cs="Times New Roman"/>
          <w:i/>
          <w:color w:val="000000" w:themeColor="text1"/>
          <w:sz w:val="24"/>
          <w:szCs w:val="24"/>
          <w:vertAlign w:val="superscript"/>
        </w:rPr>
        <w:sym w:font="Symbol" w:char="F059"/>
      </w:r>
      <w:r w:rsidRPr="00AB6015">
        <w:rPr>
          <w:rFonts w:ascii="Times New Roman" w:hAnsi="Times New Roman" w:cs="Times New Roman"/>
          <w:i/>
          <w:color w:val="000000" w:themeColor="text1"/>
          <w:sz w:val="24"/>
          <w:szCs w:val="24"/>
        </w:rPr>
        <w:t>p,0.01,</w:t>
      </w:r>
      <w:r w:rsidRPr="00AB6015">
        <w:rPr>
          <w:rFonts w:ascii="Times New Roman" w:hAnsi="Times New Roman" w:cs="Times New Roman"/>
          <w:i/>
          <w:color w:val="000000" w:themeColor="text1"/>
          <w:sz w:val="24"/>
          <w:szCs w:val="24"/>
          <w:vertAlign w:val="superscript"/>
        </w:rPr>
        <w:sym w:font="Symbol" w:char="F059"/>
      </w:r>
      <w:r w:rsidRPr="00AB6015">
        <w:rPr>
          <w:rFonts w:ascii="Times New Roman" w:hAnsi="Times New Roman" w:cs="Times New Roman"/>
          <w:i/>
          <w:color w:val="000000" w:themeColor="text1"/>
          <w:sz w:val="24"/>
          <w:szCs w:val="24"/>
        </w:rPr>
        <w:t>p&lt;0.05</w:t>
      </w:r>
      <w:r w:rsidRPr="00AB6015">
        <w:rPr>
          <w:rFonts w:ascii="Times New Roman" w:hAnsi="Times New Roman" w:cs="Times New Roman"/>
          <w:i/>
          <w:color w:val="000000" w:themeColor="text1"/>
          <w:sz w:val="24"/>
          <w:szCs w:val="24"/>
          <w:lang w:val="en-GB"/>
        </w:rPr>
        <w:t>) between recipient and donor pre-operative means (</w:t>
      </w:r>
      <w:proofErr w:type="spellStart"/>
      <w:r w:rsidRPr="00AB6015">
        <w:rPr>
          <w:rFonts w:ascii="Times New Roman" w:hAnsi="Times New Roman" w:cs="Times New Roman"/>
          <w:i/>
          <w:color w:val="000000" w:themeColor="text1"/>
          <w:sz w:val="24"/>
          <w:szCs w:val="24"/>
          <w:lang w:val="en-GB"/>
        </w:rPr>
        <w:t>cf</w:t>
      </w:r>
      <w:proofErr w:type="spellEnd"/>
      <w:r w:rsidRPr="00AB6015">
        <w:rPr>
          <w:rFonts w:ascii="Times New Roman" w:hAnsi="Times New Roman" w:cs="Times New Roman"/>
          <w:i/>
          <w:color w:val="000000" w:themeColor="text1"/>
          <w:sz w:val="24"/>
          <w:szCs w:val="24"/>
          <w:lang w:val="en-GB"/>
        </w:rPr>
        <w:t xml:space="preserve"> Tables 1 &amp; 2).</w:t>
      </w:r>
    </w:p>
    <w:p w14:paraId="28EE21E6" w14:textId="77777777" w:rsidR="00A50C62" w:rsidRPr="00AB6015" w:rsidRDefault="00A50C62" w:rsidP="00A50C62">
      <w:pPr>
        <w:pStyle w:val="Body"/>
        <w:rPr>
          <w:rFonts w:ascii="Times New Roman" w:hAnsi="Times New Roman" w:cs="Times New Roman"/>
          <w:color w:val="000000" w:themeColor="text1"/>
          <w:sz w:val="24"/>
          <w:szCs w:val="24"/>
        </w:rPr>
      </w:pPr>
    </w:p>
    <w:p w14:paraId="5297415B" w14:textId="77777777" w:rsidR="00A50C62" w:rsidRPr="00AB6015" w:rsidRDefault="00A50C62" w:rsidP="00A50C62">
      <w:pPr>
        <w:rPr>
          <w:rFonts w:ascii="Times New Roman" w:eastAsia="Arial Unicode MS" w:hAnsi="Times New Roman" w:cs="Times New Roman"/>
          <w:color w:val="000000" w:themeColor="text1"/>
          <w:bdr w:val="nil"/>
          <w:lang w:eastAsia="en-GB"/>
        </w:rPr>
      </w:pPr>
      <w:r w:rsidRPr="00AB6015">
        <w:rPr>
          <w:rFonts w:ascii="Times New Roman" w:hAnsi="Times New Roman" w:cs="Times New Roman"/>
          <w:color w:val="000000" w:themeColor="text1"/>
        </w:rPr>
        <w:br w:type="page"/>
      </w:r>
    </w:p>
    <w:p w14:paraId="0FB320DF" w14:textId="77777777" w:rsidR="00A50C62" w:rsidRPr="00AB6015" w:rsidRDefault="00A50C62" w:rsidP="00A50C62">
      <w:pPr>
        <w:pStyle w:val="Body"/>
        <w:spacing w:line="480" w:lineRule="auto"/>
        <w:rPr>
          <w:rFonts w:ascii="Times New Roman" w:hAnsi="Times New Roman" w:cs="Times New Roman"/>
          <w:b/>
          <w:color w:val="000000" w:themeColor="text1"/>
          <w:sz w:val="24"/>
          <w:szCs w:val="24"/>
        </w:rPr>
      </w:pPr>
      <w:r w:rsidRPr="00AB6015">
        <w:rPr>
          <w:rFonts w:ascii="Times New Roman" w:hAnsi="Times New Roman" w:cs="Times New Roman"/>
          <w:b/>
          <w:color w:val="000000" w:themeColor="text1"/>
          <w:sz w:val="24"/>
          <w:szCs w:val="24"/>
        </w:rPr>
        <w:lastRenderedPageBreak/>
        <w:t xml:space="preserve">Table 4: Changes (mean </w:t>
      </w:r>
      <w:r w:rsidRPr="00AB6015">
        <w:rPr>
          <w:rFonts w:ascii="Times New Roman" w:hAnsi="Times New Roman" w:cs="Times New Roman"/>
          <w:b/>
          <w:color w:val="000000" w:themeColor="text1"/>
          <w:sz w:val="24"/>
          <w:szCs w:val="24"/>
        </w:rPr>
        <w:sym w:font="Symbol" w:char="F0B1"/>
      </w:r>
      <w:r w:rsidRPr="00AB6015">
        <w:rPr>
          <w:rFonts w:ascii="Times New Roman" w:hAnsi="Times New Roman" w:cs="Times New Roman"/>
          <w:b/>
          <w:color w:val="000000" w:themeColor="text1"/>
          <w:sz w:val="24"/>
          <w:szCs w:val="24"/>
        </w:rPr>
        <w:t xml:space="preserve"> SD) in peri-operative cardiopulmonary parameters, patent reported outcomes and biochemistry for live donors (n=20) 95% Confidence intervals for the mean difference compared to pre-operative values [lower, upper].</w:t>
      </w:r>
    </w:p>
    <w:p w14:paraId="6600B232" w14:textId="77777777" w:rsidR="00A50C62" w:rsidRPr="00AB6015" w:rsidRDefault="00A50C62" w:rsidP="00A50C62">
      <w:pPr>
        <w:pStyle w:val="Body"/>
        <w:rPr>
          <w:rFonts w:ascii="Times New Roman" w:hAnsi="Times New Roman" w:cs="Times New Roman"/>
          <w:color w:val="000000" w:themeColor="text1"/>
          <w:sz w:val="24"/>
          <w:szCs w:val="24"/>
        </w:rPr>
      </w:pPr>
    </w:p>
    <w:tbl>
      <w:tblPr>
        <w:tblW w:w="946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449"/>
        <w:gridCol w:w="2339"/>
        <w:gridCol w:w="2339"/>
        <w:gridCol w:w="2339"/>
      </w:tblGrid>
      <w:tr w:rsidR="00AB6015" w:rsidRPr="00AB6015" w14:paraId="2C633E13" w14:textId="77777777" w:rsidTr="00EF248C">
        <w:trPr>
          <w:trHeight w:val="279"/>
          <w:tblHeader/>
        </w:trPr>
        <w:tc>
          <w:tcPr>
            <w:tcW w:w="244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3C1284B" w14:textId="77777777" w:rsidR="00A50C62" w:rsidRPr="00AB6015" w:rsidRDefault="00A50C62" w:rsidP="00EF248C">
            <w:pPr>
              <w:rPr>
                <w:rFonts w:ascii="Times New Roman" w:hAnsi="Times New Roman" w:cs="Times New Roman"/>
                <w:color w:val="000000" w:themeColor="text1"/>
              </w:rPr>
            </w:pPr>
          </w:p>
        </w:tc>
        <w:tc>
          <w:tcPr>
            <w:tcW w:w="233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4338FF3" w14:textId="77777777" w:rsidR="00A50C62" w:rsidRPr="00AB6015" w:rsidRDefault="00A50C62" w:rsidP="00EF248C">
            <w:pPr>
              <w:pStyle w:val="TableStyle1"/>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Pre-Op</w:t>
            </w:r>
          </w:p>
        </w:tc>
        <w:tc>
          <w:tcPr>
            <w:tcW w:w="233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9263ACA" w14:textId="77777777" w:rsidR="00A50C62" w:rsidRPr="00AB6015" w:rsidRDefault="00A50C62" w:rsidP="00EF248C">
            <w:pPr>
              <w:pStyle w:val="TableStyle1"/>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7</w:t>
            </w:r>
            <w:r w:rsidRPr="00AB6015">
              <w:rPr>
                <w:rFonts w:ascii="Times New Roman" w:eastAsia="Arial Unicode MS" w:hAnsi="Times New Roman" w:cs="Times New Roman"/>
                <w:color w:val="000000" w:themeColor="text1"/>
                <w:sz w:val="24"/>
                <w:szCs w:val="24"/>
                <w:vertAlign w:val="superscript"/>
              </w:rPr>
              <w:t>th</w:t>
            </w:r>
            <w:r w:rsidRPr="00AB6015">
              <w:rPr>
                <w:rFonts w:ascii="Times New Roman" w:eastAsia="Arial Unicode MS" w:hAnsi="Times New Roman" w:cs="Times New Roman"/>
                <w:color w:val="000000" w:themeColor="text1"/>
                <w:sz w:val="24"/>
                <w:szCs w:val="24"/>
              </w:rPr>
              <w:t xml:space="preserve"> week post-operative</w:t>
            </w:r>
          </w:p>
        </w:tc>
        <w:tc>
          <w:tcPr>
            <w:tcW w:w="233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AAA253C" w14:textId="77777777" w:rsidR="00A50C62" w:rsidRPr="00AB6015" w:rsidRDefault="00A50C62" w:rsidP="00EF248C">
            <w:pPr>
              <w:pStyle w:val="TableStyle1"/>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14</w:t>
            </w:r>
            <w:r w:rsidRPr="00AB6015">
              <w:rPr>
                <w:rFonts w:ascii="Times New Roman" w:eastAsia="Arial Unicode MS" w:hAnsi="Times New Roman" w:cs="Times New Roman"/>
                <w:color w:val="000000" w:themeColor="text1"/>
                <w:sz w:val="24"/>
                <w:szCs w:val="24"/>
                <w:vertAlign w:val="superscript"/>
              </w:rPr>
              <w:t>th</w:t>
            </w:r>
            <w:r w:rsidRPr="00AB6015">
              <w:rPr>
                <w:rFonts w:ascii="Times New Roman" w:eastAsia="Arial Unicode MS" w:hAnsi="Times New Roman" w:cs="Times New Roman"/>
                <w:color w:val="000000" w:themeColor="text1"/>
                <w:sz w:val="24"/>
                <w:szCs w:val="24"/>
              </w:rPr>
              <w:t xml:space="preserve"> week post-operative</w:t>
            </w:r>
          </w:p>
        </w:tc>
      </w:tr>
      <w:tr w:rsidR="00AB6015" w:rsidRPr="00AB6015" w14:paraId="12EA0567" w14:textId="77777777" w:rsidTr="00EF248C">
        <w:tblPrEx>
          <w:shd w:val="clear" w:color="auto" w:fill="auto"/>
        </w:tblPrEx>
        <w:trPr>
          <w:trHeight w:val="279"/>
        </w:trPr>
        <w:tc>
          <w:tcPr>
            <w:tcW w:w="2449"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651191E" w14:textId="77777777" w:rsidR="00A50C62" w:rsidRPr="00AB6015" w:rsidRDefault="00A50C62" w:rsidP="00EF248C">
            <w:pPr>
              <w:pStyle w:val="TableStyle1"/>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AT ml/kg/min</w:t>
            </w:r>
          </w:p>
        </w:tc>
        <w:tc>
          <w:tcPr>
            <w:tcW w:w="2339"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203D9946"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14.4 (3.4)</w:t>
            </w:r>
          </w:p>
        </w:tc>
        <w:tc>
          <w:tcPr>
            <w:tcW w:w="233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2DD231"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11.4 (</w:t>
            </w:r>
            <w:proofErr w:type="gramStart"/>
            <w:r w:rsidRPr="00AB6015">
              <w:rPr>
                <w:rFonts w:ascii="Times New Roman" w:eastAsia="Arial Unicode MS" w:hAnsi="Times New Roman" w:cs="Times New Roman"/>
                <w:color w:val="000000" w:themeColor="text1"/>
                <w:sz w:val="24"/>
                <w:szCs w:val="24"/>
              </w:rPr>
              <w:t>2.9)*</w:t>
            </w:r>
            <w:proofErr w:type="gramEnd"/>
            <w:r w:rsidRPr="00AB6015">
              <w:rPr>
                <w:rFonts w:ascii="Times New Roman" w:eastAsia="Arial Unicode MS" w:hAnsi="Times New Roman" w:cs="Times New Roman"/>
                <w:color w:val="000000" w:themeColor="text1"/>
                <w:sz w:val="24"/>
                <w:szCs w:val="24"/>
              </w:rPr>
              <w:t>**</w:t>
            </w:r>
          </w:p>
          <w:p w14:paraId="56E591BE"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[2.03, 3.86]</w:t>
            </w:r>
          </w:p>
        </w:tc>
        <w:tc>
          <w:tcPr>
            <w:tcW w:w="233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150E40"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15.6 (4.8)</w:t>
            </w:r>
          </w:p>
          <w:p w14:paraId="02D07A21"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[-3.14, 0.74]</w:t>
            </w:r>
          </w:p>
        </w:tc>
      </w:tr>
      <w:tr w:rsidR="00AB6015" w:rsidRPr="00AB6015" w14:paraId="3297CD3D" w14:textId="77777777" w:rsidTr="00EF248C">
        <w:tblPrEx>
          <w:shd w:val="clear" w:color="auto" w:fill="auto"/>
        </w:tblPrEx>
        <w:trPr>
          <w:trHeight w:val="279"/>
        </w:trPr>
        <w:tc>
          <w:tcPr>
            <w:tcW w:w="244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6DE09DA" w14:textId="77777777" w:rsidR="00A50C62" w:rsidRPr="00AB6015" w:rsidRDefault="00A50C62" w:rsidP="00EF248C">
            <w:pPr>
              <w:pStyle w:val="TableStyle1"/>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VE/VCO</w:t>
            </w:r>
            <w:r w:rsidRPr="00AB6015">
              <w:rPr>
                <w:rFonts w:ascii="Times New Roman" w:eastAsia="Arial Unicode MS" w:hAnsi="Times New Roman" w:cs="Times New Roman"/>
                <w:color w:val="000000" w:themeColor="text1"/>
                <w:sz w:val="24"/>
                <w:szCs w:val="24"/>
                <w:vertAlign w:val="subscript"/>
              </w:rPr>
              <w:t>2</w:t>
            </w:r>
          </w:p>
        </w:tc>
        <w:tc>
          <w:tcPr>
            <w:tcW w:w="2339"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7F2CBAF8"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27.4 (2.6)</w:t>
            </w:r>
          </w:p>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20DC6EF"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27.9 (2.7)</w:t>
            </w:r>
          </w:p>
          <w:p w14:paraId="1595AEFF"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 xml:space="preserve">[-5.13, 1.34]  </w:t>
            </w:r>
          </w:p>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A671CF8"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28.4 (3.7)</w:t>
            </w:r>
          </w:p>
          <w:p w14:paraId="50CF0FA3"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[-5.59, 0.83]</w:t>
            </w:r>
          </w:p>
        </w:tc>
      </w:tr>
      <w:tr w:rsidR="00AB6015" w:rsidRPr="00AB6015" w14:paraId="2779AEDF" w14:textId="77777777" w:rsidTr="00EF248C">
        <w:tblPrEx>
          <w:shd w:val="clear" w:color="auto" w:fill="auto"/>
        </w:tblPrEx>
        <w:trPr>
          <w:trHeight w:val="279"/>
        </w:trPr>
        <w:tc>
          <w:tcPr>
            <w:tcW w:w="244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4A95BA8" w14:textId="77777777" w:rsidR="00A50C62" w:rsidRPr="00AB6015" w:rsidRDefault="00A50C62" w:rsidP="00EF248C">
            <w:pPr>
              <w:pStyle w:val="TableStyle1"/>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VE/VO</w:t>
            </w:r>
            <w:r w:rsidRPr="00AB6015">
              <w:rPr>
                <w:rFonts w:ascii="Times New Roman" w:eastAsia="Arial Unicode MS" w:hAnsi="Times New Roman" w:cs="Times New Roman"/>
                <w:color w:val="000000" w:themeColor="text1"/>
                <w:sz w:val="24"/>
                <w:szCs w:val="24"/>
                <w:vertAlign w:val="subscript"/>
              </w:rPr>
              <w:t>2</w:t>
            </w:r>
          </w:p>
        </w:tc>
        <w:tc>
          <w:tcPr>
            <w:tcW w:w="2339"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02DDBE0"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31.7 (3.8)</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5901C9"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32.4 (3.6)</w:t>
            </w:r>
          </w:p>
          <w:p w14:paraId="33A63497"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[-2.20, 0.83]</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3C6405"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35.3 (</w:t>
            </w:r>
            <w:proofErr w:type="gramStart"/>
            <w:r w:rsidRPr="00AB6015">
              <w:rPr>
                <w:rFonts w:ascii="Times New Roman" w:eastAsia="Arial Unicode MS" w:hAnsi="Times New Roman" w:cs="Times New Roman"/>
                <w:color w:val="000000" w:themeColor="text1"/>
                <w:sz w:val="24"/>
                <w:szCs w:val="24"/>
              </w:rPr>
              <w:t>6.0)*</w:t>
            </w:r>
            <w:proofErr w:type="gramEnd"/>
          </w:p>
          <w:p w14:paraId="49D5BB27"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[-6.59, -0.52]</w:t>
            </w:r>
          </w:p>
        </w:tc>
      </w:tr>
      <w:tr w:rsidR="00AB6015" w:rsidRPr="00AB6015" w14:paraId="25722599" w14:textId="77777777" w:rsidTr="00EF248C">
        <w:tblPrEx>
          <w:shd w:val="clear" w:color="auto" w:fill="auto"/>
        </w:tblPrEx>
        <w:trPr>
          <w:trHeight w:val="279"/>
        </w:trPr>
        <w:tc>
          <w:tcPr>
            <w:tcW w:w="244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236637A" w14:textId="77777777" w:rsidR="00A50C62" w:rsidRPr="00AB6015" w:rsidRDefault="00A50C62" w:rsidP="00EF248C">
            <w:pPr>
              <w:pStyle w:val="TableStyle1"/>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Max Heart Rate (bpm)</w:t>
            </w:r>
          </w:p>
        </w:tc>
        <w:tc>
          <w:tcPr>
            <w:tcW w:w="2339"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B92F737"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151 (18)</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2E627"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148 (18)</w:t>
            </w:r>
          </w:p>
          <w:p w14:paraId="65E44999"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[-2.32, 8.82]</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E84DD9"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154 (16)</w:t>
            </w:r>
          </w:p>
          <w:p w14:paraId="47FF3A73"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[-8.94, 3.54]</w:t>
            </w:r>
          </w:p>
        </w:tc>
      </w:tr>
      <w:tr w:rsidR="00AB6015" w:rsidRPr="00AB6015" w14:paraId="72C8219A" w14:textId="77777777" w:rsidTr="00EF248C">
        <w:tblPrEx>
          <w:shd w:val="clear" w:color="auto" w:fill="auto"/>
        </w:tblPrEx>
        <w:trPr>
          <w:trHeight w:val="485"/>
        </w:trPr>
        <w:tc>
          <w:tcPr>
            <w:tcW w:w="244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7192491" w14:textId="77777777" w:rsidR="00A50C62" w:rsidRPr="00AB6015" w:rsidRDefault="00A50C62" w:rsidP="00EF248C">
            <w:pPr>
              <w:pStyle w:val="TableStyle1"/>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O</w:t>
            </w:r>
            <w:r w:rsidRPr="00AB6015">
              <w:rPr>
                <w:rFonts w:ascii="Times New Roman" w:eastAsia="Arial Unicode MS" w:hAnsi="Times New Roman" w:cs="Times New Roman"/>
                <w:color w:val="000000" w:themeColor="text1"/>
                <w:sz w:val="24"/>
                <w:szCs w:val="24"/>
                <w:vertAlign w:val="subscript"/>
              </w:rPr>
              <w:t>2</w:t>
            </w:r>
            <w:r w:rsidRPr="00AB6015">
              <w:rPr>
                <w:rFonts w:ascii="Times New Roman" w:eastAsia="Arial Unicode MS" w:hAnsi="Times New Roman" w:cs="Times New Roman"/>
                <w:color w:val="000000" w:themeColor="text1"/>
                <w:sz w:val="24"/>
                <w:szCs w:val="24"/>
              </w:rPr>
              <w:t xml:space="preserve"> Pulse 100ml(beat*kg)</w:t>
            </w:r>
          </w:p>
        </w:tc>
        <w:tc>
          <w:tcPr>
            <w:tcW w:w="2339"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0A9C9B2E"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15.3 (3.8)</w:t>
            </w:r>
          </w:p>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4F9F8A5"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14.3 (3.9)</w:t>
            </w:r>
          </w:p>
          <w:p w14:paraId="74C4AFF9"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[-1.56, 2.42]</w:t>
            </w:r>
          </w:p>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89FE216"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15.9 (6.3)</w:t>
            </w:r>
          </w:p>
          <w:p w14:paraId="68B13EEE"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[-3.84, 1.48]</w:t>
            </w:r>
          </w:p>
        </w:tc>
      </w:tr>
      <w:tr w:rsidR="00AB6015" w:rsidRPr="00AB6015" w14:paraId="448C009D" w14:textId="77777777" w:rsidTr="00EF248C">
        <w:tblPrEx>
          <w:shd w:val="clear" w:color="auto" w:fill="auto"/>
        </w:tblPrEx>
        <w:trPr>
          <w:trHeight w:val="279"/>
        </w:trPr>
        <w:tc>
          <w:tcPr>
            <w:tcW w:w="244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2BDF56E" w14:textId="77777777" w:rsidR="00A50C62" w:rsidRPr="00AB6015" w:rsidRDefault="00A50C62" w:rsidP="00EF248C">
            <w:pPr>
              <w:pStyle w:val="TableStyle1"/>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VO</w:t>
            </w:r>
            <w:r w:rsidRPr="00AB6015">
              <w:rPr>
                <w:rFonts w:ascii="Times New Roman" w:eastAsia="Arial Unicode MS" w:hAnsi="Times New Roman" w:cs="Times New Roman"/>
                <w:color w:val="000000" w:themeColor="text1"/>
                <w:sz w:val="24"/>
                <w:szCs w:val="24"/>
                <w:vertAlign w:val="subscript"/>
              </w:rPr>
              <w:t>2</w:t>
            </w:r>
            <w:r w:rsidRPr="00AB6015">
              <w:rPr>
                <w:rFonts w:ascii="Times New Roman" w:eastAsia="Arial Unicode MS" w:hAnsi="Times New Roman" w:cs="Times New Roman"/>
                <w:color w:val="000000" w:themeColor="text1"/>
                <w:sz w:val="24"/>
                <w:szCs w:val="24"/>
              </w:rPr>
              <w:t xml:space="preserve"> Peak ml/kg/min</w:t>
            </w:r>
          </w:p>
        </w:tc>
        <w:tc>
          <w:tcPr>
            <w:tcW w:w="2339"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C7D2067"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23.3 (6.2)</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50E609"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21.0 (6.3)</w:t>
            </w:r>
          </w:p>
          <w:p w14:paraId="7595D736"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[-1.41, 4.00]</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6E1AD8"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23.5 (6.9)</w:t>
            </w:r>
          </w:p>
          <w:p w14:paraId="6B089D6B"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[-3.69, 1.27]</w:t>
            </w:r>
          </w:p>
        </w:tc>
      </w:tr>
      <w:tr w:rsidR="00AB6015" w:rsidRPr="00AB6015" w14:paraId="6C66A356" w14:textId="77777777" w:rsidTr="00EF248C">
        <w:tblPrEx>
          <w:shd w:val="clear" w:color="auto" w:fill="auto"/>
        </w:tblPrEx>
        <w:trPr>
          <w:trHeight w:val="279"/>
        </w:trPr>
        <w:tc>
          <w:tcPr>
            <w:tcW w:w="244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A0072DB" w14:textId="77777777" w:rsidR="00A50C62" w:rsidRPr="00AB6015" w:rsidRDefault="00A50C62" w:rsidP="00EF248C">
            <w:pPr>
              <w:pStyle w:val="TableStyle1"/>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eGFR ml/min/1.73m</w:t>
            </w:r>
            <w:r w:rsidRPr="00AB6015">
              <w:rPr>
                <w:rFonts w:ascii="Times New Roman" w:eastAsia="Arial Unicode MS" w:hAnsi="Times New Roman" w:cs="Times New Roman"/>
                <w:color w:val="000000" w:themeColor="text1"/>
                <w:sz w:val="24"/>
                <w:szCs w:val="24"/>
                <w:vertAlign w:val="superscript"/>
              </w:rPr>
              <w:t>2</w:t>
            </w:r>
          </w:p>
        </w:tc>
        <w:tc>
          <w:tcPr>
            <w:tcW w:w="2339"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0E432403"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79.5 (14.6)</w:t>
            </w:r>
          </w:p>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0C94282"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53.6 (</w:t>
            </w:r>
            <w:proofErr w:type="gramStart"/>
            <w:r w:rsidRPr="00AB6015">
              <w:rPr>
                <w:rFonts w:ascii="Times New Roman" w:eastAsia="Arial Unicode MS" w:hAnsi="Times New Roman" w:cs="Times New Roman"/>
                <w:color w:val="000000" w:themeColor="text1"/>
                <w:sz w:val="24"/>
                <w:szCs w:val="24"/>
              </w:rPr>
              <w:t>11.9)*</w:t>
            </w:r>
            <w:proofErr w:type="gramEnd"/>
            <w:r w:rsidRPr="00AB6015">
              <w:rPr>
                <w:rFonts w:ascii="Times New Roman" w:eastAsia="Arial Unicode MS" w:hAnsi="Times New Roman" w:cs="Times New Roman"/>
                <w:color w:val="000000" w:themeColor="text1"/>
                <w:sz w:val="24"/>
                <w:szCs w:val="24"/>
              </w:rPr>
              <w:t>**</w:t>
            </w:r>
          </w:p>
          <w:p w14:paraId="040950A5"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[21.89, 29.91]</w:t>
            </w:r>
          </w:p>
        </w:tc>
        <w:tc>
          <w:tcPr>
            <w:tcW w:w="233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4676E21"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53.0 (</w:t>
            </w:r>
            <w:proofErr w:type="gramStart"/>
            <w:r w:rsidRPr="00AB6015">
              <w:rPr>
                <w:rFonts w:ascii="Times New Roman" w:eastAsia="Arial Unicode MS" w:hAnsi="Times New Roman" w:cs="Times New Roman"/>
                <w:color w:val="000000" w:themeColor="text1"/>
                <w:sz w:val="24"/>
                <w:szCs w:val="24"/>
              </w:rPr>
              <w:t>12.3)*</w:t>
            </w:r>
            <w:proofErr w:type="gramEnd"/>
            <w:r w:rsidRPr="00AB6015">
              <w:rPr>
                <w:rFonts w:ascii="Times New Roman" w:eastAsia="Arial Unicode MS" w:hAnsi="Times New Roman" w:cs="Times New Roman"/>
                <w:color w:val="000000" w:themeColor="text1"/>
                <w:sz w:val="24"/>
                <w:szCs w:val="24"/>
              </w:rPr>
              <w:t>**</w:t>
            </w:r>
          </w:p>
          <w:p w14:paraId="3EF8DDED"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[24.02, 30.98]</w:t>
            </w:r>
          </w:p>
        </w:tc>
      </w:tr>
      <w:tr w:rsidR="00AB6015" w:rsidRPr="00AB6015" w14:paraId="51BC08AC" w14:textId="77777777" w:rsidTr="00EF248C">
        <w:tblPrEx>
          <w:shd w:val="clear" w:color="auto" w:fill="auto"/>
        </w:tblPrEx>
        <w:trPr>
          <w:trHeight w:val="279"/>
        </w:trPr>
        <w:tc>
          <w:tcPr>
            <w:tcW w:w="244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8951D11" w14:textId="77777777" w:rsidR="00A50C62" w:rsidRPr="00AB6015" w:rsidRDefault="00A50C62" w:rsidP="00EF248C">
            <w:pPr>
              <w:pStyle w:val="TableStyle1"/>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Hb g/l</w:t>
            </w:r>
          </w:p>
        </w:tc>
        <w:tc>
          <w:tcPr>
            <w:tcW w:w="2339"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B88F4B5"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13.9 (1.1)</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20B44B"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13.0 (</w:t>
            </w:r>
            <w:proofErr w:type="gramStart"/>
            <w:r w:rsidRPr="00AB6015">
              <w:rPr>
                <w:rFonts w:ascii="Times New Roman" w:eastAsia="Arial Unicode MS" w:hAnsi="Times New Roman" w:cs="Times New Roman"/>
                <w:color w:val="000000" w:themeColor="text1"/>
                <w:sz w:val="24"/>
                <w:szCs w:val="24"/>
              </w:rPr>
              <w:t>1.5)*</w:t>
            </w:r>
            <w:proofErr w:type="gramEnd"/>
          </w:p>
          <w:p w14:paraId="61B19AB4"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[0.48, 1.43]</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88D616"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13.4 (</w:t>
            </w:r>
            <w:proofErr w:type="gramStart"/>
            <w:r w:rsidRPr="00AB6015">
              <w:rPr>
                <w:rFonts w:ascii="Times New Roman" w:eastAsia="Arial Unicode MS" w:hAnsi="Times New Roman" w:cs="Times New Roman"/>
                <w:color w:val="000000" w:themeColor="text1"/>
                <w:sz w:val="24"/>
                <w:szCs w:val="24"/>
              </w:rPr>
              <w:t>1.0)*</w:t>
            </w:r>
            <w:proofErr w:type="gramEnd"/>
          </w:p>
          <w:p w14:paraId="1D89FD02" w14:textId="77777777" w:rsidR="00A50C62" w:rsidRPr="00AB6015" w:rsidRDefault="00A50C62" w:rsidP="00EF248C">
            <w:pPr>
              <w:pStyle w:val="TableStyle2"/>
              <w:rPr>
                <w:rFonts w:ascii="Times New Roman"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[0.19, 0.77]</w:t>
            </w:r>
          </w:p>
        </w:tc>
      </w:tr>
      <w:tr w:rsidR="00AB6015" w:rsidRPr="00AB6015" w14:paraId="1F0ECE1E" w14:textId="77777777" w:rsidTr="00EF248C">
        <w:tblPrEx>
          <w:shd w:val="clear" w:color="auto" w:fill="auto"/>
        </w:tblPrEx>
        <w:trPr>
          <w:trHeight w:val="279"/>
        </w:trPr>
        <w:tc>
          <w:tcPr>
            <w:tcW w:w="244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5A58B3F" w14:textId="77777777" w:rsidR="00A50C62" w:rsidRPr="00AB6015" w:rsidRDefault="00A50C62" w:rsidP="00EF248C">
            <w:pPr>
              <w:pStyle w:val="TableStyle1"/>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DASI</w:t>
            </w:r>
          </w:p>
        </w:tc>
        <w:tc>
          <w:tcPr>
            <w:tcW w:w="2339"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2ADBC4C8"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34.3 (1.0)</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18FEC7"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27.6 (</w:t>
            </w:r>
            <w:proofErr w:type="gramStart"/>
            <w:r w:rsidRPr="00AB6015">
              <w:rPr>
                <w:rFonts w:ascii="Times New Roman" w:eastAsia="Arial Unicode MS" w:hAnsi="Times New Roman" w:cs="Times New Roman"/>
                <w:color w:val="000000" w:themeColor="text1"/>
                <w:sz w:val="24"/>
                <w:szCs w:val="24"/>
              </w:rPr>
              <w:t>5.8)*</w:t>
            </w:r>
            <w:proofErr w:type="gramEnd"/>
            <w:r w:rsidRPr="00AB6015">
              <w:rPr>
                <w:rFonts w:ascii="Times New Roman" w:eastAsia="Arial Unicode MS" w:hAnsi="Times New Roman" w:cs="Times New Roman"/>
                <w:color w:val="000000" w:themeColor="text1"/>
                <w:sz w:val="24"/>
                <w:szCs w:val="24"/>
              </w:rPr>
              <w:t>**</w:t>
            </w:r>
          </w:p>
          <w:p w14:paraId="75F2F520"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[4.26, 9.36]</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B2CEDB"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33.1 (3.3)</w:t>
            </w:r>
          </w:p>
          <w:p w14:paraId="5AB64F58"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[-0.19, 2.45]</w:t>
            </w:r>
          </w:p>
        </w:tc>
      </w:tr>
      <w:tr w:rsidR="00AB6015" w:rsidRPr="00AB6015" w14:paraId="3C0E94A0" w14:textId="77777777" w:rsidTr="00EF248C">
        <w:tblPrEx>
          <w:shd w:val="clear" w:color="auto" w:fill="auto"/>
        </w:tblPrEx>
        <w:trPr>
          <w:trHeight w:val="279"/>
        </w:trPr>
        <w:tc>
          <w:tcPr>
            <w:tcW w:w="244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16062500" w14:textId="77777777" w:rsidR="00A50C62" w:rsidRPr="00AB6015" w:rsidRDefault="00A50C62" w:rsidP="00EF248C">
            <w:pPr>
              <w:pStyle w:val="TableStyle1"/>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PRHS</w:t>
            </w:r>
          </w:p>
        </w:tc>
        <w:tc>
          <w:tcPr>
            <w:tcW w:w="2339"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04C62B26"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89.1 (8.5)</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72027B"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73.1 (</w:t>
            </w:r>
            <w:proofErr w:type="gramStart"/>
            <w:r w:rsidRPr="00AB6015">
              <w:rPr>
                <w:rFonts w:ascii="Times New Roman" w:eastAsia="Arial Unicode MS" w:hAnsi="Times New Roman" w:cs="Times New Roman"/>
                <w:color w:val="000000" w:themeColor="text1"/>
                <w:sz w:val="24"/>
                <w:szCs w:val="24"/>
              </w:rPr>
              <w:t>11.1)*</w:t>
            </w:r>
            <w:proofErr w:type="gramEnd"/>
            <w:r w:rsidRPr="00AB6015">
              <w:rPr>
                <w:rFonts w:ascii="Times New Roman" w:eastAsia="Arial Unicode MS" w:hAnsi="Times New Roman" w:cs="Times New Roman"/>
                <w:color w:val="000000" w:themeColor="text1"/>
                <w:sz w:val="24"/>
                <w:szCs w:val="24"/>
              </w:rPr>
              <w:t>**</w:t>
            </w:r>
          </w:p>
          <w:p w14:paraId="4DD612EE"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[10.73, 21.27]</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A12408"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91.3 (7.1)</w:t>
            </w:r>
          </w:p>
          <w:p w14:paraId="48F00C24" w14:textId="77777777" w:rsidR="00A50C62" w:rsidRPr="00AB6015" w:rsidRDefault="00A50C62" w:rsidP="00EF248C">
            <w:pPr>
              <w:pStyle w:val="TableStyle2"/>
              <w:rPr>
                <w:rFonts w:ascii="Times New Roman" w:eastAsia="Arial Unicode MS" w:hAnsi="Times New Roman" w:cs="Times New Roman"/>
                <w:color w:val="000000" w:themeColor="text1"/>
                <w:sz w:val="24"/>
                <w:szCs w:val="24"/>
              </w:rPr>
            </w:pPr>
            <w:r w:rsidRPr="00AB6015">
              <w:rPr>
                <w:rFonts w:ascii="Times New Roman" w:eastAsia="Arial Unicode MS" w:hAnsi="Times New Roman" w:cs="Times New Roman"/>
                <w:color w:val="000000" w:themeColor="text1"/>
                <w:sz w:val="24"/>
                <w:szCs w:val="24"/>
              </w:rPr>
              <w:t>[-5.80, 1.40]</w:t>
            </w:r>
          </w:p>
        </w:tc>
      </w:tr>
    </w:tbl>
    <w:p w14:paraId="166885E9" w14:textId="77777777" w:rsidR="00A50C62" w:rsidRPr="00AB6015" w:rsidRDefault="00A50C62" w:rsidP="00A50C62">
      <w:pPr>
        <w:pStyle w:val="Body"/>
        <w:rPr>
          <w:rFonts w:ascii="Times New Roman" w:hAnsi="Times New Roman" w:cs="Times New Roman"/>
          <w:i/>
          <w:color w:val="000000" w:themeColor="text1"/>
          <w:sz w:val="24"/>
          <w:szCs w:val="24"/>
        </w:rPr>
      </w:pPr>
    </w:p>
    <w:p w14:paraId="42E5EF92" w14:textId="77777777" w:rsidR="00A50C62" w:rsidRPr="00AB6015" w:rsidRDefault="00A50C62" w:rsidP="00A50C62">
      <w:pPr>
        <w:pStyle w:val="Body"/>
        <w:rPr>
          <w:rFonts w:ascii="Times New Roman" w:hAnsi="Times New Roman" w:cs="Times New Roman"/>
          <w:i/>
          <w:color w:val="000000" w:themeColor="text1"/>
          <w:sz w:val="24"/>
          <w:szCs w:val="24"/>
        </w:rPr>
      </w:pPr>
      <w:r w:rsidRPr="00AB6015">
        <w:rPr>
          <w:rFonts w:ascii="Times New Roman" w:hAnsi="Times New Roman" w:cs="Times New Roman"/>
          <w:i/>
          <w:color w:val="000000" w:themeColor="text1"/>
          <w:sz w:val="24"/>
          <w:szCs w:val="24"/>
        </w:rPr>
        <w:t xml:space="preserve">***p&lt;0.005, **p&lt;0.01, *p&lt;0.05 </w:t>
      </w:r>
      <w:r w:rsidRPr="00AB6015">
        <w:rPr>
          <w:rFonts w:ascii="Times New Roman" w:hAnsi="Times New Roman" w:cs="Times New Roman"/>
          <w:i/>
          <w:color w:val="000000" w:themeColor="text1"/>
          <w:sz w:val="24"/>
          <w:szCs w:val="24"/>
          <w:lang w:val="en-GB"/>
        </w:rPr>
        <w:t>paired samples t-test of mean (</w:t>
      </w:r>
      <w:r w:rsidRPr="00AB6015">
        <w:rPr>
          <w:rFonts w:ascii="Times New Roman" w:hAnsi="Times New Roman" w:cs="Times New Roman"/>
          <w:i/>
          <w:color w:val="000000" w:themeColor="text1"/>
          <w:sz w:val="24"/>
          <w:szCs w:val="24"/>
          <w:lang w:val="en-GB"/>
        </w:rPr>
        <w:sym w:font="Symbol" w:char="F0B1"/>
      </w:r>
      <w:r w:rsidRPr="00AB6015">
        <w:rPr>
          <w:rFonts w:ascii="Times New Roman" w:hAnsi="Times New Roman" w:cs="Times New Roman"/>
          <w:i/>
          <w:color w:val="000000" w:themeColor="text1"/>
          <w:sz w:val="24"/>
          <w:szCs w:val="24"/>
          <w:lang w:val="en-GB"/>
        </w:rPr>
        <w:t>SD) pre-operative value.</w:t>
      </w:r>
    </w:p>
    <w:p w14:paraId="0A248929" w14:textId="77777777" w:rsidR="00A50C62" w:rsidRPr="00AB6015" w:rsidRDefault="00A50C62" w:rsidP="00A50C62">
      <w:pPr>
        <w:pStyle w:val="Body"/>
        <w:rPr>
          <w:rFonts w:ascii="Times New Roman" w:hAnsi="Times New Roman" w:cs="Times New Roman"/>
          <w:color w:val="000000" w:themeColor="text1"/>
          <w:sz w:val="24"/>
          <w:szCs w:val="24"/>
        </w:rPr>
      </w:pPr>
    </w:p>
    <w:p w14:paraId="36AEAA8F" w14:textId="77777777" w:rsidR="00A50C62" w:rsidRPr="00AB6015" w:rsidRDefault="00A50C62" w:rsidP="00A50C62">
      <w:pPr>
        <w:pStyle w:val="Body"/>
        <w:rPr>
          <w:rFonts w:ascii="Times New Roman" w:hAnsi="Times New Roman" w:cs="Times New Roman"/>
          <w:color w:val="000000" w:themeColor="text1"/>
          <w:sz w:val="24"/>
          <w:szCs w:val="24"/>
        </w:rPr>
      </w:pPr>
    </w:p>
    <w:p w14:paraId="65D2006C" w14:textId="77777777" w:rsidR="00A50C62" w:rsidRPr="00AB6015" w:rsidRDefault="00A50C62" w:rsidP="00A50C62">
      <w:pPr>
        <w:pStyle w:val="Body"/>
        <w:rPr>
          <w:rFonts w:ascii="Times New Roman" w:hAnsi="Times New Roman" w:cs="Times New Roman"/>
          <w:color w:val="000000" w:themeColor="text1"/>
          <w:sz w:val="24"/>
          <w:szCs w:val="24"/>
        </w:rPr>
      </w:pPr>
    </w:p>
    <w:p w14:paraId="4D4080BD" w14:textId="77777777" w:rsidR="00437924" w:rsidRPr="00AB6015" w:rsidRDefault="00437924" w:rsidP="007707DD">
      <w:pPr>
        <w:pStyle w:val="ListParagraph"/>
        <w:spacing w:line="480" w:lineRule="auto"/>
        <w:rPr>
          <w:rFonts w:ascii="Times New Roman" w:hAnsi="Times New Roman" w:cs="Times New Roman"/>
          <w:color w:val="000000" w:themeColor="text1"/>
          <w:lang w:val="en-GB"/>
        </w:rPr>
      </w:pPr>
    </w:p>
    <w:p w14:paraId="548064CE" w14:textId="5895E174" w:rsidR="00361407" w:rsidRPr="00AB6015" w:rsidRDefault="00361407">
      <w:pPr>
        <w:rPr>
          <w:rFonts w:ascii="Times New Roman" w:hAnsi="Times New Roman" w:cs="Times New Roman"/>
          <w:color w:val="000000" w:themeColor="text1"/>
          <w:lang w:val="en-GB"/>
        </w:rPr>
      </w:pPr>
      <w:r w:rsidRPr="00AB6015">
        <w:rPr>
          <w:rFonts w:ascii="Times New Roman" w:hAnsi="Times New Roman" w:cs="Times New Roman"/>
          <w:color w:val="000000" w:themeColor="text1"/>
          <w:lang w:val="en-GB"/>
        </w:rPr>
        <w:br w:type="page"/>
      </w:r>
    </w:p>
    <w:p w14:paraId="08F70619" w14:textId="07B1903A" w:rsidR="00A162F2" w:rsidRPr="00AB6015" w:rsidRDefault="00361407" w:rsidP="007707DD">
      <w:pPr>
        <w:spacing w:line="480" w:lineRule="auto"/>
        <w:rPr>
          <w:rFonts w:ascii="Times New Roman" w:hAnsi="Times New Roman" w:cs="Times New Roman"/>
          <w:color w:val="000000" w:themeColor="text1"/>
          <w:lang w:val="en-GB"/>
        </w:rPr>
      </w:pPr>
      <w:r w:rsidRPr="00AB6015">
        <w:rPr>
          <w:rFonts w:ascii="Times New Roman" w:hAnsi="Times New Roman" w:cs="Times New Roman"/>
          <w:color w:val="000000" w:themeColor="text1"/>
          <w:lang w:val="en-GB"/>
        </w:rPr>
        <w:lastRenderedPageBreak/>
        <w:t>Figure 1. Individualised changes in AT for renal recipients (1a) (n=18; left panel) and donors (1b) (n=20; right panel) measured pre-operatively (time = 0) and during the 7</w:t>
      </w:r>
      <w:r w:rsidRPr="00AB6015">
        <w:rPr>
          <w:rFonts w:ascii="Times New Roman" w:hAnsi="Times New Roman" w:cs="Times New Roman"/>
          <w:color w:val="000000" w:themeColor="text1"/>
          <w:vertAlign w:val="superscript"/>
          <w:lang w:val="en-GB"/>
        </w:rPr>
        <w:t>th</w:t>
      </w:r>
      <w:r w:rsidRPr="00AB6015">
        <w:rPr>
          <w:rFonts w:ascii="Times New Roman" w:hAnsi="Times New Roman" w:cs="Times New Roman"/>
          <w:color w:val="000000" w:themeColor="text1"/>
          <w:lang w:val="en-GB"/>
        </w:rPr>
        <w:t xml:space="preserve"> and 14</w:t>
      </w:r>
      <w:r w:rsidRPr="00AB6015">
        <w:rPr>
          <w:rFonts w:ascii="Times New Roman" w:hAnsi="Times New Roman" w:cs="Times New Roman"/>
          <w:color w:val="000000" w:themeColor="text1"/>
          <w:vertAlign w:val="superscript"/>
          <w:lang w:val="en-GB"/>
        </w:rPr>
        <w:t>th</w:t>
      </w:r>
      <w:r w:rsidRPr="00AB6015">
        <w:rPr>
          <w:rFonts w:ascii="Times New Roman" w:hAnsi="Times New Roman" w:cs="Times New Roman"/>
          <w:color w:val="000000" w:themeColor="text1"/>
          <w:lang w:val="en-GB"/>
        </w:rPr>
        <w:t xml:space="preserve"> weeks post-operatively.</w:t>
      </w:r>
    </w:p>
    <w:sectPr w:rsidR="00A162F2" w:rsidRPr="00AB6015" w:rsidSect="00B443F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21613" w14:textId="77777777" w:rsidR="002B51B2" w:rsidRDefault="002B51B2" w:rsidP="006E665A">
      <w:r>
        <w:separator/>
      </w:r>
    </w:p>
  </w:endnote>
  <w:endnote w:type="continuationSeparator" w:id="0">
    <w:p w14:paraId="62CA709B" w14:textId="77777777" w:rsidR="002B51B2" w:rsidRDefault="002B51B2" w:rsidP="006E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iragino Kaku Gothic Pro W6">
    <w:charset w:val="80"/>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DBD94" w14:textId="77777777" w:rsidR="002B51B2" w:rsidRDefault="002B51B2" w:rsidP="006E665A">
      <w:r>
        <w:separator/>
      </w:r>
    </w:p>
  </w:footnote>
  <w:footnote w:type="continuationSeparator" w:id="0">
    <w:p w14:paraId="0C8A9DB9" w14:textId="77777777" w:rsidR="002B51B2" w:rsidRDefault="002B51B2" w:rsidP="006E6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B430B"/>
    <w:multiLevelType w:val="hybridMultilevel"/>
    <w:tmpl w:val="3E54AA76"/>
    <w:lvl w:ilvl="0" w:tplc="5CDCF2AC">
      <w:start w:val="1"/>
      <w:numFmt w:val="lowerLetter"/>
      <w:lvlText w:val="%1."/>
      <w:lvlJc w:val="left"/>
      <w:pPr>
        <w:ind w:left="720" w:hanging="360"/>
      </w:pPr>
      <w:rPr>
        <w:rFonts w:eastAsia="Arial Unicode MS" w:cs="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B4082B"/>
    <w:multiLevelType w:val="hybridMultilevel"/>
    <w:tmpl w:val="5F76ACF8"/>
    <w:lvl w:ilvl="0" w:tplc="51606840">
      <w:start w:val="1"/>
      <w:numFmt w:val="decimal"/>
      <w:lvlText w:val="%1."/>
      <w:lvlJc w:val="left"/>
      <w:pPr>
        <w:ind w:left="720" w:hanging="360"/>
      </w:pPr>
      <w:rPr>
        <w:rFonts w:ascii="Times New Roman" w:eastAsia="Hiragino Kaku Gothic Pro W6"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2E1DA0"/>
    <w:multiLevelType w:val="hybridMultilevel"/>
    <w:tmpl w:val="0270F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B70308"/>
    <w:multiLevelType w:val="hybridMultilevel"/>
    <w:tmpl w:val="AD4CC374"/>
    <w:lvl w:ilvl="0" w:tplc="537898CE">
      <w:start w:val="4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B871009"/>
    <w:multiLevelType w:val="hybridMultilevel"/>
    <w:tmpl w:val="E2928240"/>
    <w:lvl w:ilvl="0" w:tplc="F3F839BA">
      <w:start w:val="1"/>
      <w:numFmt w:val="lowerLetter"/>
      <w:lvlText w:val="%1."/>
      <w:lvlJc w:val="left"/>
      <w:pPr>
        <w:ind w:left="720" w:hanging="360"/>
      </w:pPr>
      <w:rPr>
        <w:rFonts w:eastAsia="Arial Unicode MS" w:cs="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1209B7"/>
    <w:multiLevelType w:val="hybridMultilevel"/>
    <w:tmpl w:val="34BA35BE"/>
    <w:lvl w:ilvl="0" w:tplc="77E05020">
      <w:start w:val="1"/>
      <w:numFmt w:val="lowerLetter"/>
      <w:lvlText w:val="%1."/>
      <w:lvlJc w:val="left"/>
      <w:pPr>
        <w:ind w:left="720" w:hanging="360"/>
      </w:pPr>
      <w:rPr>
        <w:rFonts w:eastAsia="Arial Unicode MS" w:cs="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D21026"/>
    <w:multiLevelType w:val="hybridMultilevel"/>
    <w:tmpl w:val="5A70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4273F3"/>
    <w:multiLevelType w:val="multilevel"/>
    <w:tmpl w:val="FABED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2F7522"/>
    <w:multiLevelType w:val="hybridMultilevel"/>
    <w:tmpl w:val="1BD05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02173D"/>
    <w:multiLevelType w:val="hybridMultilevel"/>
    <w:tmpl w:val="613225AE"/>
    <w:lvl w:ilvl="0" w:tplc="0CB84422">
      <w:start w:val="1"/>
      <w:numFmt w:val="lowerLetter"/>
      <w:lvlText w:val="%1."/>
      <w:lvlJc w:val="left"/>
      <w:pPr>
        <w:ind w:left="720" w:hanging="360"/>
      </w:pPr>
      <w:rPr>
        <w:rFonts w:eastAsia="Arial Unicode MS" w:cs="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9"/>
  </w:num>
  <w:num w:numId="5">
    <w:abstractNumId w:val="7"/>
  </w:num>
  <w:num w:numId="6">
    <w:abstractNumId w:val="1"/>
  </w:num>
  <w:num w:numId="7">
    <w:abstractNumId w:val="3"/>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1A"/>
    <w:rsid w:val="0000547E"/>
    <w:rsid w:val="000077E7"/>
    <w:rsid w:val="00014B3F"/>
    <w:rsid w:val="000210F6"/>
    <w:rsid w:val="000247CA"/>
    <w:rsid w:val="000251BA"/>
    <w:rsid w:val="00025C8B"/>
    <w:rsid w:val="00026942"/>
    <w:rsid w:val="00031D1E"/>
    <w:rsid w:val="00047C44"/>
    <w:rsid w:val="00061D7F"/>
    <w:rsid w:val="00062E09"/>
    <w:rsid w:val="00067375"/>
    <w:rsid w:val="00073537"/>
    <w:rsid w:val="00090583"/>
    <w:rsid w:val="00091B37"/>
    <w:rsid w:val="000A390A"/>
    <w:rsid w:val="000A6A98"/>
    <w:rsid w:val="000B3964"/>
    <w:rsid w:val="000B6070"/>
    <w:rsid w:val="000C181C"/>
    <w:rsid w:val="000C7A8E"/>
    <w:rsid w:val="000D1DFC"/>
    <w:rsid w:val="000D3B8D"/>
    <w:rsid w:val="000E2D5E"/>
    <w:rsid w:val="000E7435"/>
    <w:rsid w:val="000F48D7"/>
    <w:rsid w:val="00103DAC"/>
    <w:rsid w:val="00105ADB"/>
    <w:rsid w:val="001109FA"/>
    <w:rsid w:val="00122621"/>
    <w:rsid w:val="00126CE0"/>
    <w:rsid w:val="001279DD"/>
    <w:rsid w:val="00130A4D"/>
    <w:rsid w:val="00131AC2"/>
    <w:rsid w:val="001418CE"/>
    <w:rsid w:val="0014687D"/>
    <w:rsid w:val="00156A52"/>
    <w:rsid w:val="00157139"/>
    <w:rsid w:val="00162191"/>
    <w:rsid w:val="00163513"/>
    <w:rsid w:val="0016405D"/>
    <w:rsid w:val="00164F4F"/>
    <w:rsid w:val="00165A56"/>
    <w:rsid w:val="00176577"/>
    <w:rsid w:val="0018328F"/>
    <w:rsid w:val="00186FB3"/>
    <w:rsid w:val="0018705F"/>
    <w:rsid w:val="001874ED"/>
    <w:rsid w:val="00196B43"/>
    <w:rsid w:val="001A475D"/>
    <w:rsid w:val="001B10EF"/>
    <w:rsid w:val="001B4CA9"/>
    <w:rsid w:val="001C092C"/>
    <w:rsid w:val="001C4566"/>
    <w:rsid w:val="001D4E77"/>
    <w:rsid w:val="001E09B6"/>
    <w:rsid w:val="001E31F6"/>
    <w:rsid w:val="001E3CAB"/>
    <w:rsid w:val="001E4475"/>
    <w:rsid w:val="001E4C2F"/>
    <w:rsid w:val="001E5FE6"/>
    <w:rsid w:val="001E739F"/>
    <w:rsid w:val="001F0A60"/>
    <w:rsid w:val="001F662C"/>
    <w:rsid w:val="001F6F51"/>
    <w:rsid w:val="00207203"/>
    <w:rsid w:val="002103F3"/>
    <w:rsid w:val="002116C9"/>
    <w:rsid w:val="002151D2"/>
    <w:rsid w:val="0021599E"/>
    <w:rsid w:val="00216DC1"/>
    <w:rsid w:val="002173FE"/>
    <w:rsid w:val="0021753E"/>
    <w:rsid w:val="0022059B"/>
    <w:rsid w:val="00221AFE"/>
    <w:rsid w:val="002229D3"/>
    <w:rsid w:val="00223498"/>
    <w:rsid w:val="00223626"/>
    <w:rsid w:val="00225C96"/>
    <w:rsid w:val="00226756"/>
    <w:rsid w:val="0023007D"/>
    <w:rsid w:val="002301FD"/>
    <w:rsid w:val="00232103"/>
    <w:rsid w:val="002368FF"/>
    <w:rsid w:val="002424F8"/>
    <w:rsid w:val="00243F0E"/>
    <w:rsid w:val="0024568A"/>
    <w:rsid w:val="00245736"/>
    <w:rsid w:val="00247D72"/>
    <w:rsid w:val="00247FB9"/>
    <w:rsid w:val="00250CB4"/>
    <w:rsid w:val="002511CE"/>
    <w:rsid w:val="002566DE"/>
    <w:rsid w:val="00262894"/>
    <w:rsid w:val="0026372E"/>
    <w:rsid w:val="0027717F"/>
    <w:rsid w:val="00291FD5"/>
    <w:rsid w:val="002A5B88"/>
    <w:rsid w:val="002B328F"/>
    <w:rsid w:val="002B51B2"/>
    <w:rsid w:val="002B5894"/>
    <w:rsid w:val="002C1A6E"/>
    <w:rsid w:val="002C6449"/>
    <w:rsid w:val="002C6C64"/>
    <w:rsid w:val="002C6C79"/>
    <w:rsid w:val="002E0113"/>
    <w:rsid w:val="002E43F5"/>
    <w:rsid w:val="002E76B4"/>
    <w:rsid w:val="002F3364"/>
    <w:rsid w:val="002F62E8"/>
    <w:rsid w:val="002F70E9"/>
    <w:rsid w:val="003023E9"/>
    <w:rsid w:val="00302808"/>
    <w:rsid w:val="00305425"/>
    <w:rsid w:val="00306F43"/>
    <w:rsid w:val="00311AAE"/>
    <w:rsid w:val="00312A30"/>
    <w:rsid w:val="003206E4"/>
    <w:rsid w:val="00323C7B"/>
    <w:rsid w:val="00323E93"/>
    <w:rsid w:val="00326E2C"/>
    <w:rsid w:val="0032703D"/>
    <w:rsid w:val="00336093"/>
    <w:rsid w:val="0034195E"/>
    <w:rsid w:val="00341B75"/>
    <w:rsid w:val="00342349"/>
    <w:rsid w:val="003441C5"/>
    <w:rsid w:val="00346763"/>
    <w:rsid w:val="0034703F"/>
    <w:rsid w:val="003479F6"/>
    <w:rsid w:val="00354083"/>
    <w:rsid w:val="0035492F"/>
    <w:rsid w:val="00361407"/>
    <w:rsid w:val="00362E7E"/>
    <w:rsid w:val="00363984"/>
    <w:rsid w:val="0036514E"/>
    <w:rsid w:val="003667D0"/>
    <w:rsid w:val="0036707F"/>
    <w:rsid w:val="003708DB"/>
    <w:rsid w:val="00377F14"/>
    <w:rsid w:val="00396CCB"/>
    <w:rsid w:val="003B2606"/>
    <w:rsid w:val="003B4356"/>
    <w:rsid w:val="003B48B8"/>
    <w:rsid w:val="003B7985"/>
    <w:rsid w:val="003B7E4A"/>
    <w:rsid w:val="003C66D0"/>
    <w:rsid w:val="003C6CF8"/>
    <w:rsid w:val="003D119C"/>
    <w:rsid w:val="003D36EC"/>
    <w:rsid w:val="003D5BC3"/>
    <w:rsid w:val="00401DD4"/>
    <w:rsid w:val="00425F40"/>
    <w:rsid w:val="00430241"/>
    <w:rsid w:val="00430F93"/>
    <w:rsid w:val="0043201A"/>
    <w:rsid w:val="00432568"/>
    <w:rsid w:val="004328C4"/>
    <w:rsid w:val="004341EC"/>
    <w:rsid w:val="00436F28"/>
    <w:rsid w:val="00437924"/>
    <w:rsid w:val="004403FA"/>
    <w:rsid w:val="00444F66"/>
    <w:rsid w:val="004450C6"/>
    <w:rsid w:val="00455994"/>
    <w:rsid w:val="00456E0A"/>
    <w:rsid w:val="00472D3A"/>
    <w:rsid w:val="00476686"/>
    <w:rsid w:val="00484C8D"/>
    <w:rsid w:val="00491700"/>
    <w:rsid w:val="00493B88"/>
    <w:rsid w:val="004A1730"/>
    <w:rsid w:val="004A4957"/>
    <w:rsid w:val="004A4C5B"/>
    <w:rsid w:val="004B11D9"/>
    <w:rsid w:val="004B3945"/>
    <w:rsid w:val="004B50B2"/>
    <w:rsid w:val="004B598D"/>
    <w:rsid w:val="004B6C4B"/>
    <w:rsid w:val="004B7F83"/>
    <w:rsid w:val="004C4A33"/>
    <w:rsid w:val="004C5D19"/>
    <w:rsid w:val="004E1D0F"/>
    <w:rsid w:val="004F781C"/>
    <w:rsid w:val="0050296E"/>
    <w:rsid w:val="00502AA8"/>
    <w:rsid w:val="005121D3"/>
    <w:rsid w:val="00514D39"/>
    <w:rsid w:val="0051629D"/>
    <w:rsid w:val="005162C7"/>
    <w:rsid w:val="0053051F"/>
    <w:rsid w:val="00534075"/>
    <w:rsid w:val="00543439"/>
    <w:rsid w:val="005658E8"/>
    <w:rsid w:val="00566C6C"/>
    <w:rsid w:val="00577A18"/>
    <w:rsid w:val="005811F1"/>
    <w:rsid w:val="005858C6"/>
    <w:rsid w:val="005870EB"/>
    <w:rsid w:val="00587C4D"/>
    <w:rsid w:val="00590066"/>
    <w:rsid w:val="00590851"/>
    <w:rsid w:val="00591437"/>
    <w:rsid w:val="00591F1A"/>
    <w:rsid w:val="00594662"/>
    <w:rsid w:val="00594FF3"/>
    <w:rsid w:val="005A7203"/>
    <w:rsid w:val="005B02B1"/>
    <w:rsid w:val="005B177E"/>
    <w:rsid w:val="005B2963"/>
    <w:rsid w:val="005B32F9"/>
    <w:rsid w:val="005B36C6"/>
    <w:rsid w:val="005B3A19"/>
    <w:rsid w:val="005D0728"/>
    <w:rsid w:val="005D10CC"/>
    <w:rsid w:val="005D33DA"/>
    <w:rsid w:val="005D4D53"/>
    <w:rsid w:val="005E4688"/>
    <w:rsid w:val="005E52B7"/>
    <w:rsid w:val="005F3131"/>
    <w:rsid w:val="006057CC"/>
    <w:rsid w:val="00612516"/>
    <w:rsid w:val="00623521"/>
    <w:rsid w:val="00623E3B"/>
    <w:rsid w:val="006300A3"/>
    <w:rsid w:val="00631E95"/>
    <w:rsid w:val="006321B8"/>
    <w:rsid w:val="00634945"/>
    <w:rsid w:val="00635F08"/>
    <w:rsid w:val="00641D7D"/>
    <w:rsid w:val="00645376"/>
    <w:rsid w:val="00651589"/>
    <w:rsid w:val="0065451E"/>
    <w:rsid w:val="00665DE5"/>
    <w:rsid w:val="00667617"/>
    <w:rsid w:val="0067023F"/>
    <w:rsid w:val="006756FA"/>
    <w:rsid w:val="006805CC"/>
    <w:rsid w:val="00681F22"/>
    <w:rsid w:val="006821E5"/>
    <w:rsid w:val="00683B43"/>
    <w:rsid w:val="006931FD"/>
    <w:rsid w:val="00693427"/>
    <w:rsid w:val="006937BB"/>
    <w:rsid w:val="006A1962"/>
    <w:rsid w:val="006B3FE7"/>
    <w:rsid w:val="006B460B"/>
    <w:rsid w:val="006B67A2"/>
    <w:rsid w:val="006B7208"/>
    <w:rsid w:val="006B7D7C"/>
    <w:rsid w:val="006C404A"/>
    <w:rsid w:val="006E0598"/>
    <w:rsid w:val="006E3355"/>
    <w:rsid w:val="006E665A"/>
    <w:rsid w:val="007014C3"/>
    <w:rsid w:val="007035CA"/>
    <w:rsid w:val="00716464"/>
    <w:rsid w:val="007213DB"/>
    <w:rsid w:val="007235DE"/>
    <w:rsid w:val="00731A4B"/>
    <w:rsid w:val="0073753C"/>
    <w:rsid w:val="0075090A"/>
    <w:rsid w:val="007514EB"/>
    <w:rsid w:val="00756FD9"/>
    <w:rsid w:val="0076125B"/>
    <w:rsid w:val="00762493"/>
    <w:rsid w:val="007633A9"/>
    <w:rsid w:val="00763C9F"/>
    <w:rsid w:val="007707DD"/>
    <w:rsid w:val="007777E1"/>
    <w:rsid w:val="007824F3"/>
    <w:rsid w:val="007851E2"/>
    <w:rsid w:val="00794222"/>
    <w:rsid w:val="007A1531"/>
    <w:rsid w:val="007A422A"/>
    <w:rsid w:val="007A4703"/>
    <w:rsid w:val="007A4C45"/>
    <w:rsid w:val="007A53DE"/>
    <w:rsid w:val="007B3F1F"/>
    <w:rsid w:val="007C4F3D"/>
    <w:rsid w:val="007D13F1"/>
    <w:rsid w:val="007D41F0"/>
    <w:rsid w:val="007D5418"/>
    <w:rsid w:val="007E1EC0"/>
    <w:rsid w:val="007E7BDB"/>
    <w:rsid w:val="007F1648"/>
    <w:rsid w:val="007F6EEA"/>
    <w:rsid w:val="00803AD6"/>
    <w:rsid w:val="00814EBF"/>
    <w:rsid w:val="00816F5E"/>
    <w:rsid w:val="008224BD"/>
    <w:rsid w:val="008241B2"/>
    <w:rsid w:val="00831471"/>
    <w:rsid w:val="008403E6"/>
    <w:rsid w:val="00840439"/>
    <w:rsid w:val="00852BF5"/>
    <w:rsid w:val="008539EA"/>
    <w:rsid w:val="00863D42"/>
    <w:rsid w:val="0086468D"/>
    <w:rsid w:val="00865BBE"/>
    <w:rsid w:val="00874773"/>
    <w:rsid w:val="00892A3B"/>
    <w:rsid w:val="008A3845"/>
    <w:rsid w:val="008B1FA3"/>
    <w:rsid w:val="008B6B2F"/>
    <w:rsid w:val="008B7051"/>
    <w:rsid w:val="008B7F5D"/>
    <w:rsid w:val="008C0C14"/>
    <w:rsid w:val="008C5595"/>
    <w:rsid w:val="008D0591"/>
    <w:rsid w:val="008D0BFC"/>
    <w:rsid w:val="008D407B"/>
    <w:rsid w:val="008D4A9E"/>
    <w:rsid w:val="008D544F"/>
    <w:rsid w:val="008E25AE"/>
    <w:rsid w:val="008E5A66"/>
    <w:rsid w:val="008E7EDA"/>
    <w:rsid w:val="00900BD7"/>
    <w:rsid w:val="00905C0C"/>
    <w:rsid w:val="00906617"/>
    <w:rsid w:val="0091156E"/>
    <w:rsid w:val="00923365"/>
    <w:rsid w:val="00926662"/>
    <w:rsid w:val="009279DD"/>
    <w:rsid w:val="009336E6"/>
    <w:rsid w:val="00937040"/>
    <w:rsid w:val="00945B5C"/>
    <w:rsid w:val="00945C0F"/>
    <w:rsid w:val="009528FF"/>
    <w:rsid w:val="00952D0B"/>
    <w:rsid w:val="009552A1"/>
    <w:rsid w:val="00955D08"/>
    <w:rsid w:val="0096396E"/>
    <w:rsid w:val="00966697"/>
    <w:rsid w:val="00971B67"/>
    <w:rsid w:val="009777AA"/>
    <w:rsid w:val="009824C2"/>
    <w:rsid w:val="009903C7"/>
    <w:rsid w:val="009B1589"/>
    <w:rsid w:val="009B22C1"/>
    <w:rsid w:val="009B4024"/>
    <w:rsid w:val="009B7615"/>
    <w:rsid w:val="009C28BA"/>
    <w:rsid w:val="009D1473"/>
    <w:rsid w:val="009D3260"/>
    <w:rsid w:val="009D39C3"/>
    <w:rsid w:val="009D4317"/>
    <w:rsid w:val="009E1F31"/>
    <w:rsid w:val="009E2800"/>
    <w:rsid w:val="009E5973"/>
    <w:rsid w:val="009F01A1"/>
    <w:rsid w:val="009F7939"/>
    <w:rsid w:val="00A00846"/>
    <w:rsid w:val="00A059DC"/>
    <w:rsid w:val="00A1153F"/>
    <w:rsid w:val="00A162F2"/>
    <w:rsid w:val="00A21F8F"/>
    <w:rsid w:val="00A26605"/>
    <w:rsid w:val="00A3252B"/>
    <w:rsid w:val="00A32844"/>
    <w:rsid w:val="00A3467B"/>
    <w:rsid w:val="00A3710B"/>
    <w:rsid w:val="00A41E1E"/>
    <w:rsid w:val="00A42194"/>
    <w:rsid w:val="00A45ACF"/>
    <w:rsid w:val="00A50C62"/>
    <w:rsid w:val="00A54486"/>
    <w:rsid w:val="00A579A1"/>
    <w:rsid w:val="00A7353D"/>
    <w:rsid w:val="00A73652"/>
    <w:rsid w:val="00A73D77"/>
    <w:rsid w:val="00A7556B"/>
    <w:rsid w:val="00A7740D"/>
    <w:rsid w:val="00A82927"/>
    <w:rsid w:val="00A84E42"/>
    <w:rsid w:val="00A85804"/>
    <w:rsid w:val="00A97595"/>
    <w:rsid w:val="00AA640C"/>
    <w:rsid w:val="00AB271A"/>
    <w:rsid w:val="00AB6015"/>
    <w:rsid w:val="00AC2778"/>
    <w:rsid w:val="00AC2C70"/>
    <w:rsid w:val="00AD3B15"/>
    <w:rsid w:val="00AE091E"/>
    <w:rsid w:val="00AE2D2C"/>
    <w:rsid w:val="00AE32FC"/>
    <w:rsid w:val="00AE49F5"/>
    <w:rsid w:val="00AF1362"/>
    <w:rsid w:val="00AF1F1A"/>
    <w:rsid w:val="00AF4909"/>
    <w:rsid w:val="00B011A3"/>
    <w:rsid w:val="00B01CBF"/>
    <w:rsid w:val="00B024F5"/>
    <w:rsid w:val="00B04DAB"/>
    <w:rsid w:val="00B06CB8"/>
    <w:rsid w:val="00B10564"/>
    <w:rsid w:val="00B13026"/>
    <w:rsid w:val="00B217C7"/>
    <w:rsid w:val="00B24303"/>
    <w:rsid w:val="00B35750"/>
    <w:rsid w:val="00B443FA"/>
    <w:rsid w:val="00B62937"/>
    <w:rsid w:val="00B63F83"/>
    <w:rsid w:val="00B64B1E"/>
    <w:rsid w:val="00B70F76"/>
    <w:rsid w:val="00B813AA"/>
    <w:rsid w:val="00B87576"/>
    <w:rsid w:val="00B87CF4"/>
    <w:rsid w:val="00B9411C"/>
    <w:rsid w:val="00BA4A25"/>
    <w:rsid w:val="00BA5B15"/>
    <w:rsid w:val="00BB4AB5"/>
    <w:rsid w:val="00BB7FB6"/>
    <w:rsid w:val="00BC1D90"/>
    <w:rsid w:val="00BC27BE"/>
    <w:rsid w:val="00BF220C"/>
    <w:rsid w:val="00BF70A5"/>
    <w:rsid w:val="00C10BC5"/>
    <w:rsid w:val="00C33134"/>
    <w:rsid w:val="00C3778F"/>
    <w:rsid w:val="00C47E16"/>
    <w:rsid w:val="00C57CA1"/>
    <w:rsid w:val="00C64DBB"/>
    <w:rsid w:val="00C72715"/>
    <w:rsid w:val="00C748E9"/>
    <w:rsid w:val="00C76C3E"/>
    <w:rsid w:val="00C80F37"/>
    <w:rsid w:val="00C8180D"/>
    <w:rsid w:val="00C819D7"/>
    <w:rsid w:val="00C84FC8"/>
    <w:rsid w:val="00C879BB"/>
    <w:rsid w:val="00C9170F"/>
    <w:rsid w:val="00C927D0"/>
    <w:rsid w:val="00C94F92"/>
    <w:rsid w:val="00CA1F3C"/>
    <w:rsid w:val="00CA3E05"/>
    <w:rsid w:val="00CA4B6E"/>
    <w:rsid w:val="00CA59A1"/>
    <w:rsid w:val="00CA7405"/>
    <w:rsid w:val="00CB48BB"/>
    <w:rsid w:val="00CB5B61"/>
    <w:rsid w:val="00CC0202"/>
    <w:rsid w:val="00CC15D5"/>
    <w:rsid w:val="00CC3EF9"/>
    <w:rsid w:val="00CC4840"/>
    <w:rsid w:val="00CD06C5"/>
    <w:rsid w:val="00CD2C9C"/>
    <w:rsid w:val="00CD3C82"/>
    <w:rsid w:val="00CD71CA"/>
    <w:rsid w:val="00CE3966"/>
    <w:rsid w:val="00CE7ECD"/>
    <w:rsid w:val="00CF7A96"/>
    <w:rsid w:val="00D016D3"/>
    <w:rsid w:val="00D13451"/>
    <w:rsid w:val="00D1409F"/>
    <w:rsid w:val="00D14112"/>
    <w:rsid w:val="00D1512E"/>
    <w:rsid w:val="00D16D88"/>
    <w:rsid w:val="00D32C16"/>
    <w:rsid w:val="00D34067"/>
    <w:rsid w:val="00D34CE4"/>
    <w:rsid w:val="00D34D41"/>
    <w:rsid w:val="00D4324B"/>
    <w:rsid w:val="00D44FA8"/>
    <w:rsid w:val="00D46F06"/>
    <w:rsid w:val="00D477DD"/>
    <w:rsid w:val="00D51E77"/>
    <w:rsid w:val="00D5515F"/>
    <w:rsid w:val="00D65076"/>
    <w:rsid w:val="00D65DED"/>
    <w:rsid w:val="00D67035"/>
    <w:rsid w:val="00D712ED"/>
    <w:rsid w:val="00D71C40"/>
    <w:rsid w:val="00D764BA"/>
    <w:rsid w:val="00D80A58"/>
    <w:rsid w:val="00D82182"/>
    <w:rsid w:val="00D83C8D"/>
    <w:rsid w:val="00D86EC9"/>
    <w:rsid w:val="00D90DBD"/>
    <w:rsid w:val="00D9440F"/>
    <w:rsid w:val="00D954AD"/>
    <w:rsid w:val="00DA2480"/>
    <w:rsid w:val="00DA5011"/>
    <w:rsid w:val="00DA69C6"/>
    <w:rsid w:val="00DB7BDD"/>
    <w:rsid w:val="00DC0874"/>
    <w:rsid w:val="00DC157F"/>
    <w:rsid w:val="00DC23C1"/>
    <w:rsid w:val="00DC24B8"/>
    <w:rsid w:val="00DC5492"/>
    <w:rsid w:val="00DD0257"/>
    <w:rsid w:val="00DD4A33"/>
    <w:rsid w:val="00DE3F77"/>
    <w:rsid w:val="00DE42B8"/>
    <w:rsid w:val="00DF1A19"/>
    <w:rsid w:val="00DF68D0"/>
    <w:rsid w:val="00E005BE"/>
    <w:rsid w:val="00E12EAF"/>
    <w:rsid w:val="00E20135"/>
    <w:rsid w:val="00E23F1B"/>
    <w:rsid w:val="00E24089"/>
    <w:rsid w:val="00E27F38"/>
    <w:rsid w:val="00E362CE"/>
    <w:rsid w:val="00E462D8"/>
    <w:rsid w:val="00E465A5"/>
    <w:rsid w:val="00E47FEF"/>
    <w:rsid w:val="00E60498"/>
    <w:rsid w:val="00E604F6"/>
    <w:rsid w:val="00E67E2F"/>
    <w:rsid w:val="00E756AB"/>
    <w:rsid w:val="00E849D5"/>
    <w:rsid w:val="00E90CE6"/>
    <w:rsid w:val="00EA5E5F"/>
    <w:rsid w:val="00EA65FF"/>
    <w:rsid w:val="00EB59D0"/>
    <w:rsid w:val="00EC0688"/>
    <w:rsid w:val="00EC45CB"/>
    <w:rsid w:val="00ED5229"/>
    <w:rsid w:val="00ED5960"/>
    <w:rsid w:val="00EE1858"/>
    <w:rsid w:val="00EE4612"/>
    <w:rsid w:val="00EE622E"/>
    <w:rsid w:val="00EE6873"/>
    <w:rsid w:val="00EF09EE"/>
    <w:rsid w:val="00F13E56"/>
    <w:rsid w:val="00F140C8"/>
    <w:rsid w:val="00F242C2"/>
    <w:rsid w:val="00F31840"/>
    <w:rsid w:val="00F60CD9"/>
    <w:rsid w:val="00F61DBA"/>
    <w:rsid w:val="00F62EFE"/>
    <w:rsid w:val="00F67DCA"/>
    <w:rsid w:val="00F73E65"/>
    <w:rsid w:val="00F75355"/>
    <w:rsid w:val="00F80A33"/>
    <w:rsid w:val="00F832BA"/>
    <w:rsid w:val="00F833B1"/>
    <w:rsid w:val="00F87748"/>
    <w:rsid w:val="00F931A4"/>
    <w:rsid w:val="00F9755C"/>
    <w:rsid w:val="00FB1701"/>
    <w:rsid w:val="00FB1E9B"/>
    <w:rsid w:val="00FB7237"/>
    <w:rsid w:val="00FC47DD"/>
    <w:rsid w:val="00FC6F8D"/>
    <w:rsid w:val="00FD154B"/>
    <w:rsid w:val="00FD1EEE"/>
    <w:rsid w:val="00FD42CC"/>
    <w:rsid w:val="00FD4921"/>
    <w:rsid w:val="00FD5C85"/>
    <w:rsid w:val="00FE3C77"/>
    <w:rsid w:val="00FE4785"/>
    <w:rsid w:val="00FF4759"/>
    <w:rsid w:val="00FF5433"/>
    <w:rsid w:val="00FF67BB"/>
    <w:rsid w:val="00FF6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80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9E5973"/>
    <w:pPr>
      <w:spacing w:before="100" w:beforeAutospacing="1" w:after="100" w:afterAutospacing="1"/>
      <w:outlineLvl w:val="0"/>
    </w:pPr>
    <w:rPr>
      <w:rFonts w:ascii="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0113"/>
    <w:rPr>
      <w:rFonts w:ascii="Tahoma" w:hAnsi="Tahoma" w:cs="Tahoma"/>
      <w:sz w:val="16"/>
      <w:szCs w:val="16"/>
    </w:rPr>
  </w:style>
  <w:style w:type="character" w:customStyle="1" w:styleId="BalloonTextChar">
    <w:name w:val="Balloon Text Char"/>
    <w:basedOn w:val="DefaultParagraphFont"/>
    <w:link w:val="BalloonText"/>
    <w:uiPriority w:val="99"/>
    <w:semiHidden/>
    <w:rsid w:val="002E0113"/>
    <w:rPr>
      <w:rFonts w:ascii="Tahoma" w:hAnsi="Tahoma" w:cs="Tahoma"/>
      <w:sz w:val="16"/>
      <w:szCs w:val="16"/>
    </w:rPr>
  </w:style>
  <w:style w:type="paragraph" w:customStyle="1" w:styleId="Body">
    <w:name w:val="Body"/>
    <w:rsid w:val="006E665A"/>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paragraph" w:customStyle="1" w:styleId="Footnote">
    <w:name w:val="Footnote"/>
    <w:rsid w:val="006E665A"/>
    <w:pPr>
      <w:pBdr>
        <w:top w:val="nil"/>
        <w:left w:val="nil"/>
        <w:bottom w:val="nil"/>
        <w:right w:val="nil"/>
        <w:between w:val="nil"/>
        <w:bar w:val="nil"/>
      </w:pBdr>
    </w:pPr>
    <w:rPr>
      <w:rFonts w:ascii="Helvetica" w:eastAsia="Helvetica" w:hAnsi="Helvetica" w:cs="Helvetica"/>
      <w:color w:val="000000"/>
      <w:sz w:val="22"/>
      <w:szCs w:val="22"/>
      <w:bdr w:val="nil"/>
      <w:lang w:val="en-GB" w:eastAsia="en-GB"/>
    </w:rPr>
  </w:style>
  <w:style w:type="paragraph" w:customStyle="1" w:styleId="TableStyle1">
    <w:name w:val="Table Style 1"/>
    <w:rsid w:val="006E665A"/>
    <w:pPr>
      <w:pBdr>
        <w:top w:val="nil"/>
        <w:left w:val="nil"/>
        <w:bottom w:val="nil"/>
        <w:right w:val="nil"/>
        <w:between w:val="nil"/>
        <w:bar w:val="nil"/>
      </w:pBdr>
    </w:pPr>
    <w:rPr>
      <w:rFonts w:ascii="Helvetica" w:eastAsia="Helvetica" w:hAnsi="Helvetica" w:cs="Helvetica"/>
      <w:b/>
      <w:bCs/>
      <w:color w:val="000000"/>
      <w:sz w:val="20"/>
      <w:szCs w:val="20"/>
      <w:bdr w:val="nil"/>
      <w:lang w:val="en-GB" w:eastAsia="en-GB"/>
    </w:rPr>
  </w:style>
  <w:style w:type="paragraph" w:customStyle="1" w:styleId="TableStyle2">
    <w:name w:val="Table Style 2"/>
    <w:rsid w:val="006E665A"/>
    <w:pPr>
      <w:pBdr>
        <w:top w:val="nil"/>
        <w:left w:val="nil"/>
        <w:bottom w:val="nil"/>
        <w:right w:val="nil"/>
        <w:between w:val="nil"/>
        <w:bar w:val="nil"/>
      </w:pBdr>
    </w:pPr>
    <w:rPr>
      <w:rFonts w:ascii="Helvetica" w:eastAsia="Helvetica" w:hAnsi="Helvetica" w:cs="Helvetica"/>
      <w:color w:val="000000"/>
      <w:sz w:val="20"/>
      <w:szCs w:val="20"/>
      <w:bdr w:val="nil"/>
      <w:lang w:val="en-GB" w:eastAsia="en-GB"/>
    </w:rPr>
  </w:style>
  <w:style w:type="paragraph" w:customStyle="1" w:styleId="BodyA">
    <w:name w:val="Body A"/>
    <w:rsid w:val="006E665A"/>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n-GB"/>
    </w:rPr>
  </w:style>
  <w:style w:type="character" w:customStyle="1" w:styleId="Hyperlink29">
    <w:name w:val="Hyperlink.29"/>
    <w:basedOn w:val="Hyperlink"/>
    <w:rsid w:val="006E665A"/>
    <w:rPr>
      <w:color w:val="0563C1" w:themeColor="hyperlink"/>
      <w:u w:val="single"/>
    </w:rPr>
  </w:style>
  <w:style w:type="character" w:styleId="Hyperlink">
    <w:name w:val="Hyperlink"/>
    <w:basedOn w:val="DefaultParagraphFont"/>
    <w:uiPriority w:val="99"/>
    <w:unhideWhenUsed/>
    <w:rsid w:val="006E665A"/>
    <w:rPr>
      <w:color w:val="0563C1" w:themeColor="hyperlink"/>
      <w:u w:val="single"/>
    </w:rPr>
  </w:style>
  <w:style w:type="paragraph" w:styleId="Header">
    <w:name w:val="header"/>
    <w:basedOn w:val="Normal"/>
    <w:link w:val="HeaderChar"/>
    <w:uiPriority w:val="99"/>
    <w:unhideWhenUsed/>
    <w:rsid w:val="003479F6"/>
    <w:pPr>
      <w:tabs>
        <w:tab w:val="center" w:pos="4513"/>
        <w:tab w:val="right" w:pos="9026"/>
      </w:tabs>
    </w:pPr>
  </w:style>
  <w:style w:type="character" w:customStyle="1" w:styleId="HeaderChar">
    <w:name w:val="Header Char"/>
    <w:basedOn w:val="DefaultParagraphFont"/>
    <w:link w:val="Header"/>
    <w:uiPriority w:val="99"/>
    <w:rsid w:val="003479F6"/>
  </w:style>
  <w:style w:type="paragraph" w:styleId="Footer">
    <w:name w:val="footer"/>
    <w:basedOn w:val="Normal"/>
    <w:link w:val="FooterChar"/>
    <w:uiPriority w:val="99"/>
    <w:unhideWhenUsed/>
    <w:rsid w:val="003479F6"/>
    <w:pPr>
      <w:tabs>
        <w:tab w:val="center" w:pos="4513"/>
        <w:tab w:val="right" w:pos="9026"/>
      </w:tabs>
    </w:pPr>
  </w:style>
  <w:style w:type="character" w:customStyle="1" w:styleId="FooterChar">
    <w:name w:val="Footer Char"/>
    <w:basedOn w:val="DefaultParagraphFont"/>
    <w:link w:val="Footer"/>
    <w:uiPriority w:val="99"/>
    <w:rsid w:val="003479F6"/>
  </w:style>
  <w:style w:type="character" w:styleId="Strong">
    <w:name w:val="Strong"/>
    <w:basedOn w:val="DefaultParagraphFont"/>
    <w:uiPriority w:val="22"/>
    <w:qFormat/>
    <w:rsid w:val="00D764BA"/>
    <w:rPr>
      <w:b/>
      <w:bCs/>
    </w:rPr>
  </w:style>
  <w:style w:type="paragraph" w:customStyle="1" w:styleId="Title1">
    <w:name w:val="Title1"/>
    <w:basedOn w:val="Normal"/>
    <w:link w:val="titleChar"/>
    <w:rsid w:val="00D80A58"/>
    <w:pPr>
      <w:spacing w:before="100" w:beforeAutospacing="1" w:after="100" w:afterAutospacing="1"/>
    </w:pPr>
    <w:rPr>
      <w:rFonts w:ascii="Times New Roman" w:eastAsia="Times New Roman" w:hAnsi="Times New Roman" w:cs="Times New Roman"/>
    </w:rPr>
  </w:style>
  <w:style w:type="paragraph" w:customStyle="1" w:styleId="authors">
    <w:name w:val="authors"/>
    <w:basedOn w:val="Normal"/>
    <w:rsid w:val="00D80A58"/>
    <w:pPr>
      <w:spacing w:before="100" w:beforeAutospacing="1" w:after="100" w:afterAutospacing="1"/>
    </w:pPr>
    <w:rPr>
      <w:rFonts w:ascii="Times New Roman" w:eastAsia="Times New Roman" w:hAnsi="Times New Roman" w:cs="Times New Roman"/>
    </w:rPr>
  </w:style>
  <w:style w:type="character" w:customStyle="1" w:styleId="journalname">
    <w:name w:val="journalname"/>
    <w:basedOn w:val="DefaultParagraphFont"/>
    <w:rsid w:val="00D80A58"/>
  </w:style>
  <w:style w:type="character" w:customStyle="1" w:styleId="titleChar">
    <w:name w:val="title Char"/>
    <w:link w:val="Title1"/>
    <w:rsid w:val="00D80A58"/>
    <w:rPr>
      <w:rFonts w:ascii="Times New Roman" w:eastAsia="Times New Roman" w:hAnsi="Times New Roman" w:cs="Times New Roman"/>
    </w:rPr>
  </w:style>
  <w:style w:type="paragraph" w:styleId="NormalWeb">
    <w:name w:val="Normal (Web)"/>
    <w:basedOn w:val="Normal"/>
    <w:uiPriority w:val="99"/>
    <w:unhideWhenUsed/>
    <w:rsid w:val="00D4324B"/>
    <w:pPr>
      <w:spacing w:before="100" w:beforeAutospacing="1" w:after="100" w:afterAutospacing="1"/>
    </w:pPr>
    <w:rPr>
      <w:rFonts w:ascii="Times New Roman" w:hAnsi="Times New Roman" w:cs="Times New Roman"/>
      <w:lang w:val="en-GB" w:eastAsia="en-GB"/>
    </w:rPr>
  </w:style>
  <w:style w:type="character" w:styleId="FollowedHyperlink">
    <w:name w:val="FollowedHyperlink"/>
    <w:basedOn w:val="DefaultParagraphFont"/>
    <w:uiPriority w:val="99"/>
    <w:semiHidden/>
    <w:unhideWhenUsed/>
    <w:rsid w:val="00FD5C85"/>
    <w:rPr>
      <w:color w:val="954F72" w:themeColor="followedHyperlink"/>
      <w:u w:val="single"/>
    </w:rPr>
  </w:style>
  <w:style w:type="character" w:customStyle="1" w:styleId="Heading1Char">
    <w:name w:val="Heading 1 Char"/>
    <w:basedOn w:val="DefaultParagraphFont"/>
    <w:link w:val="Heading1"/>
    <w:uiPriority w:val="9"/>
    <w:rsid w:val="009E5973"/>
    <w:rPr>
      <w:rFonts w:ascii="Times New Roman" w:hAnsi="Times New Roman" w:cs="Times New Roman"/>
      <w:b/>
      <w:bCs/>
      <w:kern w:val="36"/>
      <w:sz w:val="48"/>
      <w:szCs w:val="48"/>
      <w:lang w:val="en-GB" w:eastAsia="en-GB"/>
    </w:rPr>
  </w:style>
  <w:style w:type="paragraph" w:styleId="ListParagraph">
    <w:name w:val="List Paragraph"/>
    <w:basedOn w:val="Normal"/>
    <w:uiPriority w:val="34"/>
    <w:qFormat/>
    <w:rsid w:val="006A1962"/>
    <w:pPr>
      <w:ind w:left="720"/>
      <w:contextualSpacing/>
    </w:pPr>
  </w:style>
  <w:style w:type="paragraph" w:styleId="Revision">
    <w:name w:val="Revision"/>
    <w:hidden/>
    <w:uiPriority w:val="99"/>
    <w:semiHidden/>
    <w:rsid w:val="00693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487747">
      <w:bodyDiv w:val="1"/>
      <w:marLeft w:val="0"/>
      <w:marRight w:val="0"/>
      <w:marTop w:val="0"/>
      <w:marBottom w:val="0"/>
      <w:divBdr>
        <w:top w:val="none" w:sz="0" w:space="0" w:color="auto"/>
        <w:left w:val="none" w:sz="0" w:space="0" w:color="auto"/>
        <w:bottom w:val="none" w:sz="0" w:space="0" w:color="auto"/>
        <w:right w:val="none" w:sz="0" w:space="0" w:color="auto"/>
      </w:divBdr>
    </w:div>
    <w:div w:id="802886599">
      <w:bodyDiv w:val="1"/>
      <w:marLeft w:val="0"/>
      <w:marRight w:val="0"/>
      <w:marTop w:val="0"/>
      <w:marBottom w:val="0"/>
      <w:divBdr>
        <w:top w:val="none" w:sz="0" w:space="0" w:color="auto"/>
        <w:left w:val="none" w:sz="0" w:space="0" w:color="auto"/>
        <w:bottom w:val="none" w:sz="0" w:space="0" w:color="auto"/>
        <w:right w:val="none" w:sz="0" w:space="0" w:color="auto"/>
      </w:divBdr>
      <w:divsChild>
        <w:div w:id="185291473">
          <w:marLeft w:val="0"/>
          <w:marRight w:val="0"/>
          <w:marTop w:val="0"/>
          <w:marBottom w:val="0"/>
          <w:divBdr>
            <w:top w:val="none" w:sz="0" w:space="0" w:color="auto"/>
            <w:left w:val="none" w:sz="0" w:space="0" w:color="auto"/>
            <w:bottom w:val="none" w:sz="0" w:space="0" w:color="auto"/>
            <w:right w:val="none" w:sz="0" w:space="0" w:color="auto"/>
          </w:divBdr>
          <w:divsChild>
            <w:div w:id="1349217478">
              <w:marLeft w:val="0"/>
              <w:marRight w:val="0"/>
              <w:marTop w:val="0"/>
              <w:marBottom w:val="0"/>
              <w:divBdr>
                <w:top w:val="none" w:sz="0" w:space="0" w:color="auto"/>
                <w:left w:val="none" w:sz="0" w:space="0" w:color="auto"/>
                <w:bottom w:val="none" w:sz="0" w:space="0" w:color="auto"/>
                <w:right w:val="none" w:sz="0" w:space="0" w:color="auto"/>
              </w:divBdr>
              <w:divsChild>
                <w:div w:id="9320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6590">
      <w:bodyDiv w:val="1"/>
      <w:marLeft w:val="0"/>
      <w:marRight w:val="0"/>
      <w:marTop w:val="0"/>
      <w:marBottom w:val="0"/>
      <w:divBdr>
        <w:top w:val="none" w:sz="0" w:space="0" w:color="auto"/>
        <w:left w:val="none" w:sz="0" w:space="0" w:color="auto"/>
        <w:bottom w:val="none" w:sz="0" w:space="0" w:color="auto"/>
        <w:right w:val="none" w:sz="0" w:space="0" w:color="auto"/>
      </w:divBdr>
    </w:div>
    <w:div w:id="15713064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Tolchard@nbt.nhs.uk" TargetMode="External"/><Relationship Id="rId13" Type="http://schemas.openxmlformats.org/officeDocument/2006/relationships/hyperlink" Target="http://www.ncbi.nlm.nih.gov/pubmed/?term=Dodds%20N%5BAuthor%5D&amp;cauthor=true&amp;cauthor_uid=251095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term=Lewis%20S%5BAuthor%5D&amp;cauthor=true&amp;cauthor_uid=251095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ubmed/?term=Gillatt%20D%5BAuthor%5D&amp;cauthor=true&amp;cauthor_uid=251095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Pyke%20M%5BAuthor%5D&amp;cauthor=true&amp;cauthor_uid=25109512" TargetMode="External"/><Relationship Id="rId5" Type="http://schemas.openxmlformats.org/officeDocument/2006/relationships/webSettings" Target="webSettings.xml"/><Relationship Id="rId15" Type="http://schemas.openxmlformats.org/officeDocument/2006/relationships/hyperlink" Target="http://www.ncbi.nlm.nih.gov/pubmed/?term=White%20P%5BAuthor%5D&amp;cauthor=true&amp;cauthor_uid=25109512" TargetMode="External"/><Relationship Id="rId10" Type="http://schemas.openxmlformats.org/officeDocument/2006/relationships/hyperlink" Target="http://www.ncbi.nlm.nih.gov/pubmed/?term=Angell%20J%5BAuthor%5D&amp;cauthor=true&amp;cauthor_uid=25109512" TargetMode="External"/><Relationship Id="rId4" Type="http://schemas.openxmlformats.org/officeDocument/2006/relationships/settings" Target="settings.xml"/><Relationship Id="rId9" Type="http://schemas.openxmlformats.org/officeDocument/2006/relationships/hyperlink" Target="http://www.ncbi.nlm.nih.gov/pubmed/?term=Tolchard%20S%5BAuthor%5D&amp;cauthor=true&amp;cauthor_uid=25109512" TargetMode="External"/><Relationship Id="rId14" Type="http://schemas.openxmlformats.org/officeDocument/2006/relationships/hyperlink" Target="http://www.ncbi.nlm.nih.gov/pubmed/?term=Darweish%20A%5BAuthor%5D&amp;cauthor=true&amp;cauthor_uid=25109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CEC413E-07EE-4443-8DC0-EB8BD75EA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6237</Words>
  <Characters>35551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41705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Tolchard</dc:creator>
  <cp:lastModifiedBy>Katie White</cp:lastModifiedBy>
  <cp:revision>2</cp:revision>
  <cp:lastPrinted>2018-10-26T12:32:00Z</cp:lastPrinted>
  <dcterms:created xsi:type="dcterms:W3CDTF">2019-09-26T20:36:00Z</dcterms:created>
  <dcterms:modified xsi:type="dcterms:W3CDTF">2019-09-26T20:36:00Z</dcterms:modified>
</cp:coreProperties>
</file>