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5BD9C" w14:textId="0A3726DC" w:rsidR="00052376" w:rsidRPr="00A57FA9" w:rsidRDefault="009A2EFD" w:rsidP="000D25A7">
      <w:pPr>
        <w:spacing w:line="480" w:lineRule="auto"/>
        <w:jc w:val="center"/>
        <w:rPr>
          <w:rFonts w:ascii="Arial" w:hAnsi="Arial" w:cs="Arial"/>
          <w:b/>
        </w:rPr>
      </w:pPr>
      <w:bookmarkStart w:id="0" w:name="_GoBack"/>
      <w:bookmarkEnd w:id="0"/>
      <w:r w:rsidRPr="00A57FA9">
        <w:rPr>
          <w:rFonts w:ascii="Arial" w:hAnsi="Arial" w:cs="Arial"/>
          <w:b/>
        </w:rPr>
        <w:t>TITLE PAGE</w:t>
      </w:r>
    </w:p>
    <w:p w14:paraId="2F724B4E" w14:textId="77777777" w:rsidR="004A2BC8" w:rsidRPr="00A57FA9" w:rsidRDefault="004A2BC8" w:rsidP="000D25A7">
      <w:pPr>
        <w:spacing w:line="480" w:lineRule="auto"/>
        <w:rPr>
          <w:rFonts w:ascii="Arial" w:hAnsi="Arial" w:cs="Arial"/>
          <w:b/>
        </w:rPr>
      </w:pPr>
    </w:p>
    <w:p w14:paraId="19AA674B" w14:textId="231B3701" w:rsidR="009735FB" w:rsidRPr="00A57FA9" w:rsidRDefault="000D25A7" w:rsidP="000D25A7">
      <w:pPr>
        <w:spacing w:line="480" w:lineRule="auto"/>
        <w:rPr>
          <w:rFonts w:ascii="Arial" w:hAnsi="Arial" w:cs="Arial"/>
          <w:b/>
        </w:rPr>
      </w:pPr>
      <w:r>
        <w:rPr>
          <w:rFonts w:ascii="Arial" w:hAnsi="Arial" w:cs="Arial"/>
          <w:b/>
        </w:rPr>
        <w:t>Complete manuscript t</w:t>
      </w:r>
      <w:r w:rsidR="009A2EFD" w:rsidRPr="00A57FA9">
        <w:rPr>
          <w:rFonts w:ascii="Arial" w:hAnsi="Arial" w:cs="Arial"/>
          <w:b/>
        </w:rPr>
        <w:t xml:space="preserve">itle: </w:t>
      </w:r>
      <w:r w:rsidR="006B30E1" w:rsidRPr="00A57FA9">
        <w:rPr>
          <w:rFonts w:ascii="Arial" w:hAnsi="Arial" w:cs="Arial"/>
        </w:rPr>
        <w:t>S</w:t>
      </w:r>
      <w:r w:rsidR="009735FB" w:rsidRPr="00A57FA9">
        <w:rPr>
          <w:rFonts w:ascii="Arial" w:hAnsi="Arial" w:cs="Arial"/>
        </w:rPr>
        <w:t xml:space="preserve">ensory function </w:t>
      </w:r>
      <w:r w:rsidR="00DF5637" w:rsidRPr="00A57FA9">
        <w:rPr>
          <w:rFonts w:ascii="Arial" w:hAnsi="Arial" w:cs="Arial"/>
        </w:rPr>
        <w:t xml:space="preserve">and pain </w:t>
      </w:r>
      <w:r w:rsidR="008C70C1" w:rsidRPr="00A57FA9">
        <w:rPr>
          <w:rFonts w:ascii="Arial" w:hAnsi="Arial" w:cs="Arial"/>
        </w:rPr>
        <w:t xml:space="preserve">experience </w:t>
      </w:r>
      <w:r w:rsidR="009735FB" w:rsidRPr="00A57FA9">
        <w:rPr>
          <w:rFonts w:ascii="Arial" w:hAnsi="Arial" w:cs="Arial"/>
        </w:rPr>
        <w:t xml:space="preserve">in </w:t>
      </w:r>
      <w:r w:rsidR="00E4055E" w:rsidRPr="00A57FA9">
        <w:rPr>
          <w:rFonts w:ascii="Arial" w:hAnsi="Arial" w:cs="Arial"/>
        </w:rPr>
        <w:t xml:space="preserve">Arthritis, </w:t>
      </w:r>
      <w:r w:rsidR="009735FB" w:rsidRPr="00A57FA9">
        <w:rPr>
          <w:rFonts w:ascii="Arial" w:hAnsi="Arial" w:cs="Arial"/>
        </w:rPr>
        <w:t>Complex Regional Pain Syndrome, Fibromyalgia Syndrome and healthy volunteers</w:t>
      </w:r>
      <w:r w:rsidR="006B30E1" w:rsidRPr="00A57FA9">
        <w:rPr>
          <w:rFonts w:ascii="Arial" w:hAnsi="Arial" w:cs="Arial"/>
        </w:rPr>
        <w:t>: a cross-sectional study</w:t>
      </w:r>
      <w:r w:rsidR="009735FB" w:rsidRPr="00A57FA9">
        <w:rPr>
          <w:rFonts w:ascii="Arial" w:hAnsi="Arial" w:cs="Arial"/>
        </w:rPr>
        <w:t>.</w:t>
      </w:r>
    </w:p>
    <w:p w14:paraId="4AA03C9E" w14:textId="761C832F" w:rsidR="009A2EFD" w:rsidRPr="00A57FA9" w:rsidRDefault="009A2EFD" w:rsidP="000D25A7">
      <w:pPr>
        <w:spacing w:line="480" w:lineRule="auto"/>
        <w:rPr>
          <w:rFonts w:ascii="Arial" w:hAnsi="Arial" w:cs="Arial"/>
          <w:b/>
        </w:rPr>
      </w:pPr>
    </w:p>
    <w:p w14:paraId="52726A49" w14:textId="16FE93C9" w:rsidR="009735FB" w:rsidRPr="00A57FA9" w:rsidRDefault="009A2EFD" w:rsidP="000D25A7">
      <w:pPr>
        <w:spacing w:line="480" w:lineRule="auto"/>
        <w:rPr>
          <w:rFonts w:ascii="Arial" w:hAnsi="Arial" w:cs="Arial"/>
          <w:b/>
        </w:rPr>
      </w:pPr>
      <w:r w:rsidRPr="00A57FA9">
        <w:rPr>
          <w:rFonts w:ascii="Arial" w:hAnsi="Arial" w:cs="Arial"/>
          <w:b/>
        </w:rPr>
        <w:t xml:space="preserve">Authors’ </w:t>
      </w:r>
      <w:r w:rsidR="000D25A7">
        <w:rPr>
          <w:rFonts w:ascii="Arial" w:hAnsi="Arial" w:cs="Arial"/>
          <w:b/>
        </w:rPr>
        <w:t xml:space="preserve">full </w:t>
      </w:r>
      <w:r w:rsidRPr="00A57FA9">
        <w:rPr>
          <w:rFonts w:ascii="Arial" w:hAnsi="Arial" w:cs="Arial"/>
          <w:b/>
        </w:rPr>
        <w:t>names</w:t>
      </w:r>
      <w:r w:rsidR="000D25A7">
        <w:rPr>
          <w:rFonts w:ascii="Arial" w:hAnsi="Arial" w:cs="Arial"/>
          <w:b/>
        </w:rPr>
        <w:t>, highest academic degrees and affiliations</w:t>
      </w:r>
      <w:r w:rsidRPr="00A57FA9">
        <w:rPr>
          <w:rFonts w:ascii="Arial" w:hAnsi="Arial" w:cs="Arial"/>
          <w:b/>
        </w:rPr>
        <w:t xml:space="preserve">: </w:t>
      </w:r>
      <w:r w:rsidR="008319A6" w:rsidRPr="00A57FA9">
        <w:rPr>
          <w:rFonts w:ascii="Arial" w:hAnsi="Arial" w:cs="Arial"/>
        </w:rPr>
        <w:t>Prof Shea Palmer</w:t>
      </w:r>
      <w:r w:rsidR="000D25A7">
        <w:rPr>
          <w:rFonts w:ascii="Arial" w:hAnsi="Arial" w:cs="Arial"/>
        </w:rPr>
        <w:t xml:space="preserve"> PhD</w:t>
      </w:r>
      <w:r w:rsidR="008319A6" w:rsidRPr="00A57FA9">
        <w:rPr>
          <w:rFonts w:ascii="Arial" w:hAnsi="Arial" w:cs="Arial"/>
        </w:rPr>
        <w:t xml:space="preserve">¹, </w:t>
      </w:r>
      <w:r w:rsidR="009735FB" w:rsidRPr="00A57FA9">
        <w:rPr>
          <w:rFonts w:ascii="Arial" w:hAnsi="Arial" w:cs="Arial"/>
        </w:rPr>
        <w:t>Dr Jacqueline Bailey</w:t>
      </w:r>
      <w:r w:rsidR="000D25A7">
        <w:rPr>
          <w:rFonts w:ascii="Arial" w:hAnsi="Arial" w:cs="Arial"/>
        </w:rPr>
        <w:t xml:space="preserve"> PhD</w:t>
      </w:r>
      <w:r w:rsidR="008279C4" w:rsidRPr="00A57FA9">
        <w:rPr>
          <w:rFonts w:ascii="Arial" w:hAnsi="Arial" w:cs="Arial"/>
          <w:vertAlign w:val="superscript"/>
        </w:rPr>
        <w:t>1</w:t>
      </w:r>
      <w:proofErr w:type="gramStart"/>
      <w:r w:rsidR="008279C4" w:rsidRPr="00A57FA9">
        <w:rPr>
          <w:rFonts w:ascii="Arial" w:hAnsi="Arial" w:cs="Arial"/>
          <w:vertAlign w:val="superscript"/>
        </w:rPr>
        <w:t>,</w:t>
      </w:r>
      <w:r w:rsidR="00EB687E" w:rsidRPr="00A57FA9">
        <w:rPr>
          <w:rFonts w:ascii="Arial" w:hAnsi="Arial" w:cs="Arial"/>
          <w:vertAlign w:val="superscript"/>
        </w:rPr>
        <w:t>2</w:t>
      </w:r>
      <w:proofErr w:type="gramEnd"/>
      <w:r w:rsidR="009735FB" w:rsidRPr="00A57FA9">
        <w:rPr>
          <w:rFonts w:ascii="Arial" w:hAnsi="Arial" w:cs="Arial"/>
        </w:rPr>
        <w:t>, Dr Christopher Brown</w:t>
      </w:r>
      <w:r w:rsidR="000D25A7">
        <w:rPr>
          <w:rFonts w:ascii="Arial" w:hAnsi="Arial" w:cs="Arial"/>
        </w:rPr>
        <w:t xml:space="preserve"> PhD</w:t>
      </w:r>
      <w:r w:rsidR="002E7FB2" w:rsidRPr="00A57FA9">
        <w:rPr>
          <w:rFonts w:ascii="Arial" w:hAnsi="Arial" w:cs="Arial"/>
          <w:vertAlign w:val="superscript"/>
        </w:rPr>
        <w:t>3</w:t>
      </w:r>
      <w:r w:rsidR="009735FB" w:rsidRPr="00A57FA9">
        <w:rPr>
          <w:rFonts w:ascii="Arial" w:hAnsi="Arial" w:cs="Arial"/>
        </w:rPr>
        <w:t>, Prof Anthony Jones</w:t>
      </w:r>
      <w:r w:rsidR="000D25A7">
        <w:rPr>
          <w:rFonts w:ascii="Arial" w:hAnsi="Arial" w:cs="Arial"/>
        </w:rPr>
        <w:t xml:space="preserve"> MD</w:t>
      </w:r>
      <w:r w:rsidR="002E7FB2" w:rsidRPr="00A57FA9">
        <w:rPr>
          <w:rFonts w:ascii="Arial" w:hAnsi="Arial" w:cs="Arial"/>
          <w:vertAlign w:val="superscript"/>
        </w:rPr>
        <w:t>4</w:t>
      </w:r>
      <w:r w:rsidR="008319A6" w:rsidRPr="00A57FA9">
        <w:rPr>
          <w:rFonts w:ascii="Arial" w:hAnsi="Arial" w:cs="Arial"/>
        </w:rPr>
        <w:t xml:space="preserve">, Prof Candy </w:t>
      </w:r>
      <w:r w:rsidR="000909C4" w:rsidRPr="00A57FA9">
        <w:rPr>
          <w:rFonts w:ascii="Arial" w:hAnsi="Arial" w:cs="Arial"/>
        </w:rPr>
        <w:t xml:space="preserve">S </w:t>
      </w:r>
      <w:r w:rsidR="008319A6" w:rsidRPr="00A57FA9">
        <w:rPr>
          <w:rFonts w:ascii="Arial" w:hAnsi="Arial" w:cs="Arial"/>
        </w:rPr>
        <w:t>McCabe</w:t>
      </w:r>
      <w:r w:rsidR="000D25A7">
        <w:rPr>
          <w:rFonts w:ascii="Arial" w:hAnsi="Arial" w:cs="Arial"/>
        </w:rPr>
        <w:t xml:space="preserve"> PhD</w:t>
      </w:r>
      <w:r w:rsidR="008319A6" w:rsidRPr="00A57FA9">
        <w:rPr>
          <w:rFonts w:ascii="Arial" w:hAnsi="Arial" w:cs="Arial"/>
        </w:rPr>
        <w:t>¹</w:t>
      </w:r>
      <w:r w:rsidR="002F7FBE" w:rsidRPr="00A57FA9">
        <w:rPr>
          <w:rFonts w:ascii="Arial" w:hAnsi="Arial" w:cs="Arial"/>
          <w:vertAlign w:val="superscript"/>
        </w:rPr>
        <w:t>,5,6</w:t>
      </w:r>
    </w:p>
    <w:p w14:paraId="0A645DE5" w14:textId="21E05F6E" w:rsidR="009735FB" w:rsidRPr="00A57FA9" w:rsidRDefault="009735FB" w:rsidP="000D25A7">
      <w:pPr>
        <w:spacing w:line="480" w:lineRule="auto"/>
        <w:rPr>
          <w:rFonts w:ascii="Arial" w:hAnsi="Arial" w:cs="Arial"/>
        </w:rPr>
      </w:pPr>
      <w:r w:rsidRPr="00A57FA9">
        <w:rPr>
          <w:rFonts w:ascii="Arial" w:hAnsi="Arial" w:cs="Arial"/>
        </w:rPr>
        <w:t>¹University of the West of England, Bristol</w:t>
      </w:r>
      <w:r w:rsidR="00EB687E" w:rsidRPr="00A57FA9">
        <w:rPr>
          <w:rFonts w:ascii="Arial" w:hAnsi="Arial" w:cs="Arial"/>
        </w:rPr>
        <w:t>, UK</w:t>
      </w:r>
      <w:r w:rsidRPr="00A57FA9">
        <w:rPr>
          <w:rFonts w:ascii="Arial" w:hAnsi="Arial" w:cs="Arial"/>
        </w:rPr>
        <w:t>;</w:t>
      </w:r>
      <w:r w:rsidR="00EB687E" w:rsidRPr="00A57FA9">
        <w:rPr>
          <w:rFonts w:ascii="Arial" w:hAnsi="Arial" w:cs="Arial"/>
        </w:rPr>
        <w:t xml:space="preserve"> </w:t>
      </w:r>
      <w:r w:rsidR="00EB687E" w:rsidRPr="00A57FA9">
        <w:rPr>
          <w:rFonts w:ascii="Arial" w:hAnsi="Arial" w:cs="Arial"/>
          <w:vertAlign w:val="superscript"/>
        </w:rPr>
        <w:t>2</w:t>
      </w:r>
      <w:r w:rsidR="00EB687E" w:rsidRPr="00A57FA9">
        <w:rPr>
          <w:rFonts w:ascii="Arial" w:hAnsi="Arial" w:cs="Arial"/>
        </w:rPr>
        <w:t>Resolve Your Pain, Bath, UK;</w:t>
      </w:r>
      <w:r w:rsidRPr="00A57FA9">
        <w:rPr>
          <w:rFonts w:ascii="Arial" w:hAnsi="Arial" w:cs="Arial"/>
        </w:rPr>
        <w:t xml:space="preserve"> </w:t>
      </w:r>
      <w:r w:rsidR="002E7FB2" w:rsidRPr="00A57FA9">
        <w:rPr>
          <w:rFonts w:ascii="Arial" w:hAnsi="Arial" w:cs="Arial"/>
          <w:vertAlign w:val="superscript"/>
        </w:rPr>
        <w:t>3</w:t>
      </w:r>
      <w:r w:rsidR="002E7FB2" w:rsidRPr="00A57FA9">
        <w:rPr>
          <w:rFonts w:ascii="Arial" w:hAnsi="Arial" w:cs="Arial"/>
        </w:rPr>
        <w:t xml:space="preserve">University of Liverpool, Liverpool, UK; </w:t>
      </w:r>
      <w:r w:rsidR="002E7FB2" w:rsidRPr="00A57FA9">
        <w:rPr>
          <w:rFonts w:ascii="Arial" w:hAnsi="Arial" w:cs="Arial"/>
          <w:vertAlign w:val="superscript"/>
        </w:rPr>
        <w:t>4</w:t>
      </w:r>
      <w:r w:rsidRPr="00A57FA9">
        <w:rPr>
          <w:rFonts w:ascii="Arial" w:hAnsi="Arial" w:cs="Arial"/>
        </w:rPr>
        <w:t>University of Manchester</w:t>
      </w:r>
      <w:r w:rsidR="00EB687E" w:rsidRPr="00A57FA9">
        <w:rPr>
          <w:rFonts w:ascii="Arial" w:hAnsi="Arial" w:cs="Arial"/>
        </w:rPr>
        <w:t>, Manchester, UK</w:t>
      </w:r>
      <w:r w:rsidR="002F7FBE" w:rsidRPr="00A57FA9">
        <w:rPr>
          <w:rFonts w:ascii="Arial" w:hAnsi="Arial" w:cs="Arial"/>
        </w:rPr>
        <w:t xml:space="preserve">; </w:t>
      </w:r>
      <w:r w:rsidR="00D44A38" w:rsidRPr="00A57FA9">
        <w:rPr>
          <w:rFonts w:ascii="Arial" w:hAnsi="Arial" w:cs="Arial"/>
          <w:vertAlign w:val="superscript"/>
        </w:rPr>
        <w:t>5</w:t>
      </w:r>
      <w:r w:rsidR="002F7FBE" w:rsidRPr="00A57FA9">
        <w:rPr>
          <w:rFonts w:ascii="Arial" w:hAnsi="Arial" w:cs="Arial"/>
        </w:rPr>
        <w:t xml:space="preserve">Royal United Hospitals Bath NHS Foundation Trust, Bath, UK; </w:t>
      </w:r>
      <w:r w:rsidR="00D44A38" w:rsidRPr="00A57FA9">
        <w:rPr>
          <w:rFonts w:ascii="Arial" w:hAnsi="Arial" w:cs="Arial"/>
          <w:vertAlign w:val="superscript"/>
        </w:rPr>
        <w:t>6</w:t>
      </w:r>
      <w:r w:rsidR="002F7FBE" w:rsidRPr="00A57FA9">
        <w:rPr>
          <w:rFonts w:ascii="Arial" w:hAnsi="Arial" w:cs="Arial"/>
        </w:rPr>
        <w:t>Florence Nightingale Foundation, London, UK</w:t>
      </w:r>
      <w:r w:rsidR="002E7FB2" w:rsidRPr="00A57FA9">
        <w:rPr>
          <w:rFonts w:ascii="Arial" w:hAnsi="Arial" w:cs="Arial"/>
        </w:rPr>
        <w:t>.</w:t>
      </w:r>
    </w:p>
    <w:p w14:paraId="417E8790" w14:textId="2E23763B" w:rsidR="009A2EFD" w:rsidRPr="00A57FA9" w:rsidRDefault="009A2EFD" w:rsidP="000D25A7">
      <w:pPr>
        <w:spacing w:line="480" w:lineRule="auto"/>
        <w:rPr>
          <w:rFonts w:ascii="Arial" w:hAnsi="Arial" w:cs="Arial"/>
        </w:rPr>
      </w:pPr>
    </w:p>
    <w:p w14:paraId="217B83E3" w14:textId="274617F4" w:rsidR="009A2EFD" w:rsidRPr="00A57FA9" w:rsidRDefault="000D25A7" w:rsidP="000D25A7">
      <w:pPr>
        <w:spacing w:line="480" w:lineRule="auto"/>
        <w:rPr>
          <w:rFonts w:ascii="Arial" w:hAnsi="Arial" w:cs="Arial"/>
        </w:rPr>
      </w:pPr>
      <w:r>
        <w:rPr>
          <w:rFonts w:ascii="Arial" w:hAnsi="Arial" w:cs="Arial"/>
          <w:b/>
        </w:rPr>
        <w:t>Name and address for correspondence</w:t>
      </w:r>
      <w:r w:rsidR="009A2EFD" w:rsidRPr="00A57FA9">
        <w:rPr>
          <w:rFonts w:ascii="Arial" w:hAnsi="Arial" w:cs="Arial"/>
          <w:b/>
        </w:rPr>
        <w:t>:</w:t>
      </w:r>
      <w:r w:rsidR="009A2EFD" w:rsidRPr="00A57FA9">
        <w:rPr>
          <w:rFonts w:ascii="Arial" w:hAnsi="Arial" w:cs="Arial"/>
        </w:rPr>
        <w:t xml:space="preserve"> Prof Shea Palmer, University of the West of England, Glenside Campus, Blackberry Hill, Bristol BS16 1DD. Tel: +44 117 3288919. Email: </w:t>
      </w:r>
      <w:hyperlink r:id="rId6" w:history="1">
        <w:r w:rsidR="009A2EFD" w:rsidRPr="00A57FA9">
          <w:rPr>
            <w:rStyle w:val="Hyperlink"/>
            <w:rFonts w:ascii="Arial" w:hAnsi="Arial" w:cs="Arial"/>
          </w:rPr>
          <w:t>Shea.Palmer@uwe.ac.uk</w:t>
        </w:r>
      </w:hyperlink>
    </w:p>
    <w:p w14:paraId="68B55585" w14:textId="6C93D9BC" w:rsidR="009A2EFD" w:rsidRPr="00A57FA9" w:rsidRDefault="009A2EFD" w:rsidP="000D25A7">
      <w:pPr>
        <w:spacing w:line="480" w:lineRule="auto"/>
        <w:rPr>
          <w:rFonts w:ascii="Arial" w:hAnsi="Arial" w:cs="Arial"/>
        </w:rPr>
      </w:pPr>
    </w:p>
    <w:p w14:paraId="7F14EE77" w14:textId="3D077A3A" w:rsidR="009A2EFD" w:rsidRPr="00A57FA9" w:rsidRDefault="000D25A7" w:rsidP="000D25A7">
      <w:pPr>
        <w:spacing w:line="480" w:lineRule="auto"/>
        <w:rPr>
          <w:rFonts w:ascii="Arial" w:hAnsi="Arial" w:cs="Arial"/>
        </w:rPr>
      </w:pPr>
      <w:r>
        <w:rPr>
          <w:rFonts w:ascii="Arial" w:hAnsi="Arial" w:cs="Arial"/>
          <w:b/>
        </w:rPr>
        <w:t>Address for reprints</w:t>
      </w:r>
      <w:r w:rsidR="009A2EFD" w:rsidRPr="00A57FA9">
        <w:rPr>
          <w:rFonts w:ascii="Arial" w:hAnsi="Arial" w:cs="Arial"/>
          <w:b/>
        </w:rPr>
        <w:t>:</w:t>
      </w:r>
      <w:r w:rsidR="009A2EFD" w:rsidRPr="00A57FA9">
        <w:rPr>
          <w:rFonts w:ascii="Arial" w:hAnsi="Arial" w:cs="Arial"/>
        </w:rPr>
        <w:t xml:space="preserve"> </w:t>
      </w:r>
      <w:r>
        <w:rPr>
          <w:rFonts w:ascii="Arial" w:hAnsi="Arial" w:cs="Arial"/>
        </w:rPr>
        <w:t>as above.</w:t>
      </w:r>
    </w:p>
    <w:p w14:paraId="1B41F4A1" w14:textId="4C52727E" w:rsidR="004A2BC8" w:rsidRPr="00A57FA9" w:rsidRDefault="004A2BC8" w:rsidP="000D25A7">
      <w:pPr>
        <w:spacing w:line="480" w:lineRule="auto"/>
        <w:rPr>
          <w:rFonts w:ascii="Arial" w:hAnsi="Arial" w:cs="Arial"/>
        </w:rPr>
      </w:pPr>
    </w:p>
    <w:p w14:paraId="11FF39D9" w14:textId="666D6AF2" w:rsidR="004A2BC8" w:rsidRPr="00A57FA9" w:rsidRDefault="601FD8F7" w:rsidP="601FD8F7">
      <w:pPr>
        <w:spacing w:line="480" w:lineRule="auto"/>
        <w:rPr>
          <w:rFonts w:ascii="Arial" w:hAnsi="Arial" w:cs="Arial"/>
        </w:rPr>
      </w:pPr>
      <w:r w:rsidRPr="601FD8F7">
        <w:rPr>
          <w:rFonts w:ascii="Arial" w:hAnsi="Arial" w:cs="Arial"/>
          <w:b/>
          <w:bCs/>
        </w:rPr>
        <w:t>Sources of support:</w:t>
      </w:r>
      <w:r w:rsidRPr="601FD8F7">
        <w:rPr>
          <w:rFonts w:ascii="Arial" w:hAnsi="Arial" w:cs="Arial"/>
        </w:rPr>
        <w:t xml:space="preserve"> C McCabe was funded by a National Institute for Health Research Career Development Fellowship (CDF/2009/02). This paper presents independent research funded by the National Institute for Health Research (NIHR). The views expressed are those of the authors and not necessarily those of the NHS, the NIHR or the Department of Health.</w:t>
      </w:r>
    </w:p>
    <w:p w14:paraId="310C9418" w14:textId="4A9A3163" w:rsidR="004A2BC8" w:rsidRPr="00A57FA9" w:rsidRDefault="004A2BC8" w:rsidP="601FD8F7">
      <w:pPr>
        <w:spacing w:line="480" w:lineRule="auto"/>
        <w:rPr>
          <w:rFonts w:ascii="Arial" w:hAnsi="Arial" w:cs="Arial"/>
        </w:rPr>
      </w:pPr>
    </w:p>
    <w:p w14:paraId="7991E3B4" w14:textId="7AAF7040" w:rsidR="004A2BC8" w:rsidRPr="00A57FA9" w:rsidRDefault="601FD8F7" w:rsidP="601FD8F7">
      <w:pPr>
        <w:spacing w:line="480" w:lineRule="auto"/>
        <w:rPr>
          <w:rFonts w:ascii="Arial" w:hAnsi="Arial" w:cs="Arial"/>
        </w:rPr>
      </w:pPr>
      <w:r w:rsidRPr="601FD8F7">
        <w:rPr>
          <w:rFonts w:ascii="Arial" w:hAnsi="Arial" w:cs="Arial"/>
          <w:b/>
          <w:bCs/>
        </w:rPr>
        <w:t xml:space="preserve">Acknowledgements: </w:t>
      </w:r>
      <w:r w:rsidRPr="601FD8F7">
        <w:rPr>
          <w:rFonts w:ascii="Arial" w:hAnsi="Arial" w:cs="Arial"/>
        </w:rPr>
        <w:t>The research team would like to thank Lindsay Davies for her administrative support for the project.</w:t>
      </w:r>
    </w:p>
    <w:p w14:paraId="66A7B4C4" w14:textId="30A2C493" w:rsidR="00982B9A" w:rsidRPr="00A57FA9" w:rsidRDefault="00982B9A" w:rsidP="601FD8F7">
      <w:pPr>
        <w:spacing w:line="480" w:lineRule="auto"/>
        <w:jc w:val="center"/>
        <w:rPr>
          <w:rFonts w:ascii="Arial" w:hAnsi="Arial" w:cs="Arial"/>
          <w:b/>
          <w:bCs/>
        </w:rPr>
      </w:pPr>
      <w:r>
        <w:br w:type="page"/>
      </w:r>
      <w:r w:rsidR="601FD8F7" w:rsidRPr="601FD8F7">
        <w:rPr>
          <w:rFonts w:ascii="Arial" w:hAnsi="Arial" w:cs="Arial"/>
          <w:b/>
          <w:bCs/>
        </w:rPr>
        <w:lastRenderedPageBreak/>
        <w:t>ABSTRACT</w:t>
      </w:r>
    </w:p>
    <w:p w14:paraId="4ACEB312" w14:textId="77777777" w:rsidR="00982B9A" w:rsidRPr="00A57FA9" w:rsidRDefault="00982B9A" w:rsidP="000D25A7">
      <w:pPr>
        <w:spacing w:line="480" w:lineRule="auto"/>
        <w:rPr>
          <w:rFonts w:ascii="Arial" w:hAnsi="Arial" w:cs="Arial"/>
          <w:b/>
        </w:rPr>
      </w:pPr>
    </w:p>
    <w:p w14:paraId="2311955E" w14:textId="1077AA6E" w:rsidR="00982B9A" w:rsidRPr="00A57FA9" w:rsidRDefault="00510E93" w:rsidP="00E31828">
      <w:pPr>
        <w:spacing w:line="480" w:lineRule="auto"/>
        <w:rPr>
          <w:rFonts w:ascii="Arial" w:hAnsi="Arial" w:cs="Arial"/>
        </w:rPr>
      </w:pPr>
      <w:r>
        <w:rPr>
          <w:rFonts w:ascii="Arial" w:hAnsi="Arial" w:cs="Arial"/>
          <w:b/>
        </w:rPr>
        <w:t>Objectives</w:t>
      </w:r>
      <w:r w:rsidR="00982B9A" w:rsidRPr="00A57FA9">
        <w:rPr>
          <w:rFonts w:ascii="Arial" w:hAnsi="Arial" w:cs="Arial"/>
          <w:b/>
        </w:rPr>
        <w:t>:</w:t>
      </w:r>
      <w:r w:rsidR="00982B9A" w:rsidRPr="00A57FA9">
        <w:rPr>
          <w:rFonts w:ascii="Arial" w:hAnsi="Arial" w:cs="Arial"/>
        </w:rPr>
        <w:t xml:space="preserve"> This study </w:t>
      </w:r>
      <w:r>
        <w:rPr>
          <w:rFonts w:ascii="Arial" w:hAnsi="Arial" w:cs="Arial"/>
        </w:rPr>
        <w:t xml:space="preserve">aimed to </w:t>
      </w:r>
      <w:r w:rsidR="00982B9A" w:rsidRPr="00A57FA9">
        <w:rPr>
          <w:rFonts w:ascii="Arial" w:hAnsi="Arial" w:cs="Arial"/>
        </w:rPr>
        <w:t>identify relationships between sensory function and pain in common pain conditions (Arthritis, Complex Regional Pain Syndrome (CRPS) and Fibromyalgia Syndrome (FMS)) and healthy participants.</w:t>
      </w:r>
      <w:r w:rsidRPr="00510E93">
        <w:rPr>
          <w:rFonts w:ascii="Arial" w:hAnsi="Arial" w:cs="Arial"/>
        </w:rPr>
        <w:t xml:space="preserve"> </w:t>
      </w:r>
      <w:r w:rsidRPr="00A57FA9">
        <w:rPr>
          <w:rFonts w:ascii="Arial" w:hAnsi="Arial" w:cs="Arial"/>
        </w:rPr>
        <w:t xml:space="preserve">Sensory abnormalities </w:t>
      </w:r>
      <w:r>
        <w:rPr>
          <w:rFonts w:ascii="Arial" w:hAnsi="Arial" w:cs="Arial"/>
        </w:rPr>
        <w:t>are known to</w:t>
      </w:r>
      <w:r w:rsidRPr="00A57FA9">
        <w:rPr>
          <w:rFonts w:ascii="Arial" w:hAnsi="Arial" w:cs="Arial"/>
        </w:rPr>
        <w:t xml:space="preserve"> be concomitant with </w:t>
      </w:r>
      <w:r>
        <w:rPr>
          <w:rFonts w:ascii="Arial" w:hAnsi="Arial" w:cs="Arial"/>
        </w:rPr>
        <w:t xml:space="preserve">some types of </w:t>
      </w:r>
      <w:r w:rsidRPr="00A57FA9">
        <w:rPr>
          <w:rFonts w:ascii="Arial" w:hAnsi="Arial" w:cs="Arial"/>
        </w:rPr>
        <w:t xml:space="preserve">chronic pain </w:t>
      </w:r>
      <w:r>
        <w:rPr>
          <w:rFonts w:ascii="Arial" w:hAnsi="Arial" w:cs="Arial"/>
        </w:rPr>
        <w:t xml:space="preserve">but </w:t>
      </w:r>
      <w:r w:rsidRPr="00A57FA9">
        <w:rPr>
          <w:rFonts w:ascii="Arial" w:hAnsi="Arial" w:cs="Arial"/>
        </w:rPr>
        <w:t>comparison across pain conditions</w:t>
      </w:r>
      <w:r>
        <w:rPr>
          <w:rFonts w:ascii="Arial" w:hAnsi="Arial" w:cs="Arial"/>
        </w:rPr>
        <w:t xml:space="preserve"> </w:t>
      </w:r>
      <w:r w:rsidR="001B54DC">
        <w:rPr>
          <w:rFonts w:ascii="Arial" w:hAnsi="Arial" w:cs="Arial"/>
        </w:rPr>
        <w:t>us</w:t>
      </w:r>
      <w:r w:rsidR="001B54DC" w:rsidRPr="00A57FA9">
        <w:rPr>
          <w:rFonts w:ascii="Arial" w:hAnsi="Arial" w:cs="Arial"/>
        </w:rPr>
        <w:t>in</w:t>
      </w:r>
      <w:r w:rsidR="001B54DC">
        <w:rPr>
          <w:rFonts w:ascii="Arial" w:hAnsi="Arial" w:cs="Arial"/>
        </w:rPr>
        <w:t>g</w:t>
      </w:r>
      <w:r w:rsidR="001B54DC" w:rsidRPr="00A57FA9">
        <w:rPr>
          <w:rFonts w:ascii="Arial" w:hAnsi="Arial" w:cs="Arial"/>
        </w:rPr>
        <w:t xml:space="preserve"> existing research</w:t>
      </w:r>
      <w:r w:rsidR="001B54DC">
        <w:rPr>
          <w:rFonts w:ascii="Arial" w:hAnsi="Arial" w:cs="Arial"/>
        </w:rPr>
        <w:t xml:space="preserve"> </w:t>
      </w:r>
      <w:r>
        <w:rPr>
          <w:rFonts w:ascii="Arial" w:hAnsi="Arial" w:cs="Arial"/>
        </w:rPr>
        <w:t>is difficult due to m</w:t>
      </w:r>
      <w:r w:rsidRPr="00A57FA9">
        <w:rPr>
          <w:rFonts w:ascii="Arial" w:hAnsi="Arial" w:cs="Arial"/>
        </w:rPr>
        <w:t>ethodological differences.</w:t>
      </w:r>
      <w:r w:rsidR="00E31828" w:rsidRPr="00E31828">
        <w:rPr>
          <w:rFonts w:ascii="Arial" w:hAnsi="Arial" w:cs="Arial"/>
        </w:rPr>
        <w:t xml:space="preserve"> </w:t>
      </w:r>
      <w:r w:rsidR="00E31828">
        <w:rPr>
          <w:rFonts w:ascii="Arial" w:hAnsi="Arial" w:cs="Arial"/>
        </w:rPr>
        <w:t>P</w:t>
      </w:r>
      <w:r w:rsidR="00E31828" w:rsidRPr="00A57FA9">
        <w:rPr>
          <w:rFonts w:ascii="Arial" w:hAnsi="Arial" w:cs="Arial"/>
        </w:rPr>
        <w:t xml:space="preserve">ragmatic Quantitative Sensory Testing (QST) methods </w:t>
      </w:r>
      <w:r w:rsidR="00E31828">
        <w:rPr>
          <w:rFonts w:ascii="Arial" w:hAnsi="Arial" w:cs="Arial"/>
        </w:rPr>
        <w:t>were used.</w:t>
      </w:r>
    </w:p>
    <w:p w14:paraId="749C0080" w14:textId="77777777" w:rsidR="00982B9A" w:rsidRPr="00A57FA9" w:rsidRDefault="00982B9A" w:rsidP="000D25A7">
      <w:pPr>
        <w:spacing w:line="480" w:lineRule="auto"/>
        <w:rPr>
          <w:rFonts w:ascii="Arial" w:hAnsi="Arial" w:cs="Arial"/>
        </w:rPr>
      </w:pPr>
      <w:r w:rsidRPr="00A57FA9">
        <w:rPr>
          <w:rFonts w:ascii="Arial" w:hAnsi="Arial" w:cs="Arial"/>
          <w:b/>
        </w:rPr>
        <w:t>Methods:</w:t>
      </w:r>
      <w:r w:rsidRPr="00A57FA9">
        <w:rPr>
          <w:rFonts w:ascii="Arial" w:hAnsi="Arial" w:cs="Arial"/>
        </w:rPr>
        <w:t xml:space="preserve"> Hot and cold sensitivity, light touch threshold (LTT), two-point discrimination (TPD) and pressure pain threshold (PPT) were assessed in 143 participants (n=37 Healthy, n=34 Arthritis, n=36 CRPS, n=36 FMS). Outcomes were assessed in the index (‘affected’ or right) and contralateral arm. Participants also completed the Brief Pain Inventory and McGill Pain Questionnaire.</w:t>
      </w:r>
    </w:p>
    <w:p w14:paraId="1FCC2809" w14:textId="004751A8" w:rsidR="00982B9A" w:rsidRPr="00A57FA9" w:rsidRDefault="601FD8F7" w:rsidP="601FD8F7">
      <w:pPr>
        <w:spacing w:line="480" w:lineRule="auto"/>
        <w:rPr>
          <w:rFonts w:ascii="Arial" w:hAnsi="Arial" w:cs="Arial"/>
        </w:rPr>
      </w:pPr>
      <w:r w:rsidRPr="601FD8F7">
        <w:rPr>
          <w:rFonts w:ascii="Arial" w:hAnsi="Arial" w:cs="Arial"/>
          <w:b/>
          <w:bCs/>
        </w:rPr>
        <w:t>Results:</w:t>
      </w:r>
      <w:r w:rsidRPr="601FD8F7">
        <w:rPr>
          <w:rFonts w:ascii="Arial" w:hAnsi="Arial" w:cs="Arial"/>
        </w:rPr>
        <w:t xml:space="preserve"> There were statistically significant differences between groups for all QST outcomes except TPD. Relative to healthy participants, FMS displayed heat hyperesthesia in both arms and cold hyperesthesia in the contralateral arm. CRPS demonstrated no changes in thermal sensitivity. Both CRPS and FMS exhibited bilateral pressure hyperalgesia. LTT hypoesthesia was observed bilaterally for CRPS but only in the contralateral arm for FMS. CRPS and FMS had pressure hyperalgesia in the index arm relative to Arthritis patients. There were no differences between Arthritis and Healthy participants for any QST outcome. In CRPS there were significant correlations between LTT and pain outcomes bilaterally.</w:t>
      </w:r>
    </w:p>
    <w:p w14:paraId="7628ACB8" w14:textId="1A3A56D1" w:rsidR="00982B9A" w:rsidRPr="00A57FA9" w:rsidRDefault="00510E93" w:rsidP="000D25A7">
      <w:pPr>
        <w:spacing w:line="480" w:lineRule="auto"/>
        <w:rPr>
          <w:rFonts w:ascii="Arial" w:hAnsi="Arial" w:cs="Arial"/>
        </w:rPr>
      </w:pPr>
      <w:r>
        <w:rPr>
          <w:rFonts w:ascii="Arial" w:hAnsi="Arial" w:cs="Arial"/>
          <w:b/>
        </w:rPr>
        <w:t>Discussion</w:t>
      </w:r>
      <w:r w:rsidR="00982B9A" w:rsidRPr="00A57FA9">
        <w:rPr>
          <w:rFonts w:ascii="Arial" w:hAnsi="Arial" w:cs="Arial"/>
          <w:b/>
        </w:rPr>
        <w:t>:</w:t>
      </w:r>
      <w:r w:rsidR="00982B9A" w:rsidRPr="00A57FA9">
        <w:rPr>
          <w:rFonts w:ascii="Arial" w:hAnsi="Arial" w:cs="Arial"/>
        </w:rPr>
        <w:t xml:space="preserve"> People with FMS and CRPS demonstrate extensive sensory dysfunction. Arthritis patients had sensory profiles closer to healthy participants. LTT may provide a clinically relevant and accessible assessment for CRPS.</w:t>
      </w:r>
    </w:p>
    <w:p w14:paraId="17053A89" w14:textId="77777777" w:rsidR="00B023B9" w:rsidRDefault="00B023B9" w:rsidP="00510E93">
      <w:pPr>
        <w:spacing w:line="480" w:lineRule="auto"/>
        <w:rPr>
          <w:rFonts w:ascii="Arial" w:hAnsi="Arial" w:cs="Arial"/>
          <w:b/>
        </w:rPr>
      </w:pPr>
    </w:p>
    <w:p w14:paraId="1F07B701" w14:textId="13FE40C0" w:rsidR="00982B9A" w:rsidRPr="00A57FA9" w:rsidRDefault="601FD8F7" w:rsidP="601FD8F7">
      <w:pPr>
        <w:spacing w:line="480" w:lineRule="auto"/>
        <w:rPr>
          <w:rFonts w:ascii="Arial" w:hAnsi="Arial" w:cs="Arial"/>
        </w:rPr>
      </w:pPr>
      <w:r w:rsidRPr="601FD8F7">
        <w:rPr>
          <w:rFonts w:ascii="Arial" w:hAnsi="Arial" w:cs="Arial"/>
          <w:b/>
          <w:bCs/>
        </w:rPr>
        <w:t>Key words:</w:t>
      </w:r>
      <w:r w:rsidRPr="601FD8F7">
        <w:rPr>
          <w:rFonts w:ascii="Arial" w:hAnsi="Arial" w:cs="Arial"/>
        </w:rPr>
        <w:t xml:space="preserve"> Arthritis, Complex Regional Pain Syndromes, Fibromyalgia, Pain Threshold, Sensation.</w:t>
      </w:r>
    </w:p>
    <w:p w14:paraId="3B5F9D31" w14:textId="23C754B2" w:rsidR="009A2EFD" w:rsidRPr="00A57FA9" w:rsidRDefault="005F61CA" w:rsidP="601FD8F7">
      <w:pPr>
        <w:spacing w:line="480" w:lineRule="auto"/>
        <w:jc w:val="center"/>
        <w:rPr>
          <w:rFonts w:ascii="Arial" w:hAnsi="Arial" w:cs="Arial"/>
          <w:b/>
          <w:bCs/>
        </w:rPr>
      </w:pPr>
      <w:r>
        <w:br w:type="page"/>
      </w:r>
      <w:r w:rsidR="601FD8F7" w:rsidRPr="601FD8F7">
        <w:rPr>
          <w:rFonts w:ascii="Arial" w:hAnsi="Arial" w:cs="Arial"/>
          <w:b/>
          <w:bCs/>
        </w:rPr>
        <w:lastRenderedPageBreak/>
        <w:t>MANUSCRIPT</w:t>
      </w:r>
    </w:p>
    <w:p w14:paraId="7A8902B3" w14:textId="77777777" w:rsidR="004A2BC8" w:rsidRPr="00A57FA9" w:rsidRDefault="004A2BC8" w:rsidP="000D25A7">
      <w:pPr>
        <w:spacing w:line="480" w:lineRule="auto"/>
        <w:rPr>
          <w:rFonts w:ascii="Arial" w:hAnsi="Arial" w:cs="Arial"/>
          <w:b/>
        </w:rPr>
      </w:pPr>
    </w:p>
    <w:p w14:paraId="25429284" w14:textId="21E55BCD" w:rsidR="00C059E5" w:rsidRPr="00A57FA9" w:rsidRDefault="008319A6" w:rsidP="000D25A7">
      <w:pPr>
        <w:spacing w:line="480" w:lineRule="auto"/>
        <w:rPr>
          <w:rFonts w:ascii="Arial" w:hAnsi="Arial" w:cs="Arial"/>
        </w:rPr>
      </w:pPr>
      <w:r w:rsidRPr="00A57FA9">
        <w:rPr>
          <w:rFonts w:ascii="Arial" w:hAnsi="Arial" w:cs="Arial"/>
          <w:b/>
        </w:rPr>
        <w:t>INTRODUCTION</w:t>
      </w:r>
    </w:p>
    <w:p w14:paraId="453DBDF4" w14:textId="1AAB40CA" w:rsidR="00F453AB" w:rsidRPr="00A57FA9" w:rsidRDefault="006F5A88" w:rsidP="000D25A7">
      <w:pPr>
        <w:spacing w:line="480" w:lineRule="auto"/>
        <w:rPr>
          <w:rFonts w:ascii="Arial" w:hAnsi="Arial" w:cs="Arial"/>
        </w:rPr>
      </w:pPr>
      <w:r w:rsidRPr="00A57FA9">
        <w:rPr>
          <w:rFonts w:ascii="Arial" w:hAnsi="Arial" w:cs="Arial"/>
        </w:rPr>
        <w:t>Sensory abnormalities have been identified in a range of chronic pain conditions</w:t>
      </w:r>
      <w:r w:rsidR="0015274E" w:rsidRPr="00A57FA9">
        <w:rPr>
          <w:rFonts w:ascii="Arial" w:hAnsi="Arial" w:cs="Arial"/>
        </w:rPr>
        <w:t xml:space="preserve"> and </w:t>
      </w:r>
      <w:r w:rsidR="00EB687E" w:rsidRPr="00A57FA9">
        <w:rPr>
          <w:rFonts w:ascii="Arial" w:hAnsi="Arial" w:cs="Arial"/>
        </w:rPr>
        <w:t>are</w:t>
      </w:r>
      <w:r w:rsidR="0015274E" w:rsidRPr="00A57FA9">
        <w:rPr>
          <w:rFonts w:ascii="Arial" w:hAnsi="Arial" w:cs="Arial"/>
        </w:rPr>
        <w:t xml:space="preserve"> related to pain experience. For example</w:t>
      </w:r>
      <w:r w:rsidR="009E03F0" w:rsidRPr="00A57FA9">
        <w:rPr>
          <w:rFonts w:ascii="Arial" w:hAnsi="Arial" w:cs="Arial"/>
        </w:rPr>
        <w:t>,</w:t>
      </w:r>
      <w:r w:rsidR="0015274E" w:rsidRPr="00A57FA9">
        <w:rPr>
          <w:rFonts w:ascii="Arial" w:hAnsi="Arial" w:cs="Arial"/>
        </w:rPr>
        <w:t xml:space="preserve"> </w:t>
      </w:r>
      <w:r w:rsidR="00BD07B7" w:rsidRPr="00A57FA9">
        <w:rPr>
          <w:rFonts w:ascii="Arial" w:hAnsi="Arial" w:cs="Arial"/>
        </w:rPr>
        <w:t>increase</w:t>
      </w:r>
      <w:r w:rsidR="00C815D4" w:rsidRPr="00A57FA9">
        <w:rPr>
          <w:rFonts w:ascii="Arial" w:hAnsi="Arial" w:cs="Arial"/>
        </w:rPr>
        <w:t xml:space="preserve">s </w:t>
      </w:r>
      <w:r w:rsidR="00EB687E" w:rsidRPr="00A57FA9">
        <w:rPr>
          <w:rFonts w:ascii="Arial" w:hAnsi="Arial" w:cs="Arial"/>
        </w:rPr>
        <w:t xml:space="preserve">over a three year period </w:t>
      </w:r>
      <w:r w:rsidR="00C815D4" w:rsidRPr="00A57FA9">
        <w:rPr>
          <w:rFonts w:ascii="Arial" w:hAnsi="Arial" w:cs="Arial"/>
        </w:rPr>
        <w:t xml:space="preserve">in </w:t>
      </w:r>
      <w:r w:rsidR="00BD07B7" w:rsidRPr="00A57FA9">
        <w:rPr>
          <w:rFonts w:ascii="Arial" w:hAnsi="Arial" w:cs="Arial"/>
        </w:rPr>
        <w:t xml:space="preserve">mechanical </w:t>
      </w:r>
      <w:r w:rsidR="001B4DC4" w:rsidRPr="00A57FA9">
        <w:rPr>
          <w:rFonts w:ascii="Arial" w:hAnsi="Arial" w:cs="Arial"/>
        </w:rPr>
        <w:t>hypoesthesia</w:t>
      </w:r>
      <w:r w:rsidR="00BD07B7" w:rsidRPr="00A57FA9">
        <w:rPr>
          <w:rFonts w:ascii="Arial" w:hAnsi="Arial" w:cs="Arial"/>
        </w:rPr>
        <w:t xml:space="preserve"> and hyperalgesia</w:t>
      </w:r>
      <w:r w:rsidR="00EB687E" w:rsidRPr="00A57FA9">
        <w:rPr>
          <w:rFonts w:ascii="Arial" w:hAnsi="Arial" w:cs="Arial"/>
        </w:rPr>
        <w:t xml:space="preserve"> </w:t>
      </w:r>
      <w:r w:rsidR="00BD07B7" w:rsidRPr="00A57FA9">
        <w:rPr>
          <w:rFonts w:ascii="Arial" w:hAnsi="Arial" w:cs="Arial"/>
        </w:rPr>
        <w:t xml:space="preserve">were associated with ongoing pain </w:t>
      </w:r>
      <w:r w:rsidR="00EB687E" w:rsidRPr="00A57FA9">
        <w:rPr>
          <w:rFonts w:ascii="Arial" w:hAnsi="Arial" w:cs="Arial"/>
        </w:rPr>
        <w:t>in Comple</w:t>
      </w:r>
      <w:r w:rsidR="00BF5244">
        <w:rPr>
          <w:rFonts w:ascii="Arial" w:hAnsi="Arial" w:cs="Arial"/>
        </w:rPr>
        <w:t>x Regional Pain Syndrome (CRPS).</w:t>
      </w:r>
      <w:r w:rsidR="00BF5244" w:rsidRPr="00BF5244">
        <w:rPr>
          <w:rFonts w:ascii="Arial" w:hAnsi="Arial" w:cs="Arial"/>
          <w:vertAlign w:val="superscript"/>
        </w:rPr>
        <w:t>1</w:t>
      </w:r>
      <w:r w:rsidR="00BF5244">
        <w:rPr>
          <w:rFonts w:ascii="Arial" w:hAnsi="Arial" w:cs="Arial"/>
          <w:vertAlign w:val="superscript"/>
        </w:rPr>
        <w:t xml:space="preserve"> </w:t>
      </w:r>
      <w:r w:rsidR="00BD07B7" w:rsidRPr="00A57FA9">
        <w:rPr>
          <w:rFonts w:ascii="Arial" w:hAnsi="Arial" w:cs="Arial"/>
        </w:rPr>
        <w:t>I</w:t>
      </w:r>
      <w:r w:rsidR="009E03F0" w:rsidRPr="00A57FA9">
        <w:rPr>
          <w:rFonts w:ascii="Arial" w:hAnsi="Arial" w:cs="Arial"/>
        </w:rPr>
        <w:t>n</w:t>
      </w:r>
      <w:r w:rsidR="00C00AD0">
        <w:rPr>
          <w:rFonts w:ascii="Arial" w:hAnsi="Arial" w:cs="Arial"/>
        </w:rPr>
        <w:t xml:space="preserve"> people with</w:t>
      </w:r>
      <w:r w:rsidR="009E03F0" w:rsidRPr="00A57FA9">
        <w:rPr>
          <w:rFonts w:ascii="Arial" w:hAnsi="Arial" w:cs="Arial"/>
        </w:rPr>
        <w:t xml:space="preserve"> knee osteoarthritis (OA) undergoing </w:t>
      </w:r>
      <w:r w:rsidR="00EB687E" w:rsidRPr="00A57FA9">
        <w:rPr>
          <w:rFonts w:ascii="Arial" w:hAnsi="Arial" w:cs="Arial"/>
        </w:rPr>
        <w:t>joint</w:t>
      </w:r>
      <w:r w:rsidR="009E03F0" w:rsidRPr="00A57FA9">
        <w:rPr>
          <w:rFonts w:ascii="Arial" w:hAnsi="Arial" w:cs="Arial"/>
        </w:rPr>
        <w:t xml:space="preserve"> replacement surgery</w:t>
      </w:r>
      <w:r w:rsidR="00D34856" w:rsidRPr="00A57FA9">
        <w:rPr>
          <w:rFonts w:ascii="Arial" w:hAnsi="Arial" w:cs="Arial"/>
        </w:rPr>
        <w:t>,</w:t>
      </w:r>
      <w:r w:rsidR="00E863C0" w:rsidRPr="00A57FA9">
        <w:rPr>
          <w:rFonts w:ascii="Arial" w:hAnsi="Arial" w:cs="Arial"/>
        </w:rPr>
        <w:t xml:space="preserve"> pre</w:t>
      </w:r>
      <w:r w:rsidR="009F26D8" w:rsidRPr="00A57FA9">
        <w:rPr>
          <w:rFonts w:ascii="Arial" w:hAnsi="Arial" w:cs="Arial"/>
        </w:rPr>
        <w:t>-</w:t>
      </w:r>
      <w:r w:rsidR="00E863C0" w:rsidRPr="00A57FA9">
        <w:rPr>
          <w:rFonts w:ascii="Arial" w:hAnsi="Arial" w:cs="Arial"/>
        </w:rPr>
        <w:t>operative heat hyperalgesia predicted</w:t>
      </w:r>
      <w:r w:rsidR="009F26D8" w:rsidRPr="00A57FA9">
        <w:rPr>
          <w:rFonts w:ascii="Arial" w:hAnsi="Arial" w:cs="Arial"/>
        </w:rPr>
        <w:t xml:space="preserve"> post-operative</w:t>
      </w:r>
      <w:r w:rsidR="00E863C0" w:rsidRPr="00A57FA9">
        <w:rPr>
          <w:rFonts w:ascii="Arial" w:hAnsi="Arial" w:cs="Arial"/>
        </w:rPr>
        <w:t xml:space="preserve"> analgesic consumption;</w:t>
      </w:r>
      <w:r w:rsidR="00BF5244" w:rsidRPr="00BF5244">
        <w:rPr>
          <w:rFonts w:ascii="Arial" w:hAnsi="Arial" w:cs="Arial"/>
          <w:vertAlign w:val="superscript"/>
        </w:rPr>
        <w:t>2</w:t>
      </w:r>
      <w:r w:rsidR="00E863C0" w:rsidRPr="00A57FA9">
        <w:rPr>
          <w:rFonts w:ascii="Arial" w:hAnsi="Arial" w:cs="Arial"/>
        </w:rPr>
        <w:t xml:space="preserve"> and</w:t>
      </w:r>
      <w:r w:rsidR="009E03F0" w:rsidRPr="00A57FA9">
        <w:rPr>
          <w:rFonts w:ascii="Arial" w:hAnsi="Arial" w:cs="Arial"/>
        </w:rPr>
        <w:t xml:space="preserve"> pre-operative pressure hyperalgesia at a distant point (the forearm) correlated with pain on</w:t>
      </w:r>
      <w:r w:rsidR="00BF5244">
        <w:rPr>
          <w:rFonts w:ascii="Arial" w:hAnsi="Arial" w:cs="Arial"/>
        </w:rPr>
        <w:t>e year post-surgery.</w:t>
      </w:r>
      <w:r w:rsidR="00BF5244" w:rsidRPr="00BF5244">
        <w:rPr>
          <w:rFonts w:ascii="Arial" w:hAnsi="Arial" w:cs="Arial"/>
          <w:vertAlign w:val="superscript"/>
        </w:rPr>
        <w:t>3</w:t>
      </w:r>
      <w:r w:rsidR="00BF5244">
        <w:rPr>
          <w:rFonts w:ascii="Arial" w:hAnsi="Arial" w:cs="Arial"/>
        </w:rPr>
        <w:t xml:space="preserve"> </w:t>
      </w:r>
      <w:r w:rsidR="000909C4" w:rsidRPr="00A57FA9">
        <w:rPr>
          <w:rFonts w:ascii="Arial" w:hAnsi="Arial" w:cs="Arial"/>
        </w:rPr>
        <w:t>I</w:t>
      </w:r>
      <w:r w:rsidR="00A04F7C" w:rsidRPr="00A57FA9">
        <w:rPr>
          <w:rFonts w:ascii="Arial" w:hAnsi="Arial" w:cs="Arial"/>
        </w:rPr>
        <w:t xml:space="preserve">n Fibromyalgia Syndrome (FMS) hot and cold pain thresholds were </w:t>
      </w:r>
      <w:r w:rsidR="00C815D4" w:rsidRPr="00A57FA9">
        <w:rPr>
          <w:rFonts w:ascii="Arial" w:hAnsi="Arial" w:cs="Arial"/>
        </w:rPr>
        <w:t xml:space="preserve">associated with </w:t>
      </w:r>
      <w:r w:rsidR="00A04F7C" w:rsidRPr="00A57FA9">
        <w:rPr>
          <w:rFonts w:ascii="Arial" w:hAnsi="Arial" w:cs="Arial"/>
        </w:rPr>
        <w:t xml:space="preserve">pain, </w:t>
      </w:r>
      <w:r w:rsidR="00BF5244">
        <w:rPr>
          <w:rFonts w:ascii="Arial" w:hAnsi="Arial" w:cs="Arial"/>
        </w:rPr>
        <w:t>fatigue, anxiety and depression</w:t>
      </w:r>
      <w:r w:rsidR="00E863C0" w:rsidRPr="00A57FA9">
        <w:rPr>
          <w:rFonts w:ascii="Arial" w:hAnsi="Arial" w:cs="Arial"/>
        </w:rPr>
        <w:t>;</w:t>
      </w:r>
      <w:r w:rsidR="00BF5244" w:rsidRPr="00BF5244">
        <w:rPr>
          <w:rFonts w:ascii="Arial" w:hAnsi="Arial" w:cs="Arial"/>
          <w:vertAlign w:val="superscript"/>
        </w:rPr>
        <w:t>4</w:t>
      </w:r>
      <w:r w:rsidR="00A04F7C" w:rsidRPr="00A57FA9">
        <w:rPr>
          <w:rFonts w:ascii="Arial" w:hAnsi="Arial" w:cs="Arial"/>
        </w:rPr>
        <w:t xml:space="preserve"> </w:t>
      </w:r>
      <w:r w:rsidR="00C815D4" w:rsidRPr="00A57FA9">
        <w:rPr>
          <w:rFonts w:ascii="Arial" w:hAnsi="Arial" w:cs="Arial"/>
        </w:rPr>
        <w:t>and with hand pain, sleep quality and number of tender points.</w:t>
      </w:r>
      <w:r w:rsidR="00BF5244">
        <w:rPr>
          <w:rFonts w:ascii="Arial" w:hAnsi="Arial" w:cs="Arial"/>
          <w:vertAlign w:val="superscript"/>
        </w:rPr>
        <w:t>5</w:t>
      </w:r>
      <w:r w:rsidR="00C815D4" w:rsidRPr="00A57FA9">
        <w:rPr>
          <w:rFonts w:ascii="Arial" w:hAnsi="Arial" w:cs="Arial"/>
        </w:rPr>
        <w:t xml:space="preserve"> </w:t>
      </w:r>
      <w:r w:rsidR="00E863C0" w:rsidRPr="00A57FA9">
        <w:rPr>
          <w:rFonts w:ascii="Arial" w:hAnsi="Arial" w:cs="Arial"/>
        </w:rPr>
        <w:t>S</w:t>
      </w:r>
      <w:r w:rsidR="00A11AB6" w:rsidRPr="00A57FA9">
        <w:rPr>
          <w:rFonts w:ascii="Arial" w:hAnsi="Arial" w:cs="Arial"/>
        </w:rPr>
        <w:t xml:space="preserve">ensory </w:t>
      </w:r>
      <w:r w:rsidR="00E863C0" w:rsidRPr="00A57FA9">
        <w:rPr>
          <w:rFonts w:ascii="Arial" w:hAnsi="Arial" w:cs="Arial"/>
        </w:rPr>
        <w:t>assessment</w:t>
      </w:r>
      <w:r w:rsidR="0015274E" w:rsidRPr="00A57FA9">
        <w:rPr>
          <w:rFonts w:ascii="Arial" w:hAnsi="Arial" w:cs="Arial"/>
        </w:rPr>
        <w:t xml:space="preserve"> </w:t>
      </w:r>
      <w:r w:rsidR="00A11AB6" w:rsidRPr="00A57FA9">
        <w:rPr>
          <w:rFonts w:ascii="Arial" w:hAnsi="Arial" w:cs="Arial"/>
        </w:rPr>
        <w:t xml:space="preserve">may </w:t>
      </w:r>
      <w:r w:rsidR="00A04F7C" w:rsidRPr="00A57FA9">
        <w:rPr>
          <w:rFonts w:ascii="Arial" w:hAnsi="Arial" w:cs="Arial"/>
        </w:rPr>
        <w:t xml:space="preserve">therefore </w:t>
      </w:r>
      <w:r w:rsidR="00A11AB6" w:rsidRPr="00A57FA9">
        <w:rPr>
          <w:rFonts w:ascii="Arial" w:hAnsi="Arial" w:cs="Arial"/>
        </w:rPr>
        <w:t>represent a</w:t>
      </w:r>
      <w:r w:rsidR="00E863C0" w:rsidRPr="00A57FA9">
        <w:rPr>
          <w:rFonts w:ascii="Arial" w:hAnsi="Arial" w:cs="Arial"/>
        </w:rPr>
        <w:t>n</w:t>
      </w:r>
      <w:r w:rsidR="00A11AB6" w:rsidRPr="00A57FA9">
        <w:rPr>
          <w:rFonts w:ascii="Arial" w:hAnsi="Arial" w:cs="Arial"/>
        </w:rPr>
        <w:t xml:space="preserve"> important</w:t>
      </w:r>
      <w:r w:rsidR="00C815D4" w:rsidRPr="00A57FA9">
        <w:rPr>
          <w:rFonts w:ascii="Arial" w:hAnsi="Arial" w:cs="Arial"/>
        </w:rPr>
        <w:t xml:space="preserve"> part of clinical examination.</w:t>
      </w:r>
    </w:p>
    <w:p w14:paraId="46C73934" w14:textId="77777777" w:rsidR="00F453AB" w:rsidRPr="00A57FA9" w:rsidRDefault="00F453AB" w:rsidP="000D25A7">
      <w:pPr>
        <w:spacing w:line="480" w:lineRule="auto"/>
        <w:rPr>
          <w:rFonts w:ascii="Arial" w:hAnsi="Arial" w:cs="Arial"/>
        </w:rPr>
      </w:pPr>
    </w:p>
    <w:p w14:paraId="1EB4865A" w14:textId="5126AEA8" w:rsidR="0071595B" w:rsidRPr="00A57FA9" w:rsidRDefault="00C815D4" w:rsidP="000D25A7">
      <w:pPr>
        <w:spacing w:line="480" w:lineRule="auto"/>
        <w:rPr>
          <w:rFonts w:ascii="Arial" w:hAnsi="Arial" w:cs="Arial"/>
        </w:rPr>
      </w:pPr>
      <w:r w:rsidRPr="00A57FA9">
        <w:rPr>
          <w:rFonts w:ascii="Arial" w:hAnsi="Arial" w:cs="Arial"/>
        </w:rPr>
        <w:t>O</w:t>
      </w:r>
      <w:r w:rsidR="00F453AB" w:rsidRPr="00A57FA9">
        <w:rPr>
          <w:rFonts w:ascii="Arial" w:hAnsi="Arial" w:cs="Arial"/>
        </w:rPr>
        <w:t xml:space="preserve">ne of the difficulties in </w:t>
      </w:r>
      <w:r w:rsidRPr="00A57FA9">
        <w:rPr>
          <w:rFonts w:ascii="Arial" w:hAnsi="Arial" w:cs="Arial"/>
        </w:rPr>
        <w:t>map</w:t>
      </w:r>
      <w:r w:rsidR="004614D9" w:rsidRPr="00A57FA9">
        <w:rPr>
          <w:rFonts w:ascii="Arial" w:hAnsi="Arial" w:cs="Arial"/>
        </w:rPr>
        <w:t>ping</w:t>
      </w:r>
      <w:r w:rsidR="00F453AB" w:rsidRPr="00A57FA9">
        <w:rPr>
          <w:rFonts w:ascii="Arial" w:hAnsi="Arial" w:cs="Arial"/>
        </w:rPr>
        <w:t xml:space="preserve"> </w:t>
      </w:r>
      <w:r w:rsidR="00E863C0" w:rsidRPr="00A57FA9">
        <w:rPr>
          <w:rFonts w:ascii="Arial" w:hAnsi="Arial" w:cs="Arial"/>
        </w:rPr>
        <w:t xml:space="preserve">sensory </w:t>
      </w:r>
      <w:r w:rsidR="00F453AB" w:rsidRPr="00A57FA9">
        <w:rPr>
          <w:rFonts w:ascii="Arial" w:hAnsi="Arial" w:cs="Arial"/>
        </w:rPr>
        <w:t xml:space="preserve">function across </w:t>
      </w:r>
      <w:r w:rsidRPr="00A57FA9">
        <w:rPr>
          <w:rFonts w:ascii="Arial" w:hAnsi="Arial" w:cs="Arial"/>
        </w:rPr>
        <w:t xml:space="preserve">different pain conditions </w:t>
      </w:r>
      <w:r w:rsidR="00F453AB" w:rsidRPr="00A57FA9">
        <w:rPr>
          <w:rFonts w:ascii="Arial" w:hAnsi="Arial" w:cs="Arial"/>
        </w:rPr>
        <w:t xml:space="preserve">is the array of methodological approaches </w:t>
      </w:r>
      <w:r w:rsidR="00D34856" w:rsidRPr="00A57FA9">
        <w:rPr>
          <w:rFonts w:ascii="Arial" w:hAnsi="Arial" w:cs="Arial"/>
        </w:rPr>
        <w:t>reported</w:t>
      </w:r>
      <w:r w:rsidR="00F453AB" w:rsidRPr="00A57FA9">
        <w:rPr>
          <w:rFonts w:ascii="Arial" w:hAnsi="Arial" w:cs="Arial"/>
        </w:rPr>
        <w:t xml:space="preserve">. </w:t>
      </w:r>
      <w:r w:rsidRPr="00A57FA9">
        <w:rPr>
          <w:rFonts w:ascii="Arial" w:hAnsi="Arial" w:cs="Arial"/>
        </w:rPr>
        <w:t>T</w:t>
      </w:r>
      <w:r w:rsidR="00F453AB" w:rsidRPr="00A57FA9">
        <w:rPr>
          <w:rFonts w:ascii="Arial" w:hAnsi="Arial" w:cs="Arial"/>
        </w:rPr>
        <w:t xml:space="preserve">he German Research Network on Neuropathic Pain </w:t>
      </w:r>
      <w:r w:rsidRPr="00A57FA9">
        <w:rPr>
          <w:rFonts w:ascii="Arial" w:hAnsi="Arial" w:cs="Arial"/>
        </w:rPr>
        <w:t xml:space="preserve">(DFNS) </w:t>
      </w:r>
      <w:r w:rsidR="00F453AB" w:rsidRPr="00A57FA9">
        <w:rPr>
          <w:rFonts w:ascii="Arial" w:hAnsi="Arial" w:cs="Arial"/>
        </w:rPr>
        <w:t xml:space="preserve">produced a </w:t>
      </w:r>
      <w:r w:rsidR="00325121" w:rsidRPr="00A57FA9">
        <w:rPr>
          <w:rFonts w:ascii="Arial" w:hAnsi="Arial" w:cs="Arial"/>
        </w:rPr>
        <w:t xml:space="preserve">standardised </w:t>
      </w:r>
      <w:r w:rsidR="004614D9" w:rsidRPr="00A57FA9">
        <w:rPr>
          <w:rFonts w:ascii="Arial" w:hAnsi="Arial" w:cs="Arial"/>
        </w:rPr>
        <w:t xml:space="preserve">QST </w:t>
      </w:r>
      <w:r w:rsidR="00BF5244">
        <w:rPr>
          <w:rFonts w:ascii="Arial" w:hAnsi="Arial" w:cs="Arial"/>
        </w:rPr>
        <w:t>protocol</w:t>
      </w:r>
      <w:r w:rsidRPr="00A57FA9">
        <w:rPr>
          <w:rFonts w:ascii="Arial" w:hAnsi="Arial" w:cs="Arial"/>
        </w:rPr>
        <w:t>.</w:t>
      </w:r>
      <w:r w:rsidR="00BF5244">
        <w:rPr>
          <w:rFonts w:ascii="Arial" w:hAnsi="Arial" w:cs="Arial"/>
          <w:vertAlign w:val="superscript"/>
        </w:rPr>
        <w:t>6</w:t>
      </w:r>
      <w:r w:rsidRPr="00A57FA9">
        <w:rPr>
          <w:rFonts w:ascii="Arial" w:hAnsi="Arial" w:cs="Arial"/>
        </w:rPr>
        <w:t xml:space="preserve"> </w:t>
      </w:r>
      <w:r w:rsidR="00701298" w:rsidRPr="00A57FA9">
        <w:rPr>
          <w:rFonts w:ascii="Arial" w:hAnsi="Arial" w:cs="Arial"/>
        </w:rPr>
        <w:t>However</w:t>
      </w:r>
      <w:r w:rsidR="00052376" w:rsidRPr="00A57FA9">
        <w:rPr>
          <w:rFonts w:ascii="Arial" w:hAnsi="Arial" w:cs="Arial"/>
        </w:rPr>
        <w:t xml:space="preserve">, it takes approximately 30 minutes </w:t>
      </w:r>
      <w:r w:rsidR="00325121" w:rsidRPr="00A57FA9">
        <w:rPr>
          <w:rFonts w:ascii="Arial" w:hAnsi="Arial" w:cs="Arial"/>
        </w:rPr>
        <w:t>for each body region</w:t>
      </w:r>
      <w:r w:rsidR="00052376" w:rsidRPr="00A57FA9">
        <w:rPr>
          <w:rFonts w:ascii="Arial" w:hAnsi="Arial" w:cs="Arial"/>
        </w:rPr>
        <w:t xml:space="preserve"> and uses </w:t>
      </w:r>
      <w:r w:rsidR="00E863C0" w:rsidRPr="00A57FA9">
        <w:rPr>
          <w:rFonts w:ascii="Arial" w:hAnsi="Arial" w:cs="Arial"/>
        </w:rPr>
        <w:t xml:space="preserve">very </w:t>
      </w:r>
      <w:r w:rsidRPr="00A57FA9">
        <w:rPr>
          <w:rFonts w:ascii="Arial" w:hAnsi="Arial" w:cs="Arial"/>
        </w:rPr>
        <w:t>specialist</w:t>
      </w:r>
      <w:r w:rsidR="00325121" w:rsidRPr="00A57FA9">
        <w:rPr>
          <w:rFonts w:ascii="Arial" w:hAnsi="Arial" w:cs="Arial"/>
        </w:rPr>
        <w:t xml:space="preserve"> equipment</w:t>
      </w:r>
      <w:r w:rsidR="00701298" w:rsidRPr="00A57FA9">
        <w:rPr>
          <w:rFonts w:ascii="Arial" w:hAnsi="Arial" w:cs="Arial"/>
        </w:rPr>
        <w:t xml:space="preserve">. </w:t>
      </w:r>
      <w:r w:rsidR="00C702DE" w:rsidRPr="00A57FA9">
        <w:rPr>
          <w:rFonts w:ascii="Arial" w:hAnsi="Arial" w:cs="Arial"/>
        </w:rPr>
        <w:t>Additionally, m</w:t>
      </w:r>
      <w:r w:rsidR="008A667F" w:rsidRPr="00A57FA9">
        <w:rPr>
          <w:rFonts w:ascii="Arial" w:hAnsi="Arial" w:cs="Arial"/>
        </w:rPr>
        <w:t>ost</w:t>
      </w:r>
      <w:r w:rsidR="00F453AB" w:rsidRPr="00A57FA9">
        <w:rPr>
          <w:rFonts w:ascii="Arial" w:hAnsi="Arial" w:cs="Arial"/>
        </w:rPr>
        <w:t xml:space="preserve"> </w:t>
      </w:r>
      <w:r w:rsidR="009F26D8" w:rsidRPr="00A57FA9">
        <w:rPr>
          <w:rFonts w:ascii="Arial" w:hAnsi="Arial" w:cs="Arial"/>
        </w:rPr>
        <w:t xml:space="preserve">QST </w:t>
      </w:r>
      <w:r w:rsidR="00E863C0" w:rsidRPr="00A57FA9">
        <w:rPr>
          <w:rFonts w:ascii="Arial" w:hAnsi="Arial" w:cs="Arial"/>
        </w:rPr>
        <w:t>studies</w:t>
      </w:r>
      <w:r w:rsidR="00701298" w:rsidRPr="00A57FA9">
        <w:rPr>
          <w:rFonts w:ascii="Arial" w:hAnsi="Arial" w:cs="Arial"/>
        </w:rPr>
        <w:t xml:space="preserve"> </w:t>
      </w:r>
      <w:r w:rsidR="00E863C0" w:rsidRPr="00A57FA9">
        <w:rPr>
          <w:rFonts w:ascii="Arial" w:hAnsi="Arial" w:cs="Arial"/>
        </w:rPr>
        <w:t>investigate</w:t>
      </w:r>
      <w:r w:rsidR="00F453AB" w:rsidRPr="00A57FA9">
        <w:rPr>
          <w:rFonts w:ascii="Arial" w:hAnsi="Arial" w:cs="Arial"/>
        </w:rPr>
        <w:t xml:space="preserve"> </w:t>
      </w:r>
      <w:r w:rsidR="00C04146" w:rsidRPr="00A57FA9">
        <w:rPr>
          <w:rFonts w:ascii="Arial" w:hAnsi="Arial" w:cs="Arial"/>
        </w:rPr>
        <w:t xml:space="preserve">specific </w:t>
      </w:r>
      <w:r w:rsidR="00F453AB" w:rsidRPr="00A57FA9">
        <w:rPr>
          <w:rFonts w:ascii="Arial" w:hAnsi="Arial" w:cs="Arial"/>
        </w:rPr>
        <w:t>patient</w:t>
      </w:r>
      <w:r w:rsidR="00325121" w:rsidRPr="00A57FA9">
        <w:rPr>
          <w:rFonts w:ascii="Arial" w:hAnsi="Arial" w:cs="Arial"/>
        </w:rPr>
        <w:t xml:space="preserve"> group</w:t>
      </w:r>
      <w:r w:rsidR="00701298" w:rsidRPr="00A57FA9">
        <w:rPr>
          <w:rFonts w:ascii="Arial" w:hAnsi="Arial" w:cs="Arial"/>
        </w:rPr>
        <w:t>s in isolation,</w:t>
      </w:r>
      <w:r w:rsidR="00C702DE" w:rsidRPr="00A57FA9">
        <w:rPr>
          <w:rFonts w:ascii="Arial" w:hAnsi="Arial" w:cs="Arial"/>
        </w:rPr>
        <w:t xml:space="preserve"> preventing comparisons between </w:t>
      </w:r>
      <w:r w:rsidR="00C705FD">
        <w:rPr>
          <w:rFonts w:ascii="Arial" w:hAnsi="Arial" w:cs="Arial"/>
        </w:rPr>
        <w:t xml:space="preserve">different </w:t>
      </w:r>
      <w:r w:rsidR="00C702DE" w:rsidRPr="00A57FA9">
        <w:rPr>
          <w:rFonts w:ascii="Arial" w:hAnsi="Arial" w:cs="Arial"/>
        </w:rPr>
        <w:t>conditions</w:t>
      </w:r>
      <w:r w:rsidR="00E863C0" w:rsidRPr="00A57FA9">
        <w:rPr>
          <w:rFonts w:ascii="Arial" w:hAnsi="Arial" w:cs="Arial"/>
        </w:rPr>
        <w:t>.</w:t>
      </w:r>
      <w:r w:rsidR="00C705FD">
        <w:rPr>
          <w:rFonts w:ascii="Arial" w:hAnsi="Arial" w:cs="Arial"/>
        </w:rPr>
        <w:t xml:space="preserve"> </w:t>
      </w:r>
      <w:r w:rsidR="004614D9" w:rsidRPr="00A57FA9">
        <w:rPr>
          <w:rFonts w:ascii="Arial" w:hAnsi="Arial" w:cs="Arial"/>
        </w:rPr>
        <w:t xml:space="preserve">Three </w:t>
      </w:r>
      <w:r w:rsidR="002E7FB2" w:rsidRPr="00A57FA9">
        <w:rPr>
          <w:rFonts w:ascii="Arial" w:hAnsi="Arial" w:cs="Arial"/>
        </w:rPr>
        <w:t>exceptions</w:t>
      </w:r>
      <w:r w:rsidR="00BF5244">
        <w:rPr>
          <w:rFonts w:ascii="Arial" w:hAnsi="Arial" w:cs="Arial"/>
          <w:vertAlign w:val="superscript"/>
        </w:rPr>
        <w:t>7-9</w:t>
      </w:r>
      <w:r w:rsidR="004614D9" w:rsidRPr="00A57FA9">
        <w:rPr>
          <w:rFonts w:ascii="Arial" w:hAnsi="Arial" w:cs="Arial"/>
        </w:rPr>
        <w:t xml:space="preserve"> all used the DFNS protocol.</w:t>
      </w:r>
      <w:r w:rsidR="00C04146" w:rsidRPr="00A57FA9">
        <w:rPr>
          <w:rFonts w:ascii="Arial" w:hAnsi="Arial" w:cs="Arial"/>
        </w:rPr>
        <w:t xml:space="preserve"> </w:t>
      </w:r>
      <w:r w:rsidR="0020358D" w:rsidRPr="00A57FA9">
        <w:rPr>
          <w:rFonts w:ascii="Arial" w:hAnsi="Arial" w:cs="Arial"/>
        </w:rPr>
        <w:t>Maier et al</w:t>
      </w:r>
      <w:r w:rsidR="00797CC9" w:rsidRPr="00A57FA9">
        <w:rPr>
          <w:rFonts w:ascii="Arial" w:hAnsi="Arial" w:cs="Arial"/>
        </w:rPr>
        <w:t>.</w:t>
      </w:r>
      <w:r w:rsidR="00BF5244">
        <w:rPr>
          <w:rFonts w:ascii="Arial" w:hAnsi="Arial" w:cs="Arial"/>
          <w:vertAlign w:val="superscript"/>
        </w:rPr>
        <w:t>7</w:t>
      </w:r>
      <w:r w:rsidR="00E52FE4" w:rsidRPr="00A57FA9">
        <w:rPr>
          <w:rFonts w:ascii="Arial" w:hAnsi="Arial" w:cs="Arial"/>
        </w:rPr>
        <w:t xml:space="preserve"> compared somatosensory function across </w:t>
      </w:r>
      <w:r w:rsidR="00E863C0" w:rsidRPr="00A57FA9">
        <w:rPr>
          <w:rFonts w:ascii="Arial" w:hAnsi="Arial" w:cs="Arial"/>
        </w:rPr>
        <w:t>different</w:t>
      </w:r>
      <w:r w:rsidR="00E52FE4" w:rsidRPr="00A57FA9">
        <w:rPr>
          <w:rFonts w:ascii="Arial" w:hAnsi="Arial" w:cs="Arial"/>
        </w:rPr>
        <w:t xml:space="preserve"> neuropathic pain conditions, </w:t>
      </w:r>
      <w:r w:rsidR="00C04146" w:rsidRPr="00A57FA9">
        <w:rPr>
          <w:rFonts w:ascii="Arial" w:hAnsi="Arial" w:cs="Arial"/>
        </w:rPr>
        <w:t>demonstrating hyperalgesia to cold, heat, blunt pressure and pinprick</w:t>
      </w:r>
      <w:r w:rsidR="002E7FB2" w:rsidRPr="00A57FA9">
        <w:rPr>
          <w:rFonts w:ascii="Arial" w:hAnsi="Arial" w:cs="Arial"/>
        </w:rPr>
        <w:t>;</w:t>
      </w:r>
      <w:r w:rsidR="00C04146" w:rsidRPr="00A57FA9">
        <w:rPr>
          <w:rFonts w:ascii="Arial" w:hAnsi="Arial" w:cs="Arial"/>
        </w:rPr>
        <w:t xml:space="preserve"> and dynamic mechanical hyperalgesia in </w:t>
      </w:r>
      <w:r w:rsidR="00E52FE4" w:rsidRPr="00A57FA9">
        <w:rPr>
          <w:rFonts w:ascii="Arial" w:hAnsi="Arial" w:cs="Arial"/>
        </w:rPr>
        <w:t>CRPS</w:t>
      </w:r>
      <w:r w:rsidR="00C04146" w:rsidRPr="00A57FA9">
        <w:rPr>
          <w:rFonts w:ascii="Arial" w:hAnsi="Arial" w:cs="Arial"/>
        </w:rPr>
        <w:t xml:space="preserve">. </w:t>
      </w:r>
      <w:proofErr w:type="spellStart"/>
      <w:r w:rsidR="0071595B" w:rsidRPr="00A57FA9">
        <w:rPr>
          <w:rFonts w:ascii="Arial" w:hAnsi="Arial" w:cs="Arial"/>
        </w:rPr>
        <w:t>Blumenstiel</w:t>
      </w:r>
      <w:proofErr w:type="spellEnd"/>
      <w:r w:rsidR="0071595B" w:rsidRPr="00A57FA9">
        <w:rPr>
          <w:rFonts w:ascii="Arial" w:hAnsi="Arial" w:cs="Arial"/>
        </w:rPr>
        <w:t xml:space="preserve"> </w:t>
      </w:r>
      <w:proofErr w:type="gramStart"/>
      <w:r w:rsidR="0071595B" w:rsidRPr="00A57FA9">
        <w:rPr>
          <w:rFonts w:ascii="Arial" w:hAnsi="Arial" w:cs="Arial"/>
        </w:rPr>
        <w:t>et</w:t>
      </w:r>
      <w:proofErr w:type="gramEnd"/>
      <w:r w:rsidR="0071595B" w:rsidRPr="00A57FA9">
        <w:rPr>
          <w:rFonts w:ascii="Arial" w:hAnsi="Arial" w:cs="Arial"/>
        </w:rPr>
        <w:t xml:space="preserve"> al</w:t>
      </w:r>
      <w:r w:rsidR="00797CC9" w:rsidRPr="00A57FA9">
        <w:rPr>
          <w:rFonts w:ascii="Arial" w:hAnsi="Arial" w:cs="Arial"/>
        </w:rPr>
        <w:t>.</w:t>
      </w:r>
      <w:r w:rsidR="00BF5244">
        <w:rPr>
          <w:rFonts w:ascii="Arial" w:hAnsi="Arial" w:cs="Arial"/>
          <w:vertAlign w:val="superscript"/>
        </w:rPr>
        <w:t>8</w:t>
      </w:r>
      <w:r w:rsidR="0071595B" w:rsidRPr="00A57FA9">
        <w:rPr>
          <w:rFonts w:ascii="Arial" w:hAnsi="Arial" w:cs="Arial"/>
        </w:rPr>
        <w:t xml:space="preserve"> compare</w:t>
      </w:r>
      <w:r w:rsidR="004614D9" w:rsidRPr="00A57FA9">
        <w:rPr>
          <w:rFonts w:ascii="Arial" w:hAnsi="Arial" w:cs="Arial"/>
        </w:rPr>
        <w:t>d</w:t>
      </w:r>
      <w:r w:rsidR="0071595B" w:rsidRPr="00A57FA9">
        <w:rPr>
          <w:rFonts w:ascii="Arial" w:hAnsi="Arial" w:cs="Arial"/>
        </w:rPr>
        <w:t xml:space="preserve"> QST outcomes in the back and dorsum of the hand in chronic back pain</w:t>
      </w:r>
      <w:r w:rsidR="004465B5" w:rsidRPr="00A57FA9">
        <w:rPr>
          <w:rFonts w:ascii="Arial" w:hAnsi="Arial" w:cs="Arial"/>
        </w:rPr>
        <w:t xml:space="preserve">, </w:t>
      </w:r>
      <w:r w:rsidR="0071595B" w:rsidRPr="00A57FA9">
        <w:rPr>
          <w:rFonts w:ascii="Arial" w:hAnsi="Arial" w:cs="Arial"/>
        </w:rPr>
        <w:t xml:space="preserve">FMS and healthy controls. </w:t>
      </w:r>
      <w:r w:rsidR="009F26D8" w:rsidRPr="00A57FA9">
        <w:rPr>
          <w:rFonts w:ascii="Arial" w:hAnsi="Arial" w:cs="Arial"/>
        </w:rPr>
        <w:t>B</w:t>
      </w:r>
      <w:r w:rsidR="0071595B" w:rsidRPr="00A57FA9">
        <w:rPr>
          <w:rFonts w:ascii="Arial" w:hAnsi="Arial" w:cs="Arial"/>
        </w:rPr>
        <w:t xml:space="preserve">ack pain patients displayed pressure hyperalgesia and vibration </w:t>
      </w:r>
      <w:r w:rsidR="001B4DC4" w:rsidRPr="00A57FA9">
        <w:rPr>
          <w:rFonts w:ascii="Arial" w:hAnsi="Arial" w:cs="Arial"/>
        </w:rPr>
        <w:t>hypoesthesia</w:t>
      </w:r>
      <w:r w:rsidR="0071595B" w:rsidRPr="00A57FA9">
        <w:rPr>
          <w:rFonts w:ascii="Arial" w:hAnsi="Arial" w:cs="Arial"/>
        </w:rPr>
        <w:t xml:space="preserve"> </w:t>
      </w:r>
      <w:r w:rsidR="00E863C0" w:rsidRPr="00A57FA9">
        <w:rPr>
          <w:rFonts w:ascii="Arial" w:hAnsi="Arial" w:cs="Arial"/>
        </w:rPr>
        <w:t xml:space="preserve">only </w:t>
      </w:r>
      <w:r w:rsidR="0071595B" w:rsidRPr="00A57FA9">
        <w:rPr>
          <w:rFonts w:ascii="Arial" w:hAnsi="Arial" w:cs="Arial"/>
        </w:rPr>
        <w:t>in the back</w:t>
      </w:r>
      <w:r w:rsidR="00701298" w:rsidRPr="00A57FA9">
        <w:rPr>
          <w:rFonts w:ascii="Arial" w:hAnsi="Arial" w:cs="Arial"/>
        </w:rPr>
        <w:t>.</w:t>
      </w:r>
      <w:r w:rsidR="0071595B" w:rsidRPr="00A57FA9">
        <w:rPr>
          <w:rFonts w:ascii="Arial" w:hAnsi="Arial" w:cs="Arial"/>
        </w:rPr>
        <w:t xml:space="preserve"> </w:t>
      </w:r>
      <w:r w:rsidR="000909C4" w:rsidRPr="00A57FA9">
        <w:rPr>
          <w:rFonts w:ascii="Arial" w:hAnsi="Arial" w:cs="Arial"/>
        </w:rPr>
        <w:t>S</w:t>
      </w:r>
      <w:r w:rsidR="0071595B" w:rsidRPr="00A57FA9">
        <w:rPr>
          <w:rFonts w:ascii="Arial" w:hAnsi="Arial" w:cs="Arial"/>
        </w:rPr>
        <w:t xml:space="preserve">ensory changes were more pronounced in FMS. </w:t>
      </w:r>
      <w:proofErr w:type="spellStart"/>
      <w:r w:rsidR="0020358D" w:rsidRPr="00A57FA9">
        <w:rPr>
          <w:rFonts w:ascii="Arial" w:hAnsi="Arial" w:cs="Arial"/>
        </w:rPr>
        <w:t>Tampin</w:t>
      </w:r>
      <w:proofErr w:type="spellEnd"/>
      <w:r w:rsidR="0020358D" w:rsidRPr="00A57FA9">
        <w:rPr>
          <w:rFonts w:ascii="Arial" w:hAnsi="Arial" w:cs="Arial"/>
        </w:rPr>
        <w:t xml:space="preserve"> </w:t>
      </w:r>
      <w:proofErr w:type="gramStart"/>
      <w:r w:rsidR="0020358D" w:rsidRPr="00A57FA9">
        <w:rPr>
          <w:rFonts w:ascii="Arial" w:hAnsi="Arial" w:cs="Arial"/>
        </w:rPr>
        <w:t>et</w:t>
      </w:r>
      <w:proofErr w:type="gramEnd"/>
      <w:r w:rsidR="0020358D" w:rsidRPr="00A57FA9">
        <w:rPr>
          <w:rFonts w:ascii="Arial" w:hAnsi="Arial" w:cs="Arial"/>
        </w:rPr>
        <w:t xml:space="preserve"> al</w:t>
      </w:r>
      <w:r w:rsidR="00797CC9" w:rsidRPr="00A57FA9">
        <w:rPr>
          <w:rFonts w:ascii="Arial" w:hAnsi="Arial" w:cs="Arial"/>
        </w:rPr>
        <w:t>.</w:t>
      </w:r>
      <w:r w:rsidR="00BF5244">
        <w:rPr>
          <w:rFonts w:ascii="Arial" w:hAnsi="Arial" w:cs="Arial"/>
          <w:vertAlign w:val="superscript"/>
        </w:rPr>
        <w:t>9</w:t>
      </w:r>
      <w:r w:rsidR="0020358D" w:rsidRPr="00A57FA9">
        <w:rPr>
          <w:rFonts w:ascii="Arial" w:hAnsi="Arial" w:cs="Arial"/>
        </w:rPr>
        <w:t xml:space="preserve"> compare</w:t>
      </w:r>
      <w:r w:rsidR="004614D9" w:rsidRPr="00A57FA9">
        <w:rPr>
          <w:rFonts w:ascii="Arial" w:hAnsi="Arial" w:cs="Arial"/>
        </w:rPr>
        <w:t>d</w:t>
      </w:r>
      <w:r w:rsidR="0020358D" w:rsidRPr="00A57FA9">
        <w:rPr>
          <w:rFonts w:ascii="Arial" w:hAnsi="Arial" w:cs="Arial"/>
        </w:rPr>
        <w:t xml:space="preserve"> cervical radiculopathy, FMS and healthy participants</w:t>
      </w:r>
      <w:r w:rsidR="00D670AB" w:rsidRPr="00A57FA9">
        <w:rPr>
          <w:rFonts w:ascii="Arial" w:hAnsi="Arial" w:cs="Arial"/>
        </w:rPr>
        <w:t xml:space="preserve">, finding similar patterns </w:t>
      </w:r>
      <w:r w:rsidR="0020358D" w:rsidRPr="00A57FA9">
        <w:rPr>
          <w:rFonts w:ascii="Arial" w:hAnsi="Arial" w:cs="Arial"/>
        </w:rPr>
        <w:t xml:space="preserve">of thermal </w:t>
      </w:r>
      <w:r w:rsidR="001B4DC4" w:rsidRPr="00A57FA9">
        <w:rPr>
          <w:rFonts w:ascii="Arial" w:hAnsi="Arial" w:cs="Arial"/>
        </w:rPr>
        <w:t>hyperesthesia</w:t>
      </w:r>
      <w:r w:rsidR="0020358D" w:rsidRPr="00A57FA9">
        <w:rPr>
          <w:rFonts w:ascii="Arial" w:hAnsi="Arial" w:cs="Arial"/>
        </w:rPr>
        <w:t xml:space="preserve"> and mechanical </w:t>
      </w:r>
      <w:r w:rsidR="001B4DC4" w:rsidRPr="00A57FA9">
        <w:rPr>
          <w:rFonts w:ascii="Arial" w:hAnsi="Arial" w:cs="Arial"/>
        </w:rPr>
        <w:t>hypoesthesia</w:t>
      </w:r>
      <w:r w:rsidR="0020358D" w:rsidRPr="00A57FA9">
        <w:rPr>
          <w:rFonts w:ascii="Arial" w:hAnsi="Arial" w:cs="Arial"/>
        </w:rPr>
        <w:t>/hyperalgesia between groups</w:t>
      </w:r>
      <w:r w:rsidR="00D670AB" w:rsidRPr="00A57FA9">
        <w:rPr>
          <w:rFonts w:ascii="Arial" w:hAnsi="Arial" w:cs="Arial"/>
        </w:rPr>
        <w:t>, although changes were</w:t>
      </w:r>
      <w:r w:rsidR="0020358D" w:rsidRPr="00A57FA9">
        <w:rPr>
          <w:rFonts w:ascii="Arial" w:hAnsi="Arial" w:cs="Arial"/>
        </w:rPr>
        <w:t xml:space="preserve"> more </w:t>
      </w:r>
      <w:r w:rsidR="0020358D" w:rsidRPr="00A57FA9">
        <w:rPr>
          <w:rFonts w:ascii="Arial" w:hAnsi="Arial" w:cs="Arial"/>
        </w:rPr>
        <w:lastRenderedPageBreak/>
        <w:t xml:space="preserve">marked in FMS. </w:t>
      </w:r>
      <w:r w:rsidR="00BF5244">
        <w:rPr>
          <w:rFonts w:ascii="Arial" w:hAnsi="Arial" w:cs="Arial"/>
        </w:rPr>
        <w:t>One further study</w:t>
      </w:r>
      <w:r w:rsidR="00BF5244" w:rsidRPr="00BF5244">
        <w:rPr>
          <w:rFonts w:ascii="Arial" w:hAnsi="Arial" w:cs="Arial"/>
          <w:vertAlign w:val="superscript"/>
        </w:rPr>
        <w:t>10</w:t>
      </w:r>
      <w:r w:rsidR="0020358D" w:rsidRPr="00A57FA9">
        <w:rPr>
          <w:rFonts w:ascii="Arial" w:hAnsi="Arial" w:cs="Arial"/>
        </w:rPr>
        <w:t xml:space="preserve"> </w:t>
      </w:r>
      <w:r w:rsidR="002E7FB2" w:rsidRPr="00A57FA9">
        <w:rPr>
          <w:rFonts w:ascii="Arial" w:hAnsi="Arial" w:cs="Arial"/>
        </w:rPr>
        <w:t>used alternative QST method</w:t>
      </w:r>
      <w:r w:rsidR="009F26D8" w:rsidRPr="00A57FA9">
        <w:rPr>
          <w:rFonts w:ascii="Arial" w:hAnsi="Arial" w:cs="Arial"/>
        </w:rPr>
        <w:t xml:space="preserve">s of </w:t>
      </w:r>
      <w:r w:rsidR="00D670AB" w:rsidRPr="00A57FA9">
        <w:rPr>
          <w:rFonts w:ascii="Arial" w:hAnsi="Arial" w:cs="Arial"/>
        </w:rPr>
        <w:t>pressure algometry and cuff algometry</w:t>
      </w:r>
      <w:r w:rsidR="00C00AD0">
        <w:rPr>
          <w:rFonts w:ascii="Arial" w:hAnsi="Arial" w:cs="Arial"/>
        </w:rPr>
        <w:t xml:space="preserve"> to compare different patient groups</w:t>
      </w:r>
      <w:r w:rsidR="009F26D8" w:rsidRPr="00A57FA9">
        <w:rPr>
          <w:rFonts w:ascii="Arial" w:hAnsi="Arial" w:cs="Arial"/>
        </w:rPr>
        <w:t xml:space="preserve">, finding </w:t>
      </w:r>
      <w:r w:rsidR="0020358D" w:rsidRPr="00A57FA9">
        <w:rPr>
          <w:rFonts w:ascii="Arial" w:hAnsi="Arial" w:cs="Arial"/>
        </w:rPr>
        <w:t xml:space="preserve">that sensory function in recurrent </w:t>
      </w:r>
      <w:r w:rsidR="00C04146" w:rsidRPr="00A57FA9">
        <w:rPr>
          <w:rFonts w:ascii="Arial" w:hAnsi="Arial" w:cs="Arial"/>
        </w:rPr>
        <w:t>low back pain</w:t>
      </w:r>
      <w:r w:rsidR="0020358D" w:rsidRPr="00A57FA9">
        <w:rPr>
          <w:rFonts w:ascii="Arial" w:hAnsi="Arial" w:cs="Arial"/>
        </w:rPr>
        <w:t xml:space="preserve"> </w:t>
      </w:r>
      <w:r w:rsidR="009F26D8" w:rsidRPr="00A57FA9">
        <w:rPr>
          <w:rFonts w:ascii="Arial" w:hAnsi="Arial" w:cs="Arial"/>
        </w:rPr>
        <w:t xml:space="preserve">(LBP) </w:t>
      </w:r>
      <w:r w:rsidR="0020358D" w:rsidRPr="00A57FA9">
        <w:rPr>
          <w:rFonts w:ascii="Arial" w:hAnsi="Arial" w:cs="Arial"/>
        </w:rPr>
        <w:t>was comparable to healthy controls. There was a range of sensory changes in mild and severe LBP but these were more pronounced in FMS.</w:t>
      </w:r>
    </w:p>
    <w:p w14:paraId="345384CB" w14:textId="77777777" w:rsidR="0071595B" w:rsidRPr="00A57FA9" w:rsidRDefault="0071595B" w:rsidP="000D25A7">
      <w:pPr>
        <w:spacing w:line="480" w:lineRule="auto"/>
        <w:rPr>
          <w:rFonts w:ascii="Arial" w:hAnsi="Arial" w:cs="Arial"/>
        </w:rPr>
      </w:pPr>
    </w:p>
    <w:p w14:paraId="276AC9AA" w14:textId="22FF5B28" w:rsidR="00F453AB" w:rsidRPr="00A57FA9" w:rsidRDefault="00BD31F8" w:rsidP="000D25A7">
      <w:pPr>
        <w:spacing w:line="480" w:lineRule="auto"/>
        <w:rPr>
          <w:rFonts w:ascii="Arial" w:hAnsi="Arial" w:cs="Arial"/>
        </w:rPr>
      </w:pPr>
      <w:r w:rsidRPr="00A57FA9">
        <w:rPr>
          <w:rFonts w:ascii="Arial" w:hAnsi="Arial" w:cs="Arial"/>
        </w:rPr>
        <w:t>The above studies demonstrate that</w:t>
      </w:r>
      <w:r w:rsidR="00701298" w:rsidRPr="00A57FA9">
        <w:rPr>
          <w:rFonts w:ascii="Arial" w:hAnsi="Arial" w:cs="Arial"/>
        </w:rPr>
        <w:t xml:space="preserve"> </w:t>
      </w:r>
      <w:r w:rsidR="00E863C0" w:rsidRPr="00A57FA9">
        <w:rPr>
          <w:rFonts w:ascii="Arial" w:hAnsi="Arial" w:cs="Arial"/>
        </w:rPr>
        <w:t>using</w:t>
      </w:r>
      <w:r w:rsidR="00F453AB" w:rsidRPr="00A57FA9">
        <w:rPr>
          <w:rFonts w:ascii="Arial" w:hAnsi="Arial" w:cs="Arial"/>
        </w:rPr>
        <w:t xml:space="preserve"> the same protocol facilitate</w:t>
      </w:r>
      <w:r w:rsidR="004614D9" w:rsidRPr="00A57FA9">
        <w:rPr>
          <w:rFonts w:ascii="Arial" w:hAnsi="Arial" w:cs="Arial"/>
        </w:rPr>
        <w:t>s</w:t>
      </w:r>
      <w:r w:rsidR="00F453AB" w:rsidRPr="00A57FA9">
        <w:rPr>
          <w:rFonts w:ascii="Arial" w:hAnsi="Arial" w:cs="Arial"/>
        </w:rPr>
        <w:t xml:space="preserve"> comparison</w:t>
      </w:r>
      <w:r w:rsidR="00701298" w:rsidRPr="00A57FA9">
        <w:rPr>
          <w:rFonts w:ascii="Arial" w:hAnsi="Arial" w:cs="Arial"/>
        </w:rPr>
        <w:t xml:space="preserve"> across clinical conditions</w:t>
      </w:r>
      <w:r w:rsidR="00F453AB" w:rsidRPr="00A57FA9">
        <w:rPr>
          <w:rFonts w:ascii="Arial" w:hAnsi="Arial" w:cs="Arial"/>
        </w:rPr>
        <w:t xml:space="preserve">. </w:t>
      </w:r>
      <w:r w:rsidR="00E863C0" w:rsidRPr="00A57FA9">
        <w:rPr>
          <w:rFonts w:ascii="Arial" w:hAnsi="Arial" w:cs="Arial"/>
        </w:rPr>
        <w:t xml:space="preserve">Sensory </w:t>
      </w:r>
      <w:r w:rsidR="004226A6" w:rsidRPr="00A57FA9">
        <w:rPr>
          <w:rFonts w:ascii="Arial" w:hAnsi="Arial" w:cs="Arial"/>
        </w:rPr>
        <w:t xml:space="preserve">differences might be </w:t>
      </w:r>
      <w:r w:rsidR="00E863C0" w:rsidRPr="00A57FA9">
        <w:rPr>
          <w:rFonts w:ascii="Arial" w:hAnsi="Arial" w:cs="Arial"/>
        </w:rPr>
        <w:t xml:space="preserve">clinically </w:t>
      </w:r>
      <w:r w:rsidR="004226A6" w:rsidRPr="00A57FA9">
        <w:rPr>
          <w:rFonts w:ascii="Arial" w:hAnsi="Arial" w:cs="Arial"/>
        </w:rPr>
        <w:t xml:space="preserve">important as </w:t>
      </w:r>
      <w:r w:rsidR="00701298" w:rsidRPr="00A57FA9">
        <w:rPr>
          <w:rFonts w:ascii="Arial" w:hAnsi="Arial" w:cs="Arial"/>
        </w:rPr>
        <w:t>they</w:t>
      </w:r>
      <w:r w:rsidR="004226A6" w:rsidRPr="00A57FA9">
        <w:rPr>
          <w:rFonts w:ascii="Arial" w:hAnsi="Arial" w:cs="Arial"/>
        </w:rPr>
        <w:t xml:space="preserve"> may indicate underlying pain mechanisms. </w:t>
      </w:r>
      <w:r w:rsidR="00EF26D8" w:rsidRPr="00A57FA9">
        <w:rPr>
          <w:rFonts w:ascii="Arial" w:hAnsi="Arial" w:cs="Arial"/>
        </w:rPr>
        <w:t xml:space="preserve">Furthermore, </w:t>
      </w:r>
      <w:r w:rsidR="00701298" w:rsidRPr="00A57FA9">
        <w:rPr>
          <w:rFonts w:ascii="Arial" w:hAnsi="Arial" w:cs="Arial"/>
        </w:rPr>
        <w:t>exploring relationships between sens</w:t>
      </w:r>
      <w:r w:rsidR="004614D9" w:rsidRPr="00A57FA9">
        <w:rPr>
          <w:rFonts w:ascii="Arial" w:hAnsi="Arial" w:cs="Arial"/>
        </w:rPr>
        <w:t>ation</w:t>
      </w:r>
      <w:r w:rsidR="00701298" w:rsidRPr="00A57FA9">
        <w:rPr>
          <w:rFonts w:ascii="Arial" w:hAnsi="Arial" w:cs="Arial"/>
        </w:rPr>
        <w:t xml:space="preserve"> and pain experience might highlight which abnormalities </w:t>
      </w:r>
      <w:r w:rsidR="004614D9" w:rsidRPr="00A57FA9">
        <w:rPr>
          <w:rFonts w:ascii="Arial" w:hAnsi="Arial" w:cs="Arial"/>
        </w:rPr>
        <w:t>are</w:t>
      </w:r>
      <w:r w:rsidR="00701298" w:rsidRPr="00A57FA9">
        <w:rPr>
          <w:rFonts w:ascii="Arial" w:hAnsi="Arial" w:cs="Arial"/>
        </w:rPr>
        <w:t xml:space="preserve"> most clinically relevant. However</w:t>
      </w:r>
      <w:r w:rsidR="00D50961" w:rsidRPr="00A57FA9">
        <w:rPr>
          <w:rFonts w:ascii="Arial" w:hAnsi="Arial" w:cs="Arial"/>
        </w:rPr>
        <w:t>,</w:t>
      </w:r>
      <w:r w:rsidR="00701298" w:rsidRPr="00A57FA9">
        <w:rPr>
          <w:rFonts w:ascii="Arial" w:hAnsi="Arial" w:cs="Arial"/>
        </w:rPr>
        <w:t xml:space="preserve"> there may be advantages in employing more </w:t>
      </w:r>
      <w:r w:rsidR="00BF3ADF" w:rsidRPr="00A57FA9">
        <w:rPr>
          <w:rFonts w:ascii="Arial" w:hAnsi="Arial" w:cs="Arial"/>
        </w:rPr>
        <w:t>pragmatic and relatively low cost</w:t>
      </w:r>
      <w:r w:rsidR="00701298" w:rsidRPr="00A57FA9">
        <w:rPr>
          <w:rFonts w:ascii="Arial" w:hAnsi="Arial" w:cs="Arial"/>
        </w:rPr>
        <w:t xml:space="preserve"> assessments</w:t>
      </w:r>
      <w:r w:rsidR="00D50961" w:rsidRPr="00A57FA9">
        <w:rPr>
          <w:rFonts w:ascii="Arial" w:hAnsi="Arial" w:cs="Arial"/>
        </w:rPr>
        <w:t xml:space="preserve"> </w:t>
      </w:r>
      <w:r w:rsidR="00EF26D8" w:rsidRPr="00A57FA9">
        <w:rPr>
          <w:rFonts w:ascii="Arial" w:hAnsi="Arial" w:cs="Arial"/>
        </w:rPr>
        <w:t>than the DFNS protocol</w:t>
      </w:r>
      <w:r w:rsidR="00BF3ADF" w:rsidRPr="00A57FA9">
        <w:rPr>
          <w:rFonts w:ascii="Arial" w:hAnsi="Arial" w:cs="Arial"/>
        </w:rPr>
        <w:t>.</w:t>
      </w:r>
    </w:p>
    <w:p w14:paraId="593E059B" w14:textId="69E2CEF6" w:rsidR="00E83EA2" w:rsidRPr="00A57FA9" w:rsidRDefault="00E83EA2" w:rsidP="000D25A7">
      <w:pPr>
        <w:spacing w:line="480" w:lineRule="auto"/>
        <w:rPr>
          <w:rFonts w:ascii="Arial" w:hAnsi="Arial" w:cs="Arial"/>
        </w:rPr>
      </w:pPr>
    </w:p>
    <w:p w14:paraId="22E91D32" w14:textId="32859443" w:rsidR="008319A6" w:rsidRPr="00A57FA9" w:rsidRDefault="601FD8F7" w:rsidP="601FD8F7">
      <w:pPr>
        <w:spacing w:line="480" w:lineRule="auto"/>
        <w:rPr>
          <w:rFonts w:ascii="Arial" w:hAnsi="Arial" w:cs="Arial"/>
        </w:rPr>
      </w:pPr>
      <w:r w:rsidRPr="601FD8F7">
        <w:rPr>
          <w:rFonts w:ascii="Arial" w:hAnsi="Arial" w:cs="Arial"/>
        </w:rPr>
        <w:t>This study therefore aimed to use pragmatic QST methods (inexpensive modalities, 20 minutes to assess multiple body regions) to assess sensory function in healthy volunteers and chronic pain patients (CRPS, FMS and Arthritis) and to explore the relationships with self-reported pain experience. It was hypothesised that the protocol would identify a) sensory abnormalities in chronic pain patients; b) greater sensory abnormalities in CRPS and FMS than Arthritis; and c) positive relationships between sensory abnormalities and two different measures of pain experience.</w:t>
      </w:r>
    </w:p>
    <w:p w14:paraId="1AD54D5A" w14:textId="3EA358C9" w:rsidR="00DF5637" w:rsidRDefault="00DF5637" w:rsidP="000D25A7">
      <w:pPr>
        <w:spacing w:line="480" w:lineRule="auto"/>
        <w:rPr>
          <w:rFonts w:ascii="Arial" w:hAnsi="Arial" w:cs="Arial"/>
        </w:rPr>
      </w:pPr>
    </w:p>
    <w:p w14:paraId="1B91E7A5" w14:textId="77777777" w:rsidR="00B023B9" w:rsidRPr="00A57FA9" w:rsidRDefault="00B023B9" w:rsidP="000D25A7">
      <w:pPr>
        <w:spacing w:line="480" w:lineRule="auto"/>
        <w:rPr>
          <w:rFonts w:ascii="Arial" w:hAnsi="Arial" w:cs="Arial"/>
        </w:rPr>
      </w:pPr>
    </w:p>
    <w:p w14:paraId="04053038" w14:textId="124CEBCD" w:rsidR="008C70C1" w:rsidRPr="00A57FA9" w:rsidRDefault="00886A7D" w:rsidP="000D25A7">
      <w:pPr>
        <w:spacing w:line="480" w:lineRule="auto"/>
        <w:rPr>
          <w:rFonts w:ascii="Arial" w:hAnsi="Arial" w:cs="Arial"/>
          <w:b/>
        </w:rPr>
      </w:pPr>
      <w:r>
        <w:rPr>
          <w:rFonts w:ascii="Arial" w:hAnsi="Arial" w:cs="Arial"/>
          <w:b/>
        </w:rPr>
        <w:t xml:space="preserve">MATERIALS &amp; </w:t>
      </w:r>
      <w:r w:rsidR="009735FB" w:rsidRPr="00A57FA9">
        <w:rPr>
          <w:rFonts w:ascii="Arial" w:hAnsi="Arial" w:cs="Arial"/>
          <w:b/>
        </w:rPr>
        <w:t>METHODS</w:t>
      </w:r>
    </w:p>
    <w:p w14:paraId="56178280" w14:textId="2A4550FD" w:rsidR="008C70C1" w:rsidRPr="00A57FA9" w:rsidRDefault="008C70C1" w:rsidP="000D25A7">
      <w:pPr>
        <w:spacing w:line="480" w:lineRule="auto"/>
        <w:rPr>
          <w:rFonts w:ascii="Arial" w:hAnsi="Arial" w:cs="Arial"/>
        </w:rPr>
      </w:pPr>
      <w:r w:rsidRPr="00A57FA9">
        <w:rPr>
          <w:rFonts w:ascii="Arial" w:hAnsi="Arial" w:cs="Arial"/>
        </w:rPr>
        <w:t xml:space="preserve">This was a multi-centre cross-sectional observational study conducted at the Royal National Hospital for Rheumatic Diseases, Bath, UK (RNHRD) and </w:t>
      </w:r>
      <w:r w:rsidR="001A7421" w:rsidRPr="00A57FA9">
        <w:rPr>
          <w:rFonts w:ascii="Arial" w:hAnsi="Arial" w:cs="Arial"/>
        </w:rPr>
        <w:t xml:space="preserve">at </w:t>
      </w:r>
      <w:r w:rsidRPr="00A57FA9">
        <w:rPr>
          <w:rFonts w:ascii="Arial" w:hAnsi="Arial" w:cs="Arial"/>
        </w:rPr>
        <w:t xml:space="preserve">Salford Hospital, Manchester, UK. </w:t>
      </w:r>
      <w:r w:rsidR="00630907" w:rsidRPr="00A57FA9">
        <w:rPr>
          <w:rFonts w:ascii="Arial" w:hAnsi="Arial" w:cs="Arial"/>
        </w:rPr>
        <w:t xml:space="preserve">The </w:t>
      </w:r>
      <w:r w:rsidR="0012541B" w:rsidRPr="00A57FA9">
        <w:rPr>
          <w:rFonts w:ascii="Arial" w:hAnsi="Arial" w:cs="Arial"/>
        </w:rPr>
        <w:t xml:space="preserve">results reported here were part of a wider </w:t>
      </w:r>
      <w:r w:rsidR="00630907" w:rsidRPr="00A57FA9">
        <w:rPr>
          <w:rFonts w:ascii="Arial" w:hAnsi="Arial" w:cs="Arial"/>
        </w:rPr>
        <w:t>study</w:t>
      </w:r>
      <w:r w:rsidR="0012541B" w:rsidRPr="00A57FA9">
        <w:rPr>
          <w:rFonts w:ascii="Arial" w:hAnsi="Arial" w:cs="Arial"/>
        </w:rPr>
        <w:t xml:space="preserve"> investigating sensor</w:t>
      </w:r>
      <w:r w:rsidR="001A7421" w:rsidRPr="00A57FA9">
        <w:rPr>
          <w:rFonts w:ascii="Arial" w:hAnsi="Arial" w:cs="Arial"/>
        </w:rPr>
        <w:t>i</w:t>
      </w:r>
      <w:r w:rsidR="0012541B" w:rsidRPr="00A57FA9">
        <w:rPr>
          <w:rFonts w:ascii="Arial" w:hAnsi="Arial" w:cs="Arial"/>
        </w:rPr>
        <w:t>motor conflict and its relationship to behavioural and neurophysiological variables in these patient groups</w:t>
      </w:r>
      <w:r w:rsidR="00E22B76">
        <w:rPr>
          <w:rFonts w:ascii="Arial" w:hAnsi="Arial" w:cs="Arial"/>
        </w:rPr>
        <w:t xml:space="preserve">. For example, we have demonstrated that sensorimotor conflicts lead to </w:t>
      </w:r>
      <w:r w:rsidR="001F274D">
        <w:rPr>
          <w:rFonts w:ascii="Arial" w:hAnsi="Arial" w:cs="Arial"/>
        </w:rPr>
        <w:t>greater</w:t>
      </w:r>
      <w:r w:rsidR="00E22B76">
        <w:rPr>
          <w:rFonts w:ascii="Arial" w:hAnsi="Arial" w:cs="Arial"/>
        </w:rPr>
        <w:t xml:space="preserve"> </w:t>
      </w:r>
      <w:r w:rsidR="001F274D">
        <w:rPr>
          <w:rFonts w:ascii="Arial" w:hAnsi="Arial" w:cs="Arial"/>
        </w:rPr>
        <w:t xml:space="preserve">self-reported </w:t>
      </w:r>
      <w:r w:rsidR="00E22B76">
        <w:rPr>
          <w:rFonts w:ascii="Arial" w:hAnsi="Arial" w:cs="Arial"/>
        </w:rPr>
        <w:t>sensory</w:t>
      </w:r>
      <w:r w:rsidR="001F274D">
        <w:rPr>
          <w:rFonts w:ascii="Arial" w:hAnsi="Arial" w:cs="Arial"/>
        </w:rPr>
        <w:t xml:space="preserve"> disturbances</w:t>
      </w:r>
      <w:r w:rsidR="00E22B76">
        <w:rPr>
          <w:rFonts w:ascii="Arial" w:hAnsi="Arial" w:cs="Arial"/>
        </w:rPr>
        <w:t xml:space="preserve"> in CRPS and FMS than in Arthritis</w:t>
      </w:r>
      <w:r w:rsidR="001F274D">
        <w:rPr>
          <w:rFonts w:ascii="Arial" w:hAnsi="Arial" w:cs="Arial"/>
        </w:rPr>
        <w:t xml:space="preserve">, and that such disturbances are </w:t>
      </w:r>
      <w:r w:rsidR="001F274D">
        <w:rPr>
          <w:rFonts w:ascii="Arial" w:hAnsi="Arial" w:cs="Arial"/>
        </w:rPr>
        <w:lastRenderedPageBreak/>
        <w:t>related to pain intensity</w:t>
      </w:r>
      <w:r w:rsidR="0012541B" w:rsidRPr="00A57FA9">
        <w:rPr>
          <w:rFonts w:ascii="Arial" w:hAnsi="Arial" w:cs="Arial"/>
        </w:rPr>
        <w:t>.</w:t>
      </w:r>
      <w:r w:rsidR="00BF5244">
        <w:rPr>
          <w:rFonts w:ascii="Arial" w:hAnsi="Arial" w:cs="Arial"/>
          <w:vertAlign w:val="superscript"/>
        </w:rPr>
        <w:t>11</w:t>
      </w:r>
      <w:r w:rsidR="00C23D8E" w:rsidRPr="00A57FA9">
        <w:rPr>
          <w:rFonts w:ascii="Arial" w:hAnsi="Arial" w:cs="Arial"/>
        </w:rPr>
        <w:t xml:space="preserve"> </w:t>
      </w:r>
      <w:proofErr w:type="gramStart"/>
      <w:r w:rsidR="00C23D8E" w:rsidRPr="00A57FA9">
        <w:rPr>
          <w:rFonts w:ascii="Arial" w:hAnsi="Arial" w:cs="Arial"/>
        </w:rPr>
        <w:t>The</w:t>
      </w:r>
      <w:proofErr w:type="gramEnd"/>
      <w:r w:rsidR="00C23D8E" w:rsidRPr="00A57FA9">
        <w:rPr>
          <w:rFonts w:ascii="Arial" w:hAnsi="Arial" w:cs="Arial"/>
        </w:rPr>
        <w:t xml:space="preserve"> analysis of QST and pain measures is reported separately here to allow full consideration of the findings in relation to the relevant literature. </w:t>
      </w:r>
      <w:r w:rsidR="001A7421" w:rsidRPr="00A57FA9">
        <w:rPr>
          <w:rFonts w:ascii="Arial" w:hAnsi="Arial" w:cs="Arial"/>
        </w:rPr>
        <w:t xml:space="preserve">Ethical approval was granted by the National Research Ethics Service Committee South West </w:t>
      </w:r>
      <w:r w:rsidR="00EE26CC" w:rsidRPr="00A57FA9">
        <w:rPr>
          <w:rFonts w:ascii="Arial" w:hAnsi="Arial" w:cs="Arial"/>
        </w:rPr>
        <w:t>-</w:t>
      </w:r>
      <w:r w:rsidR="001A7421" w:rsidRPr="00A57FA9">
        <w:rPr>
          <w:rFonts w:ascii="Arial" w:hAnsi="Arial" w:cs="Arial"/>
        </w:rPr>
        <w:t xml:space="preserve"> </w:t>
      </w:r>
      <w:proofErr w:type="spellStart"/>
      <w:r w:rsidR="001A7421" w:rsidRPr="00A57FA9">
        <w:rPr>
          <w:rFonts w:ascii="Arial" w:hAnsi="Arial" w:cs="Arial"/>
        </w:rPr>
        <w:t>Frenchay</w:t>
      </w:r>
      <w:proofErr w:type="spellEnd"/>
      <w:r w:rsidR="001A7421" w:rsidRPr="00A57FA9">
        <w:rPr>
          <w:rFonts w:ascii="Arial" w:hAnsi="Arial" w:cs="Arial"/>
        </w:rPr>
        <w:t xml:space="preserve"> (11/SW/0246).</w:t>
      </w:r>
    </w:p>
    <w:p w14:paraId="5EF63E24" w14:textId="77777777" w:rsidR="008C70C1" w:rsidRPr="00A57FA9" w:rsidRDefault="008C70C1" w:rsidP="000D25A7">
      <w:pPr>
        <w:spacing w:line="480" w:lineRule="auto"/>
        <w:rPr>
          <w:rFonts w:ascii="Arial" w:hAnsi="Arial" w:cs="Arial"/>
        </w:rPr>
      </w:pPr>
    </w:p>
    <w:p w14:paraId="27BADC85" w14:textId="77777777" w:rsidR="00812003" w:rsidRPr="00A57FA9" w:rsidRDefault="00812003" w:rsidP="000D25A7">
      <w:pPr>
        <w:spacing w:line="480" w:lineRule="auto"/>
        <w:rPr>
          <w:rFonts w:ascii="Arial" w:hAnsi="Arial" w:cs="Arial"/>
          <w:b/>
        </w:rPr>
      </w:pPr>
      <w:r w:rsidRPr="00A57FA9">
        <w:rPr>
          <w:rFonts w:ascii="Arial" w:hAnsi="Arial" w:cs="Arial"/>
          <w:b/>
        </w:rPr>
        <w:t>Participants</w:t>
      </w:r>
    </w:p>
    <w:p w14:paraId="46AAB44E" w14:textId="2CA4E5A3" w:rsidR="00812003" w:rsidRPr="00A57FA9" w:rsidRDefault="00812003" w:rsidP="601FD8F7">
      <w:pPr>
        <w:spacing w:line="480" w:lineRule="auto"/>
        <w:rPr>
          <w:rFonts w:ascii="Arial" w:hAnsi="Arial" w:cs="Arial"/>
        </w:rPr>
      </w:pPr>
      <w:r w:rsidRPr="00A57FA9">
        <w:rPr>
          <w:rFonts w:ascii="Arial" w:hAnsi="Arial" w:cs="Arial"/>
        </w:rPr>
        <w:t xml:space="preserve">Participants </w:t>
      </w:r>
      <w:r w:rsidR="008C70C1" w:rsidRPr="00A57FA9">
        <w:rPr>
          <w:rFonts w:ascii="Arial" w:hAnsi="Arial" w:cs="Arial"/>
        </w:rPr>
        <w:t>were</w:t>
      </w:r>
      <w:r w:rsidRPr="00A57FA9">
        <w:rPr>
          <w:rFonts w:ascii="Arial" w:hAnsi="Arial" w:cs="Arial"/>
        </w:rPr>
        <w:t xml:space="preserve"> recruited from four distinct </w:t>
      </w:r>
      <w:r w:rsidR="000C5D01" w:rsidRPr="00A57FA9">
        <w:rPr>
          <w:rFonts w:ascii="Arial" w:hAnsi="Arial" w:cs="Arial"/>
        </w:rPr>
        <w:t xml:space="preserve">patient </w:t>
      </w:r>
      <w:r w:rsidRPr="00A57FA9">
        <w:rPr>
          <w:rFonts w:ascii="Arial" w:hAnsi="Arial" w:cs="Arial"/>
        </w:rPr>
        <w:t>groups</w:t>
      </w:r>
      <w:r w:rsidR="000C5D01" w:rsidRPr="00A57FA9">
        <w:rPr>
          <w:rFonts w:ascii="Arial" w:hAnsi="Arial" w:cs="Arial"/>
        </w:rPr>
        <w:t xml:space="preserve"> to reflect those reported in pr</w:t>
      </w:r>
      <w:r w:rsidR="000C5D01" w:rsidRPr="601FD8F7">
        <w:rPr>
          <w:rFonts w:ascii="Arial" w:hAnsi="Arial" w:cs="Arial"/>
        </w:rPr>
        <w:t>evious literature</w:t>
      </w:r>
      <w:r w:rsidRPr="601FD8F7">
        <w:rPr>
          <w:rFonts w:ascii="Arial" w:hAnsi="Arial" w:cs="Arial"/>
        </w:rPr>
        <w:t xml:space="preserve">: </w:t>
      </w:r>
      <w:r w:rsidR="000743EA" w:rsidRPr="601FD8F7">
        <w:rPr>
          <w:rFonts w:ascii="Arial" w:hAnsi="Arial" w:cs="Arial"/>
        </w:rPr>
        <w:t xml:space="preserve">Complex Regional Pain Syndrome Type 1 (CRPS), </w:t>
      </w:r>
      <w:r w:rsidRPr="601FD8F7">
        <w:rPr>
          <w:rFonts w:ascii="Arial" w:hAnsi="Arial" w:cs="Arial"/>
        </w:rPr>
        <w:t>Fibromyalgia</w:t>
      </w:r>
      <w:r w:rsidR="001A7421" w:rsidRPr="601FD8F7">
        <w:rPr>
          <w:rFonts w:ascii="Arial" w:hAnsi="Arial" w:cs="Arial"/>
        </w:rPr>
        <w:t xml:space="preserve"> Syndrome</w:t>
      </w:r>
      <w:r w:rsidRPr="601FD8F7">
        <w:rPr>
          <w:rFonts w:ascii="Arial" w:hAnsi="Arial" w:cs="Arial"/>
        </w:rPr>
        <w:t xml:space="preserve"> (FMS), </w:t>
      </w:r>
      <w:r w:rsidR="0017272E" w:rsidRPr="601FD8F7">
        <w:rPr>
          <w:rFonts w:ascii="Arial" w:hAnsi="Arial" w:cs="Arial"/>
        </w:rPr>
        <w:t>OA</w:t>
      </w:r>
      <w:r w:rsidRPr="601FD8F7">
        <w:rPr>
          <w:rFonts w:ascii="Arial" w:hAnsi="Arial" w:cs="Arial"/>
        </w:rPr>
        <w:t>/Rheumatoid Arthritis</w:t>
      </w:r>
      <w:r w:rsidR="0017272E" w:rsidRPr="601FD8F7">
        <w:rPr>
          <w:rFonts w:ascii="Arial" w:hAnsi="Arial" w:cs="Arial"/>
        </w:rPr>
        <w:t xml:space="preserve"> (RA)</w:t>
      </w:r>
      <w:r w:rsidRPr="601FD8F7">
        <w:rPr>
          <w:rFonts w:ascii="Arial" w:hAnsi="Arial" w:cs="Arial"/>
        </w:rPr>
        <w:t xml:space="preserve"> (</w:t>
      </w:r>
      <w:r w:rsidR="0022639A" w:rsidRPr="601FD8F7">
        <w:rPr>
          <w:rFonts w:ascii="Arial" w:hAnsi="Arial" w:cs="Arial"/>
        </w:rPr>
        <w:t>A</w:t>
      </w:r>
      <w:r w:rsidR="00054464" w:rsidRPr="601FD8F7">
        <w:rPr>
          <w:rFonts w:ascii="Arial" w:hAnsi="Arial" w:cs="Arial"/>
        </w:rPr>
        <w:t>rthritis</w:t>
      </w:r>
      <w:r w:rsidR="000C5D01" w:rsidRPr="601FD8F7">
        <w:rPr>
          <w:rFonts w:ascii="Arial" w:hAnsi="Arial" w:cs="Arial"/>
        </w:rPr>
        <w:t>), and h</w:t>
      </w:r>
      <w:r w:rsidRPr="601FD8F7">
        <w:rPr>
          <w:rFonts w:ascii="Arial" w:hAnsi="Arial" w:cs="Arial"/>
        </w:rPr>
        <w:t xml:space="preserve">ealthy </w:t>
      </w:r>
      <w:r w:rsidR="000C5D01" w:rsidRPr="601FD8F7">
        <w:rPr>
          <w:rFonts w:ascii="Arial" w:hAnsi="Arial" w:cs="Arial"/>
        </w:rPr>
        <w:t>controls</w:t>
      </w:r>
      <w:r w:rsidRPr="601FD8F7">
        <w:rPr>
          <w:rFonts w:ascii="Arial" w:hAnsi="Arial" w:cs="Arial"/>
        </w:rPr>
        <w:t xml:space="preserve"> (H</w:t>
      </w:r>
      <w:r w:rsidR="000C5D01" w:rsidRPr="601FD8F7">
        <w:rPr>
          <w:rFonts w:ascii="Arial" w:hAnsi="Arial" w:cs="Arial"/>
        </w:rPr>
        <w:t>ealthy</w:t>
      </w:r>
      <w:r w:rsidRPr="601FD8F7">
        <w:rPr>
          <w:rFonts w:ascii="Arial" w:hAnsi="Arial" w:cs="Arial"/>
        </w:rPr>
        <w:t>)</w:t>
      </w:r>
      <w:r w:rsidR="0027422E" w:rsidRPr="601FD8F7">
        <w:rPr>
          <w:rFonts w:ascii="Arial" w:hAnsi="Arial" w:cs="Arial"/>
        </w:rPr>
        <w:t xml:space="preserve"> (Table 1). </w:t>
      </w:r>
      <w:r w:rsidR="003430F1" w:rsidRPr="601FD8F7">
        <w:rPr>
          <w:rFonts w:ascii="Arial" w:hAnsi="Arial" w:cs="Arial"/>
        </w:rPr>
        <w:t>The decision to recruit a combined Arthritis group</w:t>
      </w:r>
      <w:r w:rsidR="00996D1A" w:rsidRPr="601FD8F7">
        <w:rPr>
          <w:rFonts w:ascii="Arial" w:hAnsi="Arial" w:cs="Arial"/>
        </w:rPr>
        <w:t xml:space="preserve"> was based on the wish to have a comparator group that had predominantly joint-specific disease, regardless of the inflammatory component</w:t>
      </w:r>
      <w:r w:rsidR="003430F1" w:rsidRPr="601FD8F7">
        <w:rPr>
          <w:rFonts w:ascii="Arial" w:hAnsi="Arial" w:cs="Arial"/>
        </w:rPr>
        <w:t xml:space="preserve">. </w:t>
      </w:r>
      <w:r w:rsidRPr="601FD8F7">
        <w:rPr>
          <w:rFonts w:ascii="Arial" w:hAnsi="Arial" w:cs="Arial"/>
        </w:rPr>
        <w:t xml:space="preserve">The </w:t>
      </w:r>
      <w:r w:rsidR="0027422E" w:rsidRPr="601FD8F7">
        <w:rPr>
          <w:rFonts w:ascii="Arial" w:hAnsi="Arial" w:cs="Arial"/>
        </w:rPr>
        <w:t>H</w:t>
      </w:r>
      <w:r w:rsidR="000C5D01" w:rsidRPr="601FD8F7">
        <w:rPr>
          <w:rFonts w:ascii="Arial" w:hAnsi="Arial" w:cs="Arial"/>
        </w:rPr>
        <w:t>ealthy</w:t>
      </w:r>
      <w:r w:rsidR="0027422E" w:rsidRPr="601FD8F7">
        <w:rPr>
          <w:rFonts w:ascii="Arial" w:hAnsi="Arial" w:cs="Arial"/>
        </w:rPr>
        <w:t xml:space="preserve"> group was </w:t>
      </w:r>
      <w:r w:rsidRPr="601FD8F7">
        <w:rPr>
          <w:rFonts w:ascii="Arial" w:hAnsi="Arial" w:cs="Arial"/>
        </w:rPr>
        <w:t xml:space="preserve">matched with the </w:t>
      </w:r>
      <w:r w:rsidR="0027422E" w:rsidRPr="601FD8F7">
        <w:rPr>
          <w:rFonts w:ascii="Arial" w:hAnsi="Arial" w:cs="Arial"/>
        </w:rPr>
        <w:t xml:space="preserve">patient groups according to </w:t>
      </w:r>
      <w:r w:rsidRPr="601FD8F7">
        <w:rPr>
          <w:rFonts w:ascii="Arial" w:hAnsi="Arial" w:cs="Arial"/>
        </w:rPr>
        <w:t>gender and age (</w:t>
      </w:r>
      <w:r w:rsidR="0027422E" w:rsidRPr="601FD8F7">
        <w:rPr>
          <w:rFonts w:ascii="Arial" w:hAnsi="Arial" w:cs="Arial"/>
        </w:rPr>
        <w:t xml:space="preserve">within </w:t>
      </w:r>
      <w:r w:rsidR="0012541B" w:rsidRPr="601FD8F7">
        <w:rPr>
          <w:rFonts w:ascii="Arial" w:hAnsi="Arial" w:cs="Arial"/>
        </w:rPr>
        <w:t>10</w:t>
      </w:r>
      <w:r w:rsidRPr="601FD8F7">
        <w:rPr>
          <w:rFonts w:ascii="Arial" w:hAnsi="Arial" w:cs="Arial"/>
        </w:rPr>
        <w:t xml:space="preserve"> y</w:t>
      </w:r>
      <w:r w:rsidRPr="00A57FA9">
        <w:rPr>
          <w:rFonts w:ascii="Arial" w:hAnsi="Arial" w:cs="Arial"/>
        </w:rPr>
        <w:t>ear</w:t>
      </w:r>
      <w:r w:rsidR="0027422E" w:rsidRPr="00A57FA9">
        <w:rPr>
          <w:rFonts w:ascii="Arial" w:hAnsi="Arial" w:cs="Arial"/>
        </w:rPr>
        <w:t xml:space="preserve"> band</w:t>
      </w:r>
      <w:r w:rsidR="001A7421" w:rsidRPr="00A57FA9">
        <w:rPr>
          <w:rFonts w:ascii="Arial" w:hAnsi="Arial" w:cs="Arial"/>
        </w:rPr>
        <w:t>s)</w:t>
      </w:r>
      <w:r w:rsidR="0027422E" w:rsidRPr="00A57FA9">
        <w:rPr>
          <w:rFonts w:ascii="Arial" w:hAnsi="Arial" w:cs="Arial"/>
        </w:rPr>
        <w:t>.</w:t>
      </w:r>
      <w:r w:rsidRPr="00A57FA9">
        <w:rPr>
          <w:rFonts w:ascii="Arial" w:hAnsi="Arial" w:cs="Arial"/>
        </w:rPr>
        <w:t xml:space="preserve"> </w:t>
      </w:r>
      <w:r w:rsidR="00D20C54" w:rsidRPr="00A57FA9">
        <w:rPr>
          <w:rFonts w:ascii="Arial" w:hAnsi="Arial" w:cs="Arial"/>
        </w:rPr>
        <w:t xml:space="preserve">Sample size calculations were based on Pressure Pain Threshold (PPT) data for the index finger reported by </w:t>
      </w:r>
      <w:proofErr w:type="spellStart"/>
      <w:r w:rsidR="00D20C54" w:rsidRPr="00A57FA9">
        <w:rPr>
          <w:rFonts w:ascii="Arial" w:hAnsi="Arial" w:cs="Arial"/>
        </w:rPr>
        <w:t>Fern</w:t>
      </w:r>
      <w:r w:rsidR="00797CC9" w:rsidRPr="00A57FA9">
        <w:rPr>
          <w:rFonts w:ascii="Arial" w:hAnsi="Arial" w:cs="Arial"/>
        </w:rPr>
        <w:t>á</w:t>
      </w:r>
      <w:r w:rsidR="00D20C54" w:rsidRPr="00A57FA9">
        <w:rPr>
          <w:rFonts w:ascii="Arial" w:hAnsi="Arial" w:cs="Arial"/>
        </w:rPr>
        <w:t>ndez</w:t>
      </w:r>
      <w:proofErr w:type="spellEnd"/>
      <w:r w:rsidR="00D20C54" w:rsidRPr="00A57FA9">
        <w:rPr>
          <w:rFonts w:ascii="Arial" w:hAnsi="Arial" w:cs="Arial"/>
        </w:rPr>
        <w:t>-de-las-Pe</w:t>
      </w:r>
      <w:r w:rsidR="00797CC9" w:rsidRPr="00A57FA9">
        <w:rPr>
          <w:rFonts w:ascii="Arial" w:hAnsi="Arial" w:cs="Arial"/>
        </w:rPr>
        <w:t>ñ</w:t>
      </w:r>
      <w:r w:rsidR="00D20C54" w:rsidRPr="00A57FA9">
        <w:rPr>
          <w:rFonts w:ascii="Arial" w:hAnsi="Arial" w:cs="Arial"/>
        </w:rPr>
        <w:t>a et al.</w:t>
      </w:r>
      <w:r w:rsidR="00BF5244">
        <w:rPr>
          <w:rFonts w:ascii="Arial" w:hAnsi="Arial" w:cs="Arial"/>
          <w:vertAlign w:val="superscript"/>
        </w:rPr>
        <w:t>16</w:t>
      </w:r>
      <w:r w:rsidR="00D20C54" w:rsidRPr="00A57FA9">
        <w:rPr>
          <w:rFonts w:ascii="Arial" w:hAnsi="Arial" w:cs="Arial"/>
        </w:rPr>
        <w:t xml:space="preserve"> They found a mean PPT of 448.7kPa in healthy participants</w:t>
      </w:r>
      <w:r w:rsidR="00C710D4" w:rsidRPr="00A57FA9">
        <w:rPr>
          <w:rFonts w:ascii="Arial" w:hAnsi="Arial" w:cs="Arial"/>
        </w:rPr>
        <w:t xml:space="preserve"> (n=20)</w:t>
      </w:r>
      <w:r w:rsidR="00D20C54" w:rsidRPr="00A57FA9">
        <w:rPr>
          <w:rFonts w:ascii="Arial" w:hAnsi="Arial" w:cs="Arial"/>
        </w:rPr>
        <w:t>, with a standard deviation of 23.4</w:t>
      </w:r>
      <w:r w:rsidR="00C710D4" w:rsidRPr="00A57FA9">
        <w:rPr>
          <w:rFonts w:ascii="Arial" w:hAnsi="Arial" w:cs="Arial"/>
        </w:rPr>
        <w:t>kPa</w:t>
      </w:r>
      <w:r w:rsidR="00D20C54" w:rsidRPr="00A57FA9">
        <w:rPr>
          <w:rFonts w:ascii="Arial" w:hAnsi="Arial" w:cs="Arial"/>
        </w:rPr>
        <w:t xml:space="preserve"> (calculated from the reported 95% confidence intervals</w:t>
      </w:r>
      <w:r w:rsidR="00797CC9" w:rsidRPr="00A57FA9">
        <w:rPr>
          <w:rFonts w:ascii="Arial" w:hAnsi="Arial" w:cs="Arial"/>
        </w:rPr>
        <w:t xml:space="preserve"> as recommended by </w:t>
      </w:r>
      <w:r w:rsidR="00C710D4" w:rsidRPr="00A57FA9">
        <w:rPr>
          <w:rFonts w:ascii="Arial" w:hAnsi="Arial" w:cs="Arial"/>
        </w:rPr>
        <w:t>Higgins and Green</w:t>
      </w:r>
      <w:r w:rsidR="00BF5244">
        <w:rPr>
          <w:rFonts w:ascii="Arial" w:hAnsi="Arial" w:cs="Arial"/>
          <w:vertAlign w:val="superscript"/>
        </w:rPr>
        <w:t>17</w:t>
      </w:r>
      <w:r w:rsidR="00D20C54" w:rsidRPr="00A57FA9">
        <w:rPr>
          <w:rFonts w:ascii="Arial" w:hAnsi="Arial" w:cs="Arial"/>
        </w:rPr>
        <w:t xml:space="preserve">). </w:t>
      </w:r>
      <w:r w:rsidR="00C710D4" w:rsidRPr="00A57FA9">
        <w:rPr>
          <w:rFonts w:ascii="Arial" w:hAnsi="Arial" w:cs="Arial"/>
        </w:rPr>
        <w:t xml:space="preserve">In patients with carpal tunnel syndrome, they found a reduction in PPT of </w:t>
      </w:r>
      <w:r w:rsidR="00D20C54" w:rsidRPr="00A57FA9">
        <w:rPr>
          <w:rFonts w:ascii="Arial" w:hAnsi="Arial" w:cs="Arial"/>
        </w:rPr>
        <w:t xml:space="preserve">167kPa </w:t>
      </w:r>
      <w:r w:rsidR="00C710D4" w:rsidRPr="00A57FA9">
        <w:rPr>
          <w:rFonts w:ascii="Arial" w:hAnsi="Arial" w:cs="Arial"/>
        </w:rPr>
        <w:t>compared to</w:t>
      </w:r>
      <w:r w:rsidR="00D20C54" w:rsidRPr="00A57FA9">
        <w:rPr>
          <w:rFonts w:ascii="Arial" w:hAnsi="Arial" w:cs="Arial"/>
        </w:rPr>
        <w:t xml:space="preserve"> healthy participants</w:t>
      </w:r>
      <w:r w:rsidR="00C710D4" w:rsidRPr="00A57FA9">
        <w:rPr>
          <w:rFonts w:ascii="Arial" w:hAnsi="Arial" w:cs="Arial"/>
        </w:rPr>
        <w:t>. However, a much more conservative difference of just one standard deviation was used for the purposes of our sample size calculation. On the basis of multi-group comparisons</w:t>
      </w:r>
      <w:r w:rsidR="00B02665" w:rsidRPr="00A57FA9">
        <w:rPr>
          <w:rFonts w:ascii="Arial" w:hAnsi="Arial" w:cs="Arial"/>
        </w:rPr>
        <w:t xml:space="preserve">, </w:t>
      </w:r>
      <w:r w:rsidR="00C710D4" w:rsidRPr="00A57FA9">
        <w:rPr>
          <w:rFonts w:ascii="Arial" w:hAnsi="Arial" w:cs="Arial"/>
        </w:rPr>
        <w:sym w:font="Symbol" w:char="F061"/>
      </w:r>
      <w:r w:rsidR="00C710D4" w:rsidRPr="00A57FA9">
        <w:rPr>
          <w:rFonts w:ascii="Arial" w:hAnsi="Arial" w:cs="Arial"/>
        </w:rPr>
        <w:t>=0.05</w:t>
      </w:r>
      <w:r w:rsidR="00B02665" w:rsidRPr="00A57FA9">
        <w:rPr>
          <w:rFonts w:ascii="Arial" w:hAnsi="Arial" w:cs="Arial"/>
        </w:rPr>
        <w:t xml:space="preserve"> and 90% power</w:t>
      </w:r>
      <w:r w:rsidR="00C710D4" w:rsidRPr="00A57FA9">
        <w:rPr>
          <w:rFonts w:ascii="Arial" w:hAnsi="Arial" w:cs="Arial"/>
        </w:rPr>
        <w:t>, a</w:t>
      </w:r>
      <w:r w:rsidR="00D20C54" w:rsidRPr="00A57FA9">
        <w:rPr>
          <w:rFonts w:ascii="Arial" w:hAnsi="Arial" w:cs="Arial"/>
        </w:rPr>
        <w:t xml:space="preserve"> sample size of n=3</w:t>
      </w:r>
      <w:r w:rsidR="00B02665" w:rsidRPr="00A57FA9">
        <w:rPr>
          <w:rFonts w:ascii="Arial" w:hAnsi="Arial" w:cs="Arial"/>
        </w:rPr>
        <w:t>3</w:t>
      </w:r>
      <w:r w:rsidR="00D20C54" w:rsidRPr="00A57FA9">
        <w:rPr>
          <w:rFonts w:ascii="Arial" w:hAnsi="Arial" w:cs="Arial"/>
        </w:rPr>
        <w:t xml:space="preserve"> in each group was calculated</w:t>
      </w:r>
      <w:r w:rsidR="00B02665" w:rsidRPr="00A57FA9">
        <w:rPr>
          <w:rFonts w:ascii="Arial" w:hAnsi="Arial" w:cs="Arial"/>
        </w:rPr>
        <w:t>.</w:t>
      </w:r>
    </w:p>
    <w:p w14:paraId="1DD3F3F2" w14:textId="4051ABF4" w:rsidR="00812003" w:rsidRPr="00A57FA9" w:rsidRDefault="00812003" w:rsidP="000D25A7">
      <w:pPr>
        <w:spacing w:line="480" w:lineRule="auto"/>
        <w:rPr>
          <w:rFonts w:ascii="Arial" w:hAnsi="Arial" w:cs="Arial"/>
        </w:rPr>
      </w:pPr>
    </w:p>
    <w:p w14:paraId="183E976B" w14:textId="2C45A989" w:rsidR="009A2EFD" w:rsidRPr="00A57FA9" w:rsidRDefault="009A2EFD" w:rsidP="000D25A7">
      <w:pPr>
        <w:spacing w:line="480" w:lineRule="auto"/>
        <w:jc w:val="center"/>
        <w:rPr>
          <w:rFonts w:ascii="Arial" w:hAnsi="Arial" w:cs="Arial"/>
        </w:rPr>
      </w:pPr>
      <w:r w:rsidRPr="00A57FA9">
        <w:rPr>
          <w:rFonts w:ascii="Arial" w:hAnsi="Arial" w:cs="Arial"/>
        </w:rPr>
        <w:t>TABLE 1 HERE</w:t>
      </w:r>
    </w:p>
    <w:p w14:paraId="235C3D1D" w14:textId="77777777" w:rsidR="009A2EFD" w:rsidRPr="00A57FA9" w:rsidRDefault="009A2EFD" w:rsidP="000D25A7">
      <w:pPr>
        <w:spacing w:line="480" w:lineRule="auto"/>
        <w:rPr>
          <w:rFonts w:ascii="Arial" w:hAnsi="Arial" w:cs="Arial"/>
        </w:rPr>
      </w:pPr>
    </w:p>
    <w:p w14:paraId="02068ADD" w14:textId="3B4C096B" w:rsidR="00812003" w:rsidRPr="00A57FA9" w:rsidRDefault="00812003" w:rsidP="000D25A7">
      <w:pPr>
        <w:spacing w:line="480" w:lineRule="auto"/>
        <w:rPr>
          <w:rFonts w:ascii="Arial" w:hAnsi="Arial" w:cs="Arial"/>
        </w:rPr>
      </w:pPr>
      <w:r w:rsidRPr="00A57FA9">
        <w:rPr>
          <w:rFonts w:ascii="Arial" w:hAnsi="Arial" w:cs="Arial"/>
          <w:i/>
        </w:rPr>
        <w:t>Patient</w:t>
      </w:r>
      <w:r w:rsidR="00C23D8E" w:rsidRPr="00A57FA9">
        <w:rPr>
          <w:rFonts w:ascii="Arial" w:hAnsi="Arial" w:cs="Arial"/>
          <w:i/>
        </w:rPr>
        <w:t xml:space="preserve"> </w:t>
      </w:r>
      <w:r w:rsidR="00E310AB" w:rsidRPr="00A57FA9">
        <w:rPr>
          <w:rFonts w:ascii="Arial" w:hAnsi="Arial" w:cs="Arial"/>
          <w:i/>
        </w:rPr>
        <w:t>identification</w:t>
      </w:r>
      <w:r w:rsidRPr="00A57FA9">
        <w:rPr>
          <w:rFonts w:ascii="Arial" w:hAnsi="Arial" w:cs="Arial"/>
          <w:i/>
        </w:rPr>
        <w:t>:</w:t>
      </w:r>
      <w:r w:rsidR="00C23D8E" w:rsidRPr="00A57FA9">
        <w:rPr>
          <w:rFonts w:ascii="Arial" w:hAnsi="Arial" w:cs="Arial"/>
        </w:rPr>
        <w:t xml:space="preserve"> </w:t>
      </w:r>
      <w:r w:rsidRPr="00A57FA9">
        <w:rPr>
          <w:rFonts w:ascii="Arial" w:hAnsi="Arial" w:cs="Arial"/>
        </w:rPr>
        <w:t>P</w:t>
      </w:r>
      <w:r w:rsidR="00186437" w:rsidRPr="00A57FA9">
        <w:rPr>
          <w:rFonts w:ascii="Arial" w:hAnsi="Arial" w:cs="Arial"/>
        </w:rPr>
        <w:t>otential p</w:t>
      </w:r>
      <w:r w:rsidRPr="00A57FA9">
        <w:rPr>
          <w:rFonts w:ascii="Arial" w:hAnsi="Arial" w:cs="Arial"/>
        </w:rPr>
        <w:t>a</w:t>
      </w:r>
      <w:r w:rsidR="00186437" w:rsidRPr="00A57FA9">
        <w:rPr>
          <w:rFonts w:ascii="Arial" w:hAnsi="Arial" w:cs="Arial"/>
        </w:rPr>
        <w:t xml:space="preserve">rticipants were identified by the multidisciplinary teams from </w:t>
      </w:r>
      <w:r w:rsidRPr="00A57FA9">
        <w:rPr>
          <w:rFonts w:ascii="Arial" w:hAnsi="Arial" w:cs="Arial"/>
        </w:rPr>
        <w:t>the outpatient department</w:t>
      </w:r>
      <w:r w:rsidR="009163CF" w:rsidRPr="00A57FA9">
        <w:rPr>
          <w:rFonts w:ascii="Arial" w:hAnsi="Arial" w:cs="Arial"/>
        </w:rPr>
        <w:t>s</w:t>
      </w:r>
      <w:r w:rsidRPr="00A57FA9">
        <w:rPr>
          <w:rFonts w:ascii="Arial" w:hAnsi="Arial" w:cs="Arial"/>
        </w:rPr>
        <w:t xml:space="preserve"> and wards at the RNHRD, Bath</w:t>
      </w:r>
      <w:r w:rsidR="00186437" w:rsidRPr="00A57FA9">
        <w:rPr>
          <w:rFonts w:ascii="Arial" w:hAnsi="Arial" w:cs="Arial"/>
        </w:rPr>
        <w:t xml:space="preserve"> and the </w:t>
      </w:r>
      <w:r w:rsidRPr="00A57FA9">
        <w:rPr>
          <w:rFonts w:ascii="Arial" w:hAnsi="Arial" w:cs="Arial"/>
        </w:rPr>
        <w:t>musculoskeletal pain clinic at Salford Royal,</w:t>
      </w:r>
      <w:r w:rsidR="00186437" w:rsidRPr="00A57FA9">
        <w:rPr>
          <w:rFonts w:ascii="Arial" w:hAnsi="Arial" w:cs="Arial"/>
        </w:rPr>
        <w:t xml:space="preserve"> Manchester</w:t>
      </w:r>
      <w:r w:rsidRPr="00A57FA9">
        <w:rPr>
          <w:rFonts w:ascii="Arial" w:hAnsi="Arial" w:cs="Arial"/>
        </w:rPr>
        <w:t xml:space="preserve">. Patients </w:t>
      </w:r>
      <w:r w:rsidR="00186437" w:rsidRPr="00A57FA9">
        <w:rPr>
          <w:rFonts w:ascii="Arial" w:hAnsi="Arial" w:cs="Arial"/>
        </w:rPr>
        <w:t xml:space="preserve">were </w:t>
      </w:r>
      <w:r w:rsidRPr="00A57FA9">
        <w:rPr>
          <w:rFonts w:ascii="Arial" w:hAnsi="Arial" w:cs="Arial"/>
        </w:rPr>
        <w:t xml:space="preserve">also recruited </w:t>
      </w:r>
      <w:r w:rsidR="00186437" w:rsidRPr="00A57FA9">
        <w:rPr>
          <w:rFonts w:ascii="Arial" w:hAnsi="Arial" w:cs="Arial"/>
        </w:rPr>
        <w:t xml:space="preserve">from a database of volunteers held by the North West England </w:t>
      </w:r>
      <w:r w:rsidRPr="00A57FA9">
        <w:rPr>
          <w:rFonts w:ascii="Arial" w:hAnsi="Arial" w:cs="Arial"/>
        </w:rPr>
        <w:t xml:space="preserve">Primary Care Research Network (PCRN). </w:t>
      </w:r>
      <w:r w:rsidR="00186437" w:rsidRPr="00A57FA9">
        <w:rPr>
          <w:rFonts w:ascii="Arial" w:hAnsi="Arial" w:cs="Arial"/>
        </w:rPr>
        <w:lastRenderedPageBreak/>
        <w:t xml:space="preserve">Potential participants were given an invitation letter and an information sheet about the study by a member of the multidisciplinary team, or received this by mail in the case of </w:t>
      </w:r>
      <w:r w:rsidRPr="00A57FA9">
        <w:rPr>
          <w:rFonts w:ascii="Arial" w:hAnsi="Arial" w:cs="Arial"/>
        </w:rPr>
        <w:t xml:space="preserve">PCRN </w:t>
      </w:r>
      <w:r w:rsidR="00186437" w:rsidRPr="00A57FA9">
        <w:rPr>
          <w:rFonts w:ascii="Arial" w:hAnsi="Arial" w:cs="Arial"/>
        </w:rPr>
        <w:t xml:space="preserve">volunteers. </w:t>
      </w:r>
    </w:p>
    <w:p w14:paraId="5009E899" w14:textId="77777777" w:rsidR="00E41A39" w:rsidRPr="00A57FA9" w:rsidRDefault="00E41A39" w:rsidP="000D25A7">
      <w:pPr>
        <w:spacing w:line="480" w:lineRule="auto"/>
        <w:rPr>
          <w:rFonts w:ascii="Arial" w:hAnsi="Arial" w:cs="Arial"/>
          <w:i/>
        </w:rPr>
      </w:pPr>
    </w:p>
    <w:p w14:paraId="272D04C9" w14:textId="1ADA172C" w:rsidR="00812003" w:rsidRPr="00A57FA9" w:rsidRDefault="00812003" w:rsidP="000D25A7">
      <w:pPr>
        <w:spacing w:line="480" w:lineRule="auto"/>
        <w:rPr>
          <w:rFonts w:ascii="Arial" w:hAnsi="Arial" w:cs="Arial"/>
        </w:rPr>
      </w:pPr>
      <w:r w:rsidRPr="00A57FA9">
        <w:rPr>
          <w:rFonts w:ascii="Arial" w:hAnsi="Arial" w:cs="Arial"/>
          <w:i/>
        </w:rPr>
        <w:t xml:space="preserve">Healthy </w:t>
      </w:r>
      <w:r w:rsidR="00E41A39" w:rsidRPr="00A57FA9">
        <w:rPr>
          <w:rFonts w:ascii="Arial" w:hAnsi="Arial" w:cs="Arial"/>
          <w:i/>
        </w:rPr>
        <w:t>v</w:t>
      </w:r>
      <w:r w:rsidRPr="00A57FA9">
        <w:rPr>
          <w:rFonts w:ascii="Arial" w:hAnsi="Arial" w:cs="Arial"/>
          <w:i/>
        </w:rPr>
        <w:t>olunteer</w:t>
      </w:r>
      <w:r w:rsidR="00C23D8E" w:rsidRPr="00A57FA9">
        <w:rPr>
          <w:rFonts w:ascii="Arial" w:hAnsi="Arial" w:cs="Arial"/>
          <w:i/>
        </w:rPr>
        <w:t xml:space="preserve"> </w:t>
      </w:r>
      <w:r w:rsidR="00E310AB" w:rsidRPr="00A57FA9">
        <w:rPr>
          <w:rFonts w:ascii="Arial" w:hAnsi="Arial" w:cs="Arial"/>
          <w:i/>
        </w:rPr>
        <w:t>identification</w:t>
      </w:r>
      <w:r w:rsidRPr="00A57FA9">
        <w:rPr>
          <w:rFonts w:ascii="Arial" w:hAnsi="Arial" w:cs="Arial"/>
          <w:i/>
        </w:rPr>
        <w:t>:</w:t>
      </w:r>
      <w:r w:rsidR="00C23D8E" w:rsidRPr="00A57FA9">
        <w:rPr>
          <w:rFonts w:ascii="Arial" w:hAnsi="Arial" w:cs="Arial"/>
        </w:rPr>
        <w:t xml:space="preserve"> </w:t>
      </w:r>
      <w:r w:rsidRPr="00A57FA9">
        <w:rPr>
          <w:rFonts w:ascii="Arial" w:hAnsi="Arial" w:cs="Arial"/>
        </w:rPr>
        <w:t xml:space="preserve">Healthy volunteers </w:t>
      </w:r>
      <w:r w:rsidR="00E41A39" w:rsidRPr="00A57FA9">
        <w:rPr>
          <w:rFonts w:ascii="Arial" w:hAnsi="Arial" w:cs="Arial"/>
        </w:rPr>
        <w:t>were</w:t>
      </w:r>
      <w:r w:rsidRPr="00A57FA9">
        <w:rPr>
          <w:rFonts w:ascii="Arial" w:hAnsi="Arial" w:cs="Arial"/>
        </w:rPr>
        <w:t xml:space="preserve"> recruited from hospital staff, family members </w:t>
      </w:r>
      <w:r w:rsidR="00E41A39" w:rsidRPr="00A57FA9">
        <w:rPr>
          <w:rFonts w:ascii="Arial" w:hAnsi="Arial" w:cs="Arial"/>
        </w:rPr>
        <w:t xml:space="preserve">of patient participants </w:t>
      </w:r>
      <w:r w:rsidRPr="00A57FA9">
        <w:rPr>
          <w:rFonts w:ascii="Arial" w:hAnsi="Arial" w:cs="Arial"/>
        </w:rPr>
        <w:t xml:space="preserve">and other </w:t>
      </w:r>
      <w:r w:rsidR="00E41A39" w:rsidRPr="00A57FA9">
        <w:rPr>
          <w:rFonts w:ascii="Arial" w:hAnsi="Arial" w:cs="Arial"/>
        </w:rPr>
        <w:t xml:space="preserve">professional </w:t>
      </w:r>
      <w:r w:rsidRPr="00A57FA9">
        <w:rPr>
          <w:rFonts w:ascii="Arial" w:hAnsi="Arial" w:cs="Arial"/>
        </w:rPr>
        <w:t xml:space="preserve">contacts known to the researchers. They </w:t>
      </w:r>
      <w:r w:rsidR="00E41A39" w:rsidRPr="00A57FA9">
        <w:rPr>
          <w:rFonts w:ascii="Arial" w:hAnsi="Arial" w:cs="Arial"/>
        </w:rPr>
        <w:t>were</w:t>
      </w:r>
      <w:r w:rsidRPr="00A57FA9">
        <w:rPr>
          <w:rFonts w:ascii="Arial" w:hAnsi="Arial" w:cs="Arial"/>
        </w:rPr>
        <w:t xml:space="preserve"> given a letter of invitation and a participant information sheet. </w:t>
      </w:r>
    </w:p>
    <w:p w14:paraId="051D5D47" w14:textId="77777777" w:rsidR="00812003" w:rsidRPr="00A57FA9" w:rsidRDefault="00812003" w:rsidP="000D25A7">
      <w:pPr>
        <w:spacing w:line="480" w:lineRule="auto"/>
        <w:rPr>
          <w:rFonts w:ascii="Arial" w:hAnsi="Arial" w:cs="Arial"/>
        </w:rPr>
      </w:pPr>
    </w:p>
    <w:p w14:paraId="5290207E" w14:textId="3BB7B722" w:rsidR="00812003" w:rsidRPr="00A57FA9" w:rsidRDefault="00E310AB" w:rsidP="000D25A7">
      <w:pPr>
        <w:spacing w:line="480" w:lineRule="auto"/>
        <w:rPr>
          <w:rFonts w:ascii="Arial" w:hAnsi="Arial" w:cs="Arial"/>
        </w:rPr>
      </w:pPr>
      <w:r w:rsidRPr="00A57FA9">
        <w:rPr>
          <w:rFonts w:ascii="Arial" w:hAnsi="Arial" w:cs="Arial"/>
        </w:rPr>
        <w:t>All potential participants</w:t>
      </w:r>
      <w:r w:rsidR="00E41A39" w:rsidRPr="00A57FA9">
        <w:rPr>
          <w:rFonts w:ascii="Arial" w:hAnsi="Arial" w:cs="Arial"/>
        </w:rPr>
        <w:t xml:space="preserve"> were asked to contact the research team if they were interested in taking part. If the</w:t>
      </w:r>
      <w:r w:rsidRPr="00A57FA9">
        <w:rPr>
          <w:rFonts w:ascii="Arial" w:hAnsi="Arial" w:cs="Arial"/>
        </w:rPr>
        <w:t>y</w:t>
      </w:r>
      <w:r w:rsidR="00E41A39" w:rsidRPr="00A57FA9">
        <w:rPr>
          <w:rFonts w:ascii="Arial" w:hAnsi="Arial" w:cs="Arial"/>
        </w:rPr>
        <w:t xml:space="preserve"> expressed an interest, the research associate employed on the project (</w:t>
      </w:r>
      <w:r w:rsidR="002B591B" w:rsidRPr="00A57FA9">
        <w:rPr>
          <w:rFonts w:ascii="Arial" w:hAnsi="Arial" w:cs="Arial"/>
        </w:rPr>
        <w:t>JB</w:t>
      </w:r>
      <w:r w:rsidR="00E41A39" w:rsidRPr="00A57FA9">
        <w:rPr>
          <w:rFonts w:ascii="Arial" w:hAnsi="Arial" w:cs="Arial"/>
        </w:rPr>
        <w:t xml:space="preserve">) contacted them and arranged an appointment for assessment. </w:t>
      </w:r>
      <w:r w:rsidRPr="00A57FA9">
        <w:rPr>
          <w:rFonts w:ascii="Arial" w:hAnsi="Arial" w:cs="Arial"/>
        </w:rPr>
        <w:t>Participants</w:t>
      </w:r>
      <w:r w:rsidR="00E41A39" w:rsidRPr="00A57FA9">
        <w:rPr>
          <w:rFonts w:ascii="Arial" w:hAnsi="Arial" w:cs="Arial"/>
        </w:rPr>
        <w:t xml:space="preserve"> were given an opportunity to ask any questions about the study on the telephone and when attending for assessment</w:t>
      </w:r>
      <w:r w:rsidRPr="00A57FA9">
        <w:rPr>
          <w:rFonts w:ascii="Arial" w:hAnsi="Arial" w:cs="Arial"/>
        </w:rPr>
        <w:t>,</w:t>
      </w:r>
      <w:r w:rsidR="00E41A39" w:rsidRPr="00A57FA9">
        <w:rPr>
          <w:rFonts w:ascii="Arial" w:hAnsi="Arial" w:cs="Arial"/>
        </w:rPr>
        <w:t xml:space="preserve"> </w:t>
      </w:r>
      <w:r w:rsidRPr="00A57FA9">
        <w:rPr>
          <w:rFonts w:ascii="Arial" w:hAnsi="Arial" w:cs="Arial"/>
        </w:rPr>
        <w:t>prior to</w:t>
      </w:r>
      <w:r w:rsidR="00E41A39" w:rsidRPr="00A57FA9">
        <w:rPr>
          <w:rFonts w:ascii="Arial" w:hAnsi="Arial" w:cs="Arial"/>
        </w:rPr>
        <w:t xml:space="preserve"> providing written </w:t>
      </w:r>
      <w:r w:rsidRPr="00A57FA9">
        <w:rPr>
          <w:rFonts w:ascii="Arial" w:hAnsi="Arial" w:cs="Arial"/>
        </w:rPr>
        <w:t xml:space="preserve">informed </w:t>
      </w:r>
      <w:r w:rsidR="00E41A39" w:rsidRPr="00A57FA9">
        <w:rPr>
          <w:rFonts w:ascii="Arial" w:hAnsi="Arial" w:cs="Arial"/>
        </w:rPr>
        <w:t xml:space="preserve">consent. </w:t>
      </w:r>
      <w:r w:rsidR="00812003" w:rsidRPr="00A57FA9">
        <w:rPr>
          <w:rFonts w:ascii="Arial" w:hAnsi="Arial" w:cs="Arial"/>
        </w:rPr>
        <w:t xml:space="preserve">Travel expenses </w:t>
      </w:r>
      <w:r w:rsidRPr="00A57FA9">
        <w:rPr>
          <w:rFonts w:ascii="Arial" w:hAnsi="Arial" w:cs="Arial"/>
        </w:rPr>
        <w:t xml:space="preserve">were refunded </w:t>
      </w:r>
      <w:r w:rsidR="00812003" w:rsidRPr="00A57FA9">
        <w:rPr>
          <w:rFonts w:ascii="Arial" w:hAnsi="Arial" w:cs="Arial"/>
        </w:rPr>
        <w:t xml:space="preserve">and all participants </w:t>
      </w:r>
      <w:r w:rsidRPr="00A57FA9">
        <w:rPr>
          <w:rFonts w:ascii="Arial" w:hAnsi="Arial" w:cs="Arial"/>
        </w:rPr>
        <w:t xml:space="preserve">were </w:t>
      </w:r>
      <w:r w:rsidR="00812003" w:rsidRPr="00A57FA9">
        <w:rPr>
          <w:rFonts w:ascii="Arial" w:hAnsi="Arial" w:cs="Arial"/>
        </w:rPr>
        <w:t>offered a £5 voucher for their time.</w:t>
      </w:r>
    </w:p>
    <w:p w14:paraId="7E3B6859" w14:textId="77777777" w:rsidR="00812003" w:rsidRPr="00A57FA9" w:rsidRDefault="00812003" w:rsidP="000D25A7">
      <w:pPr>
        <w:spacing w:line="480" w:lineRule="auto"/>
        <w:rPr>
          <w:rFonts w:ascii="Arial" w:hAnsi="Arial" w:cs="Arial"/>
        </w:rPr>
      </w:pPr>
    </w:p>
    <w:p w14:paraId="481F11B9" w14:textId="77777777" w:rsidR="009735FB" w:rsidRPr="00A57FA9" w:rsidRDefault="00E310AB" w:rsidP="000D25A7">
      <w:pPr>
        <w:spacing w:line="480" w:lineRule="auto"/>
        <w:rPr>
          <w:rFonts w:ascii="Arial" w:hAnsi="Arial" w:cs="Arial"/>
          <w:b/>
        </w:rPr>
      </w:pPr>
      <w:r w:rsidRPr="00A57FA9">
        <w:rPr>
          <w:rFonts w:ascii="Arial" w:hAnsi="Arial" w:cs="Arial"/>
          <w:b/>
        </w:rPr>
        <w:t>Outcome measures</w:t>
      </w:r>
    </w:p>
    <w:p w14:paraId="6AF7B58E" w14:textId="22A5320C" w:rsidR="00E41A39" w:rsidRPr="00A57FA9" w:rsidRDefault="601FD8F7" w:rsidP="601FD8F7">
      <w:pPr>
        <w:spacing w:line="480" w:lineRule="auto"/>
        <w:rPr>
          <w:rFonts w:ascii="Arial" w:hAnsi="Arial" w:cs="Arial"/>
        </w:rPr>
      </w:pPr>
      <w:r w:rsidRPr="601FD8F7">
        <w:rPr>
          <w:rFonts w:ascii="Arial" w:hAnsi="Arial" w:cs="Arial"/>
        </w:rPr>
        <w:t xml:space="preserve">The research associate conducted all assessments at both study sites. QST data were collected on both arms for all participants. The term ‘index arm’ has been used to identify the affected arm for those patients with unilateral arm pain. For all other participants (i.e. healthy volunteers and those with lower limb or multiple limb pain) the ‘index arm’ was randomly chosen to be the right arm (there were no statistically significant differences between left and right arms for any of the QST values in the healthy control group). The term ‘contralateral arm’ has been used to denote the unaffected limb in those with unilateral arm pain. For all other participants the ‘contralateral arm’ was the left arm. Due to variation in pathology between groups and variation in pain distribution within groups this classification was employed to facilitate comparison between groups on the effect of having pain in the limb being tested. Participants were positioned in upright sitting with the tested limb supported on </w:t>
      </w:r>
      <w:r w:rsidRPr="601FD8F7">
        <w:rPr>
          <w:rFonts w:ascii="Arial" w:hAnsi="Arial" w:cs="Arial"/>
        </w:rPr>
        <w:lastRenderedPageBreak/>
        <w:t>a table placed to the side. Sensory assessment took approximately 20 minutes to complete using the following procedure.</w:t>
      </w:r>
    </w:p>
    <w:p w14:paraId="3BFCF023" w14:textId="77777777" w:rsidR="00E41A39" w:rsidRPr="00A57FA9" w:rsidRDefault="00E41A39" w:rsidP="000D25A7">
      <w:pPr>
        <w:spacing w:line="480" w:lineRule="auto"/>
        <w:rPr>
          <w:rFonts w:ascii="Arial" w:hAnsi="Arial" w:cs="Arial"/>
        </w:rPr>
      </w:pPr>
    </w:p>
    <w:p w14:paraId="719549C0" w14:textId="0BEFB4A6" w:rsidR="002A638B" w:rsidRPr="00A57FA9" w:rsidRDefault="002A638B" w:rsidP="000D25A7">
      <w:pPr>
        <w:spacing w:line="480" w:lineRule="auto"/>
        <w:rPr>
          <w:rFonts w:ascii="Arial" w:hAnsi="Arial" w:cs="Arial"/>
        </w:rPr>
      </w:pPr>
      <w:r w:rsidRPr="00A57FA9">
        <w:rPr>
          <w:rFonts w:ascii="Arial" w:hAnsi="Arial" w:cs="Arial"/>
          <w:i/>
        </w:rPr>
        <w:t>Hot and cold sensitivity:</w:t>
      </w:r>
      <w:r w:rsidRPr="00A57FA9">
        <w:rPr>
          <w:rFonts w:ascii="Arial" w:hAnsi="Arial" w:cs="Arial"/>
        </w:rPr>
        <w:t xml:space="preserve"> Hot and cold metal rollers (</w:t>
      </w:r>
      <w:proofErr w:type="spellStart"/>
      <w:r w:rsidRPr="00A57FA9">
        <w:rPr>
          <w:rFonts w:ascii="Arial" w:hAnsi="Arial" w:cs="Arial"/>
        </w:rPr>
        <w:t>Therroll</w:t>
      </w:r>
      <w:proofErr w:type="spellEnd"/>
      <w:r w:rsidRPr="00A57FA9">
        <w:rPr>
          <w:rFonts w:ascii="Arial" w:hAnsi="Arial" w:cs="Arial"/>
        </w:rPr>
        <w:t xml:space="preserve">, </w:t>
      </w:r>
      <w:proofErr w:type="spellStart"/>
      <w:r w:rsidRPr="00A57FA9">
        <w:rPr>
          <w:rFonts w:ascii="Arial" w:hAnsi="Arial" w:cs="Arial"/>
        </w:rPr>
        <w:t>Somedic</w:t>
      </w:r>
      <w:proofErr w:type="spellEnd"/>
      <w:r w:rsidRPr="00A57FA9">
        <w:rPr>
          <w:rFonts w:ascii="Arial" w:hAnsi="Arial" w:cs="Arial"/>
        </w:rPr>
        <w:t xml:space="preserve"> Production AB, </w:t>
      </w:r>
      <w:proofErr w:type="gramStart"/>
      <w:r w:rsidRPr="00A57FA9">
        <w:rPr>
          <w:rFonts w:ascii="Arial" w:hAnsi="Arial" w:cs="Arial"/>
        </w:rPr>
        <w:t>Sweden</w:t>
      </w:r>
      <w:proofErr w:type="gramEnd"/>
      <w:r w:rsidRPr="00A57FA9">
        <w:rPr>
          <w:rFonts w:ascii="Arial" w:hAnsi="Arial" w:cs="Arial"/>
        </w:rPr>
        <w:t>) were applied to both forearms. Where this was not possible with CRPS patients due to allodynia, they were tested on the area closest to the painful site that they could tolerate. The hot roller was set at 40</w:t>
      </w:r>
      <w:r w:rsidRPr="00A57FA9">
        <w:rPr>
          <w:rFonts w:ascii="Arial" w:hAnsi="Arial" w:cs="Arial"/>
          <w:vertAlign w:val="superscript"/>
        </w:rPr>
        <w:t>o</w:t>
      </w:r>
      <w:r w:rsidRPr="00A57FA9">
        <w:rPr>
          <w:rFonts w:ascii="Arial" w:hAnsi="Arial" w:cs="Arial"/>
        </w:rPr>
        <w:t>C and the cold roller at 25</w:t>
      </w:r>
      <w:r w:rsidRPr="00A57FA9">
        <w:rPr>
          <w:rFonts w:ascii="Arial" w:hAnsi="Arial" w:cs="Arial"/>
          <w:vertAlign w:val="superscript"/>
        </w:rPr>
        <w:t>o</w:t>
      </w:r>
      <w:r w:rsidRPr="00A57FA9">
        <w:rPr>
          <w:rFonts w:ascii="Arial" w:hAnsi="Arial" w:cs="Arial"/>
        </w:rPr>
        <w:t>C</w:t>
      </w:r>
      <w:r w:rsidR="008956C2" w:rsidRPr="00A57FA9">
        <w:rPr>
          <w:rFonts w:ascii="Arial" w:hAnsi="Arial" w:cs="Arial"/>
        </w:rPr>
        <w:t xml:space="preserve"> according to the manufacturer’s recommendations (equivalent to 7-8</w:t>
      </w:r>
      <w:r w:rsidR="008956C2" w:rsidRPr="00A57FA9">
        <w:rPr>
          <w:rFonts w:ascii="Arial" w:hAnsi="Arial" w:cs="Arial"/>
          <w:vertAlign w:val="superscript"/>
        </w:rPr>
        <w:t>o</w:t>
      </w:r>
      <w:r w:rsidR="008956C2" w:rsidRPr="00A57FA9">
        <w:rPr>
          <w:rFonts w:ascii="Arial" w:hAnsi="Arial" w:cs="Arial"/>
        </w:rPr>
        <w:t>C from normal skin temperature</w:t>
      </w:r>
      <w:r w:rsidR="008F1DED" w:rsidRPr="00A57FA9">
        <w:rPr>
          <w:rFonts w:ascii="Arial" w:hAnsi="Arial" w:cs="Arial"/>
        </w:rPr>
        <w:t xml:space="preserve">, </w:t>
      </w:r>
      <w:r w:rsidR="008956C2" w:rsidRPr="00A57FA9">
        <w:rPr>
          <w:rFonts w:ascii="Arial" w:hAnsi="Arial" w:cs="Arial"/>
        </w:rPr>
        <w:t>normally within a non-painful range)</w:t>
      </w:r>
      <w:r w:rsidRPr="00A57FA9">
        <w:rPr>
          <w:rFonts w:ascii="Arial" w:hAnsi="Arial" w:cs="Arial"/>
        </w:rPr>
        <w:t>. Participants were asked to indicate if they could feel heat or cold and whether the stimulus was painful or not</w:t>
      </w:r>
      <w:r w:rsidR="00842F52" w:rsidRPr="00A57FA9">
        <w:rPr>
          <w:rFonts w:ascii="Arial" w:hAnsi="Arial" w:cs="Arial"/>
        </w:rPr>
        <w:t>. This allowed an assessment of any paradoxical sensations such as cold stimuli being interpreted as heat</w:t>
      </w:r>
      <w:r w:rsidRPr="00A57FA9">
        <w:rPr>
          <w:rFonts w:ascii="Arial" w:hAnsi="Arial" w:cs="Arial"/>
        </w:rPr>
        <w:t>.</w:t>
      </w:r>
      <w:r w:rsidR="00BF5244">
        <w:rPr>
          <w:rFonts w:ascii="Arial" w:hAnsi="Arial" w:cs="Arial"/>
          <w:vertAlign w:val="superscript"/>
        </w:rPr>
        <w:t>18</w:t>
      </w:r>
      <w:r w:rsidRPr="00A57FA9">
        <w:rPr>
          <w:rFonts w:ascii="Arial" w:hAnsi="Arial" w:cs="Arial"/>
        </w:rPr>
        <w:t xml:space="preserve"> </w:t>
      </w:r>
      <w:proofErr w:type="gramStart"/>
      <w:r w:rsidRPr="00A57FA9">
        <w:rPr>
          <w:rFonts w:ascii="Arial" w:hAnsi="Arial" w:cs="Arial"/>
        </w:rPr>
        <w:t>The</w:t>
      </w:r>
      <w:proofErr w:type="gramEnd"/>
      <w:r w:rsidRPr="00A57FA9">
        <w:rPr>
          <w:rFonts w:ascii="Arial" w:hAnsi="Arial" w:cs="Arial"/>
        </w:rPr>
        <w:t xml:space="preserve"> intensity of thermal sensations </w:t>
      </w:r>
      <w:r w:rsidR="00054464" w:rsidRPr="00A57FA9">
        <w:rPr>
          <w:rFonts w:ascii="Arial" w:hAnsi="Arial" w:cs="Arial"/>
        </w:rPr>
        <w:t xml:space="preserve">and any associated pain </w:t>
      </w:r>
      <w:r w:rsidRPr="00A57FA9">
        <w:rPr>
          <w:rFonts w:ascii="Arial" w:hAnsi="Arial" w:cs="Arial"/>
        </w:rPr>
        <w:t xml:space="preserve">was </w:t>
      </w:r>
      <w:r w:rsidR="008956C2" w:rsidRPr="00A57FA9">
        <w:rPr>
          <w:rFonts w:ascii="Arial" w:hAnsi="Arial" w:cs="Arial"/>
        </w:rPr>
        <w:t>assessed</w:t>
      </w:r>
      <w:r w:rsidRPr="00A57FA9">
        <w:rPr>
          <w:rFonts w:ascii="Arial" w:hAnsi="Arial" w:cs="Arial"/>
        </w:rPr>
        <w:t xml:space="preserve"> using an 11 point numerical rating scale</w:t>
      </w:r>
      <w:r w:rsidR="00842F52" w:rsidRPr="00A57FA9">
        <w:rPr>
          <w:rFonts w:ascii="Arial" w:hAnsi="Arial" w:cs="Arial"/>
        </w:rPr>
        <w:t xml:space="preserve">. One half of the scale related </w:t>
      </w:r>
      <w:r w:rsidRPr="00A57FA9">
        <w:rPr>
          <w:rFonts w:ascii="Arial" w:hAnsi="Arial" w:cs="Arial"/>
        </w:rPr>
        <w:t>to the intensity of cold sensations and the other half relat</w:t>
      </w:r>
      <w:r w:rsidR="00842F52" w:rsidRPr="00A57FA9">
        <w:rPr>
          <w:rFonts w:ascii="Arial" w:hAnsi="Arial" w:cs="Arial"/>
        </w:rPr>
        <w:t>ed</w:t>
      </w:r>
      <w:r w:rsidRPr="00A57FA9">
        <w:rPr>
          <w:rFonts w:ascii="Arial" w:hAnsi="Arial" w:cs="Arial"/>
        </w:rPr>
        <w:t xml:space="preserve"> to heat sensation intensity as follows: 0=’Very painful’, 1=’Painful’, 2=’Faint pain’, 3=’</w:t>
      </w:r>
      <w:r w:rsidR="00842F52" w:rsidRPr="00A57FA9">
        <w:rPr>
          <w:rFonts w:ascii="Arial" w:hAnsi="Arial" w:cs="Arial"/>
        </w:rPr>
        <w:t>Cold</w:t>
      </w:r>
      <w:r w:rsidRPr="00A57FA9">
        <w:rPr>
          <w:rFonts w:ascii="Arial" w:hAnsi="Arial" w:cs="Arial"/>
        </w:rPr>
        <w:t xml:space="preserve">’, 4=’Cool’, 5=’No thermal sensation’, 6=’Warm’, 7=’Hot’, 8=’Faint pain’, 9=’Painful’, 10=’Very painful’. </w:t>
      </w:r>
      <w:r w:rsidR="00876974" w:rsidRPr="00A57FA9">
        <w:rPr>
          <w:rFonts w:ascii="Arial" w:hAnsi="Arial" w:cs="Arial"/>
        </w:rPr>
        <w:t xml:space="preserve">This was adapted slightly from the descriptors used by Berglund </w:t>
      </w:r>
      <w:proofErr w:type="gramStart"/>
      <w:r w:rsidR="00876974" w:rsidRPr="00A57FA9">
        <w:rPr>
          <w:rFonts w:ascii="Arial" w:hAnsi="Arial" w:cs="Arial"/>
        </w:rPr>
        <w:t>et</w:t>
      </w:r>
      <w:proofErr w:type="gramEnd"/>
      <w:r w:rsidR="00876974" w:rsidRPr="00A57FA9">
        <w:rPr>
          <w:rFonts w:ascii="Arial" w:hAnsi="Arial" w:cs="Arial"/>
        </w:rPr>
        <w:t xml:space="preserve"> al.</w:t>
      </w:r>
      <w:r w:rsidR="00BF5244">
        <w:rPr>
          <w:rFonts w:ascii="Arial" w:hAnsi="Arial" w:cs="Arial"/>
          <w:vertAlign w:val="superscript"/>
        </w:rPr>
        <w:t>18</w:t>
      </w:r>
      <w:r w:rsidR="00876974" w:rsidRPr="00A57FA9">
        <w:rPr>
          <w:rFonts w:ascii="Arial" w:hAnsi="Arial" w:cs="Arial"/>
        </w:rPr>
        <w:t xml:space="preserve"> </w:t>
      </w:r>
      <w:r w:rsidRPr="00A57FA9">
        <w:rPr>
          <w:rFonts w:ascii="Arial" w:hAnsi="Arial" w:cs="Arial"/>
        </w:rPr>
        <w:t>Both arms were tested three times, randomising the hot and cold rollers. The mean intensity ratings were used for analysis.</w:t>
      </w:r>
    </w:p>
    <w:p w14:paraId="073B3F31" w14:textId="77777777" w:rsidR="002A638B" w:rsidRPr="00A57FA9" w:rsidRDefault="002A638B" w:rsidP="000D25A7">
      <w:pPr>
        <w:spacing w:line="480" w:lineRule="auto"/>
        <w:rPr>
          <w:rFonts w:ascii="Arial" w:hAnsi="Arial" w:cs="Arial"/>
        </w:rPr>
      </w:pPr>
    </w:p>
    <w:p w14:paraId="06F3F8C5" w14:textId="4E2A30D0" w:rsidR="009735FB" w:rsidRPr="00A57FA9" w:rsidRDefault="00E310AB" w:rsidP="000D25A7">
      <w:pPr>
        <w:spacing w:line="480" w:lineRule="auto"/>
        <w:rPr>
          <w:rFonts w:ascii="Arial" w:hAnsi="Arial" w:cs="Arial"/>
        </w:rPr>
      </w:pPr>
      <w:r w:rsidRPr="00A57FA9">
        <w:rPr>
          <w:rFonts w:ascii="Arial" w:hAnsi="Arial" w:cs="Arial"/>
          <w:i/>
        </w:rPr>
        <w:t>Light Touch Threshold (LTT):</w:t>
      </w:r>
      <w:r w:rsidRPr="00A57FA9">
        <w:rPr>
          <w:rFonts w:ascii="Arial" w:hAnsi="Arial" w:cs="Arial"/>
        </w:rPr>
        <w:t xml:space="preserve"> </w:t>
      </w:r>
      <w:r w:rsidR="008F1DED" w:rsidRPr="00A57FA9">
        <w:rPr>
          <w:rFonts w:ascii="Arial" w:hAnsi="Arial" w:cs="Arial"/>
        </w:rPr>
        <w:t xml:space="preserve">LTT was assessed on both hands and at a distant site (the sternum). </w:t>
      </w:r>
      <w:r w:rsidRPr="00A57FA9">
        <w:rPr>
          <w:rFonts w:ascii="Arial" w:hAnsi="Arial" w:cs="Arial"/>
        </w:rPr>
        <w:t xml:space="preserve">A </w:t>
      </w:r>
      <w:r w:rsidR="009735FB" w:rsidRPr="00A57FA9">
        <w:rPr>
          <w:rFonts w:ascii="Arial" w:hAnsi="Arial" w:cs="Arial"/>
        </w:rPr>
        <w:t xml:space="preserve">series of </w:t>
      </w:r>
      <w:r w:rsidR="008F1DED" w:rsidRPr="00A57FA9">
        <w:rPr>
          <w:rFonts w:ascii="Arial" w:hAnsi="Arial" w:cs="Arial"/>
        </w:rPr>
        <w:t xml:space="preserve">Von Frey </w:t>
      </w:r>
      <w:r w:rsidRPr="00A57FA9">
        <w:rPr>
          <w:rFonts w:ascii="Arial" w:hAnsi="Arial" w:cs="Arial"/>
        </w:rPr>
        <w:t>mono</w:t>
      </w:r>
      <w:r w:rsidR="009735FB" w:rsidRPr="00A57FA9">
        <w:rPr>
          <w:rFonts w:ascii="Arial" w:hAnsi="Arial" w:cs="Arial"/>
        </w:rPr>
        <w:t xml:space="preserve">filaments of </w:t>
      </w:r>
      <w:r w:rsidR="00011220" w:rsidRPr="00A57FA9">
        <w:rPr>
          <w:rFonts w:ascii="Arial" w:hAnsi="Arial" w:cs="Arial"/>
        </w:rPr>
        <w:t>de</w:t>
      </w:r>
      <w:r w:rsidRPr="00A57FA9">
        <w:rPr>
          <w:rFonts w:ascii="Arial" w:hAnsi="Arial" w:cs="Arial"/>
        </w:rPr>
        <w:t xml:space="preserve">creasing </w:t>
      </w:r>
      <w:r w:rsidR="009735FB" w:rsidRPr="00A57FA9">
        <w:rPr>
          <w:rFonts w:ascii="Arial" w:hAnsi="Arial" w:cs="Arial"/>
        </w:rPr>
        <w:t xml:space="preserve">stiffness </w:t>
      </w:r>
      <w:r w:rsidRPr="00A57FA9">
        <w:rPr>
          <w:rFonts w:ascii="Arial" w:hAnsi="Arial" w:cs="Arial"/>
        </w:rPr>
        <w:t xml:space="preserve">were </w:t>
      </w:r>
      <w:r w:rsidR="008F1DED" w:rsidRPr="00A57FA9">
        <w:rPr>
          <w:rFonts w:ascii="Arial" w:hAnsi="Arial" w:cs="Arial"/>
        </w:rPr>
        <w:t xml:space="preserve">firstly </w:t>
      </w:r>
      <w:r w:rsidR="009735FB" w:rsidRPr="00A57FA9">
        <w:rPr>
          <w:rFonts w:ascii="Arial" w:hAnsi="Arial" w:cs="Arial"/>
        </w:rPr>
        <w:t xml:space="preserve">applied </w:t>
      </w:r>
      <w:r w:rsidR="008F1DED" w:rsidRPr="00A57FA9">
        <w:rPr>
          <w:rFonts w:ascii="Arial" w:hAnsi="Arial" w:cs="Arial"/>
        </w:rPr>
        <w:t xml:space="preserve">at right angles to the centre of the sternum </w:t>
      </w:r>
      <w:r w:rsidR="009735FB" w:rsidRPr="00A57FA9">
        <w:rPr>
          <w:rFonts w:ascii="Arial" w:hAnsi="Arial" w:cs="Arial"/>
        </w:rPr>
        <w:t xml:space="preserve">and the participant </w:t>
      </w:r>
      <w:r w:rsidRPr="00A57FA9">
        <w:rPr>
          <w:rFonts w:ascii="Arial" w:hAnsi="Arial" w:cs="Arial"/>
        </w:rPr>
        <w:t xml:space="preserve">was </w:t>
      </w:r>
      <w:r w:rsidR="009735FB" w:rsidRPr="00A57FA9">
        <w:rPr>
          <w:rFonts w:ascii="Arial" w:hAnsi="Arial" w:cs="Arial"/>
        </w:rPr>
        <w:t>asked to indicate when the</w:t>
      </w:r>
      <w:r w:rsidR="00011220" w:rsidRPr="00A57FA9">
        <w:rPr>
          <w:rFonts w:ascii="Arial" w:hAnsi="Arial" w:cs="Arial"/>
        </w:rPr>
        <w:t xml:space="preserve"> </w:t>
      </w:r>
      <w:r w:rsidR="009735FB" w:rsidRPr="00A57FA9">
        <w:rPr>
          <w:rFonts w:ascii="Arial" w:hAnsi="Arial" w:cs="Arial"/>
        </w:rPr>
        <w:t>sens</w:t>
      </w:r>
      <w:r w:rsidRPr="00A57FA9">
        <w:rPr>
          <w:rFonts w:ascii="Arial" w:hAnsi="Arial" w:cs="Arial"/>
        </w:rPr>
        <w:t xml:space="preserve">ation </w:t>
      </w:r>
      <w:r w:rsidR="009735FB" w:rsidRPr="00A57FA9">
        <w:rPr>
          <w:rFonts w:ascii="Arial" w:hAnsi="Arial" w:cs="Arial"/>
        </w:rPr>
        <w:t>of touch</w:t>
      </w:r>
      <w:r w:rsidR="00011220" w:rsidRPr="00A57FA9">
        <w:rPr>
          <w:rFonts w:ascii="Arial" w:hAnsi="Arial" w:cs="Arial"/>
        </w:rPr>
        <w:t xml:space="preserve"> disappeared</w:t>
      </w:r>
      <w:r w:rsidR="009735FB" w:rsidRPr="00A57FA9">
        <w:rPr>
          <w:rFonts w:ascii="Arial" w:hAnsi="Arial" w:cs="Arial"/>
        </w:rPr>
        <w:t>.</w:t>
      </w:r>
      <w:r w:rsidR="00011220" w:rsidRPr="00A57FA9">
        <w:rPr>
          <w:rFonts w:ascii="Arial" w:hAnsi="Arial" w:cs="Arial"/>
        </w:rPr>
        <w:t xml:space="preserve"> The stiffness value of this monofilament was recorded (in grams, g). Monofilaments of increasing stiffness were then applied and participants were asked to indicate when the sensation of touch reappeared. This monofilament value was also recorded and the LTT was calculated as the mean of the disappearance and appearance thresholds. </w:t>
      </w:r>
      <w:r w:rsidR="009735FB" w:rsidRPr="00A57FA9">
        <w:rPr>
          <w:rFonts w:ascii="Arial" w:hAnsi="Arial" w:cs="Arial"/>
        </w:rPr>
        <w:t xml:space="preserve">This </w:t>
      </w:r>
      <w:r w:rsidRPr="00A57FA9">
        <w:rPr>
          <w:rFonts w:ascii="Arial" w:hAnsi="Arial" w:cs="Arial"/>
        </w:rPr>
        <w:t xml:space="preserve">process was repeated on </w:t>
      </w:r>
      <w:r w:rsidR="00011220" w:rsidRPr="00A57FA9">
        <w:rPr>
          <w:rFonts w:ascii="Arial" w:hAnsi="Arial" w:cs="Arial"/>
        </w:rPr>
        <w:t>the palmar surface of both index fingers.</w:t>
      </w:r>
    </w:p>
    <w:p w14:paraId="589B595C" w14:textId="77777777" w:rsidR="009735FB" w:rsidRPr="00A57FA9" w:rsidRDefault="009735FB" w:rsidP="000D25A7">
      <w:pPr>
        <w:spacing w:line="480" w:lineRule="auto"/>
        <w:rPr>
          <w:rFonts w:ascii="Arial" w:hAnsi="Arial" w:cs="Arial"/>
        </w:rPr>
      </w:pPr>
    </w:p>
    <w:p w14:paraId="5ABFF650" w14:textId="79E70A99" w:rsidR="009735FB" w:rsidRPr="00A57FA9" w:rsidRDefault="009735FB" w:rsidP="000D25A7">
      <w:pPr>
        <w:spacing w:line="480" w:lineRule="auto"/>
        <w:rPr>
          <w:rFonts w:ascii="Arial" w:hAnsi="Arial" w:cs="Arial"/>
        </w:rPr>
      </w:pPr>
      <w:r w:rsidRPr="00A57FA9">
        <w:rPr>
          <w:rFonts w:ascii="Arial" w:hAnsi="Arial" w:cs="Arial"/>
          <w:i/>
        </w:rPr>
        <w:t>Pressure</w:t>
      </w:r>
      <w:r w:rsidR="00E310AB" w:rsidRPr="00A57FA9">
        <w:rPr>
          <w:rFonts w:ascii="Arial" w:hAnsi="Arial" w:cs="Arial"/>
          <w:i/>
        </w:rPr>
        <w:t xml:space="preserve"> P</w:t>
      </w:r>
      <w:r w:rsidRPr="00A57FA9">
        <w:rPr>
          <w:rFonts w:ascii="Arial" w:hAnsi="Arial" w:cs="Arial"/>
          <w:i/>
        </w:rPr>
        <w:t xml:space="preserve">ain </w:t>
      </w:r>
      <w:r w:rsidR="00E310AB" w:rsidRPr="00A57FA9">
        <w:rPr>
          <w:rFonts w:ascii="Arial" w:hAnsi="Arial" w:cs="Arial"/>
          <w:i/>
        </w:rPr>
        <w:t>Threshold (PPT)</w:t>
      </w:r>
      <w:r w:rsidR="00EA523B" w:rsidRPr="00A57FA9">
        <w:rPr>
          <w:rFonts w:ascii="Arial" w:hAnsi="Arial" w:cs="Arial"/>
          <w:i/>
        </w:rPr>
        <w:t xml:space="preserve">: </w:t>
      </w:r>
      <w:r w:rsidRPr="00A57FA9">
        <w:rPr>
          <w:rFonts w:ascii="Arial" w:hAnsi="Arial" w:cs="Arial"/>
        </w:rPr>
        <w:t xml:space="preserve">A </w:t>
      </w:r>
      <w:r w:rsidR="00E310AB" w:rsidRPr="00A57FA9">
        <w:rPr>
          <w:rFonts w:ascii="Arial" w:hAnsi="Arial" w:cs="Arial"/>
        </w:rPr>
        <w:t xml:space="preserve">digital </w:t>
      </w:r>
      <w:proofErr w:type="spellStart"/>
      <w:r w:rsidRPr="00A57FA9">
        <w:rPr>
          <w:rFonts w:ascii="Arial" w:hAnsi="Arial" w:cs="Arial"/>
        </w:rPr>
        <w:t>algometer</w:t>
      </w:r>
      <w:proofErr w:type="spellEnd"/>
      <w:r w:rsidRPr="00A57FA9">
        <w:rPr>
          <w:rFonts w:ascii="Arial" w:hAnsi="Arial" w:cs="Arial"/>
        </w:rPr>
        <w:t xml:space="preserve"> </w:t>
      </w:r>
      <w:r w:rsidR="001653C2" w:rsidRPr="00A57FA9">
        <w:rPr>
          <w:rFonts w:ascii="Arial" w:hAnsi="Arial" w:cs="Arial"/>
        </w:rPr>
        <w:t>(</w:t>
      </w:r>
      <w:proofErr w:type="spellStart"/>
      <w:r w:rsidR="00EA523B" w:rsidRPr="00A57FA9">
        <w:rPr>
          <w:rFonts w:ascii="Arial" w:hAnsi="Arial" w:cs="Arial"/>
        </w:rPr>
        <w:t>Somedic</w:t>
      </w:r>
      <w:proofErr w:type="spellEnd"/>
      <w:r w:rsidR="00EA523B" w:rsidRPr="00A57FA9">
        <w:rPr>
          <w:rFonts w:ascii="Arial" w:hAnsi="Arial" w:cs="Arial"/>
        </w:rPr>
        <w:t xml:space="preserve"> </w:t>
      </w:r>
      <w:r w:rsidR="00BF5244">
        <w:rPr>
          <w:rFonts w:ascii="Arial" w:hAnsi="Arial" w:cs="Arial"/>
        </w:rPr>
        <w:t>Production AB, Sweden</w:t>
      </w:r>
      <w:proofErr w:type="gramStart"/>
      <w:r w:rsidR="00BF5244">
        <w:rPr>
          <w:rFonts w:ascii="Arial" w:hAnsi="Arial" w:cs="Arial"/>
        </w:rPr>
        <w:t>)</w:t>
      </w:r>
      <w:r w:rsidR="00BF5244">
        <w:rPr>
          <w:rFonts w:ascii="Arial" w:hAnsi="Arial" w:cs="Arial"/>
          <w:vertAlign w:val="superscript"/>
        </w:rPr>
        <w:t>19</w:t>
      </w:r>
      <w:proofErr w:type="gramEnd"/>
      <w:r w:rsidRPr="00A57FA9">
        <w:rPr>
          <w:rFonts w:ascii="Arial" w:hAnsi="Arial" w:cs="Arial"/>
        </w:rPr>
        <w:t xml:space="preserve"> </w:t>
      </w:r>
      <w:r w:rsidR="00E310AB" w:rsidRPr="00A57FA9">
        <w:rPr>
          <w:rFonts w:ascii="Arial" w:hAnsi="Arial" w:cs="Arial"/>
        </w:rPr>
        <w:t>was</w:t>
      </w:r>
      <w:r w:rsidRPr="00A57FA9">
        <w:rPr>
          <w:rFonts w:ascii="Arial" w:hAnsi="Arial" w:cs="Arial"/>
        </w:rPr>
        <w:t xml:space="preserve"> used on </w:t>
      </w:r>
      <w:r w:rsidR="0093501C" w:rsidRPr="00A57FA9">
        <w:rPr>
          <w:rFonts w:ascii="Arial" w:hAnsi="Arial" w:cs="Arial"/>
        </w:rPr>
        <w:t xml:space="preserve">the </w:t>
      </w:r>
      <w:r w:rsidR="001653C2" w:rsidRPr="00A57FA9">
        <w:rPr>
          <w:rFonts w:ascii="Arial" w:hAnsi="Arial" w:cs="Arial"/>
        </w:rPr>
        <w:t xml:space="preserve">palmar aspect of </w:t>
      </w:r>
      <w:r w:rsidRPr="00A57FA9">
        <w:rPr>
          <w:rFonts w:ascii="Arial" w:hAnsi="Arial" w:cs="Arial"/>
        </w:rPr>
        <w:t xml:space="preserve">the </w:t>
      </w:r>
      <w:r w:rsidR="001653C2" w:rsidRPr="00A57FA9">
        <w:rPr>
          <w:rFonts w:ascii="Arial" w:hAnsi="Arial" w:cs="Arial"/>
        </w:rPr>
        <w:t xml:space="preserve">distal </w:t>
      </w:r>
      <w:proofErr w:type="spellStart"/>
      <w:r w:rsidR="001653C2" w:rsidRPr="00A57FA9">
        <w:rPr>
          <w:rFonts w:ascii="Arial" w:hAnsi="Arial" w:cs="Arial"/>
        </w:rPr>
        <w:t>phalynx</w:t>
      </w:r>
      <w:proofErr w:type="spellEnd"/>
      <w:r w:rsidR="001653C2" w:rsidRPr="00A57FA9">
        <w:rPr>
          <w:rFonts w:ascii="Arial" w:hAnsi="Arial" w:cs="Arial"/>
        </w:rPr>
        <w:t xml:space="preserve"> of</w:t>
      </w:r>
      <w:r w:rsidRPr="00A57FA9">
        <w:rPr>
          <w:rFonts w:ascii="Arial" w:hAnsi="Arial" w:cs="Arial"/>
        </w:rPr>
        <w:t xml:space="preserve"> the index finger of both hands</w:t>
      </w:r>
      <w:r w:rsidR="001653C2" w:rsidRPr="00A57FA9">
        <w:rPr>
          <w:rFonts w:ascii="Arial" w:hAnsi="Arial" w:cs="Arial"/>
        </w:rPr>
        <w:t xml:space="preserve">. The device’s ‘pinch handle’ was used to squeeze the </w:t>
      </w:r>
      <w:r w:rsidR="00011220" w:rsidRPr="00A57FA9">
        <w:rPr>
          <w:rFonts w:ascii="Arial" w:hAnsi="Arial" w:cs="Arial"/>
        </w:rPr>
        <w:t xml:space="preserve">finger </w:t>
      </w:r>
      <w:r w:rsidR="001653C2" w:rsidRPr="00A57FA9">
        <w:rPr>
          <w:rFonts w:ascii="Arial" w:hAnsi="Arial" w:cs="Arial"/>
        </w:rPr>
        <w:t xml:space="preserve">at a rate of 10kPa/s (using </w:t>
      </w:r>
      <w:r w:rsidR="00011220" w:rsidRPr="00A57FA9">
        <w:rPr>
          <w:rFonts w:ascii="Arial" w:hAnsi="Arial" w:cs="Arial"/>
        </w:rPr>
        <w:t>the device’s</w:t>
      </w:r>
      <w:r w:rsidR="001653C2" w:rsidRPr="00A57FA9">
        <w:rPr>
          <w:rFonts w:ascii="Arial" w:hAnsi="Arial" w:cs="Arial"/>
        </w:rPr>
        <w:t xml:space="preserve"> built-in slope indicator). </w:t>
      </w:r>
      <w:r w:rsidR="00011220" w:rsidRPr="00A57FA9">
        <w:rPr>
          <w:rFonts w:ascii="Arial" w:hAnsi="Arial" w:cs="Arial"/>
        </w:rPr>
        <w:t>A 1cm</w:t>
      </w:r>
      <w:r w:rsidR="00011220" w:rsidRPr="00A57FA9">
        <w:rPr>
          <w:rFonts w:ascii="Arial" w:hAnsi="Arial" w:cs="Arial"/>
          <w:vertAlign w:val="superscript"/>
        </w:rPr>
        <w:t>2</w:t>
      </w:r>
      <w:r w:rsidR="00011220" w:rsidRPr="00A57FA9">
        <w:rPr>
          <w:rFonts w:ascii="Arial" w:hAnsi="Arial" w:cs="Arial"/>
        </w:rPr>
        <w:t xml:space="preserve"> probe was used</w:t>
      </w:r>
      <w:r w:rsidR="00AF0A1C" w:rsidRPr="00A57FA9">
        <w:rPr>
          <w:rFonts w:ascii="Arial" w:hAnsi="Arial" w:cs="Arial"/>
        </w:rPr>
        <w:t>.</w:t>
      </w:r>
      <w:r w:rsidR="00011220" w:rsidRPr="00A57FA9">
        <w:rPr>
          <w:rFonts w:ascii="Arial" w:hAnsi="Arial" w:cs="Arial"/>
        </w:rPr>
        <w:t xml:space="preserve"> </w:t>
      </w:r>
      <w:r w:rsidR="001653C2" w:rsidRPr="00A57FA9">
        <w:rPr>
          <w:rFonts w:ascii="Arial" w:hAnsi="Arial" w:cs="Arial"/>
        </w:rPr>
        <w:t>Part</w:t>
      </w:r>
      <w:r w:rsidR="00011220" w:rsidRPr="00A57FA9">
        <w:rPr>
          <w:rFonts w:ascii="Arial" w:hAnsi="Arial" w:cs="Arial"/>
        </w:rPr>
        <w:t>i</w:t>
      </w:r>
      <w:r w:rsidR="001653C2" w:rsidRPr="00A57FA9">
        <w:rPr>
          <w:rFonts w:ascii="Arial" w:hAnsi="Arial" w:cs="Arial"/>
        </w:rPr>
        <w:t xml:space="preserve">cipants were asked to report when </w:t>
      </w:r>
      <w:r w:rsidRPr="00A57FA9">
        <w:rPr>
          <w:rFonts w:ascii="Arial" w:hAnsi="Arial" w:cs="Arial"/>
        </w:rPr>
        <w:t xml:space="preserve">the </w:t>
      </w:r>
      <w:r w:rsidR="001653C2" w:rsidRPr="00A57FA9">
        <w:rPr>
          <w:rFonts w:ascii="Arial" w:hAnsi="Arial" w:cs="Arial"/>
        </w:rPr>
        <w:t xml:space="preserve">sensation turned from one of pressure to one of pain, at which point </w:t>
      </w:r>
      <w:r w:rsidR="00011220" w:rsidRPr="00A57FA9">
        <w:rPr>
          <w:rFonts w:ascii="Arial" w:hAnsi="Arial" w:cs="Arial"/>
        </w:rPr>
        <w:t xml:space="preserve">the pressure was released and a reading was taken from the digital display (in kilopascals, </w:t>
      </w:r>
      <w:proofErr w:type="spellStart"/>
      <w:r w:rsidR="00011220" w:rsidRPr="00A57FA9">
        <w:rPr>
          <w:rFonts w:ascii="Arial" w:hAnsi="Arial" w:cs="Arial"/>
        </w:rPr>
        <w:t>kPa</w:t>
      </w:r>
      <w:proofErr w:type="spellEnd"/>
      <w:r w:rsidR="00011220" w:rsidRPr="00A57FA9">
        <w:rPr>
          <w:rFonts w:ascii="Arial" w:hAnsi="Arial" w:cs="Arial"/>
        </w:rPr>
        <w:t>)</w:t>
      </w:r>
      <w:r w:rsidRPr="00A57FA9">
        <w:rPr>
          <w:rFonts w:ascii="Arial" w:hAnsi="Arial" w:cs="Arial"/>
        </w:rPr>
        <w:t>. Th</w:t>
      </w:r>
      <w:r w:rsidR="00011220" w:rsidRPr="00A57FA9">
        <w:rPr>
          <w:rFonts w:ascii="Arial" w:hAnsi="Arial" w:cs="Arial"/>
        </w:rPr>
        <w:t>ree measurements were taken from each hand and the mean used for analysis.</w:t>
      </w:r>
    </w:p>
    <w:p w14:paraId="11593761" w14:textId="77777777" w:rsidR="009735FB" w:rsidRPr="00A57FA9" w:rsidRDefault="009735FB" w:rsidP="000D25A7">
      <w:pPr>
        <w:spacing w:line="480" w:lineRule="auto"/>
        <w:rPr>
          <w:rFonts w:ascii="Arial" w:hAnsi="Arial" w:cs="Arial"/>
        </w:rPr>
      </w:pPr>
    </w:p>
    <w:p w14:paraId="26AE2F53" w14:textId="2C68495F" w:rsidR="009735FB" w:rsidRPr="00A57FA9" w:rsidRDefault="001653C2" w:rsidP="000D25A7">
      <w:pPr>
        <w:spacing w:line="480" w:lineRule="auto"/>
        <w:rPr>
          <w:rFonts w:ascii="Arial" w:hAnsi="Arial" w:cs="Arial"/>
        </w:rPr>
      </w:pPr>
      <w:r w:rsidRPr="00A57FA9">
        <w:rPr>
          <w:rFonts w:ascii="Arial" w:hAnsi="Arial" w:cs="Arial"/>
          <w:i/>
        </w:rPr>
        <w:t>Two Point Discrimination (TPD):</w:t>
      </w:r>
      <w:r w:rsidRPr="00A57FA9">
        <w:rPr>
          <w:rFonts w:ascii="Arial" w:hAnsi="Arial" w:cs="Arial"/>
        </w:rPr>
        <w:t xml:space="preserve"> </w:t>
      </w:r>
      <w:r w:rsidR="002A638B" w:rsidRPr="00A57FA9">
        <w:rPr>
          <w:rFonts w:ascii="Arial" w:hAnsi="Arial" w:cs="Arial"/>
        </w:rPr>
        <w:t xml:space="preserve">TPD, </w:t>
      </w:r>
      <w:r w:rsidR="009735FB" w:rsidRPr="00A57FA9">
        <w:rPr>
          <w:rFonts w:ascii="Arial" w:hAnsi="Arial" w:cs="Arial"/>
        </w:rPr>
        <w:t xml:space="preserve">the smallest distance between two points that </w:t>
      </w:r>
      <w:r w:rsidR="002A638B" w:rsidRPr="00A57FA9">
        <w:rPr>
          <w:rFonts w:ascii="Arial" w:hAnsi="Arial" w:cs="Arial"/>
        </w:rPr>
        <w:t xml:space="preserve">participants could </w:t>
      </w:r>
      <w:r w:rsidR="009735FB" w:rsidRPr="00A57FA9">
        <w:rPr>
          <w:rFonts w:ascii="Arial" w:hAnsi="Arial" w:cs="Arial"/>
        </w:rPr>
        <w:t>distinguish</w:t>
      </w:r>
      <w:r w:rsidR="008F1DED" w:rsidRPr="00A57FA9">
        <w:rPr>
          <w:rFonts w:ascii="Arial" w:hAnsi="Arial" w:cs="Arial"/>
        </w:rPr>
        <w:t xml:space="preserve">, was assessed using a </w:t>
      </w:r>
      <w:proofErr w:type="spellStart"/>
      <w:r w:rsidR="008F1DED" w:rsidRPr="00A57FA9">
        <w:rPr>
          <w:rFonts w:ascii="Arial" w:hAnsi="Arial" w:cs="Arial"/>
        </w:rPr>
        <w:t>caliper</w:t>
      </w:r>
      <w:proofErr w:type="spellEnd"/>
      <w:r w:rsidR="006062C9" w:rsidRPr="00A57FA9">
        <w:rPr>
          <w:rFonts w:ascii="Arial" w:hAnsi="Arial" w:cs="Arial"/>
        </w:rPr>
        <w:t>, moving from a larger to smaller distance</w:t>
      </w:r>
      <w:r w:rsidR="0098798D" w:rsidRPr="00A57FA9">
        <w:rPr>
          <w:rFonts w:ascii="Arial" w:hAnsi="Arial" w:cs="Arial"/>
        </w:rPr>
        <w:t xml:space="preserve"> between points</w:t>
      </w:r>
      <w:r w:rsidR="009735FB" w:rsidRPr="00A57FA9">
        <w:rPr>
          <w:rFonts w:ascii="Arial" w:hAnsi="Arial" w:cs="Arial"/>
        </w:rPr>
        <w:t xml:space="preserve">. </w:t>
      </w:r>
      <w:r w:rsidR="006062C9" w:rsidRPr="00A57FA9">
        <w:rPr>
          <w:rFonts w:ascii="Arial" w:hAnsi="Arial" w:cs="Arial"/>
        </w:rPr>
        <w:t>Assessment</w:t>
      </w:r>
      <w:r w:rsidR="009735FB" w:rsidRPr="00A57FA9">
        <w:rPr>
          <w:rFonts w:ascii="Arial" w:hAnsi="Arial" w:cs="Arial"/>
        </w:rPr>
        <w:t xml:space="preserve"> </w:t>
      </w:r>
      <w:r w:rsidR="002A638B" w:rsidRPr="00A57FA9">
        <w:rPr>
          <w:rFonts w:ascii="Arial" w:hAnsi="Arial" w:cs="Arial"/>
        </w:rPr>
        <w:t>was</w:t>
      </w:r>
      <w:r w:rsidR="009735FB" w:rsidRPr="00A57FA9">
        <w:rPr>
          <w:rFonts w:ascii="Arial" w:hAnsi="Arial" w:cs="Arial"/>
        </w:rPr>
        <w:t xml:space="preserve"> </w:t>
      </w:r>
      <w:r w:rsidR="006062C9" w:rsidRPr="00A57FA9">
        <w:rPr>
          <w:rFonts w:ascii="Arial" w:hAnsi="Arial" w:cs="Arial"/>
        </w:rPr>
        <w:t>conducted</w:t>
      </w:r>
      <w:r w:rsidR="009735FB" w:rsidRPr="00A57FA9">
        <w:rPr>
          <w:rFonts w:ascii="Arial" w:hAnsi="Arial" w:cs="Arial"/>
        </w:rPr>
        <w:t xml:space="preserve"> on </w:t>
      </w:r>
      <w:r w:rsidR="006062C9" w:rsidRPr="00A57FA9">
        <w:rPr>
          <w:rFonts w:ascii="Arial" w:hAnsi="Arial" w:cs="Arial"/>
        </w:rPr>
        <w:t>the</w:t>
      </w:r>
      <w:r w:rsidR="009735FB" w:rsidRPr="00A57FA9">
        <w:rPr>
          <w:rFonts w:ascii="Arial" w:hAnsi="Arial" w:cs="Arial"/>
        </w:rPr>
        <w:t xml:space="preserve"> </w:t>
      </w:r>
      <w:r w:rsidR="0098798D" w:rsidRPr="00A57FA9">
        <w:rPr>
          <w:rFonts w:ascii="Arial" w:hAnsi="Arial" w:cs="Arial"/>
        </w:rPr>
        <w:t xml:space="preserve">lateral aspect of the </w:t>
      </w:r>
      <w:r w:rsidR="009735FB" w:rsidRPr="00A57FA9">
        <w:rPr>
          <w:rFonts w:ascii="Arial" w:hAnsi="Arial" w:cs="Arial"/>
        </w:rPr>
        <w:t xml:space="preserve">upper arms </w:t>
      </w:r>
      <w:r w:rsidR="006062C9" w:rsidRPr="00A57FA9">
        <w:rPr>
          <w:rFonts w:ascii="Arial" w:hAnsi="Arial" w:cs="Arial"/>
        </w:rPr>
        <w:t xml:space="preserve">due to the glove-like distribution of pain and allodynia in many of the </w:t>
      </w:r>
      <w:r w:rsidR="009735FB" w:rsidRPr="00A57FA9">
        <w:rPr>
          <w:rFonts w:ascii="Arial" w:hAnsi="Arial" w:cs="Arial"/>
        </w:rPr>
        <w:t>CRPS patients.</w:t>
      </w:r>
      <w:r w:rsidR="002A638B" w:rsidRPr="00A57FA9">
        <w:rPr>
          <w:rFonts w:ascii="Arial" w:hAnsi="Arial" w:cs="Arial"/>
        </w:rPr>
        <w:t xml:space="preserve"> </w:t>
      </w:r>
      <w:r w:rsidR="009735FB" w:rsidRPr="00A57FA9">
        <w:rPr>
          <w:rFonts w:ascii="Arial" w:hAnsi="Arial" w:cs="Arial"/>
        </w:rPr>
        <w:t xml:space="preserve">This distance </w:t>
      </w:r>
      <w:r w:rsidR="002A638B" w:rsidRPr="00A57FA9">
        <w:rPr>
          <w:rFonts w:ascii="Arial" w:hAnsi="Arial" w:cs="Arial"/>
        </w:rPr>
        <w:t>was</w:t>
      </w:r>
      <w:r w:rsidR="009735FB" w:rsidRPr="00A57FA9">
        <w:rPr>
          <w:rFonts w:ascii="Arial" w:hAnsi="Arial" w:cs="Arial"/>
        </w:rPr>
        <w:t xml:space="preserve"> recorded </w:t>
      </w:r>
      <w:r w:rsidR="004758BF" w:rsidRPr="00A57FA9">
        <w:rPr>
          <w:rFonts w:ascii="Arial" w:hAnsi="Arial" w:cs="Arial"/>
        </w:rPr>
        <w:t>once for each arm</w:t>
      </w:r>
      <w:r w:rsidR="0098798D" w:rsidRPr="00A57FA9">
        <w:rPr>
          <w:rFonts w:ascii="Arial" w:hAnsi="Arial" w:cs="Arial"/>
        </w:rPr>
        <w:t xml:space="preserve"> (in mm)</w:t>
      </w:r>
      <w:r w:rsidR="004758BF" w:rsidRPr="00A57FA9">
        <w:rPr>
          <w:rFonts w:ascii="Arial" w:hAnsi="Arial" w:cs="Arial"/>
        </w:rPr>
        <w:t>.</w:t>
      </w:r>
    </w:p>
    <w:p w14:paraId="035A47A4" w14:textId="77777777" w:rsidR="009735FB" w:rsidRPr="00A57FA9" w:rsidRDefault="009735FB" w:rsidP="000D25A7">
      <w:pPr>
        <w:spacing w:line="480" w:lineRule="auto"/>
        <w:rPr>
          <w:rFonts w:ascii="Arial" w:hAnsi="Arial" w:cs="Arial"/>
          <w:b/>
        </w:rPr>
      </w:pPr>
    </w:p>
    <w:p w14:paraId="397B12CE" w14:textId="5EA850AD" w:rsidR="00EB072E" w:rsidRPr="00A57FA9" w:rsidRDefault="003207A1" w:rsidP="000D25A7">
      <w:pPr>
        <w:spacing w:line="480" w:lineRule="auto"/>
        <w:rPr>
          <w:rFonts w:ascii="Arial" w:hAnsi="Arial" w:cs="Arial"/>
        </w:rPr>
      </w:pPr>
      <w:r w:rsidRPr="00A57FA9">
        <w:rPr>
          <w:rFonts w:ascii="Arial" w:hAnsi="Arial" w:cs="Arial"/>
        </w:rPr>
        <w:t>In addition to QST outcomes, patient</w:t>
      </w:r>
      <w:r w:rsidR="0093501C" w:rsidRPr="00A57FA9">
        <w:rPr>
          <w:rFonts w:ascii="Arial" w:hAnsi="Arial" w:cs="Arial"/>
        </w:rPr>
        <w:t>-</w:t>
      </w:r>
      <w:r w:rsidRPr="00A57FA9">
        <w:rPr>
          <w:rFonts w:ascii="Arial" w:hAnsi="Arial" w:cs="Arial"/>
        </w:rPr>
        <w:t xml:space="preserve">reported outcome measures related to pain were completed by all participants. These were the Brief Pain Inventory </w:t>
      </w:r>
      <w:r w:rsidR="00BF5244">
        <w:rPr>
          <w:rFonts w:ascii="Arial" w:hAnsi="Arial" w:cs="Arial"/>
        </w:rPr>
        <w:t>Short Form (BPI-SF)</w:t>
      </w:r>
      <w:r w:rsidR="00BF5244">
        <w:rPr>
          <w:rFonts w:ascii="Arial" w:hAnsi="Arial" w:cs="Arial"/>
          <w:vertAlign w:val="superscript"/>
        </w:rPr>
        <w:t>20</w:t>
      </w:r>
      <w:r w:rsidR="00A270AD" w:rsidRPr="00A57FA9">
        <w:rPr>
          <w:rFonts w:ascii="Arial" w:hAnsi="Arial" w:cs="Arial"/>
        </w:rPr>
        <w:t xml:space="preserve"> </w:t>
      </w:r>
      <w:r w:rsidRPr="00A57FA9">
        <w:rPr>
          <w:rFonts w:ascii="Arial" w:hAnsi="Arial" w:cs="Arial"/>
        </w:rPr>
        <w:t>and the Short Form McGill Pain Que</w:t>
      </w:r>
      <w:r w:rsidR="00BF5244">
        <w:rPr>
          <w:rFonts w:ascii="Arial" w:hAnsi="Arial" w:cs="Arial"/>
        </w:rPr>
        <w:t>stionnaire Version 2 (SF-MPQ-2)</w:t>
      </w:r>
      <w:r w:rsidRPr="00A57FA9">
        <w:rPr>
          <w:rFonts w:ascii="Arial" w:hAnsi="Arial" w:cs="Arial"/>
        </w:rPr>
        <w:t>.</w:t>
      </w:r>
      <w:r w:rsidR="00BF5244">
        <w:rPr>
          <w:rFonts w:ascii="Arial" w:hAnsi="Arial" w:cs="Arial"/>
          <w:vertAlign w:val="superscript"/>
        </w:rPr>
        <w:t>21</w:t>
      </w:r>
      <w:r w:rsidR="00A270AD" w:rsidRPr="00A57FA9">
        <w:rPr>
          <w:rFonts w:ascii="Arial" w:hAnsi="Arial" w:cs="Arial"/>
        </w:rPr>
        <w:t xml:space="preserve"> The BPI-SF asks participants to rate on a scale of 0-10 their pain over the previous 24 hours and the extent to which pain has interfered with physical, social and psychological aspects of functioning. It generates two scales related to pain severity and pain interference (both with a maximum score of 10). Completion takes </w:t>
      </w:r>
      <w:r w:rsidR="0098798D" w:rsidRPr="00A57FA9">
        <w:rPr>
          <w:rFonts w:ascii="Arial" w:hAnsi="Arial" w:cs="Arial"/>
        </w:rPr>
        <w:t>five</w:t>
      </w:r>
      <w:r w:rsidR="00A270AD" w:rsidRPr="00A57FA9">
        <w:rPr>
          <w:rFonts w:ascii="Arial" w:hAnsi="Arial" w:cs="Arial"/>
        </w:rPr>
        <w:t xml:space="preserve"> minutes and it has been shown to be valid and reliable in a wide range of patients, incl</w:t>
      </w:r>
      <w:r w:rsidR="00BF5244">
        <w:rPr>
          <w:rFonts w:ascii="Arial" w:hAnsi="Arial" w:cs="Arial"/>
        </w:rPr>
        <w:t>uding those with osteoarthritis</w:t>
      </w:r>
      <w:r w:rsidR="00A270AD" w:rsidRPr="00A57FA9">
        <w:rPr>
          <w:rFonts w:ascii="Arial" w:hAnsi="Arial" w:cs="Arial"/>
        </w:rPr>
        <w:t>.</w:t>
      </w:r>
      <w:r w:rsidR="00BF5244">
        <w:rPr>
          <w:rFonts w:ascii="Arial" w:hAnsi="Arial" w:cs="Arial"/>
          <w:vertAlign w:val="superscript"/>
        </w:rPr>
        <w:t>22</w:t>
      </w:r>
      <w:r w:rsidR="00A270AD" w:rsidRPr="00A57FA9">
        <w:rPr>
          <w:rFonts w:ascii="Arial" w:hAnsi="Arial" w:cs="Arial"/>
        </w:rPr>
        <w:t xml:space="preserve"> The SF-MPQ-2 </w:t>
      </w:r>
      <w:r w:rsidR="0098798D" w:rsidRPr="00A57FA9">
        <w:rPr>
          <w:rFonts w:ascii="Arial" w:hAnsi="Arial" w:cs="Arial"/>
        </w:rPr>
        <w:t xml:space="preserve">also takes five minutes to complete and </w:t>
      </w:r>
      <w:r w:rsidR="00A270AD" w:rsidRPr="00A57FA9">
        <w:rPr>
          <w:rFonts w:ascii="Arial" w:hAnsi="Arial" w:cs="Arial"/>
        </w:rPr>
        <w:t>provides a comprehensive list of 22 pain descriptors</w:t>
      </w:r>
      <w:r w:rsidR="000C36CE" w:rsidRPr="00A57FA9">
        <w:rPr>
          <w:rFonts w:ascii="Arial" w:hAnsi="Arial" w:cs="Arial"/>
        </w:rPr>
        <w:t xml:space="preserve"> rated on a scale of 0-10</w:t>
      </w:r>
      <w:r w:rsidR="00A270AD" w:rsidRPr="00A57FA9">
        <w:rPr>
          <w:rFonts w:ascii="Arial" w:hAnsi="Arial" w:cs="Arial"/>
        </w:rPr>
        <w:t xml:space="preserve"> that capture the quality of pain</w:t>
      </w:r>
      <w:r w:rsidR="000C36CE" w:rsidRPr="00A57FA9">
        <w:rPr>
          <w:rFonts w:ascii="Arial" w:hAnsi="Arial" w:cs="Arial"/>
        </w:rPr>
        <w:t xml:space="preserve">. The total score is derived as an average to </w:t>
      </w:r>
      <w:r w:rsidR="00A270AD" w:rsidRPr="00A57FA9">
        <w:rPr>
          <w:rFonts w:ascii="Arial" w:hAnsi="Arial" w:cs="Arial"/>
        </w:rPr>
        <w:t xml:space="preserve">generate a </w:t>
      </w:r>
      <w:r w:rsidR="00543F67" w:rsidRPr="00A57FA9">
        <w:rPr>
          <w:rFonts w:ascii="Arial" w:hAnsi="Arial" w:cs="Arial"/>
        </w:rPr>
        <w:t xml:space="preserve">maximum </w:t>
      </w:r>
      <w:r w:rsidR="00A270AD" w:rsidRPr="00A57FA9">
        <w:rPr>
          <w:rFonts w:ascii="Arial" w:hAnsi="Arial" w:cs="Arial"/>
        </w:rPr>
        <w:t>score of 10</w:t>
      </w:r>
      <w:r w:rsidR="0098798D" w:rsidRPr="00A57FA9">
        <w:rPr>
          <w:rFonts w:ascii="Arial" w:hAnsi="Arial" w:cs="Arial"/>
        </w:rPr>
        <w:t>.</w:t>
      </w:r>
    </w:p>
    <w:p w14:paraId="418D3377" w14:textId="77777777" w:rsidR="003207A1" w:rsidRPr="00A57FA9" w:rsidRDefault="003207A1" w:rsidP="000D25A7">
      <w:pPr>
        <w:spacing w:line="480" w:lineRule="auto"/>
        <w:rPr>
          <w:rFonts w:ascii="Arial" w:hAnsi="Arial" w:cs="Arial"/>
        </w:rPr>
      </w:pPr>
    </w:p>
    <w:p w14:paraId="75170D3D" w14:textId="66AD038E" w:rsidR="00DA2482" w:rsidRPr="00A57FA9" w:rsidRDefault="00DA2482" w:rsidP="000D25A7">
      <w:pPr>
        <w:spacing w:line="480" w:lineRule="auto"/>
        <w:rPr>
          <w:rFonts w:ascii="Arial" w:hAnsi="Arial" w:cs="Arial"/>
          <w:b/>
        </w:rPr>
      </w:pPr>
      <w:r w:rsidRPr="00A57FA9">
        <w:rPr>
          <w:rFonts w:ascii="Arial" w:hAnsi="Arial" w:cs="Arial"/>
          <w:b/>
        </w:rPr>
        <w:t>Data analysis</w:t>
      </w:r>
    </w:p>
    <w:p w14:paraId="1063D2E0" w14:textId="03E0A762" w:rsidR="00DA2482" w:rsidRPr="00A57FA9" w:rsidRDefault="00DA2482" w:rsidP="601FD8F7">
      <w:pPr>
        <w:spacing w:line="480" w:lineRule="auto"/>
        <w:rPr>
          <w:rFonts w:ascii="Arial" w:hAnsi="Arial" w:cs="Arial"/>
        </w:rPr>
      </w:pPr>
      <w:r w:rsidRPr="00A57FA9">
        <w:rPr>
          <w:rFonts w:ascii="Arial" w:hAnsi="Arial" w:cs="Arial"/>
        </w:rPr>
        <w:lastRenderedPageBreak/>
        <w:t>Sha</w:t>
      </w:r>
      <w:r w:rsidRPr="601FD8F7">
        <w:rPr>
          <w:rFonts w:ascii="Arial" w:hAnsi="Arial" w:cs="Arial"/>
        </w:rPr>
        <w:t xml:space="preserve">piro-Wilk tests were used to </w:t>
      </w:r>
      <w:r w:rsidR="00363842" w:rsidRPr="601FD8F7">
        <w:rPr>
          <w:rFonts w:ascii="Arial" w:hAnsi="Arial" w:cs="Arial"/>
        </w:rPr>
        <w:t xml:space="preserve">test </w:t>
      </w:r>
      <w:r w:rsidRPr="601FD8F7">
        <w:rPr>
          <w:rFonts w:ascii="Arial" w:hAnsi="Arial" w:cs="Arial"/>
        </w:rPr>
        <w:t xml:space="preserve">the normality of data distributions. Non-parametric </w:t>
      </w:r>
      <w:proofErr w:type="spellStart"/>
      <w:r w:rsidRPr="601FD8F7">
        <w:rPr>
          <w:rFonts w:ascii="Arial" w:hAnsi="Arial" w:cs="Arial"/>
        </w:rPr>
        <w:t>Kruskal</w:t>
      </w:r>
      <w:proofErr w:type="spellEnd"/>
      <w:r w:rsidRPr="601FD8F7">
        <w:rPr>
          <w:rFonts w:ascii="Arial" w:hAnsi="Arial" w:cs="Arial"/>
        </w:rPr>
        <w:t>-Wallis tests were used to compare QST values between groups (</w:t>
      </w:r>
      <w:r w:rsidR="00C07D2F" w:rsidRPr="601FD8F7">
        <w:rPr>
          <w:rFonts w:ascii="Arial" w:hAnsi="Arial" w:cs="Arial"/>
        </w:rPr>
        <w:t xml:space="preserve">Bonferroni correction </w:t>
      </w:r>
      <w:r w:rsidRPr="00A57FA9">
        <w:rPr>
          <w:rFonts w:ascii="Arial" w:hAnsi="Arial" w:cs="Arial"/>
        </w:rPr>
        <w:sym w:font="Symbol" w:char="F061"/>
      </w:r>
      <w:r w:rsidRPr="601FD8F7">
        <w:rPr>
          <w:rFonts w:ascii="Arial" w:hAnsi="Arial" w:cs="Arial"/>
        </w:rPr>
        <w:t>=0.0</w:t>
      </w:r>
      <w:r w:rsidR="00C07D2F" w:rsidRPr="601FD8F7">
        <w:rPr>
          <w:rFonts w:ascii="Arial" w:hAnsi="Arial" w:cs="Arial"/>
        </w:rPr>
        <w:t>1</w:t>
      </w:r>
      <w:r w:rsidRPr="601FD8F7">
        <w:rPr>
          <w:rFonts w:ascii="Arial" w:hAnsi="Arial" w:cs="Arial"/>
        </w:rPr>
        <w:t xml:space="preserve">). Statistically significant findings were </w:t>
      </w:r>
      <w:r w:rsidR="00FA63ED" w:rsidRPr="601FD8F7">
        <w:rPr>
          <w:rFonts w:ascii="Arial" w:hAnsi="Arial" w:cs="Arial"/>
        </w:rPr>
        <w:t>followed-up</w:t>
      </w:r>
      <w:r w:rsidRPr="601FD8F7">
        <w:rPr>
          <w:rFonts w:ascii="Arial" w:hAnsi="Arial" w:cs="Arial"/>
        </w:rPr>
        <w:t xml:space="preserve"> using post hoc Mann-Whitney U tests to compare QST values between pairs of groups (Bonferroni correction </w:t>
      </w:r>
      <w:r w:rsidRPr="00A57FA9">
        <w:rPr>
          <w:rFonts w:ascii="Arial" w:hAnsi="Arial" w:cs="Arial"/>
        </w:rPr>
        <w:sym w:font="Symbol" w:char="F061"/>
      </w:r>
      <w:r w:rsidRPr="601FD8F7">
        <w:rPr>
          <w:rFonts w:ascii="Arial" w:hAnsi="Arial" w:cs="Arial"/>
        </w:rPr>
        <w:t xml:space="preserve">=0.008). The relationships between QST variables and pain measures </w:t>
      </w:r>
      <w:r w:rsidR="0068061D" w:rsidRPr="601FD8F7">
        <w:rPr>
          <w:rFonts w:ascii="Arial" w:hAnsi="Arial" w:cs="Arial"/>
        </w:rPr>
        <w:t xml:space="preserve">(BPI and SF-MPQ-2) </w:t>
      </w:r>
      <w:r w:rsidRPr="601FD8F7">
        <w:rPr>
          <w:rFonts w:ascii="Arial" w:hAnsi="Arial" w:cs="Arial"/>
        </w:rPr>
        <w:t xml:space="preserve">were </w:t>
      </w:r>
      <w:r w:rsidR="00363842" w:rsidRPr="601FD8F7">
        <w:rPr>
          <w:rFonts w:ascii="Arial" w:hAnsi="Arial" w:cs="Arial"/>
        </w:rPr>
        <w:t xml:space="preserve">tested </w:t>
      </w:r>
      <w:r w:rsidRPr="601FD8F7">
        <w:rPr>
          <w:rFonts w:ascii="Arial" w:hAnsi="Arial" w:cs="Arial"/>
        </w:rPr>
        <w:t>using Spearman’s Rank Order correlation coefficients (</w:t>
      </w:r>
      <w:r w:rsidRPr="00A57FA9">
        <w:rPr>
          <w:rFonts w:ascii="Arial" w:hAnsi="Arial" w:cs="Arial"/>
        </w:rPr>
        <w:sym w:font="Symbol" w:char="F061"/>
      </w:r>
      <w:r w:rsidRPr="601FD8F7">
        <w:rPr>
          <w:rFonts w:ascii="Arial" w:hAnsi="Arial" w:cs="Arial"/>
        </w:rPr>
        <w:t>=0.05).</w:t>
      </w:r>
    </w:p>
    <w:p w14:paraId="60FC32C5" w14:textId="77777777" w:rsidR="007B1578" w:rsidRPr="00A57FA9" w:rsidRDefault="007B1578" w:rsidP="000D25A7">
      <w:pPr>
        <w:spacing w:line="480" w:lineRule="auto"/>
        <w:rPr>
          <w:rFonts w:ascii="Arial" w:hAnsi="Arial" w:cs="Arial"/>
        </w:rPr>
      </w:pPr>
    </w:p>
    <w:p w14:paraId="0996223A" w14:textId="77777777" w:rsidR="00DA2482" w:rsidRPr="00A57FA9" w:rsidRDefault="00DA2482" w:rsidP="000D25A7">
      <w:pPr>
        <w:spacing w:line="480" w:lineRule="auto"/>
        <w:rPr>
          <w:rFonts w:ascii="Arial" w:hAnsi="Arial" w:cs="Arial"/>
        </w:rPr>
      </w:pPr>
    </w:p>
    <w:p w14:paraId="4634A7E7" w14:textId="77777777" w:rsidR="0026144A" w:rsidRPr="00A57FA9" w:rsidRDefault="008319A6" w:rsidP="000D25A7">
      <w:pPr>
        <w:spacing w:line="480" w:lineRule="auto"/>
        <w:rPr>
          <w:rFonts w:ascii="Arial" w:hAnsi="Arial" w:cs="Arial"/>
          <w:b/>
        </w:rPr>
      </w:pPr>
      <w:r w:rsidRPr="00A57FA9">
        <w:rPr>
          <w:rFonts w:ascii="Arial" w:hAnsi="Arial" w:cs="Arial"/>
          <w:b/>
        </w:rPr>
        <w:t>RESULTS</w:t>
      </w:r>
    </w:p>
    <w:p w14:paraId="6D1A17D1" w14:textId="0E18F35C" w:rsidR="00933F3C" w:rsidRPr="00A57FA9" w:rsidRDefault="601FD8F7" w:rsidP="601FD8F7">
      <w:pPr>
        <w:spacing w:line="480" w:lineRule="auto"/>
        <w:rPr>
          <w:rFonts w:ascii="Arial" w:hAnsi="Arial" w:cs="Arial"/>
        </w:rPr>
      </w:pPr>
      <w:r w:rsidRPr="601FD8F7">
        <w:rPr>
          <w:rFonts w:ascii="Arial" w:hAnsi="Arial" w:cs="Arial"/>
        </w:rPr>
        <w:t>A total of 143 participants took part in the research and the demographics and patient-reported outcome measures for each of the groups are reported in Table 2. The Arthritis group (n=34) comprised 13 people with OA, 17 with RA and 4 with a dual diagnosis of OA and RA. The mean ± SD BPI intensity scores in each of these Arthritis subgroups were 2.87 ± 1.60, 2.68 ± 1.81 and 3.63 ± 2.26 respectively, suggesting that pain was largely comparable, except with a dual diagnosis. The groups were largely comparable on the basis of gender. However the Arthritis group was slightly older, had a longer disease duration, less severe pain and less pain interference than the other patient groups. The CRPS and FMS groups were similar on most variables, with the exception of pain distribution.</w:t>
      </w:r>
    </w:p>
    <w:p w14:paraId="1D109108" w14:textId="700145E8" w:rsidR="004758BF" w:rsidRPr="00A57FA9" w:rsidRDefault="004758BF" w:rsidP="000D25A7">
      <w:pPr>
        <w:spacing w:line="480" w:lineRule="auto"/>
        <w:rPr>
          <w:rFonts w:ascii="Arial" w:hAnsi="Arial" w:cs="Arial"/>
        </w:rPr>
      </w:pPr>
    </w:p>
    <w:p w14:paraId="7BE3C2C0" w14:textId="4826C8A8" w:rsidR="009A2EFD" w:rsidRPr="00A57FA9" w:rsidRDefault="009A2EFD" w:rsidP="000D25A7">
      <w:pPr>
        <w:spacing w:line="480" w:lineRule="auto"/>
        <w:jc w:val="center"/>
        <w:rPr>
          <w:rFonts w:ascii="Arial" w:hAnsi="Arial" w:cs="Arial"/>
        </w:rPr>
      </w:pPr>
      <w:r w:rsidRPr="00A57FA9">
        <w:rPr>
          <w:rFonts w:ascii="Arial" w:hAnsi="Arial" w:cs="Arial"/>
        </w:rPr>
        <w:t>TABLE 2 HERE</w:t>
      </w:r>
    </w:p>
    <w:p w14:paraId="42EF439A" w14:textId="77777777" w:rsidR="009A2EFD" w:rsidRPr="00A57FA9" w:rsidRDefault="009A2EFD" w:rsidP="000D25A7">
      <w:pPr>
        <w:spacing w:line="480" w:lineRule="auto"/>
        <w:rPr>
          <w:rFonts w:ascii="Arial" w:hAnsi="Arial" w:cs="Arial"/>
        </w:rPr>
      </w:pPr>
    </w:p>
    <w:p w14:paraId="02AD6BEB" w14:textId="35A7A110" w:rsidR="00C615DA" w:rsidRPr="00A57FA9" w:rsidRDefault="601FD8F7" w:rsidP="601FD8F7">
      <w:pPr>
        <w:spacing w:line="480" w:lineRule="auto"/>
        <w:rPr>
          <w:rFonts w:ascii="Arial" w:hAnsi="Arial" w:cs="Arial"/>
        </w:rPr>
      </w:pPr>
      <w:r w:rsidRPr="601FD8F7">
        <w:rPr>
          <w:rFonts w:ascii="Arial" w:hAnsi="Arial" w:cs="Arial"/>
        </w:rPr>
        <w:t>Table 3 presents the data for the QST variables. Most QST data deviated from a normal distribution. Lg10 and Ln transformation failed to improve data distributions and therefore the median and interquartile values have been presented and inferential analysis was conducted using non-parametric statistics throughout.</w:t>
      </w:r>
    </w:p>
    <w:p w14:paraId="5211D83B" w14:textId="1CFE0EA1" w:rsidR="000F7F9E" w:rsidRPr="00A57FA9" w:rsidRDefault="000F7F9E" w:rsidP="000D25A7">
      <w:pPr>
        <w:spacing w:line="480" w:lineRule="auto"/>
        <w:rPr>
          <w:rFonts w:ascii="Arial" w:hAnsi="Arial" w:cs="Arial"/>
        </w:rPr>
      </w:pPr>
    </w:p>
    <w:p w14:paraId="598406BC" w14:textId="0565A780" w:rsidR="00AB40F2" w:rsidRPr="00A57FA9" w:rsidRDefault="00AB40F2" w:rsidP="000D25A7">
      <w:pPr>
        <w:spacing w:line="480" w:lineRule="auto"/>
        <w:jc w:val="center"/>
        <w:rPr>
          <w:rFonts w:ascii="Arial" w:hAnsi="Arial" w:cs="Arial"/>
        </w:rPr>
      </w:pPr>
      <w:r w:rsidRPr="00A57FA9">
        <w:rPr>
          <w:rFonts w:ascii="Arial" w:hAnsi="Arial" w:cs="Arial"/>
        </w:rPr>
        <w:t>TABLE 3 HERE</w:t>
      </w:r>
    </w:p>
    <w:p w14:paraId="4E0A70D2" w14:textId="77777777" w:rsidR="00AB40F2" w:rsidRPr="00A57FA9" w:rsidRDefault="00AB40F2" w:rsidP="000D25A7">
      <w:pPr>
        <w:spacing w:line="480" w:lineRule="auto"/>
        <w:rPr>
          <w:rFonts w:ascii="Arial" w:hAnsi="Arial" w:cs="Arial"/>
        </w:rPr>
      </w:pPr>
    </w:p>
    <w:p w14:paraId="0DF976F2" w14:textId="5A0C34AC" w:rsidR="008956C2" w:rsidRPr="00A57FA9" w:rsidRDefault="00492C29" w:rsidP="000D25A7">
      <w:pPr>
        <w:spacing w:line="480" w:lineRule="auto"/>
        <w:rPr>
          <w:rFonts w:ascii="Arial" w:hAnsi="Arial" w:cs="Arial"/>
        </w:rPr>
      </w:pPr>
      <w:r w:rsidRPr="00A57FA9">
        <w:rPr>
          <w:rFonts w:ascii="Arial" w:hAnsi="Arial" w:cs="Arial"/>
        </w:rPr>
        <w:t xml:space="preserve">CRPS and FMS patients were the only groups to display </w:t>
      </w:r>
      <w:r w:rsidR="00340EA8" w:rsidRPr="00A57FA9">
        <w:rPr>
          <w:rFonts w:ascii="Arial" w:hAnsi="Arial" w:cs="Arial"/>
        </w:rPr>
        <w:t xml:space="preserve">statistically significant </w:t>
      </w:r>
      <w:r w:rsidRPr="00A57FA9">
        <w:rPr>
          <w:rFonts w:ascii="Arial" w:hAnsi="Arial" w:cs="Arial"/>
        </w:rPr>
        <w:t>sensory dysfunction relative to health</w:t>
      </w:r>
      <w:r w:rsidR="00570747" w:rsidRPr="00A57FA9">
        <w:rPr>
          <w:rFonts w:ascii="Arial" w:hAnsi="Arial" w:cs="Arial"/>
        </w:rPr>
        <w:t>y</w:t>
      </w:r>
      <w:r w:rsidRPr="00A57FA9">
        <w:rPr>
          <w:rFonts w:ascii="Arial" w:hAnsi="Arial" w:cs="Arial"/>
        </w:rPr>
        <w:t xml:space="preserve"> participants. </w:t>
      </w:r>
      <w:r w:rsidR="009F4F64" w:rsidRPr="00A57FA9">
        <w:rPr>
          <w:rFonts w:ascii="Arial" w:hAnsi="Arial" w:cs="Arial"/>
        </w:rPr>
        <w:t>There were no significant differences in any QST measure between healthy participants and those with arthritis. There were also no significant differences in any QST measure between CRPS and FMS participants.</w:t>
      </w:r>
    </w:p>
    <w:p w14:paraId="71235CA2" w14:textId="77777777" w:rsidR="008956C2" w:rsidRPr="00A57FA9" w:rsidRDefault="008956C2" w:rsidP="000D25A7">
      <w:pPr>
        <w:spacing w:line="480" w:lineRule="auto"/>
        <w:rPr>
          <w:rFonts w:ascii="Arial" w:hAnsi="Arial" w:cs="Arial"/>
        </w:rPr>
      </w:pPr>
    </w:p>
    <w:p w14:paraId="092C17AF" w14:textId="190D7922" w:rsidR="008956C2" w:rsidRPr="00A57FA9" w:rsidRDefault="601FD8F7" w:rsidP="601FD8F7">
      <w:pPr>
        <w:spacing w:line="480" w:lineRule="auto"/>
        <w:rPr>
          <w:rFonts w:ascii="Arial" w:hAnsi="Arial" w:cs="Arial"/>
        </w:rPr>
      </w:pPr>
      <w:r w:rsidRPr="601FD8F7">
        <w:rPr>
          <w:rFonts w:ascii="Arial" w:hAnsi="Arial" w:cs="Arial"/>
          <w:i/>
          <w:iCs/>
        </w:rPr>
        <w:t>Thermal stimuli:</w:t>
      </w:r>
      <w:r w:rsidRPr="601FD8F7">
        <w:rPr>
          <w:rFonts w:ascii="Arial" w:hAnsi="Arial" w:cs="Arial"/>
        </w:rPr>
        <w:t xml:space="preserve"> FMS patients displayed heat hyperesthesia on both arms but cold hyperaesthesia only on the contralateral arm. CRPS patients failed to display changes in sensitivity to thermal stimuli. The median intensity rating for cold stimuli were 3.00 (‘cold’) for all groups. For heat stimuli the median was 6.00 (‘warm’) for the Healthy, Arthritis and CRPS groups and slightly higher at 7.00 (‘hot’) for FMS. No participants in any group rated the cold stimulus as paradoxically hot (or vice versa).</w:t>
      </w:r>
    </w:p>
    <w:p w14:paraId="2B866F0A" w14:textId="77777777" w:rsidR="008956C2" w:rsidRPr="00A57FA9" w:rsidRDefault="008956C2" w:rsidP="000D25A7">
      <w:pPr>
        <w:spacing w:line="480" w:lineRule="auto"/>
        <w:rPr>
          <w:rFonts w:ascii="Arial" w:hAnsi="Arial" w:cs="Arial"/>
        </w:rPr>
      </w:pPr>
    </w:p>
    <w:p w14:paraId="7CB9DBF1" w14:textId="48F62B71" w:rsidR="008956C2" w:rsidRPr="00A57FA9" w:rsidRDefault="601FD8F7" w:rsidP="601FD8F7">
      <w:pPr>
        <w:spacing w:line="480" w:lineRule="auto"/>
        <w:rPr>
          <w:rFonts w:ascii="Arial" w:hAnsi="Arial" w:cs="Arial"/>
        </w:rPr>
      </w:pPr>
      <w:r w:rsidRPr="601FD8F7">
        <w:rPr>
          <w:rFonts w:ascii="Arial" w:hAnsi="Arial" w:cs="Arial"/>
          <w:i/>
          <w:iCs/>
        </w:rPr>
        <w:t xml:space="preserve">Light touch thresholds: </w:t>
      </w:r>
      <w:r w:rsidRPr="601FD8F7">
        <w:rPr>
          <w:rFonts w:ascii="Arial" w:hAnsi="Arial" w:cs="Arial"/>
        </w:rPr>
        <w:t xml:space="preserve">LTT hypoesthesia was evident in both CRPS and FMS groups for the contralateral limb but only in CRPS patients for the index limb. There was a median increase in LTT in the index arm in the FMS group but this did not reach statistical significance. No statistically significant difference in LTT (sternum) between groups was identified. </w:t>
      </w:r>
    </w:p>
    <w:p w14:paraId="25F03192" w14:textId="77777777" w:rsidR="00340EA8" w:rsidRPr="00A57FA9" w:rsidRDefault="00340EA8" w:rsidP="601FD8F7">
      <w:pPr>
        <w:spacing w:line="480" w:lineRule="auto"/>
        <w:rPr>
          <w:rFonts w:ascii="Arial" w:hAnsi="Arial" w:cs="Arial"/>
        </w:rPr>
      </w:pPr>
    </w:p>
    <w:p w14:paraId="50B190DC" w14:textId="38CB53F1" w:rsidR="008956C2" w:rsidRPr="00A57FA9" w:rsidRDefault="601FD8F7" w:rsidP="601FD8F7">
      <w:pPr>
        <w:spacing w:line="480" w:lineRule="auto"/>
        <w:rPr>
          <w:rFonts w:ascii="Arial" w:hAnsi="Arial" w:cs="Arial"/>
        </w:rPr>
      </w:pPr>
      <w:r w:rsidRPr="601FD8F7">
        <w:rPr>
          <w:rFonts w:ascii="Arial" w:hAnsi="Arial" w:cs="Arial"/>
          <w:i/>
          <w:iCs/>
        </w:rPr>
        <w:t>Two point discrimination:</w:t>
      </w:r>
      <w:r w:rsidRPr="601FD8F7">
        <w:rPr>
          <w:rFonts w:ascii="Arial" w:hAnsi="Arial" w:cs="Arial"/>
        </w:rPr>
        <w:t xml:space="preserve"> There were no statistically significant differences in TPD between groups. There was a median increase in TPD in both the index and contralateral arm in FMS relative to Healthy participants but this was not statistically significant.</w:t>
      </w:r>
    </w:p>
    <w:p w14:paraId="0F46B090" w14:textId="77777777" w:rsidR="00340EA8" w:rsidRPr="00A57FA9" w:rsidRDefault="00340EA8" w:rsidP="000D25A7">
      <w:pPr>
        <w:spacing w:line="480" w:lineRule="auto"/>
        <w:rPr>
          <w:rFonts w:ascii="Arial" w:hAnsi="Arial" w:cs="Arial"/>
          <w:i/>
        </w:rPr>
      </w:pPr>
    </w:p>
    <w:p w14:paraId="2DDF0CD3" w14:textId="214D97F5" w:rsidR="008956C2" w:rsidRPr="00A57FA9" w:rsidRDefault="008956C2" w:rsidP="000D25A7">
      <w:pPr>
        <w:spacing w:line="480" w:lineRule="auto"/>
        <w:rPr>
          <w:rFonts w:ascii="Arial" w:hAnsi="Arial" w:cs="Arial"/>
        </w:rPr>
      </w:pPr>
      <w:r w:rsidRPr="00A57FA9">
        <w:rPr>
          <w:rFonts w:ascii="Arial" w:hAnsi="Arial" w:cs="Arial"/>
          <w:i/>
        </w:rPr>
        <w:t>Pressure pain thresholds:</w:t>
      </w:r>
      <w:r w:rsidRPr="00A57FA9">
        <w:rPr>
          <w:rFonts w:ascii="Arial" w:hAnsi="Arial" w:cs="Arial"/>
        </w:rPr>
        <w:t xml:space="preserve"> </w:t>
      </w:r>
      <w:r w:rsidR="00492C29" w:rsidRPr="00A57FA9">
        <w:rPr>
          <w:rFonts w:ascii="Arial" w:hAnsi="Arial" w:cs="Arial"/>
        </w:rPr>
        <w:t xml:space="preserve">Both CRPS and FMS patients demonstrated </w:t>
      </w:r>
      <w:r w:rsidR="009F4F64" w:rsidRPr="00A57FA9">
        <w:rPr>
          <w:rFonts w:ascii="Arial" w:hAnsi="Arial" w:cs="Arial"/>
        </w:rPr>
        <w:t>pressure</w:t>
      </w:r>
      <w:r w:rsidR="00492C29" w:rsidRPr="00A57FA9">
        <w:rPr>
          <w:rFonts w:ascii="Arial" w:hAnsi="Arial" w:cs="Arial"/>
        </w:rPr>
        <w:t xml:space="preserve"> hyperalgesia in both limbs</w:t>
      </w:r>
      <w:r w:rsidR="009F4F64" w:rsidRPr="00A57FA9">
        <w:rPr>
          <w:rFonts w:ascii="Arial" w:hAnsi="Arial" w:cs="Arial"/>
        </w:rPr>
        <w:t xml:space="preserve"> relative to Healthy participants</w:t>
      </w:r>
      <w:r w:rsidR="00492C29" w:rsidRPr="00A57FA9">
        <w:rPr>
          <w:rFonts w:ascii="Arial" w:hAnsi="Arial" w:cs="Arial"/>
        </w:rPr>
        <w:t xml:space="preserve">. </w:t>
      </w:r>
    </w:p>
    <w:p w14:paraId="125F8FD7" w14:textId="77777777" w:rsidR="009F4F64" w:rsidRPr="00A57FA9" w:rsidRDefault="009F4F64" w:rsidP="000D25A7">
      <w:pPr>
        <w:spacing w:line="480" w:lineRule="auto"/>
        <w:rPr>
          <w:rFonts w:ascii="Arial" w:hAnsi="Arial" w:cs="Arial"/>
        </w:rPr>
      </w:pPr>
    </w:p>
    <w:p w14:paraId="3DE6FBC5" w14:textId="1C8C1FE5" w:rsidR="00EA6662" w:rsidRPr="00A57FA9" w:rsidRDefault="009F4F64" w:rsidP="000D25A7">
      <w:pPr>
        <w:spacing w:line="480" w:lineRule="auto"/>
        <w:rPr>
          <w:rFonts w:ascii="Arial" w:hAnsi="Arial" w:cs="Arial"/>
        </w:rPr>
      </w:pPr>
      <w:r w:rsidRPr="00A57FA9">
        <w:rPr>
          <w:rFonts w:ascii="Arial" w:hAnsi="Arial" w:cs="Arial"/>
          <w:i/>
        </w:rPr>
        <w:t>Relationship between QST outcomes and self-reported pain variables:</w:t>
      </w:r>
      <w:r w:rsidRPr="00A57FA9">
        <w:rPr>
          <w:rFonts w:ascii="Arial" w:hAnsi="Arial" w:cs="Arial"/>
        </w:rPr>
        <w:t xml:space="preserve"> </w:t>
      </w:r>
      <w:r w:rsidR="00F97DB9" w:rsidRPr="00A57FA9">
        <w:rPr>
          <w:rFonts w:ascii="Arial" w:hAnsi="Arial" w:cs="Arial"/>
        </w:rPr>
        <w:t xml:space="preserve">QST outcomes were correlated </w:t>
      </w:r>
      <w:r w:rsidR="00710C19" w:rsidRPr="00A57FA9">
        <w:rPr>
          <w:rFonts w:ascii="Arial" w:hAnsi="Arial" w:cs="Arial"/>
        </w:rPr>
        <w:t>against</w:t>
      </w:r>
      <w:r w:rsidR="00F97DB9" w:rsidRPr="00A57FA9">
        <w:rPr>
          <w:rFonts w:ascii="Arial" w:hAnsi="Arial" w:cs="Arial"/>
        </w:rPr>
        <w:t xml:space="preserve"> </w:t>
      </w:r>
      <w:r w:rsidR="007D4DEE" w:rsidRPr="00A57FA9">
        <w:rPr>
          <w:rFonts w:ascii="Arial" w:hAnsi="Arial" w:cs="Arial"/>
        </w:rPr>
        <w:t>SF-</w:t>
      </w:r>
      <w:r w:rsidR="00F97DB9" w:rsidRPr="00A57FA9">
        <w:rPr>
          <w:rFonts w:ascii="Arial" w:hAnsi="Arial" w:cs="Arial"/>
        </w:rPr>
        <w:t>MPQ</w:t>
      </w:r>
      <w:r w:rsidR="007D4DEE" w:rsidRPr="00A57FA9">
        <w:rPr>
          <w:rFonts w:ascii="Arial" w:hAnsi="Arial" w:cs="Arial"/>
        </w:rPr>
        <w:t>-2</w:t>
      </w:r>
      <w:r w:rsidR="00F97DB9" w:rsidRPr="00A57FA9">
        <w:rPr>
          <w:rFonts w:ascii="Arial" w:hAnsi="Arial" w:cs="Arial"/>
        </w:rPr>
        <w:t xml:space="preserve">, BPI Severity and BPI Interference data to investigate the </w:t>
      </w:r>
      <w:r w:rsidR="00F97DB9" w:rsidRPr="00A57FA9">
        <w:rPr>
          <w:rFonts w:ascii="Arial" w:hAnsi="Arial" w:cs="Arial"/>
        </w:rPr>
        <w:lastRenderedPageBreak/>
        <w:t xml:space="preserve">relationships between QST and clinical pain variables. </w:t>
      </w:r>
      <w:r w:rsidR="007D4DEE" w:rsidRPr="00A57FA9">
        <w:rPr>
          <w:rFonts w:ascii="Arial" w:hAnsi="Arial" w:cs="Arial"/>
        </w:rPr>
        <w:t>In the interests of brevity, only s</w:t>
      </w:r>
      <w:r w:rsidR="00F97DB9" w:rsidRPr="00A57FA9">
        <w:rPr>
          <w:rFonts w:ascii="Arial" w:hAnsi="Arial" w:cs="Arial"/>
        </w:rPr>
        <w:t xml:space="preserve">tatistically significant QST variables are reported in Table </w:t>
      </w:r>
      <w:r w:rsidR="00AB40F2" w:rsidRPr="00A57FA9">
        <w:rPr>
          <w:rFonts w:ascii="Arial" w:hAnsi="Arial" w:cs="Arial"/>
        </w:rPr>
        <w:t>4</w:t>
      </w:r>
      <w:r w:rsidR="00F97DB9" w:rsidRPr="00A57FA9">
        <w:rPr>
          <w:rFonts w:ascii="Arial" w:hAnsi="Arial" w:cs="Arial"/>
        </w:rPr>
        <w:t xml:space="preserve"> below.</w:t>
      </w:r>
      <w:r w:rsidR="006B6272" w:rsidRPr="00A57FA9">
        <w:rPr>
          <w:rFonts w:ascii="Arial" w:hAnsi="Arial" w:cs="Arial"/>
        </w:rPr>
        <w:t xml:space="preserve"> </w:t>
      </w:r>
    </w:p>
    <w:p w14:paraId="397432A1" w14:textId="71AC9EFB" w:rsidR="00F97DB9" w:rsidRPr="00A57FA9" w:rsidRDefault="00F97DB9" w:rsidP="000D25A7">
      <w:pPr>
        <w:spacing w:line="480" w:lineRule="auto"/>
        <w:rPr>
          <w:rFonts w:ascii="Arial" w:hAnsi="Arial" w:cs="Arial"/>
        </w:rPr>
      </w:pPr>
    </w:p>
    <w:p w14:paraId="065BF9E0" w14:textId="11B2D6BB" w:rsidR="00AB40F2" w:rsidRPr="00A57FA9" w:rsidRDefault="00AB40F2" w:rsidP="000D25A7">
      <w:pPr>
        <w:spacing w:line="480" w:lineRule="auto"/>
        <w:jc w:val="center"/>
        <w:rPr>
          <w:rFonts w:ascii="Arial" w:hAnsi="Arial" w:cs="Arial"/>
        </w:rPr>
      </w:pPr>
      <w:r w:rsidRPr="00A57FA9">
        <w:rPr>
          <w:rFonts w:ascii="Arial" w:hAnsi="Arial" w:cs="Arial"/>
        </w:rPr>
        <w:t>TABLE 4 HERE</w:t>
      </w:r>
    </w:p>
    <w:p w14:paraId="0381C47E" w14:textId="77777777" w:rsidR="00AB40F2" w:rsidRPr="00A57FA9" w:rsidRDefault="00AB40F2" w:rsidP="000D25A7">
      <w:pPr>
        <w:spacing w:line="480" w:lineRule="auto"/>
        <w:rPr>
          <w:rFonts w:ascii="Arial" w:hAnsi="Arial" w:cs="Arial"/>
        </w:rPr>
      </w:pPr>
    </w:p>
    <w:p w14:paraId="763AD13B" w14:textId="2B4CE6A5" w:rsidR="00EA6662" w:rsidRPr="00A57FA9" w:rsidRDefault="00EA6662" w:rsidP="000D25A7">
      <w:pPr>
        <w:spacing w:line="480" w:lineRule="auto"/>
        <w:rPr>
          <w:rFonts w:ascii="Arial" w:hAnsi="Arial" w:cs="Arial"/>
        </w:rPr>
      </w:pPr>
      <w:r w:rsidRPr="00A57FA9">
        <w:rPr>
          <w:rFonts w:ascii="Arial" w:hAnsi="Arial" w:cs="Arial"/>
        </w:rPr>
        <w:t xml:space="preserve">The results suggest that </w:t>
      </w:r>
      <w:r w:rsidR="001B4DC4" w:rsidRPr="00A57FA9">
        <w:rPr>
          <w:rFonts w:ascii="Arial" w:hAnsi="Arial" w:cs="Arial"/>
        </w:rPr>
        <w:t>hypoesthesia</w:t>
      </w:r>
      <w:r w:rsidRPr="00A57FA9">
        <w:rPr>
          <w:rFonts w:ascii="Arial" w:hAnsi="Arial" w:cs="Arial"/>
        </w:rPr>
        <w:t xml:space="preserve"> to light touch is correlated with clinical pain outcomes in people with CRPS, on both the </w:t>
      </w:r>
      <w:r w:rsidR="00D6719D" w:rsidRPr="00A57FA9">
        <w:rPr>
          <w:rFonts w:ascii="Arial" w:hAnsi="Arial" w:cs="Arial"/>
        </w:rPr>
        <w:t>index</w:t>
      </w:r>
      <w:r w:rsidRPr="00A57FA9">
        <w:rPr>
          <w:rFonts w:ascii="Arial" w:hAnsi="Arial" w:cs="Arial"/>
        </w:rPr>
        <w:t xml:space="preserve"> and contralateral side. These correlations were stronger for the index arm (range r=0.51-0.70) than for the contralateral arm (range r=0.39-0.57). A similar relationship was seen in FMS, but only with the MPQ and only for the index arm. There was a positive relationship between the intensity of heat sensation and the MPQ in those with Arthritis. No other QST modalities were correlated with any other clinical pain outcomes.</w:t>
      </w:r>
    </w:p>
    <w:p w14:paraId="138B5FA1" w14:textId="77777777" w:rsidR="00F97DB9" w:rsidRPr="00A57FA9" w:rsidRDefault="00F97DB9" w:rsidP="000D25A7">
      <w:pPr>
        <w:spacing w:line="480" w:lineRule="auto"/>
        <w:rPr>
          <w:rFonts w:ascii="Arial" w:hAnsi="Arial" w:cs="Arial"/>
        </w:rPr>
      </w:pPr>
    </w:p>
    <w:p w14:paraId="76C55500" w14:textId="77777777" w:rsidR="000743EA" w:rsidRPr="00A57FA9" w:rsidRDefault="000743EA" w:rsidP="000D25A7">
      <w:pPr>
        <w:spacing w:line="480" w:lineRule="auto"/>
        <w:rPr>
          <w:rFonts w:ascii="Arial" w:hAnsi="Arial" w:cs="Arial"/>
          <w:b/>
        </w:rPr>
      </w:pPr>
    </w:p>
    <w:p w14:paraId="0B5AC94E" w14:textId="6B2C61E2" w:rsidR="00173986" w:rsidRPr="00A57FA9" w:rsidRDefault="000743EA" w:rsidP="000D25A7">
      <w:pPr>
        <w:spacing w:line="480" w:lineRule="auto"/>
        <w:rPr>
          <w:rFonts w:ascii="Arial" w:hAnsi="Arial" w:cs="Arial"/>
        </w:rPr>
      </w:pPr>
      <w:r w:rsidRPr="00A57FA9">
        <w:rPr>
          <w:rFonts w:ascii="Arial" w:hAnsi="Arial" w:cs="Arial"/>
          <w:b/>
        </w:rPr>
        <w:t>DISCUSSION</w:t>
      </w:r>
    </w:p>
    <w:p w14:paraId="7DF165E2" w14:textId="54F66C9D" w:rsidR="00EA6662" w:rsidRPr="00A57FA9" w:rsidRDefault="00EA6662" w:rsidP="004017E8">
      <w:pPr>
        <w:spacing w:line="480" w:lineRule="auto"/>
        <w:rPr>
          <w:rFonts w:ascii="Arial" w:hAnsi="Arial" w:cs="Arial"/>
        </w:rPr>
      </w:pPr>
      <w:r w:rsidRPr="00A57FA9">
        <w:rPr>
          <w:rFonts w:ascii="Arial" w:hAnsi="Arial" w:cs="Arial"/>
        </w:rPr>
        <w:t xml:space="preserve">Overall the </w:t>
      </w:r>
      <w:r w:rsidR="00EC5CFA" w:rsidRPr="00A57FA9">
        <w:rPr>
          <w:rFonts w:ascii="Arial" w:hAnsi="Arial" w:cs="Arial"/>
        </w:rPr>
        <w:t xml:space="preserve">results </w:t>
      </w:r>
      <w:r w:rsidRPr="00A57FA9">
        <w:rPr>
          <w:rFonts w:ascii="Arial" w:hAnsi="Arial" w:cs="Arial"/>
        </w:rPr>
        <w:t>suggest</w:t>
      </w:r>
      <w:r w:rsidR="002C69B1" w:rsidRPr="00A57FA9">
        <w:rPr>
          <w:rFonts w:ascii="Arial" w:hAnsi="Arial" w:cs="Arial"/>
        </w:rPr>
        <w:t>ed</w:t>
      </w:r>
      <w:r w:rsidRPr="00A57FA9">
        <w:rPr>
          <w:rFonts w:ascii="Arial" w:hAnsi="Arial" w:cs="Arial"/>
        </w:rPr>
        <w:t xml:space="preserve"> that sensory changes </w:t>
      </w:r>
      <w:r w:rsidR="002C69B1" w:rsidRPr="00A57FA9">
        <w:rPr>
          <w:rFonts w:ascii="Arial" w:hAnsi="Arial" w:cs="Arial"/>
        </w:rPr>
        <w:t>were</w:t>
      </w:r>
      <w:r w:rsidRPr="00A57FA9">
        <w:rPr>
          <w:rFonts w:ascii="Arial" w:hAnsi="Arial" w:cs="Arial"/>
        </w:rPr>
        <w:t xml:space="preserve"> more severe in CRPS</w:t>
      </w:r>
      <w:r w:rsidR="009266B4" w:rsidRPr="00A57FA9">
        <w:rPr>
          <w:rFonts w:ascii="Arial" w:hAnsi="Arial" w:cs="Arial"/>
        </w:rPr>
        <w:t xml:space="preserve"> and FMS</w:t>
      </w:r>
      <w:r w:rsidR="00326062" w:rsidRPr="00A57FA9">
        <w:rPr>
          <w:rFonts w:ascii="Arial" w:hAnsi="Arial" w:cs="Arial"/>
        </w:rPr>
        <w:t xml:space="preserve">. There was </w:t>
      </w:r>
      <w:r w:rsidR="009266B4" w:rsidRPr="00A57FA9">
        <w:rPr>
          <w:rFonts w:ascii="Arial" w:hAnsi="Arial" w:cs="Arial"/>
        </w:rPr>
        <w:t xml:space="preserve">a general tendency towards cold and heat </w:t>
      </w:r>
      <w:r w:rsidR="001B4DC4" w:rsidRPr="00A57FA9">
        <w:rPr>
          <w:rFonts w:ascii="Arial" w:hAnsi="Arial" w:cs="Arial"/>
        </w:rPr>
        <w:t>hyperesthesia</w:t>
      </w:r>
      <w:r w:rsidR="009266B4" w:rsidRPr="00A57FA9">
        <w:rPr>
          <w:rFonts w:ascii="Arial" w:hAnsi="Arial" w:cs="Arial"/>
        </w:rPr>
        <w:t xml:space="preserve">, touch </w:t>
      </w:r>
      <w:r w:rsidR="001B4DC4" w:rsidRPr="00A57FA9">
        <w:rPr>
          <w:rFonts w:ascii="Arial" w:hAnsi="Arial" w:cs="Arial"/>
        </w:rPr>
        <w:t>hypoesthesia</w:t>
      </w:r>
      <w:r w:rsidR="009266B4" w:rsidRPr="00A57FA9">
        <w:rPr>
          <w:rFonts w:ascii="Arial" w:hAnsi="Arial" w:cs="Arial"/>
        </w:rPr>
        <w:t xml:space="preserve"> and pressure hyperalgesia in both conditions.</w:t>
      </w:r>
      <w:r w:rsidRPr="00A57FA9">
        <w:rPr>
          <w:rFonts w:ascii="Arial" w:hAnsi="Arial" w:cs="Arial"/>
        </w:rPr>
        <w:t xml:space="preserve"> </w:t>
      </w:r>
      <w:r w:rsidR="009266B4" w:rsidRPr="00A57FA9">
        <w:rPr>
          <w:rFonts w:ascii="Arial" w:hAnsi="Arial" w:cs="Arial"/>
        </w:rPr>
        <w:t xml:space="preserve">Differences were evident for both the index and contralateral </w:t>
      </w:r>
      <w:r w:rsidR="00D6719D" w:rsidRPr="00A57FA9">
        <w:rPr>
          <w:rFonts w:ascii="Arial" w:hAnsi="Arial" w:cs="Arial"/>
        </w:rPr>
        <w:t>arms</w:t>
      </w:r>
      <w:r w:rsidR="009266B4" w:rsidRPr="00A57FA9">
        <w:rPr>
          <w:rFonts w:ascii="Arial" w:hAnsi="Arial" w:cs="Arial"/>
        </w:rPr>
        <w:t>, suggesting that sensory dysfunction might involve changes in central nervous system sensitivity</w:t>
      </w:r>
      <w:r w:rsidR="002C69B1" w:rsidRPr="00A57FA9">
        <w:rPr>
          <w:rFonts w:ascii="Arial" w:hAnsi="Arial" w:cs="Arial"/>
        </w:rPr>
        <w:t>;</w:t>
      </w:r>
      <w:r w:rsidR="00D6719D" w:rsidRPr="00A57FA9">
        <w:rPr>
          <w:rFonts w:ascii="Arial" w:hAnsi="Arial" w:cs="Arial"/>
        </w:rPr>
        <w:t xml:space="preserve"> particularly given that the majority of participants in each group did not have arm pain as their primary complaint</w:t>
      </w:r>
      <w:r w:rsidR="009266B4" w:rsidRPr="00A57FA9">
        <w:rPr>
          <w:rFonts w:ascii="Arial" w:hAnsi="Arial" w:cs="Arial"/>
        </w:rPr>
        <w:t>. T</w:t>
      </w:r>
      <w:r w:rsidRPr="00A57FA9">
        <w:rPr>
          <w:rFonts w:ascii="Arial" w:hAnsi="Arial" w:cs="Arial"/>
        </w:rPr>
        <w:t>here are more similarities between CRP</w:t>
      </w:r>
      <w:r w:rsidR="006B30E1" w:rsidRPr="00A57FA9">
        <w:rPr>
          <w:rFonts w:ascii="Arial" w:hAnsi="Arial" w:cs="Arial"/>
        </w:rPr>
        <w:t>S</w:t>
      </w:r>
      <w:r w:rsidRPr="00A57FA9">
        <w:rPr>
          <w:rFonts w:ascii="Arial" w:hAnsi="Arial" w:cs="Arial"/>
        </w:rPr>
        <w:t xml:space="preserve"> and FMS than the other groups, and people with A</w:t>
      </w:r>
      <w:r w:rsidR="00637410" w:rsidRPr="00A57FA9">
        <w:rPr>
          <w:rFonts w:ascii="Arial" w:hAnsi="Arial" w:cs="Arial"/>
        </w:rPr>
        <w:t xml:space="preserve">rthritis </w:t>
      </w:r>
      <w:r w:rsidRPr="00A57FA9">
        <w:rPr>
          <w:rFonts w:ascii="Arial" w:hAnsi="Arial" w:cs="Arial"/>
        </w:rPr>
        <w:t xml:space="preserve">have sensory profiles </w:t>
      </w:r>
      <w:r w:rsidR="009266B4" w:rsidRPr="00A57FA9">
        <w:rPr>
          <w:rFonts w:ascii="Arial" w:hAnsi="Arial" w:cs="Arial"/>
        </w:rPr>
        <w:t>that are largely similar</w:t>
      </w:r>
      <w:r w:rsidR="002C69B1" w:rsidRPr="00A57FA9">
        <w:rPr>
          <w:rFonts w:ascii="Arial" w:hAnsi="Arial" w:cs="Arial"/>
        </w:rPr>
        <w:t xml:space="preserve"> to H</w:t>
      </w:r>
      <w:r w:rsidRPr="00A57FA9">
        <w:rPr>
          <w:rFonts w:ascii="Arial" w:hAnsi="Arial" w:cs="Arial"/>
        </w:rPr>
        <w:t>ealthy participants.</w:t>
      </w:r>
      <w:r w:rsidR="009266B4" w:rsidRPr="00A57FA9">
        <w:rPr>
          <w:rFonts w:ascii="Arial" w:hAnsi="Arial" w:cs="Arial"/>
        </w:rPr>
        <w:t xml:space="preserve"> LTT </w:t>
      </w:r>
      <w:r w:rsidR="001B4DC4" w:rsidRPr="00A57FA9">
        <w:rPr>
          <w:rFonts w:ascii="Arial" w:hAnsi="Arial" w:cs="Arial"/>
        </w:rPr>
        <w:t>hypoesthesia</w:t>
      </w:r>
      <w:r w:rsidR="009266B4" w:rsidRPr="00A57FA9">
        <w:rPr>
          <w:rFonts w:ascii="Arial" w:hAnsi="Arial" w:cs="Arial"/>
        </w:rPr>
        <w:t xml:space="preserve"> seems to be closely </w:t>
      </w:r>
      <w:r w:rsidR="00EC5CFA" w:rsidRPr="00A57FA9">
        <w:rPr>
          <w:rFonts w:ascii="Arial" w:hAnsi="Arial" w:cs="Arial"/>
        </w:rPr>
        <w:t>correlated with</w:t>
      </w:r>
      <w:r w:rsidR="009266B4" w:rsidRPr="00A57FA9">
        <w:rPr>
          <w:rFonts w:ascii="Arial" w:hAnsi="Arial" w:cs="Arial"/>
        </w:rPr>
        <w:t xml:space="preserve"> patient-reported outcomes in CRPS.</w:t>
      </w:r>
      <w:r w:rsidR="004017E8" w:rsidRPr="004017E8">
        <w:rPr>
          <w:rFonts w:ascii="Arial" w:hAnsi="Arial" w:cs="Arial"/>
        </w:rPr>
        <w:t xml:space="preserve"> </w:t>
      </w:r>
      <w:r w:rsidR="004017E8">
        <w:rPr>
          <w:rFonts w:ascii="Arial" w:hAnsi="Arial" w:cs="Arial"/>
        </w:rPr>
        <w:t xml:space="preserve"> Our </w:t>
      </w:r>
      <w:r w:rsidR="004017E8" w:rsidRPr="00A57FA9">
        <w:rPr>
          <w:rFonts w:ascii="Arial" w:hAnsi="Arial" w:cs="Arial"/>
        </w:rPr>
        <w:t>pragmatic QST protocol demonstrated the ability to identify sensory abnormal</w:t>
      </w:r>
      <w:r w:rsidR="004017E8">
        <w:rPr>
          <w:rFonts w:ascii="Arial" w:hAnsi="Arial" w:cs="Arial"/>
        </w:rPr>
        <w:t>ities in chronic pain patients.</w:t>
      </w:r>
    </w:p>
    <w:p w14:paraId="30DE7A66" w14:textId="77777777" w:rsidR="00EA6662" w:rsidRPr="00A57FA9" w:rsidRDefault="00EA6662" w:rsidP="000D25A7">
      <w:pPr>
        <w:spacing w:line="480" w:lineRule="auto"/>
        <w:rPr>
          <w:rFonts w:ascii="Arial" w:hAnsi="Arial" w:cs="Arial"/>
        </w:rPr>
      </w:pPr>
    </w:p>
    <w:p w14:paraId="69424D7A" w14:textId="510B4DCC" w:rsidR="009E5AC7" w:rsidRPr="00A57FA9" w:rsidRDefault="009266B4" w:rsidP="000D25A7">
      <w:pPr>
        <w:spacing w:line="480" w:lineRule="auto"/>
        <w:rPr>
          <w:rFonts w:ascii="Arial" w:hAnsi="Arial" w:cs="Arial"/>
        </w:rPr>
      </w:pPr>
      <w:r w:rsidRPr="00A57FA9">
        <w:rPr>
          <w:rFonts w:ascii="Arial" w:hAnsi="Arial" w:cs="Arial"/>
        </w:rPr>
        <w:t xml:space="preserve">The </w:t>
      </w:r>
      <w:r w:rsidR="00C5708B" w:rsidRPr="00A57FA9">
        <w:rPr>
          <w:rFonts w:ascii="Arial" w:hAnsi="Arial" w:cs="Arial"/>
        </w:rPr>
        <w:t xml:space="preserve">observed </w:t>
      </w:r>
      <w:r w:rsidRPr="00A57FA9">
        <w:rPr>
          <w:rFonts w:ascii="Arial" w:hAnsi="Arial" w:cs="Arial"/>
        </w:rPr>
        <w:t>findings</w:t>
      </w:r>
      <w:r w:rsidR="00326062" w:rsidRPr="00A57FA9">
        <w:rPr>
          <w:rFonts w:ascii="Arial" w:hAnsi="Arial" w:cs="Arial"/>
        </w:rPr>
        <w:t xml:space="preserve"> of </w:t>
      </w:r>
      <w:r w:rsidR="002C69B1" w:rsidRPr="00A57FA9">
        <w:rPr>
          <w:rFonts w:ascii="Arial" w:hAnsi="Arial" w:cs="Arial"/>
        </w:rPr>
        <w:t>heat and cold</w:t>
      </w:r>
      <w:r w:rsidR="00326062" w:rsidRPr="00A57FA9">
        <w:rPr>
          <w:rFonts w:ascii="Arial" w:hAnsi="Arial" w:cs="Arial"/>
        </w:rPr>
        <w:t xml:space="preserve"> </w:t>
      </w:r>
      <w:r w:rsidR="001B4DC4" w:rsidRPr="00A57FA9">
        <w:rPr>
          <w:rFonts w:ascii="Arial" w:hAnsi="Arial" w:cs="Arial"/>
        </w:rPr>
        <w:t>hyperesthesia</w:t>
      </w:r>
      <w:r w:rsidR="00326062" w:rsidRPr="00A57FA9">
        <w:rPr>
          <w:rFonts w:ascii="Arial" w:hAnsi="Arial" w:cs="Arial"/>
        </w:rPr>
        <w:t xml:space="preserve"> in FMS re</w:t>
      </w:r>
      <w:r w:rsidRPr="00A57FA9">
        <w:rPr>
          <w:rFonts w:ascii="Arial" w:hAnsi="Arial" w:cs="Arial"/>
        </w:rPr>
        <w:t xml:space="preserve">flect </w:t>
      </w:r>
      <w:r w:rsidR="00326062" w:rsidRPr="00A57FA9">
        <w:rPr>
          <w:rFonts w:ascii="Arial" w:hAnsi="Arial" w:cs="Arial"/>
        </w:rPr>
        <w:t xml:space="preserve">similar findings for </w:t>
      </w:r>
      <w:r w:rsidR="002C69B1" w:rsidRPr="00A57FA9">
        <w:rPr>
          <w:rFonts w:ascii="Arial" w:hAnsi="Arial" w:cs="Arial"/>
        </w:rPr>
        <w:t xml:space="preserve">warmth made by </w:t>
      </w:r>
      <w:proofErr w:type="spellStart"/>
      <w:r w:rsidR="002C69B1" w:rsidRPr="00A57FA9">
        <w:rPr>
          <w:rFonts w:ascii="Arial" w:hAnsi="Arial" w:cs="Arial"/>
        </w:rPr>
        <w:t>Kosek</w:t>
      </w:r>
      <w:proofErr w:type="spellEnd"/>
      <w:r w:rsidR="002C69B1" w:rsidRPr="00A57FA9">
        <w:rPr>
          <w:rFonts w:ascii="Arial" w:hAnsi="Arial" w:cs="Arial"/>
        </w:rPr>
        <w:t xml:space="preserve"> et al</w:t>
      </w:r>
      <w:r w:rsidR="00797CC9" w:rsidRPr="00A57FA9">
        <w:rPr>
          <w:rFonts w:ascii="Arial" w:hAnsi="Arial" w:cs="Arial"/>
        </w:rPr>
        <w:t>.</w:t>
      </w:r>
      <w:r w:rsidR="00BF5244">
        <w:rPr>
          <w:rFonts w:ascii="Arial" w:hAnsi="Arial" w:cs="Arial"/>
          <w:vertAlign w:val="superscript"/>
        </w:rPr>
        <w:t>23</w:t>
      </w:r>
      <w:r w:rsidR="002C69B1" w:rsidRPr="00A57FA9">
        <w:rPr>
          <w:rFonts w:ascii="Arial" w:hAnsi="Arial" w:cs="Arial"/>
        </w:rPr>
        <w:t xml:space="preserve"> and </w:t>
      </w:r>
      <w:r w:rsidR="00326062" w:rsidRPr="00A57FA9">
        <w:rPr>
          <w:rFonts w:ascii="Arial" w:hAnsi="Arial" w:cs="Arial"/>
        </w:rPr>
        <w:t>cold by</w:t>
      </w:r>
      <w:r w:rsidR="00BF5244">
        <w:rPr>
          <w:rFonts w:ascii="Arial" w:hAnsi="Arial" w:cs="Arial"/>
        </w:rPr>
        <w:t xml:space="preserve"> Berglund et al</w:t>
      </w:r>
      <w:r w:rsidR="00326062" w:rsidRPr="00A57FA9">
        <w:rPr>
          <w:rFonts w:ascii="Arial" w:hAnsi="Arial" w:cs="Arial"/>
        </w:rPr>
        <w:t>.</w:t>
      </w:r>
      <w:r w:rsidR="00BF5244">
        <w:rPr>
          <w:rFonts w:ascii="Arial" w:hAnsi="Arial" w:cs="Arial"/>
          <w:vertAlign w:val="superscript"/>
        </w:rPr>
        <w:t>18</w:t>
      </w:r>
      <w:r w:rsidR="00326062" w:rsidRPr="00A57FA9">
        <w:rPr>
          <w:rFonts w:ascii="Arial" w:hAnsi="Arial" w:cs="Arial"/>
        </w:rPr>
        <w:t xml:space="preserve"> However </w:t>
      </w:r>
      <w:proofErr w:type="spellStart"/>
      <w:r w:rsidR="00B01DF4" w:rsidRPr="00A57FA9">
        <w:rPr>
          <w:rFonts w:ascii="Arial" w:hAnsi="Arial" w:cs="Arial"/>
        </w:rPr>
        <w:t>Hurtig</w:t>
      </w:r>
      <w:proofErr w:type="spellEnd"/>
      <w:r w:rsidR="00B01DF4" w:rsidRPr="00A57FA9">
        <w:rPr>
          <w:rFonts w:ascii="Arial" w:hAnsi="Arial" w:cs="Arial"/>
        </w:rPr>
        <w:t xml:space="preserve"> et al</w:t>
      </w:r>
      <w:r w:rsidR="00797CC9" w:rsidRPr="00A57FA9">
        <w:rPr>
          <w:rFonts w:ascii="Arial" w:hAnsi="Arial" w:cs="Arial"/>
        </w:rPr>
        <w:t>.</w:t>
      </w:r>
      <w:r w:rsidR="00BF5244">
        <w:rPr>
          <w:rFonts w:ascii="Arial" w:hAnsi="Arial" w:cs="Arial"/>
          <w:vertAlign w:val="superscript"/>
        </w:rPr>
        <w:t>5</w:t>
      </w:r>
      <w:r w:rsidR="00B01DF4" w:rsidRPr="00A57FA9">
        <w:rPr>
          <w:rFonts w:ascii="Arial" w:hAnsi="Arial" w:cs="Arial"/>
        </w:rPr>
        <w:t xml:space="preserve"> and </w:t>
      </w:r>
      <w:proofErr w:type="spellStart"/>
      <w:r w:rsidR="00B01DF4" w:rsidRPr="00A57FA9">
        <w:rPr>
          <w:rFonts w:ascii="Arial" w:hAnsi="Arial" w:cs="Arial"/>
        </w:rPr>
        <w:lastRenderedPageBreak/>
        <w:t>Desmeules</w:t>
      </w:r>
      <w:proofErr w:type="spellEnd"/>
      <w:r w:rsidR="00B01DF4" w:rsidRPr="00A57FA9">
        <w:rPr>
          <w:rFonts w:ascii="Arial" w:hAnsi="Arial" w:cs="Arial"/>
        </w:rPr>
        <w:t xml:space="preserve"> et al</w:t>
      </w:r>
      <w:r w:rsidR="00797CC9" w:rsidRPr="00A57FA9">
        <w:rPr>
          <w:rFonts w:ascii="Arial" w:hAnsi="Arial" w:cs="Arial"/>
        </w:rPr>
        <w:t>.</w:t>
      </w:r>
      <w:r w:rsidR="00BF5244">
        <w:rPr>
          <w:rFonts w:ascii="Arial" w:hAnsi="Arial" w:cs="Arial"/>
          <w:vertAlign w:val="superscript"/>
        </w:rPr>
        <w:t>24</w:t>
      </w:r>
      <w:r w:rsidR="00B01DF4" w:rsidRPr="00A57FA9">
        <w:rPr>
          <w:rFonts w:ascii="Arial" w:hAnsi="Arial" w:cs="Arial"/>
        </w:rPr>
        <w:t xml:space="preserve"> found no evidence of </w:t>
      </w:r>
      <w:r w:rsidR="002F6FE8" w:rsidRPr="00A57FA9">
        <w:rPr>
          <w:rFonts w:ascii="Arial" w:hAnsi="Arial" w:cs="Arial"/>
        </w:rPr>
        <w:t xml:space="preserve">changes to </w:t>
      </w:r>
      <w:r w:rsidR="00B01DF4" w:rsidRPr="00A57FA9">
        <w:rPr>
          <w:rFonts w:ascii="Arial" w:hAnsi="Arial" w:cs="Arial"/>
        </w:rPr>
        <w:t xml:space="preserve">thermal </w:t>
      </w:r>
      <w:r w:rsidR="002F6FE8" w:rsidRPr="00A57FA9">
        <w:rPr>
          <w:rFonts w:ascii="Arial" w:hAnsi="Arial" w:cs="Arial"/>
        </w:rPr>
        <w:t xml:space="preserve">detection and da Silva </w:t>
      </w:r>
      <w:r w:rsidR="008A6B0F" w:rsidRPr="00A57FA9">
        <w:rPr>
          <w:rFonts w:ascii="Arial" w:hAnsi="Arial" w:cs="Arial"/>
        </w:rPr>
        <w:t>et al</w:t>
      </w:r>
      <w:r w:rsidR="00797CC9" w:rsidRPr="00A57FA9">
        <w:rPr>
          <w:rFonts w:ascii="Arial" w:hAnsi="Arial" w:cs="Arial"/>
        </w:rPr>
        <w:t>.</w:t>
      </w:r>
      <w:r w:rsidR="00BF5244">
        <w:rPr>
          <w:rFonts w:ascii="Arial" w:hAnsi="Arial" w:cs="Arial"/>
          <w:vertAlign w:val="superscript"/>
        </w:rPr>
        <w:t>25</w:t>
      </w:r>
      <w:r w:rsidR="008A6B0F" w:rsidRPr="00A57FA9">
        <w:rPr>
          <w:rFonts w:ascii="Arial" w:hAnsi="Arial" w:cs="Arial"/>
        </w:rPr>
        <w:t xml:space="preserve"> </w:t>
      </w:r>
      <w:r w:rsidR="002F6FE8" w:rsidRPr="00A57FA9">
        <w:rPr>
          <w:rFonts w:ascii="Arial" w:hAnsi="Arial" w:cs="Arial"/>
        </w:rPr>
        <w:t xml:space="preserve">found evidence of thermal </w:t>
      </w:r>
      <w:r w:rsidR="001B4DC4" w:rsidRPr="00A57FA9">
        <w:rPr>
          <w:rFonts w:ascii="Arial" w:hAnsi="Arial" w:cs="Arial"/>
        </w:rPr>
        <w:t>hypoesthesia</w:t>
      </w:r>
      <w:r w:rsidR="002F6FE8" w:rsidRPr="00A57FA9">
        <w:rPr>
          <w:rFonts w:ascii="Arial" w:hAnsi="Arial" w:cs="Arial"/>
        </w:rPr>
        <w:t xml:space="preserve"> </w:t>
      </w:r>
      <w:r w:rsidR="00B01DF4" w:rsidRPr="00A57FA9">
        <w:rPr>
          <w:rFonts w:ascii="Arial" w:hAnsi="Arial" w:cs="Arial"/>
        </w:rPr>
        <w:t xml:space="preserve">in FMS. </w:t>
      </w:r>
      <w:r w:rsidR="00C5708B" w:rsidRPr="00A57FA9">
        <w:rPr>
          <w:rFonts w:ascii="Arial" w:hAnsi="Arial" w:cs="Arial"/>
        </w:rPr>
        <w:t>In CRPS t</w:t>
      </w:r>
      <w:r w:rsidR="00326062" w:rsidRPr="00A57FA9">
        <w:rPr>
          <w:rFonts w:ascii="Arial" w:hAnsi="Arial" w:cs="Arial"/>
        </w:rPr>
        <w:t xml:space="preserve">hermal </w:t>
      </w:r>
      <w:r w:rsidR="001B4DC4" w:rsidRPr="00A57FA9">
        <w:rPr>
          <w:rFonts w:ascii="Arial" w:hAnsi="Arial" w:cs="Arial"/>
        </w:rPr>
        <w:t>hypoesthesia</w:t>
      </w:r>
      <w:r w:rsidR="00326062" w:rsidRPr="00A57FA9">
        <w:rPr>
          <w:rFonts w:ascii="Arial" w:hAnsi="Arial" w:cs="Arial"/>
        </w:rPr>
        <w:t xml:space="preserve"> (as opposed to </w:t>
      </w:r>
      <w:r w:rsidR="002C69B1" w:rsidRPr="00A57FA9">
        <w:rPr>
          <w:rFonts w:ascii="Arial" w:hAnsi="Arial" w:cs="Arial"/>
        </w:rPr>
        <w:t>the cold hyperesthesia observed in the present investigation</w:t>
      </w:r>
      <w:r w:rsidR="00326062" w:rsidRPr="00A57FA9">
        <w:rPr>
          <w:rFonts w:ascii="Arial" w:hAnsi="Arial" w:cs="Arial"/>
        </w:rPr>
        <w:t>) has been more common</w:t>
      </w:r>
      <w:r w:rsidR="00F50111" w:rsidRPr="00A57FA9">
        <w:rPr>
          <w:rFonts w:ascii="Arial" w:hAnsi="Arial" w:cs="Arial"/>
        </w:rPr>
        <w:t>ly</w:t>
      </w:r>
      <w:r w:rsidR="00326062" w:rsidRPr="00A57FA9">
        <w:rPr>
          <w:rFonts w:ascii="Arial" w:hAnsi="Arial" w:cs="Arial"/>
        </w:rPr>
        <w:t xml:space="preserve"> observ</w:t>
      </w:r>
      <w:r w:rsidR="00C5708B" w:rsidRPr="00A57FA9">
        <w:rPr>
          <w:rFonts w:ascii="Arial" w:hAnsi="Arial" w:cs="Arial"/>
        </w:rPr>
        <w:t>ed</w:t>
      </w:r>
      <w:r w:rsidR="00EB5F3A" w:rsidRPr="00A57FA9">
        <w:rPr>
          <w:rFonts w:ascii="Arial" w:hAnsi="Arial" w:cs="Arial"/>
        </w:rPr>
        <w:t>.</w:t>
      </w:r>
      <w:r w:rsidR="00BF5244">
        <w:rPr>
          <w:rFonts w:ascii="Arial" w:hAnsi="Arial" w:cs="Arial"/>
          <w:vertAlign w:val="superscript"/>
        </w:rPr>
        <w:t>26-28</w:t>
      </w:r>
      <w:r w:rsidR="00EB5F3A" w:rsidRPr="00A57FA9">
        <w:rPr>
          <w:rFonts w:ascii="Arial" w:hAnsi="Arial" w:cs="Arial"/>
        </w:rPr>
        <w:t xml:space="preserve"> </w:t>
      </w:r>
      <w:proofErr w:type="spellStart"/>
      <w:r w:rsidR="0073487E" w:rsidRPr="00A57FA9">
        <w:rPr>
          <w:rFonts w:ascii="Arial" w:hAnsi="Arial" w:cs="Arial"/>
        </w:rPr>
        <w:t>Wylde</w:t>
      </w:r>
      <w:proofErr w:type="spellEnd"/>
      <w:r w:rsidR="0073487E" w:rsidRPr="00A57FA9">
        <w:rPr>
          <w:rFonts w:ascii="Arial" w:hAnsi="Arial" w:cs="Arial"/>
        </w:rPr>
        <w:t xml:space="preserve"> et al</w:t>
      </w:r>
      <w:r w:rsidR="00797CC9" w:rsidRPr="00A57FA9">
        <w:rPr>
          <w:rFonts w:ascii="Arial" w:hAnsi="Arial" w:cs="Arial"/>
        </w:rPr>
        <w:t>.</w:t>
      </w:r>
      <w:r w:rsidR="00BF5244" w:rsidRPr="00BF5244">
        <w:rPr>
          <w:rFonts w:ascii="Arial" w:hAnsi="Arial" w:cs="Arial"/>
          <w:vertAlign w:val="superscript"/>
        </w:rPr>
        <w:t>29</w:t>
      </w:r>
      <w:r w:rsidR="0073487E" w:rsidRPr="00A57FA9">
        <w:rPr>
          <w:rFonts w:ascii="Arial" w:hAnsi="Arial" w:cs="Arial"/>
        </w:rPr>
        <w:t xml:space="preserve"> previously found evidence of warm and cold </w:t>
      </w:r>
      <w:r w:rsidR="001B4DC4" w:rsidRPr="00A57FA9">
        <w:rPr>
          <w:rFonts w:ascii="Arial" w:hAnsi="Arial" w:cs="Arial"/>
        </w:rPr>
        <w:t>hypoesthesia</w:t>
      </w:r>
      <w:r w:rsidR="0073487E" w:rsidRPr="00A57FA9">
        <w:rPr>
          <w:rFonts w:ascii="Arial" w:hAnsi="Arial" w:cs="Arial"/>
        </w:rPr>
        <w:t xml:space="preserve"> in </w:t>
      </w:r>
      <w:r w:rsidR="002C69B1" w:rsidRPr="00A57FA9">
        <w:rPr>
          <w:rFonts w:ascii="Arial" w:hAnsi="Arial" w:cs="Arial"/>
        </w:rPr>
        <w:t xml:space="preserve">patients with knee </w:t>
      </w:r>
      <w:r w:rsidR="0073487E" w:rsidRPr="00A57FA9">
        <w:rPr>
          <w:rFonts w:ascii="Arial" w:hAnsi="Arial" w:cs="Arial"/>
        </w:rPr>
        <w:t>OA</w:t>
      </w:r>
      <w:r w:rsidR="002C69B1" w:rsidRPr="00A57FA9">
        <w:rPr>
          <w:rFonts w:ascii="Arial" w:hAnsi="Arial" w:cs="Arial"/>
        </w:rPr>
        <w:t xml:space="preserve"> awaiting joint replacement surgery</w:t>
      </w:r>
      <w:r w:rsidR="0073487E" w:rsidRPr="00A57FA9">
        <w:rPr>
          <w:rFonts w:ascii="Arial" w:hAnsi="Arial" w:cs="Arial"/>
        </w:rPr>
        <w:t xml:space="preserve">, whilst </w:t>
      </w:r>
      <w:proofErr w:type="spellStart"/>
      <w:r w:rsidR="0073487E" w:rsidRPr="00A57FA9">
        <w:rPr>
          <w:rFonts w:ascii="Arial" w:hAnsi="Arial" w:cs="Arial"/>
        </w:rPr>
        <w:t>Kosek</w:t>
      </w:r>
      <w:proofErr w:type="spellEnd"/>
      <w:r w:rsidR="0073487E" w:rsidRPr="00A57FA9">
        <w:rPr>
          <w:rFonts w:ascii="Arial" w:hAnsi="Arial" w:cs="Arial"/>
        </w:rPr>
        <w:t xml:space="preserve"> and Ordeberg</w:t>
      </w:r>
      <w:r w:rsidR="00BF5244" w:rsidRPr="00BF5244">
        <w:rPr>
          <w:rFonts w:ascii="Arial" w:hAnsi="Arial" w:cs="Arial"/>
          <w:vertAlign w:val="superscript"/>
        </w:rPr>
        <w:t>19</w:t>
      </w:r>
      <w:r w:rsidR="002C69B1" w:rsidRPr="00A57FA9">
        <w:rPr>
          <w:rFonts w:ascii="Arial" w:hAnsi="Arial" w:cs="Arial"/>
        </w:rPr>
        <w:t xml:space="preserve"> </w:t>
      </w:r>
      <w:r w:rsidR="0073487E" w:rsidRPr="00A57FA9">
        <w:rPr>
          <w:rFonts w:ascii="Arial" w:hAnsi="Arial" w:cs="Arial"/>
        </w:rPr>
        <w:t xml:space="preserve">found warm </w:t>
      </w:r>
      <w:r w:rsidR="001B4DC4" w:rsidRPr="00A57FA9">
        <w:rPr>
          <w:rFonts w:ascii="Arial" w:hAnsi="Arial" w:cs="Arial"/>
        </w:rPr>
        <w:t>hyperesthesia</w:t>
      </w:r>
      <w:r w:rsidR="0073487E" w:rsidRPr="00A57FA9">
        <w:rPr>
          <w:rFonts w:ascii="Arial" w:hAnsi="Arial" w:cs="Arial"/>
        </w:rPr>
        <w:t xml:space="preserve"> but no changes to cold detection</w:t>
      </w:r>
      <w:r w:rsidR="002C69B1" w:rsidRPr="00A57FA9">
        <w:rPr>
          <w:rFonts w:ascii="Arial" w:hAnsi="Arial" w:cs="Arial"/>
        </w:rPr>
        <w:t xml:space="preserve"> in hip OA patients awaiting hip replacement</w:t>
      </w:r>
      <w:r w:rsidR="0073487E" w:rsidRPr="00A57FA9">
        <w:rPr>
          <w:rFonts w:ascii="Arial" w:hAnsi="Arial" w:cs="Arial"/>
        </w:rPr>
        <w:t>. The present study found no evidence of thermal hypo/</w:t>
      </w:r>
      <w:r w:rsidR="001B4DC4" w:rsidRPr="00A57FA9">
        <w:rPr>
          <w:rFonts w:ascii="Arial" w:hAnsi="Arial" w:cs="Arial"/>
        </w:rPr>
        <w:t>hyperesthesia</w:t>
      </w:r>
      <w:r w:rsidR="0073487E" w:rsidRPr="00A57FA9">
        <w:rPr>
          <w:rFonts w:ascii="Arial" w:hAnsi="Arial" w:cs="Arial"/>
        </w:rPr>
        <w:t xml:space="preserve"> in Arthritis patients</w:t>
      </w:r>
      <w:r w:rsidR="002C69B1" w:rsidRPr="00A57FA9">
        <w:rPr>
          <w:rFonts w:ascii="Arial" w:hAnsi="Arial" w:cs="Arial"/>
        </w:rPr>
        <w:t>, although our participants are likely to have had less severe conditions than those included in those previous investigations</w:t>
      </w:r>
      <w:r w:rsidR="0073487E" w:rsidRPr="00A57FA9">
        <w:rPr>
          <w:rFonts w:ascii="Arial" w:hAnsi="Arial" w:cs="Arial"/>
        </w:rPr>
        <w:t xml:space="preserve">. </w:t>
      </w:r>
      <w:r w:rsidR="00EB5F3A" w:rsidRPr="00A57FA9">
        <w:rPr>
          <w:rFonts w:ascii="Arial" w:hAnsi="Arial" w:cs="Arial"/>
        </w:rPr>
        <w:t xml:space="preserve">These differences in findings may </w:t>
      </w:r>
      <w:r w:rsidR="002C69B1" w:rsidRPr="00A57FA9">
        <w:rPr>
          <w:rFonts w:ascii="Arial" w:hAnsi="Arial" w:cs="Arial"/>
        </w:rPr>
        <w:t xml:space="preserve">also </w:t>
      </w:r>
      <w:r w:rsidR="00EB5F3A" w:rsidRPr="00A57FA9">
        <w:rPr>
          <w:rFonts w:ascii="Arial" w:hAnsi="Arial" w:cs="Arial"/>
        </w:rPr>
        <w:t>be a function of</w:t>
      </w:r>
      <w:r w:rsidR="00326062" w:rsidRPr="00A57FA9">
        <w:rPr>
          <w:rFonts w:ascii="Arial" w:hAnsi="Arial" w:cs="Arial"/>
        </w:rPr>
        <w:t xml:space="preserve"> </w:t>
      </w:r>
      <w:r w:rsidR="00EB5F3A" w:rsidRPr="00A57FA9">
        <w:rPr>
          <w:rFonts w:ascii="Arial" w:hAnsi="Arial" w:cs="Arial"/>
        </w:rPr>
        <w:t>different methodological approaches. In particular, the current investigation rated the intensity of thermal sensations associated with two metal rollers at fixed temperatures (25</w:t>
      </w:r>
      <w:r w:rsidR="00EB5F3A" w:rsidRPr="00A57FA9">
        <w:rPr>
          <w:rFonts w:ascii="Arial" w:hAnsi="Arial" w:cs="Arial"/>
          <w:vertAlign w:val="superscript"/>
        </w:rPr>
        <w:t>o</w:t>
      </w:r>
      <w:r w:rsidR="00EB5F3A" w:rsidRPr="00A57FA9">
        <w:rPr>
          <w:rFonts w:ascii="Arial" w:hAnsi="Arial" w:cs="Arial"/>
        </w:rPr>
        <w:t>C and 40</w:t>
      </w:r>
      <w:r w:rsidR="00EB5F3A" w:rsidRPr="00A57FA9">
        <w:rPr>
          <w:rFonts w:ascii="Arial" w:hAnsi="Arial" w:cs="Arial"/>
          <w:vertAlign w:val="superscript"/>
        </w:rPr>
        <w:t>o</w:t>
      </w:r>
      <w:r w:rsidR="00EB5F3A" w:rsidRPr="00A57FA9">
        <w:rPr>
          <w:rFonts w:ascii="Arial" w:hAnsi="Arial" w:cs="Arial"/>
        </w:rPr>
        <w:t>C)</w:t>
      </w:r>
      <w:r w:rsidR="00C5708B" w:rsidRPr="00A57FA9">
        <w:rPr>
          <w:rFonts w:ascii="Arial" w:hAnsi="Arial" w:cs="Arial"/>
        </w:rPr>
        <w:t>,</w:t>
      </w:r>
      <w:r w:rsidR="00EB5F3A" w:rsidRPr="00A57FA9">
        <w:rPr>
          <w:rFonts w:ascii="Arial" w:hAnsi="Arial" w:cs="Arial"/>
        </w:rPr>
        <w:t xml:space="preserve"> as opposed to the more common method of determining detection thresholds using thermoelectric Peltier elements. Caution therefore needs to be taken with directly comparing findings. However</w:t>
      </w:r>
      <w:r w:rsidR="00F50111" w:rsidRPr="00A57FA9">
        <w:rPr>
          <w:rFonts w:ascii="Arial" w:hAnsi="Arial" w:cs="Arial"/>
        </w:rPr>
        <w:t>,</w:t>
      </w:r>
      <w:r w:rsidR="00EB5F3A" w:rsidRPr="00A57FA9">
        <w:rPr>
          <w:rFonts w:ascii="Arial" w:hAnsi="Arial" w:cs="Arial"/>
        </w:rPr>
        <w:t xml:space="preserve"> the present investigation was able to identify differences between groups using the </w:t>
      </w:r>
      <w:proofErr w:type="spellStart"/>
      <w:r w:rsidR="00EB5F3A" w:rsidRPr="00A57FA9">
        <w:rPr>
          <w:rFonts w:ascii="Arial" w:hAnsi="Arial" w:cs="Arial"/>
        </w:rPr>
        <w:t>Therroll</w:t>
      </w:r>
      <w:proofErr w:type="spellEnd"/>
      <w:r w:rsidR="00EB5F3A" w:rsidRPr="00A57FA9">
        <w:rPr>
          <w:rFonts w:ascii="Arial" w:hAnsi="Arial" w:cs="Arial"/>
        </w:rPr>
        <w:t xml:space="preserve"> method. Interestingly, t</w:t>
      </w:r>
      <w:r w:rsidR="009E5AC7" w:rsidRPr="00A57FA9">
        <w:rPr>
          <w:rFonts w:ascii="Arial" w:hAnsi="Arial" w:cs="Arial"/>
        </w:rPr>
        <w:t>here were no instances of paradoxical heat sensations with cold stimuli</w:t>
      </w:r>
      <w:r w:rsidR="006B30E1" w:rsidRPr="00A57FA9">
        <w:rPr>
          <w:rFonts w:ascii="Arial" w:hAnsi="Arial" w:cs="Arial"/>
        </w:rPr>
        <w:t xml:space="preserve">, contrary to </w:t>
      </w:r>
      <w:r w:rsidR="0073487E" w:rsidRPr="00A57FA9">
        <w:rPr>
          <w:rFonts w:ascii="Arial" w:hAnsi="Arial" w:cs="Arial"/>
        </w:rPr>
        <w:t xml:space="preserve">previous </w:t>
      </w:r>
      <w:r w:rsidR="006B30E1" w:rsidRPr="00A57FA9">
        <w:rPr>
          <w:rFonts w:ascii="Arial" w:hAnsi="Arial" w:cs="Arial"/>
        </w:rPr>
        <w:t xml:space="preserve">evidence </w:t>
      </w:r>
      <w:r w:rsidR="00BF5244">
        <w:rPr>
          <w:rFonts w:ascii="Arial" w:hAnsi="Arial" w:cs="Arial"/>
        </w:rPr>
        <w:t>in FMS</w:t>
      </w:r>
      <w:r w:rsidR="00BF5244" w:rsidRPr="00BF5244">
        <w:rPr>
          <w:rFonts w:ascii="Arial" w:hAnsi="Arial" w:cs="Arial"/>
          <w:vertAlign w:val="superscript"/>
        </w:rPr>
        <w:t>18</w:t>
      </w:r>
      <w:r w:rsidR="006B30E1" w:rsidRPr="00A57FA9">
        <w:rPr>
          <w:rFonts w:ascii="Arial" w:hAnsi="Arial" w:cs="Arial"/>
        </w:rPr>
        <w:t xml:space="preserve"> </w:t>
      </w:r>
      <w:r w:rsidR="00BF5244">
        <w:rPr>
          <w:rFonts w:ascii="Arial" w:hAnsi="Arial" w:cs="Arial"/>
        </w:rPr>
        <w:t>and acute CRPS</w:t>
      </w:r>
      <w:r w:rsidR="00BF5244" w:rsidRPr="00BF5244">
        <w:rPr>
          <w:rFonts w:ascii="Arial" w:hAnsi="Arial" w:cs="Arial"/>
          <w:vertAlign w:val="superscript"/>
        </w:rPr>
        <w:t>26</w:t>
      </w:r>
      <w:r w:rsidR="00C5708B" w:rsidRPr="00A57FA9">
        <w:rPr>
          <w:rFonts w:ascii="Arial" w:hAnsi="Arial" w:cs="Arial"/>
        </w:rPr>
        <w:t>;</w:t>
      </w:r>
      <w:r w:rsidR="0073487E" w:rsidRPr="00A57FA9">
        <w:rPr>
          <w:rFonts w:ascii="Arial" w:hAnsi="Arial" w:cs="Arial"/>
        </w:rPr>
        <w:t xml:space="preserve"> although this was not </w:t>
      </w:r>
      <w:r w:rsidR="002C69B1" w:rsidRPr="00A57FA9">
        <w:rPr>
          <w:rFonts w:ascii="Arial" w:hAnsi="Arial" w:cs="Arial"/>
        </w:rPr>
        <w:t xml:space="preserve">found to be </w:t>
      </w:r>
      <w:r w:rsidR="00BF5244">
        <w:rPr>
          <w:rFonts w:ascii="Arial" w:hAnsi="Arial" w:cs="Arial"/>
        </w:rPr>
        <w:t>a major feature of chronic CRPS</w:t>
      </w:r>
      <w:r w:rsidR="00CC3687" w:rsidRPr="00BF5244">
        <w:rPr>
          <w:rFonts w:ascii="Arial" w:hAnsi="Arial" w:cs="Arial"/>
          <w:vertAlign w:val="superscript"/>
        </w:rPr>
        <w:t>26</w:t>
      </w:r>
      <w:r w:rsidR="0073487E" w:rsidRPr="00A57FA9">
        <w:rPr>
          <w:rFonts w:ascii="Arial" w:hAnsi="Arial" w:cs="Arial"/>
        </w:rPr>
        <w:t xml:space="preserve"> or in a later study by the </w:t>
      </w:r>
      <w:r w:rsidR="002C69B1" w:rsidRPr="00A57FA9">
        <w:rPr>
          <w:rFonts w:ascii="Arial" w:hAnsi="Arial" w:cs="Arial"/>
        </w:rPr>
        <w:t>same authors.</w:t>
      </w:r>
      <w:r w:rsidR="00BF5244" w:rsidRPr="00BF5244">
        <w:rPr>
          <w:rFonts w:ascii="Arial" w:hAnsi="Arial" w:cs="Arial"/>
          <w:vertAlign w:val="superscript"/>
        </w:rPr>
        <w:t>27</w:t>
      </w:r>
    </w:p>
    <w:p w14:paraId="2FA3417D" w14:textId="77777777" w:rsidR="009E5AC7" w:rsidRPr="00A57FA9" w:rsidRDefault="009E5AC7" w:rsidP="000D25A7">
      <w:pPr>
        <w:spacing w:line="480" w:lineRule="auto"/>
        <w:rPr>
          <w:rFonts w:ascii="Arial" w:hAnsi="Arial" w:cs="Arial"/>
        </w:rPr>
      </w:pPr>
    </w:p>
    <w:p w14:paraId="4AB7D382" w14:textId="4ACEFA42" w:rsidR="007911B7" w:rsidRPr="00A57FA9" w:rsidRDefault="002F6FE8" w:rsidP="000D25A7">
      <w:pPr>
        <w:spacing w:line="480" w:lineRule="auto"/>
        <w:rPr>
          <w:rFonts w:ascii="Arial" w:hAnsi="Arial" w:cs="Arial"/>
        </w:rPr>
      </w:pPr>
      <w:r w:rsidRPr="00A57FA9">
        <w:rPr>
          <w:rFonts w:ascii="Arial" w:hAnsi="Arial" w:cs="Arial"/>
        </w:rPr>
        <w:t>Lig</w:t>
      </w:r>
      <w:r w:rsidR="001B4DC4" w:rsidRPr="00A57FA9">
        <w:rPr>
          <w:rFonts w:ascii="Arial" w:hAnsi="Arial" w:cs="Arial"/>
        </w:rPr>
        <w:t>ht touch hypo</w:t>
      </w:r>
      <w:r w:rsidRPr="00A57FA9">
        <w:rPr>
          <w:rFonts w:ascii="Arial" w:hAnsi="Arial" w:cs="Arial"/>
        </w:rPr>
        <w:t>esthesia has</w:t>
      </w:r>
      <w:r w:rsidR="001B4DC4" w:rsidRPr="00A57FA9">
        <w:rPr>
          <w:rFonts w:ascii="Arial" w:hAnsi="Arial" w:cs="Arial"/>
        </w:rPr>
        <w:t xml:space="preserve"> previously </w:t>
      </w:r>
      <w:r w:rsidR="00BF5244">
        <w:rPr>
          <w:rFonts w:ascii="Arial" w:hAnsi="Arial" w:cs="Arial"/>
        </w:rPr>
        <w:t>been observed in FMS</w:t>
      </w:r>
      <w:proofErr w:type="gramStart"/>
      <w:r w:rsidR="001B4DC4" w:rsidRPr="00A57FA9">
        <w:rPr>
          <w:rFonts w:ascii="Arial" w:hAnsi="Arial" w:cs="Arial"/>
        </w:rPr>
        <w:t>,</w:t>
      </w:r>
      <w:r w:rsidR="00BF5244" w:rsidRPr="00BF5244">
        <w:rPr>
          <w:rFonts w:ascii="Arial" w:hAnsi="Arial" w:cs="Arial"/>
          <w:vertAlign w:val="superscript"/>
        </w:rPr>
        <w:t>25</w:t>
      </w:r>
      <w:proofErr w:type="gramEnd"/>
      <w:r w:rsidR="001B4DC4" w:rsidRPr="00A57FA9">
        <w:rPr>
          <w:rFonts w:ascii="Arial" w:hAnsi="Arial" w:cs="Arial"/>
        </w:rPr>
        <w:t xml:space="preserve"> upper limb </w:t>
      </w:r>
      <w:r w:rsidR="00BF5244">
        <w:rPr>
          <w:rFonts w:ascii="Arial" w:hAnsi="Arial" w:cs="Arial"/>
        </w:rPr>
        <w:t>CRPS,</w:t>
      </w:r>
      <w:r w:rsidR="00BF5244" w:rsidRPr="00BF5244">
        <w:rPr>
          <w:rFonts w:ascii="Arial" w:hAnsi="Arial" w:cs="Arial"/>
          <w:vertAlign w:val="superscript"/>
        </w:rPr>
        <w:t>27</w:t>
      </w:r>
      <w:r w:rsidR="00BF5244">
        <w:rPr>
          <w:rFonts w:ascii="Arial" w:hAnsi="Arial" w:cs="Arial"/>
          <w:vertAlign w:val="superscript"/>
        </w:rPr>
        <w:t xml:space="preserve"> </w:t>
      </w:r>
      <w:r w:rsidR="00BF5244">
        <w:rPr>
          <w:rFonts w:ascii="Arial" w:hAnsi="Arial" w:cs="Arial"/>
        </w:rPr>
        <w:t>knee OA</w:t>
      </w:r>
      <w:r w:rsidR="00CC3687" w:rsidRPr="00BF5244">
        <w:rPr>
          <w:rFonts w:ascii="Arial" w:hAnsi="Arial" w:cs="Arial"/>
          <w:vertAlign w:val="superscript"/>
        </w:rPr>
        <w:t>29</w:t>
      </w:r>
      <w:r w:rsidR="00BF5244">
        <w:rPr>
          <w:rFonts w:ascii="Arial" w:hAnsi="Arial" w:cs="Arial"/>
        </w:rPr>
        <w:t xml:space="preserve"> and the feet of people with RA</w:t>
      </w:r>
      <w:r w:rsidR="001B4DC4" w:rsidRPr="00A57FA9">
        <w:rPr>
          <w:rFonts w:ascii="Arial" w:hAnsi="Arial" w:cs="Arial"/>
        </w:rPr>
        <w:t>.</w:t>
      </w:r>
      <w:r w:rsidR="00BF5244">
        <w:rPr>
          <w:rFonts w:ascii="Arial" w:hAnsi="Arial" w:cs="Arial"/>
          <w:vertAlign w:val="superscript"/>
        </w:rPr>
        <w:t>30</w:t>
      </w:r>
      <w:r w:rsidRPr="00A57FA9">
        <w:rPr>
          <w:rFonts w:ascii="Arial" w:hAnsi="Arial" w:cs="Arial"/>
        </w:rPr>
        <w:t xml:space="preserve"> </w:t>
      </w:r>
      <w:proofErr w:type="spellStart"/>
      <w:r w:rsidRPr="00A57FA9">
        <w:rPr>
          <w:rFonts w:ascii="Arial" w:hAnsi="Arial" w:cs="Arial"/>
        </w:rPr>
        <w:t>Kosek</w:t>
      </w:r>
      <w:proofErr w:type="spellEnd"/>
      <w:r w:rsidRPr="00A57FA9">
        <w:rPr>
          <w:rFonts w:ascii="Arial" w:hAnsi="Arial" w:cs="Arial"/>
        </w:rPr>
        <w:t xml:space="preserve"> et al</w:t>
      </w:r>
      <w:r w:rsidR="00797CC9" w:rsidRPr="00A57FA9">
        <w:rPr>
          <w:rFonts w:ascii="Arial" w:hAnsi="Arial" w:cs="Arial"/>
        </w:rPr>
        <w:t>.</w:t>
      </w:r>
      <w:r w:rsidR="00BF5244" w:rsidRPr="00BF5244">
        <w:rPr>
          <w:rFonts w:ascii="Arial" w:hAnsi="Arial" w:cs="Arial"/>
          <w:vertAlign w:val="superscript"/>
        </w:rPr>
        <w:t>23</w:t>
      </w:r>
      <w:r w:rsidRPr="00A57FA9">
        <w:rPr>
          <w:rFonts w:ascii="Arial" w:hAnsi="Arial" w:cs="Arial"/>
        </w:rPr>
        <w:t xml:space="preserve"> and </w:t>
      </w:r>
      <w:proofErr w:type="spellStart"/>
      <w:r w:rsidRPr="00A57FA9">
        <w:rPr>
          <w:rFonts w:ascii="Arial" w:hAnsi="Arial" w:cs="Arial"/>
        </w:rPr>
        <w:t>Hurtig</w:t>
      </w:r>
      <w:proofErr w:type="spellEnd"/>
      <w:r w:rsidRPr="00A57FA9">
        <w:rPr>
          <w:rFonts w:ascii="Arial" w:hAnsi="Arial" w:cs="Arial"/>
        </w:rPr>
        <w:t xml:space="preserve"> et al</w:t>
      </w:r>
      <w:r w:rsidR="00797CC9" w:rsidRPr="00A57FA9">
        <w:rPr>
          <w:rFonts w:ascii="Arial" w:hAnsi="Arial" w:cs="Arial"/>
        </w:rPr>
        <w:t>.</w:t>
      </w:r>
      <w:r w:rsidR="00CC3687" w:rsidRPr="00BF5244">
        <w:rPr>
          <w:rFonts w:ascii="Arial" w:hAnsi="Arial" w:cs="Arial"/>
          <w:vertAlign w:val="superscript"/>
        </w:rPr>
        <w:t>5</w:t>
      </w:r>
      <w:r w:rsidRPr="00A57FA9">
        <w:rPr>
          <w:rFonts w:ascii="Arial" w:hAnsi="Arial" w:cs="Arial"/>
        </w:rPr>
        <w:t xml:space="preserve"> found no changes in touch thresholds in FMS</w:t>
      </w:r>
      <w:r w:rsidR="000C3C96">
        <w:rPr>
          <w:rFonts w:ascii="Arial" w:hAnsi="Arial" w:cs="Arial"/>
        </w:rPr>
        <w:t xml:space="preserve"> and </w:t>
      </w:r>
      <w:proofErr w:type="spellStart"/>
      <w:r w:rsidR="000C3C96">
        <w:rPr>
          <w:rFonts w:ascii="Arial" w:hAnsi="Arial" w:cs="Arial"/>
        </w:rPr>
        <w:t>Kosek</w:t>
      </w:r>
      <w:proofErr w:type="spellEnd"/>
      <w:r w:rsidR="000C3C96">
        <w:rPr>
          <w:rFonts w:ascii="Arial" w:hAnsi="Arial" w:cs="Arial"/>
        </w:rPr>
        <w:t xml:space="preserve"> and Ordeberg</w:t>
      </w:r>
      <w:r w:rsidR="00CC3687" w:rsidRPr="000C3C96">
        <w:rPr>
          <w:rFonts w:ascii="Arial" w:hAnsi="Arial" w:cs="Arial"/>
          <w:vertAlign w:val="superscript"/>
        </w:rPr>
        <w:t>19</w:t>
      </w:r>
      <w:r w:rsidR="001B4DC4" w:rsidRPr="00A57FA9">
        <w:rPr>
          <w:rFonts w:ascii="Arial" w:hAnsi="Arial" w:cs="Arial"/>
        </w:rPr>
        <w:t xml:space="preserve"> also found no differences in hip OA relative to a control group (although touch thresholds were found to improve following joint replacement surg</w:t>
      </w:r>
      <w:r w:rsidR="00C5708B" w:rsidRPr="00A57FA9">
        <w:rPr>
          <w:rFonts w:ascii="Arial" w:hAnsi="Arial" w:cs="Arial"/>
        </w:rPr>
        <w:t>e</w:t>
      </w:r>
      <w:r w:rsidR="001B4DC4" w:rsidRPr="00A57FA9">
        <w:rPr>
          <w:rFonts w:ascii="Arial" w:hAnsi="Arial" w:cs="Arial"/>
        </w:rPr>
        <w:t>ry)</w:t>
      </w:r>
      <w:r w:rsidRPr="00A57FA9">
        <w:rPr>
          <w:rFonts w:ascii="Arial" w:hAnsi="Arial" w:cs="Arial"/>
        </w:rPr>
        <w:t>. T</w:t>
      </w:r>
      <w:r w:rsidR="001B4DC4" w:rsidRPr="00A57FA9">
        <w:rPr>
          <w:rFonts w:ascii="Arial" w:hAnsi="Arial" w:cs="Arial"/>
        </w:rPr>
        <w:t>wo-point discr</w:t>
      </w:r>
      <w:r w:rsidR="00C5708B" w:rsidRPr="00A57FA9">
        <w:rPr>
          <w:rFonts w:ascii="Arial" w:hAnsi="Arial" w:cs="Arial"/>
        </w:rPr>
        <w:t>i</w:t>
      </w:r>
      <w:r w:rsidR="001B4DC4" w:rsidRPr="00A57FA9">
        <w:rPr>
          <w:rFonts w:ascii="Arial" w:hAnsi="Arial" w:cs="Arial"/>
        </w:rPr>
        <w:t>mination</w:t>
      </w:r>
      <w:r w:rsidRPr="00A57FA9">
        <w:rPr>
          <w:rFonts w:ascii="Arial" w:hAnsi="Arial" w:cs="Arial"/>
        </w:rPr>
        <w:t xml:space="preserve"> was found to be increased</w:t>
      </w:r>
      <w:r w:rsidR="000C3C96">
        <w:rPr>
          <w:rFonts w:ascii="Arial" w:hAnsi="Arial" w:cs="Arial"/>
        </w:rPr>
        <w:t xml:space="preserve"> in CRPS patients with dystonia</w:t>
      </w:r>
      <w:r w:rsidR="00CC3687" w:rsidRPr="000C3C96">
        <w:rPr>
          <w:rFonts w:ascii="Arial" w:hAnsi="Arial" w:cs="Arial"/>
          <w:vertAlign w:val="superscript"/>
        </w:rPr>
        <w:t>28</w:t>
      </w:r>
      <w:r w:rsidRPr="00A57FA9">
        <w:rPr>
          <w:rFonts w:ascii="Arial" w:hAnsi="Arial" w:cs="Arial"/>
        </w:rPr>
        <w:t xml:space="preserve">. </w:t>
      </w:r>
      <w:r w:rsidR="001B4DC4" w:rsidRPr="00A57FA9">
        <w:rPr>
          <w:rFonts w:ascii="Arial" w:hAnsi="Arial" w:cs="Arial"/>
        </w:rPr>
        <w:t>The current findings are therefore largely in agreement with previous observations</w:t>
      </w:r>
      <w:r w:rsidR="00C5708B" w:rsidRPr="00A57FA9">
        <w:rPr>
          <w:rFonts w:ascii="Arial" w:hAnsi="Arial" w:cs="Arial"/>
        </w:rPr>
        <w:t>, although we did not see significant changes in LTT in Arthritis patients</w:t>
      </w:r>
      <w:r w:rsidR="001B4DC4" w:rsidRPr="00A57FA9">
        <w:rPr>
          <w:rFonts w:ascii="Arial" w:hAnsi="Arial" w:cs="Arial"/>
        </w:rPr>
        <w:t xml:space="preserve">. Interestingly Reimer </w:t>
      </w:r>
      <w:proofErr w:type="gramStart"/>
      <w:r w:rsidR="001B4DC4" w:rsidRPr="00A57FA9">
        <w:rPr>
          <w:rFonts w:ascii="Arial" w:hAnsi="Arial" w:cs="Arial"/>
        </w:rPr>
        <w:t>et</w:t>
      </w:r>
      <w:proofErr w:type="gramEnd"/>
      <w:r w:rsidR="001B4DC4" w:rsidRPr="00A57FA9">
        <w:rPr>
          <w:rFonts w:ascii="Arial" w:hAnsi="Arial" w:cs="Arial"/>
        </w:rPr>
        <w:t xml:space="preserve"> al</w:t>
      </w:r>
      <w:r w:rsidR="00797CC9" w:rsidRPr="00A57FA9">
        <w:rPr>
          <w:rFonts w:ascii="Arial" w:hAnsi="Arial" w:cs="Arial"/>
        </w:rPr>
        <w:t>.</w:t>
      </w:r>
      <w:r w:rsidR="00CC3687" w:rsidRPr="000C3C96">
        <w:rPr>
          <w:rFonts w:ascii="Arial" w:hAnsi="Arial" w:cs="Arial"/>
          <w:vertAlign w:val="superscript"/>
        </w:rPr>
        <w:t>1</w:t>
      </w:r>
      <w:r w:rsidR="001B4DC4" w:rsidRPr="00A57FA9">
        <w:rPr>
          <w:rFonts w:ascii="Arial" w:hAnsi="Arial" w:cs="Arial"/>
        </w:rPr>
        <w:t xml:space="preserve"> found that there was a link between mechanical hypoesthesia and ongoing pain in CRPS over a 3 year period. The </w:t>
      </w:r>
      <w:r w:rsidR="00F500C1" w:rsidRPr="00A57FA9">
        <w:rPr>
          <w:rFonts w:ascii="Arial" w:hAnsi="Arial" w:cs="Arial"/>
        </w:rPr>
        <w:t>associations observed</w:t>
      </w:r>
      <w:r w:rsidR="001B4DC4" w:rsidRPr="00A57FA9">
        <w:rPr>
          <w:rFonts w:ascii="Arial" w:hAnsi="Arial" w:cs="Arial"/>
        </w:rPr>
        <w:t xml:space="preserve"> between LTT </w:t>
      </w:r>
      <w:r w:rsidR="001B4DC4" w:rsidRPr="00A57FA9">
        <w:rPr>
          <w:rFonts w:ascii="Arial" w:hAnsi="Arial" w:cs="Arial"/>
        </w:rPr>
        <w:lastRenderedPageBreak/>
        <w:t xml:space="preserve">and patient-reported outcomes in the present investigation might provide further evidence of the potential importance of </w:t>
      </w:r>
      <w:r w:rsidR="00B943BA" w:rsidRPr="00A57FA9">
        <w:rPr>
          <w:rFonts w:ascii="Arial" w:hAnsi="Arial" w:cs="Arial"/>
        </w:rPr>
        <w:t>mechanical</w:t>
      </w:r>
      <w:r w:rsidR="001B4DC4" w:rsidRPr="00A57FA9">
        <w:rPr>
          <w:rFonts w:ascii="Arial" w:hAnsi="Arial" w:cs="Arial"/>
        </w:rPr>
        <w:t xml:space="preserve"> hypoesthesia </w:t>
      </w:r>
      <w:r w:rsidR="00981FEC" w:rsidRPr="00A57FA9">
        <w:rPr>
          <w:rFonts w:ascii="Arial" w:hAnsi="Arial" w:cs="Arial"/>
        </w:rPr>
        <w:t>in the generation and maintenance of pain and pain-related disability</w:t>
      </w:r>
      <w:r w:rsidR="00B943BA" w:rsidRPr="00A57FA9">
        <w:rPr>
          <w:rFonts w:ascii="Arial" w:hAnsi="Arial" w:cs="Arial"/>
        </w:rPr>
        <w:t>, particularly in CRPS</w:t>
      </w:r>
      <w:r w:rsidR="00981FEC" w:rsidRPr="00A57FA9">
        <w:rPr>
          <w:rFonts w:ascii="Arial" w:hAnsi="Arial" w:cs="Arial"/>
        </w:rPr>
        <w:t>.</w:t>
      </w:r>
      <w:r w:rsidR="00B943BA" w:rsidRPr="00A57FA9">
        <w:rPr>
          <w:rFonts w:ascii="Arial" w:hAnsi="Arial" w:cs="Arial"/>
        </w:rPr>
        <w:t xml:space="preserve"> The correlation values </w:t>
      </w:r>
      <w:r w:rsidR="00F500C1" w:rsidRPr="00A57FA9">
        <w:rPr>
          <w:rFonts w:ascii="Arial" w:hAnsi="Arial" w:cs="Arial"/>
        </w:rPr>
        <w:t xml:space="preserve">for CRPS </w:t>
      </w:r>
      <w:r w:rsidR="00B943BA" w:rsidRPr="00A57FA9">
        <w:rPr>
          <w:rFonts w:ascii="Arial" w:hAnsi="Arial" w:cs="Arial"/>
        </w:rPr>
        <w:t>were slightly stronger for the index arm (r=0.51-0.70) when compared to the contralateral arm (r=0.39-0.57)</w:t>
      </w:r>
      <w:r w:rsidR="00F500C1" w:rsidRPr="00A57FA9">
        <w:rPr>
          <w:rFonts w:ascii="Arial" w:hAnsi="Arial" w:cs="Arial"/>
        </w:rPr>
        <w:t>. 42% of the CRPS sample had arm symptoms as their primary complaint and this affected limb was tested as the ‘index’ limb in those cases. Greater m</w:t>
      </w:r>
      <w:r w:rsidR="00B943BA" w:rsidRPr="00A57FA9">
        <w:rPr>
          <w:rFonts w:ascii="Arial" w:hAnsi="Arial" w:cs="Arial"/>
        </w:rPr>
        <w:t xml:space="preserve">echanical hypoesthesia in the </w:t>
      </w:r>
      <w:r w:rsidR="00F500C1" w:rsidRPr="00A57FA9">
        <w:rPr>
          <w:rFonts w:ascii="Arial" w:hAnsi="Arial" w:cs="Arial"/>
        </w:rPr>
        <w:t>affected</w:t>
      </w:r>
      <w:r w:rsidR="00B943BA" w:rsidRPr="00A57FA9">
        <w:rPr>
          <w:rFonts w:ascii="Arial" w:hAnsi="Arial" w:cs="Arial"/>
        </w:rPr>
        <w:t xml:space="preserve"> arm might </w:t>
      </w:r>
      <w:r w:rsidR="00F500C1" w:rsidRPr="00A57FA9">
        <w:rPr>
          <w:rFonts w:ascii="Arial" w:hAnsi="Arial" w:cs="Arial"/>
        </w:rPr>
        <w:t>therefore help to explain the slightly stronger relationships observed for the index arm</w:t>
      </w:r>
      <w:r w:rsidR="00B943BA" w:rsidRPr="00A57FA9">
        <w:rPr>
          <w:rFonts w:ascii="Arial" w:hAnsi="Arial" w:cs="Arial"/>
        </w:rPr>
        <w:t>.</w:t>
      </w:r>
    </w:p>
    <w:p w14:paraId="3723CC2F" w14:textId="77777777" w:rsidR="00981FEC" w:rsidRPr="00A57FA9" w:rsidRDefault="00981FEC" w:rsidP="000D25A7">
      <w:pPr>
        <w:spacing w:line="480" w:lineRule="auto"/>
        <w:rPr>
          <w:rFonts w:ascii="Arial" w:hAnsi="Arial" w:cs="Arial"/>
        </w:rPr>
      </w:pPr>
    </w:p>
    <w:p w14:paraId="735D0A20" w14:textId="733C07B9" w:rsidR="00981FEC" w:rsidRPr="00A57FA9" w:rsidRDefault="601FD8F7" w:rsidP="601FD8F7">
      <w:pPr>
        <w:spacing w:line="480" w:lineRule="auto"/>
        <w:rPr>
          <w:rFonts w:ascii="Arial" w:hAnsi="Arial" w:cs="Arial"/>
        </w:rPr>
      </w:pPr>
      <w:r w:rsidRPr="601FD8F7">
        <w:rPr>
          <w:rFonts w:ascii="Arial" w:hAnsi="Arial" w:cs="Arial"/>
        </w:rPr>
        <w:t>Pressure pain hyperalgesia is perhaps the most consistent finding in FMS,</w:t>
      </w:r>
      <w:r w:rsidRPr="601FD8F7">
        <w:rPr>
          <w:rFonts w:ascii="Arial" w:hAnsi="Arial" w:cs="Arial"/>
          <w:vertAlign w:val="superscript"/>
        </w:rPr>
        <w:t>23,25,31</w:t>
      </w:r>
      <w:r w:rsidRPr="601FD8F7">
        <w:rPr>
          <w:rFonts w:ascii="Arial" w:hAnsi="Arial" w:cs="Arial"/>
        </w:rPr>
        <w:t xml:space="preserve"> CRPS,</w:t>
      </w:r>
      <w:r w:rsidRPr="601FD8F7">
        <w:rPr>
          <w:rFonts w:ascii="Arial" w:hAnsi="Arial" w:cs="Arial"/>
          <w:vertAlign w:val="superscript"/>
        </w:rPr>
        <w:t>1,27,28,32</w:t>
      </w:r>
      <w:r w:rsidRPr="601FD8F7">
        <w:rPr>
          <w:rFonts w:ascii="Arial" w:hAnsi="Arial" w:cs="Arial"/>
        </w:rPr>
        <w:t xml:space="preserve"> OA</w:t>
      </w:r>
      <w:r w:rsidRPr="601FD8F7">
        <w:rPr>
          <w:rFonts w:ascii="Arial" w:hAnsi="Arial" w:cs="Arial"/>
          <w:vertAlign w:val="superscript"/>
        </w:rPr>
        <w:t>3,19,29</w:t>
      </w:r>
      <w:r w:rsidRPr="601FD8F7">
        <w:rPr>
          <w:rFonts w:ascii="Arial" w:hAnsi="Arial" w:cs="Arial"/>
        </w:rPr>
        <w:t xml:space="preserve"> and RA.</w:t>
      </w:r>
      <w:r w:rsidRPr="601FD8F7">
        <w:rPr>
          <w:rFonts w:ascii="Arial" w:hAnsi="Arial" w:cs="Arial"/>
          <w:vertAlign w:val="superscript"/>
        </w:rPr>
        <w:t>33</w:t>
      </w:r>
      <w:r w:rsidRPr="601FD8F7">
        <w:rPr>
          <w:rFonts w:ascii="Arial" w:hAnsi="Arial" w:cs="Arial"/>
        </w:rPr>
        <w:t xml:space="preserve"> A systematic review and meta-analysis by </w:t>
      </w:r>
      <w:proofErr w:type="spellStart"/>
      <w:r w:rsidRPr="601FD8F7">
        <w:rPr>
          <w:rFonts w:ascii="Arial" w:hAnsi="Arial" w:cs="Arial"/>
        </w:rPr>
        <w:t>Suokas</w:t>
      </w:r>
      <w:proofErr w:type="spellEnd"/>
      <w:r w:rsidRPr="601FD8F7">
        <w:rPr>
          <w:rFonts w:ascii="Arial" w:hAnsi="Arial" w:cs="Arial"/>
        </w:rPr>
        <w:t xml:space="preserve"> et al.</w:t>
      </w:r>
      <w:r w:rsidRPr="601FD8F7">
        <w:rPr>
          <w:rFonts w:ascii="Arial" w:hAnsi="Arial" w:cs="Arial"/>
          <w:vertAlign w:val="superscript"/>
        </w:rPr>
        <w:t>34</w:t>
      </w:r>
      <w:r w:rsidRPr="601FD8F7">
        <w:rPr>
          <w:rFonts w:ascii="Arial" w:hAnsi="Arial" w:cs="Arial"/>
        </w:rPr>
        <w:t xml:space="preserve"> supported evidence of pressure hyperalgesia in OA, at both the affected joint and at remote sites. However, evidence for pressure hyperalgesia in Arthritis was not found in the current study. Reimer </w:t>
      </w:r>
      <w:proofErr w:type="gramStart"/>
      <w:r w:rsidRPr="601FD8F7">
        <w:rPr>
          <w:rFonts w:ascii="Arial" w:hAnsi="Arial" w:cs="Arial"/>
        </w:rPr>
        <w:t>et</w:t>
      </w:r>
      <w:proofErr w:type="gramEnd"/>
      <w:r w:rsidRPr="601FD8F7">
        <w:rPr>
          <w:rFonts w:ascii="Arial" w:hAnsi="Arial" w:cs="Arial"/>
        </w:rPr>
        <w:t xml:space="preserve"> al.</w:t>
      </w:r>
      <w:r w:rsidRPr="601FD8F7">
        <w:rPr>
          <w:rFonts w:ascii="Arial" w:hAnsi="Arial" w:cs="Arial"/>
          <w:vertAlign w:val="superscript"/>
        </w:rPr>
        <w:t>1</w:t>
      </w:r>
      <w:r w:rsidRPr="601FD8F7">
        <w:rPr>
          <w:rFonts w:ascii="Arial" w:hAnsi="Arial" w:cs="Arial"/>
        </w:rPr>
        <w:t xml:space="preserve"> observed that increased sensitivity to mechanical pain was linked with ongoing pain in CRPS 3 years later. </w:t>
      </w:r>
      <w:proofErr w:type="spellStart"/>
      <w:r w:rsidRPr="601FD8F7">
        <w:rPr>
          <w:rFonts w:ascii="Arial" w:hAnsi="Arial" w:cs="Arial"/>
        </w:rPr>
        <w:t>Giesecke</w:t>
      </w:r>
      <w:proofErr w:type="spellEnd"/>
      <w:r w:rsidRPr="601FD8F7">
        <w:rPr>
          <w:rFonts w:ascii="Arial" w:hAnsi="Arial" w:cs="Arial"/>
        </w:rPr>
        <w:t xml:space="preserve"> </w:t>
      </w:r>
      <w:proofErr w:type="gramStart"/>
      <w:r w:rsidRPr="601FD8F7">
        <w:rPr>
          <w:rFonts w:ascii="Arial" w:hAnsi="Arial" w:cs="Arial"/>
        </w:rPr>
        <w:t>et</w:t>
      </w:r>
      <w:proofErr w:type="gramEnd"/>
      <w:r w:rsidRPr="601FD8F7">
        <w:rPr>
          <w:rFonts w:ascii="Arial" w:hAnsi="Arial" w:cs="Arial"/>
        </w:rPr>
        <w:t xml:space="preserve"> al.</w:t>
      </w:r>
      <w:r w:rsidRPr="601FD8F7">
        <w:rPr>
          <w:rFonts w:ascii="Arial" w:hAnsi="Arial" w:cs="Arial"/>
          <w:vertAlign w:val="superscript"/>
        </w:rPr>
        <w:t>31</w:t>
      </w:r>
      <w:r w:rsidRPr="601FD8F7">
        <w:rPr>
          <w:rFonts w:ascii="Arial" w:hAnsi="Arial" w:cs="Arial"/>
        </w:rPr>
        <w:t xml:space="preserve"> found that pressure hyperalgesia could be used in conjunction with psychological variables to identify subgroups of FMS patients. So, assessment of PPT might also prove to be an important clinical outcome. Indeed </w:t>
      </w:r>
      <w:proofErr w:type="spellStart"/>
      <w:r w:rsidRPr="601FD8F7">
        <w:rPr>
          <w:rFonts w:ascii="Arial" w:hAnsi="Arial" w:cs="Arial"/>
        </w:rPr>
        <w:t>Wylde</w:t>
      </w:r>
      <w:proofErr w:type="spellEnd"/>
      <w:r w:rsidRPr="601FD8F7">
        <w:rPr>
          <w:rFonts w:ascii="Arial" w:hAnsi="Arial" w:cs="Arial"/>
        </w:rPr>
        <w:t xml:space="preserve"> et al.</w:t>
      </w:r>
      <w:r w:rsidRPr="601FD8F7">
        <w:rPr>
          <w:rFonts w:ascii="Arial" w:hAnsi="Arial" w:cs="Arial"/>
          <w:vertAlign w:val="superscript"/>
        </w:rPr>
        <w:t>35</w:t>
      </w:r>
      <w:r w:rsidRPr="601FD8F7">
        <w:rPr>
          <w:rFonts w:ascii="Arial" w:hAnsi="Arial" w:cs="Arial"/>
        </w:rPr>
        <w:t xml:space="preserve"> found that PPT demonstrated the strongest test-retest reliability in people with knee OA shortlisted for joint replacement surgery when compared with LTT, thermal sensation thresholds and thermal pain thresholds. Furthermore, PPT was one of the most prevalent somatosensory abnormalities observed</w:t>
      </w:r>
      <w:r w:rsidRPr="601FD8F7">
        <w:rPr>
          <w:rFonts w:ascii="Arial" w:hAnsi="Arial" w:cs="Arial"/>
          <w:vertAlign w:val="superscript"/>
        </w:rPr>
        <w:t>29</w:t>
      </w:r>
      <w:r w:rsidRPr="601FD8F7">
        <w:rPr>
          <w:rFonts w:ascii="Arial" w:hAnsi="Arial" w:cs="Arial"/>
        </w:rPr>
        <w:t xml:space="preserve"> and correlated with post-operative pain.</w:t>
      </w:r>
      <w:r w:rsidRPr="601FD8F7">
        <w:rPr>
          <w:rFonts w:ascii="Arial" w:hAnsi="Arial" w:cs="Arial"/>
          <w:vertAlign w:val="superscript"/>
        </w:rPr>
        <w:t>3</w:t>
      </w:r>
      <w:r w:rsidRPr="601FD8F7">
        <w:rPr>
          <w:rFonts w:ascii="Arial" w:hAnsi="Arial" w:cs="Arial"/>
        </w:rPr>
        <w:t xml:space="preserve"> </w:t>
      </w:r>
    </w:p>
    <w:p w14:paraId="618E754B" w14:textId="57F2A048" w:rsidR="26818993" w:rsidRDefault="26818993" w:rsidP="601FD8F7">
      <w:pPr>
        <w:spacing w:line="480" w:lineRule="auto"/>
        <w:rPr>
          <w:rFonts w:ascii="Arial" w:hAnsi="Arial" w:cs="Arial"/>
        </w:rPr>
      </w:pPr>
    </w:p>
    <w:p w14:paraId="1BC5D16A" w14:textId="59345BA0" w:rsidR="26818993" w:rsidRDefault="601FD8F7" w:rsidP="601FD8F7">
      <w:pPr>
        <w:spacing w:line="480" w:lineRule="auto"/>
        <w:rPr>
          <w:rFonts w:ascii="Arial" w:hAnsi="Arial" w:cs="Arial"/>
        </w:rPr>
      </w:pPr>
      <w:r w:rsidRPr="601FD8F7">
        <w:rPr>
          <w:rFonts w:ascii="Arial" w:hAnsi="Arial" w:cs="Arial"/>
        </w:rPr>
        <w:t xml:space="preserve">It is important to acknowledge potential confounders such as inflammatory status, medication, generalised versus local pain, the presence or absence of upper limb pain and psychosocial factors. All these issues have the potential to complicate comparisons both within and between groups and to influence the inter-relationships between variables, for example the potential of analgesia to induce LTT hypoesthesia. Future research should more adequately account for some of these confounders, for example through investigation </w:t>
      </w:r>
      <w:r w:rsidRPr="601FD8F7">
        <w:rPr>
          <w:rFonts w:ascii="Arial" w:hAnsi="Arial" w:cs="Arial"/>
        </w:rPr>
        <w:lastRenderedPageBreak/>
        <w:t>of the inter-relationships between factors in only one patient group, such as upper limb CRPS, like previous work in FMS.</w:t>
      </w:r>
      <w:r w:rsidRPr="601FD8F7">
        <w:rPr>
          <w:rFonts w:ascii="Arial" w:hAnsi="Arial" w:cs="Arial"/>
          <w:vertAlign w:val="superscript"/>
        </w:rPr>
        <w:t>36</w:t>
      </w:r>
    </w:p>
    <w:p w14:paraId="283DECCC" w14:textId="634BCB7B" w:rsidR="26818993" w:rsidRDefault="26818993" w:rsidP="601FD8F7">
      <w:pPr>
        <w:spacing w:line="480" w:lineRule="auto"/>
        <w:rPr>
          <w:rFonts w:ascii="Arial" w:hAnsi="Arial" w:cs="Arial"/>
        </w:rPr>
      </w:pPr>
    </w:p>
    <w:p w14:paraId="5AAA9578" w14:textId="4D7AC8D0" w:rsidR="00D016D8" w:rsidRPr="00A57FA9" w:rsidRDefault="601FD8F7" w:rsidP="601FD8F7">
      <w:pPr>
        <w:spacing w:line="480" w:lineRule="auto"/>
        <w:rPr>
          <w:rFonts w:ascii="Arial" w:hAnsi="Arial" w:cs="Arial"/>
          <w:b/>
          <w:bCs/>
        </w:rPr>
      </w:pPr>
      <w:r w:rsidRPr="601FD8F7">
        <w:rPr>
          <w:rFonts w:ascii="Arial" w:hAnsi="Arial" w:cs="Arial"/>
          <w:b/>
          <w:bCs/>
        </w:rPr>
        <w:t>Strengths and limitations</w:t>
      </w:r>
    </w:p>
    <w:p w14:paraId="3C2A59C5" w14:textId="13A3F4BE" w:rsidR="00784AC9" w:rsidRPr="00A57FA9" w:rsidRDefault="601FD8F7" w:rsidP="601FD8F7">
      <w:pPr>
        <w:spacing w:line="480" w:lineRule="auto"/>
        <w:rPr>
          <w:rFonts w:ascii="Arial" w:hAnsi="Arial" w:cs="Arial"/>
        </w:rPr>
      </w:pPr>
      <w:r w:rsidRPr="601FD8F7">
        <w:rPr>
          <w:rFonts w:ascii="Arial" w:hAnsi="Arial" w:cs="Arial"/>
        </w:rPr>
        <w:t>A strength is that the same experimental protocol was applied to all patient groups, facilitating comparison. The protocol was designed to be pragmatic, taking approximately 20 minutes to complete, and used relatively portable and inexpensive equipment. This is an important strength of the investigation because such methods might be more accessible to researchers and clinicians. As already discussed, however, this created difficulties in controlling potential confounding variables both within and between groups.</w:t>
      </w:r>
    </w:p>
    <w:p w14:paraId="2A08DD0B" w14:textId="77777777" w:rsidR="00784AC9" w:rsidRPr="00A57FA9" w:rsidRDefault="00784AC9" w:rsidP="601FD8F7">
      <w:pPr>
        <w:spacing w:line="480" w:lineRule="auto"/>
        <w:rPr>
          <w:rFonts w:ascii="Arial" w:hAnsi="Arial" w:cs="Arial"/>
        </w:rPr>
      </w:pPr>
    </w:p>
    <w:p w14:paraId="671A785A" w14:textId="051ED5BE" w:rsidR="00CC21F8" w:rsidRPr="00A57FA9" w:rsidRDefault="601FD8F7" w:rsidP="601FD8F7">
      <w:pPr>
        <w:spacing w:line="480" w:lineRule="auto"/>
        <w:rPr>
          <w:rFonts w:ascii="Arial" w:hAnsi="Arial" w:cs="Arial"/>
        </w:rPr>
      </w:pPr>
      <w:r w:rsidRPr="601FD8F7">
        <w:rPr>
          <w:rFonts w:ascii="Arial" w:hAnsi="Arial" w:cs="Arial"/>
        </w:rPr>
        <w:t>Although the study recruited to the specified sample size, it is important to note that sample size calculations were based on PPT at the index finger.</w:t>
      </w:r>
      <w:r w:rsidRPr="601FD8F7">
        <w:rPr>
          <w:rFonts w:ascii="Arial" w:hAnsi="Arial" w:cs="Arial"/>
          <w:vertAlign w:val="superscript"/>
        </w:rPr>
        <w:t>16</w:t>
      </w:r>
      <w:r w:rsidRPr="601FD8F7">
        <w:rPr>
          <w:rFonts w:ascii="Arial" w:hAnsi="Arial" w:cs="Arial"/>
        </w:rPr>
        <w:t xml:space="preserve"> Therefore, the possibility of Type II errors cannot be discounted where trends towards group differences failed to reach statistical significance for some of the other outcome measures. However, the participant numbers in the present investigation (n=34-37) are relatively large when compared to other similar studies. For example, </w:t>
      </w:r>
      <w:proofErr w:type="spellStart"/>
      <w:r w:rsidRPr="601FD8F7">
        <w:rPr>
          <w:rFonts w:ascii="Arial" w:hAnsi="Arial" w:cs="Arial"/>
        </w:rPr>
        <w:t>Blumenstiel</w:t>
      </w:r>
      <w:proofErr w:type="spellEnd"/>
      <w:r w:rsidRPr="601FD8F7">
        <w:rPr>
          <w:rFonts w:ascii="Arial" w:hAnsi="Arial" w:cs="Arial"/>
        </w:rPr>
        <w:t xml:space="preserve"> </w:t>
      </w:r>
      <w:proofErr w:type="gramStart"/>
      <w:r w:rsidRPr="601FD8F7">
        <w:rPr>
          <w:rFonts w:ascii="Arial" w:hAnsi="Arial" w:cs="Arial"/>
        </w:rPr>
        <w:t>et</w:t>
      </w:r>
      <w:proofErr w:type="gramEnd"/>
      <w:r w:rsidRPr="601FD8F7">
        <w:rPr>
          <w:rFonts w:ascii="Arial" w:hAnsi="Arial" w:cs="Arial"/>
        </w:rPr>
        <w:t xml:space="preserve"> al.</w:t>
      </w:r>
      <w:r w:rsidRPr="601FD8F7">
        <w:rPr>
          <w:rFonts w:ascii="Arial" w:hAnsi="Arial" w:cs="Arial"/>
          <w:vertAlign w:val="superscript"/>
        </w:rPr>
        <w:t>8</w:t>
      </w:r>
      <w:r w:rsidRPr="601FD8F7">
        <w:rPr>
          <w:rFonts w:ascii="Arial" w:hAnsi="Arial" w:cs="Arial"/>
        </w:rPr>
        <w:t xml:space="preserve"> had groups sizes of n=20-23, </w:t>
      </w:r>
      <w:proofErr w:type="spellStart"/>
      <w:r w:rsidRPr="601FD8F7">
        <w:rPr>
          <w:rFonts w:ascii="Arial" w:hAnsi="Arial" w:cs="Arial"/>
        </w:rPr>
        <w:t>Tampin</w:t>
      </w:r>
      <w:proofErr w:type="spellEnd"/>
      <w:r w:rsidRPr="601FD8F7">
        <w:rPr>
          <w:rFonts w:ascii="Arial" w:hAnsi="Arial" w:cs="Arial"/>
        </w:rPr>
        <w:t xml:space="preserve"> et al.</w:t>
      </w:r>
      <w:r w:rsidRPr="601FD8F7">
        <w:rPr>
          <w:rFonts w:ascii="Arial" w:hAnsi="Arial" w:cs="Arial"/>
          <w:vertAlign w:val="superscript"/>
        </w:rPr>
        <w:t>9</w:t>
      </w:r>
      <w:r w:rsidRPr="601FD8F7">
        <w:rPr>
          <w:rFonts w:ascii="Arial" w:hAnsi="Arial" w:cs="Arial"/>
        </w:rPr>
        <w:t xml:space="preserve"> n=22-31 per group </w:t>
      </w:r>
      <w:proofErr w:type="spellStart"/>
      <w:r w:rsidRPr="601FD8F7">
        <w:rPr>
          <w:rFonts w:ascii="Arial" w:hAnsi="Arial" w:cs="Arial"/>
        </w:rPr>
        <w:t>Goubert</w:t>
      </w:r>
      <w:proofErr w:type="spellEnd"/>
      <w:r w:rsidRPr="601FD8F7">
        <w:rPr>
          <w:rFonts w:ascii="Arial" w:hAnsi="Arial" w:cs="Arial"/>
        </w:rPr>
        <w:t xml:space="preserve"> et al.</w:t>
      </w:r>
      <w:r w:rsidRPr="601FD8F7">
        <w:rPr>
          <w:rFonts w:ascii="Arial" w:hAnsi="Arial" w:cs="Arial"/>
          <w:vertAlign w:val="superscript"/>
        </w:rPr>
        <w:t>10</w:t>
      </w:r>
      <w:r w:rsidRPr="601FD8F7">
        <w:rPr>
          <w:rFonts w:ascii="Arial" w:hAnsi="Arial" w:cs="Arial"/>
        </w:rPr>
        <w:t xml:space="preserve"> had group sizes of n=15-26. Only Maier </w:t>
      </w:r>
      <w:proofErr w:type="gramStart"/>
      <w:r w:rsidRPr="601FD8F7">
        <w:rPr>
          <w:rFonts w:ascii="Arial" w:hAnsi="Arial" w:cs="Arial"/>
        </w:rPr>
        <w:t>et</w:t>
      </w:r>
      <w:proofErr w:type="gramEnd"/>
      <w:r w:rsidRPr="601FD8F7">
        <w:rPr>
          <w:rFonts w:ascii="Arial" w:hAnsi="Arial" w:cs="Arial"/>
        </w:rPr>
        <w:t xml:space="preserve"> al.</w:t>
      </w:r>
      <w:r w:rsidRPr="601FD8F7">
        <w:rPr>
          <w:rFonts w:ascii="Arial" w:hAnsi="Arial" w:cs="Arial"/>
          <w:vertAlign w:val="superscript"/>
        </w:rPr>
        <w:t>7</w:t>
      </w:r>
      <w:r w:rsidRPr="601FD8F7">
        <w:rPr>
          <w:rFonts w:ascii="Arial" w:hAnsi="Arial" w:cs="Arial"/>
        </w:rPr>
        <w:t xml:space="preserve"> had a larger sample size, (n=51-403 per group).</w:t>
      </w:r>
    </w:p>
    <w:p w14:paraId="68575012" w14:textId="77777777" w:rsidR="00CC21F8" w:rsidRPr="00A57FA9" w:rsidRDefault="00CC21F8" w:rsidP="000D25A7">
      <w:pPr>
        <w:spacing w:line="480" w:lineRule="auto"/>
        <w:rPr>
          <w:rFonts w:ascii="Arial" w:hAnsi="Arial" w:cs="Arial"/>
        </w:rPr>
      </w:pPr>
    </w:p>
    <w:p w14:paraId="7880CF94" w14:textId="5B25B5DC" w:rsidR="00173986" w:rsidRPr="00A57FA9" w:rsidRDefault="601FD8F7" w:rsidP="601FD8F7">
      <w:pPr>
        <w:spacing w:line="480" w:lineRule="auto"/>
        <w:rPr>
          <w:rFonts w:ascii="Arial" w:hAnsi="Arial" w:cs="Arial"/>
        </w:rPr>
      </w:pPr>
      <w:r w:rsidRPr="601FD8F7">
        <w:rPr>
          <w:rFonts w:ascii="Arial" w:hAnsi="Arial" w:cs="Arial"/>
        </w:rPr>
        <w:t xml:space="preserve">Pain severity, as measured by the BPI and MPQ, was much lower in the Arthritis group compared to FMS and CRPS and may partly explain why the sensory profile of this group did not differ from healthy participants. It should also be acknowledged that many participants did not have arm pain, complicating comparisons between pain conditions and between the ‘index’ and ‘contralateral’ arm. For example 21/36 people with CRPS (58%) had foot/leg pain as their primary complaint and therefore testing of the index arm is not a true reflection of the sensitivity of an affected limb in CRPS. There were trends towards hot and cold hyperaesthesia, touch hypoesthesia and pressure hyperalgesia in the index limb of </w:t>
      </w:r>
      <w:r w:rsidRPr="601FD8F7">
        <w:rPr>
          <w:rFonts w:ascii="Arial" w:hAnsi="Arial" w:cs="Arial"/>
        </w:rPr>
        <w:lastRenderedPageBreak/>
        <w:t>those with CRPS affecting the upper limb, as compared to those with lower limb CRPS. However, those trends were not statistically significant. Nonetheless, the ability of the protocol to identify differences in sensory function between conditions despite such participant heterogeneity is very promising. Finally, it should also be acknowledged that the numerical rating scale used to rate the intensity of thermal sensation and pain has not previously been validated.</w:t>
      </w:r>
    </w:p>
    <w:p w14:paraId="00A850F0" w14:textId="77777777" w:rsidR="000743EA" w:rsidRPr="00A57FA9" w:rsidRDefault="000743EA" w:rsidP="000D25A7">
      <w:pPr>
        <w:spacing w:line="480" w:lineRule="auto"/>
        <w:rPr>
          <w:rFonts w:ascii="Arial" w:hAnsi="Arial" w:cs="Arial"/>
          <w:b/>
        </w:rPr>
      </w:pPr>
    </w:p>
    <w:p w14:paraId="62C0F614" w14:textId="57C54354" w:rsidR="0022213E" w:rsidRPr="00A57FA9" w:rsidRDefault="0022213E" w:rsidP="000D25A7">
      <w:pPr>
        <w:spacing w:line="480" w:lineRule="auto"/>
        <w:rPr>
          <w:rFonts w:ascii="Arial" w:hAnsi="Arial" w:cs="Arial"/>
          <w:b/>
        </w:rPr>
      </w:pPr>
      <w:r w:rsidRPr="00A57FA9">
        <w:rPr>
          <w:rFonts w:ascii="Arial" w:hAnsi="Arial" w:cs="Arial"/>
          <w:b/>
        </w:rPr>
        <w:t>Future research</w:t>
      </w:r>
    </w:p>
    <w:p w14:paraId="1FAD55E7" w14:textId="341446FC" w:rsidR="0022213E" w:rsidRPr="00A57FA9" w:rsidRDefault="0022213E" w:rsidP="000D25A7">
      <w:pPr>
        <w:spacing w:line="480" w:lineRule="auto"/>
        <w:rPr>
          <w:rFonts w:ascii="Arial" w:hAnsi="Arial" w:cs="Arial"/>
        </w:rPr>
      </w:pPr>
      <w:r w:rsidRPr="00A57FA9">
        <w:rPr>
          <w:rFonts w:ascii="Arial" w:hAnsi="Arial" w:cs="Arial"/>
        </w:rPr>
        <w:t xml:space="preserve">It would be interesting to determine the predictive validity of the sensory abnormalities identified in the present investigation, particularly LTT. </w:t>
      </w:r>
      <w:r w:rsidR="00CC457D" w:rsidRPr="00A57FA9">
        <w:rPr>
          <w:rFonts w:ascii="Arial" w:hAnsi="Arial" w:cs="Arial"/>
        </w:rPr>
        <w:t>Ideally future research should be performed on more homogenous patient populations, for example those with unilateral arm pain. That would better identify whether the protocol is able to identify differences between conditions and between affected and unaffected limbs.</w:t>
      </w:r>
    </w:p>
    <w:p w14:paraId="45B4C123" w14:textId="77777777" w:rsidR="0022213E" w:rsidRPr="00A57FA9" w:rsidRDefault="0022213E" w:rsidP="000D25A7">
      <w:pPr>
        <w:spacing w:line="480" w:lineRule="auto"/>
        <w:rPr>
          <w:rFonts w:ascii="Arial" w:hAnsi="Arial" w:cs="Arial"/>
        </w:rPr>
      </w:pPr>
    </w:p>
    <w:p w14:paraId="7DF135CA" w14:textId="327B4B1E" w:rsidR="00784AC9" w:rsidRPr="00A57FA9" w:rsidRDefault="00784AC9" w:rsidP="000D25A7">
      <w:pPr>
        <w:spacing w:line="480" w:lineRule="auto"/>
        <w:rPr>
          <w:rFonts w:ascii="Arial" w:hAnsi="Arial" w:cs="Arial"/>
          <w:b/>
        </w:rPr>
      </w:pPr>
      <w:r w:rsidRPr="00A57FA9">
        <w:rPr>
          <w:rFonts w:ascii="Arial" w:hAnsi="Arial" w:cs="Arial"/>
          <w:b/>
        </w:rPr>
        <w:t>C</w:t>
      </w:r>
      <w:r w:rsidR="00886A7D">
        <w:rPr>
          <w:rFonts w:ascii="Arial" w:hAnsi="Arial" w:cs="Arial"/>
          <w:b/>
        </w:rPr>
        <w:t>onclusion</w:t>
      </w:r>
    </w:p>
    <w:p w14:paraId="5435B784" w14:textId="28913ADF" w:rsidR="007D4DEE" w:rsidRPr="00A57FA9" w:rsidRDefault="00EC5CFA" w:rsidP="000D25A7">
      <w:pPr>
        <w:spacing w:line="480" w:lineRule="auto"/>
        <w:rPr>
          <w:rFonts w:ascii="Arial" w:hAnsi="Arial" w:cs="Arial"/>
        </w:rPr>
      </w:pPr>
      <w:r w:rsidRPr="00A57FA9">
        <w:rPr>
          <w:rFonts w:ascii="Arial" w:hAnsi="Arial" w:cs="Arial"/>
        </w:rPr>
        <w:t xml:space="preserve">This </w:t>
      </w:r>
      <w:r w:rsidR="004C72BD" w:rsidRPr="00A57FA9">
        <w:rPr>
          <w:rFonts w:ascii="Arial" w:hAnsi="Arial" w:cs="Arial"/>
        </w:rPr>
        <w:t>investigation</w:t>
      </w:r>
      <w:r w:rsidRPr="00A57FA9">
        <w:rPr>
          <w:rFonts w:ascii="Arial" w:hAnsi="Arial" w:cs="Arial"/>
        </w:rPr>
        <w:t xml:space="preserve"> demonstrated the ability </w:t>
      </w:r>
      <w:r w:rsidR="004C72BD" w:rsidRPr="00A57FA9">
        <w:rPr>
          <w:rFonts w:ascii="Arial" w:hAnsi="Arial" w:cs="Arial"/>
        </w:rPr>
        <w:t xml:space="preserve">of a pragmatic QST protocol </w:t>
      </w:r>
      <w:r w:rsidRPr="00A57FA9">
        <w:rPr>
          <w:rFonts w:ascii="Arial" w:hAnsi="Arial" w:cs="Arial"/>
        </w:rPr>
        <w:t>to identify sensory abnormalities in chronic pain patients. As hypothesised, p</w:t>
      </w:r>
      <w:r w:rsidR="00784AC9" w:rsidRPr="00A57FA9">
        <w:rPr>
          <w:rFonts w:ascii="Arial" w:hAnsi="Arial" w:cs="Arial"/>
        </w:rPr>
        <w:t>eople with FMS and CRPS demonstrate</w:t>
      </w:r>
      <w:r w:rsidR="00CC457D" w:rsidRPr="00A57FA9">
        <w:rPr>
          <w:rFonts w:ascii="Arial" w:hAnsi="Arial" w:cs="Arial"/>
        </w:rPr>
        <w:t>d</w:t>
      </w:r>
      <w:r w:rsidR="00784AC9" w:rsidRPr="00A57FA9">
        <w:rPr>
          <w:rFonts w:ascii="Arial" w:hAnsi="Arial" w:cs="Arial"/>
        </w:rPr>
        <w:t xml:space="preserve"> extensive sensory dysfunction</w:t>
      </w:r>
      <w:r w:rsidRPr="00A57FA9">
        <w:rPr>
          <w:rFonts w:ascii="Arial" w:hAnsi="Arial" w:cs="Arial"/>
        </w:rPr>
        <w:t xml:space="preserve">, whilst </w:t>
      </w:r>
      <w:r w:rsidR="00784AC9" w:rsidRPr="00A57FA9">
        <w:rPr>
          <w:rFonts w:ascii="Arial" w:hAnsi="Arial" w:cs="Arial"/>
        </w:rPr>
        <w:t xml:space="preserve">Arthritis patients </w:t>
      </w:r>
      <w:r w:rsidR="00CC457D" w:rsidRPr="00A57FA9">
        <w:rPr>
          <w:rFonts w:ascii="Arial" w:hAnsi="Arial" w:cs="Arial"/>
        </w:rPr>
        <w:t>had</w:t>
      </w:r>
      <w:r w:rsidR="00F50111" w:rsidRPr="00A57FA9">
        <w:rPr>
          <w:rFonts w:ascii="Arial" w:hAnsi="Arial" w:cs="Arial"/>
        </w:rPr>
        <w:t xml:space="preserve"> </w:t>
      </w:r>
      <w:r w:rsidR="00784AC9" w:rsidRPr="00A57FA9">
        <w:rPr>
          <w:rFonts w:ascii="Arial" w:hAnsi="Arial" w:cs="Arial"/>
        </w:rPr>
        <w:t xml:space="preserve">sensory profiles closer to healthy participants. LTT </w:t>
      </w:r>
      <w:r w:rsidR="0022213E" w:rsidRPr="00A57FA9">
        <w:rPr>
          <w:rFonts w:ascii="Arial" w:hAnsi="Arial" w:cs="Arial"/>
        </w:rPr>
        <w:t xml:space="preserve">were found to correlate with patient-reported outcome measures in CRPS and </w:t>
      </w:r>
      <w:r w:rsidR="00784AC9" w:rsidRPr="00A57FA9">
        <w:rPr>
          <w:rFonts w:ascii="Arial" w:hAnsi="Arial" w:cs="Arial"/>
        </w:rPr>
        <w:t xml:space="preserve">may </w:t>
      </w:r>
      <w:r w:rsidR="0022213E" w:rsidRPr="00A57FA9">
        <w:rPr>
          <w:rFonts w:ascii="Arial" w:hAnsi="Arial" w:cs="Arial"/>
        </w:rPr>
        <w:t xml:space="preserve">therefore </w:t>
      </w:r>
      <w:r w:rsidR="00784AC9" w:rsidRPr="00A57FA9">
        <w:rPr>
          <w:rFonts w:ascii="Arial" w:hAnsi="Arial" w:cs="Arial"/>
        </w:rPr>
        <w:t>provide a clinically relevant and accessible assessment for CRPS.</w:t>
      </w:r>
      <w:r w:rsidRPr="00A57FA9">
        <w:rPr>
          <w:rFonts w:ascii="Arial" w:hAnsi="Arial" w:cs="Arial"/>
        </w:rPr>
        <w:t xml:space="preserve"> </w:t>
      </w:r>
    </w:p>
    <w:p w14:paraId="6701C138" w14:textId="77777777" w:rsidR="00784AC9" w:rsidRPr="00A57FA9" w:rsidRDefault="00784AC9" w:rsidP="000D25A7">
      <w:pPr>
        <w:spacing w:line="480" w:lineRule="auto"/>
        <w:rPr>
          <w:rFonts w:ascii="Arial" w:hAnsi="Arial" w:cs="Arial"/>
        </w:rPr>
      </w:pPr>
    </w:p>
    <w:p w14:paraId="027DA55B" w14:textId="77777777" w:rsidR="004A2BC8" w:rsidRPr="00A57FA9" w:rsidRDefault="004A2BC8" w:rsidP="000D25A7">
      <w:pPr>
        <w:spacing w:line="480" w:lineRule="auto"/>
        <w:rPr>
          <w:rFonts w:ascii="Arial" w:hAnsi="Arial" w:cs="Arial"/>
          <w:b/>
        </w:rPr>
      </w:pPr>
    </w:p>
    <w:p w14:paraId="698F9157" w14:textId="3B369AFD" w:rsidR="000743EA" w:rsidRPr="00A57FA9" w:rsidRDefault="000743EA" w:rsidP="000D25A7">
      <w:pPr>
        <w:spacing w:line="480" w:lineRule="auto"/>
        <w:jc w:val="center"/>
        <w:rPr>
          <w:rFonts w:ascii="Arial" w:hAnsi="Arial" w:cs="Arial"/>
          <w:b/>
        </w:rPr>
      </w:pPr>
      <w:r w:rsidRPr="00A57FA9">
        <w:rPr>
          <w:rFonts w:ascii="Arial" w:hAnsi="Arial" w:cs="Arial"/>
          <w:b/>
        </w:rPr>
        <w:t>REFERENCES</w:t>
      </w:r>
    </w:p>
    <w:p w14:paraId="38E4A890" w14:textId="77777777" w:rsidR="004A2BC8" w:rsidRPr="00A57FA9" w:rsidRDefault="004A2BC8" w:rsidP="000D25A7">
      <w:pPr>
        <w:spacing w:line="480" w:lineRule="auto"/>
        <w:jc w:val="center"/>
        <w:rPr>
          <w:rFonts w:ascii="Arial" w:hAnsi="Arial" w:cs="Arial"/>
        </w:rPr>
      </w:pPr>
    </w:p>
    <w:p w14:paraId="2138524F" w14:textId="77777777" w:rsidR="008C61BE" w:rsidRPr="00A57FA9" w:rsidRDefault="008C61BE" w:rsidP="008C61BE">
      <w:pPr>
        <w:spacing w:line="480" w:lineRule="auto"/>
        <w:rPr>
          <w:rFonts w:ascii="Arial" w:hAnsi="Arial" w:cs="Arial"/>
        </w:rPr>
      </w:pPr>
      <w:r>
        <w:rPr>
          <w:rFonts w:ascii="Arial" w:hAnsi="Arial" w:cs="Arial"/>
        </w:rPr>
        <w:t xml:space="preserve">[1] </w:t>
      </w:r>
      <w:r w:rsidRPr="00A57FA9">
        <w:rPr>
          <w:rFonts w:ascii="Arial" w:hAnsi="Arial" w:cs="Arial"/>
        </w:rPr>
        <w:t xml:space="preserve">Reimer M, </w:t>
      </w:r>
      <w:proofErr w:type="spellStart"/>
      <w:r w:rsidRPr="00A57FA9">
        <w:rPr>
          <w:rFonts w:ascii="Arial" w:hAnsi="Arial" w:cs="Arial"/>
        </w:rPr>
        <w:t>Rempe</w:t>
      </w:r>
      <w:proofErr w:type="spellEnd"/>
      <w:r w:rsidRPr="00A57FA9">
        <w:rPr>
          <w:rFonts w:ascii="Arial" w:hAnsi="Arial" w:cs="Arial"/>
        </w:rPr>
        <w:t xml:space="preserve"> T, </w:t>
      </w:r>
      <w:proofErr w:type="spellStart"/>
      <w:r w:rsidRPr="00A57FA9">
        <w:rPr>
          <w:rFonts w:ascii="Arial" w:hAnsi="Arial" w:cs="Arial"/>
        </w:rPr>
        <w:t>Diedrichs</w:t>
      </w:r>
      <w:proofErr w:type="spellEnd"/>
      <w:r w:rsidRPr="00A57FA9">
        <w:rPr>
          <w:rFonts w:ascii="Arial" w:hAnsi="Arial" w:cs="Arial"/>
        </w:rPr>
        <w:t xml:space="preserve"> C, </w:t>
      </w:r>
      <w:r>
        <w:rPr>
          <w:rFonts w:ascii="Arial" w:hAnsi="Arial" w:cs="Arial"/>
        </w:rPr>
        <w:t>et al</w:t>
      </w:r>
      <w:r w:rsidRPr="00A57FA9">
        <w:rPr>
          <w:rFonts w:ascii="Arial" w:hAnsi="Arial" w:cs="Arial"/>
        </w:rPr>
        <w:t xml:space="preserve">. Sensitization of the nociceptive system in Complex Regional Pain Syndrome. </w:t>
      </w:r>
      <w:proofErr w:type="spellStart"/>
      <w:r w:rsidRPr="00464AC1">
        <w:rPr>
          <w:rFonts w:ascii="Arial" w:hAnsi="Arial" w:cs="Arial"/>
          <w:i/>
        </w:rPr>
        <w:t>PLoS</w:t>
      </w:r>
      <w:proofErr w:type="spellEnd"/>
      <w:r w:rsidRPr="00464AC1">
        <w:rPr>
          <w:rFonts w:ascii="Arial" w:hAnsi="Arial" w:cs="Arial"/>
          <w:i/>
        </w:rPr>
        <w:t xml:space="preserve"> ONE</w:t>
      </w:r>
      <w:r w:rsidRPr="00A57FA9">
        <w:rPr>
          <w:rFonts w:ascii="Arial" w:hAnsi="Arial" w:cs="Arial"/>
        </w:rPr>
        <w:t xml:space="preserve"> 2016</w:t>
      </w:r>
      <w:proofErr w:type="gramStart"/>
      <w:r>
        <w:rPr>
          <w:rFonts w:ascii="Arial" w:hAnsi="Arial" w:cs="Arial"/>
        </w:rPr>
        <w:t>;</w:t>
      </w:r>
      <w:r w:rsidRPr="00A57FA9">
        <w:rPr>
          <w:rFonts w:ascii="Arial" w:hAnsi="Arial" w:cs="Arial"/>
        </w:rPr>
        <w:t>11</w:t>
      </w:r>
      <w:proofErr w:type="gramEnd"/>
      <w:r w:rsidRPr="00A57FA9">
        <w:rPr>
          <w:rFonts w:ascii="Arial" w:hAnsi="Arial" w:cs="Arial"/>
        </w:rPr>
        <w:t>(5)</w:t>
      </w:r>
      <w:r>
        <w:rPr>
          <w:rFonts w:ascii="Arial" w:hAnsi="Arial" w:cs="Arial"/>
        </w:rPr>
        <w:t>:</w:t>
      </w:r>
      <w:r w:rsidRPr="00A57FA9">
        <w:rPr>
          <w:rFonts w:ascii="Arial" w:hAnsi="Arial" w:cs="Arial"/>
        </w:rPr>
        <w:t>e0154553.</w:t>
      </w:r>
    </w:p>
    <w:p w14:paraId="278E5B7D" w14:textId="77777777" w:rsidR="00402D8E" w:rsidRDefault="00402D8E" w:rsidP="008C61BE">
      <w:pPr>
        <w:spacing w:line="480" w:lineRule="auto"/>
        <w:rPr>
          <w:rFonts w:ascii="Arial" w:hAnsi="Arial" w:cs="Arial"/>
        </w:rPr>
      </w:pPr>
    </w:p>
    <w:p w14:paraId="08BA609E" w14:textId="4AD9FB66" w:rsidR="008C61BE" w:rsidRPr="00A57FA9" w:rsidRDefault="008C61BE" w:rsidP="008C61BE">
      <w:pPr>
        <w:spacing w:line="480" w:lineRule="auto"/>
        <w:rPr>
          <w:rFonts w:ascii="Arial" w:hAnsi="Arial" w:cs="Arial"/>
        </w:rPr>
      </w:pPr>
      <w:r>
        <w:rPr>
          <w:rFonts w:ascii="Arial" w:hAnsi="Arial" w:cs="Arial"/>
        </w:rPr>
        <w:lastRenderedPageBreak/>
        <w:t xml:space="preserve">[2] </w:t>
      </w:r>
      <w:r w:rsidRPr="00A57FA9">
        <w:rPr>
          <w:rFonts w:ascii="Arial" w:hAnsi="Arial" w:cs="Arial"/>
        </w:rPr>
        <w:t xml:space="preserve">Martinez V, Fletcher D, </w:t>
      </w:r>
      <w:proofErr w:type="spellStart"/>
      <w:r w:rsidRPr="00A57FA9">
        <w:rPr>
          <w:rFonts w:ascii="Arial" w:hAnsi="Arial" w:cs="Arial"/>
        </w:rPr>
        <w:t>Bouhassira</w:t>
      </w:r>
      <w:proofErr w:type="spellEnd"/>
      <w:r w:rsidRPr="00A57FA9">
        <w:rPr>
          <w:rFonts w:ascii="Arial" w:hAnsi="Arial" w:cs="Arial"/>
        </w:rPr>
        <w:t xml:space="preserve"> D, </w:t>
      </w:r>
      <w:r>
        <w:rPr>
          <w:rFonts w:ascii="Arial" w:hAnsi="Arial" w:cs="Arial"/>
        </w:rPr>
        <w:t>et al</w:t>
      </w:r>
      <w:r w:rsidRPr="00A57FA9">
        <w:rPr>
          <w:rFonts w:ascii="Arial" w:hAnsi="Arial" w:cs="Arial"/>
        </w:rPr>
        <w:t xml:space="preserve">. The evolution of primary hyperalgesia in </w:t>
      </w:r>
      <w:proofErr w:type="spellStart"/>
      <w:r w:rsidRPr="00A57FA9">
        <w:rPr>
          <w:rFonts w:ascii="Arial" w:hAnsi="Arial" w:cs="Arial"/>
        </w:rPr>
        <w:t>orthopedic</w:t>
      </w:r>
      <w:proofErr w:type="spellEnd"/>
      <w:r w:rsidRPr="00A57FA9">
        <w:rPr>
          <w:rFonts w:ascii="Arial" w:hAnsi="Arial" w:cs="Arial"/>
        </w:rPr>
        <w:t xml:space="preserve"> surgery: quantitative sensory testing and clinical evaluation before and after total knee arthroplasty. </w:t>
      </w:r>
      <w:proofErr w:type="spellStart"/>
      <w:r w:rsidRPr="002E199B">
        <w:rPr>
          <w:rFonts w:ascii="Arial" w:hAnsi="Arial" w:cs="Arial"/>
          <w:i/>
        </w:rPr>
        <w:t>Anesth</w:t>
      </w:r>
      <w:proofErr w:type="spellEnd"/>
      <w:r w:rsidRPr="002E199B">
        <w:rPr>
          <w:rFonts w:ascii="Arial" w:hAnsi="Arial" w:cs="Arial"/>
          <w:i/>
        </w:rPr>
        <w:t xml:space="preserve"> </w:t>
      </w:r>
      <w:proofErr w:type="spellStart"/>
      <w:r w:rsidRPr="002E199B">
        <w:rPr>
          <w:rFonts w:ascii="Arial" w:hAnsi="Arial" w:cs="Arial"/>
          <w:i/>
        </w:rPr>
        <w:t>Analg</w:t>
      </w:r>
      <w:proofErr w:type="spellEnd"/>
      <w:r w:rsidRPr="00A57FA9">
        <w:rPr>
          <w:rFonts w:ascii="Arial" w:hAnsi="Arial" w:cs="Arial"/>
        </w:rPr>
        <w:t xml:space="preserve"> 2007</w:t>
      </w:r>
      <w:proofErr w:type="gramStart"/>
      <w:r>
        <w:rPr>
          <w:rFonts w:ascii="Arial" w:hAnsi="Arial" w:cs="Arial"/>
        </w:rPr>
        <w:t>;</w:t>
      </w:r>
      <w:r w:rsidRPr="00A57FA9">
        <w:rPr>
          <w:rFonts w:ascii="Arial" w:hAnsi="Arial" w:cs="Arial"/>
        </w:rPr>
        <w:t>105</w:t>
      </w:r>
      <w:proofErr w:type="gramEnd"/>
      <w:r w:rsidRPr="00A57FA9">
        <w:rPr>
          <w:rFonts w:ascii="Arial" w:hAnsi="Arial" w:cs="Arial"/>
        </w:rPr>
        <w:t>(3)</w:t>
      </w:r>
      <w:r>
        <w:rPr>
          <w:rFonts w:ascii="Arial" w:hAnsi="Arial" w:cs="Arial"/>
        </w:rPr>
        <w:t>:</w:t>
      </w:r>
      <w:r w:rsidRPr="00A57FA9">
        <w:rPr>
          <w:rFonts w:ascii="Arial" w:hAnsi="Arial" w:cs="Arial"/>
        </w:rPr>
        <w:t>815-821.</w:t>
      </w:r>
    </w:p>
    <w:p w14:paraId="2D18DCAE" w14:textId="77777777" w:rsidR="00402D8E" w:rsidRDefault="00402D8E" w:rsidP="008C61BE">
      <w:pPr>
        <w:spacing w:line="480" w:lineRule="auto"/>
        <w:rPr>
          <w:rFonts w:ascii="Arial" w:hAnsi="Arial" w:cs="Arial"/>
        </w:rPr>
      </w:pPr>
    </w:p>
    <w:p w14:paraId="71193E8C" w14:textId="1B587F50" w:rsidR="008C61BE" w:rsidRPr="00A57FA9" w:rsidRDefault="008C61BE" w:rsidP="008C61BE">
      <w:pPr>
        <w:spacing w:line="480" w:lineRule="auto"/>
        <w:rPr>
          <w:rFonts w:ascii="Arial" w:hAnsi="Arial" w:cs="Arial"/>
        </w:rPr>
      </w:pPr>
      <w:r>
        <w:rPr>
          <w:rFonts w:ascii="Arial" w:hAnsi="Arial" w:cs="Arial"/>
        </w:rPr>
        <w:t xml:space="preserve">[3] </w:t>
      </w:r>
      <w:proofErr w:type="spellStart"/>
      <w:r w:rsidRPr="00A57FA9">
        <w:rPr>
          <w:rFonts w:ascii="Arial" w:hAnsi="Arial" w:cs="Arial"/>
        </w:rPr>
        <w:t>Wylde</w:t>
      </w:r>
      <w:proofErr w:type="spellEnd"/>
      <w:r w:rsidRPr="00A57FA9">
        <w:rPr>
          <w:rFonts w:ascii="Arial" w:hAnsi="Arial" w:cs="Arial"/>
        </w:rPr>
        <w:t xml:space="preserve"> V, Palmer S, Learmonth ID, </w:t>
      </w:r>
      <w:r>
        <w:rPr>
          <w:rFonts w:ascii="Arial" w:hAnsi="Arial" w:cs="Arial"/>
        </w:rPr>
        <w:t>et al</w:t>
      </w:r>
      <w:r w:rsidRPr="00A57FA9">
        <w:rPr>
          <w:rFonts w:ascii="Arial" w:hAnsi="Arial" w:cs="Arial"/>
        </w:rPr>
        <w:t xml:space="preserve">. The association between pre-operative pain sensitisation and chronic pain after knee replacement: an exploratory study. </w:t>
      </w:r>
      <w:r w:rsidRPr="00464AC1">
        <w:rPr>
          <w:rFonts w:ascii="Arial" w:hAnsi="Arial" w:cs="Arial"/>
          <w:i/>
        </w:rPr>
        <w:t xml:space="preserve">Osteoarthritis Cartilage </w:t>
      </w:r>
      <w:r w:rsidRPr="00A57FA9">
        <w:rPr>
          <w:rFonts w:ascii="Arial" w:hAnsi="Arial" w:cs="Arial"/>
        </w:rPr>
        <w:t>2013</w:t>
      </w:r>
      <w:proofErr w:type="gramStart"/>
      <w:r>
        <w:rPr>
          <w:rFonts w:ascii="Arial" w:hAnsi="Arial" w:cs="Arial"/>
        </w:rPr>
        <w:t>;</w:t>
      </w:r>
      <w:r w:rsidRPr="00A57FA9">
        <w:rPr>
          <w:rFonts w:ascii="Arial" w:hAnsi="Arial" w:cs="Arial"/>
        </w:rPr>
        <w:t>21</w:t>
      </w:r>
      <w:proofErr w:type="gramEnd"/>
      <w:r w:rsidRPr="00A57FA9">
        <w:rPr>
          <w:rFonts w:ascii="Arial" w:hAnsi="Arial" w:cs="Arial"/>
        </w:rPr>
        <w:t>(9)</w:t>
      </w:r>
      <w:r>
        <w:rPr>
          <w:rFonts w:ascii="Arial" w:hAnsi="Arial" w:cs="Arial"/>
        </w:rPr>
        <w:t>:</w:t>
      </w:r>
      <w:r w:rsidRPr="00A57FA9">
        <w:rPr>
          <w:rFonts w:ascii="Arial" w:hAnsi="Arial" w:cs="Arial"/>
        </w:rPr>
        <w:t>1253-1256.</w:t>
      </w:r>
    </w:p>
    <w:p w14:paraId="2603FCE3" w14:textId="77777777" w:rsidR="00402D8E" w:rsidRDefault="00402D8E" w:rsidP="008C61BE">
      <w:pPr>
        <w:spacing w:line="480" w:lineRule="auto"/>
        <w:rPr>
          <w:rFonts w:ascii="Arial" w:hAnsi="Arial" w:cs="Arial"/>
        </w:rPr>
      </w:pPr>
    </w:p>
    <w:p w14:paraId="6A831751" w14:textId="2DD6D707" w:rsidR="008C61BE" w:rsidRPr="00A57FA9" w:rsidRDefault="008C61BE" w:rsidP="008C61BE">
      <w:pPr>
        <w:spacing w:line="480" w:lineRule="auto"/>
        <w:rPr>
          <w:rFonts w:ascii="Arial" w:hAnsi="Arial" w:cs="Arial"/>
        </w:rPr>
      </w:pPr>
      <w:r>
        <w:rPr>
          <w:rFonts w:ascii="Arial" w:hAnsi="Arial" w:cs="Arial"/>
        </w:rPr>
        <w:t xml:space="preserve">[4] </w:t>
      </w:r>
      <w:r w:rsidRPr="00A57FA9">
        <w:rPr>
          <w:rFonts w:ascii="Arial" w:hAnsi="Arial" w:cs="Arial"/>
        </w:rPr>
        <w:t xml:space="preserve">Smith BW, </w:t>
      </w:r>
      <w:proofErr w:type="spellStart"/>
      <w:r w:rsidRPr="00A57FA9">
        <w:rPr>
          <w:rFonts w:ascii="Arial" w:hAnsi="Arial" w:cs="Arial"/>
        </w:rPr>
        <w:t>Tooley</w:t>
      </w:r>
      <w:proofErr w:type="spellEnd"/>
      <w:r w:rsidRPr="00A57FA9">
        <w:rPr>
          <w:rFonts w:ascii="Arial" w:hAnsi="Arial" w:cs="Arial"/>
        </w:rPr>
        <w:t xml:space="preserve"> EM, Montague EQ, et al. Habituation and sensitization to heat and cold pain in women with fibromyalgia and healthy controls. Pain 2008</w:t>
      </w:r>
      <w:proofErr w:type="gramStart"/>
      <w:r>
        <w:rPr>
          <w:rFonts w:ascii="Arial" w:hAnsi="Arial" w:cs="Arial"/>
        </w:rPr>
        <w:t>;</w:t>
      </w:r>
      <w:r w:rsidRPr="00A57FA9">
        <w:rPr>
          <w:rFonts w:ascii="Arial" w:hAnsi="Arial" w:cs="Arial"/>
        </w:rPr>
        <w:t>140</w:t>
      </w:r>
      <w:proofErr w:type="gramEnd"/>
      <w:r w:rsidRPr="00A57FA9">
        <w:rPr>
          <w:rFonts w:ascii="Arial" w:hAnsi="Arial" w:cs="Arial"/>
        </w:rPr>
        <w:t>(3)</w:t>
      </w:r>
      <w:r>
        <w:rPr>
          <w:rFonts w:ascii="Arial" w:hAnsi="Arial" w:cs="Arial"/>
        </w:rPr>
        <w:t>:</w:t>
      </w:r>
      <w:r w:rsidRPr="00A57FA9">
        <w:rPr>
          <w:rFonts w:ascii="Arial" w:hAnsi="Arial" w:cs="Arial"/>
        </w:rPr>
        <w:t>420-428.</w:t>
      </w:r>
    </w:p>
    <w:p w14:paraId="3D9C2B61" w14:textId="77777777" w:rsidR="00402D8E" w:rsidRDefault="00402D8E" w:rsidP="008C61BE">
      <w:pPr>
        <w:spacing w:line="480" w:lineRule="auto"/>
        <w:rPr>
          <w:rFonts w:ascii="Arial" w:hAnsi="Arial" w:cs="Arial"/>
        </w:rPr>
      </w:pPr>
    </w:p>
    <w:p w14:paraId="4222812D" w14:textId="02096609" w:rsidR="008C61BE" w:rsidRPr="00A57FA9" w:rsidRDefault="008C61BE" w:rsidP="008C61BE">
      <w:pPr>
        <w:spacing w:line="480" w:lineRule="auto"/>
        <w:rPr>
          <w:rFonts w:ascii="Arial" w:hAnsi="Arial" w:cs="Arial"/>
        </w:rPr>
      </w:pPr>
      <w:r>
        <w:rPr>
          <w:rFonts w:ascii="Arial" w:hAnsi="Arial" w:cs="Arial"/>
        </w:rPr>
        <w:t xml:space="preserve">[5] </w:t>
      </w:r>
      <w:proofErr w:type="spellStart"/>
      <w:r w:rsidRPr="00A57FA9">
        <w:rPr>
          <w:rFonts w:ascii="Arial" w:hAnsi="Arial" w:cs="Arial"/>
        </w:rPr>
        <w:t>Hurtig</w:t>
      </w:r>
      <w:proofErr w:type="spellEnd"/>
      <w:r w:rsidRPr="00A57FA9">
        <w:rPr>
          <w:rFonts w:ascii="Arial" w:hAnsi="Arial" w:cs="Arial"/>
        </w:rPr>
        <w:t xml:space="preserve"> IM, </w:t>
      </w:r>
      <w:proofErr w:type="spellStart"/>
      <w:r w:rsidRPr="00A57FA9">
        <w:rPr>
          <w:rFonts w:ascii="Arial" w:hAnsi="Arial" w:cs="Arial"/>
        </w:rPr>
        <w:t>Raak</w:t>
      </w:r>
      <w:proofErr w:type="spellEnd"/>
      <w:r w:rsidRPr="00A57FA9">
        <w:rPr>
          <w:rFonts w:ascii="Arial" w:hAnsi="Arial" w:cs="Arial"/>
        </w:rPr>
        <w:t xml:space="preserve"> RI, Kendall SA, </w:t>
      </w:r>
      <w:r>
        <w:rPr>
          <w:rFonts w:ascii="Arial" w:hAnsi="Arial" w:cs="Arial"/>
        </w:rPr>
        <w:t>et al</w:t>
      </w:r>
      <w:r w:rsidRPr="00A57FA9">
        <w:rPr>
          <w:rFonts w:ascii="Arial" w:hAnsi="Arial" w:cs="Arial"/>
        </w:rPr>
        <w:t xml:space="preserve">. Quantitative sensory testing in fibromyalgia patients and in healthy subjects: identification of subgroups. </w:t>
      </w:r>
      <w:proofErr w:type="spellStart"/>
      <w:r w:rsidRPr="002E199B">
        <w:rPr>
          <w:rFonts w:ascii="Arial" w:hAnsi="Arial" w:cs="Arial"/>
          <w:i/>
        </w:rPr>
        <w:t>Clin</w:t>
      </w:r>
      <w:proofErr w:type="spellEnd"/>
      <w:r w:rsidRPr="002E199B">
        <w:rPr>
          <w:rFonts w:ascii="Arial" w:hAnsi="Arial" w:cs="Arial"/>
          <w:i/>
        </w:rPr>
        <w:t xml:space="preserve"> J Pain</w:t>
      </w:r>
      <w:r w:rsidRPr="00A57FA9">
        <w:rPr>
          <w:rFonts w:ascii="Arial" w:hAnsi="Arial" w:cs="Arial"/>
        </w:rPr>
        <w:t xml:space="preserve"> 2001</w:t>
      </w:r>
      <w:proofErr w:type="gramStart"/>
      <w:r>
        <w:rPr>
          <w:rFonts w:ascii="Arial" w:hAnsi="Arial" w:cs="Arial"/>
        </w:rPr>
        <w:t>;</w:t>
      </w:r>
      <w:r w:rsidRPr="00A57FA9">
        <w:rPr>
          <w:rFonts w:ascii="Arial" w:hAnsi="Arial" w:cs="Arial"/>
        </w:rPr>
        <w:t>17</w:t>
      </w:r>
      <w:proofErr w:type="gramEnd"/>
      <w:r w:rsidRPr="00A57FA9">
        <w:rPr>
          <w:rFonts w:ascii="Arial" w:hAnsi="Arial" w:cs="Arial"/>
        </w:rPr>
        <w:t>(4)</w:t>
      </w:r>
      <w:r>
        <w:rPr>
          <w:rFonts w:ascii="Arial" w:hAnsi="Arial" w:cs="Arial"/>
        </w:rPr>
        <w:t>:</w:t>
      </w:r>
      <w:r w:rsidRPr="00A57FA9">
        <w:rPr>
          <w:rFonts w:ascii="Arial" w:hAnsi="Arial" w:cs="Arial"/>
        </w:rPr>
        <w:t>316-322.</w:t>
      </w:r>
    </w:p>
    <w:p w14:paraId="45B57A92" w14:textId="77777777" w:rsidR="00402D8E" w:rsidRDefault="00402D8E" w:rsidP="008C61BE">
      <w:pPr>
        <w:spacing w:line="480" w:lineRule="auto"/>
        <w:rPr>
          <w:rFonts w:ascii="Arial" w:hAnsi="Arial" w:cs="Arial"/>
        </w:rPr>
      </w:pPr>
    </w:p>
    <w:p w14:paraId="40C273C3" w14:textId="2B39065A" w:rsidR="008C61BE" w:rsidRPr="00A57FA9" w:rsidRDefault="008C61BE" w:rsidP="008C61BE">
      <w:pPr>
        <w:spacing w:line="480" w:lineRule="auto"/>
        <w:rPr>
          <w:rFonts w:ascii="Arial" w:hAnsi="Arial" w:cs="Arial"/>
        </w:rPr>
      </w:pPr>
      <w:r>
        <w:rPr>
          <w:rFonts w:ascii="Arial" w:hAnsi="Arial" w:cs="Arial"/>
        </w:rPr>
        <w:t xml:space="preserve">[6] </w:t>
      </w:r>
      <w:proofErr w:type="spellStart"/>
      <w:r w:rsidRPr="00A57FA9">
        <w:rPr>
          <w:rFonts w:ascii="Arial" w:hAnsi="Arial" w:cs="Arial"/>
        </w:rPr>
        <w:t>Rolke</w:t>
      </w:r>
      <w:proofErr w:type="spellEnd"/>
      <w:r w:rsidRPr="00A57FA9">
        <w:rPr>
          <w:rFonts w:ascii="Arial" w:hAnsi="Arial" w:cs="Arial"/>
        </w:rPr>
        <w:t xml:space="preserve"> R, Baron R, Maier C, et al. Quantitative sensory testing in the German Research Network on Neuropathic Pain (DFNS): standardized protocol and reference values. Pain 2006</w:t>
      </w:r>
      <w:proofErr w:type="gramStart"/>
      <w:r>
        <w:rPr>
          <w:rFonts w:ascii="Arial" w:hAnsi="Arial" w:cs="Arial"/>
        </w:rPr>
        <w:t>;</w:t>
      </w:r>
      <w:r w:rsidRPr="00A57FA9">
        <w:rPr>
          <w:rFonts w:ascii="Arial" w:hAnsi="Arial" w:cs="Arial"/>
        </w:rPr>
        <w:t>123</w:t>
      </w:r>
      <w:proofErr w:type="gramEnd"/>
      <w:r w:rsidRPr="00A57FA9">
        <w:rPr>
          <w:rFonts w:ascii="Arial" w:hAnsi="Arial" w:cs="Arial"/>
        </w:rPr>
        <w:t>(3)</w:t>
      </w:r>
      <w:r>
        <w:rPr>
          <w:rFonts w:ascii="Arial" w:hAnsi="Arial" w:cs="Arial"/>
        </w:rPr>
        <w:t>:</w:t>
      </w:r>
      <w:r w:rsidRPr="00A57FA9">
        <w:rPr>
          <w:rFonts w:ascii="Arial" w:hAnsi="Arial" w:cs="Arial"/>
        </w:rPr>
        <w:t xml:space="preserve">231-243. </w:t>
      </w:r>
    </w:p>
    <w:p w14:paraId="58D4BDFB" w14:textId="77777777" w:rsidR="00402D8E" w:rsidRDefault="00402D8E" w:rsidP="008C61BE">
      <w:pPr>
        <w:spacing w:line="480" w:lineRule="auto"/>
        <w:rPr>
          <w:rFonts w:ascii="Arial" w:hAnsi="Arial" w:cs="Arial"/>
        </w:rPr>
      </w:pPr>
    </w:p>
    <w:p w14:paraId="7EDFE690" w14:textId="5E2BFEA4" w:rsidR="008C61BE" w:rsidRPr="00A57FA9" w:rsidRDefault="008C61BE" w:rsidP="008C61BE">
      <w:pPr>
        <w:spacing w:line="480" w:lineRule="auto"/>
        <w:rPr>
          <w:rFonts w:ascii="Arial" w:hAnsi="Arial" w:cs="Arial"/>
        </w:rPr>
      </w:pPr>
      <w:r>
        <w:rPr>
          <w:rFonts w:ascii="Arial" w:hAnsi="Arial" w:cs="Arial"/>
        </w:rPr>
        <w:t xml:space="preserve">[7] </w:t>
      </w:r>
      <w:r w:rsidRPr="00A57FA9">
        <w:rPr>
          <w:rFonts w:ascii="Arial" w:hAnsi="Arial" w:cs="Arial"/>
        </w:rPr>
        <w:t xml:space="preserve">Maier C, Baron R, </w:t>
      </w:r>
      <w:proofErr w:type="spellStart"/>
      <w:r w:rsidRPr="00A57FA9">
        <w:rPr>
          <w:rFonts w:ascii="Arial" w:hAnsi="Arial" w:cs="Arial"/>
        </w:rPr>
        <w:t>Tölle</w:t>
      </w:r>
      <w:proofErr w:type="spellEnd"/>
      <w:r w:rsidRPr="00A57FA9">
        <w:rPr>
          <w:rFonts w:ascii="Arial" w:hAnsi="Arial" w:cs="Arial"/>
        </w:rPr>
        <w:t xml:space="preserve"> TR, et al. Quantitative sensory testing in the German Research Network on Neuropathic Pain (DFNS): somatosensory abnormalities in 1236 patients with different neuropathic pain syndromes. </w:t>
      </w:r>
      <w:r w:rsidRPr="002E199B">
        <w:rPr>
          <w:rFonts w:ascii="Arial" w:hAnsi="Arial" w:cs="Arial"/>
          <w:i/>
        </w:rPr>
        <w:t>Pain</w:t>
      </w:r>
      <w:r w:rsidRPr="00A57FA9">
        <w:rPr>
          <w:rFonts w:ascii="Arial" w:hAnsi="Arial" w:cs="Arial"/>
        </w:rPr>
        <w:t xml:space="preserve"> 2010</w:t>
      </w:r>
      <w:proofErr w:type="gramStart"/>
      <w:r>
        <w:rPr>
          <w:rFonts w:ascii="Arial" w:hAnsi="Arial" w:cs="Arial"/>
        </w:rPr>
        <w:t>;</w:t>
      </w:r>
      <w:r w:rsidRPr="00A57FA9">
        <w:rPr>
          <w:rFonts w:ascii="Arial" w:hAnsi="Arial" w:cs="Arial"/>
        </w:rPr>
        <w:t>150</w:t>
      </w:r>
      <w:proofErr w:type="gramEnd"/>
      <w:r w:rsidRPr="00A57FA9">
        <w:rPr>
          <w:rFonts w:ascii="Arial" w:hAnsi="Arial" w:cs="Arial"/>
        </w:rPr>
        <w:t>(3)</w:t>
      </w:r>
      <w:r>
        <w:rPr>
          <w:rFonts w:ascii="Arial" w:hAnsi="Arial" w:cs="Arial"/>
        </w:rPr>
        <w:t>:</w:t>
      </w:r>
      <w:r w:rsidRPr="00A57FA9">
        <w:rPr>
          <w:rFonts w:ascii="Arial" w:hAnsi="Arial" w:cs="Arial"/>
        </w:rPr>
        <w:t>439-450.</w:t>
      </w:r>
    </w:p>
    <w:p w14:paraId="4DE8BD78" w14:textId="77777777" w:rsidR="00402D8E" w:rsidRDefault="00402D8E" w:rsidP="008C61BE">
      <w:pPr>
        <w:spacing w:line="480" w:lineRule="auto"/>
        <w:rPr>
          <w:rFonts w:ascii="Arial" w:hAnsi="Arial" w:cs="Arial"/>
        </w:rPr>
      </w:pPr>
    </w:p>
    <w:p w14:paraId="2D478463" w14:textId="74892F4E" w:rsidR="008C61BE" w:rsidRPr="00A57FA9" w:rsidRDefault="008C61BE" w:rsidP="008C61BE">
      <w:pPr>
        <w:spacing w:line="480" w:lineRule="auto"/>
        <w:rPr>
          <w:rFonts w:ascii="Arial" w:hAnsi="Arial" w:cs="Arial"/>
        </w:rPr>
      </w:pPr>
      <w:r>
        <w:rPr>
          <w:rFonts w:ascii="Arial" w:hAnsi="Arial" w:cs="Arial"/>
        </w:rPr>
        <w:t xml:space="preserve">[8] </w:t>
      </w:r>
      <w:proofErr w:type="spellStart"/>
      <w:r w:rsidRPr="00A57FA9">
        <w:rPr>
          <w:rFonts w:ascii="Arial" w:hAnsi="Arial" w:cs="Arial"/>
        </w:rPr>
        <w:t>Blumenstiel</w:t>
      </w:r>
      <w:proofErr w:type="spellEnd"/>
      <w:r w:rsidRPr="00A57FA9">
        <w:rPr>
          <w:rFonts w:ascii="Arial" w:hAnsi="Arial" w:cs="Arial"/>
        </w:rPr>
        <w:t xml:space="preserve"> K, Gerhardt A, </w:t>
      </w:r>
      <w:proofErr w:type="spellStart"/>
      <w:r w:rsidRPr="00A57FA9">
        <w:rPr>
          <w:rFonts w:ascii="Arial" w:hAnsi="Arial" w:cs="Arial"/>
        </w:rPr>
        <w:t>Rolke</w:t>
      </w:r>
      <w:proofErr w:type="spellEnd"/>
      <w:r w:rsidRPr="00A57FA9">
        <w:rPr>
          <w:rFonts w:ascii="Arial" w:hAnsi="Arial" w:cs="Arial"/>
        </w:rPr>
        <w:t xml:space="preserve"> R, et al. Quantitative sensory testing profiles in chronic back pain are distinct from those in fibromyalgia. </w:t>
      </w:r>
      <w:proofErr w:type="spellStart"/>
      <w:r w:rsidRPr="00154BAB">
        <w:rPr>
          <w:rFonts w:ascii="Arial" w:hAnsi="Arial" w:cs="Arial"/>
          <w:i/>
        </w:rPr>
        <w:t>Clin</w:t>
      </w:r>
      <w:proofErr w:type="spellEnd"/>
      <w:r w:rsidRPr="00154BAB">
        <w:rPr>
          <w:rFonts w:ascii="Arial" w:hAnsi="Arial" w:cs="Arial"/>
          <w:i/>
        </w:rPr>
        <w:t xml:space="preserve"> J Pain</w:t>
      </w:r>
      <w:r w:rsidRPr="00A57FA9">
        <w:rPr>
          <w:rFonts w:ascii="Arial" w:hAnsi="Arial" w:cs="Arial"/>
        </w:rPr>
        <w:t xml:space="preserve"> 2011</w:t>
      </w:r>
      <w:proofErr w:type="gramStart"/>
      <w:r>
        <w:rPr>
          <w:rFonts w:ascii="Arial" w:hAnsi="Arial" w:cs="Arial"/>
        </w:rPr>
        <w:t>;</w:t>
      </w:r>
      <w:r w:rsidRPr="00A57FA9">
        <w:rPr>
          <w:rFonts w:ascii="Arial" w:hAnsi="Arial" w:cs="Arial"/>
        </w:rPr>
        <w:t>27</w:t>
      </w:r>
      <w:proofErr w:type="gramEnd"/>
      <w:r w:rsidRPr="00A57FA9">
        <w:rPr>
          <w:rFonts w:ascii="Arial" w:hAnsi="Arial" w:cs="Arial"/>
        </w:rPr>
        <w:t>(8)</w:t>
      </w:r>
      <w:r>
        <w:rPr>
          <w:rFonts w:ascii="Arial" w:hAnsi="Arial" w:cs="Arial"/>
        </w:rPr>
        <w:t>:</w:t>
      </w:r>
      <w:r w:rsidRPr="00A57FA9">
        <w:rPr>
          <w:rFonts w:ascii="Arial" w:hAnsi="Arial" w:cs="Arial"/>
        </w:rPr>
        <w:t>682-690.</w:t>
      </w:r>
    </w:p>
    <w:p w14:paraId="0BA734D4" w14:textId="77777777" w:rsidR="00402D8E" w:rsidRDefault="00402D8E" w:rsidP="00402D8E">
      <w:pPr>
        <w:spacing w:line="480" w:lineRule="auto"/>
        <w:rPr>
          <w:rFonts w:ascii="Arial" w:hAnsi="Arial" w:cs="Arial"/>
        </w:rPr>
      </w:pPr>
    </w:p>
    <w:p w14:paraId="38B468D5" w14:textId="74B9816D" w:rsidR="00402D8E" w:rsidRPr="00A57FA9" w:rsidRDefault="00402D8E" w:rsidP="00402D8E">
      <w:pPr>
        <w:spacing w:line="480" w:lineRule="auto"/>
        <w:rPr>
          <w:rFonts w:ascii="Arial" w:hAnsi="Arial" w:cs="Arial"/>
        </w:rPr>
      </w:pPr>
      <w:r>
        <w:rPr>
          <w:rFonts w:ascii="Arial" w:hAnsi="Arial" w:cs="Arial"/>
        </w:rPr>
        <w:t xml:space="preserve">[9] </w:t>
      </w:r>
      <w:proofErr w:type="spellStart"/>
      <w:r w:rsidRPr="00A57FA9">
        <w:rPr>
          <w:rFonts w:ascii="Arial" w:hAnsi="Arial" w:cs="Arial"/>
        </w:rPr>
        <w:t>Tampin</w:t>
      </w:r>
      <w:proofErr w:type="spellEnd"/>
      <w:r w:rsidRPr="00A57FA9">
        <w:rPr>
          <w:rFonts w:ascii="Arial" w:hAnsi="Arial" w:cs="Arial"/>
        </w:rPr>
        <w:t xml:space="preserve"> B, </w:t>
      </w:r>
      <w:proofErr w:type="spellStart"/>
      <w:r w:rsidRPr="00A57FA9">
        <w:rPr>
          <w:rFonts w:ascii="Arial" w:hAnsi="Arial" w:cs="Arial"/>
        </w:rPr>
        <w:t>Briffa</w:t>
      </w:r>
      <w:proofErr w:type="spellEnd"/>
      <w:r w:rsidRPr="00A57FA9">
        <w:rPr>
          <w:rFonts w:ascii="Arial" w:hAnsi="Arial" w:cs="Arial"/>
        </w:rPr>
        <w:t xml:space="preserve"> NK, Slater H. Self-reported sensory descriptors are associated with quantitative sensory testing parameters in patients with cervical radiculopathy, but not in patients with fibromyalgia. </w:t>
      </w:r>
      <w:proofErr w:type="spellStart"/>
      <w:r w:rsidRPr="00464AC1">
        <w:rPr>
          <w:rFonts w:ascii="Arial" w:hAnsi="Arial" w:cs="Arial"/>
          <w:i/>
        </w:rPr>
        <w:t>Eur</w:t>
      </w:r>
      <w:proofErr w:type="spellEnd"/>
      <w:r w:rsidRPr="00464AC1">
        <w:rPr>
          <w:rFonts w:ascii="Arial" w:hAnsi="Arial" w:cs="Arial"/>
          <w:i/>
        </w:rPr>
        <w:t xml:space="preserve"> J Pain</w:t>
      </w:r>
      <w:r w:rsidRPr="00A57FA9">
        <w:rPr>
          <w:rFonts w:ascii="Arial" w:hAnsi="Arial" w:cs="Arial"/>
        </w:rPr>
        <w:t xml:space="preserve"> 2013</w:t>
      </w:r>
      <w:proofErr w:type="gramStart"/>
      <w:r>
        <w:rPr>
          <w:rFonts w:ascii="Arial" w:hAnsi="Arial" w:cs="Arial"/>
        </w:rPr>
        <w:t>;</w:t>
      </w:r>
      <w:r w:rsidRPr="00A57FA9">
        <w:rPr>
          <w:rFonts w:ascii="Arial" w:hAnsi="Arial" w:cs="Arial"/>
        </w:rPr>
        <w:t>17</w:t>
      </w:r>
      <w:proofErr w:type="gramEnd"/>
      <w:r w:rsidRPr="00A57FA9">
        <w:rPr>
          <w:rFonts w:ascii="Arial" w:hAnsi="Arial" w:cs="Arial"/>
        </w:rPr>
        <w:t>(4)</w:t>
      </w:r>
      <w:r>
        <w:rPr>
          <w:rFonts w:ascii="Arial" w:hAnsi="Arial" w:cs="Arial"/>
        </w:rPr>
        <w:t>:</w:t>
      </w:r>
      <w:r w:rsidRPr="00A57FA9">
        <w:rPr>
          <w:rFonts w:ascii="Arial" w:hAnsi="Arial" w:cs="Arial"/>
        </w:rPr>
        <w:t>621-633.</w:t>
      </w:r>
    </w:p>
    <w:p w14:paraId="7602B39E" w14:textId="77777777" w:rsidR="00402D8E" w:rsidRDefault="00402D8E" w:rsidP="008C61BE">
      <w:pPr>
        <w:spacing w:line="480" w:lineRule="auto"/>
        <w:rPr>
          <w:rFonts w:ascii="Arial" w:hAnsi="Arial" w:cs="Arial"/>
        </w:rPr>
      </w:pPr>
    </w:p>
    <w:p w14:paraId="4D46E14A" w14:textId="60B1AADC" w:rsidR="008C61BE" w:rsidRPr="00A57FA9" w:rsidRDefault="008C61BE" w:rsidP="008C61BE">
      <w:pPr>
        <w:spacing w:line="480" w:lineRule="auto"/>
        <w:rPr>
          <w:rFonts w:ascii="Arial" w:hAnsi="Arial" w:cs="Arial"/>
        </w:rPr>
      </w:pPr>
      <w:r>
        <w:rPr>
          <w:rFonts w:ascii="Arial" w:hAnsi="Arial" w:cs="Arial"/>
        </w:rPr>
        <w:t xml:space="preserve">[10] </w:t>
      </w:r>
      <w:proofErr w:type="spellStart"/>
      <w:r w:rsidRPr="00A57FA9">
        <w:rPr>
          <w:rFonts w:ascii="Arial" w:hAnsi="Arial" w:cs="Arial"/>
        </w:rPr>
        <w:t>Goubert</w:t>
      </w:r>
      <w:proofErr w:type="spellEnd"/>
      <w:r w:rsidRPr="00A57FA9">
        <w:rPr>
          <w:rFonts w:ascii="Arial" w:hAnsi="Arial" w:cs="Arial"/>
        </w:rPr>
        <w:t xml:space="preserve"> D, </w:t>
      </w:r>
      <w:proofErr w:type="spellStart"/>
      <w:r w:rsidRPr="00A57FA9">
        <w:rPr>
          <w:rFonts w:ascii="Arial" w:hAnsi="Arial" w:cs="Arial"/>
        </w:rPr>
        <w:t>Danneels</w:t>
      </w:r>
      <w:proofErr w:type="spellEnd"/>
      <w:r w:rsidRPr="00A57FA9">
        <w:rPr>
          <w:rFonts w:ascii="Arial" w:hAnsi="Arial" w:cs="Arial"/>
        </w:rPr>
        <w:t xml:space="preserve"> L, Graven-Nielsen T, </w:t>
      </w:r>
      <w:r>
        <w:rPr>
          <w:rFonts w:ascii="Arial" w:hAnsi="Arial" w:cs="Arial"/>
        </w:rPr>
        <w:t>et al</w:t>
      </w:r>
      <w:r w:rsidRPr="00A57FA9">
        <w:rPr>
          <w:rFonts w:ascii="Arial" w:hAnsi="Arial" w:cs="Arial"/>
        </w:rPr>
        <w:t xml:space="preserve">. Differences in Pain Processing Between Patients with Chronic Low Back Pain, Recurrent Low Back Pain, and Fibromyalgia. </w:t>
      </w:r>
      <w:r w:rsidRPr="00154BAB">
        <w:rPr>
          <w:rFonts w:ascii="Arial" w:hAnsi="Arial" w:cs="Arial"/>
          <w:i/>
        </w:rPr>
        <w:t xml:space="preserve">Pain Physician </w:t>
      </w:r>
      <w:r w:rsidRPr="00A57FA9">
        <w:rPr>
          <w:rFonts w:ascii="Arial" w:hAnsi="Arial" w:cs="Arial"/>
        </w:rPr>
        <w:t>2017</w:t>
      </w:r>
      <w:proofErr w:type="gramStart"/>
      <w:r>
        <w:rPr>
          <w:rFonts w:ascii="Arial" w:hAnsi="Arial" w:cs="Arial"/>
        </w:rPr>
        <w:t>;</w:t>
      </w:r>
      <w:r w:rsidRPr="00A57FA9">
        <w:rPr>
          <w:rFonts w:ascii="Arial" w:hAnsi="Arial" w:cs="Arial"/>
        </w:rPr>
        <w:t>20</w:t>
      </w:r>
      <w:proofErr w:type="gramEnd"/>
      <w:r w:rsidRPr="00A57FA9">
        <w:rPr>
          <w:rFonts w:ascii="Arial" w:hAnsi="Arial" w:cs="Arial"/>
        </w:rPr>
        <w:t>(4),307-318.</w:t>
      </w:r>
    </w:p>
    <w:p w14:paraId="34D825E0" w14:textId="77777777" w:rsidR="00402D8E" w:rsidRDefault="00402D8E" w:rsidP="008C61BE">
      <w:pPr>
        <w:spacing w:line="480" w:lineRule="auto"/>
        <w:rPr>
          <w:rFonts w:ascii="Arial" w:hAnsi="Arial" w:cs="Arial"/>
        </w:rPr>
      </w:pPr>
    </w:p>
    <w:p w14:paraId="06F1A8A9" w14:textId="41D71F18" w:rsidR="00402D8E" w:rsidRDefault="008C61BE" w:rsidP="008C61BE">
      <w:pPr>
        <w:spacing w:line="480" w:lineRule="auto"/>
        <w:rPr>
          <w:rFonts w:ascii="Arial" w:hAnsi="Arial" w:cs="Arial"/>
        </w:rPr>
      </w:pPr>
      <w:r>
        <w:rPr>
          <w:rFonts w:ascii="Arial" w:hAnsi="Arial" w:cs="Arial"/>
        </w:rPr>
        <w:t xml:space="preserve">[11] </w:t>
      </w:r>
      <w:proofErr w:type="spellStart"/>
      <w:r w:rsidRPr="001540D4">
        <w:rPr>
          <w:rFonts w:ascii="Arial" w:hAnsi="Arial" w:cs="Arial"/>
        </w:rPr>
        <w:t>Brun</w:t>
      </w:r>
      <w:proofErr w:type="spellEnd"/>
      <w:r w:rsidRPr="001540D4">
        <w:rPr>
          <w:rFonts w:ascii="Arial" w:hAnsi="Arial" w:cs="Arial"/>
        </w:rPr>
        <w:t xml:space="preserve"> C, Mercier C, Grieve S, </w:t>
      </w:r>
      <w:r>
        <w:rPr>
          <w:rFonts w:ascii="Arial" w:hAnsi="Arial" w:cs="Arial"/>
        </w:rPr>
        <w:t>et al</w:t>
      </w:r>
      <w:r w:rsidRPr="001540D4">
        <w:rPr>
          <w:rFonts w:ascii="Arial" w:hAnsi="Arial" w:cs="Arial"/>
        </w:rPr>
        <w:t>.</w:t>
      </w:r>
      <w:r>
        <w:rPr>
          <w:rFonts w:ascii="Arial" w:hAnsi="Arial" w:cs="Arial"/>
        </w:rPr>
        <w:t xml:space="preserve"> </w:t>
      </w:r>
      <w:r w:rsidRPr="001540D4">
        <w:rPr>
          <w:rFonts w:ascii="Arial" w:hAnsi="Arial" w:cs="Arial"/>
        </w:rPr>
        <w:t>Sensory disturbances induced by sensorimotor conflicts are higher in complex regional pain syndrome and fibromyalgia compared to arthritis and healthy people, and positively relate to pain intensity.</w:t>
      </w:r>
      <w:r>
        <w:rPr>
          <w:rFonts w:ascii="Arial" w:hAnsi="Arial" w:cs="Arial"/>
        </w:rPr>
        <w:t xml:space="preserve"> </w:t>
      </w:r>
      <w:proofErr w:type="spellStart"/>
      <w:r w:rsidRPr="00154BAB">
        <w:rPr>
          <w:rFonts w:ascii="Arial" w:hAnsi="Arial" w:cs="Arial"/>
          <w:i/>
        </w:rPr>
        <w:t>Eur</w:t>
      </w:r>
      <w:proofErr w:type="spellEnd"/>
      <w:r w:rsidRPr="00154BAB">
        <w:rPr>
          <w:rFonts w:ascii="Arial" w:hAnsi="Arial" w:cs="Arial"/>
          <w:i/>
        </w:rPr>
        <w:t xml:space="preserve"> J Pain</w:t>
      </w:r>
      <w:r>
        <w:rPr>
          <w:rFonts w:ascii="Arial" w:hAnsi="Arial" w:cs="Arial"/>
        </w:rPr>
        <w:t xml:space="preserve"> 201</w:t>
      </w:r>
      <w:r w:rsidR="000415FB">
        <w:rPr>
          <w:rFonts w:ascii="Arial" w:hAnsi="Arial" w:cs="Arial"/>
        </w:rPr>
        <w:t>9, 23(3):483-494.</w:t>
      </w:r>
    </w:p>
    <w:p w14:paraId="74D0B973" w14:textId="77777777" w:rsidR="000415FB" w:rsidRDefault="000415FB" w:rsidP="008C61BE">
      <w:pPr>
        <w:spacing w:line="480" w:lineRule="auto"/>
        <w:rPr>
          <w:rFonts w:ascii="Arial" w:hAnsi="Arial" w:cs="Arial"/>
        </w:rPr>
      </w:pPr>
    </w:p>
    <w:p w14:paraId="738FAF47" w14:textId="6331C223" w:rsidR="008C61BE" w:rsidRPr="00A57FA9" w:rsidRDefault="008C61BE" w:rsidP="008C61BE">
      <w:pPr>
        <w:spacing w:line="480" w:lineRule="auto"/>
        <w:rPr>
          <w:rFonts w:ascii="Arial" w:hAnsi="Arial" w:cs="Arial"/>
        </w:rPr>
      </w:pPr>
      <w:r>
        <w:rPr>
          <w:rFonts w:ascii="Arial" w:hAnsi="Arial" w:cs="Arial"/>
        </w:rPr>
        <w:t xml:space="preserve">[12] </w:t>
      </w:r>
      <w:r w:rsidRPr="00A57FA9">
        <w:rPr>
          <w:rFonts w:ascii="Arial" w:hAnsi="Arial" w:cs="Arial"/>
        </w:rPr>
        <w:t xml:space="preserve">Harden RN, </w:t>
      </w:r>
      <w:proofErr w:type="spellStart"/>
      <w:r w:rsidRPr="00A57FA9">
        <w:rPr>
          <w:rFonts w:ascii="Arial" w:hAnsi="Arial" w:cs="Arial"/>
        </w:rPr>
        <w:t>Bruehl</w:t>
      </w:r>
      <w:proofErr w:type="spellEnd"/>
      <w:r w:rsidRPr="00A57FA9">
        <w:rPr>
          <w:rFonts w:ascii="Arial" w:hAnsi="Arial" w:cs="Arial"/>
        </w:rPr>
        <w:t xml:space="preserve"> S, Perez RSGM, et al. Validation of proposed diagnostic criteria (the “Budapest Criteria”) for Complex Regional Pain Syndrome. </w:t>
      </w:r>
      <w:r w:rsidRPr="00154BAB">
        <w:rPr>
          <w:rFonts w:ascii="Arial" w:hAnsi="Arial" w:cs="Arial"/>
          <w:i/>
        </w:rPr>
        <w:t>Pain</w:t>
      </w:r>
      <w:r w:rsidRPr="00A57FA9">
        <w:rPr>
          <w:rFonts w:ascii="Arial" w:hAnsi="Arial" w:cs="Arial"/>
        </w:rPr>
        <w:t xml:space="preserve"> 2010</w:t>
      </w:r>
      <w:proofErr w:type="gramStart"/>
      <w:r>
        <w:rPr>
          <w:rFonts w:ascii="Arial" w:hAnsi="Arial" w:cs="Arial"/>
        </w:rPr>
        <w:t>;</w:t>
      </w:r>
      <w:r w:rsidRPr="00A57FA9">
        <w:rPr>
          <w:rFonts w:ascii="Arial" w:hAnsi="Arial" w:cs="Arial"/>
        </w:rPr>
        <w:t>150</w:t>
      </w:r>
      <w:proofErr w:type="gramEnd"/>
      <w:r w:rsidRPr="00A57FA9">
        <w:rPr>
          <w:rFonts w:ascii="Arial" w:hAnsi="Arial" w:cs="Arial"/>
        </w:rPr>
        <w:t>(2)</w:t>
      </w:r>
      <w:r>
        <w:rPr>
          <w:rFonts w:ascii="Arial" w:hAnsi="Arial" w:cs="Arial"/>
        </w:rPr>
        <w:t>:</w:t>
      </w:r>
      <w:r w:rsidRPr="00A57FA9">
        <w:rPr>
          <w:rFonts w:ascii="Arial" w:hAnsi="Arial" w:cs="Arial"/>
        </w:rPr>
        <w:t>268-274.</w:t>
      </w:r>
    </w:p>
    <w:p w14:paraId="53C97A1C" w14:textId="77777777" w:rsidR="00402D8E" w:rsidRDefault="00402D8E" w:rsidP="00402D8E">
      <w:pPr>
        <w:spacing w:line="480" w:lineRule="auto"/>
        <w:rPr>
          <w:rFonts w:ascii="Arial" w:hAnsi="Arial" w:cs="Arial"/>
        </w:rPr>
      </w:pPr>
    </w:p>
    <w:p w14:paraId="7E16BBCC" w14:textId="7FE01D1A" w:rsidR="00402D8E" w:rsidRPr="00A57FA9" w:rsidRDefault="00402D8E" w:rsidP="00402D8E">
      <w:pPr>
        <w:spacing w:line="480" w:lineRule="auto"/>
        <w:rPr>
          <w:rFonts w:ascii="Arial" w:hAnsi="Arial" w:cs="Arial"/>
        </w:rPr>
      </w:pPr>
      <w:r>
        <w:rPr>
          <w:rFonts w:ascii="Arial" w:hAnsi="Arial" w:cs="Arial"/>
        </w:rPr>
        <w:t xml:space="preserve">[13] </w:t>
      </w:r>
      <w:r w:rsidRPr="00A57FA9">
        <w:rPr>
          <w:rFonts w:ascii="Arial" w:hAnsi="Arial" w:cs="Arial"/>
        </w:rPr>
        <w:t xml:space="preserve">Wolfe F, </w:t>
      </w:r>
      <w:proofErr w:type="spellStart"/>
      <w:r w:rsidRPr="00A57FA9">
        <w:rPr>
          <w:rFonts w:ascii="Arial" w:hAnsi="Arial" w:cs="Arial"/>
        </w:rPr>
        <w:t>Clauw</w:t>
      </w:r>
      <w:proofErr w:type="spellEnd"/>
      <w:r w:rsidRPr="00A57FA9">
        <w:rPr>
          <w:rFonts w:ascii="Arial" w:hAnsi="Arial" w:cs="Arial"/>
        </w:rPr>
        <w:t xml:space="preserve"> DJ, </w:t>
      </w:r>
      <w:proofErr w:type="spellStart"/>
      <w:r w:rsidRPr="00A57FA9">
        <w:rPr>
          <w:rFonts w:ascii="Arial" w:hAnsi="Arial" w:cs="Arial"/>
        </w:rPr>
        <w:t>Fitzcharles</w:t>
      </w:r>
      <w:proofErr w:type="spellEnd"/>
      <w:r w:rsidRPr="00A57FA9">
        <w:rPr>
          <w:rFonts w:ascii="Arial" w:hAnsi="Arial" w:cs="Arial"/>
        </w:rPr>
        <w:t xml:space="preserve"> MA</w:t>
      </w:r>
      <w:r>
        <w:rPr>
          <w:rFonts w:ascii="Arial" w:hAnsi="Arial" w:cs="Arial"/>
        </w:rPr>
        <w:t>,</w:t>
      </w:r>
      <w:r w:rsidRPr="00A57FA9">
        <w:rPr>
          <w:rFonts w:ascii="Arial" w:hAnsi="Arial" w:cs="Arial"/>
        </w:rPr>
        <w:t xml:space="preserve"> et al. The American College of Rheumatology preliminary diagnostic criteria for fibromyalgia and measurement of symptom severity. </w:t>
      </w:r>
      <w:r w:rsidRPr="00464AC1">
        <w:rPr>
          <w:rFonts w:ascii="Arial" w:hAnsi="Arial" w:cs="Arial"/>
          <w:i/>
        </w:rPr>
        <w:t>Arthritis Care Res</w:t>
      </w:r>
      <w:r w:rsidRPr="00A57FA9">
        <w:rPr>
          <w:rFonts w:ascii="Arial" w:hAnsi="Arial" w:cs="Arial"/>
        </w:rPr>
        <w:t xml:space="preserve"> 2010</w:t>
      </w:r>
      <w:proofErr w:type="gramStart"/>
      <w:r>
        <w:rPr>
          <w:rFonts w:ascii="Arial" w:hAnsi="Arial" w:cs="Arial"/>
        </w:rPr>
        <w:t>;</w:t>
      </w:r>
      <w:r w:rsidRPr="00A57FA9">
        <w:rPr>
          <w:rFonts w:ascii="Arial" w:hAnsi="Arial" w:cs="Arial"/>
        </w:rPr>
        <w:t>62</w:t>
      </w:r>
      <w:proofErr w:type="gramEnd"/>
      <w:r w:rsidRPr="00A57FA9">
        <w:rPr>
          <w:rFonts w:ascii="Arial" w:hAnsi="Arial" w:cs="Arial"/>
        </w:rPr>
        <w:t>(5):600-610.</w:t>
      </w:r>
    </w:p>
    <w:p w14:paraId="5EA32E7E" w14:textId="77777777" w:rsidR="00402D8E" w:rsidRDefault="00402D8E" w:rsidP="008C61BE">
      <w:pPr>
        <w:spacing w:line="480" w:lineRule="auto"/>
        <w:rPr>
          <w:rFonts w:ascii="Arial" w:hAnsi="Arial" w:cs="Arial"/>
        </w:rPr>
      </w:pPr>
    </w:p>
    <w:p w14:paraId="1DFFD1C1" w14:textId="58981D26" w:rsidR="008C61BE" w:rsidRDefault="008C61BE" w:rsidP="008C61BE">
      <w:pPr>
        <w:spacing w:line="480" w:lineRule="auto"/>
        <w:rPr>
          <w:rFonts w:ascii="Arial" w:hAnsi="Arial" w:cs="Arial"/>
        </w:rPr>
      </w:pPr>
      <w:r>
        <w:rPr>
          <w:rFonts w:ascii="Arial" w:hAnsi="Arial" w:cs="Arial"/>
        </w:rPr>
        <w:t xml:space="preserve">[14] </w:t>
      </w:r>
      <w:proofErr w:type="spellStart"/>
      <w:r w:rsidR="002C31E7" w:rsidRPr="00A57FA9">
        <w:rPr>
          <w:rFonts w:ascii="Arial" w:hAnsi="Arial" w:cs="Arial"/>
        </w:rPr>
        <w:t>Aletaha</w:t>
      </w:r>
      <w:proofErr w:type="spellEnd"/>
      <w:r w:rsidR="002C31E7" w:rsidRPr="00A57FA9">
        <w:rPr>
          <w:rFonts w:ascii="Arial" w:hAnsi="Arial" w:cs="Arial"/>
        </w:rPr>
        <w:t xml:space="preserve"> D</w:t>
      </w:r>
      <w:r w:rsidR="006B7ECA" w:rsidRPr="00A57FA9">
        <w:rPr>
          <w:rFonts w:ascii="Arial" w:hAnsi="Arial" w:cs="Arial"/>
        </w:rPr>
        <w:t xml:space="preserve">, </w:t>
      </w:r>
      <w:proofErr w:type="spellStart"/>
      <w:r w:rsidR="006B7ECA" w:rsidRPr="00A57FA9">
        <w:rPr>
          <w:rFonts w:ascii="Arial" w:hAnsi="Arial" w:cs="Arial"/>
        </w:rPr>
        <w:t>Neogi</w:t>
      </w:r>
      <w:proofErr w:type="spellEnd"/>
      <w:r w:rsidR="006B7ECA" w:rsidRPr="00A57FA9">
        <w:rPr>
          <w:rFonts w:ascii="Arial" w:hAnsi="Arial" w:cs="Arial"/>
        </w:rPr>
        <w:t xml:space="preserve"> T, </w:t>
      </w:r>
      <w:proofErr w:type="spellStart"/>
      <w:r w:rsidR="006B7ECA" w:rsidRPr="00A57FA9">
        <w:rPr>
          <w:rFonts w:ascii="Arial" w:hAnsi="Arial" w:cs="Arial"/>
        </w:rPr>
        <w:t>Silman</w:t>
      </w:r>
      <w:proofErr w:type="spellEnd"/>
      <w:r w:rsidR="006B7ECA" w:rsidRPr="00A57FA9">
        <w:rPr>
          <w:rFonts w:ascii="Arial" w:hAnsi="Arial" w:cs="Arial"/>
        </w:rPr>
        <w:t xml:space="preserve"> AJ, </w:t>
      </w:r>
      <w:r w:rsidR="00DC6808" w:rsidRPr="00A57FA9">
        <w:rPr>
          <w:rFonts w:ascii="Arial" w:hAnsi="Arial" w:cs="Arial"/>
        </w:rPr>
        <w:t>et al</w:t>
      </w:r>
      <w:r w:rsidR="006B7ECA" w:rsidRPr="00A57FA9">
        <w:rPr>
          <w:rFonts w:ascii="Arial" w:hAnsi="Arial" w:cs="Arial"/>
        </w:rPr>
        <w:t>.</w:t>
      </w:r>
      <w:r w:rsidR="002C31E7" w:rsidRPr="00A57FA9">
        <w:rPr>
          <w:rFonts w:ascii="Arial" w:hAnsi="Arial" w:cs="Arial"/>
        </w:rPr>
        <w:t xml:space="preserve"> 2010 Rheumatoid arthritis classification criteria: an American College of Rheumatology/European League Against Rheumatism collaborat</w:t>
      </w:r>
      <w:r w:rsidR="00DC6808" w:rsidRPr="00A57FA9">
        <w:rPr>
          <w:rFonts w:ascii="Arial" w:hAnsi="Arial" w:cs="Arial"/>
        </w:rPr>
        <w:t xml:space="preserve">ive initiative. </w:t>
      </w:r>
      <w:r w:rsidR="00DC6808" w:rsidRPr="00154BAB">
        <w:rPr>
          <w:rFonts w:ascii="Arial" w:hAnsi="Arial" w:cs="Arial"/>
          <w:i/>
        </w:rPr>
        <w:t>Arthritis Rheum</w:t>
      </w:r>
      <w:r w:rsidR="002C31E7" w:rsidRPr="00A57FA9">
        <w:rPr>
          <w:rFonts w:ascii="Arial" w:hAnsi="Arial" w:cs="Arial"/>
        </w:rPr>
        <w:t xml:space="preserve"> </w:t>
      </w:r>
      <w:r w:rsidR="001540D4" w:rsidRPr="00A57FA9">
        <w:rPr>
          <w:rFonts w:ascii="Arial" w:hAnsi="Arial" w:cs="Arial"/>
        </w:rPr>
        <w:t>2010</w:t>
      </w:r>
      <w:proofErr w:type="gramStart"/>
      <w:r w:rsidR="001540D4">
        <w:rPr>
          <w:rFonts w:ascii="Arial" w:hAnsi="Arial" w:cs="Arial"/>
        </w:rPr>
        <w:t>;</w:t>
      </w:r>
      <w:r w:rsidR="002C31E7" w:rsidRPr="00A57FA9">
        <w:rPr>
          <w:rFonts w:ascii="Arial" w:hAnsi="Arial" w:cs="Arial"/>
        </w:rPr>
        <w:t>62</w:t>
      </w:r>
      <w:proofErr w:type="gramEnd"/>
      <w:r w:rsidR="002C31E7" w:rsidRPr="00A57FA9">
        <w:rPr>
          <w:rFonts w:ascii="Arial" w:hAnsi="Arial" w:cs="Arial"/>
        </w:rPr>
        <w:t>(9)</w:t>
      </w:r>
      <w:r w:rsidR="001540D4">
        <w:rPr>
          <w:rFonts w:ascii="Arial" w:hAnsi="Arial" w:cs="Arial"/>
        </w:rPr>
        <w:t>:</w:t>
      </w:r>
      <w:r w:rsidR="002C31E7" w:rsidRPr="00A57FA9">
        <w:rPr>
          <w:rFonts w:ascii="Arial" w:hAnsi="Arial" w:cs="Arial"/>
        </w:rPr>
        <w:t>2569</w:t>
      </w:r>
      <w:r w:rsidR="00DC6808" w:rsidRPr="00A57FA9">
        <w:rPr>
          <w:rFonts w:ascii="Arial" w:hAnsi="Arial" w:cs="Arial"/>
        </w:rPr>
        <w:t>-2581.</w:t>
      </w:r>
      <w:r w:rsidRPr="008C61BE">
        <w:rPr>
          <w:rFonts w:ascii="Arial" w:hAnsi="Arial" w:cs="Arial"/>
        </w:rPr>
        <w:t xml:space="preserve"> </w:t>
      </w:r>
    </w:p>
    <w:p w14:paraId="471D47B4" w14:textId="77777777" w:rsidR="00402D8E" w:rsidRDefault="00402D8E" w:rsidP="00402D8E">
      <w:pPr>
        <w:spacing w:line="480" w:lineRule="auto"/>
        <w:rPr>
          <w:rFonts w:ascii="Arial" w:hAnsi="Arial" w:cs="Arial"/>
        </w:rPr>
      </w:pPr>
    </w:p>
    <w:p w14:paraId="4DB53D67" w14:textId="353B82FF" w:rsidR="00402D8E" w:rsidRPr="00A57FA9" w:rsidRDefault="00402D8E" w:rsidP="00402D8E">
      <w:pPr>
        <w:spacing w:line="480" w:lineRule="auto"/>
        <w:rPr>
          <w:rFonts w:ascii="Arial" w:hAnsi="Arial" w:cs="Arial"/>
        </w:rPr>
      </w:pPr>
      <w:r>
        <w:rPr>
          <w:rFonts w:ascii="Arial" w:hAnsi="Arial" w:cs="Arial"/>
        </w:rPr>
        <w:t xml:space="preserve">[15] </w:t>
      </w:r>
      <w:r w:rsidRPr="00A57FA9">
        <w:rPr>
          <w:rFonts w:ascii="Arial" w:hAnsi="Arial" w:cs="Arial"/>
        </w:rPr>
        <w:t>National Institute for Health and Clinical Excellence</w:t>
      </w:r>
      <w:r>
        <w:rPr>
          <w:rFonts w:ascii="Arial" w:hAnsi="Arial" w:cs="Arial"/>
        </w:rPr>
        <w:t>.</w:t>
      </w:r>
      <w:r w:rsidRPr="00A57FA9">
        <w:rPr>
          <w:rFonts w:ascii="Arial" w:hAnsi="Arial" w:cs="Arial"/>
        </w:rPr>
        <w:t xml:space="preserve"> </w:t>
      </w:r>
      <w:r w:rsidRPr="002E199B">
        <w:rPr>
          <w:rFonts w:ascii="Arial" w:hAnsi="Arial" w:cs="Arial"/>
          <w:i/>
        </w:rPr>
        <w:t>NICE guideline on osteoarthritis: The care and management of osteoarthritis in adults, NICE clinical guideline 177</w:t>
      </w:r>
      <w:r w:rsidRPr="00A57FA9">
        <w:rPr>
          <w:rFonts w:ascii="Arial" w:hAnsi="Arial" w:cs="Arial"/>
        </w:rPr>
        <w:t>.</w:t>
      </w:r>
      <w:r>
        <w:rPr>
          <w:rFonts w:ascii="Arial" w:hAnsi="Arial" w:cs="Arial"/>
        </w:rPr>
        <w:t xml:space="preserve"> London: </w:t>
      </w:r>
      <w:r w:rsidRPr="00A57FA9">
        <w:rPr>
          <w:rFonts w:ascii="Arial" w:hAnsi="Arial" w:cs="Arial"/>
        </w:rPr>
        <w:t>National Institute for Health and Clinical Excellence</w:t>
      </w:r>
      <w:r>
        <w:rPr>
          <w:rFonts w:ascii="Arial" w:hAnsi="Arial" w:cs="Arial"/>
        </w:rPr>
        <w:t xml:space="preserve">, </w:t>
      </w:r>
      <w:r w:rsidRPr="00A57FA9">
        <w:rPr>
          <w:rFonts w:ascii="Arial" w:hAnsi="Arial" w:cs="Arial"/>
        </w:rPr>
        <w:t>2014</w:t>
      </w:r>
      <w:r>
        <w:rPr>
          <w:rFonts w:ascii="Arial" w:hAnsi="Arial" w:cs="Arial"/>
        </w:rPr>
        <w:t>.</w:t>
      </w:r>
    </w:p>
    <w:p w14:paraId="3C75687B" w14:textId="77777777" w:rsidR="00402D8E" w:rsidRDefault="00402D8E" w:rsidP="00402D8E">
      <w:pPr>
        <w:spacing w:line="480" w:lineRule="auto"/>
        <w:rPr>
          <w:rFonts w:ascii="Arial" w:hAnsi="Arial" w:cs="Arial"/>
        </w:rPr>
      </w:pPr>
    </w:p>
    <w:p w14:paraId="2A9C911C" w14:textId="4EA8CAB5" w:rsidR="008C61BE" w:rsidRPr="00A57FA9" w:rsidRDefault="008C61BE" w:rsidP="00402D8E">
      <w:pPr>
        <w:spacing w:line="480" w:lineRule="auto"/>
        <w:rPr>
          <w:rFonts w:ascii="Arial" w:hAnsi="Arial" w:cs="Arial"/>
        </w:rPr>
      </w:pPr>
      <w:r>
        <w:rPr>
          <w:rFonts w:ascii="Arial" w:hAnsi="Arial" w:cs="Arial"/>
        </w:rPr>
        <w:t xml:space="preserve">[16] </w:t>
      </w:r>
      <w:proofErr w:type="spellStart"/>
      <w:r w:rsidRPr="00A57FA9">
        <w:rPr>
          <w:rFonts w:ascii="Arial" w:hAnsi="Arial" w:cs="Arial"/>
        </w:rPr>
        <w:t>Fernández</w:t>
      </w:r>
      <w:proofErr w:type="spellEnd"/>
      <w:r w:rsidRPr="00A57FA9">
        <w:rPr>
          <w:rFonts w:ascii="Arial" w:hAnsi="Arial" w:cs="Arial"/>
        </w:rPr>
        <w:t>-De-Las-</w:t>
      </w:r>
      <w:proofErr w:type="spellStart"/>
      <w:r w:rsidRPr="00A57FA9">
        <w:rPr>
          <w:rFonts w:ascii="Arial" w:hAnsi="Arial" w:cs="Arial"/>
        </w:rPr>
        <w:t>Peñas</w:t>
      </w:r>
      <w:proofErr w:type="spellEnd"/>
      <w:r w:rsidRPr="00A57FA9">
        <w:rPr>
          <w:rFonts w:ascii="Arial" w:hAnsi="Arial" w:cs="Arial"/>
        </w:rPr>
        <w:t xml:space="preserve"> C, Madeleine P, </w:t>
      </w:r>
      <w:proofErr w:type="spellStart"/>
      <w:r w:rsidRPr="00A57FA9">
        <w:rPr>
          <w:rFonts w:ascii="Arial" w:hAnsi="Arial" w:cs="Arial"/>
        </w:rPr>
        <w:t>Martínez</w:t>
      </w:r>
      <w:proofErr w:type="spellEnd"/>
      <w:r w:rsidRPr="00A57FA9">
        <w:rPr>
          <w:rFonts w:ascii="Arial" w:hAnsi="Arial" w:cs="Arial"/>
        </w:rPr>
        <w:t xml:space="preserve">-Perez A, et al. Pressure Pain Sensitivity Topographical Maps Reveal Bilateral Hyperalgesia of the Hands in Patients With Unilateral Carpal Tunnel Syndrome. </w:t>
      </w:r>
      <w:r w:rsidRPr="00154BAB">
        <w:rPr>
          <w:rFonts w:ascii="Arial" w:hAnsi="Arial" w:cs="Arial"/>
          <w:i/>
        </w:rPr>
        <w:t>Arthritis Care Res</w:t>
      </w:r>
      <w:r w:rsidRPr="00A57FA9">
        <w:rPr>
          <w:rFonts w:ascii="Arial" w:hAnsi="Arial" w:cs="Arial"/>
        </w:rPr>
        <w:t xml:space="preserve"> 2010</w:t>
      </w:r>
      <w:proofErr w:type="gramStart"/>
      <w:r>
        <w:rPr>
          <w:rFonts w:ascii="Arial" w:hAnsi="Arial" w:cs="Arial"/>
        </w:rPr>
        <w:t>;</w:t>
      </w:r>
      <w:r w:rsidRPr="00A57FA9">
        <w:rPr>
          <w:rFonts w:ascii="Arial" w:hAnsi="Arial" w:cs="Arial"/>
        </w:rPr>
        <w:t>62</w:t>
      </w:r>
      <w:proofErr w:type="gramEnd"/>
      <w:r w:rsidRPr="00A57FA9">
        <w:rPr>
          <w:rFonts w:ascii="Arial" w:hAnsi="Arial" w:cs="Arial"/>
        </w:rPr>
        <w:t>(8</w:t>
      </w:r>
      <w:r>
        <w:rPr>
          <w:rFonts w:ascii="Arial" w:hAnsi="Arial" w:cs="Arial"/>
        </w:rPr>
        <w:t>):</w:t>
      </w:r>
      <w:r w:rsidRPr="00A57FA9">
        <w:rPr>
          <w:rFonts w:ascii="Arial" w:hAnsi="Arial" w:cs="Arial"/>
        </w:rPr>
        <w:t>1055-1064.</w:t>
      </w:r>
    </w:p>
    <w:p w14:paraId="584FD469" w14:textId="77777777" w:rsidR="00402D8E" w:rsidRDefault="00402D8E" w:rsidP="008C61BE">
      <w:pPr>
        <w:spacing w:line="480" w:lineRule="auto"/>
        <w:rPr>
          <w:rFonts w:ascii="Arial" w:hAnsi="Arial" w:cs="Arial"/>
        </w:rPr>
      </w:pPr>
    </w:p>
    <w:p w14:paraId="04D07915" w14:textId="7F3611A5" w:rsidR="008C61BE" w:rsidRPr="00A57FA9" w:rsidRDefault="008C61BE" w:rsidP="008C61BE">
      <w:pPr>
        <w:spacing w:line="480" w:lineRule="auto"/>
        <w:rPr>
          <w:rFonts w:ascii="Arial" w:hAnsi="Arial" w:cs="Arial"/>
        </w:rPr>
      </w:pPr>
      <w:r>
        <w:rPr>
          <w:rFonts w:ascii="Arial" w:hAnsi="Arial" w:cs="Arial"/>
        </w:rPr>
        <w:t xml:space="preserve">[17] </w:t>
      </w:r>
      <w:r w:rsidRPr="00A57FA9">
        <w:rPr>
          <w:rFonts w:ascii="Arial" w:hAnsi="Arial" w:cs="Arial"/>
        </w:rPr>
        <w:t>Higgins JPT, Green S</w:t>
      </w:r>
      <w:r>
        <w:rPr>
          <w:rFonts w:ascii="Arial" w:hAnsi="Arial" w:cs="Arial"/>
        </w:rPr>
        <w:t>, eds.</w:t>
      </w:r>
      <w:r w:rsidRPr="00A57FA9">
        <w:rPr>
          <w:rFonts w:ascii="Arial" w:hAnsi="Arial" w:cs="Arial"/>
        </w:rPr>
        <w:t xml:space="preserve"> </w:t>
      </w:r>
      <w:r w:rsidRPr="002E199B">
        <w:rPr>
          <w:rFonts w:ascii="Arial" w:hAnsi="Arial" w:cs="Arial"/>
          <w:i/>
        </w:rPr>
        <w:t>Cochrane Handbook for Systematic Reviews of Interventions Version 5.1.0 [updated March 2011]</w:t>
      </w:r>
      <w:r>
        <w:rPr>
          <w:rFonts w:ascii="Arial" w:hAnsi="Arial" w:cs="Arial"/>
        </w:rPr>
        <w:t xml:space="preserve">. London: </w:t>
      </w:r>
      <w:r w:rsidRPr="00A57FA9">
        <w:rPr>
          <w:rFonts w:ascii="Arial" w:hAnsi="Arial" w:cs="Arial"/>
        </w:rPr>
        <w:t>The Cochrane Collaboration</w:t>
      </w:r>
      <w:r>
        <w:rPr>
          <w:rFonts w:ascii="Arial" w:hAnsi="Arial" w:cs="Arial"/>
        </w:rPr>
        <w:t>, 2011</w:t>
      </w:r>
      <w:r w:rsidRPr="00A57FA9">
        <w:rPr>
          <w:rFonts w:ascii="Arial" w:hAnsi="Arial" w:cs="Arial"/>
        </w:rPr>
        <w:t>.</w:t>
      </w:r>
    </w:p>
    <w:p w14:paraId="2711D122" w14:textId="77777777" w:rsidR="00402D8E" w:rsidRDefault="00402D8E" w:rsidP="008C61BE">
      <w:pPr>
        <w:spacing w:line="480" w:lineRule="auto"/>
        <w:rPr>
          <w:rFonts w:ascii="Arial" w:hAnsi="Arial" w:cs="Arial"/>
        </w:rPr>
      </w:pPr>
    </w:p>
    <w:p w14:paraId="006B44CD" w14:textId="0994A886" w:rsidR="008A6B0F" w:rsidRPr="00A57FA9" w:rsidRDefault="008C61BE" w:rsidP="008C61BE">
      <w:pPr>
        <w:spacing w:line="480" w:lineRule="auto"/>
        <w:rPr>
          <w:rFonts w:ascii="Arial" w:hAnsi="Arial" w:cs="Arial"/>
        </w:rPr>
      </w:pPr>
      <w:r>
        <w:rPr>
          <w:rFonts w:ascii="Arial" w:hAnsi="Arial" w:cs="Arial"/>
        </w:rPr>
        <w:t xml:space="preserve">[18] </w:t>
      </w:r>
      <w:r w:rsidR="008A6B0F" w:rsidRPr="00A57FA9">
        <w:rPr>
          <w:rFonts w:ascii="Arial" w:hAnsi="Arial" w:cs="Arial"/>
        </w:rPr>
        <w:t xml:space="preserve">Berglund B, Harju EL, </w:t>
      </w:r>
      <w:proofErr w:type="spellStart"/>
      <w:r w:rsidR="008A6B0F" w:rsidRPr="00A57FA9">
        <w:rPr>
          <w:rFonts w:ascii="Arial" w:hAnsi="Arial" w:cs="Arial"/>
        </w:rPr>
        <w:t>Kosek</w:t>
      </w:r>
      <w:proofErr w:type="spellEnd"/>
      <w:r w:rsidR="008A6B0F" w:rsidRPr="00A57FA9">
        <w:rPr>
          <w:rFonts w:ascii="Arial" w:hAnsi="Arial" w:cs="Arial"/>
        </w:rPr>
        <w:t xml:space="preserve"> E, </w:t>
      </w:r>
      <w:r w:rsidR="00154BAB">
        <w:rPr>
          <w:rFonts w:ascii="Arial" w:hAnsi="Arial" w:cs="Arial"/>
        </w:rPr>
        <w:t>et al</w:t>
      </w:r>
      <w:r w:rsidR="00DC6808" w:rsidRPr="00A57FA9">
        <w:rPr>
          <w:rFonts w:ascii="Arial" w:hAnsi="Arial" w:cs="Arial"/>
        </w:rPr>
        <w:t>.</w:t>
      </w:r>
      <w:r w:rsidR="008A6B0F" w:rsidRPr="00A57FA9">
        <w:rPr>
          <w:rFonts w:ascii="Arial" w:hAnsi="Arial" w:cs="Arial"/>
        </w:rPr>
        <w:t xml:space="preserve"> Quantitative and qualitative perceptual analysis of cold dysesthesia and hyperalgesia in fibromyalgia. </w:t>
      </w:r>
      <w:r w:rsidR="008A6B0F" w:rsidRPr="00154BAB">
        <w:rPr>
          <w:rFonts w:ascii="Arial" w:hAnsi="Arial" w:cs="Arial"/>
          <w:i/>
        </w:rPr>
        <w:t>Pain</w:t>
      </w:r>
      <w:r w:rsidR="008A6B0F" w:rsidRPr="00A57FA9">
        <w:rPr>
          <w:rFonts w:ascii="Arial" w:hAnsi="Arial" w:cs="Arial"/>
        </w:rPr>
        <w:t xml:space="preserve"> </w:t>
      </w:r>
      <w:r w:rsidR="00154BAB" w:rsidRPr="00A57FA9">
        <w:rPr>
          <w:rFonts w:ascii="Arial" w:hAnsi="Arial" w:cs="Arial"/>
        </w:rPr>
        <w:t>2002</w:t>
      </w:r>
      <w:proofErr w:type="gramStart"/>
      <w:r w:rsidR="00154BAB">
        <w:rPr>
          <w:rFonts w:ascii="Arial" w:hAnsi="Arial" w:cs="Arial"/>
        </w:rPr>
        <w:t>;</w:t>
      </w:r>
      <w:r w:rsidR="008A6B0F" w:rsidRPr="00A57FA9">
        <w:rPr>
          <w:rFonts w:ascii="Arial" w:hAnsi="Arial" w:cs="Arial"/>
        </w:rPr>
        <w:t>96</w:t>
      </w:r>
      <w:proofErr w:type="gramEnd"/>
      <w:r w:rsidR="008A6B0F" w:rsidRPr="00A57FA9">
        <w:rPr>
          <w:rFonts w:ascii="Arial" w:hAnsi="Arial" w:cs="Arial"/>
        </w:rPr>
        <w:t>(1-2)</w:t>
      </w:r>
      <w:r w:rsidR="002E199B">
        <w:rPr>
          <w:rFonts w:ascii="Arial" w:hAnsi="Arial" w:cs="Arial"/>
        </w:rPr>
        <w:t>:</w:t>
      </w:r>
      <w:r w:rsidR="008A6B0F" w:rsidRPr="00A57FA9">
        <w:rPr>
          <w:rFonts w:ascii="Arial" w:hAnsi="Arial" w:cs="Arial"/>
        </w:rPr>
        <w:t>177</w:t>
      </w:r>
      <w:r w:rsidR="00DC6808" w:rsidRPr="00A57FA9">
        <w:rPr>
          <w:rFonts w:ascii="Arial" w:hAnsi="Arial" w:cs="Arial"/>
        </w:rPr>
        <w:t>-1</w:t>
      </w:r>
      <w:r w:rsidR="008A6B0F" w:rsidRPr="00A57FA9">
        <w:rPr>
          <w:rFonts w:ascii="Arial" w:hAnsi="Arial" w:cs="Arial"/>
        </w:rPr>
        <w:t>87.</w:t>
      </w:r>
    </w:p>
    <w:p w14:paraId="58E9E4DC" w14:textId="77777777" w:rsidR="00402D8E" w:rsidRDefault="00402D8E" w:rsidP="008C61BE">
      <w:pPr>
        <w:spacing w:line="480" w:lineRule="auto"/>
        <w:rPr>
          <w:rFonts w:ascii="Arial" w:hAnsi="Arial" w:cs="Arial"/>
        </w:rPr>
      </w:pPr>
    </w:p>
    <w:p w14:paraId="615E61E4" w14:textId="7190BE85" w:rsidR="008C61BE" w:rsidRPr="00A57FA9" w:rsidRDefault="008C61BE" w:rsidP="008C61BE">
      <w:pPr>
        <w:spacing w:line="480" w:lineRule="auto"/>
        <w:rPr>
          <w:rFonts w:ascii="Arial" w:hAnsi="Arial" w:cs="Arial"/>
        </w:rPr>
      </w:pPr>
      <w:r>
        <w:rPr>
          <w:rFonts w:ascii="Arial" w:hAnsi="Arial" w:cs="Arial"/>
        </w:rPr>
        <w:t xml:space="preserve">[19] </w:t>
      </w:r>
      <w:proofErr w:type="spellStart"/>
      <w:r w:rsidRPr="00A57FA9">
        <w:rPr>
          <w:rFonts w:ascii="Arial" w:hAnsi="Arial" w:cs="Arial"/>
        </w:rPr>
        <w:t>Kosek</w:t>
      </w:r>
      <w:proofErr w:type="spellEnd"/>
      <w:r w:rsidRPr="00A57FA9">
        <w:rPr>
          <w:rFonts w:ascii="Arial" w:hAnsi="Arial" w:cs="Arial"/>
        </w:rPr>
        <w:t xml:space="preserve"> E, </w:t>
      </w:r>
      <w:proofErr w:type="spellStart"/>
      <w:r w:rsidRPr="00A57FA9">
        <w:rPr>
          <w:rFonts w:ascii="Arial" w:hAnsi="Arial" w:cs="Arial"/>
        </w:rPr>
        <w:t>Ordeberg</w:t>
      </w:r>
      <w:proofErr w:type="spellEnd"/>
      <w:r w:rsidRPr="00A57FA9">
        <w:rPr>
          <w:rFonts w:ascii="Arial" w:hAnsi="Arial" w:cs="Arial"/>
        </w:rPr>
        <w:t xml:space="preserve"> G. Lack of pressure pain modulation by heterotopic noxious conditioning stimulation in patients with painful osteoarthritis before, but not following, surgical pain relief. </w:t>
      </w:r>
      <w:r w:rsidRPr="002E199B">
        <w:rPr>
          <w:rFonts w:ascii="Arial" w:hAnsi="Arial" w:cs="Arial"/>
          <w:i/>
        </w:rPr>
        <w:t>Pain</w:t>
      </w:r>
      <w:r w:rsidRPr="00A57FA9">
        <w:rPr>
          <w:rFonts w:ascii="Arial" w:hAnsi="Arial" w:cs="Arial"/>
        </w:rPr>
        <w:t xml:space="preserve"> 2000</w:t>
      </w:r>
      <w:proofErr w:type="gramStart"/>
      <w:r>
        <w:rPr>
          <w:rFonts w:ascii="Arial" w:hAnsi="Arial" w:cs="Arial"/>
        </w:rPr>
        <w:t>;</w:t>
      </w:r>
      <w:r w:rsidRPr="00A57FA9">
        <w:rPr>
          <w:rFonts w:ascii="Arial" w:hAnsi="Arial" w:cs="Arial"/>
        </w:rPr>
        <w:t>88</w:t>
      </w:r>
      <w:proofErr w:type="gramEnd"/>
      <w:r w:rsidRPr="00A57FA9">
        <w:rPr>
          <w:rFonts w:ascii="Arial" w:hAnsi="Arial" w:cs="Arial"/>
        </w:rPr>
        <w:t>(1)</w:t>
      </w:r>
      <w:r>
        <w:rPr>
          <w:rFonts w:ascii="Arial" w:hAnsi="Arial" w:cs="Arial"/>
        </w:rPr>
        <w:t>:</w:t>
      </w:r>
      <w:r w:rsidRPr="00A57FA9">
        <w:rPr>
          <w:rFonts w:ascii="Arial" w:hAnsi="Arial" w:cs="Arial"/>
        </w:rPr>
        <w:t>69-78.</w:t>
      </w:r>
    </w:p>
    <w:p w14:paraId="4AA5439A" w14:textId="77777777" w:rsidR="00402D8E" w:rsidRDefault="00402D8E" w:rsidP="008C61BE">
      <w:pPr>
        <w:spacing w:line="480" w:lineRule="auto"/>
        <w:rPr>
          <w:rFonts w:ascii="Arial" w:hAnsi="Arial" w:cs="Arial"/>
        </w:rPr>
      </w:pPr>
    </w:p>
    <w:p w14:paraId="549ABB4C" w14:textId="5FD006E4" w:rsidR="008A6B0F" w:rsidRPr="00A57FA9" w:rsidRDefault="008C61BE" w:rsidP="008C61BE">
      <w:pPr>
        <w:spacing w:line="480" w:lineRule="auto"/>
        <w:rPr>
          <w:rFonts w:ascii="Arial" w:hAnsi="Arial" w:cs="Arial"/>
        </w:rPr>
      </w:pPr>
      <w:r>
        <w:rPr>
          <w:rFonts w:ascii="Arial" w:hAnsi="Arial" w:cs="Arial"/>
        </w:rPr>
        <w:t xml:space="preserve">[20] </w:t>
      </w:r>
      <w:proofErr w:type="spellStart"/>
      <w:r w:rsidR="002C31E7" w:rsidRPr="00A57FA9">
        <w:rPr>
          <w:rFonts w:ascii="Arial" w:hAnsi="Arial" w:cs="Arial"/>
        </w:rPr>
        <w:t>Cleeland</w:t>
      </w:r>
      <w:proofErr w:type="spellEnd"/>
      <w:r w:rsidR="002C31E7" w:rsidRPr="00A57FA9">
        <w:rPr>
          <w:rFonts w:ascii="Arial" w:hAnsi="Arial" w:cs="Arial"/>
        </w:rPr>
        <w:t xml:space="preserve"> CS, Ryan KM. Pain assessment: Global use of the Brief Pain Inventory. </w:t>
      </w:r>
      <w:r w:rsidR="002C31E7" w:rsidRPr="00154BAB">
        <w:rPr>
          <w:rFonts w:ascii="Arial" w:hAnsi="Arial" w:cs="Arial"/>
          <w:i/>
        </w:rPr>
        <w:t xml:space="preserve">Ann </w:t>
      </w:r>
      <w:proofErr w:type="spellStart"/>
      <w:r w:rsidR="002C31E7" w:rsidRPr="00154BAB">
        <w:rPr>
          <w:rFonts w:ascii="Arial" w:hAnsi="Arial" w:cs="Arial"/>
          <w:i/>
        </w:rPr>
        <w:t>Acad</w:t>
      </w:r>
      <w:proofErr w:type="spellEnd"/>
      <w:r w:rsidR="002C31E7" w:rsidRPr="00154BAB">
        <w:rPr>
          <w:rFonts w:ascii="Arial" w:hAnsi="Arial" w:cs="Arial"/>
          <w:i/>
        </w:rPr>
        <w:t xml:space="preserve"> Med Singapore</w:t>
      </w:r>
      <w:r w:rsidR="00DC6808" w:rsidRPr="00A57FA9">
        <w:rPr>
          <w:rFonts w:ascii="Arial" w:hAnsi="Arial" w:cs="Arial"/>
        </w:rPr>
        <w:t xml:space="preserve"> </w:t>
      </w:r>
      <w:r w:rsidR="00154BAB" w:rsidRPr="00A57FA9">
        <w:rPr>
          <w:rFonts w:ascii="Arial" w:hAnsi="Arial" w:cs="Arial"/>
        </w:rPr>
        <w:t>1994</w:t>
      </w:r>
      <w:proofErr w:type="gramStart"/>
      <w:r w:rsidR="00154BAB">
        <w:rPr>
          <w:rFonts w:ascii="Arial" w:hAnsi="Arial" w:cs="Arial"/>
        </w:rPr>
        <w:t>;</w:t>
      </w:r>
      <w:r w:rsidR="002C31E7" w:rsidRPr="00A57FA9">
        <w:rPr>
          <w:rFonts w:ascii="Arial" w:hAnsi="Arial" w:cs="Arial"/>
        </w:rPr>
        <w:t>23</w:t>
      </w:r>
      <w:proofErr w:type="gramEnd"/>
      <w:r w:rsidR="002C31E7" w:rsidRPr="00A57FA9">
        <w:rPr>
          <w:rFonts w:ascii="Arial" w:hAnsi="Arial" w:cs="Arial"/>
        </w:rPr>
        <w:t>(2)</w:t>
      </w:r>
      <w:r w:rsidR="002E199B">
        <w:rPr>
          <w:rFonts w:ascii="Arial" w:hAnsi="Arial" w:cs="Arial"/>
        </w:rPr>
        <w:t>:</w:t>
      </w:r>
      <w:r w:rsidR="002C31E7" w:rsidRPr="00A57FA9">
        <w:rPr>
          <w:rFonts w:ascii="Arial" w:hAnsi="Arial" w:cs="Arial"/>
        </w:rPr>
        <w:t>129</w:t>
      </w:r>
      <w:r w:rsidR="00DC6808" w:rsidRPr="00A57FA9">
        <w:rPr>
          <w:rFonts w:ascii="Arial" w:hAnsi="Arial" w:cs="Arial"/>
        </w:rPr>
        <w:t>-</w:t>
      </w:r>
      <w:r w:rsidR="002C31E7" w:rsidRPr="00A57FA9">
        <w:rPr>
          <w:rFonts w:ascii="Arial" w:hAnsi="Arial" w:cs="Arial"/>
        </w:rPr>
        <w:t>138.</w:t>
      </w:r>
    </w:p>
    <w:p w14:paraId="66B00F6C" w14:textId="77777777" w:rsidR="00402D8E" w:rsidRDefault="00402D8E" w:rsidP="008C61BE">
      <w:pPr>
        <w:spacing w:line="480" w:lineRule="auto"/>
        <w:rPr>
          <w:rFonts w:ascii="Arial" w:hAnsi="Arial" w:cs="Arial"/>
        </w:rPr>
      </w:pPr>
    </w:p>
    <w:p w14:paraId="721803BC" w14:textId="411F3E91" w:rsidR="008C61BE" w:rsidRPr="00A57FA9" w:rsidRDefault="008C61BE" w:rsidP="008C61BE">
      <w:pPr>
        <w:spacing w:line="480" w:lineRule="auto"/>
        <w:rPr>
          <w:rFonts w:ascii="Arial" w:hAnsi="Arial" w:cs="Arial"/>
        </w:rPr>
      </w:pPr>
      <w:r>
        <w:rPr>
          <w:rFonts w:ascii="Arial" w:hAnsi="Arial" w:cs="Arial"/>
        </w:rPr>
        <w:t xml:space="preserve">[21] </w:t>
      </w:r>
      <w:r w:rsidRPr="00A57FA9">
        <w:rPr>
          <w:rFonts w:ascii="Arial" w:hAnsi="Arial" w:cs="Arial"/>
        </w:rPr>
        <w:t xml:space="preserve">Dworkin RH, Turk DC, </w:t>
      </w:r>
      <w:proofErr w:type="spellStart"/>
      <w:r w:rsidRPr="00A57FA9">
        <w:rPr>
          <w:rFonts w:ascii="Arial" w:hAnsi="Arial" w:cs="Arial"/>
        </w:rPr>
        <w:t>Revicki</w:t>
      </w:r>
      <w:proofErr w:type="spellEnd"/>
      <w:r w:rsidRPr="00A57FA9">
        <w:rPr>
          <w:rFonts w:ascii="Arial" w:hAnsi="Arial" w:cs="Arial"/>
        </w:rPr>
        <w:t xml:space="preserve"> DA, et al. Development and initial validation of an expanded and revised version of the Short-form McGill Pain Questionnaire (SF-MPQ-2). </w:t>
      </w:r>
      <w:r w:rsidRPr="00154BAB">
        <w:rPr>
          <w:rFonts w:ascii="Arial" w:hAnsi="Arial" w:cs="Arial"/>
          <w:i/>
        </w:rPr>
        <w:t>Pain</w:t>
      </w:r>
      <w:r w:rsidRPr="00A57FA9">
        <w:rPr>
          <w:rFonts w:ascii="Arial" w:hAnsi="Arial" w:cs="Arial"/>
        </w:rPr>
        <w:t xml:space="preserve"> 2009</w:t>
      </w:r>
      <w:proofErr w:type="gramStart"/>
      <w:r>
        <w:rPr>
          <w:rFonts w:ascii="Arial" w:hAnsi="Arial" w:cs="Arial"/>
        </w:rPr>
        <w:t>;</w:t>
      </w:r>
      <w:r w:rsidRPr="00A57FA9">
        <w:rPr>
          <w:rFonts w:ascii="Arial" w:hAnsi="Arial" w:cs="Arial"/>
        </w:rPr>
        <w:t>144</w:t>
      </w:r>
      <w:proofErr w:type="gramEnd"/>
      <w:r w:rsidRPr="00A57FA9">
        <w:rPr>
          <w:rFonts w:ascii="Arial" w:hAnsi="Arial" w:cs="Arial"/>
        </w:rPr>
        <w:t>(1-2)</w:t>
      </w:r>
      <w:r>
        <w:rPr>
          <w:rFonts w:ascii="Arial" w:hAnsi="Arial" w:cs="Arial"/>
        </w:rPr>
        <w:t>:</w:t>
      </w:r>
      <w:r w:rsidRPr="00A57FA9">
        <w:rPr>
          <w:rFonts w:ascii="Arial" w:hAnsi="Arial" w:cs="Arial"/>
        </w:rPr>
        <w:t>35-42.</w:t>
      </w:r>
    </w:p>
    <w:p w14:paraId="15739AB3" w14:textId="77777777" w:rsidR="00402D8E" w:rsidRDefault="00402D8E" w:rsidP="00402D8E">
      <w:pPr>
        <w:spacing w:line="480" w:lineRule="auto"/>
        <w:rPr>
          <w:rFonts w:ascii="Arial" w:hAnsi="Arial" w:cs="Arial"/>
        </w:rPr>
      </w:pPr>
    </w:p>
    <w:p w14:paraId="0E37C8DD" w14:textId="77777777" w:rsidR="000415FB" w:rsidRDefault="00402D8E" w:rsidP="00402D8E">
      <w:pPr>
        <w:spacing w:line="480" w:lineRule="auto"/>
        <w:rPr>
          <w:rFonts w:ascii="Arial" w:hAnsi="Arial" w:cs="Arial"/>
        </w:rPr>
      </w:pPr>
      <w:r>
        <w:rPr>
          <w:rFonts w:ascii="Arial" w:hAnsi="Arial" w:cs="Arial"/>
        </w:rPr>
        <w:t xml:space="preserve">[22] </w:t>
      </w:r>
      <w:r w:rsidRPr="00A57FA9">
        <w:rPr>
          <w:rFonts w:ascii="Arial" w:hAnsi="Arial" w:cs="Arial"/>
        </w:rPr>
        <w:t xml:space="preserve">Mendoza T, Mayne T, </w:t>
      </w:r>
      <w:proofErr w:type="spellStart"/>
      <w:r w:rsidRPr="00A57FA9">
        <w:rPr>
          <w:rFonts w:ascii="Arial" w:hAnsi="Arial" w:cs="Arial"/>
        </w:rPr>
        <w:t>Rublee</w:t>
      </w:r>
      <w:proofErr w:type="spellEnd"/>
      <w:r w:rsidRPr="00A57FA9">
        <w:rPr>
          <w:rFonts w:ascii="Arial" w:hAnsi="Arial" w:cs="Arial"/>
        </w:rPr>
        <w:t xml:space="preserve"> D, </w:t>
      </w:r>
      <w:r>
        <w:rPr>
          <w:rFonts w:ascii="Arial" w:hAnsi="Arial" w:cs="Arial"/>
        </w:rPr>
        <w:t>et al</w:t>
      </w:r>
      <w:r w:rsidRPr="00A57FA9">
        <w:rPr>
          <w:rFonts w:ascii="Arial" w:hAnsi="Arial" w:cs="Arial"/>
        </w:rPr>
        <w:t xml:space="preserve">. Reliability and validity of a modiﬁed Brief Pain Inventory short form in patients with osteoarthritis. </w:t>
      </w:r>
      <w:proofErr w:type="spellStart"/>
      <w:r w:rsidRPr="002E199B">
        <w:rPr>
          <w:rFonts w:ascii="Arial" w:hAnsi="Arial" w:cs="Arial"/>
          <w:i/>
        </w:rPr>
        <w:t>Eur</w:t>
      </w:r>
      <w:proofErr w:type="spellEnd"/>
      <w:r w:rsidRPr="002E199B">
        <w:rPr>
          <w:rFonts w:ascii="Arial" w:hAnsi="Arial" w:cs="Arial"/>
          <w:i/>
        </w:rPr>
        <w:t xml:space="preserve"> J Pain</w:t>
      </w:r>
      <w:r w:rsidRPr="00A57FA9">
        <w:rPr>
          <w:rFonts w:ascii="Arial" w:hAnsi="Arial" w:cs="Arial"/>
        </w:rPr>
        <w:t xml:space="preserve"> 2006</w:t>
      </w:r>
      <w:proofErr w:type="gramStart"/>
      <w:r>
        <w:rPr>
          <w:rFonts w:ascii="Arial" w:hAnsi="Arial" w:cs="Arial"/>
        </w:rPr>
        <w:t>;</w:t>
      </w:r>
      <w:r w:rsidRPr="00A57FA9">
        <w:rPr>
          <w:rFonts w:ascii="Arial" w:hAnsi="Arial" w:cs="Arial"/>
        </w:rPr>
        <w:t>10</w:t>
      </w:r>
      <w:r>
        <w:rPr>
          <w:rFonts w:ascii="Arial" w:hAnsi="Arial" w:cs="Arial"/>
        </w:rPr>
        <w:t>:</w:t>
      </w:r>
      <w:r w:rsidRPr="00A57FA9">
        <w:rPr>
          <w:rFonts w:ascii="Arial" w:hAnsi="Arial" w:cs="Arial"/>
        </w:rPr>
        <w:t>353</w:t>
      </w:r>
      <w:proofErr w:type="gramEnd"/>
      <w:r w:rsidRPr="00A57FA9">
        <w:rPr>
          <w:rFonts w:ascii="Arial" w:hAnsi="Arial" w:cs="Arial"/>
        </w:rPr>
        <w:t>-361.</w:t>
      </w:r>
      <w:r>
        <w:rPr>
          <w:rFonts w:ascii="Arial" w:hAnsi="Arial" w:cs="Arial"/>
        </w:rPr>
        <w:t xml:space="preserve"> </w:t>
      </w:r>
    </w:p>
    <w:p w14:paraId="56B9717D" w14:textId="77777777" w:rsidR="000415FB" w:rsidRDefault="000415FB" w:rsidP="00402D8E">
      <w:pPr>
        <w:spacing w:line="480" w:lineRule="auto"/>
        <w:rPr>
          <w:rFonts w:ascii="Arial" w:hAnsi="Arial" w:cs="Arial"/>
        </w:rPr>
      </w:pPr>
    </w:p>
    <w:p w14:paraId="12AE3EE4" w14:textId="0D216F59" w:rsidR="00402D8E" w:rsidRPr="00A57FA9" w:rsidRDefault="00402D8E" w:rsidP="00402D8E">
      <w:pPr>
        <w:spacing w:line="480" w:lineRule="auto"/>
        <w:rPr>
          <w:rFonts w:ascii="Arial" w:hAnsi="Arial" w:cs="Arial"/>
        </w:rPr>
      </w:pPr>
      <w:r>
        <w:rPr>
          <w:rFonts w:ascii="Arial" w:hAnsi="Arial" w:cs="Arial"/>
        </w:rPr>
        <w:t xml:space="preserve">[23] </w:t>
      </w:r>
      <w:proofErr w:type="spellStart"/>
      <w:r w:rsidRPr="00A57FA9">
        <w:rPr>
          <w:rFonts w:ascii="Arial" w:hAnsi="Arial" w:cs="Arial"/>
        </w:rPr>
        <w:t>Kosek</w:t>
      </w:r>
      <w:proofErr w:type="spellEnd"/>
      <w:r w:rsidRPr="00A57FA9">
        <w:rPr>
          <w:rFonts w:ascii="Arial" w:hAnsi="Arial" w:cs="Arial"/>
        </w:rPr>
        <w:t xml:space="preserve"> E, </w:t>
      </w:r>
      <w:proofErr w:type="spellStart"/>
      <w:r w:rsidRPr="00A57FA9">
        <w:rPr>
          <w:rFonts w:ascii="Arial" w:hAnsi="Arial" w:cs="Arial"/>
        </w:rPr>
        <w:t>Ekholm</w:t>
      </w:r>
      <w:proofErr w:type="spellEnd"/>
      <w:r w:rsidRPr="00A57FA9">
        <w:rPr>
          <w:rFonts w:ascii="Arial" w:hAnsi="Arial" w:cs="Arial"/>
        </w:rPr>
        <w:t xml:space="preserve"> J, Hansson P. Sensory dysfunction in fibromyalgia patients with implications for pathogenic mechanisms. </w:t>
      </w:r>
      <w:r w:rsidRPr="002E199B">
        <w:rPr>
          <w:rFonts w:ascii="Arial" w:hAnsi="Arial" w:cs="Arial"/>
          <w:i/>
        </w:rPr>
        <w:t>Pain</w:t>
      </w:r>
      <w:r w:rsidRPr="00A57FA9">
        <w:rPr>
          <w:rFonts w:ascii="Arial" w:hAnsi="Arial" w:cs="Arial"/>
        </w:rPr>
        <w:t xml:space="preserve"> 1996</w:t>
      </w:r>
      <w:proofErr w:type="gramStart"/>
      <w:r>
        <w:rPr>
          <w:rFonts w:ascii="Arial" w:hAnsi="Arial" w:cs="Arial"/>
        </w:rPr>
        <w:t>;</w:t>
      </w:r>
      <w:r w:rsidRPr="00A57FA9">
        <w:rPr>
          <w:rFonts w:ascii="Arial" w:hAnsi="Arial" w:cs="Arial"/>
        </w:rPr>
        <w:t>68</w:t>
      </w:r>
      <w:proofErr w:type="gramEnd"/>
      <w:r w:rsidRPr="00A57FA9">
        <w:rPr>
          <w:rFonts w:ascii="Arial" w:hAnsi="Arial" w:cs="Arial"/>
        </w:rPr>
        <w:t>(2-3)</w:t>
      </w:r>
      <w:r>
        <w:rPr>
          <w:rFonts w:ascii="Arial" w:hAnsi="Arial" w:cs="Arial"/>
        </w:rPr>
        <w:t>:</w:t>
      </w:r>
      <w:r w:rsidRPr="00A57FA9">
        <w:rPr>
          <w:rFonts w:ascii="Arial" w:hAnsi="Arial" w:cs="Arial"/>
        </w:rPr>
        <w:t>375-383.</w:t>
      </w:r>
    </w:p>
    <w:p w14:paraId="6A1B6572" w14:textId="77777777" w:rsidR="000415FB" w:rsidRDefault="000415FB" w:rsidP="00402D8E">
      <w:pPr>
        <w:spacing w:line="480" w:lineRule="auto"/>
        <w:rPr>
          <w:rFonts w:ascii="Arial" w:hAnsi="Arial" w:cs="Arial"/>
        </w:rPr>
      </w:pPr>
    </w:p>
    <w:p w14:paraId="5D5E47B9" w14:textId="743E6839" w:rsidR="00402D8E" w:rsidRPr="00A57FA9" w:rsidRDefault="00402D8E" w:rsidP="00402D8E">
      <w:pPr>
        <w:spacing w:line="480" w:lineRule="auto"/>
        <w:rPr>
          <w:rFonts w:ascii="Arial" w:hAnsi="Arial" w:cs="Arial"/>
        </w:rPr>
      </w:pPr>
      <w:r>
        <w:rPr>
          <w:rFonts w:ascii="Arial" w:hAnsi="Arial" w:cs="Arial"/>
        </w:rPr>
        <w:t>[2</w:t>
      </w:r>
      <w:r w:rsidR="000415FB">
        <w:rPr>
          <w:rFonts w:ascii="Arial" w:hAnsi="Arial" w:cs="Arial"/>
        </w:rPr>
        <w:t>4</w:t>
      </w:r>
      <w:r>
        <w:rPr>
          <w:rFonts w:ascii="Arial" w:hAnsi="Arial" w:cs="Arial"/>
        </w:rPr>
        <w:t xml:space="preserve">] </w:t>
      </w:r>
      <w:proofErr w:type="spellStart"/>
      <w:r w:rsidRPr="00A57FA9">
        <w:rPr>
          <w:rFonts w:ascii="Arial" w:hAnsi="Arial" w:cs="Arial"/>
        </w:rPr>
        <w:t>Desmeules</w:t>
      </w:r>
      <w:proofErr w:type="spellEnd"/>
      <w:r w:rsidRPr="00A57FA9">
        <w:rPr>
          <w:rFonts w:ascii="Arial" w:hAnsi="Arial" w:cs="Arial"/>
        </w:rPr>
        <w:t xml:space="preserve"> JA, </w:t>
      </w:r>
      <w:proofErr w:type="spellStart"/>
      <w:r w:rsidRPr="00A57FA9">
        <w:rPr>
          <w:rFonts w:ascii="Arial" w:hAnsi="Arial" w:cs="Arial"/>
        </w:rPr>
        <w:t>Cedraschi</w:t>
      </w:r>
      <w:proofErr w:type="spellEnd"/>
      <w:r w:rsidRPr="00A57FA9">
        <w:rPr>
          <w:rFonts w:ascii="Arial" w:hAnsi="Arial" w:cs="Arial"/>
        </w:rPr>
        <w:t xml:space="preserve"> C, </w:t>
      </w:r>
      <w:proofErr w:type="spellStart"/>
      <w:r w:rsidRPr="00A57FA9">
        <w:rPr>
          <w:rFonts w:ascii="Arial" w:hAnsi="Arial" w:cs="Arial"/>
        </w:rPr>
        <w:t>Rapiti</w:t>
      </w:r>
      <w:proofErr w:type="spellEnd"/>
      <w:r w:rsidRPr="00A57FA9">
        <w:rPr>
          <w:rFonts w:ascii="Arial" w:hAnsi="Arial" w:cs="Arial"/>
        </w:rPr>
        <w:t xml:space="preserve"> E, et al. Neurophysiologic evidence for a central sensitization in patients with fibromyalgia. </w:t>
      </w:r>
      <w:r w:rsidRPr="00154BAB">
        <w:rPr>
          <w:rFonts w:ascii="Arial" w:hAnsi="Arial" w:cs="Arial"/>
          <w:i/>
        </w:rPr>
        <w:t>Arthritis Rheum</w:t>
      </w:r>
      <w:r w:rsidRPr="00A57FA9">
        <w:rPr>
          <w:rFonts w:ascii="Arial" w:hAnsi="Arial" w:cs="Arial"/>
        </w:rPr>
        <w:t xml:space="preserve"> 2003</w:t>
      </w:r>
      <w:proofErr w:type="gramStart"/>
      <w:r>
        <w:rPr>
          <w:rFonts w:ascii="Arial" w:hAnsi="Arial" w:cs="Arial"/>
        </w:rPr>
        <w:t>;</w:t>
      </w:r>
      <w:r w:rsidRPr="00A57FA9">
        <w:rPr>
          <w:rFonts w:ascii="Arial" w:hAnsi="Arial" w:cs="Arial"/>
        </w:rPr>
        <w:t>48</w:t>
      </w:r>
      <w:proofErr w:type="gramEnd"/>
      <w:r w:rsidRPr="00A57FA9">
        <w:rPr>
          <w:rFonts w:ascii="Arial" w:hAnsi="Arial" w:cs="Arial"/>
        </w:rPr>
        <w:t>(5)</w:t>
      </w:r>
      <w:r>
        <w:rPr>
          <w:rFonts w:ascii="Arial" w:hAnsi="Arial" w:cs="Arial"/>
        </w:rPr>
        <w:t>:</w:t>
      </w:r>
      <w:r w:rsidRPr="00A57FA9">
        <w:rPr>
          <w:rFonts w:ascii="Arial" w:hAnsi="Arial" w:cs="Arial"/>
        </w:rPr>
        <w:t>1420-1429.</w:t>
      </w:r>
    </w:p>
    <w:p w14:paraId="1F86DD6F" w14:textId="77777777" w:rsidR="00402D8E" w:rsidRDefault="00402D8E" w:rsidP="00402D8E">
      <w:pPr>
        <w:spacing w:line="480" w:lineRule="auto"/>
        <w:rPr>
          <w:rFonts w:ascii="Arial" w:hAnsi="Arial" w:cs="Arial"/>
        </w:rPr>
      </w:pPr>
    </w:p>
    <w:p w14:paraId="04F26DDC" w14:textId="10C88E8A" w:rsidR="00402D8E" w:rsidRPr="00A57FA9" w:rsidRDefault="00402D8E" w:rsidP="00402D8E">
      <w:pPr>
        <w:spacing w:line="480" w:lineRule="auto"/>
        <w:rPr>
          <w:rFonts w:ascii="Arial" w:hAnsi="Arial" w:cs="Arial"/>
        </w:rPr>
      </w:pPr>
      <w:r>
        <w:rPr>
          <w:rFonts w:ascii="Arial" w:hAnsi="Arial" w:cs="Arial"/>
        </w:rPr>
        <w:lastRenderedPageBreak/>
        <w:t>[2</w:t>
      </w:r>
      <w:r w:rsidR="000415FB">
        <w:rPr>
          <w:rFonts w:ascii="Arial" w:hAnsi="Arial" w:cs="Arial"/>
        </w:rPr>
        <w:t>5</w:t>
      </w:r>
      <w:r>
        <w:rPr>
          <w:rFonts w:ascii="Arial" w:hAnsi="Arial" w:cs="Arial"/>
        </w:rPr>
        <w:t xml:space="preserve">] </w:t>
      </w:r>
      <w:r w:rsidRPr="00A57FA9">
        <w:rPr>
          <w:rFonts w:ascii="Arial" w:hAnsi="Arial" w:cs="Arial"/>
        </w:rPr>
        <w:t xml:space="preserve">da Silva LA, </w:t>
      </w:r>
      <w:proofErr w:type="spellStart"/>
      <w:r w:rsidRPr="00A57FA9">
        <w:rPr>
          <w:rFonts w:ascii="Arial" w:hAnsi="Arial" w:cs="Arial"/>
        </w:rPr>
        <w:t>Kazyiama</w:t>
      </w:r>
      <w:proofErr w:type="spellEnd"/>
      <w:r w:rsidRPr="00A57FA9">
        <w:rPr>
          <w:rFonts w:ascii="Arial" w:hAnsi="Arial" w:cs="Arial"/>
        </w:rPr>
        <w:t xml:space="preserve"> HH, </w:t>
      </w:r>
      <w:proofErr w:type="spellStart"/>
      <w:r w:rsidRPr="00A57FA9">
        <w:rPr>
          <w:rFonts w:ascii="Arial" w:hAnsi="Arial" w:cs="Arial"/>
        </w:rPr>
        <w:t>Teixeira</w:t>
      </w:r>
      <w:proofErr w:type="spellEnd"/>
      <w:r w:rsidRPr="00A57FA9">
        <w:rPr>
          <w:rFonts w:ascii="Arial" w:hAnsi="Arial" w:cs="Arial"/>
        </w:rPr>
        <w:t xml:space="preserve"> MJ, </w:t>
      </w:r>
      <w:r>
        <w:rPr>
          <w:rFonts w:ascii="Arial" w:hAnsi="Arial" w:cs="Arial"/>
        </w:rPr>
        <w:t>et al</w:t>
      </w:r>
      <w:r w:rsidRPr="00A57FA9">
        <w:rPr>
          <w:rFonts w:ascii="Arial" w:hAnsi="Arial" w:cs="Arial"/>
        </w:rPr>
        <w:t xml:space="preserve">. Quantitative sensory testing in fibromyalgia and </w:t>
      </w:r>
      <w:proofErr w:type="spellStart"/>
      <w:r w:rsidRPr="00A57FA9">
        <w:rPr>
          <w:rFonts w:ascii="Arial" w:hAnsi="Arial" w:cs="Arial"/>
        </w:rPr>
        <w:t>hemisensory</w:t>
      </w:r>
      <w:proofErr w:type="spellEnd"/>
      <w:r w:rsidRPr="00A57FA9">
        <w:rPr>
          <w:rFonts w:ascii="Arial" w:hAnsi="Arial" w:cs="Arial"/>
        </w:rPr>
        <w:t xml:space="preserve"> syndrome: comparison with controls. </w:t>
      </w:r>
      <w:proofErr w:type="spellStart"/>
      <w:r w:rsidRPr="00154BAB">
        <w:rPr>
          <w:rFonts w:ascii="Arial" w:hAnsi="Arial" w:cs="Arial"/>
          <w:i/>
        </w:rPr>
        <w:t>Rheumatol</w:t>
      </w:r>
      <w:proofErr w:type="spellEnd"/>
      <w:r w:rsidRPr="00154BAB">
        <w:rPr>
          <w:rFonts w:ascii="Arial" w:hAnsi="Arial" w:cs="Arial"/>
          <w:i/>
        </w:rPr>
        <w:t xml:space="preserve"> </w:t>
      </w:r>
      <w:proofErr w:type="spellStart"/>
      <w:r w:rsidRPr="00154BAB">
        <w:rPr>
          <w:rFonts w:ascii="Arial" w:hAnsi="Arial" w:cs="Arial"/>
          <w:i/>
        </w:rPr>
        <w:t>Int</w:t>
      </w:r>
      <w:proofErr w:type="spellEnd"/>
      <w:r w:rsidRPr="00A57FA9">
        <w:rPr>
          <w:rFonts w:ascii="Arial" w:hAnsi="Arial" w:cs="Arial"/>
        </w:rPr>
        <w:t xml:space="preserve"> 2013</w:t>
      </w:r>
      <w:proofErr w:type="gramStart"/>
      <w:r>
        <w:rPr>
          <w:rFonts w:ascii="Arial" w:hAnsi="Arial" w:cs="Arial"/>
        </w:rPr>
        <w:t>;</w:t>
      </w:r>
      <w:r w:rsidRPr="00A57FA9">
        <w:rPr>
          <w:rFonts w:ascii="Arial" w:hAnsi="Arial" w:cs="Arial"/>
        </w:rPr>
        <w:t>33</w:t>
      </w:r>
      <w:proofErr w:type="gramEnd"/>
      <w:r w:rsidRPr="00A57FA9">
        <w:rPr>
          <w:rFonts w:ascii="Arial" w:hAnsi="Arial" w:cs="Arial"/>
        </w:rPr>
        <w:t>(8)</w:t>
      </w:r>
      <w:r>
        <w:rPr>
          <w:rFonts w:ascii="Arial" w:hAnsi="Arial" w:cs="Arial"/>
        </w:rPr>
        <w:t>:</w:t>
      </w:r>
      <w:r w:rsidRPr="00A57FA9">
        <w:rPr>
          <w:rFonts w:ascii="Arial" w:hAnsi="Arial" w:cs="Arial"/>
        </w:rPr>
        <w:t>2009-2017.</w:t>
      </w:r>
    </w:p>
    <w:p w14:paraId="06527B11" w14:textId="77777777" w:rsidR="00402D8E" w:rsidRDefault="00402D8E" w:rsidP="00402D8E">
      <w:pPr>
        <w:spacing w:line="480" w:lineRule="auto"/>
        <w:rPr>
          <w:rFonts w:ascii="Arial" w:hAnsi="Arial" w:cs="Arial"/>
        </w:rPr>
      </w:pPr>
    </w:p>
    <w:p w14:paraId="41AF5EC2" w14:textId="1D3F7318" w:rsidR="00402D8E" w:rsidRPr="00A57FA9" w:rsidRDefault="00402D8E" w:rsidP="00402D8E">
      <w:pPr>
        <w:spacing w:line="480" w:lineRule="auto"/>
        <w:rPr>
          <w:rFonts w:ascii="Arial" w:hAnsi="Arial" w:cs="Arial"/>
        </w:rPr>
      </w:pPr>
      <w:r>
        <w:rPr>
          <w:rFonts w:ascii="Arial" w:hAnsi="Arial" w:cs="Arial"/>
        </w:rPr>
        <w:t>[2</w:t>
      </w:r>
      <w:r w:rsidR="000415FB">
        <w:rPr>
          <w:rFonts w:ascii="Arial" w:hAnsi="Arial" w:cs="Arial"/>
        </w:rPr>
        <w:t>6</w:t>
      </w:r>
      <w:r>
        <w:rPr>
          <w:rFonts w:ascii="Arial" w:hAnsi="Arial" w:cs="Arial"/>
        </w:rPr>
        <w:t xml:space="preserve">] </w:t>
      </w:r>
      <w:r w:rsidRPr="00A57FA9">
        <w:rPr>
          <w:rFonts w:ascii="Arial" w:hAnsi="Arial" w:cs="Arial"/>
        </w:rPr>
        <w:t xml:space="preserve">Huge V, </w:t>
      </w:r>
      <w:proofErr w:type="spellStart"/>
      <w:r w:rsidRPr="00A57FA9">
        <w:rPr>
          <w:rFonts w:ascii="Arial" w:hAnsi="Arial" w:cs="Arial"/>
        </w:rPr>
        <w:t>Lauchert</w:t>
      </w:r>
      <w:proofErr w:type="spellEnd"/>
      <w:r w:rsidRPr="00A57FA9">
        <w:rPr>
          <w:rFonts w:ascii="Arial" w:hAnsi="Arial" w:cs="Arial"/>
        </w:rPr>
        <w:t xml:space="preserve"> M, </w:t>
      </w:r>
      <w:proofErr w:type="spellStart"/>
      <w:r w:rsidRPr="00A57FA9">
        <w:rPr>
          <w:rFonts w:ascii="Arial" w:hAnsi="Arial" w:cs="Arial"/>
        </w:rPr>
        <w:t>Forderreuther</w:t>
      </w:r>
      <w:proofErr w:type="spellEnd"/>
      <w:r w:rsidRPr="00A57FA9">
        <w:rPr>
          <w:rFonts w:ascii="Arial" w:hAnsi="Arial" w:cs="Arial"/>
        </w:rPr>
        <w:t xml:space="preserve"> S, et al. Interaction of hyperalgesia and sensory loss in complex regional pain syndrome type I (CRPS I). </w:t>
      </w:r>
      <w:proofErr w:type="spellStart"/>
      <w:r w:rsidRPr="002E199B">
        <w:rPr>
          <w:rFonts w:ascii="Arial" w:hAnsi="Arial" w:cs="Arial"/>
          <w:i/>
        </w:rPr>
        <w:t>PLoS</w:t>
      </w:r>
      <w:proofErr w:type="spellEnd"/>
      <w:r w:rsidRPr="002E199B">
        <w:rPr>
          <w:rFonts w:ascii="Arial" w:hAnsi="Arial" w:cs="Arial"/>
          <w:i/>
        </w:rPr>
        <w:t xml:space="preserve"> ONE</w:t>
      </w:r>
      <w:r w:rsidRPr="00A57FA9">
        <w:rPr>
          <w:rFonts w:ascii="Arial" w:hAnsi="Arial" w:cs="Arial"/>
        </w:rPr>
        <w:t xml:space="preserve"> 2008</w:t>
      </w:r>
      <w:proofErr w:type="gramStart"/>
      <w:r>
        <w:rPr>
          <w:rFonts w:ascii="Arial" w:hAnsi="Arial" w:cs="Arial"/>
        </w:rPr>
        <w:t>;</w:t>
      </w:r>
      <w:r w:rsidRPr="00A57FA9">
        <w:rPr>
          <w:rFonts w:ascii="Arial" w:hAnsi="Arial" w:cs="Arial"/>
        </w:rPr>
        <w:t>3</w:t>
      </w:r>
      <w:proofErr w:type="gramEnd"/>
      <w:r w:rsidRPr="00A57FA9">
        <w:rPr>
          <w:rFonts w:ascii="Arial" w:hAnsi="Arial" w:cs="Arial"/>
        </w:rPr>
        <w:t>(7)</w:t>
      </w:r>
      <w:r>
        <w:rPr>
          <w:rFonts w:ascii="Arial" w:hAnsi="Arial" w:cs="Arial"/>
        </w:rPr>
        <w:t>:</w:t>
      </w:r>
      <w:r w:rsidRPr="00A57FA9">
        <w:rPr>
          <w:rFonts w:ascii="Arial" w:hAnsi="Arial" w:cs="Arial"/>
        </w:rPr>
        <w:t>e2742.</w:t>
      </w:r>
    </w:p>
    <w:p w14:paraId="565B8EA7" w14:textId="77777777" w:rsidR="00402D8E" w:rsidRDefault="00402D8E" w:rsidP="00402D8E">
      <w:pPr>
        <w:spacing w:line="480" w:lineRule="auto"/>
        <w:rPr>
          <w:rFonts w:ascii="Arial" w:hAnsi="Arial" w:cs="Arial"/>
        </w:rPr>
      </w:pPr>
    </w:p>
    <w:p w14:paraId="7FD31F93" w14:textId="780E6AAD" w:rsidR="00402D8E" w:rsidRPr="00A57FA9" w:rsidRDefault="00402D8E" w:rsidP="00402D8E">
      <w:pPr>
        <w:spacing w:line="480" w:lineRule="auto"/>
        <w:rPr>
          <w:rFonts w:ascii="Arial" w:hAnsi="Arial" w:cs="Arial"/>
        </w:rPr>
      </w:pPr>
      <w:r>
        <w:rPr>
          <w:rFonts w:ascii="Arial" w:hAnsi="Arial" w:cs="Arial"/>
        </w:rPr>
        <w:t>[2</w:t>
      </w:r>
      <w:r w:rsidR="000415FB">
        <w:rPr>
          <w:rFonts w:ascii="Arial" w:hAnsi="Arial" w:cs="Arial"/>
        </w:rPr>
        <w:t>7</w:t>
      </w:r>
      <w:r>
        <w:rPr>
          <w:rFonts w:ascii="Arial" w:hAnsi="Arial" w:cs="Arial"/>
        </w:rPr>
        <w:t xml:space="preserve">] </w:t>
      </w:r>
      <w:r w:rsidRPr="00A57FA9">
        <w:rPr>
          <w:rFonts w:ascii="Arial" w:hAnsi="Arial" w:cs="Arial"/>
        </w:rPr>
        <w:t xml:space="preserve">Huge V, </w:t>
      </w:r>
      <w:proofErr w:type="spellStart"/>
      <w:r w:rsidRPr="00A57FA9">
        <w:rPr>
          <w:rFonts w:ascii="Arial" w:hAnsi="Arial" w:cs="Arial"/>
        </w:rPr>
        <w:t>Lauchart</w:t>
      </w:r>
      <w:proofErr w:type="spellEnd"/>
      <w:r w:rsidRPr="00A57FA9">
        <w:rPr>
          <w:rFonts w:ascii="Arial" w:hAnsi="Arial" w:cs="Arial"/>
        </w:rPr>
        <w:t xml:space="preserve"> M, </w:t>
      </w:r>
      <w:proofErr w:type="spellStart"/>
      <w:r w:rsidRPr="00A57FA9">
        <w:rPr>
          <w:rFonts w:ascii="Arial" w:hAnsi="Arial" w:cs="Arial"/>
        </w:rPr>
        <w:t>Magerl</w:t>
      </w:r>
      <w:proofErr w:type="spellEnd"/>
      <w:r w:rsidRPr="00A57FA9">
        <w:rPr>
          <w:rFonts w:ascii="Arial" w:hAnsi="Arial" w:cs="Arial"/>
        </w:rPr>
        <w:t xml:space="preserve"> W, et al. Complex interaction of sensory and motor signs and symptoms in chronic CRPS. </w:t>
      </w:r>
      <w:proofErr w:type="spellStart"/>
      <w:r w:rsidRPr="002E199B">
        <w:rPr>
          <w:rFonts w:ascii="Arial" w:hAnsi="Arial" w:cs="Arial"/>
          <w:i/>
        </w:rPr>
        <w:t>PLoS</w:t>
      </w:r>
      <w:proofErr w:type="spellEnd"/>
      <w:r w:rsidRPr="002E199B">
        <w:rPr>
          <w:rFonts w:ascii="Arial" w:hAnsi="Arial" w:cs="Arial"/>
          <w:i/>
        </w:rPr>
        <w:t xml:space="preserve"> ONE</w:t>
      </w:r>
      <w:r w:rsidRPr="00A57FA9">
        <w:rPr>
          <w:rFonts w:ascii="Arial" w:hAnsi="Arial" w:cs="Arial"/>
        </w:rPr>
        <w:t xml:space="preserve"> 2011</w:t>
      </w:r>
      <w:proofErr w:type="gramStart"/>
      <w:r>
        <w:rPr>
          <w:rFonts w:ascii="Arial" w:hAnsi="Arial" w:cs="Arial"/>
        </w:rPr>
        <w:t>;</w:t>
      </w:r>
      <w:r w:rsidRPr="00A57FA9">
        <w:rPr>
          <w:rFonts w:ascii="Arial" w:hAnsi="Arial" w:cs="Arial"/>
        </w:rPr>
        <w:t>6</w:t>
      </w:r>
      <w:proofErr w:type="gramEnd"/>
      <w:r w:rsidRPr="00A57FA9">
        <w:rPr>
          <w:rFonts w:ascii="Arial" w:hAnsi="Arial" w:cs="Arial"/>
        </w:rPr>
        <w:t>(4):e18775.</w:t>
      </w:r>
    </w:p>
    <w:p w14:paraId="72B51E89" w14:textId="77777777" w:rsidR="00402D8E" w:rsidRDefault="00402D8E" w:rsidP="00402D8E">
      <w:pPr>
        <w:spacing w:line="480" w:lineRule="auto"/>
        <w:rPr>
          <w:rFonts w:ascii="Arial" w:hAnsi="Arial" w:cs="Arial"/>
        </w:rPr>
      </w:pPr>
    </w:p>
    <w:p w14:paraId="25D3BEA4" w14:textId="3C531EB6" w:rsidR="00402D8E" w:rsidRPr="00A57FA9" w:rsidRDefault="00402D8E" w:rsidP="00402D8E">
      <w:pPr>
        <w:spacing w:line="480" w:lineRule="auto"/>
        <w:rPr>
          <w:rFonts w:ascii="Arial" w:hAnsi="Arial" w:cs="Arial"/>
        </w:rPr>
      </w:pPr>
      <w:r>
        <w:rPr>
          <w:rFonts w:ascii="Arial" w:hAnsi="Arial" w:cs="Arial"/>
        </w:rPr>
        <w:t>[2</w:t>
      </w:r>
      <w:r w:rsidR="000415FB">
        <w:rPr>
          <w:rFonts w:ascii="Arial" w:hAnsi="Arial" w:cs="Arial"/>
        </w:rPr>
        <w:t>8</w:t>
      </w:r>
      <w:r>
        <w:rPr>
          <w:rFonts w:ascii="Arial" w:hAnsi="Arial" w:cs="Arial"/>
        </w:rPr>
        <w:t xml:space="preserve">] </w:t>
      </w:r>
      <w:r w:rsidRPr="00A57FA9">
        <w:rPr>
          <w:rFonts w:ascii="Arial" w:hAnsi="Arial" w:cs="Arial"/>
        </w:rPr>
        <w:t xml:space="preserve">van </w:t>
      </w:r>
      <w:proofErr w:type="spellStart"/>
      <w:r w:rsidRPr="00A57FA9">
        <w:rPr>
          <w:rFonts w:ascii="Arial" w:hAnsi="Arial" w:cs="Arial"/>
        </w:rPr>
        <w:t>Rooijen</w:t>
      </w:r>
      <w:proofErr w:type="spellEnd"/>
      <w:r w:rsidRPr="00A57FA9">
        <w:rPr>
          <w:rFonts w:ascii="Arial" w:hAnsi="Arial" w:cs="Arial"/>
        </w:rPr>
        <w:t xml:space="preserve"> DE, </w:t>
      </w:r>
      <w:proofErr w:type="spellStart"/>
      <w:r w:rsidRPr="00A57FA9">
        <w:rPr>
          <w:rFonts w:ascii="Arial" w:hAnsi="Arial" w:cs="Arial"/>
        </w:rPr>
        <w:t>Marinus</w:t>
      </w:r>
      <w:proofErr w:type="spellEnd"/>
      <w:r w:rsidRPr="00A57FA9">
        <w:rPr>
          <w:rFonts w:ascii="Arial" w:hAnsi="Arial" w:cs="Arial"/>
        </w:rPr>
        <w:t xml:space="preserve"> J, Schouten AC, </w:t>
      </w:r>
      <w:r>
        <w:rPr>
          <w:rFonts w:ascii="Arial" w:hAnsi="Arial" w:cs="Arial"/>
        </w:rPr>
        <w:t>et al.</w:t>
      </w:r>
      <w:r w:rsidRPr="00A57FA9">
        <w:rPr>
          <w:rFonts w:ascii="Arial" w:hAnsi="Arial" w:cs="Arial"/>
        </w:rPr>
        <w:t xml:space="preserve"> Muscle hyperalgesia correlates with motor function in complex regional pain syndrome type 1. </w:t>
      </w:r>
      <w:r w:rsidRPr="00464AC1">
        <w:rPr>
          <w:rFonts w:ascii="Arial" w:hAnsi="Arial" w:cs="Arial"/>
          <w:i/>
        </w:rPr>
        <w:t xml:space="preserve">J Pain </w:t>
      </w:r>
      <w:r w:rsidRPr="00A57FA9">
        <w:rPr>
          <w:rFonts w:ascii="Arial" w:hAnsi="Arial" w:cs="Arial"/>
        </w:rPr>
        <w:t>2013</w:t>
      </w:r>
      <w:proofErr w:type="gramStart"/>
      <w:r>
        <w:rPr>
          <w:rFonts w:ascii="Arial" w:hAnsi="Arial" w:cs="Arial"/>
        </w:rPr>
        <w:t>;</w:t>
      </w:r>
      <w:r w:rsidRPr="00A57FA9">
        <w:rPr>
          <w:rFonts w:ascii="Arial" w:hAnsi="Arial" w:cs="Arial"/>
        </w:rPr>
        <w:t>14</w:t>
      </w:r>
      <w:proofErr w:type="gramEnd"/>
      <w:r w:rsidRPr="00A57FA9">
        <w:rPr>
          <w:rFonts w:ascii="Arial" w:hAnsi="Arial" w:cs="Arial"/>
        </w:rPr>
        <w:t>(5)</w:t>
      </w:r>
      <w:r>
        <w:rPr>
          <w:rFonts w:ascii="Arial" w:hAnsi="Arial" w:cs="Arial"/>
        </w:rPr>
        <w:t>:</w:t>
      </w:r>
      <w:r w:rsidRPr="00A57FA9">
        <w:rPr>
          <w:rFonts w:ascii="Arial" w:hAnsi="Arial" w:cs="Arial"/>
        </w:rPr>
        <w:t>446-454.</w:t>
      </w:r>
    </w:p>
    <w:p w14:paraId="1A9691B1" w14:textId="77777777" w:rsidR="00402D8E" w:rsidRDefault="00402D8E" w:rsidP="00402D8E">
      <w:pPr>
        <w:spacing w:line="480" w:lineRule="auto"/>
        <w:rPr>
          <w:rFonts w:ascii="Arial" w:hAnsi="Arial" w:cs="Arial"/>
        </w:rPr>
      </w:pPr>
    </w:p>
    <w:p w14:paraId="47456016" w14:textId="0AD86D65" w:rsidR="00402D8E" w:rsidRPr="00A57FA9" w:rsidRDefault="00402D8E" w:rsidP="00402D8E">
      <w:pPr>
        <w:spacing w:line="480" w:lineRule="auto"/>
        <w:rPr>
          <w:rFonts w:ascii="Arial" w:hAnsi="Arial" w:cs="Arial"/>
        </w:rPr>
      </w:pPr>
      <w:r>
        <w:rPr>
          <w:rFonts w:ascii="Arial" w:hAnsi="Arial" w:cs="Arial"/>
        </w:rPr>
        <w:t>[2</w:t>
      </w:r>
      <w:r w:rsidR="000415FB">
        <w:rPr>
          <w:rFonts w:ascii="Arial" w:hAnsi="Arial" w:cs="Arial"/>
        </w:rPr>
        <w:t>9</w:t>
      </w:r>
      <w:r>
        <w:rPr>
          <w:rFonts w:ascii="Arial" w:hAnsi="Arial" w:cs="Arial"/>
        </w:rPr>
        <w:t xml:space="preserve">] </w:t>
      </w:r>
      <w:proofErr w:type="spellStart"/>
      <w:r w:rsidRPr="00A57FA9">
        <w:rPr>
          <w:rFonts w:ascii="Arial" w:hAnsi="Arial" w:cs="Arial"/>
        </w:rPr>
        <w:t>Wylde</w:t>
      </w:r>
      <w:proofErr w:type="spellEnd"/>
      <w:r w:rsidRPr="00A57FA9">
        <w:rPr>
          <w:rFonts w:ascii="Arial" w:hAnsi="Arial" w:cs="Arial"/>
        </w:rPr>
        <w:t xml:space="preserve"> V, Palmer S, Learmonth ID, </w:t>
      </w:r>
      <w:r>
        <w:rPr>
          <w:rFonts w:ascii="Arial" w:hAnsi="Arial" w:cs="Arial"/>
        </w:rPr>
        <w:t>et al</w:t>
      </w:r>
      <w:r w:rsidRPr="00A57FA9">
        <w:rPr>
          <w:rFonts w:ascii="Arial" w:hAnsi="Arial" w:cs="Arial"/>
        </w:rPr>
        <w:t xml:space="preserve">. Somatosensory abnormalities in knee OA. </w:t>
      </w:r>
      <w:r w:rsidRPr="00464AC1">
        <w:rPr>
          <w:rFonts w:ascii="Arial" w:hAnsi="Arial" w:cs="Arial"/>
          <w:i/>
        </w:rPr>
        <w:t>Rheumatology (Oxford)</w:t>
      </w:r>
      <w:r w:rsidRPr="00A57FA9">
        <w:rPr>
          <w:rFonts w:ascii="Arial" w:hAnsi="Arial" w:cs="Arial"/>
        </w:rPr>
        <w:t xml:space="preserve"> 2012</w:t>
      </w:r>
      <w:proofErr w:type="gramStart"/>
      <w:r>
        <w:rPr>
          <w:rFonts w:ascii="Arial" w:hAnsi="Arial" w:cs="Arial"/>
        </w:rPr>
        <w:t>;</w:t>
      </w:r>
      <w:r w:rsidRPr="00A57FA9">
        <w:rPr>
          <w:rFonts w:ascii="Arial" w:hAnsi="Arial" w:cs="Arial"/>
        </w:rPr>
        <w:t>51</w:t>
      </w:r>
      <w:proofErr w:type="gramEnd"/>
      <w:r w:rsidRPr="00A57FA9">
        <w:rPr>
          <w:rFonts w:ascii="Arial" w:hAnsi="Arial" w:cs="Arial"/>
        </w:rPr>
        <w:t>(3)</w:t>
      </w:r>
      <w:r>
        <w:rPr>
          <w:rFonts w:ascii="Arial" w:hAnsi="Arial" w:cs="Arial"/>
        </w:rPr>
        <w:t>:</w:t>
      </w:r>
      <w:r w:rsidRPr="00A57FA9">
        <w:rPr>
          <w:rFonts w:ascii="Arial" w:hAnsi="Arial" w:cs="Arial"/>
        </w:rPr>
        <w:t xml:space="preserve">535-543. </w:t>
      </w:r>
    </w:p>
    <w:p w14:paraId="03FCC845" w14:textId="77777777" w:rsidR="00402D8E" w:rsidRDefault="00402D8E" w:rsidP="00402D8E">
      <w:pPr>
        <w:spacing w:line="480" w:lineRule="auto"/>
        <w:rPr>
          <w:rFonts w:ascii="Arial" w:hAnsi="Arial" w:cs="Arial"/>
        </w:rPr>
      </w:pPr>
    </w:p>
    <w:p w14:paraId="4B8402E9" w14:textId="1EBCAAC6" w:rsidR="00402D8E" w:rsidRPr="00A57FA9" w:rsidRDefault="00402D8E" w:rsidP="00402D8E">
      <w:pPr>
        <w:spacing w:line="480" w:lineRule="auto"/>
        <w:rPr>
          <w:rFonts w:ascii="Arial" w:hAnsi="Arial" w:cs="Arial"/>
        </w:rPr>
      </w:pPr>
      <w:r>
        <w:rPr>
          <w:rFonts w:ascii="Arial" w:hAnsi="Arial" w:cs="Arial"/>
        </w:rPr>
        <w:t>[</w:t>
      </w:r>
      <w:r w:rsidR="000415FB">
        <w:rPr>
          <w:rFonts w:ascii="Arial" w:hAnsi="Arial" w:cs="Arial"/>
        </w:rPr>
        <w:t>30</w:t>
      </w:r>
      <w:r>
        <w:rPr>
          <w:rFonts w:ascii="Arial" w:hAnsi="Arial" w:cs="Arial"/>
        </w:rPr>
        <w:t xml:space="preserve">] </w:t>
      </w:r>
      <w:r w:rsidRPr="00A57FA9">
        <w:rPr>
          <w:rFonts w:ascii="Arial" w:hAnsi="Arial" w:cs="Arial"/>
        </w:rPr>
        <w:t>Wilson O, Kirwan JR</w:t>
      </w:r>
      <w:r>
        <w:rPr>
          <w:rFonts w:ascii="Arial" w:hAnsi="Arial" w:cs="Arial"/>
        </w:rPr>
        <w:t>.</w:t>
      </w:r>
      <w:r w:rsidRPr="00A57FA9">
        <w:rPr>
          <w:rFonts w:ascii="Arial" w:hAnsi="Arial" w:cs="Arial"/>
        </w:rPr>
        <w:t xml:space="preserve"> Measuring sensation in the feet of patients with rheumatoid arthritis. </w:t>
      </w:r>
      <w:r w:rsidRPr="00464AC1">
        <w:rPr>
          <w:rFonts w:ascii="Arial" w:hAnsi="Arial" w:cs="Arial"/>
          <w:i/>
        </w:rPr>
        <w:t>Musculoskeletal Care</w:t>
      </w:r>
      <w:r w:rsidRPr="00A57FA9">
        <w:rPr>
          <w:rFonts w:ascii="Arial" w:hAnsi="Arial" w:cs="Arial"/>
        </w:rPr>
        <w:t xml:space="preserve"> 2006</w:t>
      </w:r>
      <w:proofErr w:type="gramStart"/>
      <w:r>
        <w:rPr>
          <w:rFonts w:ascii="Arial" w:hAnsi="Arial" w:cs="Arial"/>
        </w:rPr>
        <w:t>;</w:t>
      </w:r>
      <w:r w:rsidRPr="00A57FA9">
        <w:rPr>
          <w:rFonts w:ascii="Arial" w:hAnsi="Arial" w:cs="Arial"/>
        </w:rPr>
        <w:t>4</w:t>
      </w:r>
      <w:proofErr w:type="gramEnd"/>
      <w:r w:rsidRPr="00A57FA9">
        <w:rPr>
          <w:rFonts w:ascii="Arial" w:hAnsi="Arial" w:cs="Arial"/>
        </w:rPr>
        <w:t>(1)</w:t>
      </w:r>
      <w:r>
        <w:rPr>
          <w:rFonts w:ascii="Arial" w:hAnsi="Arial" w:cs="Arial"/>
        </w:rPr>
        <w:t>:</w:t>
      </w:r>
      <w:r w:rsidRPr="00A57FA9">
        <w:rPr>
          <w:rFonts w:ascii="Arial" w:hAnsi="Arial" w:cs="Arial"/>
        </w:rPr>
        <w:t>12-23.</w:t>
      </w:r>
    </w:p>
    <w:p w14:paraId="56B8B4B1" w14:textId="77777777" w:rsidR="00402D8E" w:rsidRDefault="00402D8E" w:rsidP="008C61BE">
      <w:pPr>
        <w:spacing w:line="480" w:lineRule="auto"/>
        <w:rPr>
          <w:rFonts w:ascii="Arial" w:hAnsi="Arial" w:cs="Arial"/>
        </w:rPr>
      </w:pPr>
    </w:p>
    <w:p w14:paraId="350D1898" w14:textId="08C4FBD9" w:rsidR="008C61BE" w:rsidRPr="00A57FA9" w:rsidRDefault="008C61BE" w:rsidP="008C61BE">
      <w:pPr>
        <w:spacing w:line="480" w:lineRule="auto"/>
        <w:rPr>
          <w:rFonts w:ascii="Arial" w:hAnsi="Arial" w:cs="Arial"/>
        </w:rPr>
      </w:pPr>
      <w:r>
        <w:rPr>
          <w:rFonts w:ascii="Arial" w:hAnsi="Arial" w:cs="Arial"/>
        </w:rPr>
        <w:t>[3</w:t>
      </w:r>
      <w:r w:rsidR="000415FB">
        <w:rPr>
          <w:rFonts w:ascii="Arial" w:hAnsi="Arial" w:cs="Arial"/>
        </w:rPr>
        <w:t>1</w:t>
      </w:r>
      <w:r>
        <w:rPr>
          <w:rFonts w:ascii="Arial" w:hAnsi="Arial" w:cs="Arial"/>
        </w:rPr>
        <w:t xml:space="preserve">] </w:t>
      </w:r>
      <w:proofErr w:type="spellStart"/>
      <w:r w:rsidRPr="00A57FA9">
        <w:rPr>
          <w:rFonts w:ascii="Arial" w:hAnsi="Arial" w:cs="Arial"/>
        </w:rPr>
        <w:t>Giesecke</w:t>
      </w:r>
      <w:proofErr w:type="spellEnd"/>
      <w:r w:rsidRPr="00A57FA9">
        <w:rPr>
          <w:rFonts w:ascii="Arial" w:hAnsi="Arial" w:cs="Arial"/>
        </w:rPr>
        <w:t xml:space="preserve"> T, Williams DA, Harris RE, et al. Subgrouping of fibromyalgia patients on the basis of pressure-pain thresholds and psychological factors. </w:t>
      </w:r>
      <w:r w:rsidRPr="00154BAB">
        <w:rPr>
          <w:rFonts w:ascii="Arial" w:hAnsi="Arial" w:cs="Arial"/>
          <w:i/>
        </w:rPr>
        <w:t>Arthritis Rheum</w:t>
      </w:r>
      <w:r w:rsidRPr="00A57FA9">
        <w:rPr>
          <w:rFonts w:ascii="Arial" w:hAnsi="Arial" w:cs="Arial"/>
        </w:rPr>
        <w:t xml:space="preserve"> 2003</w:t>
      </w:r>
      <w:proofErr w:type="gramStart"/>
      <w:r>
        <w:rPr>
          <w:rFonts w:ascii="Arial" w:hAnsi="Arial" w:cs="Arial"/>
        </w:rPr>
        <w:t>;48</w:t>
      </w:r>
      <w:proofErr w:type="gramEnd"/>
      <w:r>
        <w:rPr>
          <w:rFonts w:ascii="Arial" w:hAnsi="Arial" w:cs="Arial"/>
        </w:rPr>
        <w:t>(10):</w:t>
      </w:r>
      <w:r w:rsidRPr="00A57FA9">
        <w:rPr>
          <w:rFonts w:ascii="Arial" w:hAnsi="Arial" w:cs="Arial"/>
        </w:rPr>
        <w:t>2916-2922.</w:t>
      </w:r>
    </w:p>
    <w:p w14:paraId="14D65939" w14:textId="77777777" w:rsidR="00402D8E" w:rsidRDefault="00402D8E" w:rsidP="000D25A7">
      <w:pPr>
        <w:spacing w:line="480" w:lineRule="auto"/>
        <w:rPr>
          <w:rFonts w:ascii="Arial" w:hAnsi="Arial" w:cs="Arial"/>
        </w:rPr>
      </w:pPr>
    </w:p>
    <w:p w14:paraId="2A98625A" w14:textId="4749824D" w:rsidR="008A6B0F" w:rsidRPr="00A57FA9" w:rsidRDefault="008C61BE" w:rsidP="000D25A7">
      <w:pPr>
        <w:spacing w:line="480" w:lineRule="auto"/>
        <w:rPr>
          <w:rFonts w:ascii="Arial" w:hAnsi="Arial" w:cs="Arial"/>
        </w:rPr>
      </w:pPr>
      <w:r>
        <w:rPr>
          <w:rFonts w:ascii="Arial" w:hAnsi="Arial" w:cs="Arial"/>
        </w:rPr>
        <w:t>[3</w:t>
      </w:r>
      <w:r w:rsidR="000415FB">
        <w:rPr>
          <w:rFonts w:ascii="Arial" w:hAnsi="Arial" w:cs="Arial"/>
        </w:rPr>
        <w:t>2</w:t>
      </w:r>
      <w:r>
        <w:rPr>
          <w:rFonts w:ascii="Arial" w:hAnsi="Arial" w:cs="Arial"/>
        </w:rPr>
        <w:t xml:space="preserve">] </w:t>
      </w:r>
      <w:proofErr w:type="spellStart"/>
      <w:r w:rsidR="008A6B0F" w:rsidRPr="00A57FA9">
        <w:rPr>
          <w:rFonts w:ascii="Arial" w:hAnsi="Arial" w:cs="Arial"/>
        </w:rPr>
        <w:t>Enax-Krumova</w:t>
      </w:r>
      <w:proofErr w:type="spellEnd"/>
      <w:r w:rsidR="008A6B0F" w:rsidRPr="00A57FA9">
        <w:rPr>
          <w:rFonts w:ascii="Arial" w:hAnsi="Arial" w:cs="Arial"/>
        </w:rPr>
        <w:t xml:space="preserve"> EK, Lenz M, </w:t>
      </w:r>
      <w:proofErr w:type="spellStart"/>
      <w:r w:rsidR="008A6B0F" w:rsidRPr="00A57FA9">
        <w:rPr>
          <w:rFonts w:ascii="Arial" w:hAnsi="Arial" w:cs="Arial"/>
        </w:rPr>
        <w:t>Frettlöh</w:t>
      </w:r>
      <w:proofErr w:type="spellEnd"/>
      <w:r w:rsidR="008A6B0F" w:rsidRPr="00A57FA9">
        <w:rPr>
          <w:rFonts w:ascii="Arial" w:hAnsi="Arial" w:cs="Arial"/>
        </w:rPr>
        <w:t xml:space="preserve"> J, </w:t>
      </w:r>
      <w:r w:rsidR="00DC6808" w:rsidRPr="00A57FA9">
        <w:rPr>
          <w:rFonts w:ascii="Arial" w:hAnsi="Arial" w:cs="Arial"/>
        </w:rPr>
        <w:t>et al.</w:t>
      </w:r>
      <w:r w:rsidR="008A6B0F" w:rsidRPr="00A57FA9">
        <w:rPr>
          <w:rFonts w:ascii="Arial" w:hAnsi="Arial" w:cs="Arial"/>
        </w:rPr>
        <w:t xml:space="preserve"> Changes of the Sensory Abnormalities and Cortical Excitability in Patients with Complex Regional Pain Syndrome of the Upper Extremity After 6 Months of Multimodal Treatment. </w:t>
      </w:r>
      <w:r w:rsidR="008A6B0F" w:rsidRPr="00154BAB">
        <w:rPr>
          <w:rFonts w:ascii="Arial" w:hAnsi="Arial" w:cs="Arial"/>
          <w:i/>
        </w:rPr>
        <w:t>Pain Med</w:t>
      </w:r>
      <w:r w:rsidR="008A6B0F" w:rsidRPr="00A57FA9">
        <w:rPr>
          <w:rFonts w:ascii="Arial" w:hAnsi="Arial" w:cs="Arial"/>
        </w:rPr>
        <w:t xml:space="preserve"> </w:t>
      </w:r>
      <w:r w:rsidR="00154BAB" w:rsidRPr="00A57FA9">
        <w:rPr>
          <w:rFonts w:ascii="Arial" w:hAnsi="Arial" w:cs="Arial"/>
        </w:rPr>
        <w:t>2017</w:t>
      </w:r>
      <w:proofErr w:type="gramStart"/>
      <w:r w:rsidR="002E199B">
        <w:rPr>
          <w:rFonts w:ascii="Arial" w:hAnsi="Arial" w:cs="Arial"/>
        </w:rPr>
        <w:t>;</w:t>
      </w:r>
      <w:r w:rsidR="008A6B0F" w:rsidRPr="00A57FA9">
        <w:rPr>
          <w:rFonts w:ascii="Arial" w:hAnsi="Arial" w:cs="Arial"/>
        </w:rPr>
        <w:t>18</w:t>
      </w:r>
      <w:proofErr w:type="gramEnd"/>
      <w:r w:rsidR="008A6B0F" w:rsidRPr="00A57FA9">
        <w:rPr>
          <w:rFonts w:ascii="Arial" w:hAnsi="Arial" w:cs="Arial"/>
        </w:rPr>
        <w:t>(1)</w:t>
      </w:r>
      <w:r w:rsidR="002E199B">
        <w:rPr>
          <w:rFonts w:ascii="Arial" w:hAnsi="Arial" w:cs="Arial"/>
        </w:rPr>
        <w:t>:</w:t>
      </w:r>
      <w:r w:rsidR="008A6B0F" w:rsidRPr="00A57FA9">
        <w:rPr>
          <w:rFonts w:ascii="Arial" w:hAnsi="Arial" w:cs="Arial"/>
        </w:rPr>
        <w:t>95-106.</w:t>
      </w:r>
    </w:p>
    <w:p w14:paraId="1B1D2DF7" w14:textId="77777777" w:rsidR="00402D8E" w:rsidRDefault="00402D8E" w:rsidP="000D25A7">
      <w:pPr>
        <w:spacing w:line="480" w:lineRule="auto"/>
        <w:rPr>
          <w:rFonts w:ascii="Arial" w:hAnsi="Arial" w:cs="Arial"/>
        </w:rPr>
      </w:pPr>
    </w:p>
    <w:p w14:paraId="3DEABCA2" w14:textId="4C5152E8" w:rsidR="008A6B0F" w:rsidRPr="00A57FA9" w:rsidRDefault="008C61BE" w:rsidP="000D25A7">
      <w:pPr>
        <w:spacing w:line="480" w:lineRule="auto"/>
        <w:rPr>
          <w:rFonts w:ascii="Arial" w:hAnsi="Arial" w:cs="Arial"/>
        </w:rPr>
      </w:pPr>
      <w:r>
        <w:rPr>
          <w:rFonts w:ascii="Arial" w:hAnsi="Arial" w:cs="Arial"/>
        </w:rPr>
        <w:lastRenderedPageBreak/>
        <w:t>[3</w:t>
      </w:r>
      <w:r w:rsidR="000415FB">
        <w:rPr>
          <w:rFonts w:ascii="Arial" w:hAnsi="Arial" w:cs="Arial"/>
        </w:rPr>
        <w:t>3</w:t>
      </w:r>
      <w:r>
        <w:rPr>
          <w:rFonts w:ascii="Arial" w:hAnsi="Arial" w:cs="Arial"/>
        </w:rPr>
        <w:t xml:space="preserve">] </w:t>
      </w:r>
      <w:r w:rsidR="00F33589" w:rsidRPr="00A57FA9">
        <w:rPr>
          <w:rFonts w:ascii="Arial" w:hAnsi="Arial" w:cs="Arial"/>
        </w:rPr>
        <w:t xml:space="preserve">Lee YC, Bingham CO, Edwards RR, </w:t>
      </w:r>
      <w:r w:rsidR="00766BDB" w:rsidRPr="00A57FA9">
        <w:rPr>
          <w:rFonts w:ascii="Arial" w:hAnsi="Arial" w:cs="Arial"/>
        </w:rPr>
        <w:t>et al.</w:t>
      </w:r>
      <w:r w:rsidR="00F33589" w:rsidRPr="00A57FA9">
        <w:rPr>
          <w:rFonts w:ascii="Arial" w:hAnsi="Arial" w:cs="Arial"/>
        </w:rPr>
        <w:t xml:space="preserve"> Association </w:t>
      </w:r>
      <w:proofErr w:type="gramStart"/>
      <w:r w:rsidR="00F33589" w:rsidRPr="00A57FA9">
        <w:rPr>
          <w:rFonts w:ascii="Arial" w:hAnsi="Arial" w:cs="Arial"/>
        </w:rPr>
        <w:t>Between</w:t>
      </w:r>
      <w:proofErr w:type="gramEnd"/>
      <w:r w:rsidR="00F33589" w:rsidRPr="00A57FA9">
        <w:rPr>
          <w:rFonts w:ascii="Arial" w:hAnsi="Arial" w:cs="Arial"/>
        </w:rPr>
        <w:t xml:space="preserve"> Pain Sensitization and Disease Activity in Patients With Rheumatoid Arthritis: A Cross</w:t>
      </w:r>
      <w:r w:rsidR="00F33589" w:rsidRPr="00A57FA9">
        <w:rPr>
          <w:rFonts w:ascii="Cambria Math" w:hAnsi="Cambria Math" w:cs="Cambria Math"/>
        </w:rPr>
        <w:t>‐</w:t>
      </w:r>
      <w:r w:rsidR="00F33589" w:rsidRPr="00A57FA9">
        <w:rPr>
          <w:rFonts w:ascii="Arial" w:hAnsi="Arial" w:cs="Arial"/>
        </w:rPr>
        <w:t xml:space="preserve">Sectional Study. </w:t>
      </w:r>
      <w:r w:rsidR="00F33589" w:rsidRPr="002E199B">
        <w:rPr>
          <w:rFonts w:ascii="Arial" w:hAnsi="Arial" w:cs="Arial"/>
          <w:i/>
        </w:rPr>
        <w:t>Arthritis Care Res</w:t>
      </w:r>
      <w:r w:rsidR="00766BDB" w:rsidRPr="00A57FA9">
        <w:rPr>
          <w:rFonts w:ascii="Arial" w:hAnsi="Arial" w:cs="Arial"/>
        </w:rPr>
        <w:t xml:space="preserve"> </w:t>
      </w:r>
      <w:r w:rsidR="002E199B" w:rsidRPr="00A57FA9">
        <w:rPr>
          <w:rFonts w:ascii="Arial" w:hAnsi="Arial" w:cs="Arial"/>
        </w:rPr>
        <w:t>2018</w:t>
      </w:r>
      <w:proofErr w:type="gramStart"/>
      <w:r w:rsidR="002E199B">
        <w:rPr>
          <w:rFonts w:ascii="Arial" w:hAnsi="Arial" w:cs="Arial"/>
        </w:rPr>
        <w:t>;70:</w:t>
      </w:r>
      <w:r w:rsidR="00766BDB" w:rsidRPr="00A57FA9">
        <w:rPr>
          <w:rFonts w:ascii="Arial" w:hAnsi="Arial" w:cs="Arial"/>
        </w:rPr>
        <w:t>197</w:t>
      </w:r>
      <w:proofErr w:type="gramEnd"/>
      <w:r w:rsidR="00766BDB" w:rsidRPr="00A57FA9">
        <w:rPr>
          <w:rFonts w:ascii="Arial" w:hAnsi="Arial" w:cs="Arial"/>
        </w:rPr>
        <w:t>-204.</w:t>
      </w:r>
    </w:p>
    <w:p w14:paraId="472CF35F" w14:textId="77777777" w:rsidR="00402D8E" w:rsidRDefault="00402D8E" w:rsidP="00402D8E">
      <w:pPr>
        <w:spacing w:line="480" w:lineRule="auto"/>
        <w:rPr>
          <w:rFonts w:ascii="Arial" w:hAnsi="Arial" w:cs="Arial"/>
        </w:rPr>
      </w:pPr>
    </w:p>
    <w:p w14:paraId="2D912ED8" w14:textId="332C1CCB" w:rsidR="00402D8E" w:rsidRPr="00A57FA9" w:rsidRDefault="00402D8E" w:rsidP="00402D8E">
      <w:pPr>
        <w:spacing w:line="480" w:lineRule="auto"/>
        <w:rPr>
          <w:rFonts w:ascii="Arial" w:hAnsi="Arial" w:cs="Arial"/>
        </w:rPr>
      </w:pPr>
      <w:r>
        <w:rPr>
          <w:rFonts w:ascii="Arial" w:hAnsi="Arial" w:cs="Arial"/>
        </w:rPr>
        <w:t>[3</w:t>
      </w:r>
      <w:r w:rsidR="000415FB">
        <w:rPr>
          <w:rFonts w:ascii="Arial" w:hAnsi="Arial" w:cs="Arial"/>
        </w:rPr>
        <w:t>4</w:t>
      </w:r>
      <w:r>
        <w:rPr>
          <w:rFonts w:ascii="Arial" w:hAnsi="Arial" w:cs="Arial"/>
        </w:rPr>
        <w:t xml:space="preserve">] </w:t>
      </w:r>
      <w:proofErr w:type="spellStart"/>
      <w:r w:rsidRPr="00A57FA9">
        <w:rPr>
          <w:rFonts w:ascii="Arial" w:hAnsi="Arial" w:cs="Arial"/>
        </w:rPr>
        <w:t>Suokas</w:t>
      </w:r>
      <w:proofErr w:type="spellEnd"/>
      <w:r w:rsidRPr="00A57FA9">
        <w:rPr>
          <w:rFonts w:ascii="Arial" w:hAnsi="Arial" w:cs="Arial"/>
        </w:rPr>
        <w:t xml:space="preserve"> AK, Walsh DA, McWilliams DF, et al. Quantitative sensory testing in painful osteoarthritis: a systematic review and meta-analysis. </w:t>
      </w:r>
      <w:r w:rsidRPr="00464AC1">
        <w:rPr>
          <w:rFonts w:ascii="Arial" w:hAnsi="Arial" w:cs="Arial"/>
          <w:i/>
        </w:rPr>
        <w:t>Osteoarthritis Cartilage</w:t>
      </w:r>
      <w:r w:rsidRPr="00A57FA9">
        <w:rPr>
          <w:rFonts w:ascii="Arial" w:hAnsi="Arial" w:cs="Arial"/>
        </w:rPr>
        <w:t xml:space="preserve"> 2012</w:t>
      </w:r>
      <w:proofErr w:type="gramStart"/>
      <w:r>
        <w:rPr>
          <w:rFonts w:ascii="Arial" w:hAnsi="Arial" w:cs="Arial"/>
        </w:rPr>
        <w:t>;</w:t>
      </w:r>
      <w:r w:rsidRPr="00A57FA9">
        <w:rPr>
          <w:rFonts w:ascii="Arial" w:hAnsi="Arial" w:cs="Arial"/>
        </w:rPr>
        <w:t>20</w:t>
      </w:r>
      <w:proofErr w:type="gramEnd"/>
      <w:r w:rsidRPr="00A57FA9">
        <w:rPr>
          <w:rFonts w:ascii="Arial" w:hAnsi="Arial" w:cs="Arial"/>
        </w:rPr>
        <w:t>(10)</w:t>
      </w:r>
      <w:r>
        <w:rPr>
          <w:rFonts w:ascii="Arial" w:hAnsi="Arial" w:cs="Arial"/>
        </w:rPr>
        <w:t>:</w:t>
      </w:r>
      <w:r w:rsidRPr="00A57FA9">
        <w:rPr>
          <w:rFonts w:ascii="Arial" w:hAnsi="Arial" w:cs="Arial"/>
        </w:rPr>
        <w:t>1075-1085.</w:t>
      </w:r>
    </w:p>
    <w:p w14:paraId="569F661C" w14:textId="77777777" w:rsidR="00402D8E" w:rsidRDefault="00402D8E" w:rsidP="000D25A7">
      <w:pPr>
        <w:spacing w:line="480" w:lineRule="auto"/>
        <w:rPr>
          <w:rFonts w:ascii="Arial" w:hAnsi="Arial" w:cs="Arial"/>
        </w:rPr>
      </w:pPr>
    </w:p>
    <w:p w14:paraId="7652B194" w14:textId="2791E26C" w:rsidR="00C86E61" w:rsidRPr="00A57FA9" w:rsidRDefault="5C3F77F8" w:rsidP="26818993">
      <w:pPr>
        <w:spacing w:line="480" w:lineRule="auto"/>
        <w:rPr>
          <w:rFonts w:ascii="Arial" w:hAnsi="Arial" w:cs="Arial"/>
        </w:rPr>
      </w:pPr>
      <w:r w:rsidRPr="5C3F77F8">
        <w:rPr>
          <w:rFonts w:ascii="Arial" w:hAnsi="Arial" w:cs="Arial"/>
        </w:rPr>
        <w:t xml:space="preserve">[35] </w:t>
      </w:r>
      <w:proofErr w:type="spellStart"/>
      <w:r w:rsidRPr="5C3F77F8">
        <w:rPr>
          <w:rFonts w:ascii="Arial" w:hAnsi="Arial" w:cs="Arial"/>
        </w:rPr>
        <w:t>Wylde</w:t>
      </w:r>
      <w:proofErr w:type="spellEnd"/>
      <w:r w:rsidRPr="5C3F77F8">
        <w:rPr>
          <w:rFonts w:ascii="Arial" w:hAnsi="Arial" w:cs="Arial"/>
        </w:rPr>
        <w:t xml:space="preserve"> V, Palmer S, Learmonth ID, et al. Test-retest reliability of Quantitative Sensory Testing in knee osteoarthritis and healthy participants. </w:t>
      </w:r>
      <w:r w:rsidRPr="5C3F77F8">
        <w:rPr>
          <w:rFonts w:ascii="Arial" w:hAnsi="Arial" w:cs="Arial"/>
          <w:i/>
          <w:iCs/>
        </w:rPr>
        <w:t>Osteoarthritis Cartilage</w:t>
      </w:r>
      <w:r w:rsidRPr="5C3F77F8">
        <w:rPr>
          <w:rFonts w:ascii="Arial" w:hAnsi="Arial" w:cs="Arial"/>
        </w:rPr>
        <w:t xml:space="preserve"> 2011</w:t>
      </w:r>
      <w:proofErr w:type="gramStart"/>
      <w:r w:rsidRPr="5C3F77F8">
        <w:rPr>
          <w:rFonts w:ascii="Arial" w:hAnsi="Arial" w:cs="Arial"/>
        </w:rPr>
        <w:t>;19</w:t>
      </w:r>
      <w:proofErr w:type="gramEnd"/>
      <w:r w:rsidRPr="5C3F77F8">
        <w:rPr>
          <w:rFonts w:ascii="Arial" w:hAnsi="Arial" w:cs="Arial"/>
        </w:rPr>
        <w:t>(6):655-658.</w:t>
      </w:r>
    </w:p>
    <w:p w14:paraId="5407BBBC" w14:textId="3426BE21" w:rsidR="5C3F77F8" w:rsidRDefault="5C3F77F8" w:rsidP="5C3F77F8">
      <w:pPr>
        <w:spacing w:line="480" w:lineRule="auto"/>
        <w:rPr>
          <w:rFonts w:ascii="Arial" w:eastAsia="Arial" w:hAnsi="Arial" w:cs="Arial"/>
        </w:rPr>
      </w:pPr>
    </w:p>
    <w:p w14:paraId="631B564F" w14:textId="30378E8B" w:rsidR="004A2BC8" w:rsidRPr="00A57FA9" w:rsidRDefault="5C3F77F8" w:rsidP="5C3F77F8">
      <w:pPr>
        <w:spacing w:line="480" w:lineRule="auto"/>
        <w:rPr>
          <w:rFonts w:ascii="Arial" w:eastAsia="Arial" w:hAnsi="Arial" w:cs="Arial"/>
        </w:rPr>
      </w:pPr>
      <w:r w:rsidRPr="5C3F77F8">
        <w:rPr>
          <w:rFonts w:ascii="Arial" w:eastAsia="Arial" w:hAnsi="Arial" w:cs="Arial"/>
        </w:rPr>
        <w:t xml:space="preserve">[36] Turk DC, </w:t>
      </w:r>
      <w:hyperlink r:id="rId7">
        <w:proofErr w:type="spellStart"/>
        <w:r w:rsidRPr="5C3F77F8">
          <w:rPr>
            <w:rStyle w:val="Hyperlink"/>
            <w:rFonts w:ascii="Arial" w:eastAsia="Arial" w:hAnsi="Arial" w:cs="Arial"/>
            <w:color w:val="auto"/>
            <w:u w:val="none"/>
          </w:rPr>
          <w:t>Okifuji</w:t>
        </w:r>
        <w:proofErr w:type="spellEnd"/>
        <w:r w:rsidRPr="5C3F77F8">
          <w:rPr>
            <w:rStyle w:val="Hyperlink"/>
            <w:rFonts w:ascii="Arial" w:eastAsia="Arial" w:hAnsi="Arial" w:cs="Arial"/>
            <w:color w:val="auto"/>
            <w:u w:val="none"/>
          </w:rPr>
          <w:t xml:space="preserve"> A</w:t>
        </w:r>
      </w:hyperlink>
      <w:r w:rsidRPr="5C3F77F8">
        <w:rPr>
          <w:rFonts w:ascii="Arial" w:eastAsia="Arial" w:hAnsi="Arial" w:cs="Arial"/>
        </w:rPr>
        <w:t xml:space="preserve">, </w:t>
      </w:r>
      <w:hyperlink r:id="rId8">
        <w:r w:rsidRPr="5C3F77F8">
          <w:rPr>
            <w:rStyle w:val="Hyperlink"/>
            <w:rFonts w:ascii="Arial" w:eastAsia="Arial" w:hAnsi="Arial" w:cs="Arial"/>
            <w:color w:val="auto"/>
            <w:u w:val="none"/>
          </w:rPr>
          <w:t>Sinclair JD</w:t>
        </w:r>
      </w:hyperlink>
      <w:r w:rsidRPr="5C3F77F8">
        <w:rPr>
          <w:rFonts w:ascii="Arial" w:eastAsia="Arial" w:hAnsi="Arial" w:cs="Arial"/>
        </w:rPr>
        <w:t xml:space="preserve">, et al. Pain, disability, and physical functioning in subgroups of patients with fibromyalgia. </w:t>
      </w:r>
      <w:r w:rsidRPr="5C3F77F8">
        <w:rPr>
          <w:rFonts w:ascii="Arial" w:eastAsia="Arial" w:hAnsi="Arial" w:cs="Arial"/>
          <w:i/>
          <w:iCs/>
        </w:rPr>
        <w:t xml:space="preserve">J </w:t>
      </w:r>
      <w:proofErr w:type="spellStart"/>
      <w:r w:rsidRPr="5C3F77F8">
        <w:rPr>
          <w:rFonts w:ascii="Arial" w:eastAsia="Arial" w:hAnsi="Arial" w:cs="Arial"/>
          <w:i/>
          <w:iCs/>
        </w:rPr>
        <w:t>Rheumatol</w:t>
      </w:r>
      <w:proofErr w:type="spellEnd"/>
      <w:r w:rsidRPr="5C3F77F8">
        <w:rPr>
          <w:rFonts w:ascii="Arial" w:eastAsia="Arial" w:hAnsi="Arial" w:cs="Arial"/>
          <w:i/>
          <w:iCs/>
        </w:rPr>
        <w:t xml:space="preserve"> </w:t>
      </w:r>
      <w:r w:rsidRPr="5C3F77F8">
        <w:rPr>
          <w:rFonts w:ascii="Arial" w:eastAsia="Arial" w:hAnsi="Arial" w:cs="Arial"/>
        </w:rPr>
        <w:t>1996</w:t>
      </w:r>
      <w:proofErr w:type="gramStart"/>
      <w:r w:rsidRPr="5C3F77F8">
        <w:rPr>
          <w:rFonts w:ascii="Arial" w:eastAsia="Arial" w:hAnsi="Arial" w:cs="Arial"/>
        </w:rPr>
        <w:t>;23</w:t>
      </w:r>
      <w:proofErr w:type="gramEnd"/>
      <w:r w:rsidRPr="5C3F77F8">
        <w:rPr>
          <w:rFonts w:ascii="Arial" w:eastAsia="Arial" w:hAnsi="Arial" w:cs="Arial"/>
        </w:rPr>
        <w:t xml:space="preserve">(7):1255-1262. </w:t>
      </w:r>
      <w:hyperlink r:id="rId9"/>
    </w:p>
    <w:p w14:paraId="47280A8E" w14:textId="21FED143" w:rsidR="004A2BC8" w:rsidRPr="00A57FA9" w:rsidRDefault="004A2BC8" w:rsidP="26818993">
      <w:pPr>
        <w:spacing w:line="480" w:lineRule="auto"/>
        <w:jc w:val="center"/>
        <w:rPr>
          <w:rFonts w:ascii="Arial" w:hAnsi="Arial" w:cs="Arial"/>
          <w:b/>
          <w:bCs/>
        </w:rPr>
      </w:pPr>
      <w:r w:rsidRPr="26818993">
        <w:rPr>
          <w:rFonts w:ascii="Arial" w:hAnsi="Arial" w:cs="Arial"/>
        </w:rPr>
        <w:br w:type="page"/>
      </w:r>
      <w:r w:rsidR="26818993" w:rsidRPr="26818993">
        <w:rPr>
          <w:rFonts w:ascii="Arial" w:hAnsi="Arial" w:cs="Arial"/>
          <w:b/>
          <w:bCs/>
        </w:rPr>
        <w:lastRenderedPageBreak/>
        <w:t>LEGENDS FOR TABLES</w:t>
      </w:r>
    </w:p>
    <w:p w14:paraId="692CF5EF" w14:textId="63DA7919" w:rsidR="004A2BC8" w:rsidRPr="00A57FA9" w:rsidRDefault="004A2BC8" w:rsidP="000D25A7">
      <w:pPr>
        <w:spacing w:line="480" w:lineRule="auto"/>
        <w:rPr>
          <w:rFonts w:ascii="Arial" w:hAnsi="Arial" w:cs="Arial"/>
        </w:rPr>
      </w:pPr>
    </w:p>
    <w:p w14:paraId="4F64ADC4" w14:textId="77777777" w:rsidR="004A2BC8" w:rsidRPr="00A57FA9" w:rsidRDefault="004A2BC8" w:rsidP="000D25A7">
      <w:pPr>
        <w:spacing w:line="480" w:lineRule="auto"/>
        <w:rPr>
          <w:rFonts w:ascii="Arial" w:hAnsi="Arial" w:cs="Arial"/>
        </w:rPr>
      </w:pPr>
    </w:p>
    <w:p w14:paraId="31B8DB0A" w14:textId="77777777" w:rsidR="004A2BC8" w:rsidRPr="00A57FA9" w:rsidRDefault="004A2BC8" w:rsidP="000D25A7">
      <w:pPr>
        <w:spacing w:line="480" w:lineRule="auto"/>
        <w:rPr>
          <w:rFonts w:ascii="Arial" w:hAnsi="Arial" w:cs="Arial"/>
          <w:b/>
        </w:rPr>
      </w:pPr>
      <w:r w:rsidRPr="00A57FA9">
        <w:rPr>
          <w:rFonts w:ascii="Arial" w:hAnsi="Arial" w:cs="Arial"/>
          <w:b/>
        </w:rPr>
        <w:t>Table 1. Inclusion and exclusion criteria.</w:t>
      </w:r>
    </w:p>
    <w:p w14:paraId="48F4DF9F" w14:textId="769DFB50" w:rsidR="004A2BC8" w:rsidRPr="00A57FA9" w:rsidRDefault="004A2BC8" w:rsidP="000D25A7">
      <w:pPr>
        <w:spacing w:line="480" w:lineRule="auto"/>
        <w:rPr>
          <w:rFonts w:ascii="Arial" w:hAnsi="Arial" w:cs="Arial"/>
        </w:rPr>
      </w:pPr>
    </w:p>
    <w:p w14:paraId="534A2FF4" w14:textId="3B01CC8C" w:rsidR="5C3F77F8" w:rsidRDefault="601FD8F7" w:rsidP="601FD8F7">
      <w:pPr>
        <w:spacing w:line="480" w:lineRule="auto"/>
        <w:rPr>
          <w:rFonts w:ascii="Arial" w:eastAsia="Arial" w:hAnsi="Arial" w:cs="Arial"/>
        </w:rPr>
      </w:pPr>
      <w:r w:rsidRPr="601FD8F7">
        <w:rPr>
          <w:rFonts w:ascii="Arial" w:hAnsi="Arial" w:cs="Arial"/>
          <w:b/>
          <w:bCs/>
        </w:rPr>
        <w:t>Table 2. Demographics and patient-reported outcome measures for each group.</w:t>
      </w:r>
      <w:r w:rsidRPr="601FD8F7">
        <w:rPr>
          <w:rFonts w:ascii="Arial" w:hAnsi="Arial" w:cs="Arial"/>
        </w:rPr>
        <w:t xml:space="preserve"> N/A = Not Applicable. </w:t>
      </w:r>
      <w:r w:rsidRPr="601FD8F7">
        <w:rPr>
          <w:rFonts w:ascii="Arial" w:eastAsia="Arial" w:hAnsi="Arial" w:cs="Arial"/>
        </w:rPr>
        <w:t>*This figure includes those with unilateral arm pain plus those with multiple limb pain, all of whom had bilateral arm pain.</w:t>
      </w:r>
    </w:p>
    <w:p w14:paraId="25BF11AB" w14:textId="06B700F3" w:rsidR="004A2BC8" w:rsidRPr="00A57FA9" w:rsidRDefault="004A2BC8" w:rsidP="601FD8F7">
      <w:pPr>
        <w:spacing w:line="480" w:lineRule="auto"/>
        <w:rPr>
          <w:rFonts w:ascii="Arial" w:hAnsi="Arial" w:cs="Arial"/>
        </w:rPr>
      </w:pPr>
    </w:p>
    <w:p w14:paraId="2843182C" w14:textId="350F12CC" w:rsidR="004A2BC8" w:rsidRPr="00A57FA9" w:rsidRDefault="004A2BC8" w:rsidP="601FD8F7">
      <w:pPr>
        <w:spacing w:line="480" w:lineRule="auto"/>
        <w:rPr>
          <w:rFonts w:ascii="Arial" w:hAnsi="Arial" w:cs="Arial"/>
        </w:rPr>
      </w:pPr>
      <w:r w:rsidRPr="601FD8F7">
        <w:rPr>
          <w:rFonts w:ascii="Arial" w:hAnsi="Arial" w:cs="Arial"/>
          <w:b/>
          <w:bCs/>
        </w:rPr>
        <w:t>Table 3. Median (Interquartile Range) values for each QST modality.</w:t>
      </w:r>
      <w:r w:rsidRPr="601FD8F7">
        <w:rPr>
          <w:rFonts w:ascii="Arial" w:hAnsi="Arial" w:cs="Arial"/>
        </w:rPr>
        <w:t xml:space="preserve"> </w:t>
      </w:r>
      <w:proofErr w:type="spellStart"/>
      <w:r w:rsidRPr="601FD8F7">
        <w:rPr>
          <w:rFonts w:ascii="Arial" w:hAnsi="Arial" w:cs="Arial"/>
        </w:rPr>
        <w:t>Kruskal</w:t>
      </w:r>
      <w:proofErr w:type="spellEnd"/>
      <w:r w:rsidRPr="601FD8F7">
        <w:rPr>
          <w:rFonts w:ascii="Arial" w:hAnsi="Arial" w:cs="Arial"/>
        </w:rPr>
        <w:t xml:space="preserve">-Wallis tests were used to compare QST values between groups </w:t>
      </w:r>
      <w:r w:rsidR="5C3F77F8" w:rsidRPr="601FD8F7">
        <w:rPr>
          <w:rFonts w:ascii="Arial" w:eastAsia="Arial" w:hAnsi="Arial" w:cs="Arial"/>
        </w:rPr>
        <w:t>(* = statistically significant, Bonferroni correction [Symbol</w:t>
      </w:r>
      <w:proofErr w:type="gramStart"/>
      <w:r w:rsidR="5C3F77F8" w:rsidRPr="601FD8F7">
        <w:rPr>
          <w:rFonts w:ascii="Arial" w:eastAsia="Arial" w:hAnsi="Arial" w:cs="Arial"/>
        </w:rPr>
        <w:t>]=</w:t>
      </w:r>
      <w:proofErr w:type="gramEnd"/>
      <w:r w:rsidR="5C3F77F8" w:rsidRPr="601FD8F7">
        <w:rPr>
          <w:rFonts w:ascii="Arial" w:eastAsia="Arial" w:hAnsi="Arial" w:cs="Arial"/>
        </w:rPr>
        <w:t>0.01). Post hoc Mann-Whitney U tests</w:t>
      </w:r>
      <w:r w:rsidRPr="601FD8F7">
        <w:rPr>
          <w:rFonts w:ascii="Arial" w:hAnsi="Arial" w:cs="Arial"/>
        </w:rPr>
        <w:t xml:space="preserve"> were used to compare QST values between pairs of groups († = statistically significant versus healthy, ‡ = statistically significant versus arthritis, both Bonferroni correction </w:t>
      </w:r>
      <w:r w:rsidRPr="00A57FA9">
        <w:rPr>
          <w:rFonts w:ascii="Arial" w:hAnsi="Arial" w:cs="Arial"/>
        </w:rPr>
        <w:sym w:font="Symbol" w:char="F061"/>
      </w:r>
      <w:r w:rsidRPr="601FD8F7">
        <w:rPr>
          <w:rFonts w:ascii="Arial" w:hAnsi="Arial" w:cs="Arial"/>
        </w:rPr>
        <w:t>=0.008). [+] = increased sensitivity (hyperesthesia/hyperalgesia) versus healthy. [-] = decreased sensitivity (hypoesthesia/</w:t>
      </w:r>
      <w:proofErr w:type="spellStart"/>
      <w:r w:rsidRPr="601FD8F7">
        <w:rPr>
          <w:rFonts w:ascii="Arial" w:hAnsi="Arial" w:cs="Arial"/>
        </w:rPr>
        <w:t>hypoalgesia</w:t>
      </w:r>
      <w:proofErr w:type="spellEnd"/>
      <w:r w:rsidRPr="601FD8F7">
        <w:rPr>
          <w:rFonts w:ascii="Arial" w:hAnsi="Arial" w:cs="Arial"/>
        </w:rPr>
        <w:t xml:space="preserve">) versus healthy. Where median values were identical, decisions on [+] and [-] were based on </w:t>
      </w:r>
      <w:r w:rsidRPr="00A57FA9">
        <w:rPr>
          <w:rFonts w:ascii="Arial" w:hAnsi="Arial" w:cs="Arial"/>
        </w:rPr>
        <w:t>mean values.</w:t>
      </w:r>
    </w:p>
    <w:p w14:paraId="35AC2639" w14:textId="608AFF48" w:rsidR="004A2BC8" w:rsidRPr="00A57FA9" w:rsidRDefault="004A2BC8" w:rsidP="000D25A7">
      <w:pPr>
        <w:spacing w:line="480" w:lineRule="auto"/>
        <w:rPr>
          <w:rFonts w:ascii="Arial" w:hAnsi="Arial" w:cs="Arial"/>
        </w:rPr>
      </w:pPr>
    </w:p>
    <w:p w14:paraId="22DEC51C" w14:textId="77777777" w:rsidR="004A2BC8" w:rsidRPr="00A57FA9" w:rsidRDefault="004A2BC8" w:rsidP="000D25A7">
      <w:pPr>
        <w:spacing w:line="480" w:lineRule="auto"/>
        <w:rPr>
          <w:rFonts w:ascii="Arial" w:hAnsi="Arial" w:cs="Arial"/>
        </w:rPr>
      </w:pPr>
      <w:r w:rsidRPr="601FD8F7">
        <w:rPr>
          <w:rFonts w:ascii="Arial" w:hAnsi="Arial" w:cs="Arial"/>
          <w:b/>
          <w:bCs/>
        </w:rPr>
        <w:t xml:space="preserve">Table 4. Spearman’s Rank Order correlation coefficients exploring the relationship between QST variables and patient reported pain scores. </w:t>
      </w:r>
      <w:r w:rsidRPr="00A57FA9">
        <w:rPr>
          <w:rFonts w:ascii="Arial" w:hAnsi="Arial" w:cs="Arial"/>
        </w:rPr>
        <w:t>* = statistically significant (</w:t>
      </w:r>
      <w:r w:rsidRPr="00A57FA9">
        <w:rPr>
          <w:rFonts w:ascii="Arial" w:hAnsi="Arial" w:cs="Arial"/>
        </w:rPr>
        <w:sym w:font="Symbol" w:char="F061"/>
      </w:r>
      <w:r w:rsidRPr="00A57FA9">
        <w:rPr>
          <w:rFonts w:ascii="Arial" w:hAnsi="Arial" w:cs="Arial"/>
        </w:rPr>
        <w:t>=0.05)</w:t>
      </w:r>
    </w:p>
    <w:p w14:paraId="0A69E3AA" w14:textId="01EAF9FF" w:rsidR="601FD8F7" w:rsidRDefault="601FD8F7" w:rsidP="601FD8F7">
      <w:pPr>
        <w:jc w:val="center"/>
        <w:rPr>
          <w:rFonts w:ascii="Arial" w:eastAsia="Arial" w:hAnsi="Arial" w:cs="Arial"/>
        </w:rPr>
      </w:pPr>
      <w:r>
        <w:br w:type="page"/>
      </w:r>
      <w:r w:rsidRPr="601FD8F7">
        <w:rPr>
          <w:rFonts w:ascii="Arial" w:eastAsia="Arial" w:hAnsi="Arial" w:cs="Arial"/>
          <w:b/>
          <w:bCs/>
        </w:rPr>
        <w:lastRenderedPageBreak/>
        <w:t>TABLES</w:t>
      </w:r>
    </w:p>
    <w:p w14:paraId="28423A79" w14:textId="60CD23A3" w:rsidR="601FD8F7" w:rsidRDefault="601FD8F7" w:rsidP="601FD8F7">
      <w:pPr>
        <w:spacing w:line="480" w:lineRule="auto"/>
        <w:rPr>
          <w:rFonts w:ascii="Arial" w:eastAsia="Arial" w:hAnsi="Arial" w:cs="Arial"/>
        </w:rPr>
      </w:pPr>
    </w:p>
    <w:p w14:paraId="26688CD0" w14:textId="7DBBC5DF" w:rsidR="601FD8F7" w:rsidRDefault="601FD8F7" w:rsidP="601FD8F7">
      <w:pPr>
        <w:spacing w:line="480" w:lineRule="auto"/>
        <w:rPr>
          <w:rFonts w:ascii="Arial" w:eastAsia="Arial" w:hAnsi="Arial" w:cs="Arial"/>
        </w:rPr>
      </w:pPr>
      <w:r w:rsidRPr="601FD8F7">
        <w:rPr>
          <w:rFonts w:ascii="Arial" w:eastAsia="Arial" w:hAnsi="Arial" w:cs="Arial"/>
          <w:b/>
          <w:bCs/>
        </w:rPr>
        <w:t>Table 1. Inclusion and exclusion criteria.</w:t>
      </w:r>
    </w:p>
    <w:tbl>
      <w:tblPr>
        <w:tblStyle w:val="TableGrid"/>
        <w:tblW w:w="0" w:type="auto"/>
        <w:tblLayout w:type="fixed"/>
        <w:tblLook w:val="0000" w:firstRow="0" w:lastRow="0" w:firstColumn="0" w:lastColumn="0" w:noHBand="0" w:noVBand="0"/>
      </w:tblPr>
      <w:tblGrid>
        <w:gridCol w:w="4513"/>
        <w:gridCol w:w="4513"/>
      </w:tblGrid>
      <w:tr w:rsidR="601FD8F7" w14:paraId="76027464" w14:textId="77777777" w:rsidTr="601FD8F7">
        <w:tc>
          <w:tcPr>
            <w:tcW w:w="4513" w:type="dxa"/>
          </w:tcPr>
          <w:p w14:paraId="2F418150" w14:textId="736B9663" w:rsidR="601FD8F7" w:rsidRDefault="601FD8F7" w:rsidP="601FD8F7">
            <w:pPr>
              <w:spacing w:line="480" w:lineRule="auto"/>
              <w:rPr>
                <w:rFonts w:ascii="Arial" w:eastAsia="Arial" w:hAnsi="Arial" w:cs="Arial"/>
              </w:rPr>
            </w:pPr>
            <w:r w:rsidRPr="601FD8F7">
              <w:rPr>
                <w:rFonts w:ascii="Arial" w:eastAsia="Arial" w:hAnsi="Arial" w:cs="Arial"/>
                <w:b/>
                <w:bCs/>
              </w:rPr>
              <w:t>Inclusion criteria</w:t>
            </w:r>
          </w:p>
        </w:tc>
        <w:tc>
          <w:tcPr>
            <w:tcW w:w="4513" w:type="dxa"/>
          </w:tcPr>
          <w:p w14:paraId="4C67D2FE" w14:textId="3CE23179" w:rsidR="601FD8F7" w:rsidRDefault="601FD8F7" w:rsidP="601FD8F7">
            <w:pPr>
              <w:spacing w:before="240" w:after="60" w:line="480" w:lineRule="auto"/>
              <w:rPr>
                <w:rFonts w:ascii="Arial" w:eastAsia="Arial" w:hAnsi="Arial" w:cs="Arial"/>
                <w:b/>
                <w:bCs/>
              </w:rPr>
            </w:pPr>
            <w:r w:rsidRPr="601FD8F7">
              <w:rPr>
                <w:rFonts w:ascii="Arial" w:eastAsia="Arial" w:hAnsi="Arial" w:cs="Arial"/>
                <w:b/>
                <w:bCs/>
              </w:rPr>
              <w:t>Exclusion criteria</w:t>
            </w:r>
          </w:p>
        </w:tc>
      </w:tr>
      <w:tr w:rsidR="601FD8F7" w14:paraId="46A8B712" w14:textId="77777777" w:rsidTr="601FD8F7">
        <w:tc>
          <w:tcPr>
            <w:tcW w:w="4513" w:type="dxa"/>
          </w:tcPr>
          <w:p w14:paraId="69FD39A0" w14:textId="2259687B" w:rsidR="601FD8F7" w:rsidRDefault="601FD8F7" w:rsidP="601FD8F7">
            <w:pPr>
              <w:spacing w:before="240" w:after="60" w:line="480" w:lineRule="auto"/>
              <w:rPr>
                <w:rFonts w:ascii="Arial" w:eastAsia="Arial" w:hAnsi="Arial" w:cs="Arial"/>
                <w:b/>
                <w:bCs/>
              </w:rPr>
            </w:pPr>
            <w:r w:rsidRPr="601FD8F7">
              <w:rPr>
                <w:rFonts w:ascii="Arial" w:eastAsia="Arial" w:hAnsi="Arial" w:cs="Arial"/>
                <w:b/>
                <w:bCs/>
                <w:lang w:val="en-US"/>
              </w:rPr>
              <w:t>All</w:t>
            </w:r>
          </w:p>
        </w:tc>
        <w:tc>
          <w:tcPr>
            <w:tcW w:w="4513" w:type="dxa"/>
          </w:tcPr>
          <w:p w14:paraId="02F9182B" w14:textId="65D32EDB" w:rsidR="601FD8F7" w:rsidRDefault="601FD8F7"/>
        </w:tc>
      </w:tr>
      <w:tr w:rsidR="601FD8F7" w14:paraId="05A9D66A" w14:textId="77777777" w:rsidTr="601FD8F7">
        <w:tc>
          <w:tcPr>
            <w:tcW w:w="4513" w:type="dxa"/>
          </w:tcPr>
          <w:p w14:paraId="3B231E13" w14:textId="6C368BA4" w:rsidR="601FD8F7" w:rsidRDefault="601FD8F7" w:rsidP="601FD8F7">
            <w:pPr>
              <w:pStyle w:val="ListParagraph"/>
              <w:numPr>
                <w:ilvl w:val="0"/>
                <w:numId w:val="4"/>
              </w:numPr>
              <w:spacing w:line="480" w:lineRule="auto"/>
            </w:pPr>
            <w:r w:rsidRPr="601FD8F7">
              <w:rPr>
                <w:rFonts w:ascii="Arial" w:eastAsia="Arial" w:hAnsi="Arial" w:cs="Arial"/>
              </w:rPr>
              <w:t>≥18 years old.</w:t>
            </w:r>
          </w:p>
          <w:p w14:paraId="095E8AC3" w14:textId="54E13A38" w:rsidR="601FD8F7" w:rsidRDefault="601FD8F7" w:rsidP="601FD8F7">
            <w:pPr>
              <w:pStyle w:val="ListParagraph"/>
              <w:numPr>
                <w:ilvl w:val="0"/>
                <w:numId w:val="4"/>
              </w:numPr>
              <w:spacing w:line="480" w:lineRule="auto"/>
            </w:pPr>
            <w:r w:rsidRPr="601FD8F7">
              <w:rPr>
                <w:rFonts w:ascii="Arial" w:eastAsia="Arial" w:hAnsi="Arial" w:cs="Arial"/>
              </w:rPr>
              <w:t>Men or women.</w:t>
            </w:r>
          </w:p>
          <w:p w14:paraId="54F44F7D" w14:textId="4E027AC8" w:rsidR="601FD8F7" w:rsidRDefault="601FD8F7" w:rsidP="601FD8F7">
            <w:pPr>
              <w:pStyle w:val="ListParagraph"/>
              <w:numPr>
                <w:ilvl w:val="0"/>
                <w:numId w:val="4"/>
              </w:numPr>
              <w:spacing w:line="480" w:lineRule="auto"/>
            </w:pPr>
            <w:r w:rsidRPr="601FD8F7">
              <w:rPr>
                <w:rFonts w:ascii="Arial" w:eastAsia="Arial" w:hAnsi="Arial" w:cs="Arial"/>
              </w:rPr>
              <w:t>Able to cooperate.</w:t>
            </w:r>
          </w:p>
        </w:tc>
        <w:tc>
          <w:tcPr>
            <w:tcW w:w="4513" w:type="dxa"/>
          </w:tcPr>
          <w:p w14:paraId="4F68356E" w14:textId="45F8A914" w:rsidR="601FD8F7" w:rsidRDefault="601FD8F7" w:rsidP="601FD8F7">
            <w:pPr>
              <w:pStyle w:val="ListParagraph"/>
              <w:numPr>
                <w:ilvl w:val="0"/>
                <w:numId w:val="4"/>
              </w:numPr>
              <w:spacing w:line="480" w:lineRule="auto"/>
            </w:pPr>
            <w:r w:rsidRPr="601FD8F7">
              <w:rPr>
                <w:rFonts w:ascii="Arial" w:eastAsia="Arial" w:hAnsi="Arial" w:cs="Arial"/>
              </w:rPr>
              <w:t>Comorbidity affecting sensory processes.</w:t>
            </w:r>
          </w:p>
          <w:p w14:paraId="5A5AA2F8" w14:textId="37E96A08" w:rsidR="601FD8F7" w:rsidRDefault="601FD8F7" w:rsidP="601FD8F7">
            <w:pPr>
              <w:pStyle w:val="ListParagraph"/>
              <w:numPr>
                <w:ilvl w:val="0"/>
                <w:numId w:val="4"/>
              </w:numPr>
              <w:spacing w:line="480" w:lineRule="auto"/>
            </w:pPr>
            <w:r w:rsidRPr="601FD8F7">
              <w:rPr>
                <w:rFonts w:ascii="Arial" w:eastAsia="Arial" w:hAnsi="Arial" w:cs="Arial"/>
              </w:rPr>
              <w:t>Asymmetrical visible disfigurement of upper limbs (additional to that caused by chronic pain condition).</w:t>
            </w:r>
          </w:p>
        </w:tc>
      </w:tr>
      <w:tr w:rsidR="601FD8F7" w14:paraId="23F77CC2" w14:textId="77777777" w:rsidTr="601FD8F7">
        <w:tc>
          <w:tcPr>
            <w:tcW w:w="4513" w:type="dxa"/>
          </w:tcPr>
          <w:p w14:paraId="55D526A2" w14:textId="7C57B019" w:rsidR="601FD8F7" w:rsidRDefault="601FD8F7" w:rsidP="601FD8F7">
            <w:pPr>
              <w:spacing w:line="480" w:lineRule="auto"/>
              <w:rPr>
                <w:rFonts w:ascii="Arial" w:eastAsia="Arial" w:hAnsi="Arial" w:cs="Arial"/>
              </w:rPr>
            </w:pPr>
            <w:r w:rsidRPr="601FD8F7">
              <w:rPr>
                <w:rFonts w:ascii="Arial" w:eastAsia="Arial" w:hAnsi="Arial" w:cs="Arial"/>
                <w:b/>
                <w:bCs/>
              </w:rPr>
              <w:t>Complex regional pain syndrome (CRPS)</w:t>
            </w:r>
          </w:p>
        </w:tc>
        <w:tc>
          <w:tcPr>
            <w:tcW w:w="4513" w:type="dxa"/>
          </w:tcPr>
          <w:p w14:paraId="3B23D9F5" w14:textId="1F9317B6" w:rsidR="601FD8F7" w:rsidRDefault="601FD8F7"/>
        </w:tc>
      </w:tr>
      <w:tr w:rsidR="601FD8F7" w14:paraId="15782467" w14:textId="77777777" w:rsidTr="601FD8F7">
        <w:tc>
          <w:tcPr>
            <w:tcW w:w="4513" w:type="dxa"/>
          </w:tcPr>
          <w:p w14:paraId="6C83574B" w14:textId="5972C11B" w:rsidR="601FD8F7" w:rsidRDefault="601FD8F7" w:rsidP="601FD8F7">
            <w:pPr>
              <w:pStyle w:val="ListParagraph"/>
              <w:numPr>
                <w:ilvl w:val="0"/>
                <w:numId w:val="3"/>
              </w:numPr>
              <w:spacing w:line="480" w:lineRule="auto"/>
            </w:pPr>
            <w:r w:rsidRPr="601FD8F7">
              <w:rPr>
                <w:rFonts w:ascii="Arial" w:eastAsia="Arial" w:hAnsi="Arial" w:cs="Arial"/>
              </w:rPr>
              <w:t>Meet Budapest criteria for unilateral CRPS.</w:t>
            </w:r>
            <w:r w:rsidRPr="601FD8F7">
              <w:rPr>
                <w:rFonts w:ascii="Arial" w:eastAsia="Arial" w:hAnsi="Arial" w:cs="Arial"/>
                <w:vertAlign w:val="superscript"/>
              </w:rPr>
              <w:t>12</w:t>
            </w:r>
          </w:p>
          <w:p w14:paraId="194DEB3E" w14:textId="33EC3D8E" w:rsidR="601FD8F7" w:rsidRDefault="601FD8F7" w:rsidP="601FD8F7">
            <w:pPr>
              <w:pStyle w:val="ListParagraph"/>
              <w:numPr>
                <w:ilvl w:val="0"/>
                <w:numId w:val="3"/>
              </w:numPr>
              <w:spacing w:line="480" w:lineRule="auto"/>
            </w:pPr>
            <w:r w:rsidRPr="601FD8F7">
              <w:rPr>
                <w:rFonts w:ascii="Arial" w:eastAsia="Arial" w:hAnsi="Arial" w:cs="Arial"/>
              </w:rPr>
              <w:t>Upper or lower limb affected.</w:t>
            </w:r>
          </w:p>
        </w:tc>
        <w:tc>
          <w:tcPr>
            <w:tcW w:w="4513" w:type="dxa"/>
          </w:tcPr>
          <w:p w14:paraId="6717E849" w14:textId="445209B2" w:rsidR="601FD8F7" w:rsidRDefault="601FD8F7" w:rsidP="601FD8F7">
            <w:pPr>
              <w:pStyle w:val="ListParagraph"/>
              <w:numPr>
                <w:ilvl w:val="0"/>
                <w:numId w:val="3"/>
              </w:numPr>
              <w:spacing w:line="480" w:lineRule="auto"/>
            </w:pPr>
            <w:r w:rsidRPr="601FD8F7">
              <w:rPr>
                <w:rFonts w:ascii="Arial" w:eastAsia="Arial" w:hAnsi="Arial" w:cs="Arial"/>
              </w:rPr>
              <w:t>Diagnosis of FMS or OA/RA.</w:t>
            </w:r>
          </w:p>
        </w:tc>
      </w:tr>
      <w:tr w:rsidR="601FD8F7" w14:paraId="4091DFEC" w14:textId="77777777" w:rsidTr="601FD8F7">
        <w:tc>
          <w:tcPr>
            <w:tcW w:w="4513" w:type="dxa"/>
          </w:tcPr>
          <w:p w14:paraId="3E9CDE4D" w14:textId="54283B77" w:rsidR="601FD8F7" w:rsidRDefault="601FD8F7" w:rsidP="601FD8F7">
            <w:pPr>
              <w:spacing w:line="480" w:lineRule="auto"/>
              <w:rPr>
                <w:rFonts w:ascii="Arial" w:eastAsia="Arial" w:hAnsi="Arial" w:cs="Arial"/>
              </w:rPr>
            </w:pPr>
            <w:r w:rsidRPr="601FD8F7">
              <w:rPr>
                <w:rFonts w:ascii="Arial" w:eastAsia="Arial" w:hAnsi="Arial" w:cs="Arial"/>
                <w:b/>
                <w:bCs/>
              </w:rPr>
              <w:t>Fibromyalgia (FMS)</w:t>
            </w:r>
          </w:p>
        </w:tc>
        <w:tc>
          <w:tcPr>
            <w:tcW w:w="4513" w:type="dxa"/>
          </w:tcPr>
          <w:p w14:paraId="7E1AFC67" w14:textId="64D9AFE5" w:rsidR="601FD8F7" w:rsidRDefault="601FD8F7"/>
        </w:tc>
      </w:tr>
      <w:tr w:rsidR="601FD8F7" w14:paraId="3A5EF0DF" w14:textId="77777777" w:rsidTr="601FD8F7">
        <w:tc>
          <w:tcPr>
            <w:tcW w:w="4513" w:type="dxa"/>
          </w:tcPr>
          <w:p w14:paraId="001394ED" w14:textId="0D378CCB" w:rsidR="601FD8F7" w:rsidRDefault="601FD8F7" w:rsidP="601FD8F7">
            <w:pPr>
              <w:pStyle w:val="ListParagraph"/>
              <w:numPr>
                <w:ilvl w:val="0"/>
                <w:numId w:val="4"/>
              </w:numPr>
              <w:spacing w:line="480" w:lineRule="auto"/>
            </w:pPr>
            <w:r w:rsidRPr="601FD8F7">
              <w:rPr>
                <w:rFonts w:ascii="Arial" w:eastAsia="Arial" w:hAnsi="Arial" w:cs="Arial"/>
              </w:rPr>
              <w:t>Meet American College of Rheumatology (ACR) criteria for FMS.</w:t>
            </w:r>
            <w:r w:rsidRPr="601FD8F7">
              <w:rPr>
                <w:rFonts w:ascii="Arial" w:eastAsia="Arial" w:hAnsi="Arial" w:cs="Arial"/>
                <w:vertAlign w:val="superscript"/>
              </w:rPr>
              <w:t>13</w:t>
            </w:r>
          </w:p>
        </w:tc>
        <w:tc>
          <w:tcPr>
            <w:tcW w:w="4513" w:type="dxa"/>
          </w:tcPr>
          <w:p w14:paraId="0074A119" w14:textId="496AA7F5" w:rsidR="601FD8F7" w:rsidRDefault="601FD8F7" w:rsidP="601FD8F7">
            <w:pPr>
              <w:pStyle w:val="ListParagraph"/>
              <w:numPr>
                <w:ilvl w:val="0"/>
                <w:numId w:val="4"/>
              </w:numPr>
              <w:spacing w:line="480" w:lineRule="auto"/>
            </w:pPr>
            <w:r w:rsidRPr="601FD8F7">
              <w:rPr>
                <w:rFonts w:ascii="Arial" w:eastAsia="Arial" w:hAnsi="Arial" w:cs="Arial"/>
              </w:rPr>
              <w:t>Diagnosis of CRPS or OA/RA.</w:t>
            </w:r>
          </w:p>
        </w:tc>
      </w:tr>
      <w:tr w:rsidR="601FD8F7" w14:paraId="4FFAC76A" w14:textId="77777777" w:rsidTr="601FD8F7">
        <w:tc>
          <w:tcPr>
            <w:tcW w:w="4513" w:type="dxa"/>
          </w:tcPr>
          <w:p w14:paraId="3C63D7C5" w14:textId="545D7ACF" w:rsidR="601FD8F7" w:rsidRDefault="601FD8F7" w:rsidP="601FD8F7">
            <w:pPr>
              <w:spacing w:before="240" w:after="60" w:line="480" w:lineRule="auto"/>
              <w:rPr>
                <w:rFonts w:ascii="Arial" w:eastAsia="Arial" w:hAnsi="Arial" w:cs="Arial"/>
              </w:rPr>
            </w:pPr>
            <w:r w:rsidRPr="601FD8F7">
              <w:rPr>
                <w:rFonts w:ascii="Arial" w:eastAsia="Arial" w:hAnsi="Arial" w:cs="Arial"/>
                <w:b/>
                <w:bCs/>
              </w:rPr>
              <w:t xml:space="preserve"> Osteoarthritis / Rheumatoid Arthritis (Arthritis)</w:t>
            </w:r>
          </w:p>
        </w:tc>
        <w:tc>
          <w:tcPr>
            <w:tcW w:w="4513" w:type="dxa"/>
          </w:tcPr>
          <w:p w14:paraId="5978B2E4" w14:textId="15D4294D" w:rsidR="601FD8F7" w:rsidRDefault="601FD8F7"/>
        </w:tc>
      </w:tr>
      <w:tr w:rsidR="601FD8F7" w14:paraId="663A7C27" w14:textId="77777777" w:rsidTr="601FD8F7">
        <w:tc>
          <w:tcPr>
            <w:tcW w:w="4513" w:type="dxa"/>
          </w:tcPr>
          <w:p w14:paraId="4DA33FD9" w14:textId="1EA9CC45" w:rsidR="601FD8F7" w:rsidRDefault="601FD8F7" w:rsidP="601FD8F7">
            <w:pPr>
              <w:pStyle w:val="ListParagraph"/>
              <w:numPr>
                <w:ilvl w:val="0"/>
                <w:numId w:val="2"/>
              </w:numPr>
              <w:spacing w:line="480" w:lineRule="auto"/>
            </w:pPr>
            <w:r w:rsidRPr="601FD8F7">
              <w:rPr>
                <w:rFonts w:ascii="Arial" w:eastAsia="Arial" w:hAnsi="Arial" w:cs="Arial"/>
              </w:rPr>
              <w:t>Meet ACR clinical criteria for Rheumatoid Arthritis</w:t>
            </w:r>
            <w:r w:rsidRPr="601FD8F7">
              <w:rPr>
                <w:rFonts w:ascii="Arial" w:eastAsia="Arial" w:hAnsi="Arial" w:cs="Arial"/>
                <w:vertAlign w:val="superscript"/>
              </w:rPr>
              <w:t>14</w:t>
            </w:r>
            <w:r w:rsidRPr="601FD8F7">
              <w:rPr>
                <w:rFonts w:ascii="Arial" w:eastAsia="Arial" w:hAnsi="Arial" w:cs="Arial"/>
              </w:rPr>
              <w:t xml:space="preserve"> or National Institute for Health and Care Excellence clinical criteria for Osteoarthritis.</w:t>
            </w:r>
            <w:r w:rsidRPr="601FD8F7">
              <w:rPr>
                <w:rFonts w:ascii="Arial" w:eastAsia="Arial" w:hAnsi="Arial" w:cs="Arial"/>
                <w:vertAlign w:val="superscript"/>
              </w:rPr>
              <w:t>15</w:t>
            </w:r>
          </w:p>
        </w:tc>
        <w:tc>
          <w:tcPr>
            <w:tcW w:w="4513" w:type="dxa"/>
          </w:tcPr>
          <w:p w14:paraId="6C60D387" w14:textId="4C3E72E7" w:rsidR="601FD8F7" w:rsidRDefault="601FD8F7" w:rsidP="601FD8F7">
            <w:pPr>
              <w:pStyle w:val="ListParagraph"/>
              <w:numPr>
                <w:ilvl w:val="0"/>
                <w:numId w:val="2"/>
              </w:numPr>
              <w:spacing w:line="480" w:lineRule="auto"/>
            </w:pPr>
            <w:r w:rsidRPr="601FD8F7">
              <w:rPr>
                <w:rFonts w:ascii="Arial" w:eastAsia="Arial" w:hAnsi="Arial" w:cs="Arial"/>
              </w:rPr>
              <w:t>Diagnosis of CRPS or FMS.</w:t>
            </w:r>
          </w:p>
        </w:tc>
      </w:tr>
      <w:tr w:rsidR="601FD8F7" w14:paraId="11C66970" w14:textId="77777777" w:rsidTr="601FD8F7">
        <w:tc>
          <w:tcPr>
            <w:tcW w:w="4513" w:type="dxa"/>
          </w:tcPr>
          <w:p w14:paraId="2467F8E2" w14:textId="026E3F16" w:rsidR="601FD8F7" w:rsidRDefault="601FD8F7" w:rsidP="601FD8F7">
            <w:pPr>
              <w:spacing w:line="480" w:lineRule="auto"/>
              <w:rPr>
                <w:rFonts w:ascii="Arial" w:eastAsia="Arial" w:hAnsi="Arial" w:cs="Arial"/>
              </w:rPr>
            </w:pPr>
            <w:r w:rsidRPr="601FD8F7">
              <w:rPr>
                <w:rFonts w:ascii="Arial" w:eastAsia="Arial" w:hAnsi="Arial" w:cs="Arial"/>
                <w:b/>
                <w:bCs/>
              </w:rPr>
              <w:lastRenderedPageBreak/>
              <w:t>Healthy volunteers (Healthy)</w:t>
            </w:r>
          </w:p>
        </w:tc>
        <w:tc>
          <w:tcPr>
            <w:tcW w:w="4513" w:type="dxa"/>
          </w:tcPr>
          <w:p w14:paraId="7D2F0B5B" w14:textId="536CEA07" w:rsidR="601FD8F7" w:rsidRDefault="601FD8F7" w:rsidP="601FD8F7">
            <w:pPr>
              <w:spacing w:line="480" w:lineRule="auto"/>
              <w:rPr>
                <w:rFonts w:ascii="Arial" w:eastAsia="Arial" w:hAnsi="Arial" w:cs="Arial"/>
              </w:rPr>
            </w:pPr>
          </w:p>
        </w:tc>
      </w:tr>
      <w:tr w:rsidR="601FD8F7" w14:paraId="57021F42" w14:textId="77777777" w:rsidTr="601FD8F7">
        <w:tc>
          <w:tcPr>
            <w:tcW w:w="4513" w:type="dxa"/>
          </w:tcPr>
          <w:p w14:paraId="5ACE7DDE" w14:textId="749E14CC" w:rsidR="601FD8F7" w:rsidRDefault="601FD8F7" w:rsidP="601FD8F7">
            <w:pPr>
              <w:pStyle w:val="ListParagraph"/>
              <w:numPr>
                <w:ilvl w:val="0"/>
                <w:numId w:val="1"/>
              </w:numPr>
              <w:spacing w:line="480" w:lineRule="auto"/>
            </w:pPr>
            <w:r w:rsidRPr="601FD8F7">
              <w:rPr>
                <w:rFonts w:ascii="Arial" w:eastAsia="Arial" w:hAnsi="Arial" w:cs="Arial"/>
              </w:rPr>
              <w:t>Matched for age (within 10 years) and gender with patient groups.</w:t>
            </w:r>
          </w:p>
        </w:tc>
        <w:tc>
          <w:tcPr>
            <w:tcW w:w="4513" w:type="dxa"/>
          </w:tcPr>
          <w:p w14:paraId="25E45DA7" w14:textId="1D7EB543" w:rsidR="601FD8F7" w:rsidRDefault="601FD8F7" w:rsidP="601FD8F7">
            <w:pPr>
              <w:pStyle w:val="ListParagraph"/>
              <w:numPr>
                <w:ilvl w:val="0"/>
                <w:numId w:val="1"/>
              </w:numPr>
              <w:spacing w:line="480" w:lineRule="auto"/>
            </w:pPr>
            <w:r w:rsidRPr="601FD8F7">
              <w:rPr>
                <w:rFonts w:ascii="Arial" w:eastAsia="Arial" w:hAnsi="Arial" w:cs="Arial"/>
              </w:rPr>
              <w:t xml:space="preserve">Formally diagnosed </w:t>
            </w:r>
            <w:proofErr w:type="spellStart"/>
            <w:r w:rsidRPr="601FD8F7">
              <w:rPr>
                <w:rFonts w:ascii="Arial" w:eastAsia="Arial" w:hAnsi="Arial" w:cs="Arial"/>
              </w:rPr>
              <w:t>rheumatological</w:t>
            </w:r>
            <w:proofErr w:type="spellEnd"/>
            <w:r w:rsidRPr="601FD8F7">
              <w:rPr>
                <w:rFonts w:ascii="Arial" w:eastAsia="Arial" w:hAnsi="Arial" w:cs="Arial"/>
              </w:rPr>
              <w:t xml:space="preserve"> disorders.</w:t>
            </w:r>
          </w:p>
        </w:tc>
      </w:tr>
    </w:tbl>
    <w:p w14:paraId="4BFB1174" w14:textId="5E0AE355" w:rsidR="601FD8F7" w:rsidRDefault="601FD8F7" w:rsidP="601FD8F7">
      <w:pPr>
        <w:spacing w:line="480" w:lineRule="auto"/>
        <w:rPr>
          <w:rFonts w:ascii="Arial" w:eastAsia="Arial" w:hAnsi="Arial" w:cs="Arial"/>
          <w:b/>
          <w:bCs/>
        </w:rPr>
      </w:pPr>
    </w:p>
    <w:p w14:paraId="78286703" w14:textId="28E63027" w:rsidR="601FD8F7" w:rsidRDefault="601FD8F7" w:rsidP="601FD8F7">
      <w:pPr>
        <w:spacing w:line="480" w:lineRule="auto"/>
        <w:rPr>
          <w:rFonts w:ascii="Arial" w:eastAsia="Arial" w:hAnsi="Arial" w:cs="Arial"/>
        </w:rPr>
      </w:pPr>
      <w:r>
        <w:br w:type="page"/>
      </w:r>
      <w:r w:rsidRPr="601FD8F7">
        <w:rPr>
          <w:rFonts w:ascii="Arial" w:eastAsia="Arial" w:hAnsi="Arial" w:cs="Arial"/>
          <w:b/>
          <w:bCs/>
        </w:rPr>
        <w:lastRenderedPageBreak/>
        <w:t>Table 2. Demographics and patient-reported outcome measures for each group.</w:t>
      </w:r>
      <w:r w:rsidRPr="601FD8F7">
        <w:rPr>
          <w:rFonts w:ascii="Arial" w:eastAsia="Arial" w:hAnsi="Arial" w:cs="Arial"/>
        </w:rPr>
        <w:t xml:space="preserve"> N/A = Not Applicable. *This figure includes those with unilateral arm pain plus those with multiple limb pain, all of whom had bilateral arm pain.</w:t>
      </w:r>
    </w:p>
    <w:tbl>
      <w:tblPr>
        <w:tblStyle w:val="TableGrid"/>
        <w:tblW w:w="0" w:type="auto"/>
        <w:tblLayout w:type="fixed"/>
        <w:tblLook w:val="04A0" w:firstRow="1" w:lastRow="0" w:firstColumn="1" w:lastColumn="0" w:noHBand="0" w:noVBand="1"/>
      </w:tblPr>
      <w:tblGrid>
        <w:gridCol w:w="1504"/>
        <w:gridCol w:w="1504"/>
        <w:gridCol w:w="1504"/>
        <w:gridCol w:w="1504"/>
        <w:gridCol w:w="1504"/>
        <w:gridCol w:w="1504"/>
      </w:tblGrid>
      <w:tr w:rsidR="601FD8F7" w14:paraId="4F80E42C" w14:textId="77777777" w:rsidTr="601FD8F7">
        <w:tc>
          <w:tcPr>
            <w:tcW w:w="1504" w:type="dxa"/>
          </w:tcPr>
          <w:p w14:paraId="14F4D7A4" w14:textId="7D89C6EF" w:rsidR="601FD8F7" w:rsidRDefault="601FD8F7" w:rsidP="601FD8F7">
            <w:pPr>
              <w:spacing w:line="480" w:lineRule="auto"/>
              <w:rPr>
                <w:rFonts w:ascii="Arial" w:eastAsia="Arial" w:hAnsi="Arial" w:cs="Arial"/>
              </w:rPr>
            </w:pPr>
            <w:r w:rsidRPr="601FD8F7">
              <w:rPr>
                <w:rFonts w:ascii="Arial" w:eastAsia="Arial" w:hAnsi="Arial" w:cs="Arial"/>
                <w:b/>
                <w:bCs/>
              </w:rPr>
              <w:t>Variable</w:t>
            </w:r>
          </w:p>
        </w:tc>
        <w:tc>
          <w:tcPr>
            <w:tcW w:w="1504" w:type="dxa"/>
          </w:tcPr>
          <w:p w14:paraId="34843D2B" w14:textId="4808285B" w:rsidR="601FD8F7" w:rsidRDefault="601FD8F7"/>
        </w:tc>
        <w:tc>
          <w:tcPr>
            <w:tcW w:w="1504" w:type="dxa"/>
          </w:tcPr>
          <w:p w14:paraId="327136C0" w14:textId="76A6A3E8" w:rsidR="601FD8F7" w:rsidRDefault="601FD8F7" w:rsidP="601FD8F7">
            <w:pPr>
              <w:spacing w:line="480" w:lineRule="auto"/>
              <w:rPr>
                <w:rFonts w:ascii="Arial" w:eastAsia="Arial" w:hAnsi="Arial" w:cs="Arial"/>
              </w:rPr>
            </w:pPr>
            <w:r w:rsidRPr="601FD8F7">
              <w:rPr>
                <w:rFonts w:ascii="Arial" w:eastAsia="Arial" w:hAnsi="Arial" w:cs="Arial"/>
                <w:b/>
                <w:bCs/>
              </w:rPr>
              <w:t>Healthy (n=37)</w:t>
            </w:r>
          </w:p>
        </w:tc>
        <w:tc>
          <w:tcPr>
            <w:tcW w:w="1504" w:type="dxa"/>
          </w:tcPr>
          <w:p w14:paraId="223FB4B4" w14:textId="423582B2" w:rsidR="601FD8F7" w:rsidRDefault="601FD8F7" w:rsidP="601FD8F7">
            <w:pPr>
              <w:spacing w:line="480" w:lineRule="auto"/>
              <w:rPr>
                <w:rFonts w:ascii="Arial" w:eastAsia="Arial" w:hAnsi="Arial" w:cs="Arial"/>
              </w:rPr>
            </w:pPr>
            <w:r w:rsidRPr="601FD8F7">
              <w:rPr>
                <w:rFonts w:ascii="Arial" w:eastAsia="Arial" w:hAnsi="Arial" w:cs="Arial"/>
                <w:b/>
                <w:bCs/>
              </w:rPr>
              <w:t>Arthritis (n=34)</w:t>
            </w:r>
          </w:p>
        </w:tc>
        <w:tc>
          <w:tcPr>
            <w:tcW w:w="1504" w:type="dxa"/>
          </w:tcPr>
          <w:p w14:paraId="4B58F544" w14:textId="1A301620" w:rsidR="601FD8F7" w:rsidRDefault="601FD8F7" w:rsidP="601FD8F7">
            <w:pPr>
              <w:spacing w:line="480" w:lineRule="auto"/>
              <w:rPr>
                <w:rFonts w:ascii="Arial" w:eastAsia="Arial" w:hAnsi="Arial" w:cs="Arial"/>
              </w:rPr>
            </w:pPr>
            <w:r w:rsidRPr="601FD8F7">
              <w:rPr>
                <w:rFonts w:ascii="Arial" w:eastAsia="Arial" w:hAnsi="Arial" w:cs="Arial"/>
                <w:b/>
                <w:bCs/>
              </w:rPr>
              <w:t>CRPS (n=36)</w:t>
            </w:r>
          </w:p>
        </w:tc>
        <w:tc>
          <w:tcPr>
            <w:tcW w:w="1504" w:type="dxa"/>
          </w:tcPr>
          <w:p w14:paraId="5DBABAF2" w14:textId="00F20AD1" w:rsidR="601FD8F7" w:rsidRDefault="601FD8F7" w:rsidP="601FD8F7">
            <w:pPr>
              <w:spacing w:line="480" w:lineRule="auto"/>
              <w:rPr>
                <w:rFonts w:ascii="Arial" w:eastAsia="Arial" w:hAnsi="Arial" w:cs="Arial"/>
              </w:rPr>
            </w:pPr>
            <w:r w:rsidRPr="601FD8F7">
              <w:rPr>
                <w:rFonts w:ascii="Arial" w:eastAsia="Arial" w:hAnsi="Arial" w:cs="Arial"/>
                <w:b/>
                <w:bCs/>
              </w:rPr>
              <w:t>FMS (n=36)</w:t>
            </w:r>
          </w:p>
        </w:tc>
      </w:tr>
      <w:tr w:rsidR="601FD8F7" w14:paraId="7A959D1D" w14:textId="77777777" w:rsidTr="601FD8F7">
        <w:tc>
          <w:tcPr>
            <w:tcW w:w="1504" w:type="dxa"/>
          </w:tcPr>
          <w:p w14:paraId="687BD534" w14:textId="1F861BD9" w:rsidR="601FD8F7" w:rsidRDefault="601FD8F7" w:rsidP="601FD8F7">
            <w:pPr>
              <w:spacing w:line="480" w:lineRule="auto"/>
              <w:rPr>
                <w:rFonts w:ascii="Arial" w:eastAsia="Arial" w:hAnsi="Arial" w:cs="Arial"/>
              </w:rPr>
            </w:pPr>
            <w:r w:rsidRPr="601FD8F7">
              <w:rPr>
                <w:rFonts w:ascii="Arial" w:eastAsia="Arial" w:hAnsi="Arial" w:cs="Arial"/>
                <w:b/>
                <w:bCs/>
              </w:rPr>
              <w:t>Age, years (mean ± SD)</w:t>
            </w:r>
          </w:p>
        </w:tc>
        <w:tc>
          <w:tcPr>
            <w:tcW w:w="1504" w:type="dxa"/>
          </w:tcPr>
          <w:p w14:paraId="5040410F" w14:textId="58E03208" w:rsidR="601FD8F7" w:rsidRDefault="601FD8F7"/>
        </w:tc>
        <w:tc>
          <w:tcPr>
            <w:tcW w:w="1504" w:type="dxa"/>
          </w:tcPr>
          <w:p w14:paraId="379FD9DD" w14:textId="7BF89651" w:rsidR="601FD8F7" w:rsidRDefault="601FD8F7" w:rsidP="601FD8F7">
            <w:pPr>
              <w:spacing w:line="480" w:lineRule="auto"/>
              <w:rPr>
                <w:rFonts w:ascii="Arial" w:eastAsia="Arial" w:hAnsi="Arial" w:cs="Arial"/>
              </w:rPr>
            </w:pPr>
            <w:r w:rsidRPr="601FD8F7">
              <w:rPr>
                <w:rFonts w:ascii="Arial" w:eastAsia="Arial" w:hAnsi="Arial" w:cs="Arial"/>
              </w:rPr>
              <w:t>50.27 ± 15.28</w:t>
            </w:r>
          </w:p>
        </w:tc>
        <w:tc>
          <w:tcPr>
            <w:tcW w:w="1504" w:type="dxa"/>
          </w:tcPr>
          <w:p w14:paraId="4921278F" w14:textId="35F57836" w:rsidR="601FD8F7" w:rsidRDefault="601FD8F7" w:rsidP="601FD8F7">
            <w:pPr>
              <w:spacing w:line="480" w:lineRule="auto"/>
              <w:rPr>
                <w:rFonts w:ascii="Arial" w:eastAsia="Arial" w:hAnsi="Arial" w:cs="Arial"/>
              </w:rPr>
            </w:pPr>
            <w:r w:rsidRPr="601FD8F7">
              <w:rPr>
                <w:rFonts w:ascii="Arial" w:eastAsia="Arial" w:hAnsi="Arial" w:cs="Arial"/>
              </w:rPr>
              <w:t>58.35 ± 9.19</w:t>
            </w:r>
          </w:p>
        </w:tc>
        <w:tc>
          <w:tcPr>
            <w:tcW w:w="1504" w:type="dxa"/>
          </w:tcPr>
          <w:p w14:paraId="24B46B25" w14:textId="1A443AD3" w:rsidR="601FD8F7" w:rsidRDefault="601FD8F7" w:rsidP="601FD8F7">
            <w:pPr>
              <w:spacing w:line="480" w:lineRule="auto"/>
              <w:rPr>
                <w:rFonts w:ascii="Arial" w:eastAsia="Arial" w:hAnsi="Arial" w:cs="Arial"/>
              </w:rPr>
            </w:pPr>
            <w:r w:rsidRPr="601FD8F7">
              <w:rPr>
                <w:rFonts w:ascii="Arial" w:eastAsia="Arial" w:hAnsi="Arial" w:cs="Arial"/>
              </w:rPr>
              <w:t>48.94 ± 13.70</w:t>
            </w:r>
          </w:p>
        </w:tc>
        <w:tc>
          <w:tcPr>
            <w:tcW w:w="1504" w:type="dxa"/>
          </w:tcPr>
          <w:p w14:paraId="7A8EF6D7" w14:textId="44864130" w:rsidR="601FD8F7" w:rsidRDefault="601FD8F7" w:rsidP="601FD8F7">
            <w:pPr>
              <w:spacing w:line="480" w:lineRule="auto"/>
              <w:rPr>
                <w:rFonts w:ascii="Arial" w:eastAsia="Arial" w:hAnsi="Arial" w:cs="Arial"/>
              </w:rPr>
            </w:pPr>
            <w:r w:rsidRPr="601FD8F7">
              <w:rPr>
                <w:rFonts w:ascii="Arial" w:eastAsia="Arial" w:hAnsi="Arial" w:cs="Arial"/>
              </w:rPr>
              <w:t>51.03 ± 9.85</w:t>
            </w:r>
          </w:p>
        </w:tc>
      </w:tr>
      <w:tr w:rsidR="601FD8F7" w14:paraId="5B92D5DD" w14:textId="77777777" w:rsidTr="601FD8F7">
        <w:tc>
          <w:tcPr>
            <w:tcW w:w="1504" w:type="dxa"/>
          </w:tcPr>
          <w:p w14:paraId="17A59C27" w14:textId="061C886B" w:rsidR="601FD8F7" w:rsidRDefault="601FD8F7" w:rsidP="601FD8F7">
            <w:pPr>
              <w:spacing w:line="480" w:lineRule="auto"/>
              <w:rPr>
                <w:rFonts w:ascii="Arial" w:eastAsia="Arial" w:hAnsi="Arial" w:cs="Arial"/>
              </w:rPr>
            </w:pPr>
            <w:r w:rsidRPr="601FD8F7">
              <w:rPr>
                <w:rFonts w:ascii="Arial" w:eastAsia="Arial" w:hAnsi="Arial" w:cs="Arial"/>
                <w:b/>
                <w:bCs/>
              </w:rPr>
              <w:t>Sex, Women : Men, n</w:t>
            </w:r>
          </w:p>
        </w:tc>
        <w:tc>
          <w:tcPr>
            <w:tcW w:w="1504" w:type="dxa"/>
          </w:tcPr>
          <w:p w14:paraId="6F706A18" w14:textId="226A86E5" w:rsidR="601FD8F7" w:rsidRDefault="601FD8F7"/>
        </w:tc>
        <w:tc>
          <w:tcPr>
            <w:tcW w:w="1504" w:type="dxa"/>
          </w:tcPr>
          <w:p w14:paraId="1A35F11E" w14:textId="1A4B2276" w:rsidR="601FD8F7" w:rsidRDefault="601FD8F7" w:rsidP="601FD8F7">
            <w:pPr>
              <w:spacing w:line="480" w:lineRule="auto"/>
              <w:rPr>
                <w:rFonts w:ascii="Arial" w:eastAsia="Arial" w:hAnsi="Arial" w:cs="Arial"/>
              </w:rPr>
            </w:pPr>
            <w:r w:rsidRPr="601FD8F7">
              <w:rPr>
                <w:rFonts w:ascii="Arial" w:eastAsia="Arial" w:hAnsi="Arial" w:cs="Arial"/>
              </w:rPr>
              <w:t>29 : 8</w:t>
            </w:r>
          </w:p>
        </w:tc>
        <w:tc>
          <w:tcPr>
            <w:tcW w:w="1504" w:type="dxa"/>
          </w:tcPr>
          <w:p w14:paraId="376DE97B" w14:textId="4B44F933" w:rsidR="601FD8F7" w:rsidRDefault="601FD8F7" w:rsidP="601FD8F7">
            <w:pPr>
              <w:spacing w:line="480" w:lineRule="auto"/>
              <w:rPr>
                <w:rFonts w:ascii="Arial" w:eastAsia="Arial" w:hAnsi="Arial" w:cs="Arial"/>
              </w:rPr>
            </w:pPr>
            <w:r w:rsidRPr="601FD8F7">
              <w:rPr>
                <w:rFonts w:ascii="Arial" w:eastAsia="Arial" w:hAnsi="Arial" w:cs="Arial"/>
              </w:rPr>
              <w:t>30 : 4</w:t>
            </w:r>
          </w:p>
        </w:tc>
        <w:tc>
          <w:tcPr>
            <w:tcW w:w="1504" w:type="dxa"/>
          </w:tcPr>
          <w:p w14:paraId="05CE49E9" w14:textId="1864C749" w:rsidR="601FD8F7" w:rsidRDefault="601FD8F7" w:rsidP="601FD8F7">
            <w:pPr>
              <w:spacing w:line="480" w:lineRule="auto"/>
              <w:rPr>
                <w:rFonts w:ascii="Arial" w:eastAsia="Arial" w:hAnsi="Arial" w:cs="Arial"/>
              </w:rPr>
            </w:pPr>
            <w:r w:rsidRPr="601FD8F7">
              <w:rPr>
                <w:rFonts w:ascii="Arial" w:eastAsia="Arial" w:hAnsi="Arial" w:cs="Arial"/>
              </w:rPr>
              <w:t>29 : 7</w:t>
            </w:r>
          </w:p>
        </w:tc>
        <w:tc>
          <w:tcPr>
            <w:tcW w:w="1504" w:type="dxa"/>
          </w:tcPr>
          <w:p w14:paraId="1D99596A" w14:textId="448909FD" w:rsidR="601FD8F7" w:rsidRDefault="601FD8F7" w:rsidP="601FD8F7">
            <w:pPr>
              <w:spacing w:line="480" w:lineRule="auto"/>
              <w:rPr>
                <w:rFonts w:ascii="Arial" w:eastAsia="Arial" w:hAnsi="Arial" w:cs="Arial"/>
              </w:rPr>
            </w:pPr>
            <w:r w:rsidRPr="601FD8F7">
              <w:rPr>
                <w:rFonts w:ascii="Arial" w:eastAsia="Arial" w:hAnsi="Arial" w:cs="Arial"/>
              </w:rPr>
              <w:t>28 : 8</w:t>
            </w:r>
          </w:p>
        </w:tc>
      </w:tr>
      <w:tr w:rsidR="601FD8F7" w14:paraId="37D2FD2E" w14:textId="77777777" w:rsidTr="601FD8F7">
        <w:tc>
          <w:tcPr>
            <w:tcW w:w="1504" w:type="dxa"/>
          </w:tcPr>
          <w:p w14:paraId="4C48A7AA" w14:textId="4EF8EBE4" w:rsidR="601FD8F7" w:rsidRDefault="601FD8F7" w:rsidP="601FD8F7">
            <w:pPr>
              <w:spacing w:line="480" w:lineRule="auto"/>
              <w:rPr>
                <w:rFonts w:ascii="Arial" w:eastAsia="Arial" w:hAnsi="Arial" w:cs="Arial"/>
              </w:rPr>
            </w:pPr>
            <w:r w:rsidRPr="601FD8F7">
              <w:rPr>
                <w:rFonts w:ascii="Arial" w:eastAsia="Arial" w:hAnsi="Arial" w:cs="Arial"/>
                <w:b/>
                <w:bCs/>
              </w:rPr>
              <w:t>Duration of Condition, years (mean ± SD)</w:t>
            </w:r>
          </w:p>
        </w:tc>
        <w:tc>
          <w:tcPr>
            <w:tcW w:w="1504" w:type="dxa"/>
          </w:tcPr>
          <w:p w14:paraId="7533A2D6" w14:textId="24BF4BC9" w:rsidR="601FD8F7" w:rsidRDefault="601FD8F7"/>
        </w:tc>
        <w:tc>
          <w:tcPr>
            <w:tcW w:w="1504" w:type="dxa"/>
          </w:tcPr>
          <w:p w14:paraId="3D6AB061" w14:textId="1279DE43" w:rsidR="601FD8F7" w:rsidRDefault="601FD8F7" w:rsidP="601FD8F7">
            <w:pPr>
              <w:spacing w:line="480" w:lineRule="auto"/>
              <w:rPr>
                <w:rFonts w:ascii="Arial" w:eastAsia="Arial" w:hAnsi="Arial" w:cs="Arial"/>
              </w:rPr>
            </w:pPr>
            <w:r w:rsidRPr="601FD8F7">
              <w:rPr>
                <w:rFonts w:ascii="Arial" w:eastAsia="Arial" w:hAnsi="Arial" w:cs="Arial"/>
              </w:rPr>
              <w:t>N/A</w:t>
            </w:r>
          </w:p>
        </w:tc>
        <w:tc>
          <w:tcPr>
            <w:tcW w:w="1504" w:type="dxa"/>
          </w:tcPr>
          <w:p w14:paraId="11640813" w14:textId="4C0DEA73" w:rsidR="601FD8F7" w:rsidRDefault="601FD8F7" w:rsidP="601FD8F7">
            <w:pPr>
              <w:spacing w:line="480" w:lineRule="auto"/>
              <w:rPr>
                <w:rFonts w:ascii="Arial" w:eastAsia="Arial" w:hAnsi="Arial" w:cs="Arial"/>
              </w:rPr>
            </w:pPr>
            <w:r w:rsidRPr="601FD8F7">
              <w:rPr>
                <w:rFonts w:ascii="Arial" w:eastAsia="Arial" w:hAnsi="Arial" w:cs="Arial"/>
              </w:rPr>
              <w:t>13.69 ± 10.81</w:t>
            </w:r>
          </w:p>
        </w:tc>
        <w:tc>
          <w:tcPr>
            <w:tcW w:w="1504" w:type="dxa"/>
          </w:tcPr>
          <w:p w14:paraId="67D6683F" w14:textId="4DF0C338" w:rsidR="601FD8F7" w:rsidRDefault="601FD8F7" w:rsidP="601FD8F7">
            <w:pPr>
              <w:spacing w:line="480" w:lineRule="auto"/>
              <w:rPr>
                <w:rFonts w:ascii="Arial" w:eastAsia="Arial" w:hAnsi="Arial" w:cs="Arial"/>
              </w:rPr>
            </w:pPr>
            <w:r w:rsidRPr="601FD8F7">
              <w:rPr>
                <w:rFonts w:ascii="Arial" w:eastAsia="Arial" w:hAnsi="Arial" w:cs="Arial"/>
              </w:rPr>
              <w:t>5.53 ± 3.55</w:t>
            </w:r>
          </w:p>
        </w:tc>
        <w:tc>
          <w:tcPr>
            <w:tcW w:w="1504" w:type="dxa"/>
          </w:tcPr>
          <w:p w14:paraId="4FC2DECE" w14:textId="3BE02572" w:rsidR="601FD8F7" w:rsidRDefault="601FD8F7" w:rsidP="601FD8F7">
            <w:pPr>
              <w:spacing w:line="480" w:lineRule="auto"/>
              <w:rPr>
                <w:rFonts w:ascii="Arial" w:eastAsia="Arial" w:hAnsi="Arial" w:cs="Arial"/>
              </w:rPr>
            </w:pPr>
            <w:r w:rsidRPr="601FD8F7">
              <w:rPr>
                <w:rFonts w:ascii="Arial" w:eastAsia="Arial" w:hAnsi="Arial" w:cs="Arial"/>
              </w:rPr>
              <w:t>6.06 ± 7.29</w:t>
            </w:r>
          </w:p>
        </w:tc>
      </w:tr>
      <w:tr w:rsidR="601FD8F7" w14:paraId="7863A528" w14:textId="77777777" w:rsidTr="601FD8F7">
        <w:tc>
          <w:tcPr>
            <w:tcW w:w="1504" w:type="dxa"/>
            <w:vMerge w:val="restart"/>
          </w:tcPr>
          <w:p w14:paraId="2CD113EB" w14:textId="31FF6182" w:rsidR="601FD8F7" w:rsidRDefault="601FD8F7" w:rsidP="601FD8F7">
            <w:pPr>
              <w:spacing w:line="480" w:lineRule="auto"/>
              <w:rPr>
                <w:rFonts w:ascii="Arial" w:eastAsia="Arial" w:hAnsi="Arial" w:cs="Arial"/>
              </w:rPr>
            </w:pPr>
            <w:r w:rsidRPr="601FD8F7">
              <w:rPr>
                <w:rFonts w:ascii="Arial" w:eastAsia="Arial" w:hAnsi="Arial" w:cs="Arial"/>
                <w:b/>
                <w:bCs/>
              </w:rPr>
              <w:t>Limb affected, n</w:t>
            </w:r>
          </w:p>
        </w:tc>
        <w:tc>
          <w:tcPr>
            <w:tcW w:w="1504" w:type="dxa"/>
          </w:tcPr>
          <w:p w14:paraId="61C53280" w14:textId="5A130B0E" w:rsidR="601FD8F7" w:rsidRDefault="601FD8F7" w:rsidP="601FD8F7">
            <w:pPr>
              <w:spacing w:line="480" w:lineRule="auto"/>
              <w:rPr>
                <w:rFonts w:ascii="Arial" w:eastAsia="Arial" w:hAnsi="Arial" w:cs="Arial"/>
              </w:rPr>
            </w:pPr>
            <w:r w:rsidRPr="601FD8F7">
              <w:rPr>
                <w:rFonts w:ascii="Arial" w:eastAsia="Arial" w:hAnsi="Arial" w:cs="Arial"/>
                <w:b/>
                <w:bCs/>
              </w:rPr>
              <w:t>Right arm</w:t>
            </w:r>
          </w:p>
        </w:tc>
        <w:tc>
          <w:tcPr>
            <w:tcW w:w="1504" w:type="dxa"/>
          </w:tcPr>
          <w:p w14:paraId="2EE64B4D" w14:textId="535BA76F" w:rsidR="601FD8F7" w:rsidRDefault="601FD8F7" w:rsidP="601FD8F7">
            <w:pPr>
              <w:spacing w:line="480" w:lineRule="auto"/>
              <w:rPr>
                <w:rFonts w:ascii="Arial" w:eastAsia="Arial" w:hAnsi="Arial" w:cs="Arial"/>
              </w:rPr>
            </w:pPr>
            <w:r w:rsidRPr="601FD8F7">
              <w:rPr>
                <w:rFonts w:ascii="Arial" w:eastAsia="Arial" w:hAnsi="Arial" w:cs="Arial"/>
              </w:rPr>
              <w:t>N/A</w:t>
            </w:r>
          </w:p>
        </w:tc>
        <w:tc>
          <w:tcPr>
            <w:tcW w:w="1504" w:type="dxa"/>
          </w:tcPr>
          <w:p w14:paraId="00365BD1" w14:textId="35B0D712" w:rsidR="601FD8F7" w:rsidRDefault="601FD8F7" w:rsidP="601FD8F7">
            <w:pPr>
              <w:spacing w:line="480" w:lineRule="auto"/>
              <w:rPr>
                <w:rFonts w:ascii="Arial" w:eastAsia="Arial" w:hAnsi="Arial" w:cs="Arial"/>
              </w:rPr>
            </w:pPr>
            <w:r w:rsidRPr="601FD8F7">
              <w:rPr>
                <w:rFonts w:ascii="Arial" w:eastAsia="Arial" w:hAnsi="Arial" w:cs="Arial"/>
              </w:rPr>
              <w:t>9</w:t>
            </w:r>
          </w:p>
        </w:tc>
        <w:tc>
          <w:tcPr>
            <w:tcW w:w="1504" w:type="dxa"/>
          </w:tcPr>
          <w:p w14:paraId="43FF13B5" w14:textId="33FBA46B" w:rsidR="601FD8F7" w:rsidRDefault="601FD8F7" w:rsidP="601FD8F7">
            <w:pPr>
              <w:spacing w:line="480" w:lineRule="auto"/>
              <w:rPr>
                <w:rFonts w:ascii="Arial" w:eastAsia="Arial" w:hAnsi="Arial" w:cs="Arial"/>
              </w:rPr>
            </w:pPr>
            <w:r w:rsidRPr="601FD8F7">
              <w:rPr>
                <w:rFonts w:ascii="Arial" w:eastAsia="Arial" w:hAnsi="Arial" w:cs="Arial"/>
              </w:rPr>
              <w:t>9</w:t>
            </w:r>
          </w:p>
        </w:tc>
        <w:tc>
          <w:tcPr>
            <w:tcW w:w="1504" w:type="dxa"/>
          </w:tcPr>
          <w:p w14:paraId="2459C368" w14:textId="4B98FE1C" w:rsidR="601FD8F7" w:rsidRDefault="601FD8F7" w:rsidP="601FD8F7">
            <w:pPr>
              <w:spacing w:line="480" w:lineRule="auto"/>
              <w:rPr>
                <w:rFonts w:ascii="Arial" w:eastAsia="Arial" w:hAnsi="Arial" w:cs="Arial"/>
              </w:rPr>
            </w:pPr>
            <w:r w:rsidRPr="601FD8F7">
              <w:rPr>
                <w:rFonts w:ascii="Arial" w:eastAsia="Arial" w:hAnsi="Arial" w:cs="Arial"/>
              </w:rPr>
              <w:t>1</w:t>
            </w:r>
          </w:p>
        </w:tc>
      </w:tr>
      <w:tr w:rsidR="601FD8F7" w14:paraId="5355C53A" w14:textId="77777777" w:rsidTr="601FD8F7">
        <w:tc>
          <w:tcPr>
            <w:tcW w:w="1504" w:type="dxa"/>
            <w:vMerge/>
          </w:tcPr>
          <w:p w14:paraId="55CF2849" w14:textId="77777777" w:rsidR="00E96407" w:rsidRDefault="00E96407"/>
        </w:tc>
        <w:tc>
          <w:tcPr>
            <w:tcW w:w="1504" w:type="dxa"/>
          </w:tcPr>
          <w:p w14:paraId="691B5416" w14:textId="66820C90" w:rsidR="601FD8F7" w:rsidRDefault="601FD8F7" w:rsidP="601FD8F7">
            <w:pPr>
              <w:spacing w:line="480" w:lineRule="auto"/>
              <w:rPr>
                <w:rFonts w:ascii="Arial" w:eastAsia="Arial" w:hAnsi="Arial" w:cs="Arial"/>
              </w:rPr>
            </w:pPr>
            <w:r w:rsidRPr="601FD8F7">
              <w:rPr>
                <w:rFonts w:ascii="Arial" w:eastAsia="Arial" w:hAnsi="Arial" w:cs="Arial"/>
                <w:b/>
                <w:bCs/>
              </w:rPr>
              <w:t>Left arm</w:t>
            </w:r>
          </w:p>
        </w:tc>
        <w:tc>
          <w:tcPr>
            <w:tcW w:w="1504" w:type="dxa"/>
          </w:tcPr>
          <w:p w14:paraId="236A7ACC" w14:textId="3E4370C0" w:rsidR="601FD8F7" w:rsidRDefault="601FD8F7" w:rsidP="601FD8F7">
            <w:pPr>
              <w:spacing w:line="480" w:lineRule="auto"/>
              <w:rPr>
                <w:rFonts w:ascii="Arial" w:eastAsia="Arial" w:hAnsi="Arial" w:cs="Arial"/>
              </w:rPr>
            </w:pPr>
            <w:r w:rsidRPr="601FD8F7">
              <w:rPr>
                <w:rFonts w:ascii="Arial" w:eastAsia="Arial" w:hAnsi="Arial" w:cs="Arial"/>
              </w:rPr>
              <w:t>N/A</w:t>
            </w:r>
          </w:p>
        </w:tc>
        <w:tc>
          <w:tcPr>
            <w:tcW w:w="1504" w:type="dxa"/>
          </w:tcPr>
          <w:p w14:paraId="33133921" w14:textId="0997A49F" w:rsidR="601FD8F7" w:rsidRDefault="601FD8F7" w:rsidP="601FD8F7">
            <w:pPr>
              <w:spacing w:line="480" w:lineRule="auto"/>
              <w:rPr>
                <w:rFonts w:ascii="Arial" w:eastAsia="Arial" w:hAnsi="Arial" w:cs="Arial"/>
              </w:rPr>
            </w:pPr>
            <w:r w:rsidRPr="601FD8F7">
              <w:rPr>
                <w:rFonts w:ascii="Arial" w:eastAsia="Arial" w:hAnsi="Arial" w:cs="Arial"/>
              </w:rPr>
              <w:t>2</w:t>
            </w:r>
          </w:p>
        </w:tc>
        <w:tc>
          <w:tcPr>
            <w:tcW w:w="1504" w:type="dxa"/>
          </w:tcPr>
          <w:p w14:paraId="32D33D1F" w14:textId="6718B051" w:rsidR="601FD8F7" w:rsidRDefault="601FD8F7" w:rsidP="601FD8F7">
            <w:pPr>
              <w:spacing w:line="480" w:lineRule="auto"/>
              <w:rPr>
                <w:rFonts w:ascii="Arial" w:eastAsia="Arial" w:hAnsi="Arial" w:cs="Arial"/>
              </w:rPr>
            </w:pPr>
            <w:r w:rsidRPr="601FD8F7">
              <w:rPr>
                <w:rFonts w:ascii="Arial" w:eastAsia="Arial" w:hAnsi="Arial" w:cs="Arial"/>
              </w:rPr>
              <w:t>6</w:t>
            </w:r>
          </w:p>
        </w:tc>
        <w:tc>
          <w:tcPr>
            <w:tcW w:w="1504" w:type="dxa"/>
          </w:tcPr>
          <w:p w14:paraId="6CE16894" w14:textId="5C922034" w:rsidR="601FD8F7" w:rsidRDefault="601FD8F7" w:rsidP="601FD8F7">
            <w:pPr>
              <w:spacing w:line="480" w:lineRule="auto"/>
              <w:rPr>
                <w:rFonts w:ascii="Arial" w:eastAsia="Arial" w:hAnsi="Arial" w:cs="Arial"/>
              </w:rPr>
            </w:pPr>
            <w:r w:rsidRPr="601FD8F7">
              <w:rPr>
                <w:rFonts w:ascii="Arial" w:eastAsia="Arial" w:hAnsi="Arial" w:cs="Arial"/>
              </w:rPr>
              <w:t>0</w:t>
            </w:r>
          </w:p>
        </w:tc>
      </w:tr>
      <w:tr w:rsidR="601FD8F7" w14:paraId="7C60CBAE" w14:textId="77777777" w:rsidTr="601FD8F7">
        <w:tc>
          <w:tcPr>
            <w:tcW w:w="1504" w:type="dxa"/>
            <w:vMerge/>
          </w:tcPr>
          <w:p w14:paraId="227BC8ED" w14:textId="77777777" w:rsidR="00E96407" w:rsidRDefault="00E96407"/>
        </w:tc>
        <w:tc>
          <w:tcPr>
            <w:tcW w:w="1504" w:type="dxa"/>
          </w:tcPr>
          <w:p w14:paraId="10101A39" w14:textId="0B548553" w:rsidR="601FD8F7" w:rsidRDefault="601FD8F7" w:rsidP="601FD8F7">
            <w:pPr>
              <w:spacing w:line="480" w:lineRule="auto"/>
              <w:rPr>
                <w:rFonts w:ascii="Arial" w:eastAsia="Arial" w:hAnsi="Arial" w:cs="Arial"/>
              </w:rPr>
            </w:pPr>
            <w:r w:rsidRPr="601FD8F7">
              <w:rPr>
                <w:rFonts w:ascii="Arial" w:eastAsia="Arial" w:hAnsi="Arial" w:cs="Arial"/>
                <w:b/>
                <w:bCs/>
              </w:rPr>
              <w:t>Right leg</w:t>
            </w:r>
          </w:p>
        </w:tc>
        <w:tc>
          <w:tcPr>
            <w:tcW w:w="1504" w:type="dxa"/>
          </w:tcPr>
          <w:p w14:paraId="2A7C431F" w14:textId="6D6B6FC0" w:rsidR="601FD8F7" w:rsidRDefault="601FD8F7" w:rsidP="601FD8F7">
            <w:pPr>
              <w:spacing w:line="480" w:lineRule="auto"/>
              <w:rPr>
                <w:rFonts w:ascii="Arial" w:eastAsia="Arial" w:hAnsi="Arial" w:cs="Arial"/>
              </w:rPr>
            </w:pPr>
            <w:r w:rsidRPr="601FD8F7">
              <w:rPr>
                <w:rFonts w:ascii="Arial" w:eastAsia="Arial" w:hAnsi="Arial" w:cs="Arial"/>
              </w:rPr>
              <w:t>N/A</w:t>
            </w:r>
          </w:p>
        </w:tc>
        <w:tc>
          <w:tcPr>
            <w:tcW w:w="1504" w:type="dxa"/>
          </w:tcPr>
          <w:p w14:paraId="7E8FE653" w14:textId="34FE7039" w:rsidR="601FD8F7" w:rsidRDefault="601FD8F7" w:rsidP="601FD8F7">
            <w:pPr>
              <w:spacing w:line="480" w:lineRule="auto"/>
              <w:rPr>
                <w:rFonts w:ascii="Arial" w:eastAsia="Arial" w:hAnsi="Arial" w:cs="Arial"/>
              </w:rPr>
            </w:pPr>
            <w:r w:rsidRPr="601FD8F7">
              <w:rPr>
                <w:rFonts w:ascii="Arial" w:eastAsia="Arial" w:hAnsi="Arial" w:cs="Arial"/>
              </w:rPr>
              <w:t>9</w:t>
            </w:r>
          </w:p>
        </w:tc>
        <w:tc>
          <w:tcPr>
            <w:tcW w:w="1504" w:type="dxa"/>
          </w:tcPr>
          <w:p w14:paraId="6B3E83F2" w14:textId="737305AD" w:rsidR="601FD8F7" w:rsidRDefault="601FD8F7" w:rsidP="601FD8F7">
            <w:pPr>
              <w:spacing w:line="480" w:lineRule="auto"/>
              <w:rPr>
                <w:rFonts w:ascii="Arial" w:eastAsia="Arial" w:hAnsi="Arial" w:cs="Arial"/>
              </w:rPr>
            </w:pPr>
            <w:r w:rsidRPr="601FD8F7">
              <w:rPr>
                <w:rFonts w:ascii="Arial" w:eastAsia="Arial" w:hAnsi="Arial" w:cs="Arial"/>
              </w:rPr>
              <w:t>10</w:t>
            </w:r>
          </w:p>
        </w:tc>
        <w:tc>
          <w:tcPr>
            <w:tcW w:w="1504" w:type="dxa"/>
          </w:tcPr>
          <w:p w14:paraId="4E6DD3F8" w14:textId="6D57B199" w:rsidR="601FD8F7" w:rsidRDefault="601FD8F7" w:rsidP="601FD8F7">
            <w:pPr>
              <w:spacing w:line="480" w:lineRule="auto"/>
              <w:rPr>
                <w:rFonts w:ascii="Arial" w:eastAsia="Arial" w:hAnsi="Arial" w:cs="Arial"/>
              </w:rPr>
            </w:pPr>
            <w:r w:rsidRPr="601FD8F7">
              <w:rPr>
                <w:rFonts w:ascii="Arial" w:eastAsia="Arial" w:hAnsi="Arial" w:cs="Arial"/>
              </w:rPr>
              <w:t>0</w:t>
            </w:r>
          </w:p>
        </w:tc>
      </w:tr>
      <w:tr w:rsidR="601FD8F7" w14:paraId="0D0B498E" w14:textId="77777777" w:rsidTr="601FD8F7">
        <w:tc>
          <w:tcPr>
            <w:tcW w:w="1504" w:type="dxa"/>
            <w:vMerge/>
          </w:tcPr>
          <w:p w14:paraId="5E88E30A" w14:textId="77777777" w:rsidR="00E96407" w:rsidRDefault="00E96407"/>
        </w:tc>
        <w:tc>
          <w:tcPr>
            <w:tcW w:w="1504" w:type="dxa"/>
          </w:tcPr>
          <w:p w14:paraId="2E6B953E" w14:textId="1CA7AF8B" w:rsidR="601FD8F7" w:rsidRDefault="601FD8F7" w:rsidP="601FD8F7">
            <w:pPr>
              <w:spacing w:line="480" w:lineRule="auto"/>
              <w:rPr>
                <w:rFonts w:ascii="Arial" w:eastAsia="Arial" w:hAnsi="Arial" w:cs="Arial"/>
              </w:rPr>
            </w:pPr>
            <w:r w:rsidRPr="601FD8F7">
              <w:rPr>
                <w:rFonts w:ascii="Arial" w:eastAsia="Arial" w:hAnsi="Arial" w:cs="Arial"/>
                <w:b/>
                <w:bCs/>
              </w:rPr>
              <w:t>Left leg</w:t>
            </w:r>
          </w:p>
        </w:tc>
        <w:tc>
          <w:tcPr>
            <w:tcW w:w="1504" w:type="dxa"/>
          </w:tcPr>
          <w:p w14:paraId="1AF9B5A9" w14:textId="29BDE772" w:rsidR="601FD8F7" w:rsidRDefault="601FD8F7" w:rsidP="601FD8F7">
            <w:pPr>
              <w:spacing w:line="480" w:lineRule="auto"/>
              <w:rPr>
                <w:rFonts w:ascii="Arial" w:eastAsia="Arial" w:hAnsi="Arial" w:cs="Arial"/>
              </w:rPr>
            </w:pPr>
            <w:r w:rsidRPr="601FD8F7">
              <w:rPr>
                <w:rFonts w:ascii="Arial" w:eastAsia="Arial" w:hAnsi="Arial" w:cs="Arial"/>
              </w:rPr>
              <w:t>N/A</w:t>
            </w:r>
          </w:p>
        </w:tc>
        <w:tc>
          <w:tcPr>
            <w:tcW w:w="1504" w:type="dxa"/>
          </w:tcPr>
          <w:p w14:paraId="68F9B778" w14:textId="4CE2A706" w:rsidR="601FD8F7" w:rsidRDefault="601FD8F7" w:rsidP="601FD8F7">
            <w:pPr>
              <w:spacing w:line="480" w:lineRule="auto"/>
              <w:rPr>
                <w:rFonts w:ascii="Arial" w:eastAsia="Arial" w:hAnsi="Arial" w:cs="Arial"/>
              </w:rPr>
            </w:pPr>
            <w:r w:rsidRPr="601FD8F7">
              <w:rPr>
                <w:rFonts w:ascii="Arial" w:eastAsia="Arial" w:hAnsi="Arial" w:cs="Arial"/>
              </w:rPr>
              <w:t>3</w:t>
            </w:r>
          </w:p>
        </w:tc>
        <w:tc>
          <w:tcPr>
            <w:tcW w:w="1504" w:type="dxa"/>
          </w:tcPr>
          <w:p w14:paraId="76FB52F7" w14:textId="699A564D" w:rsidR="601FD8F7" w:rsidRDefault="601FD8F7" w:rsidP="601FD8F7">
            <w:pPr>
              <w:spacing w:line="480" w:lineRule="auto"/>
              <w:rPr>
                <w:rFonts w:ascii="Arial" w:eastAsia="Arial" w:hAnsi="Arial" w:cs="Arial"/>
              </w:rPr>
            </w:pPr>
            <w:r w:rsidRPr="601FD8F7">
              <w:rPr>
                <w:rFonts w:ascii="Arial" w:eastAsia="Arial" w:hAnsi="Arial" w:cs="Arial"/>
              </w:rPr>
              <w:t>11</w:t>
            </w:r>
          </w:p>
        </w:tc>
        <w:tc>
          <w:tcPr>
            <w:tcW w:w="1504" w:type="dxa"/>
          </w:tcPr>
          <w:p w14:paraId="47EA3E46" w14:textId="09279193" w:rsidR="601FD8F7" w:rsidRDefault="601FD8F7" w:rsidP="601FD8F7">
            <w:pPr>
              <w:spacing w:line="480" w:lineRule="auto"/>
              <w:rPr>
                <w:rFonts w:ascii="Arial" w:eastAsia="Arial" w:hAnsi="Arial" w:cs="Arial"/>
              </w:rPr>
            </w:pPr>
            <w:r w:rsidRPr="601FD8F7">
              <w:rPr>
                <w:rFonts w:ascii="Arial" w:eastAsia="Arial" w:hAnsi="Arial" w:cs="Arial"/>
              </w:rPr>
              <w:t>1</w:t>
            </w:r>
          </w:p>
        </w:tc>
      </w:tr>
      <w:tr w:rsidR="601FD8F7" w14:paraId="76B86628" w14:textId="77777777" w:rsidTr="601FD8F7">
        <w:tc>
          <w:tcPr>
            <w:tcW w:w="1504" w:type="dxa"/>
            <w:vMerge/>
          </w:tcPr>
          <w:p w14:paraId="25320E4E" w14:textId="77777777" w:rsidR="00E96407" w:rsidRDefault="00E96407"/>
        </w:tc>
        <w:tc>
          <w:tcPr>
            <w:tcW w:w="1504" w:type="dxa"/>
          </w:tcPr>
          <w:p w14:paraId="6545BE19" w14:textId="08B5A3C0" w:rsidR="601FD8F7" w:rsidRDefault="601FD8F7" w:rsidP="601FD8F7">
            <w:pPr>
              <w:spacing w:line="480" w:lineRule="auto"/>
              <w:rPr>
                <w:rFonts w:ascii="Arial" w:eastAsia="Arial" w:hAnsi="Arial" w:cs="Arial"/>
              </w:rPr>
            </w:pPr>
            <w:r w:rsidRPr="601FD8F7">
              <w:rPr>
                <w:rFonts w:ascii="Arial" w:eastAsia="Arial" w:hAnsi="Arial" w:cs="Arial"/>
                <w:b/>
                <w:bCs/>
              </w:rPr>
              <w:t>Multiple</w:t>
            </w:r>
          </w:p>
        </w:tc>
        <w:tc>
          <w:tcPr>
            <w:tcW w:w="1504" w:type="dxa"/>
          </w:tcPr>
          <w:p w14:paraId="57E4DEBD" w14:textId="4767CC06" w:rsidR="601FD8F7" w:rsidRDefault="601FD8F7" w:rsidP="601FD8F7">
            <w:pPr>
              <w:spacing w:line="480" w:lineRule="auto"/>
              <w:rPr>
                <w:rFonts w:ascii="Arial" w:eastAsia="Arial" w:hAnsi="Arial" w:cs="Arial"/>
              </w:rPr>
            </w:pPr>
            <w:r w:rsidRPr="601FD8F7">
              <w:rPr>
                <w:rFonts w:ascii="Arial" w:eastAsia="Arial" w:hAnsi="Arial" w:cs="Arial"/>
              </w:rPr>
              <w:t>N/A</w:t>
            </w:r>
          </w:p>
        </w:tc>
        <w:tc>
          <w:tcPr>
            <w:tcW w:w="1504" w:type="dxa"/>
          </w:tcPr>
          <w:p w14:paraId="0BBC28F0" w14:textId="77C8974B" w:rsidR="601FD8F7" w:rsidRDefault="601FD8F7" w:rsidP="601FD8F7">
            <w:pPr>
              <w:spacing w:line="480" w:lineRule="auto"/>
              <w:rPr>
                <w:rFonts w:ascii="Arial" w:eastAsia="Arial" w:hAnsi="Arial" w:cs="Arial"/>
              </w:rPr>
            </w:pPr>
            <w:r w:rsidRPr="601FD8F7">
              <w:rPr>
                <w:rFonts w:ascii="Arial" w:eastAsia="Arial" w:hAnsi="Arial" w:cs="Arial"/>
              </w:rPr>
              <w:t>11</w:t>
            </w:r>
          </w:p>
        </w:tc>
        <w:tc>
          <w:tcPr>
            <w:tcW w:w="1504" w:type="dxa"/>
          </w:tcPr>
          <w:p w14:paraId="785EABD9" w14:textId="4B17064D" w:rsidR="601FD8F7" w:rsidRDefault="601FD8F7" w:rsidP="601FD8F7">
            <w:pPr>
              <w:spacing w:line="480" w:lineRule="auto"/>
              <w:rPr>
                <w:rFonts w:ascii="Arial" w:eastAsia="Arial" w:hAnsi="Arial" w:cs="Arial"/>
              </w:rPr>
            </w:pPr>
            <w:r w:rsidRPr="601FD8F7">
              <w:rPr>
                <w:rFonts w:ascii="Arial" w:eastAsia="Arial" w:hAnsi="Arial" w:cs="Arial"/>
              </w:rPr>
              <w:t>0</w:t>
            </w:r>
          </w:p>
        </w:tc>
        <w:tc>
          <w:tcPr>
            <w:tcW w:w="1504" w:type="dxa"/>
          </w:tcPr>
          <w:p w14:paraId="70242E70" w14:textId="52A54617" w:rsidR="601FD8F7" w:rsidRDefault="601FD8F7" w:rsidP="601FD8F7">
            <w:pPr>
              <w:spacing w:line="480" w:lineRule="auto"/>
              <w:rPr>
                <w:rFonts w:ascii="Arial" w:eastAsia="Arial" w:hAnsi="Arial" w:cs="Arial"/>
              </w:rPr>
            </w:pPr>
            <w:r w:rsidRPr="601FD8F7">
              <w:rPr>
                <w:rFonts w:ascii="Arial" w:eastAsia="Arial" w:hAnsi="Arial" w:cs="Arial"/>
              </w:rPr>
              <w:t>34</w:t>
            </w:r>
          </w:p>
        </w:tc>
      </w:tr>
      <w:tr w:rsidR="601FD8F7" w14:paraId="1810F4C8" w14:textId="77777777" w:rsidTr="601FD8F7">
        <w:tc>
          <w:tcPr>
            <w:tcW w:w="1504" w:type="dxa"/>
          </w:tcPr>
          <w:p w14:paraId="4287DBF6" w14:textId="66DE7018" w:rsidR="601FD8F7" w:rsidRDefault="601FD8F7" w:rsidP="601FD8F7">
            <w:pPr>
              <w:spacing w:line="480" w:lineRule="auto"/>
              <w:rPr>
                <w:rFonts w:ascii="Arial" w:eastAsia="Arial" w:hAnsi="Arial" w:cs="Arial"/>
              </w:rPr>
            </w:pPr>
            <w:r w:rsidRPr="601FD8F7">
              <w:rPr>
                <w:rFonts w:ascii="Arial" w:eastAsia="Arial" w:hAnsi="Arial" w:cs="Arial"/>
                <w:b/>
                <w:bCs/>
              </w:rPr>
              <w:t>Index arm tested, Left : Right, n</w:t>
            </w:r>
          </w:p>
        </w:tc>
        <w:tc>
          <w:tcPr>
            <w:tcW w:w="1504" w:type="dxa"/>
          </w:tcPr>
          <w:p w14:paraId="634018C6" w14:textId="147FD899" w:rsidR="601FD8F7" w:rsidRDefault="601FD8F7"/>
        </w:tc>
        <w:tc>
          <w:tcPr>
            <w:tcW w:w="1504" w:type="dxa"/>
          </w:tcPr>
          <w:p w14:paraId="23EA72DD" w14:textId="2BA1593C" w:rsidR="601FD8F7" w:rsidRDefault="601FD8F7" w:rsidP="601FD8F7">
            <w:pPr>
              <w:spacing w:line="480" w:lineRule="auto"/>
              <w:rPr>
                <w:rFonts w:ascii="Arial" w:eastAsia="Arial" w:hAnsi="Arial" w:cs="Arial"/>
              </w:rPr>
            </w:pPr>
            <w:r w:rsidRPr="601FD8F7">
              <w:rPr>
                <w:rFonts w:ascii="Arial" w:eastAsia="Arial" w:hAnsi="Arial" w:cs="Arial"/>
              </w:rPr>
              <w:t>0 : 37</w:t>
            </w:r>
          </w:p>
        </w:tc>
        <w:tc>
          <w:tcPr>
            <w:tcW w:w="1504" w:type="dxa"/>
          </w:tcPr>
          <w:p w14:paraId="153C8A66" w14:textId="3A148B10" w:rsidR="601FD8F7" w:rsidRDefault="601FD8F7" w:rsidP="601FD8F7">
            <w:pPr>
              <w:spacing w:line="480" w:lineRule="auto"/>
              <w:rPr>
                <w:rFonts w:ascii="Arial" w:eastAsia="Arial" w:hAnsi="Arial" w:cs="Arial"/>
              </w:rPr>
            </w:pPr>
            <w:r w:rsidRPr="601FD8F7">
              <w:rPr>
                <w:rFonts w:ascii="Arial" w:eastAsia="Arial" w:hAnsi="Arial" w:cs="Arial"/>
              </w:rPr>
              <w:t>2 : 32</w:t>
            </w:r>
          </w:p>
        </w:tc>
        <w:tc>
          <w:tcPr>
            <w:tcW w:w="1504" w:type="dxa"/>
          </w:tcPr>
          <w:p w14:paraId="60AC253C" w14:textId="3DDFF8C5" w:rsidR="601FD8F7" w:rsidRDefault="601FD8F7" w:rsidP="601FD8F7">
            <w:pPr>
              <w:spacing w:line="480" w:lineRule="auto"/>
              <w:rPr>
                <w:rFonts w:ascii="Arial" w:eastAsia="Arial" w:hAnsi="Arial" w:cs="Arial"/>
              </w:rPr>
            </w:pPr>
            <w:r w:rsidRPr="601FD8F7">
              <w:rPr>
                <w:rFonts w:ascii="Arial" w:eastAsia="Arial" w:hAnsi="Arial" w:cs="Arial"/>
              </w:rPr>
              <w:t>6 : 30</w:t>
            </w:r>
          </w:p>
        </w:tc>
        <w:tc>
          <w:tcPr>
            <w:tcW w:w="1504" w:type="dxa"/>
          </w:tcPr>
          <w:p w14:paraId="1BCD2C6F" w14:textId="7A9C72B1" w:rsidR="601FD8F7" w:rsidRDefault="601FD8F7" w:rsidP="601FD8F7">
            <w:pPr>
              <w:spacing w:line="480" w:lineRule="auto"/>
              <w:rPr>
                <w:rFonts w:ascii="Arial" w:eastAsia="Arial" w:hAnsi="Arial" w:cs="Arial"/>
              </w:rPr>
            </w:pPr>
            <w:r w:rsidRPr="601FD8F7">
              <w:rPr>
                <w:rFonts w:ascii="Arial" w:eastAsia="Arial" w:hAnsi="Arial" w:cs="Arial"/>
              </w:rPr>
              <w:t>0 : 36</w:t>
            </w:r>
          </w:p>
        </w:tc>
      </w:tr>
      <w:tr w:rsidR="601FD8F7" w14:paraId="3E9A6EDB" w14:textId="77777777" w:rsidTr="601FD8F7">
        <w:tc>
          <w:tcPr>
            <w:tcW w:w="1504" w:type="dxa"/>
          </w:tcPr>
          <w:p w14:paraId="5821103E" w14:textId="3EDCC20A" w:rsidR="601FD8F7" w:rsidRDefault="601FD8F7" w:rsidP="601FD8F7">
            <w:pPr>
              <w:spacing w:line="480" w:lineRule="auto"/>
              <w:rPr>
                <w:rFonts w:ascii="Arial" w:eastAsia="Arial" w:hAnsi="Arial" w:cs="Arial"/>
              </w:rPr>
            </w:pPr>
            <w:r w:rsidRPr="601FD8F7">
              <w:rPr>
                <w:rFonts w:ascii="Arial" w:eastAsia="Arial" w:hAnsi="Arial" w:cs="Arial"/>
                <w:b/>
                <w:bCs/>
              </w:rPr>
              <w:t xml:space="preserve">Proportion of participants that had pain in the </w:t>
            </w:r>
            <w:r w:rsidRPr="601FD8F7">
              <w:rPr>
                <w:rFonts w:ascii="Arial" w:eastAsia="Arial" w:hAnsi="Arial" w:cs="Arial"/>
                <w:b/>
                <w:bCs/>
              </w:rPr>
              <w:lastRenderedPageBreak/>
              <w:t>index arm, n (%)*</w:t>
            </w:r>
          </w:p>
        </w:tc>
        <w:tc>
          <w:tcPr>
            <w:tcW w:w="1504" w:type="dxa"/>
          </w:tcPr>
          <w:p w14:paraId="6202EF10" w14:textId="4A04452B" w:rsidR="601FD8F7" w:rsidRDefault="601FD8F7" w:rsidP="601FD8F7"/>
        </w:tc>
        <w:tc>
          <w:tcPr>
            <w:tcW w:w="1504" w:type="dxa"/>
          </w:tcPr>
          <w:p w14:paraId="71BC95D7" w14:textId="27F2E923" w:rsidR="601FD8F7" w:rsidRDefault="601FD8F7" w:rsidP="601FD8F7">
            <w:pPr>
              <w:spacing w:line="480" w:lineRule="auto"/>
              <w:rPr>
                <w:rFonts w:ascii="Arial" w:eastAsia="Arial" w:hAnsi="Arial" w:cs="Arial"/>
              </w:rPr>
            </w:pPr>
            <w:r w:rsidRPr="601FD8F7">
              <w:rPr>
                <w:rFonts w:ascii="Arial" w:eastAsia="Arial" w:hAnsi="Arial" w:cs="Arial"/>
              </w:rPr>
              <w:t>0/37 (0%)</w:t>
            </w:r>
          </w:p>
        </w:tc>
        <w:tc>
          <w:tcPr>
            <w:tcW w:w="1504" w:type="dxa"/>
          </w:tcPr>
          <w:p w14:paraId="04A02825" w14:textId="3E851E72" w:rsidR="601FD8F7" w:rsidRDefault="601FD8F7" w:rsidP="601FD8F7">
            <w:pPr>
              <w:spacing w:line="480" w:lineRule="auto"/>
              <w:rPr>
                <w:rFonts w:ascii="Arial" w:eastAsia="Arial" w:hAnsi="Arial" w:cs="Arial"/>
              </w:rPr>
            </w:pPr>
            <w:r w:rsidRPr="601FD8F7">
              <w:rPr>
                <w:rFonts w:ascii="Arial" w:eastAsia="Arial" w:hAnsi="Arial" w:cs="Arial"/>
              </w:rPr>
              <w:t>22/34 (65%)</w:t>
            </w:r>
          </w:p>
        </w:tc>
        <w:tc>
          <w:tcPr>
            <w:tcW w:w="1504" w:type="dxa"/>
          </w:tcPr>
          <w:p w14:paraId="0A77731F" w14:textId="15E78627" w:rsidR="601FD8F7" w:rsidRDefault="601FD8F7" w:rsidP="601FD8F7">
            <w:pPr>
              <w:spacing w:line="480" w:lineRule="auto"/>
              <w:rPr>
                <w:rFonts w:ascii="Arial" w:eastAsia="Arial" w:hAnsi="Arial" w:cs="Arial"/>
              </w:rPr>
            </w:pPr>
            <w:r w:rsidRPr="601FD8F7">
              <w:rPr>
                <w:rFonts w:ascii="Arial" w:eastAsia="Arial" w:hAnsi="Arial" w:cs="Arial"/>
              </w:rPr>
              <w:t>15/36 (42%)</w:t>
            </w:r>
          </w:p>
        </w:tc>
        <w:tc>
          <w:tcPr>
            <w:tcW w:w="1504" w:type="dxa"/>
          </w:tcPr>
          <w:p w14:paraId="29B810DF" w14:textId="2FC7C45A" w:rsidR="601FD8F7" w:rsidRDefault="601FD8F7" w:rsidP="601FD8F7">
            <w:pPr>
              <w:spacing w:line="480" w:lineRule="auto"/>
              <w:rPr>
                <w:rFonts w:ascii="Arial" w:eastAsia="Arial" w:hAnsi="Arial" w:cs="Arial"/>
              </w:rPr>
            </w:pPr>
            <w:r w:rsidRPr="601FD8F7">
              <w:rPr>
                <w:rFonts w:ascii="Arial" w:eastAsia="Arial" w:hAnsi="Arial" w:cs="Arial"/>
              </w:rPr>
              <w:t>35/36 (97%)</w:t>
            </w:r>
          </w:p>
        </w:tc>
      </w:tr>
      <w:tr w:rsidR="601FD8F7" w14:paraId="5034711A" w14:textId="77777777" w:rsidTr="601FD8F7">
        <w:tc>
          <w:tcPr>
            <w:tcW w:w="1504" w:type="dxa"/>
          </w:tcPr>
          <w:p w14:paraId="3E061E9E" w14:textId="77671E93" w:rsidR="601FD8F7" w:rsidRDefault="601FD8F7" w:rsidP="601FD8F7">
            <w:pPr>
              <w:spacing w:line="480" w:lineRule="auto"/>
              <w:rPr>
                <w:rFonts w:ascii="Arial" w:eastAsia="Arial" w:hAnsi="Arial" w:cs="Arial"/>
              </w:rPr>
            </w:pPr>
            <w:r w:rsidRPr="601FD8F7">
              <w:rPr>
                <w:rFonts w:ascii="Arial" w:eastAsia="Arial" w:hAnsi="Arial" w:cs="Arial"/>
                <w:b/>
                <w:bCs/>
              </w:rPr>
              <w:t>Brief Pain Inventory Severity, max 10 (mean ± SD)</w:t>
            </w:r>
          </w:p>
        </w:tc>
        <w:tc>
          <w:tcPr>
            <w:tcW w:w="1504" w:type="dxa"/>
          </w:tcPr>
          <w:p w14:paraId="699057CA" w14:textId="2B310731" w:rsidR="601FD8F7" w:rsidRDefault="601FD8F7"/>
        </w:tc>
        <w:tc>
          <w:tcPr>
            <w:tcW w:w="1504" w:type="dxa"/>
          </w:tcPr>
          <w:p w14:paraId="73A6BF23" w14:textId="1C460113" w:rsidR="601FD8F7" w:rsidRDefault="601FD8F7" w:rsidP="601FD8F7">
            <w:pPr>
              <w:spacing w:line="480" w:lineRule="auto"/>
              <w:rPr>
                <w:rFonts w:ascii="Arial" w:eastAsia="Arial" w:hAnsi="Arial" w:cs="Arial"/>
              </w:rPr>
            </w:pPr>
            <w:r w:rsidRPr="601FD8F7">
              <w:rPr>
                <w:rFonts w:ascii="Arial" w:eastAsia="Arial" w:hAnsi="Arial" w:cs="Arial"/>
              </w:rPr>
              <w:t>0.50 ± 0.73</w:t>
            </w:r>
          </w:p>
        </w:tc>
        <w:tc>
          <w:tcPr>
            <w:tcW w:w="1504" w:type="dxa"/>
          </w:tcPr>
          <w:p w14:paraId="3E023E97" w14:textId="18B3C406" w:rsidR="601FD8F7" w:rsidRDefault="601FD8F7" w:rsidP="601FD8F7">
            <w:pPr>
              <w:spacing w:line="480" w:lineRule="auto"/>
              <w:rPr>
                <w:rFonts w:ascii="Arial" w:eastAsia="Arial" w:hAnsi="Arial" w:cs="Arial"/>
              </w:rPr>
            </w:pPr>
            <w:r w:rsidRPr="601FD8F7">
              <w:rPr>
                <w:rFonts w:ascii="Arial" w:eastAsia="Arial" w:hAnsi="Arial" w:cs="Arial"/>
              </w:rPr>
              <w:t>2.86 ± 1.75</w:t>
            </w:r>
          </w:p>
        </w:tc>
        <w:tc>
          <w:tcPr>
            <w:tcW w:w="1504" w:type="dxa"/>
          </w:tcPr>
          <w:p w14:paraId="3BC63D56" w14:textId="1030AEE7" w:rsidR="601FD8F7" w:rsidRDefault="601FD8F7" w:rsidP="601FD8F7">
            <w:pPr>
              <w:spacing w:line="480" w:lineRule="auto"/>
              <w:rPr>
                <w:rFonts w:ascii="Arial" w:eastAsia="Arial" w:hAnsi="Arial" w:cs="Arial"/>
              </w:rPr>
            </w:pPr>
            <w:r w:rsidRPr="601FD8F7">
              <w:rPr>
                <w:rFonts w:ascii="Arial" w:eastAsia="Arial" w:hAnsi="Arial" w:cs="Arial"/>
              </w:rPr>
              <w:t>5.35 ± 2.59</w:t>
            </w:r>
          </w:p>
        </w:tc>
        <w:tc>
          <w:tcPr>
            <w:tcW w:w="1504" w:type="dxa"/>
          </w:tcPr>
          <w:p w14:paraId="44C182EF" w14:textId="32B9A029" w:rsidR="601FD8F7" w:rsidRDefault="601FD8F7" w:rsidP="601FD8F7">
            <w:pPr>
              <w:spacing w:line="480" w:lineRule="auto"/>
              <w:rPr>
                <w:rFonts w:ascii="Arial" w:eastAsia="Arial" w:hAnsi="Arial" w:cs="Arial"/>
              </w:rPr>
            </w:pPr>
            <w:r w:rsidRPr="601FD8F7">
              <w:rPr>
                <w:rFonts w:ascii="Arial" w:eastAsia="Arial" w:hAnsi="Arial" w:cs="Arial"/>
              </w:rPr>
              <w:t>5.68 ± 1.33</w:t>
            </w:r>
          </w:p>
        </w:tc>
      </w:tr>
      <w:tr w:rsidR="601FD8F7" w14:paraId="566EFD71" w14:textId="77777777" w:rsidTr="601FD8F7">
        <w:tc>
          <w:tcPr>
            <w:tcW w:w="1504" w:type="dxa"/>
          </w:tcPr>
          <w:p w14:paraId="2A02E12B" w14:textId="66A6D6CE" w:rsidR="601FD8F7" w:rsidRDefault="601FD8F7" w:rsidP="601FD8F7">
            <w:pPr>
              <w:spacing w:line="480" w:lineRule="auto"/>
              <w:rPr>
                <w:rFonts w:ascii="Arial" w:eastAsia="Arial" w:hAnsi="Arial" w:cs="Arial"/>
              </w:rPr>
            </w:pPr>
            <w:r w:rsidRPr="601FD8F7">
              <w:rPr>
                <w:rFonts w:ascii="Arial" w:eastAsia="Arial" w:hAnsi="Arial" w:cs="Arial"/>
                <w:b/>
                <w:bCs/>
              </w:rPr>
              <w:t>Brief Pain Inventory Interference, max 10 (mean ± SD)</w:t>
            </w:r>
          </w:p>
        </w:tc>
        <w:tc>
          <w:tcPr>
            <w:tcW w:w="1504" w:type="dxa"/>
          </w:tcPr>
          <w:p w14:paraId="166F5DC9" w14:textId="1F7382DB" w:rsidR="601FD8F7" w:rsidRDefault="601FD8F7"/>
        </w:tc>
        <w:tc>
          <w:tcPr>
            <w:tcW w:w="1504" w:type="dxa"/>
          </w:tcPr>
          <w:p w14:paraId="725D1C51" w14:textId="6D9671D6" w:rsidR="601FD8F7" w:rsidRDefault="601FD8F7" w:rsidP="601FD8F7">
            <w:pPr>
              <w:spacing w:line="480" w:lineRule="auto"/>
              <w:rPr>
                <w:rFonts w:ascii="Arial" w:eastAsia="Arial" w:hAnsi="Arial" w:cs="Arial"/>
              </w:rPr>
            </w:pPr>
            <w:r w:rsidRPr="601FD8F7">
              <w:rPr>
                <w:rFonts w:ascii="Arial" w:eastAsia="Arial" w:hAnsi="Arial" w:cs="Arial"/>
              </w:rPr>
              <w:t>0.05 ± 0.27</w:t>
            </w:r>
          </w:p>
        </w:tc>
        <w:tc>
          <w:tcPr>
            <w:tcW w:w="1504" w:type="dxa"/>
          </w:tcPr>
          <w:p w14:paraId="58685CD0" w14:textId="33A55BE3" w:rsidR="601FD8F7" w:rsidRDefault="601FD8F7" w:rsidP="601FD8F7">
            <w:pPr>
              <w:spacing w:line="480" w:lineRule="auto"/>
              <w:rPr>
                <w:rFonts w:ascii="Arial" w:eastAsia="Arial" w:hAnsi="Arial" w:cs="Arial"/>
              </w:rPr>
            </w:pPr>
            <w:r w:rsidRPr="601FD8F7">
              <w:rPr>
                <w:rFonts w:ascii="Arial" w:eastAsia="Arial" w:hAnsi="Arial" w:cs="Arial"/>
              </w:rPr>
              <w:t>2.89 ± 2.14</w:t>
            </w:r>
          </w:p>
        </w:tc>
        <w:tc>
          <w:tcPr>
            <w:tcW w:w="1504" w:type="dxa"/>
          </w:tcPr>
          <w:p w14:paraId="77DDFC34" w14:textId="694ACE2E" w:rsidR="601FD8F7" w:rsidRDefault="601FD8F7" w:rsidP="601FD8F7">
            <w:pPr>
              <w:spacing w:line="480" w:lineRule="auto"/>
              <w:rPr>
                <w:rFonts w:ascii="Arial" w:eastAsia="Arial" w:hAnsi="Arial" w:cs="Arial"/>
              </w:rPr>
            </w:pPr>
            <w:r w:rsidRPr="601FD8F7">
              <w:rPr>
                <w:rFonts w:ascii="Arial" w:eastAsia="Arial" w:hAnsi="Arial" w:cs="Arial"/>
              </w:rPr>
              <w:t>6.03 ± 3.17</w:t>
            </w:r>
          </w:p>
        </w:tc>
        <w:tc>
          <w:tcPr>
            <w:tcW w:w="1504" w:type="dxa"/>
          </w:tcPr>
          <w:p w14:paraId="0E0BE746" w14:textId="30DC3C6A" w:rsidR="601FD8F7" w:rsidRDefault="601FD8F7" w:rsidP="601FD8F7">
            <w:pPr>
              <w:spacing w:line="480" w:lineRule="auto"/>
              <w:rPr>
                <w:rFonts w:ascii="Arial" w:eastAsia="Arial" w:hAnsi="Arial" w:cs="Arial"/>
              </w:rPr>
            </w:pPr>
            <w:r w:rsidRPr="601FD8F7">
              <w:rPr>
                <w:rFonts w:ascii="Arial" w:eastAsia="Arial" w:hAnsi="Arial" w:cs="Arial"/>
              </w:rPr>
              <w:t>6.29 ± 2.10</w:t>
            </w:r>
          </w:p>
        </w:tc>
      </w:tr>
      <w:tr w:rsidR="601FD8F7" w14:paraId="7B29E1FA" w14:textId="77777777" w:rsidTr="601FD8F7">
        <w:tc>
          <w:tcPr>
            <w:tcW w:w="1504" w:type="dxa"/>
          </w:tcPr>
          <w:p w14:paraId="58F5E3FA" w14:textId="060C7559" w:rsidR="601FD8F7" w:rsidRDefault="601FD8F7" w:rsidP="601FD8F7">
            <w:pPr>
              <w:spacing w:line="480" w:lineRule="auto"/>
              <w:rPr>
                <w:rFonts w:ascii="Arial" w:eastAsia="Arial" w:hAnsi="Arial" w:cs="Arial"/>
              </w:rPr>
            </w:pPr>
            <w:r w:rsidRPr="601FD8F7">
              <w:rPr>
                <w:rFonts w:ascii="Arial" w:eastAsia="Arial" w:hAnsi="Arial" w:cs="Arial"/>
                <w:b/>
                <w:bCs/>
              </w:rPr>
              <w:t>McGill Pain Questionnaire Total, max 10 (mean ± SD)</w:t>
            </w:r>
          </w:p>
        </w:tc>
        <w:tc>
          <w:tcPr>
            <w:tcW w:w="1504" w:type="dxa"/>
          </w:tcPr>
          <w:p w14:paraId="222DA44A" w14:textId="4D3C1866" w:rsidR="601FD8F7" w:rsidRDefault="601FD8F7"/>
        </w:tc>
        <w:tc>
          <w:tcPr>
            <w:tcW w:w="1504" w:type="dxa"/>
          </w:tcPr>
          <w:p w14:paraId="32C37FAC" w14:textId="65D45716" w:rsidR="601FD8F7" w:rsidRDefault="601FD8F7" w:rsidP="601FD8F7">
            <w:pPr>
              <w:spacing w:line="480" w:lineRule="auto"/>
              <w:rPr>
                <w:rFonts w:ascii="Arial" w:eastAsia="Arial" w:hAnsi="Arial" w:cs="Arial"/>
              </w:rPr>
            </w:pPr>
            <w:r w:rsidRPr="601FD8F7">
              <w:rPr>
                <w:rFonts w:ascii="Arial" w:eastAsia="Arial" w:hAnsi="Arial" w:cs="Arial"/>
              </w:rPr>
              <w:t>0.00 ± 0.01</w:t>
            </w:r>
          </w:p>
        </w:tc>
        <w:tc>
          <w:tcPr>
            <w:tcW w:w="1504" w:type="dxa"/>
          </w:tcPr>
          <w:p w14:paraId="0FFEC5A2" w14:textId="278FC0BE" w:rsidR="601FD8F7" w:rsidRDefault="601FD8F7" w:rsidP="601FD8F7">
            <w:pPr>
              <w:spacing w:line="480" w:lineRule="auto"/>
              <w:rPr>
                <w:rFonts w:ascii="Arial" w:eastAsia="Arial" w:hAnsi="Arial" w:cs="Arial"/>
              </w:rPr>
            </w:pPr>
            <w:r w:rsidRPr="601FD8F7">
              <w:rPr>
                <w:rFonts w:ascii="Arial" w:eastAsia="Arial" w:hAnsi="Arial" w:cs="Arial"/>
              </w:rPr>
              <w:t>1.48 ± 1.07</w:t>
            </w:r>
          </w:p>
        </w:tc>
        <w:tc>
          <w:tcPr>
            <w:tcW w:w="1504" w:type="dxa"/>
          </w:tcPr>
          <w:p w14:paraId="1B0C36CA" w14:textId="1073C5F3" w:rsidR="601FD8F7" w:rsidRDefault="601FD8F7" w:rsidP="601FD8F7">
            <w:pPr>
              <w:spacing w:line="480" w:lineRule="auto"/>
              <w:rPr>
                <w:rFonts w:ascii="Arial" w:eastAsia="Arial" w:hAnsi="Arial" w:cs="Arial"/>
              </w:rPr>
            </w:pPr>
            <w:r w:rsidRPr="601FD8F7">
              <w:rPr>
                <w:rFonts w:ascii="Arial" w:eastAsia="Arial" w:hAnsi="Arial" w:cs="Arial"/>
              </w:rPr>
              <w:t>4.51 ± 2.73</w:t>
            </w:r>
          </w:p>
        </w:tc>
        <w:tc>
          <w:tcPr>
            <w:tcW w:w="1504" w:type="dxa"/>
          </w:tcPr>
          <w:p w14:paraId="323013C2" w14:textId="52953257" w:rsidR="601FD8F7" w:rsidRDefault="601FD8F7" w:rsidP="601FD8F7">
            <w:pPr>
              <w:spacing w:line="480" w:lineRule="auto"/>
              <w:rPr>
                <w:rFonts w:ascii="Arial" w:eastAsia="Arial" w:hAnsi="Arial" w:cs="Arial"/>
              </w:rPr>
            </w:pPr>
            <w:r w:rsidRPr="601FD8F7">
              <w:rPr>
                <w:rFonts w:ascii="Arial" w:eastAsia="Arial" w:hAnsi="Arial" w:cs="Arial"/>
              </w:rPr>
              <w:t>4.08 ± 1.51</w:t>
            </w:r>
          </w:p>
        </w:tc>
      </w:tr>
    </w:tbl>
    <w:p w14:paraId="682EF461" w14:textId="41AFA157" w:rsidR="601FD8F7" w:rsidRDefault="601FD8F7" w:rsidP="601FD8F7">
      <w:pPr>
        <w:spacing w:line="480" w:lineRule="auto"/>
        <w:rPr>
          <w:rFonts w:ascii="Arial" w:eastAsia="Arial" w:hAnsi="Arial" w:cs="Arial"/>
        </w:rPr>
      </w:pPr>
    </w:p>
    <w:p w14:paraId="31782B48" w14:textId="5519E609" w:rsidR="601FD8F7" w:rsidRDefault="601FD8F7" w:rsidP="601FD8F7">
      <w:pPr>
        <w:spacing w:line="480" w:lineRule="auto"/>
        <w:rPr>
          <w:rFonts w:ascii="Arial" w:eastAsia="Arial" w:hAnsi="Arial" w:cs="Arial"/>
        </w:rPr>
      </w:pPr>
      <w:r>
        <w:br w:type="page"/>
      </w:r>
      <w:r w:rsidRPr="601FD8F7">
        <w:rPr>
          <w:rFonts w:ascii="Arial" w:eastAsia="Arial" w:hAnsi="Arial" w:cs="Arial"/>
          <w:b/>
          <w:bCs/>
        </w:rPr>
        <w:lastRenderedPageBreak/>
        <w:t>Table 3. Median (Interquartile Range) values for each QST modality.</w:t>
      </w:r>
      <w:r w:rsidRPr="601FD8F7">
        <w:rPr>
          <w:rFonts w:ascii="Arial" w:eastAsia="Arial" w:hAnsi="Arial" w:cs="Arial"/>
        </w:rPr>
        <w:t xml:space="preserve"> </w:t>
      </w:r>
      <w:proofErr w:type="spellStart"/>
      <w:r w:rsidRPr="601FD8F7">
        <w:rPr>
          <w:rFonts w:ascii="Arial" w:eastAsia="Arial" w:hAnsi="Arial" w:cs="Arial"/>
        </w:rPr>
        <w:t>Kruskal</w:t>
      </w:r>
      <w:proofErr w:type="spellEnd"/>
      <w:r w:rsidRPr="601FD8F7">
        <w:rPr>
          <w:rFonts w:ascii="Arial" w:eastAsia="Arial" w:hAnsi="Arial" w:cs="Arial"/>
        </w:rPr>
        <w:t>-Wallis tests were used to compare QST values between groups (* = statistically significant, Bonferroni correction [Symbol</w:t>
      </w:r>
      <w:proofErr w:type="gramStart"/>
      <w:r w:rsidRPr="601FD8F7">
        <w:rPr>
          <w:rFonts w:ascii="Arial" w:eastAsia="Arial" w:hAnsi="Arial" w:cs="Arial"/>
        </w:rPr>
        <w:t>]=</w:t>
      </w:r>
      <w:proofErr w:type="gramEnd"/>
      <w:r w:rsidRPr="601FD8F7">
        <w:rPr>
          <w:rFonts w:ascii="Arial" w:eastAsia="Arial" w:hAnsi="Arial" w:cs="Arial"/>
        </w:rPr>
        <w:t>0.01). Post hoc Mann-Whitney U tests were used to compare QST values between pairs of groups († = statistically significant versus healthy, ‡ = statistically significant versus arthritis, both Bonferroni correction [Symbol</w:t>
      </w:r>
      <w:proofErr w:type="gramStart"/>
      <w:r w:rsidRPr="601FD8F7">
        <w:rPr>
          <w:rFonts w:ascii="Arial" w:eastAsia="Arial" w:hAnsi="Arial" w:cs="Arial"/>
        </w:rPr>
        <w:t>]=</w:t>
      </w:r>
      <w:proofErr w:type="gramEnd"/>
      <w:r w:rsidRPr="601FD8F7">
        <w:rPr>
          <w:rFonts w:ascii="Arial" w:eastAsia="Arial" w:hAnsi="Arial" w:cs="Arial"/>
        </w:rPr>
        <w:t>0.008). [+] = increased sensitivity (hyperesthesia/hyperalgesia) versus healthy. [-] = decreased sensitivity (hypoesthesia/</w:t>
      </w:r>
      <w:proofErr w:type="spellStart"/>
      <w:r w:rsidRPr="601FD8F7">
        <w:rPr>
          <w:rFonts w:ascii="Arial" w:eastAsia="Arial" w:hAnsi="Arial" w:cs="Arial"/>
        </w:rPr>
        <w:t>hypoalgesia</w:t>
      </w:r>
      <w:proofErr w:type="spellEnd"/>
      <w:r w:rsidRPr="601FD8F7">
        <w:rPr>
          <w:rFonts w:ascii="Arial" w:eastAsia="Arial" w:hAnsi="Arial" w:cs="Arial"/>
        </w:rPr>
        <w:t>) versus healthy. Where median values were identical, decisions on [+] and [-] were based on mean values.</w:t>
      </w:r>
    </w:p>
    <w:tbl>
      <w:tblPr>
        <w:tblStyle w:val="TableGrid"/>
        <w:tblW w:w="0" w:type="auto"/>
        <w:tblLayout w:type="fixed"/>
        <w:tblLook w:val="04A0" w:firstRow="1" w:lastRow="0" w:firstColumn="1" w:lastColumn="0" w:noHBand="0" w:noVBand="1"/>
      </w:tblPr>
      <w:tblGrid>
        <w:gridCol w:w="1504"/>
        <w:gridCol w:w="1504"/>
        <w:gridCol w:w="1504"/>
        <w:gridCol w:w="1504"/>
        <w:gridCol w:w="1504"/>
        <w:gridCol w:w="1504"/>
      </w:tblGrid>
      <w:tr w:rsidR="601FD8F7" w14:paraId="16FF652C" w14:textId="77777777" w:rsidTr="601FD8F7">
        <w:tc>
          <w:tcPr>
            <w:tcW w:w="1504" w:type="dxa"/>
          </w:tcPr>
          <w:p w14:paraId="5E10B3E6" w14:textId="2C62525B" w:rsidR="601FD8F7" w:rsidRDefault="601FD8F7" w:rsidP="601FD8F7">
            <w:pPr>
              <w:spacing w:line="480" w:lineRule="auto"/>
              <w:rPr>
                <w:rFonts w:ascii="Arial" w:eastAsia="Arial" w:hAnsi="Arial" w:cs="Arial"/>
              </w:rPr>
            </w:pPr>
            <w:r w:rsidRPr="601FD8F7">
              <w:rPr>
                <w:rFonts w:ascii="Arial" w:eastAsia="Arial" w:hAnsi="Arial" w:cs="Arial"/>
                <w:b/>
                <w:bCs/>
              </w:rPr>
              <w:t>QST Modality</w:t>
            </w:r>
          </w:p>
        </w:tc>
        <w:tc>
          <w:tcPr>
            <w:tcW w:w="1504" w:type="dxa"/>
          </w:tcPr>
          <w:p w14:paraId="35350ACB" w14:textId="54C3537D" w:rsidR="601FD8F7" w:rsidRDefault="601FD8F7" w:rsidP="601FD8F7">
            <w:pPr>
              <w:spacing w:line="480" w:lineRule="auto"/>
              <w:rPr>
                <w:rFonts w:ascii="Arial" w:eastAsia="Arial" w:hAnsi="Arial" w:cs="Arial"/>
              </w:rPr>
            </w:pPr>
            <w:r w:rsidRPr="601FD8F7">
              <w:rPr>
                <w:rFonts w:ascii="Arial" w:eastAsia="Arial" w:hAnsi="Arial" w:cs="Arial"/>
                <w:b/>
                <w:bCs/>
              </w:rPr>
              <w:t xml:space="preserve">Healthy </w:t>
            </w:r>
          </w:p>
          <w:p w14:paraId="7D720CDB" w14:textId="176AC990" w:rsidR="601FD8F7" w:rsidRDefault="601FD8F7" w:rsidP="601FD8F7">
            <w:pPr>
              <w:spacing w:line="480" w:lineRule="auto"/>
              <w:rPr>
                <w:rFonts w:ascii="Arial" w:eastAsia="Arial" w:hAnsi="Arial" w:cs="Arial"/>
              </w:rPr>
            </w:pPr>
            <w:r w:rsidRPr="601FD8F7">
              <w:rPr>
                <w:rFonts w:ascii="Arial" w:eastAsia="Arial" w:hAnsi="Arial" w:cs="Arial"/>
                <w:b/>
                <w:bCs/>
              </w:rPr>
              <w:t>(n=37)</w:t>
            </w:r>
          </w:p>
        </w:tc>
        <w:tc>
          <w:tcPr>
            <w:tcW w:w="1504" w:type="dxa"/>
          </w:tcPr>
          <w:p w14:paraId="2508AFA0" w14:textId="5DDB25F9" w:rsidR="601FD8F7" w:rsidRDefault="601FD8F7" w:rsidP="601FD8F7">
            <w:pPr>
              <w:spacing w:line="480" w:lineRule="auto"/>
              <w:rPr>
                <w:rFonts w:ascii="Arial" w:eastAsia="Arial" w:hAnsi="Arial" w:cs="Arial"/>
              </w:rPr>
            </w:pPr>
            <w:r w:rsidRPr="601FD8F7">
              <w:rPr>
                <w:rFonts w:ascii="Arial" w:eastAsia="Arial" w:hAnsi="Arial" w:cs="Arial"/>
                <w:b/>
                <w:bCs/>
              </w:rPr>
              <w:t xml:space="preserve">Arthritis </w:t>
            </w:r>
          </w:p>
          <w:p w14:paraId="09C93297" w14:textId="753E2498" w:rsidR="601FD8F7" w:rsidRDefault="601FD8F7" w:rsidP="601FD8F7">
            <w:pPr>
              <w:spacing w:line="480" w:lineRule="auto"/>
              <w:rPr>
                <w:rFonts w:ascii="Arial" w:eastAsia="Arial" w:hAnsi="Arial" w:cs="Arial"/>
              </w:rPr>
            </w:pPr>
            <w:r w:rsidRPr="601FD8F7">
              <w:rPr>
                <w:rFonts w:ascii="Arial" w:eastAsia="Arial" w:hAnsi="Arial" w:cs="Arial"/>
                <w:b/>
                <w:bCs/>
              </w:rPr>
              <w:t>(n=34)</w:t>
            </w:r>
          </w:p>
        </w:tc>
        <w:tc>
          <w:tcPr>
            <w:tcW w:w="1504" w:type="dxa"/>
          </w:tcPr>
          <w:p w14:paraId="48EFDF2D" w14:textId="1B6598C9" w:rsidR="601FD8F7" w:rsidRDefault="601FD8F7" w:rsidP="601FD8F7">
            <w:pPr>
              <w:spacing w:line="480" w:lineRule="auto"/>
              <w:rPr>
                <w:rFonts w:ascii="Arial" w:eastAsia="Arial" w:hAnsi="Arial" w:cs="Arial"/>
              </w:rPr>
            </w:pPr>
            <w:r w:rsidRPr="601FD8F7">
              <w:rPr>
                <w:rFonts w:ascii="Arial" w:eastAsia="Arial" w:hAnsi="Arial" w:cs="Arial"/>
                <w:b/>
                <w:bCs/>
              </w:rPr>
              <w:t xml:space="preserve">CRPS </w:t>
            </w:r>
          </w:p>
          <w:p w14:paraId="4BBC1542" w14:textId="14CBD676" w:rsidR="601FD8F7" w:rsidRDefault="601FD8F7" w:rsidP="601FD8F7">
            <w:pPr>
              <w:spacing w:line="480" w:lineRule="auto"/>
              <w:rPr>
                <w:rFonts w:ascii="Arial" w:eastAsia="Arial" w:hAnsi="Arial" w:cs="Arial"/>
              </w:rPr>
            </w:pPr>
            <w:r w:rsidRPr="601FD8F7">
              <w:rPr>
                <w:rFonts w:ascii="Arial" w:eastAsia="Arial" w:hAnsi="Arial" w:cs="Arial"/>
                <w:b/>
                <w:bCs/>
              </w:rPr>
              <w:t>(n=36)</w:t>
            </w:r>
          </w:p>
        </w:tc>
        <w:tc>
          <w:tcPr>
            <w:tcW w:w="1504" w:type="dxa"/>
          </w:tcPr>
          <w:p w14:paraId="5B99854E" w14:textId="3D033092" w:rsidR="601FD8F7" w:rsidRDefault="601FD8F7" w:rsidP="601FD8F7">
            <w:pPr>
              <w:spacing w:line="480" w:lineRule="auto"/>
              <w:rPr>
                <w:rFonts w:ascii="Arial" w:eastAsia="Arial" w:hAnsi="Arial" w:cs="Arial"/>
              </w:rPr>
            </w:pPr>
            <w:r w:rsidRPr="601FD8F7">
              <w:rPr>
                <w:rFonts w:ascii="Arial" w:eastAsia="Arial" w:hAnsi="Arial" w:cs="Arial"/>
                <w:b/>
                <w:bCs/>
              </w:rPr>
              <w:t xml:space="preserve">FMS </w:t>
            </w:r>
          </w:p>
          <w:p w14:paraId="14FAD288" w14:textId="1E28E32F" w:rsidR="601FD8F7" w:rsidRDefault="601FD8F7" w:rsidP="601FD8F7">
            <w:pPr>
              <w:spacing w:line="480" w:lineRule="auto"/>
              <w:rPr>
                <w:rFonts w:ascii="Arial" w:eastAsia="Arial" w:hAnsi="Arial" w:cs="Arial"/>
              </w:rPr>
            </w:pPr>
            <w:r w:rsidRPr="601FD8F7">
              <w:rPr>
                <w:rFonts w:ascii="Arial" w:eastAsia="Arial" w:hAnsi="Arial" w:cs="Arial"/>
                <w:b/>
                <w:bCs/>
              </w:rPr>
              <w:t>(n=36)</w:t>
            </w:r>
          </w:p>
        </w:tc>
        <w:tc>
          <w:tcPr>
            <w:tcW w:w="1504" w:type="dxa"/>
          </w:tcPr>
          <w:p w14:paraId="2E3ED96D" w14:textId="76D07805" w:rsidR="601FD8F7" w:rsidRDefault="601FD8F7" w:rsidP="601FD8F7">
            <w:pPr>
              <w:spacing w:line="480" w:lineRule="auto"/>
              <w:rPr>
                <w:rFonts w:ascii="Arial" w:eastAsia="Arial" w:hAnsi="Arial" w:cs="Arial"/>
              </w:rPr>
            </w:pPr>
            <w:r w:rsidRPr="601FD8F7">
              <w:rPr>
                <w:rFonts w:ascii="Arial" w:eastAsia="Arial" w:hAnsi="Arial" w:cs="Arial"/>
                <w:b/>
                <w:bCs/>
              </w:rPr>
              <w:t>Between groups differences (</w:t>
            </w:r>
            <w:proofErr w:type="spellStart"/>
            <w:r w:rsidRPr="601FD8F7">
              <w:rPr>
                <w:rFonts w:ascii="Arial" w:eastAsia="Arial" w:hAnsi="Arial" w:cs="Arial"/>
                <w:b/>
                <w:bCs/>
              </w:rPr>
              <w:t>Kruskal</w:t>
            </w:r>
            <w:proofErr w:type="spellEnd"/>
            <w:r w:rsidRPr="601FD8F7">
              <w:rPr>
                <w:rFonts w:ascii="Arial" w:eastAsia="Arial" w:hAnsi="Arial" w:cs="Arial"/>
                <w:b/>
                <w:bCs/>
              </w:rPr>
              <w:t>-Wallis)</w:t>
            </w:r>
          </w:p>
        </w:tc>
      </w:tr>
      <w:tr w:rsidR="601FD8F7" w14:paraId="23F31E69" w14:textId="77777777" w:rsidTr="601FD8F7">
        <w:tc>
          <w:tcPr>
            <w:tcW w:w="1504" w:type="dxa"/>
          </w:tcPr>
          <w:p w14:paraId="00EE90A2" w14:textId="3DC82C85" w:rsidR="601FD8F7" w:rsidRDefault="601FD8F7" w:rsidP="601FD8F7">
            <w:pPr>
              <w:spacing w:line="480" w:lineRule="auto"/>
              <w:rPr>
                <w:rFonts w:ascii="Arial" w:eastAsia="Arial" w:hAnsi="Arial" w:cs="Arial"/>
              </w:rPr>
            </w:pPr>
            <w:r w:rsidRPr="601FD8F7">
              <w:rPr>
                <w:rFonts w:ascii="Arial" w:eastAsia="Arial" w:hAnsi="Arial" w:cs="Arial"/>
                <w:b/>
                <w:bCs/>
              </w:rPr>
              <w:t xml:space="preserve">Cold, 0-10 scale </w:t>
            </w:r>
          </w:p>
          <w:p w14:paraId="32E4D204" w14:textId="2CEB5231" w:rsidR="601FD8F7" w:rsidRDefault="601FD8F7" w:rsidP="601FD8F7">
            <w:pPr>
              <w:spacing w:line="480" w:lineRule="auto"/>
              <w:rPr>
                <w:rFonts w:ascii="Arial" w:eastAsia="Arial" w:hAnsi="Arial" w:cs="Arial"/>
              </w:rPr>
            </w:pPr>
            <w:r w:rsidRPr="601FD8F7">
              <w:rPr>
                <w:rFonts w:ascii="Arial" w:eastAsia="Arial" w:hAnsi="Arial" w:cs="Arial"/>
                <w:b/>
                <w:bCs/>
              </w:rPr>
              <w:t>(Index Arm)</w:t>
            </w:r>
          </w:p>
        </w:tc>
        <w:tc>
          <w:tcPr>
            <w:tcW w:w="1504" w:type="dxa"/>
          </w:tcPr>
          <w:p w14:paraId="1D12291C" w14:textId="5808E735" w:rsidR="601FD8F7" w:rsidRDefault="601FD8F7" w:rsidP="601FD8F7">
            <w:pPr>
              <w:spacing w:line="480" w:lineRule="auto"/>
              <w:rPr>
                <w:rFonts w:ascii="Arial" w:eastAsia="Arial" w:hAnsi="Arial" w:cs="Arial"/>
              </w:rPr>
            </w:pPr>
            <w:r w:rsidRPr="601FD8F7">
              <w:rPr>
                <w:rFonts w:ascii="Arial" w:eastAsia="Arial" w:hAnsi="Arial" w:cs="Arial"/>
              </w:rPr>
              <w:t>3.00 (0.00)</w:t>
            </w:r>
          </w:p>
        </w:tc>
        <w:tc>
          <w:tcPr>
            <w:tcW w:w="1504" w:type="dxa"/>
          </w:tcPr>
          <w:p w14:paraId="1816F063" w14:textId="15724D6D" w:rsidR="601FD8F7" w:rsidRDefault="601FD8F7" w:rsidP="601FD8F7">
            <w:pPr>
              <w:spacing w:line="480" w:lineRule="auto"/>
              <w:rPr>
                <w:rFonts w:ascii="Arial" w:eastAsia="Arial" w:hAnsi="Arial" w:cs="Arial"/>
              </w:rPr>
            </w:pPr>
            <w:r w:rsidRPr="601FD8F7">
              <w:rPr>
                <w:rFonts w:ascii="Arial" w:eastAsia="Arial" w:hAnsi="Arial" w:cs="Arial"/>
              </w:rPr>
              <w:t>3.00 (0.00)</w:t>
            </w:r>
          </w:p>
        </w:tc>
        <w:tc>
          <w:tcPr>
            <w:tcW w:w="1504" w:type="dxa"/>
          </w:tcPr>
          <w:p w14:paraId="1DE15F48" w14:textId="08DD25E8" w:rsidR="601FD8F7" w:rsidRDefault="601FD8F7" w:rsidP="601FD8F7">
            <w:pPr>
              <w:spacing w:line="480" w:lineRule="auto"/>
              <w:rPr>
                <w:rFonts w:ascii="Arial" w:eastAsia="Arial" w:hAnsi="Arial" w:cs="Arial"/>
                <w:b/>
                <w:bCs/>
                <w:strike/>
                <w:color w:val="FF0000"/>
              </w:rPr>
            </w:pPr>
            <w:r w:rsidRPr="601FD8F7">
              <w:rPr>
                <w:rFonts w:ascii="Arial" w:eastAsia="Arial" w:hAnsi="Arial" w:cs="Arial"/>
              </w:rPr>
              <w:t>3.00 (1.00)</w:t>
            </w:r>
          </w:p>
        </w:tc>
        <w:tc>
          <w:tcPr>
            <w:tcW w:w="1504" w:type="dxa"/>
          </w:tcPr>
          <w:p w14:paraId="17A820D2" w14:textId="60D6D5D6" w:rsidR="601FD8F7" w:rsidRDefault="601FD8F7" w:rsidP="601FD8F7">
            <w:pPr>
              <w:spacing w:line="480" w:lineRule="auto"/>
              <w:rPr>
                <w:rFonts w:ascii="Arial" w:eastAsia="Arial" w:hAnsi="Arial" w:cs="Arial"/>
                <w:b/>
                <w:bCs/>
                <w:strike/>
                <w:color w:val="FF0000"/>
              </w:rPr>
            </w:pPr>
            <w:r w:rsidRPr="601FD8F7">
              <w:rPr>
                <w:rFonts w:ascii="Arial" w:eastAsia="Arial" w:hAnsi="Arial" w:cs="Arial"/>
              </w:rPr>
              <w:t>3.00 (1.00)</w:t>
            </w:r>
          </w:p>
        </w:tc>
        <w:tc>
          <w:tcPr>
            <w:tcW w:w="1504" w:type="dxa"/>
          </w:tcPr>
          <w:p w14:paraId="19EA8569" w14:textId="1E0A7035" w:rsidR="601FD8F7" w:rsidRDefault="601FD8F7" w:rsidP="601FD8F7">
            <w:pPr>
              <w:spacing w:line="480" w:lineRule="auto"/>
              <w:rPr>
                <w:rFonts w:ascii="Arial" w:eastAsia="Arial" w:hAnsi="Arial" w:cs="Arial"/>
              </w:rPr>
            </w:pPr>
            <w:r w:rsidRPr="601FD8F7">
              <w:rPr>
                <w:rFonts w:ascii="Arial" w:eastAsia="Arial" w:hAnsi="Arial" w:cs="Arial"/>
              </w:rPr>
              <w:t>p=0.048</w:t>
            </w:r>
          </w:p>
        </w:tc>
      </w:tr>
      <w:tr w:rsidR="601FD8F7" w14:paraId="790EE798" w14:textId="77777777" w:rsidTr="601FD8F7">
        <w:tc>
          <w:tcPr>
            <w:tcW w:w="1504" w:type="dxa"/>
          </w:tcPr>
          <w:p w14:paraId="7CF95CAB" w14:textId="66A2D548" w:rsidR="601FD8F7" w:rsidRDefault="601FD8F7" w:rsidP="601FD8F7">
            <w:pPr>
              <w:spacing w:line="480" w:lineRule="auto"/>
              <w:rPr>
                <w:rFonts w:ascii="Arial" w:eastAsia="Arial" w:hAnsi="Arial" w:cs="Arial"/>
              </w:rPr>
            </w:pPr>
            <w:r w:rsidRPr="601FD8F7">
              <w:rPr>
                <w:rFonts w:ascii="Arial" w:eastAsia="Arial" w:hAnsi="Arial" w:cs="Arial"/>
                <w:b/>
                <w:bCs/>
              </w:rPr>
              <w:t xml:space="preserve">Cold, 0-10 scale </w:t>
            </w:r>
          </w:p>
          <w:p w14:paraId="7BC8CAA3" w14:textId="4605B85A" w:rsidR="601FD8F7" w:rsidRDefault="601FD8F7" w:rsidP="601FD8F7">
            <w:pPr>
              <w:spacing w:line="480" w:lineRule="auto"/>
              <w:rPr>
                <w:rFonts w:ascii="Arial" w:eastAsia="Arial" w:hAnsi="Arial" w:cs="Arial"/>
              </w:rPr>
            </w:pPr>
            <w:r w:rsidRPr="601FD8F7">
              <w:rPr>
                <w:rFonts w:ascii="Arial" w:eastAsia="Arial" w:hAnsi="Arial" w:cs="Arial"/>
                <w:b/>
                <w:bCs/>
              </w:rPr>
              <w:t>(Contralateral Arm)</w:t>
            </w:r>
          </w:p>
        </w:tc>
        <w:tc>
          <w:tcPr>
            <w:tcW w:w="1504" w:type="dxa"/>
          </w:tcPr>
          <w:p w14:paraId="70426F05" w14:textId="3205314A" w:rsidR="601FD8F7" w:rsidRDefault="601FD8F7" w:rsidP="601FD8F7">
            <w:pPr>
              <w:spacing w:line="480" w:lineRule="auto"/>
              <w:rPr>
                <w:rFonts w:ascii="Arial" w:eastAsia="Arial" w:hAnsi="Arial" w:cs="Arial"/>
              </w:rPr>
            </w:pPr>
            <w:r w:rsidRPr="601FD8F7">
              <w:rPr>
                <w:rFonts w:ascii="Arial" w:eastAsia="Arial" w:hAnsi="Arial" w:cs="Arial"/>
              </w:rPr>
              <w:t>3.00 (0.00)</w:t>
            </w:r>
          </w:p>
        </w:tc>
        <w:tc>
          <w:tcPr>
            <w:tcW w:w="1504" w:type="dxa"/>
          </w:tcPr>
          <w:p w14:paraId="4841A51C" w14:textId="40E5E827" w:rsidR="601FD8F7" w:rsidRDefault="601FD8F7" w:rsidP="601FD8F7">
            <w:pPr>
              <w:spacing w:line="480" w:lineRule="auto"/>
              <w:rPr>
                <w:rFonts w:ascii="Arial" w:eastAsia="Arial" w:hAnsi="Arial" w:cs="Arial"/>
              </w:rPr>
            </w:pPr>
            <w:r w:rsidRPr="601FD8F7">
              <w:rPr>
                <w:rFonts w:ascii="Arial" w:eastAsia="Arial" w:hAnsi="Arial" w:cs="Arial"/>
              </w:rPr>
              <w:t>3.00 (0.00)</w:t>
            </w:r>
          </w:p>
        </w:tc>
        <w:tc>
          <w:tcPr>
            <w:tcW w:w="1504" w:type="dxa"/>
          </w:tcPr>
          <w:p w14:paraId="0279BF2F" w14:textId="0202C0A2" w:rsidR="601FD8F7" w:rsidRDefault="601FD8F7" w:rsidP="601FD8F7">
            <w:pPr>
              <w:spacing w:line="480" w:lineRule="auto"/>
              <w:rPr>
                <w:rFonts w:ascii="Arial" w:eastAsia="Arial" w:hAnsi="Arial" w:cs="Arial"/>
              </w:rPr>
            </w:pPr>
            <w:r w:rsidRPr="601FD8F7">
              <w:rPr>
                <w:rFonts w:ascii="Arial" w:eastAsia="Arial" w:hAnsi="Arial" w:cs="Arial"/>
              </w:rPr>
              <w:t>3.00 (0.13)</w:t>
            </w:r>
          </w:p>
        </w:tc>
        <w:tc>
          <w:tcPr>
            <w:tcW w:w="1504" w:type="dxa"/>
          </w:tcPr>
          <w:p w14:paraId="7B7DC08D" w14:textId="3CE536C7" w:rsidR="601FD8F7" w:rsidRDefault="601FD8F7" w:rsidP="601FD8F7">
            <w:pPr>
              <w:spacing w:line="480" w:lineRule="auto"/>
              <w:rPr>
                <w:rFonts w:ascii="Arial" w:eastAsia="Arial" w:hAnsi="Arial" w:cs="Arial"/>
              </w:rPr>
            </w:pPr>
            <w:r w:rsidRPr="601FD8F7">
              <w:rPr>
                <w:rFonts w:ascii="Arial" w:eastAsia="Arial" w:hAnsi="Arial" w:cs="Arial"/>
                <w:b/>
                <w:bCs/>
              </w:rPr>
              <w:t>3.00 (0.25)†</w:t>
            </w:r>
          </w:p>
          <w:p w14:paraId="50D74985" w14:textId="3880F104"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57B1403E" w14:textId="3674A311" w:rsidR="601FD8F7" w:rsidRDefault="601FD8F7" w:rsidP="601FD8F7">
            <w:pPr>
              <w:spacing w:line="480" w:lineRule="auto"/>
              <w:rPr>
                <w:rFonts w:ascii="Arial" w:eastAsia="Arial" w:hAnsi="Arial" w:cs="Arial"/>
              </w:rPr>
            </w:pPr>
            <w:r w:rsidRPr="601FD8F7">
              <w:rPr>
                <w:rFonts w:ascii="Arial" w:eastAsia="Arial" w:hAnsi="Arial" w:cs="Arial"/>
                <w:b/>
                <w:bCs/>
              </w:rPr>
              <w:t>p=0.004*</w:t>
            </w:r>
          </w:p>
        </w:tc>
      </w:tr>
      <w:tr w:rsidR="601FD8F7" w14:paraId="1B3A1784" w14:textId="77777777" w:rsidTr="601FD8F7">
        <w:tc>
          <w:tcPr>
            <w:tcW w:w="1504" w:type="dxa"/>
          </w:tcPr>
          <w:p w14:paraId="6EC2C7AB" w14:textId="3C5D9AFD" w:rsidR="601FD8F7" w:rsidRDefault="601FD8F7" w:rsidP="601FD8F7">
            <w:pPr>
              <w:spacing w:line="480" w:lineRule="auto"/>
              <w:rPr>
                <w:rFonts w:ascii="Arial" w:eastAsia="Arial" w:hAnsi="Arial" w:cs="Arial"/>
              </w:rPr>
            </w:pPr>
            <w:r w:rsidRPr="601FD8F7">
              <w:rPr>
                <w:rFonts w:ascii="Arial" w:eastAsia="Arial" w:hAnsi="Arial" w:cs="Arial"/>
                <w:b/>
                <w:bCs/>
              </w:rPr>
              <w:t xml:space="preserve">Heat, 0-10 scale </w:t>
            </w:r>
          </w:p>
          <w:p w14:paraId="6E478C4B" w14:textId="10BF0EF9" w:rsidR="601FD8F7" w:rsidRDefault="601FD8F7" w:rsidP="601FD8F7">
            <w:pPr>
              <w:spacing w:line="480" w:lineRule="auto"/>
              <w:rPr>
                <w:rFonts w:ascii="Arial" w:eastAsia="Arial" w:hAnsi="Arial" w:cs="Arial"/>
              </w:rPr>
            </w:pPr>
            <w:r w:rsidRPr="601FD8F7">
              <w:rPr>
                <w:rFonts w:ascii="Arial" w:eastAsia="Arial" w:hAnsi="Arial" w:cs="Arial"/>
                <w:b/>
                <w:bCs/>
              </w:rPr>
              <w:t>(Index Arm)</w:t>
            </w:r>
          </w:p>
        </w:tc>
        <w:tc>
          <w:tcPr>
            <w:tcW w:w="1504" w:type="dxa"/>
          </w:tcPr>
          <w:p w14:paraId="21CB736B" w14:textId="069CAB51" w:rsidR="601FD8F7" w:rsidRDefault="601FD8F7" w:rsidP="601FD8F7">
            <w:pPr>
              <w:spacing w:line="480" w:lineRule="auto"/>
              <w:rPr>
                <w:rFonts w:ascii="Arial" w:eastAsia="Arial" w:hAnsi="Arial" w:cs="Arial"/>
              </w:rPr>
            </w:pPr>
            <w:r w:rsidRPr="601FD8F7">
              <w:rPr>
                <w:rFonts w:ascii="Arial" w:eastAsia="Arial" w:hAnsi="Arial" w:cs="Arial"/>
              </w:rPr>
              <w:t>6.00 (0.00)</w:t>
            </w:r>
          </w:p>
        </w:tc>
        <w:tc>
          <w:tcPr>
            <w:tcW w:w="1504" w:type="dxa"/>
          </w:tcPr>
          <w:p w14:paraId="6E88F741" w14:textId="2087374B" w:rsidR="601FD8F7" w:rsidRDefault="601FD8F7" w:rsidP="601FD8F7">
            <w:pPr>
              <w:spacing w:line="480" w:lineRule="auto"/>
              <w:rPr>
                <w:rFonts w:ascii="Arial" w:eastAsia="Arial" w:hAnsi="Arial" w:cs="Arial"/>
              </w:rPr>
            </w:pPr>
            <w:r w:rsidRPr="601FD8F7">
              <w:rPr>
                <w:rFonts w:ascii="Arial" w:eastAsia="Arial" w:hAnsi="Arial" w:cs="Arial"/>
              </w:rPr>
              <w:t>6.00 (1.00)</w:t>
            </w:r>
          </w:p>
        </w:tc>
        <w:tc>
          <w:tcPr>
            <w:tcW w:w="1504" w:type="dxa"/>
          </w:tcPr>
          <w:p w14:paraId="4C18AABE" w14:textId="0E8F80E8" w:rsidR="601FD8F7" w:rsidRDefault="601FD8F7" w:rsidP="601FD8F7">
            <w:pPr>
              <w:spacing w:line="480" w:lineRule="auto"/>
              <w:rPr>
                <w:rFonts w:ascii="Arial" w:eastAsia="Arial" w:hAnsi="Arial" w:cs="Arial"/>
              </w:rPr>
            </w:pPr>
            <w:r w:rsidRPr="601FD8F7">
              <w:rPr>
                <w:rFonts w:ascii="Arial" w:eastAsia="Arial" w:hAnsi="Arial" w:cs="Arial"/>
              </w:rPr>
              <w:t>6.00 (1.00)</w:t>
            </w:r>
          </w:p>
        </w:tc>
        <w:tc>
          <w:tcPr>
            <w:tcW w:w="1504" w:type="dxa"/>
          </w:tcPr>
          <w:p w14:paraId="6AE7AC19" w14:textId="46EFAFAD" w:rsidR="601FD8F7" w:rsidRDefault="601FD8F7" w:rsidP="601FD8F7">
            <w:pPr>
              <w:spacing w:line="480" w:lineRule="auto"/>
              <w:rPr>
                <w:rFonts w:ascii="Arial" w:eastAsia="Arial" w:hAnsi="Arial" w:cs="Arial"/>
              </w:rPr>
            </w:pPr>
            <w:r w:rsidRPr="601FD8F7">
              <w:rPr>
                <w:rFonts w:ascii="Arial" w:eastAsia="Arial" w:hAnsi="Arial" w:cs="Arial"/>
                <w:b/>
                <w:bCs/>
              </w:rPr>
              <w:t>7.00 (1.00)†</w:t>
            </w:r>
          </w:p>
          <w:p w14:paraId="349AB8E5" w14:textId="0787D600"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2242635A" w14:textId="69BBD819" w:rsidR="601FD8F7" w:rsidRDefault="601FD8F7" w:rsidP="601FD8F7">
            <w:pPr>
              <w:spacing w:line="480" w:lineRule="auto"/>
              <w:rPr>
                <w:rFonts w:ascii="Arial" w:eastAsia="Arial" w:hAnsi="Arial" w:cs="Arial"/>
              </w:rPr>
            </w:pPr>
            <w:r w:rsidRPr="601FD8F7">
              <w:rPr>
                <w:rFonts w:ascii="Arial" w:eastAsia="Arial" w:hAnsi="Arial" w:cs="Arial"/>
                <w:b/>
                <w:bCs/>
              </w:rPr>
              <w:t>p=0.001*</w:t>
            </w:r>
          </w:p>
        </w:tc>
      </w:tr>
      <w:tr w:rsidR="601FD8F7" w14:paraId="5E582779" w14:textId="77777777" w:rsidTr="601FD8F7">
        <w:tc>
          <w:tcPr>
            <w:tcW w:w="1504" w:type="dxa"/>
          </w:tcPr>
          <w:p w14:paraId="605DA82D" w14:textId="58AA55EA" w:rsidR="601FD8F7" w:rsidRDefault="601FD8F7" w:rsidP="601FD8F7">
            <w:pPr>
              <w:spacing w:line="480" w:lineRule="auto"/>
              <w:rPr>
                <w:rFonts w:ascii="Arial" w:eastAsia="Arial" w:hAnsi="Arial" w:cs="Arial"/>
              </w:rPr>
            </w:pPr>
            <w:r w:rsidRPr="601FD8F7">
              <w:rPr>
                <w:rFonts w:ascii="Arial" w:eastAsia="Arial" w:hAnsi="Arial" w:cs="Arial"/>
                <w:b/>
                <w:bCs/>
              </w:rPr>
              <w:t xml:space="preserve">Heat, 0-10 scale </w:t>
            </w:r>
          </w:p>
          <w:p w14:paraId="57F502FC" w14:textId="7C8E0CCD" w:rsidR="601FD8F7" w:rsidRDefault="601FD8F7" w:rsidP="601FD8F7">
            <w:pPr>
              <w:spacing w:line="480" w:lineRule="auto"/>
              <w:rPr>
                <w:rFonts w:ascii="Arial" w:eastAsia="Arial" w:hAnsi="Arial" w:cs="Arial"/>
              </w:rPr>
            </w:pPr>
            <w:r w:rsidRPr="601FD8F7">
              <w:rPr>
                <w:rFonts w:ascii="Arial" w:eastAsia="Arial" w:hAnsi="Arial" w:cs="Arial"/>
                <w:b/>
                <w:bCs/>
              </w:rPr>
              <w:t>(Contralateral Arm)</w:t>
            </w:r>
          </w:p>
        </w:tc>
        <w:tc>
          <w:tcPr>
            <w:tcW w:w="1504" w:type="dxa"/>
          </w:tcPr>
          <w:p w14:paraId="5746238E" w14:textId="23ACC668" w:rsidR="601FD8F7" w:rsidRDefault="601FD8F7" w:rsidP="601FD8F7">
            <w:pPr>
              <w:spacing w:line="480" w:lineRule="auto"/>
              <w:rPr>
                <w:rFonts w:ascii="Arial" w:eastAsia="Arial" w:hAnsi="Arial" w:cs="Arial"/>
              </w:rPr>
            </w:pPr>
            <w:r w:rsidRPr="601FD8F7">
              <w:rPr>
                <w:rFonts w:ascii="Arial" w:eastAsia="Arial" w:hAnsi="Arial" w:cs="Arial"/>
              </w:rPr>
              <w:t>6.00 (0.00)</w:t>
            </w:r>
          </w:p>
        </w:tc>
        <w:tc>
          <w:tcPr>
            <w:tcW w:w="1504" w:type="dxa"/>
          </w:tcPr>
          <w:p w14:paraId="3DB88A46" w14:textId="164CF9B2" w:rsidR="601FD8F7" w:rsidRDefault="601FD8F7" w:rsidP="601FD8F7">
            <w:pPr>
              <w:spacing w:line="480" w:lineRule="auto"/>
              <w:rPr>
                <w:rFonts w:ascii="Arial" w:eastAsia="Arial" w:hAnsi="Arial" w:cs="Arial"/>
              </w:rPr>
            </w:pPr>
            <w:r w:rsidRPr="601FD8F7">
              <w:rPr>
                <w:rFonts w:ascii="Arial" w:eastAsia="Arial" w:hAnsi="Arial" w:cs="Arial"/>
              </w:rPr>
              <w:t>6.00 (1.00)</w:t>
            </w:r>
          </w:p>
        </w:tc>
        <w:tc>
          <w:tcPr>
            <w:tcW w:w="1504" w:type="dxa"/>
          </w:tcPr>
          <w:p w14:paraId="2DAD209C" w14:textId="322706C7" w:rsidR="601FD8F7" w:rsidRDefault="601FD8F7" w:rsidP="601FD8F7">
            <w:pPr>
              <w:spacing w:line="480" w:lineRule="auto"/>
              <w:rPr>
                <w:rFonts w:ascii="Arial" w:eastAsia="Arial" w:hAnsi="Arial" w:cs="Arial"/>
              </w:rPr>
            </w:pPr>
            <w:r w:rsidRPr="601FD8F7">
              <w:rPr>
                <w:rFonts w:ascii="Arial" w:eastAsia="Arial" w:hAnsi="Arial" w:cs="Arial"/>
              </w:rPr>
              <w:t>6.00 (1.00)</w:t>
            </w:r>
          </w:p>
        </w:tc>
        <w:tc>
          <w:tcPr>
            <w:tcW w:w="1504" w:type="dxa"/>
          </w:tcPr>
          <w:p w14:paraId="62B2706F" w14:textId="753C7021" w:rsidR="601FD8F7" w:rsidRDefault="601FD8F7" w:rsidP="601FD8F7">
            <w:pPr>
              <w:spacing w:line="480" w:lineRule="auto"/>
              <w:rPr>
                <w:rFonts w:ascii="Arial" w:eastAsia="Arial" w:hAnsi="Arial" w:cs="Arial"/>
              </w:rPr>
            </w:pPr>
            <w:r w:rsidRPr="601FD8F7">
              <w:rPr>
                <w:rFonts w:ascii="Arial" w:eastAsia="Arial" w:hAnsi="Arial" w:cs="Arial"/>
                <w:b/>
                <w:bCs/>
              </w:rPr>
              <w:t>7.00 (1.00)†</w:t>
            </w:r>
          </w:p>
          <w:p w14:paraId="3496769F" w14:textId="1C9AC2FE"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7B4CB98F" w14:textId="5772462A" w:rsidR="601FD8F7" w:rsidRDefault="601FD8F7" w:rsidP="601FD8F7">
            <w:pPr>
              <w:spacing w:line="480" w:lineRule="auto"/>
              <w:rPr>
                <w:rFonts w:ascii="Arial" w:eastAsia="Arial" w:hAnsi="Arial" w:cs="Arial"/>
              </w:rPr>
            </w:pPr>
            <w:r w:rsidRPr="601FD8F7">
              <w:rPr>
                <w:rFonts w:ascii="Arial" w:eastAsia="Arial" w:hAnsi="Arial" w:cs="Arial"/>
                <w:b/>
                <w:bCs/>
              </w:rPr>
              <w:t>p=0.005*</w:t>
            </w:r>
          </w:p>
        </w:tc>
      </w:tr>
      <w:tr w:rsidR="601FD8F7" w14:paraId="1337A4AD" w14:textId="77777777" w:rsidTr="601FD8F7">
        <w:tc>
          <w:tcPr>
            <w:tcW w:w="1504" w:type="dxa"/>
          </w:tcPr>
          <w:p w14:paraId="4F3C7491" w14:textId="6EC9C68D" w:rsidR="601FD8F7" w:rsidRDefault="601FD8F7" w:rsidP="601FD8F7">
            <w:pPr>
              <w:spacing w:line="480" w:lineRule="auto"/>
              <w:rPr>
                <w:rFonts w:ascii="Arial" w:eastAsia="Arial" w:hAnsi="Arial" w:cs="Arial"/>
              </w:rPr>
            </w:pPr>
            <w:r w:rsidRPr="601FD8F7">
              <w:rPr>
                <w:rFonts w:ascii="Arial" w:eastAsia="Arial" w:hAnsi="Arial" w:cs="Arial"/>
                <w:b/>
                <w:bCs/>
              </w:rPr>
              <w:lastRenderedPageBreak/>
              <w:t xml:space="preserve">LTT, g </w:t>
            </w:r>
          </w:p>
          <w:p w14:paraId="06244448" w14:textId="211C7A56" w:rsidR="601FD8F7" w:rsidRDefault="601FD8F7" w:rsidP="601FD8F7">
            <w:pPr>
              <w:spacing w:line="480" w:lineRule="auto"/>
              <w:rPr>
                <w:rFonts w:ascii="Arial" w:eastAsia="Arial" w:hAnsi="Arial" w:cs="Arial"/>
              </w:rPr>
            </w:pPr>
            <w:r w:rsidRPr="601FD8F7">
              <w:rPr>
                <w:rFonts w:ascii="Arial" w:eastAsia="Arial" w:hAnsi="Arial" w:cs="Arial"/>
                <w:b/>
                <w:bCs/>
              </w:rPr>
              <w:t>(Index Arm)</w:t>
            </w:r>
          </w:p>
        </w:tc>
        <w:tc>
          <w:tcPr>
            <w:tcW w:w="1504" w:type="dxa"/>
          </w:tcPr>
          <w:p w14:paraId="44FB73A9" w14:textId="7DC9BB87" w:rsidR="601FD8F7" w:rsidRDefault="601FD8F7" w:rsidP="601FD8F7">
            <w:pPr>
              <w:spacing w:line="480" w:lineRule="auto"/>
              <w:rPr>
                <w:rFonts w:ascii="Arial" w:eastAsia="Arial" w:hAnsi="Arial" w:cs="Arial"/>
              </w:rPr>
            </w:pPr>
            <w:r w:rsidRPr="601FD8F7">
              <w:rPr>
                <w:rFonts w:ascii="Arial" w:eastAsia="Arial" w:hAnsi="Arial" w:cs="Arial"/>
              </w:rPr>
              <w:t>0.06 (0.09)</w:t>
            </w:r>
          </w:p>
        </w:tc>
        <w:tc>
          <w:tcPr>
            <w:tcW w:w="1504" w:type="dxa"/>
          </w:tcPr>
          <w:p w14:paraId="3BAD420C" w14:textId="7AB3A7A4" w:rsidR="601FD8F7" w:rsidRDefault="601FD8F7" w:rsidP="601FD8F7">
            <w:pPr>
              <w:spacing w:line="480" w:lineRule="auto"/>
              <w:rPr>
                <w:rFonts w:ascii="Arial" w:eastAsia="Arial" w:hAnsi="Arial" w:cs="Arial"/>
              </w:rPr>
            </w:pPr>
            <w:r w:rsidRPr="601FD8F7">
              <w:rPr>
                <w:rFonts w:ascii="Arial" w:eastAsia="Arial" w:hAnsi="Arial" w:cs="Arial"/>
              </w:rPr>
              <w:t>0.06 (0.13)</w:t>
            </w:r>
          </w:p>
        </w:tc>
        <w:tc>
          <w:tcPr>
            <w:tcW w:w="1504" w:type="dxa"/>
          </w:tcPr>
          <w:p w14:paraId="1FFAFD5F" w14:textId="12C7474F" w:rsidR="601FD8F7" w:rsidRDefault="601FD8F7" w:rsidP="601FD8F7">
            <w:pPr>
              <w:spacing w:line="480" w:lineRule="auto"/>
              <w:rPr>
                <w:rFonts w:ascii="Arial" w:eastAsia="Arial" w:hAnsi="Arial" w:cs="Arial"/>
              </w:rPr>
            </w:pPr>
            <w:r w:rsidRPr="601FD8F7">
              <w:rPr>
                <w:rFonts w:ascii="Arial" w:eastAsia="Arial" w:hAnsi="Arial" w:cs="Arial"/>
                <w:b/>
                <w:bCs/>
              </w:rPr>
              <w:t>0.14 (0.69)†</w:t>
            </w:r>
          </w:p>
          <w:p w14:paraId="7249C1F9" w14:textId="5BF5AD90"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1DFA15DA" w14:textId="0E67A5C6" w:rsidR="601FD8F7" w:rsidRDefault="601FD8F7" w:rsidP="601FD8F7">
            <w:pPr>
              <w:spacing w:line="480" w:lineRule="auto"/>
              <w:rPr>
                <w:rFonts w:ascii="Arial" w:eastAsia="Arial" w:hAnsi="Arial" w:cs="Arial"/>
              </w:rPr>
            </w:pPr>
            <w:r w:rsidRPr="601FD8F7">
              <w:rPr>
                <w:rFonts w:ascii="Arial" w:eastAsia="Arial" w:hAnsi="Arial" w:cs="Arial"/>
              </w:rPr>
              <w:t>0.10 (0.21)</w:t>
            </w:r>
          </w:p>
        </w:tc>
        <w:tc>
          <w:tcPr>
            <w:tcW w:w="1504" w:type="dxa"/>
          </w:tcPr>
          <w:p w14:paraId="41A681D0" w14:textId="55FABB62" w:rsidR="601FD8F7" w:rsidRDefault="601FD8F7" w:rsidP="601FD8F7">
            <w:pPr>
              <w:spacing w:line="480" w:lineRule="auto"/>
              <w:rPr>
                <w:rFonts w:ascii="Arial" w:eastAsia="Arial" w:hAnsi="Arial" w:cs="Arial"/>
              </w:rPr>
            </w:pPr>
            <w:r w:rsidRPr="601FD8F7">
              <w:rPr>
                <w:rFonts w:ascii="Arial" w:eastAsia="Arial" w:hAnsi="Arial" w:cs="Arial"/>
                <w:b/>
                <w:bCs/>
              </w:rPr>
              <w:t>p=0.002*</w:t>
            </w:r>
          </w:p>
        </w:tc>
      </w:tr>
      <w:tr w:rsidR="601FD8F7" w14:paraId="1EE338A7" w14:textId="77777777" w:rsidTr="601FD8F7">
        <w:tc>
          <w:tcPr>
            <w:tcW w:w="1504" w:type="dxa"/>
          </w:tcPr>
          <w:p w14:paraId="3C71C97C" w14:textId="20A586CF" w:rsidR="601FD8F7" w:rsidRDefault="601FD8F7" w:rsidP="601FD8F7">
            <w:pPr>
              <w:spacing w:line="480" w:lineRule="auto"/>
              <w:rPr>
                <w:rFonts w:ascii="Arial" w:eastAsia="Arial" w:hAnsi="Arial" w:cs="Arial"/>
              </w:rPr>
            </w:pPr>
            <w:r w:rsidRPr="601FD8F7">
              <w:rPr>
                <w:rFonts w:ascii="Arial" w:eastAsia="Arial" w:hAnsi="Arial" w:cs="Arial"/>
                <w:b/>
                <w:bCs/>
              </w:rPr>
              <w:t xml:space="preserve">LTT, g </w:t>
            </w:r>
          </w:p>
          <w:p w14:paraId="25CEBC7A" w14:textId="2B053917" w:rsidR="601FD8F7" w:rsidRDefault="601FD8F7" w:rsidP="601FD8F7">
            <w:pPr>
              <w:spacing w:line="480" w:lineRule="auto"/>
              <w:rPr>
                <w:rFonts w:ascii="Arial" w:eastAsia="Arial" w:hAnsi="Arial" w:cs="Arial"/>
              </w:rPr>
            </w:pPr>
            <w:r w:rsidRPr="601FD8F7">
              <w:rPr>
                <w:rFonts w:ascii="Arial" w:eastAsia="Arial" w:hAnsi="Arial" w:cs="Arial"/>
                <w:b/>
                <w:bCs/>
              </w:rPr>
              <w:t>(Contralateral Arm)</w:t>
            </w:r>
          </w:p>
        </w:tc>
        <w:tc>
          <w:tcPr>
            <w:tcW w:w="1504" w:type="dxa"/>
          </w:tcPr>
          <w:p w14:paraId="79434E72" w14:textId="506BA7A4" w:rsidR="601FD8F7" w:rsidRDefault="601FD8F7" w:rsidP="601FD8F7">
            <w:pPr>
              <w:spacing w:line="480" w:lineRule="auto"/>
              <w:rPr>
                <w:rFonts w:ascii="Arial" w:eastAsia="Arial" w:hAnsi="Arial" w:cs="Arial"/>
              </w:rPr>
            </w:pPr>
            <w:r w:rsidRPr="601FD8F7">
              <w:rPr>
                <w:rFonts w:ascii="Arial" w:eastAsia="Arial" w:hAnsi="Arial" w:cs="Arial"/>
              </w:rPr>
              <w:t>0.06 (0.08)</w:t>
            </w:r>
          </w:p>
        </w:tc>
        <w:tc>
          <w:tcPr>
            <w:tcW w:w="1504" w:type="dxa"/>
          </w:tcPr>
          <w:p w14:paraId="7A5FE0E8" w14:textId="4464ED76" w:rsidR="601FD8F7" w:rsidRDefault="601FD8F7" w:rsidP="601FD8F7">
            <w:pPr>
              <w:spacing w:line="480" w:lineRule="auto"/>
              <w:rPr>
                <w:rFonts w:ascii="Arial" w:eastAsia="Arial" w:hAnsi="Arial" w:cs="Arial"/>
              </w:rPr>
            </w:pPr>
            <w:r w:rsidRPr="601FD8F7">
              <w:rPr>
                <w:rFonts w:ascii="Arial" w:eastAsia="Arial" w:hAnsi="Arial" w:cs="Arial"/>
              </w:rPr>
              <w:t>0.10 (0.13)</w:t>
            </w:r>
          </w:p>
        </w:tc>
        <w:tc>
          <w:tcPr>
            <w:tcW w:w="1504" w:type="dxa"/>
          </w:tcPr>
          <w:p w14:paraId="653A82BC" w14:textId="73196423" w:rsidR="601FD8F7" w:rsidRDefault="601FD8F7" w:rsidP="601FD8F7">
            <w:pPr>
              <w:spacing w:line="480" w:lineRule="auto"/>
              <w:rPr>
                <w:rFonts w:ascii="Arial" w:eastAsia="Arial" w:hAnsi="Arial" w:cs="Arial"/>
              </w:rPr>
            </w:pPr>
            <w:r w:rsidRPr="601FD8F7">
              <w:rPr>
                <w:rFonts w:ascii="Arial" w:eastAsia="Arial" w:hAnsi="Arial" w:cs="Arial"/>
                <w:b/>
                <w:bCs/>
              </w:rPr>
              <w:t>0.12 (0.31)†</w:t>
            </w:r>
          </w:p>
          <w:p w14:paraId="57FC6FF2" w14:textId="14CE110C"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6569F5D6" w14:textId="4AEC7CD5" w:rsidR="601FD8F7" w:rsidRDefault="601FD8F7" w:rsidP="601FD8F7">
            <w:pPr>
              <w:spacing w:line="480" w:lineRule="auto"/>
              <w:rPr>
                <w:rFonts w:ascii="Arial" w:eastAsia="Arial" w:hAnsi="Arial" w:cs="Arial"/>
              </w:rPr>
            </w:pPr>
            <w:r w:rsidRPr="601FD8F7">
              <w:rPr>
                <w:rFonts w:ascii="Arial" w:eastAsia="Arial" w:hAnsi="Arial" w:cs="Arial"/>
                <w:b/>
                <w:bCs/>
              </w:rPr>
              <w:t>0.12 (0.23)†</w:t>
            </w:r>
          </w:p>
          <w:p w14:paraId="04E11C2A" w14:textId="05B4C23E"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164D5334" w14:textId="11DCAEA0" w:rsidR="601FD8F7" w:rsidRDefault="601FD8F7" w:rsidP="601FD8F7">
            <w:pPr>
              <w:spacing w:line="480" w:lineRule="auto"/>
              <w:rPr>
                <w:rFonts w:ascii="Arial" w:eastAsia="Arial" w:hAnsi="Arial" w:cs="Arial"/>
              </w:rPr>
            </w:pPr>
            <w:r w:rsidRPr="601FD8F7">
              <w:rPr>
                <w:rFonts w:ascii="Arial" w:eastAsia="Arial" w:hAnsi="Arial" w:cs="Arial"/>
                <w:b/>
                <w:bCs/>
              </w:rPr>
              <w:t>p=0.004*</w:t>
            </w:r>
          </w:p>
        </w:tc>
      </w:tr>
      <w:tr w:rsidR="601FD8F7" w14:paraId="4198B373" w14:textId="77777777" w:rsidTr="601FD8F7">
        <w:tc>
          <w:tcPr>
            <w:tcW w:w="1504" w:type="dxa"/>
          </w:tcPr>
          <w:p w14:paraId="63B72682" w14:textId="0C4928BD" w:rsidR="601FD8F7" w:rsidRDefault="601FD8F7" w:rsidP="601FD8F7">
            <w:pPr>
              <w:spacing w:line="480" w:lineRule="auto"/>
              <w:rPr>
                <w:rFonts w:ascii="Arial" w:eastAsia="Arial" w:hAnsi="Arial" w:cs="Arial"/>
              </w:rPr>
            </w:pPr>
            <w:r w:rsidRPr="601FD8F7">
              <w:rPr>
                <w:rFonts w:ascii="Arial" w:eastAsia="Arial" w:hAnsi="Arial" w:cs="Arial"/>
                <w:b/>
                <w:bCs/>
              </w:rPr>
              <w:t xml:space="preserve">LTT, g </w:t>
            </w:r>
          </w:p>
          <w:p w14:paraId="119F5853" w14:textId="71237703" w:rsidR="601FD8F7" w:rsidRDefault="601FD8F7" w:rsidP="601FD8F7">
            <w:pPr>
              <w:spacing w:line="480" w:lineRule="auto"/>
              <w:rPr>
                <w:rFonts w:ascii="Arial" w:eastAsia="Arial" w:hAnsi="Arial" w:cs="Arial"/>
              </w:rPr>
            </w:pPr>
            <w:r w:rsidRPr="601FD8F7">
              <w:rPr>
                <w:rFonts w:ascii="Arial" w:eastAsia="Arial" w:hAnsi="Arial" w:cs="Arial"/>
                <w:b/>
                <w:bCs/>
              </w:rPr>
              <w:t>(Sternum)</w:t>
            </w:r>
          </w:p>
        </w:tc>
        <w:tc>
          <w:tcPr>
            <w:tcW w:w="1504" w:type="dxa"/>
          </w:tcPr>
          <w:p w14:paraId="448BD092" w14:textId="27D2ADF8" w:rsidR="601FD8F7" w:rsidRDefault="601FD8F7" w:rsidP="601FD8F7">
            <w:pPr>
              <w:spacing w:line="480" w:lineRule="auto"/>
              <w:rPr>
                <w:rFonts w:ascii="Arial" w:eastAsia="Arial" w:hAnsi="Arial" w:cs="Arial"/>
              </w:rPr>
            </w:pPr>
            <w:r w:rsidRPr="601FD8F7">
              <w:rPr>
                <w:rFonts w:ascii="Arial" w:eastAsia="Arial" w:hAnsi="Arial" w:cs="Arial"/>
              </w:rPr>
              <w:t>0.05 (0.11)</w:t>
            </w:r>
          </w:p>
        </w:tc>
        <w:tc>
          <w:tcPr>
            <w:tcW w:w="1504" w:type="dxa"/>
          </w:tcPr>
          <w:p w14:paraId="02925B0A" w14:textId="5BC74C12" w:rsidR="601FD8F7" w:rsidRDefault="601FD8F7" w:rsidP="601FD8F7">
            <w:pPr>
              <w:spacing w:line="480" w:lineRule="auto"/>
              <w:rPr>
                <w:rFonts w:ascii="Arial" w:eastAsia="Arial" w:hAnsi="Arial" w:cs="Arial"/>
              </w:rPr>
            </w:pPr>
            <w:r w:rsidRPr="601FD8F7">
              <w:rPr>
                <w:rFonts w:ascii="Arial" w:eastAsia="Arial" w:hAnsi="Arial" w:cs="Arial"/>
              </w:rPr>
              <w:t>0.01 (0.11)</w:t>
            </w:r>
          </w:p>
        </w:tc>
        <w:tc>
          <w:tcPr>
            <w:tcW w:w="1504" w:type="dxa"/>
          </w:tcPr>
          <w:p w14:paraId="2FB4EA39" w14:textId="1A530AA9" w:rsidR="601FD8F7" w:rsidRDefault="601FD8F7" w:rsidP="601FD8F7">
            <w:pPr>
              <w:spacing w:line="480" w:lineRule="auto"/>
              <w:rPr>
                <w:rFonts w:ascii="Arial" w:eastAsia="Arial" w:hAnsi="Arial" w:cs="Arial"/>
              </w:rPr>
            </w:pPr>
            <w:r w:rsidRPr="601FD8F7">
              <w:rPr>
                <w:rFonts w:ascii="Arial" w:eastAsia="Arial" w:hAnsi="Arial" w:cs="Arial"/>
              </w:rPr>
              <w:t>0.09 (0.70)</w:t>
            </w:r>
          </w:p>
        </w:tc>
        <w:tc>
          <w:tcPr>
            <w:tcW w:w="1504" w:type="dxa"/>
          </w:tcPr>
          <w:p w14:paraId="38F1E137" w14:textId="52BB2C4E" w:rsidR="601FD8F7" w:rsidRDefault="601FD8F7" w:rsidP="601FD8F7">
            <w:pPr>
              <w:spacing w:line="480" w:lineRule="auto"/>
              <w:rPr>
                <w:rFonts w:ascii="Arial" w:eastAsia="Arial" w:hAnsi="Arial" w:cs="Arial"/>
              </w:rPr>
            </w:pPr>
            <w:r w:rsidRPr="601FD8F7">
              <w:rPr>
                <w:rFonts w:ascii="Arial" w:eastAsia="Arial" w:hAnsi="Arial" w:cs="Arial"/>
              </w:rPr>
              <w:t>0.12 (0.49)</w:t>
            </w:r>
          </w:p>
        </w:tc>
        <w:tc>
          <w:tcPr>
            <w:tcW w:w="1504" w:type="dxa"/>
          </w:tcPr>
          <w:p w14:paraId="3EFCCCEA" w14:textId="541C1C77" w:rsidR="601FD8F7" w:rsidRDefault="601FD8F7" w:rsidP="601FD8F7">
            <w:pPr>
              <w:spacing w:line="480" w:lineRule="auto"/>
              <w:rPr>
                <w:rFonts w:ascii="Arial" w:eastAsia="Arial" w:hAnsi="Arial" w:cs="Arial"/>
              </w:rPr>
            </w:pPr>
            <w:r w:rsidRPr="601FD8F7">
              <w:rPr>
                <w:rFonts w:ascii="Arial" w:eastAsia="Arial" w:hAnsi="Arial" w:cs="Arial"/>
              </w:rPr>
              <w:t>p=0.018</w:t>
            </w:r>
          </w:p>
        </w:tc>
      </w:tr>
      <w:tr w:rsidR="601FD8F7" w14:paraId="61954307" w14:textId="77777777" w:rsidTr="601FD8F7">
        <w:tc>
          <w:tcPr>
            <w:tcW w:w="1504" w:type="dxa"/>
          </w:tcPr>
          <w:p w14:paraId="555DB0BE" w14:textId="2D56F35B" w:rsidR="601FD8F7" w:rsidRDefault="601FD8F7" w:rsidP="601FD8F7">
            <w:pPr>
              <w:spacing w:line="480" w:lineRule="auto"/>
              <w:rPr>
                <w:rFonts w:ascii="Arial" w:eastAsia="Arial" w:hAnsi="Arial" w:cs="Arial"/>
              </w:rPr>
            </w:pPr>
            <w:r w:rsidRPr="601FD8F7">
              <w:rPr>
                <w:rFonts w:ascii="Arial" w:eastAsia="Arial" w:hAnsi="Arial" w:cs="Arial"/>
                <w:b/>
                <w:bCs/>
              </w:rPr>
              <w:t xml:space="preserve">TPD, mm </w:t>
            </w:r>
          </w:p>
          <w:p w14:paraId="1A924FB7" w14:textId="034708C1" w:rsidR="601FD8F7" w:rsidRDefault="601FD8F7" w:rsidP="601FD8F7">
            <w:pPr>
              <w:spacing w:line="480" w:lineRule="auto"/>
              <w:rPr>
                <w:rFonts w:ascii="Arial" w:eastAsia="Arial" w:hAnsi="Arial" w:cs="Arial"/>
              </w:rPr>
            </w:pPr>
            <w:r w:rsidRPr="601FD8F7">
              <w:rPr>
                <w:rFonts w:ascii="Arial" w:eastAsia="Arial" w:hAnsi="Arial" w:cs="Arial"/>
                <w:b/>
                <w:bCs/>
              </w:rPr>
              <w:t>(Index Arm)</w:t>
            </w:r>
          </w:p>
        </w:tc>
        <w:tc>
          <w:tcPr>
            <w:tcW w:w="1504" w:type="dxa"/>
          </w:tcPr>
          <w:p w14:paraId="6E8FCFB5" w14:textId="31527589" w:rsidR="601FD8F7" w:rsidRDefault="601FD8F7" w:rsidP="601FD8F7">
            <w:pPr>
              <w:spacing w:line="480" w:lineRule="auto"/>
              <w:rPr>
                <w:rFonts w:ascii="Arial" w:eastAsia="Arial" w:hAnsi="Arial" w:cs="Arial"/>
              </w:rPr>
            </w:pPr>
            <w:r w:rsidRPr="601FD8F7">
              <w:rPr>
                <w:rFonts w:ascii="Arial" w:eastAsia="Arial" w:hAnsi="Arial" w:cs="Arial"/>
              </w:rPr>
              <w:t>4.00 (1.00)</w:t>
            </w:r>
          </w:p>
        </w:tc>
        <w:tc>
          <w:tcPr>
            <w:tcW w:w="1504" w:type="dxa"/>
          </w:tcPr>
          <w:p w14:paraId="32A986FF" w14:textId="26CABB5C" w:rsidR="601FD8F7" w:rsidRDefault="601FD8F7" w:rsidP="601FD8F7">
            <w:pPr>
              <w:spacing w:line="480" w:lineRule="auto"/>
              <w:rPr>
                <w:rFonts w:ascii="Arial" w:eastAsia="Arial" w:hAnsi="Arial" w:cs="Arial"/>
              </w:rPr>
            </w:pPr>
            <w:r w:rsidRPr="601FD8F7">
              <w:rPr>
                <w:rFonts w:ascii="Arial" w:eastAsia="Arial" w:hAnsi="Arial" w:cs="Arial"/>
              </w:rPr>
              <w:t>4.00 (1.00)</w:t>
            </w:r>
          </w:p>
        </w:tc>
        <w:tc>
          <w:tcPr>
            <w:tcW w:w="1504" w:type="dxa"/>
          </w:tcPr>
          <w:p w14:paraId="0C2F5FF8" w14:textId="622B03D5" w:rsidR="601FD8F7" w:rsidRDefault="601FD8F7" w:rsidP="601FD8F7">
            <w:pPr>
              <w:spacing w:line="480" w:lineRule="auto"/>
              <w:rPr>
                <w:rFonts w:ascii="Arial" w:eastAsia="Arial" w:hAnsi="Arial" w:cs="Arial"/>
              </w:rPr>
            </w:pPr>
            <w:r w:rsidRPr="601FD8F7">
              <w:rPr>
                <w:rFonts w:ascii="Arial" w:eastAsia="Arial" w:hAnsi="Arial" w:cs="Arial"/>
              </w:rPr>
              <w:t>4.00 (1.07)</w:t>
            </w:r>
          </w:p>
        </w:tc>
        <w:tc>
          <w:tcPr>
            <w:tcW w:w="1504" w:type="dxa"/>
          </w:tcPr>
          <w:p w14:paraId="5BF54CC5" w14:textId="2B7A0370" w:rsidR="601FD8F7" w:rsidRDefault="601FD8F7" w:rsidP="601FD8F7">
            <w:pPr>
              <w:spacing w:line="480" w:lineRule="auto"/>
              <w:rPr>
                <w:rFonts w:ascii="Arial" w:eastAsia="Arial" w:hAnsi="Arial" w:cs="Arial"/>
              </w:rPr>
            </w:pPr>
            <w:r w:rsidRPr="601FD8F7">
              <w:rPr>
                <w:rFonts w:ascii="Arial" w:eastAsia="Arial" w:hAnsi="Arial" w:cs="Arial"/>
              </w:rPr>
              <w:t>4.50 (1.50)</w:t>
            </w:r>
          </w:p>
        </w:tc>
        <w:tc>
          <w:tcPr>
            <w:tcW w:w="1504" w:type="dxa"/>
          </w:tcPr>
          <w:p w14:paraId="0235FC47" w14:textId="45AA8D8C" w:rsidR="601FD8F7" w:rsidRDefault="601FD8F7" w:rsidP="601FD8F7">
            <w:pPr>
              <w:spacing w:line="480" w:lineRule="auto"/>
              <w:rPr>
                <w:rFonts w:ascii="Arial" w:eastAsia="Arial" w:hAnsi="Arial" w:cs="Arial"/>
              </w:rPr>
            </w:pPr>
            <w:r w:rsidRPr="601FD8F7">
              <w:rPr>
                <w:rFonts w:ascii="Arial" w:eastAsia="Arial" w:hAnsi="Arial" w:cs="Arial"/>
              </w:rPr>
              <w:t>p=0.162</w:t>
            </w:r>
          </w:p>
        </w:tc>
      </w:tr>
      <w:tr w:rsidR="601FD8F7" w14:paraId="777991AE" w14:textId="77777777" w:rsidTr="601FD8F7">
        <w:tc>
          <w:tcPr>
            <w:tcW w:w="1504" w:type="dxa"/>
          </w:tcPr>
          <w:p w14:paraId="395B4310" w14:textId="170DD06E" w:rsidR="601FD8F7" w:rsidRDefault="601FD8F7" w:rsidP="601FD8F7">
            <w:pPr>
              <w:spacing w:line="480" w:lineRule="auto"/>
              <w:rPr>
                <w:rFonts w:ascii="Arial" w:eastAsia="Arial" w:hAnsi="Arial" w:cs="Arial"/>
              </w:rPr>
            </w:pPr>
            <w:r w:rsidRPr="601FD8F7">
              <w:rPr>
                <w:rFonts w:ascii="Arial" w:eastAsia="Arial" w:hAnsi="Arial" w:cs="Arial"/>
                <w:b/>
                <w:bCs/>
              </w:rPr>
              <w:t xml:space="preserve">TPD, mm </w:t>
            </w:r>
          </w:p>
          <w:p w14:paraId="1D196141" w14:textId="5DA2C2F6" w:rsidR="601FD8F7" w:rsidRDefault="601FD8F7" w:rsidP="601FD8F7">
            <w:pPr>
              <w:spacing w:line="480" w:lineRule="auto"/>
              <w:rPr>
                <w:rFonts w:ascii="Arial" w:eastAsia="Arial" w:hAnsi="Arial" w:cs="Arial"/>
              </w:rPr>
            </w:pPr>
            <w:r w:rsidRPr="601FD8F7">
              <w:rPr>
                <w:rFonts w:ascii="Arial" w:eastAsia="Arial" w:hAnsi="Arial" w:cs="Arial"/>
                <w:b/>
                <w:bCs/>
              </w:rPr>
              <w:t>(Contralateral Arm)</w:t>
            </w:r>
          </w:p>
        </w:tc>
        <w:tc>
          <w:tcPr>
            <w:tcW w:w="1504" w:type="dxa"/>
          </w:tcPr>
          <w:p w14:paraId="539EAF57" w14:textId="57D66E64" w:rsidR="601FD8F7" w:rsidRDefault="601FD8F7" w:rsidP="601FD8F7">
            <w:pPr>
              <w:spacing w:line="480" w:lineRule="auto"/>
              <w:rPr>
                <w:rFonts w:ascii="Arial" w:eastAsia="Arial" w:hAnsi="Arial" w:cs="Arial"/>
              </w:rPr>
            </w:pPr>
            <w:r w:rsidRPr="601FD8F7">
              <w:rPr>
                <w:rFonts w:ascii="Arial" w:eastAsia="Arial" w:hAnsi="Arial" w:cs="Arial"/>
              </w:rPr>
              <w:t>4.00 (0.50)</w:t>
            </w:r>
          </w:p>
        </w:tc>
        <w:tc>
          <w:tcPr>
            <w:tcW w:w="1504" w:type="dxa"/>
          </w:tcPr>
          <w:p w14:paraId="13DD4885" w14:textId="1A2D4DC3" w:rsidR="601FD8F7" w:rsidRDefault="601FD8F7" w:rsidP="601FD8F7">
            <w:pPr>
              <w:spacing w:line="480" w:lineRule="auto"/>
              <w:rPr>
                <w:rFonts w:ascii="Arial" w:eastAsia="Arial" w:hAnsi="Arial" w:cs="Arial"/>
              </w:rPr>
            </w:pPr>
            <w:r w:rsidRPr="601FD8F7">
              <w:rPr>
                <w:rFonts w:ascii="Arial" w:eastAsia="Arial" w:hAnsi="Arial" w:cs="Arial"/>
              </w:rPr>
              <w:t>4.00 (1.50)</w:t>
            </w:r>
          </w:p>
        </w:tc>
        <w:tc>
          <w:tcPr>
            <w:tcW w:w="1504" w:type="dxa"/>
          </w:tcPr>
          <w:p w14:paraId="60DBF7D2" w14:textId="7BE03C7B" w:rsidR="601FD8F7" w:rsidRDefault="601FD8F7" w:rsidP="601FD8F7">
            <w:pPr>
              <w:spacing w:line="480" w:lineRule="auto"/>
              <w:rPr>
                <w:rFonts w:ascii="Arial" w:eastAsia="Arial" w:hAnsi="Arial" w:cs="Arial"/>
              </w:rPr>
            </w:pPr>
            <w:r w:rsidRPr="601FD8F7">
              <w:rPr>
                <w:rFonts w:ascii="Arial" w:eastAsia="Arial" w:hAnsi="Arial" w:cs="Arial"/>
              </w:rPr>
              <w:t>4.00 (1.00)</w:t>
            </w:r>
          </w:p>
        </w:tc>
        <w:tc>
          <w:tcPr>
            <w:tcW w:w="1504" w:type="dxa"/>
          </w:tcPr>
          <w:p w14:paraId="12CECC78" w14:textId="62776AD2" w:rsidR="601FD8F7" w:rsidRDefault="601FD8F7" w:rsidP="601FD8F7">
            <w:pPr>
              <w:spacing w:line="480" w:lineRule="auto"/>
              <w:rPr>
                <w:rFonts w:ascii="Arial" w:eastAsia="Arial" w:hAnsi="Arial" w:cs="Arial"/>
              </w:rPr>
            </w:pPr>
            <w:r w:rsidRPr="601FD8F7">
              <w:rPr>
                <w:rFonts w:ascii="Arial" w:eastAsia="Arial" w:hAnsi="Arial" w:cs="Arial"/>
              </w:rPr>
              <w:t>4.50 (2.00)</w:t>
            </w:r>
          </w:p>
        </w:tc>
        <w:tc>
          <w:tcPr>
            <w:tcW w:w="1504" w:type="dxa"/>
          </w:tcPr>
          <w:p w14:paraId="69E9D2B4" w14:textId="3EC13AF9" w:rsidR="601FD8F7" w:rsidRDefault="601FD8F7" w:rsidP="601FD8F7">
            <w:pPr>
              <w:spacing w:line="480" w:lineRule="auto"/>
              <w:rPr>
                <w:rFonts w:ascii="Arial" w:eastAsia="Arial" w:hAnsi="Arial" w:cs="Arial"/>
              </w:rPr>
            </w:pPr>
            <w:r w:rsidRPr="601FD8F7">
              <w:rPr>
                <w:rFonts w:ascii="Arial" w:eastAsia="Arial" w:hAnsi="Arial" w:cs="Arial"/>
              </w:rPr>
              <w:t>p=0.329</w:t>
            </w:r>
          </w:p>
        </w:tc>
      </w:tr>
      <w:tr w:rsidR="601FD8F7" w14:paraId="6E8D86F0" w14:textId="77777777" w:rsidTr="601FD8F7">
        <w:tc>
          <w:tcPr>
            <w:tcW w:w="1504" w:type="dxa"/>
          </w:tcPr>
          <w:p w14:paraId="55BEBE22" w14:textId="0627379F" w:rsidR="601FD8F7" w:rsidRDefault="601FD8F7" w:rsidP="601FD8F7">
            <w:pPr>
              <w:spacing w:line="480" w:lineRule="auto"/>
              <w:rPr>
                <w:rFonts w:ascii="Arial" w:eastAsia="Arial" w:hAnsi="Arial" w:cs="Arial"/>
              </w:rPr>
            </w:pPr>
            <w:r w:rsidRPr="601FD8F7">
              <w:rPr>
                <w:rFonts w:ascii="Arial" w:eastAsia="Arial" w:hAnsi="Arial" w:cs="Arial"/>
                <w:b/>
                <w:bCs/>
              </w:rPr>
              <w:t xml:space="preserve">PPT, </w:t>
            </w:r>
            <w:proofErr w:type="spellStart"/>
            <w:r w:rsidRPr="601FD8F7">
              <w:rPr>
                <w:rFonts w:ascii="Arial" w:eastAsia="Arial" w:hAnsi="Arial" w:cs="Arial"/>
                <w:b/>
                <w:bCs/>
              </w:rPr>
              <w:t>kPa</w:t>
            </w:r>
            <w:proofErr w:type="spellEnd"/>
            <w:r w:rsidRPr="601FD8F7">
              <w:rPr>
                <w:rFonts w:ascii="Arial" w:eastAsia="Arial" w:hAnsi="Arial" w:cs="Arial"/>
                <w:b/>
                <w:bCs/>
              </w:rPr>
              <w:t xml:space="preserve"> </w:t>
            </w:r>
          </w:p>
          <w:p w14:paraId="2A7459DE" w14:textId="2554D10A" w:rsidR="601FD8F7" w:rsidRDefault="601FD8F7" w:rsidP="601FD8F7">
            <w:pPr>
              <w:spacing w:line="480" w:lineRule="auto"/>
              <w:rPr>
                <w:rFonts w:ascii="Arial" w:eastAsia="Arial" w:hAnsi="Arial" w:cs="Arial"/>
              </w:rPr>
            </w:pPr>
            <w:r w:rsidRPr="601FD8F7">
              <w:rPr>
                <w:rFonts w:ascii="Arial" w:eastAsia="Arial" w:hAnsi="Arial" w:cs="Arial"/>
                <w:b/>
                <w:bCs/>
              </w:rPr>
              <w:t>(Index Arm)</w:t>
            </w:r>
          </w:p>
        </w:tc>
        <w:tc>
          <w:tcPr>
            <w:tcW w:w="1504" w:type="dxa"/>
          </w:tcPr>
          <w:p w14:paraId="339F3DCC" w14:textId="2BE822D6" w:rsidR="601FD8F7" w:rsidRDefault="601FD8F7" w:rsidP="601FD8F7">
            <w:pPr>
              <w:spacing w:line="480" w:lineRule="auto"/>
              <w:rPr>
                <w:rFonts w:ascii="Arial" w:eastAsia="Arial" w:hAnsi="Arial" w:cs="Arial"/>
              </w:rPr>
            </w:pPr>
            <w:r w:rsidRPr="601FD8F7">
              <w:rPr>
                <w:rFonts w:ascii="Arial" w:eastAsia="Arial" w:hAnsi="Arial" w:cs="Arial"/>
              </w:rPr>
              <w:t>280 (144)</w:t>
            </w:r>
          </w:p>
        </w:tc>
        <w:tc>
          <w:tcPr>
            <w:tcW w:w="1504" w:type="dxa"/>
          </w:tcPr>
          <w:p w14:paraId="45CA4E53" w14:textId="3AD3223C" w:rsidR="601FD8F7" w:rsidRDefault="601FD8F7" w:rsidP="601FD8F7">
            <w:pPr>
              <w:spacing w:line="480" w:lineRule="auto"/>
              <w:rPr>
                <w:rFonts w:ascii="Arial" w:eastAsia="Arial" w:hAnsi="Arial" w:cs="Arial"/>
              </w:rPr>
            </w:pPr>
            <w:r w:rsidRPr="601FD8F7">
              <w:rPr>
                <w:rFonts w:ascii="Arial" w:eastAsia="Arial" w:hAnsi="Arial" w:cs="Arial"/>
              </w:rPr>
              <w:t>301 (192)</w:t>
            </w:r>
          </w:p>
        </w:tc>
        <w:tc>
          <w:tcPr>
            <w:tcW w:w="1504" w:type="dxa"/>
          </w:tcPr>
          <w:p w14:paraId="4492CA59" w14:textId="474C1A26" w:rsidR="601FD8F7" w:rsidRDefault="601FD8F7" w:rsidP="601FD8F7">
            <w:pPr>
              <w:spacing w:line="480" w:lineRule="auto"/>
              <w:rPr>
                <w:rFonts w:ascii="Arial" w:eastAsia="Arial" w:hAnsi="Arial" w:cs="Arial"/>
              </w:rPr>
            </w:pPr>
            <w:r w:rsidRPr="601FD8F7">
              <w:rPr>
                <w:rFonts w:ascii="Arial" w:eastAsia="Arial" w:hAnsi="Arial" w:cs="Arial"/>
                <w:b/>
                <w:bCs/>
              </w:rPr>
              <w:t>182 (102)†‡</w:t>
            </w:r>
          </w:p>
          <w:p w14:paraId="47A1C4C9" w14:textId="17CBB578"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47A67F0D" w14:textId="63001DFB" w:rsidR="601FD8F7" w:rsidRDefault="601FD8F7" w:rsidP="601FD8F7">
            <w:pPr>
              <w:spacing w:line="480" w:lineRule="auto"/>
              <w:rPr>
                <w:rFonts w:ascii="Arial" w:eastAsia="Arial" w:hAnsi="Arial" w:cs="Arial"/>
              </w:rPr>
            </w:pPr>
            <w:r w:rsidRPr="601FD8F7">
              <w:rPr>
                <w:rFonts w:ascii="Arial" w:eastAsia="Arial" w:hAnsi="Arial" w:cs="Arial"/>
                <w:b/>
                <w:bCs/>
              </w:rPr>
              <w:t>196 (130)†‡</w:t>
            </w:r>
          </w:p>
          <w:p w14:paraId="1F574A49" w14:textId="1CF72B67"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2734C427" w14:textId="3264D527" w:rsidR="601FD8F7" w:rsidRDefault="601FD8F7" w:rsidP="601FD8F7">
            <w:pPr>
              <w:spacing w:line="480" w:lineRule="auto"/>
              <w:rPr>
                <w:rFonts w:ascii="Arial" w:eastAsia="Arial" w:hAnsi="Arial" w:cs="Arial"/>
              </w:rPr>
            </w:pPr>
            <w:r w:rsidRPr="601FD8F7">
              <w:rPr>
                <w:rFonts w:ascii="Arial" w:eastAsia="Arial" w:hAnsi="Arial" w:cs="Arial"/>
                <w:b/>
                <w:bCs/>
              </w:rPr>
              <w:t>p&lt;0.001*</w:t>
            </w:r>
          </w:p>
        </w:tc>
      </w:tr>
      <w:tr w:rsidR="601FD8F7" w14:paraId="222FAA78" w14:textId="77777777" w:rsidTr="601FD8F7">
        <w:tc>
          <w:tcPr>
            <w:tcW w:w="1504" w:type="dxa"/>
          </w:tcPr>
          <w:p w14:paraId="5D7BEE91" w14:textId="1C8E92D7" w:rsidR="601FD8F7" w:rsidRDefault="601FD8F7" w:rsidP="601FD8F7">
            <w:pPr>
              <w:spacing w:line="480" w:lineRule="auto"/>
              <w:rPr>
                <w:rFonts w:ascii="Arial" w:eastAsia="Arial" w:hAnsi="Arial" w:cs="Arial"/>
              </w:rPr>
            </w:pPr>
            <w:r w:rsidRPr="601FD8F7">
              <w:rPr>
                <w:rFonts w:ascii="Arial" w:eastAsia="Arial" w:hAnsi="Arial" w:cs="Arial"/>
                <w:b/>
                <w:bCs/>
              </w:rPr>
              <w:t xml:space="preserve">PPT, </w:t>
            </w:r>
            <w:proofErr w:type="spellStart"/>
            <w:r w:rsidRPr="601FD8F7">
              <w:rPr>
                <w:rFonts w:ascii="Arial" w:eastAsia="Arial" w:hAnsi="Arial" w:cs="Arial"/>
                <w:b/>
                <w:bCs/>
              </w:rPr>
              <w:t>kPa</w:t>
            </w:r>
            <w:proofErr w:type="spellEnd"/>
            <w:r w:rsidRPr="601FD8F7">
              <w:rPr>
                <w:rFonts w:ascii="Arial" w:eastAsia="Arial" w:hAnsi="Arial" w:cs="Arial"/>
                <w:b/>
                <w:bCs/>
              </w:rPr>
              <w:t xml:space="preserve"> </w:t>
            </w:r>
          </w:p>
          <w:p w14:paraId="66F51778" w14:textId="0DE3F4D0" w:rsidR="601FD8F7" w:rsidRDefault="601FD8F7" w:rsidP="601FD8F7">
            <w:pPr>
              <w:spacing w:line="480" w:lineRule="auto"/>
              <w:rPr>
                <w:rFonts w:ascii="Arial" w:eastAsia="Arial" w:hAnsi="Arial" w:cs="Arial"/>
              </w:rPr>
            </w:pPr>
            <w:r w:rsidRPr="601FD8F7">
              <w:rPr>
                <w:rFonts w:ascii="Arial" w:eastAsia="Arial" w:hAnsi="Arial" w:cs="Arial"/>
                <w:b/>
                <w:bCs/>
              </w:rPr>
              <w:t>(Contralateral Arm)</w:t>
            </w:r>
          </w:p>
        </w:tc>
        <w:tc>
          <w:tcPr>
            <w:tcW w:w="1504" w:type="dxa"/>
          </w:tcPr>
          <w:p w14:paraId="50C5DCF4" w14:textId="18D5FF79" w:rsidR="601FD8F7" w:rsidRDefault="601FD8F7" w:rsidP="601FD8F7">
            <w:pPr>
              <w:spacing w:line="480" w:lineRule="auto"/>
              <w:rPr>
                <w:rFonts w:ascii="Arial" w:eastAsia="Arial" w:hAnsi="Arial" w:cs="Arial"/>
              </w:rPr>
            </w:pPr>
            <w:r w:rsidRPr="601FD8F7">
              <w:rPr>
                <w:rFonts w:ascii="Arial" w:eastAsia="Arial" w:hAnsi="Arial" w:cs="Arial"/>
              </w:rPr>
              <w:t>328 (151)</w:t>
            </w:r>
          </w:p>
        </w:tc>
        <w:tc>
          <w:tcPr>
            <w:tcW w:w="1504" w:type="dxa"/>
          </w:tcPr>
          <w:p w14:paraId="216B3AEC" w14:textId="1D3F1864" w:rsidR="601FD8F7" w:rsidRDefault="601FD8F7" w:rsidP="601FD8F7">
            <w:pPr>
              <w:spacing w:line="480" w:lineRule="auto"/>
              <w:rPr>
                <w:rFonts w:ascii="Arial" w:eastAsia="Arial" w:hAnsi="Arial" w:cs="Arial"/>
              </w:rPr>
            </w:pPr>
            <w:r w:rsidRPr="601FD8F7">
              <w:rPr>
                <w:rFonts w:ascii="Arial" w:eastAsia="Arial" w:hAnsi="Arial" w:cs="Arial"/>
              </w:rPr>
              <w:t>286 (198)</w:t>
            </w:r>
          </w:p>
        </w:tc>
        <w:tc>
          <w:tcPr>
            <w:tcW w:w="1504" w:type="dxa"/>
          </w:tcPr>
          <w:p w14:paraId="01D7E64C" w14:textId="6521CAB2" w:rsidR="601FD8F7" w:rsidRDefault="601FD8F7" w:rsidP="601FD8F7">
            <w:pPr>
              <w:spacing w:line="480" w:lineRule="auto"/>
              <w:rPr>
                <w:rFonts w:ascii="Arial" w:eastAsia="Arial" w:hAnsi="Arial" w:cs="Arial"/>
              </w:rPr>
            </w:pPr>
            <w:r w:rsidRPr="601FD8F7">
              <w:rPr>
                <w:rFonts w:ascii="Arial" w:eastAsia="Arial" w:hAnsi="Arial" w:cs="Arial"/>
                <w:b/>
                <w:bCs/>
              </w:rPr>
              <w:t>225 (169)†</w:t>
            </w:r>
          </w:p>
          <w:p w14:paraId="61990AF9" w14:textId="4BE882D0"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72D92452" w14:textId="24B3DF3B" w:rsidR="601FD8F7" w:rsidRDefault="601FD8F7" w:rsidP="601FD8F7">
            <w:pPr>
              <w:spacing w:line="480" w:lineRule="auto"/>
              <w:rPr>
                <w:rFonts w:ascii="Arial" w:eastAsia="Arial" w:hAnsi="Arial" w:cs="Arial"/>
              </w:rPr>
            </w:pPr>
            <w:r w:rsidRPr="601FD8F7">
              <w:rPr>
                <w:rFonts w:ascii="Arial" w:eastAsia="Arial" w:hAnsi="Arial" w:cs="Arial"/>
                <w:b/>
                <w:bCs/>
              </w:rPr>
              <w:t>221 (237)†</w:t>
            </w:r>
          </w:p>
          <w:p w14:paraId="5BE12713" w14:textId="18590D1F" w:rsidR="601FD8F7" w:rsidRDefault="601FD8F7" w:rsidP="601FD8F7">
            <w:pPr>
              <w:spacing w:line="480" w:lineRule="auto"/>
              <w:jc w:val="center"/>
              <w:rPr>
                <w:rFonts w:ascii="Arial" w:eastAsia="Arial" w:hAnsi="Arial" w:cs="Arial"/>
              </w:rPr>
            </w:pPr>
            <w:r w:rsidRPr="601FD8F7">
              <w:rPr>
                <w:rFonts w:ascii="Arial" w:eastAsia="Arial" w:hAnsi="Arial" w:cs="Arial"/>
                <w:b/>
                <w:bCs/>
              </w:rPr>
              <w:t>[+]</w:t>
            </w:r>
          </w:p>
        </w:tc>
        <w:tc>
          <w:tcPr>
            <w:tcW w:w="1504" w:type="dxa"/>
          </w:tcPr>
          <w:p w14:paraId="382CF904" w14:textId="2C01D64D" w:rsidR="601FD8F7" w:rsidRDefault="601FD8F7" w:rsidP="601FD8F7">
            <w:pPr>
              <w:spacing w:line="480" w:lineRule="auto"/>
              <w:rPr>
                <w:rFonts w:ascii="Arial" w:eastAsia="Arial" w:hAnsi="Arial" w:cs="Arial"/>
              </w:rPr>
            </w:pPr>
            <w:r w:rsidRPr="601FD8F7">
              <w:rPr>
                <w:rFonts w:ascii="Arial" w:eastAsia="Arial" w:hAnsi="Arial" w:cs="Arial"/>
                <w:b/>
                <w:bCs/>
              </w:rPr>
              <w:t>p&lt;0.001*</w:t>
            </w:r>
          </w:p>
        </w:tc>
      </w:tr>
    </w:tbl>
    <w:p w14:paraId="0F97CF6D" w14:textId="0751D8C9" w:rsidR="601FD8F7" w:rsidRDefault="601FD8F7" w:rsidP="601FD8F7">
      <w:pPr>
        <w:spacing w:line="480" w:lineRule="auto"/>
        <w:rPr>
          <w:rFonts w:ascii="Arial" w:eastAsia="Arial" w:hAnsi="Arial" w:cs="Arial"/>
        </w:rPr>
      </w:pPr>
    </w:p>
    <w:p w14:paraId="1A7C1F4C" w14:textId="30B875CF" w:rsidR="601FD8F7" w:rsidRDefault="601FD8F7" w:rsidP="601FD8F7">
      <w:pPr>
        <w:spacing w:line="480" w:lineRule="auto"/>
        <w:rPr>
          <w:rFonts w:ascii="Arial" w:eastAsia="Arial" w:hAnsi="Arial" w:cs="Arial"/>
        </w:rPr>
      </w:pPr>
    </w:p>
    <w:p w14:paraId="18631806" w14:textId="75D490AB" w:rsidR="601FD8F7" w:rsidRDefault="601FD8F7" w:rsidP="601FD8F7">
      <w:pPr>
        <w:spacing w:line="480" w:lineRule="auto"/>
        <w:rPr>
          <w:rFonts w:ascii="Arial" w:eastAsia="Arial" w:hAnsi="Arial" w:cs="Arial"/>
        </w:rPr>
      </w:pPr>
    </w:p>
    <w:p w14:paraId="24BA005F" w14:textId="7BDB2747" w:rsidR="601FD8F7" w:rsidRDefault="601FD8F7" w:rsidP="601FD8F7">
      <w:pPr>
        <w:spacing w:line="480" w:lineRule="auto"/>
        <w:rPr>
          <w:rFonts w:ascii="Arial" w:eastAsia="Arial" w:hAnsi="Arial" w:cs="Arial"/>
        </w:rPr>
      </w:pPr>
      <w:r>
        <w:br w:type="page"/>
      </w:r>
      <w:r w:rsidRPr="601FD8F7">
        <w:rPr>
          <w:rFonts w:ascii="Arial" w:eastAsia="Arial" w:hAnsi="Arial" w:cs="Arial"/>
          <w:b/>
          <w:bCs/>
        </w:rPr>
        <w:lastRenderedPageBreak/>
        <w:t xml:space="preserve">Table 4. Spearman’s Rank Order correlation coefficients exploring the relationship between QST variables and patient reported pain scores. </w:t>
      </w:r>
      <w:r w:rsidRPr="601FD8F7">
        <w:rPr>
          <w:rFonts w:ascii="Arial" w:eastAsia="Arial" w:hAnsi="Arial" w:cs="Arial"/>
        </w:rPr>
        <w:t>* = statistically significant (p&lt;0.05)</w:t>
      </w:r>
    </w:p>
    <w:tbl>
      <w:tblPr>
        <w:tblStyle w:val="TableGrid"/>
        <w:tblW w:w="0" w:type="auto"/>
        <w:tblLayout w:type="fixed"/>
        <w:tblLook w:val="04A0" w:firstRow="1" w:lastRow="0" w:firstColumn="1" w:lastColumn="0" w:noHBand="0" w:noVBand="1"/>
      </w:tblPr>
      <w:tblGrid>
        <w:gridCol w:w="2256"/>
        <w:gridCol w:w="2256"/>
        <w:gridCol w:w="2256"/>
        <w:gridCol w:w="2256"/>
      </w:tblGrid>
      <w:tr w:rsidR="601FD8F7" w14:paraId="3F8DDAB6" w14:textId="77777777" w:rsidTr="601FD8F7">
        <w:tc>
          <w:tcPr>
            <w:tcW w:w="2256" w:type="dxa"/>
          </w:tcPr>
          <w:p w14:paraId="49624303" w14:textId="56108353" w:rsidR="601FD8F7" w:rsidRDefault="601FD8F7" w:rsidP="601FD8F7">
            <w:pPr>
              <w:spacing w:line="480" w:lineRule="auto"/>
              <w:rPr>
                <w:rFonts w:ascii="Arial" w:eastAsia="Arial" w:hAnsi="Arial" w:cs="Arial"/>
              </w:rPr>
            </w:pPr>
            <w:r w:rsidRPr="601FD8F7">
              <w:rPr>
                <w:rFonts w:ascii="Arial" w:eastAsia="Arial" w:hAnsi="Arial" w:cs="Arial"/>
                <w:b/>
                <w:bCs/>
              </w:rPr>
              <w:t>Group</w:t>
            </w:r>
          </w:p>
        </w:tc>
        <w:tc>
          <w:tcPr>
            <w:tcW w:w="2256" w:type="dxa"/>
          </w:tcPr>
          <w:p w14:paraId="36966B25" w14:textId="75EECC1C" w:rsidR="601FD8F7" w:rsidRDefault="601FD8F7" w:rsidP="601FD8F7">
            <w:pPr>
              <w:spacing w:line="480" w:lineRule="auto"/>
              <w:rPr>
                <w:rFonts w:ascii="Arial" w:eastAsia="Arial" w:hAnsi="Arial" w:cs="Arial"/>
              </w:rPr>
            </w:pPr>
            <w:r w:rsidRPr="601FD8F7">
              <w:rPr>
                <w:rFonts w:ascii="Arial" w:eastAsia="Arial" w:hAnsi="Arial" w:cs="Arial"/>
                <w:b/>
                <w:bCs/>
              </w:rPr>
              <w:t>SF-MPQ-2</w:t>
            </w:r>
          </w:p>
        </w:tc>
        <w:tc>
          <w:tcPr>
            <w:tcW w:w="2256" w:type="dxa"/>
          </w:tcPr>
          <w:p w14:paraId="1ADF13C0" w14:textId="51DF02BC" w:rsidR="601FD8F7" w:rsidRDefault="601FD8F7" w:rsidP="601FD8F7">
            <w:pPr>
              <w:spacing w:line="480" w:lineRule="auto"/>
              <w:rPr>
                <w:rFonts w:ascii="Arial" w:eastAsia="Arial" w:hAnsi="Arial" w:cs="Arial"/>
              </w:rPr>
            </w:pPr>
            <w:r w:rsidRPr="601FD8F7">
              <w:rPr>
                <w:rFonts w:ascii="Arial" w:eastAsia="Arial" w:hAnsi="Arial" w:cs="Arial"/>
                <w:b/>
                <w:bCs/>
              </w:rPr>
              <w:t>BPI Severity</w:t>
            </w:r>
          </w:p>
        </w:tc>
        <w:tc>
          <w:tcPr>
            <w:tcW w:w="2256" w:type="dxa"/>
          </w:tcPr>
          <w:p w14:paraId="1C21D338" w14:textId="6E25F79B" w:rsidR="601FD8F7" w:rsidRDefault="601FD8F7" w:rsidP="601FD8F7">
            <w:pPr>
              <w:spacing w:line="480" w:lineRule="auto"/>
              <w:rPr>
                <w:rFonts w:ascii="Arial" w:eastAsia="Arial" w:hAnsi="Arial" w:cs="Arial"/>
              </w:rPr>
            </w:pPr>
            <w:r w:rsidRPr="601FD8F7">
              <w:rPr>
                <w:rFonts w:ascii="Arial" w:eastAsia="Arial" w:hAnsi="Arial" w:cs="Arial"/>
                <w:b/>
                <w:bCs/>
              </w:rPr>
              <w:t>BPI Interference</w:t>
            </w:r>
          </w:p>
        </w:tc>
      </w:tr>
      <w:tr w:rsidR="601FD8F7" w14:paraId="66CD1F11" w14:textId="77777777" w:rsidTr="601FD8F7">
        <w:tc>
          <w:tcPr>
            <w:tcW w:w="2256" w:type="dxa"/>
          </w:tcPr>
          <w:p w14:paraId="3933C788" w14:textId="7C894DF7" w:rsidR="601FD8F7" w:rsidRDefault="601FD8F7" w:rsidP="601FD8F7">
            <w:pPr>
              <w:spacing w:line="480" w:lineRule="auto"/>
              <w:rPr>
                <w:rFonts w:ascii="Arial" w:eastAsia="Arial" w:hAnsi="Arial" w:cs="Arial"/>
              </w:rPr>
            </w:pPr>
            <w:r w:rsidRPr="601FD8F7">
              <w:rPr>
                <w:rFonts w:ascii="Arial" w:eastAsia="Arial" w:hAnsi="Arial" w:cs="Arial"/>
                <w:b/>
                <w:bCs/>
              </w:rPr>
              <w:t>Healthy</w:t>
            </w:r>
          </w:p>
        </w:tc>
        <w:tc>
          <w:tcPr>
            <w:tcW w:w="2256" w:type="dxa"/>
          </w:tcPr>
          <w:p w14:paraId="5165B400" w14:textId="2DF81A7C" w:rsidR="601FD8F7" w:rsidRDefault="601FD8F7" w:rsidP="601FD8F7">
            <w:pPr>
              <w:spacing w:line="480" w:lineRule="auto"/>
              <w:rPr>
                <w:rFonts w:ascii="Arial" w:eastAsia="Arial" w:hAnsi="Arial" w:cs="Arial"/>
              </w:rPr>
            </w:pPr>
            <w:r w:rsidRPr="601FD8F7">
              <w:rPr>
                <w:rFonts w:ascii="Arial" w:eastAsia="Arial" w:hAnsi="Arial" w:cs="Arial"/>
              </w:rPr>
              <w:t>Nil</w:t>
            </w:r>
          </w:p>
        </w:tc>
        <w:tc>
          <w:tcPr>
            <w:tcW w:w="2256" w:type="dxa"/>
          </w:tcPr>
          <w:p w14:paraId="47BD8A63" w14:textId="385312F7" w:rsidR="601FD8F7" w:rsidRDefault="601FD8F7" w:rsidP="601FD8F7">
            <w:pPr>
              <w:spacing w:line="480" w:lineRule="auto"/>
              <w:rPr>
                <w:rFonts w:ascii="Arial" w:eastAsia="Arial" w:hAnsi="Arial" w:cs="Arial"/>
              </w:rPr>
            </w:pPr>
            <w:r w:rsidRPr="601FD8F7">
              <w:rPr>
                <w:rFonts w:ascii="Arial" w:eastAsia="Arial" w:hAnsi="Arial" w:cs="Arial"/>
              </w:rPr>
              <w:t>Nil</w:t>
            </w:r>
          </w:p>
        </w:tc>
        <w:tc>
          <w:tcPr>
            <w:tcW w:w="2256" w:type="dxa"/>
          </w:tcPr>
          <w:p w14:paraId="69D8BAD1" w14:textId="21DDEDB7" w:rsidR="601FD8F7" w:rsidRDefault="601FD8F7" w:rsidP="601FD8F7">
            <w:pPr>
              <w:spacing w:line="480" w:lineRule="auto"/>
              <w:rPr>
                <w:rFonts w:ascii="Arial" w:eastAsia="Arial" w:hAnsi="Arial" w:cs="Arial"/>
              </w:rPr>
            </w:pPr>
            <w:r w:rsidRPr="601FD8F7">
              <w:rPr>
                <w:rFonts w:ascii="Arial" w:eastAsia="Arial" w:hAnsi="Arial" w:cs="Arial"/>
              </w:rPr>
              <w:t>Nil</w:t>
            </w:r>
          </w:p>
        </w:tc>
      </w:tr>
      <w:tr w:rsidR="601FD8F7" w14:paraId="7DCF2A49" w14:textId="77777777" w:rsidTr="601FD8F7">
        <w:tc>
          <w:tcPr>
            <w:tcW w:w="2256" w:type="dxa"/>
          </w:tcPr>
          <w:p w14:paraId="23347E0D" w14:textId="4643E0FF" w:rsidR="601FD8F7" w:rsidRDefault="601FD8F7" w:rsidP="601FD8F7">
            <w:pPr>
              <w:spacing w:line="480" w:lineRule="auto"/>
              <w:rPr>
                <w:rFonts w:ascii="Arial" w:eastAsia="Arial" w:hAnsi="Arial" w:cs="Arial"/>
              </w:rPr>
            </w:pPr>
            <w:r w:rsidRPr="601FD8F7">
              <w:rPr>
                <w:rFonts w:ascii="Arial" w:eastAsia="Arial" w:hAnsi="Arial" w:cs="Arial"/>
                <w:b/>
                <w:bCs/>
              </w:rPr>
              <w:t>Arthritis</w:t>
            </w:r>
          </w:p>
        </w:tc>
        <w:tc>
          <w:tcPr>
            <w:tcW w:w="2256" w:type="dxa"/>
          </w:tcPr>
          <w:p w14:paraId="03D46DAF" w14:textId="304D717A" w:rsidR="601FD8F7" w:rsidRDefault="601FD8F7" w:rsidP="601FD8F7">
            <w:pPr>
              <w:spacing w:line="480" w:lineRule="auto"/>
              <w:rPr>
                <w:rFonts w:ascii="Arial" w:eastAsia="Arial" w:hAnsi="Arial" w:cs="Arial"/>
              </w:rPr>
            </w:pPr>
            <w:r w:rsidRPr="601FD8F7">
              <w:rPr>
                <w:rFonts w:ascii="Arial" w:eastAsia="Arial" w:hAnsi="Arial" w:cs="Arial"/>
              </w:rPr>
              <w:t xml:space="preserve">Heat (Index Arm) r=0.37, </w:t>
            </w:r>
            <w:r w:rsidRPr="601FD8F7">
              <w:rPr>
                <w:rFonts w:ascii="Arial" w:eastAsia="Arial" w:hAnsi="Arial" w:cs="Arial"/>
                <w:b/>
                <w:bCs/>
              </w:rPr>
              <w:t>p=0.033*</w:t>
            </w:r>
          </w:p>
        </w:tc>
        <w:tc>
          <w:tcPr>
            <w:tcW w:w="2256" w:type="dxa"/>
          </w:tcPr>
          <w:p w14:paraId="7ABC7E87" w14:textId="706180A2" w:rsidR="601FD8F7" w:rsidRDefault="601FD8F7" w:rsidP="601FD8F7">
            <w:pPr>
              <w:spacing w:line="480" w:lineRule="auto"/>
              <w:rPr>
                <w:rFonts w:ascii="Arial" w:eastAsia="Arial" w:hAnsi="Arial" w:cs="Arial"/>
              </w:rPr>
            </w:pPr>
            <w:r w:rsidRPr="601FD8F7">
              <w:rPr>
                <w:rFonts w:ascii="Arial" w:eastAsia="Arial" w:hAnsi="Arial" w:cs="Arial"/>
              </w:rPr>
              <w:t>Nil</w:t>
            </w:r>
          </w:p>
        </w:tc>
        <w:tc>
          <w:tcPr>
            <w:tcW w:w="2256" w:type="dxa"/>
          </w:tcPr>
          <w:p w14:paraId="42163154" w14:textId="71A37540" w:rsidR="601FD8F7" w:rsidRDefault="601FD8F7" w:rsidP="601FD8F7">
            <w:pPr>
              <w:spacing w:line="480" w:lineRule="auto"/>
              <w:rPr>
                <w:rFonts w:ascii="Arial" w:eastAsia="Arial" w:hAnsi="Arial" w:cs="Arial"/>
              </w:rPr>
            </w:pPr>
            <w:r w:rsidRPr="601FD8F7">
              <w:rPr>
                <w:rFonts w:ascii="Arial" w:eastAsia="Arial" w:hAnsi="Arial" w:cs="Arial"/>
              </w:rPr>
              <w:t>Nil</w:t>
            </w:r>
          </w:p>
        </w:tc>
      </w:tr>
      <w:tr w:rsidR="601FD8F7" w14:paraId="6798D6F9" w14:textId="77777777" w:rsidTr="601FD8F7">
        <w:tc>
          <w:tcPr>
            <w:tcW w:w="2256" w:type="dxa"/>
          </w:tcPr>
          <w:p w14:paraId="687D119A" w14:textId="680D3258" w:rsidR="601FD8F7" w:rsidRDefault="601FD8F7" w:rsidP="601FD8F7">
            <w:pPr>
              <w:spacing w:line="480" w:lineRule="auto"/>
              <w:rPr>
                <w:rFonts w:ascii="Arial" w:eastAsia="Arial" w:hAnsi="Arial" w:cs="Arial"/>
              </w:rPr>
            </w:pPr>
            <w:r w:rsidRPr="601FD8F7">
              <w:rPr>
                <w:rFonts w:ascii="Arial" w:eastAsia="Arial" w:hAnsi="Arial" w:cs="Arial"/>
                <w:b/>
                <w:bCs/>
              </w:rPr>
              <w:t>CRPS</w:t>
            </w:r>
          </w:p>
        </w:tc>
        <w:tc>
          <w:tcPr>
            <w:tcW w:w="2256" w:type="dxa"/>
          </w:tcPr>
          <w:p w14:paraId="59A0E45D" w14:textId="599F3E6B" w:rsidR="601FD8F7" w:rsidRDefault="601FD8F7" w:rsidP="601FD8F7">
            <w:pPr>
              <w:spacing w:line="480" w:lineRule="auto"/>
              <w:rPr>
                <w:rFonts w:ascii="Arial" w:eastAsia="Arial" w:hAnsi="Arial" w:cs="Arial"/>
              </w:rPr>
            </w:pPr>
            <w:r w:rsidRPr="601FD8F7">
              <w:rPr>
                <w:rFonts w:ascii="Arial" w:eastAsia="Arial" w:hAnsi="Arial" w:cs="Arial"/>
              </w:rPr>
              <w:t xml:space="preserve">LTT (Index Arm) r=0.69, </w:t>
            </w:r>
            <w:r w:rsidRPr="601FD8F7">
              <w:rPr>
                <w:rFonts w:ascii="Arial" w:eastAsia="Arial" w:hAnsi="Arial" w:cs="Arial"/>
                <w:b/>
                <w:bCs/>
              </w:rPr>
              <w:t>p&lt;0.001*</w:t>
            </w:r>
          </w:p>
          <w:p w14:paraId="39474CAA" w14:textId="45D8C9FD" w:rsidR="601FD8F7" w:rsidRDefault="601FD8F7" w:rsidP="601FD8F7">
            <w:pPr>
              <w:spacing w:line="480" w:lineRule="auto"/>
              <w:rPr>
                <w:rFonts w:ascii="Arial" w:eastAsia="Arial" w:hAnsi="Arial" w:cs="Arial"/>
              </w:rPr>
            </w:pPr>
            <w:r w:rsidRPr="601FD8F7">
              <w:rPr>
                <w:rFonts w:ascii="Arial" w:eastAsia="Arial" w:hAnsi="Arial" w:cs="Arial"/>
              </w:rPr>
              <w:t xml:space="preserve">LTT (Contralateral Arm) r=0.49, </w:t>
            </w:r>
            <w:r w:rsidRPr="601FD8F7">
              <w:rPr>
                <w:rFonts w:ascii="Arial" w:eastAsia="Arial" w:hAnsi="Arial" w:cs="Arial"/>
                <w:b/>
                <w:bCs/>
              </w:rPr>
              <w:t>p=0.004*</w:t>
            </w:r>
          </w:p>
        </w:tc>
        <w:tc>
          <w:tcPr>
            <w:tcW w:w="2256" w:type="dxa"/>
          </w:tcPr>
          <w:p w14:paraId="738A8F27" w14:textId="21050CA3" w:rsidR="601FD8F7" w:rsidRDefault="601FD8F7" w:rsidP="601FD8F7">
            <w:pPr>
              <w:spacing w:line="480" w:lineRule="auto"/>
              <w:rPr>
                <w:rFonts w:ascii="Arial" w:eastAsia="Arial" w:hAnsi="Arial" w:cs="Arial"/>
              </w:rPr>
            </w:pPr>
            <w:r w:rsidRPr="601FD8F7">
              <w:rPr>
                <w:rFonts w:ascii="Arial" w:eastAsia="Arial" w:hAnsi="Arial" w:cs="Arial"/>
              </w:rPr>
              <w:t xml:space="preserve">LTT (Index Arm) r=0.70, </w:t>
            </w:r>
            <w:r w:rsidRPr="601FD8F7">
              <w:rPr>
                <w:rFonts w:ascii="Arial" w:eastAsia="Arial" w:hAnsi="Arial" w:cs="Arial"/>
                <w:b/>
                <w:bCs/>
              </w:rPr>
              <w:t>p&lt;0.001*</w:t>
            </w:r>
          </w:p>
          <w:p w14:paraId="00AE3764" w14:textId="502FFED9" w:rsidR="601FD8F7" w:rsidRDefault="601FD8F7" w:rsidP="601FD8F7">
            <w:pPr>
              <w:spacing w:line="480" w:lineRule="auto"/>
              <w:rPr>
                <w:rFonts w:ascii="Arial" w:eastAsia="Arial" w:hAnsi="Arial" w:cs="Arial"/>
              </w:rPr>
            </w:pPr>
            <w:r w:rsidRPr="601FD8F7">
              <w:rPr>
                <w:rFonts w:ascii="Arial" w:eastAsia="Arial" w:hAnsi="Arial" w:cs="Arial"/>
              </w:rPr>
              <w:t xml:space="preserve">LTT (Contralateral Arm) r=0.57, </w:t>
            </w:r>
            <w:r w:rsidRPr="601FD8F7">
              <w:rPr>
                <w:rFonts w:ascii="Arial" w:eastAsia="Arial" w:hAnsi="Arial" w:cs="Arial"/>
                <w:b/>
                <w:bCs/>
              </w:rPr>
              <w:t>p=0.001*</w:t>
            </w:r>
          </w:p>
        </w:tc>
        <w:tc>
          <w:tcPr>
            <w:tcW w:w="2256" w:type="dxa"/>
          </w:tcPr>
          <w:p w14:paraId="34D6577D" w14:textId="3C0D9EAD" w:rsidR="601FD8F7" w:rsidRDefault="601FD8F7" w:rsidP="601FD8F7">
            <w:pPr>
              <w:spacing w:line="480" w:lineRule="auto"/>
              <w:rPr>
                <w:rFonts w:ascii="Arial" w:eastAsia="Arial" w:hAnsi="Arial" w:cs="Arial"/>
              </w:rPr>
            </w:pPr>
            <w:r w:rsidRPr="601FD8F7">
              <w:rPr>
                <w:rFonts w:ascii="Arial" w:eastAsia="Arial" w:hAnsi="Arial" w:cs="Arial"/>
              </w:rPr>
              <w:t xml:space="preserve">LTT (Index Arm) r=0.51, </w:t>
            </w:r>
            <w:r w:rsidRPr="601FD8F7">
              <w:rPr>
                <w:rFonts w:ascii="Arial" w:eastAsia="Arial" w:hAnsi="Arial" w:cs="Arial"/>
                <w:b/>
                <w:bCs/>
              </w:rPr>
              <w:t>p=0.003*</w:t>
            </w:r>
          </w:p>
          <w:p w14:paraId="574C103B" w14:textId="0B87BE1C" w:rsidR="601FD8F7" w:rsidRDefault="601FD8F7" w:rsidP="601FD8F7">
            <w:pPr>
              <w:spacing w:line="480" w:lineRule="auto"/>
              <w:rPr>
                <w:rFonts w:ascii="Arial" w:eastAsia="Arial" w:hAnsi="Arial" w:cs="Arial"/>
              </w:rPr>
            </w:pPr>
            <w:r w:rsidRPr="601FD8F7">
              <w:rPr>
                <w:rFonts w:ascii="Arial" w:eastAsia="Arial" w:hAnsi="Arial" w:cs="Arial"/>
              </w:rPr>
              <w:t xml:space="preserve">LTT (Contralateral Arm) r=0.39, </w:t>
            </w:r>
            <w:r w:rsidRPr="601FD8F7">
              <w:rPr>
                <w:rFonts w:ascii="Arial" w:eastAsia="Arial" w:hAnsi="Arial" w:cs="Arial"/>
                <w:b/>
                <w:bCs/>
              </w:rPr>
              <w:t>p=0.027*</w:t>
            </w:r>
          </w:p>
        </w:tc>
      </w:tr>
      <w:tr w:rsidR="601FD8F7" w14:paraId="47E8A6BB" w14:textId="77777777" w:rsidTr="601FD8F7">
        <w:tc>
          <w:tcPr>
            <w:tcW w:w="2256" w:type="dxa"/>
          </w:tcPr>
          <w:p w14:paraId="76EC1380" w14:textId="4EC312BA" w:rsidR="601FD8F7" w:rsidRDefault="601FD8F7" w:rsidP="601FD8F7">
            <w:pPr>
              <w:spacing w:line="480" w:lineRule="auto"/>
              <w:rPr>
                <w:rFonts w:ascii="Arial" w:eastAsia="Arial" w:hAnsi="Arial" w:cs="Arial"/>
              </w:rPr>
            </w:pPr>
            <w:r w:rsidRPr="601FD8F7">
              <w:rPr>
                <w:rFonts w:ascii="Arial" w:eastAsia="Arial" w:hAnsi="Arial" w:cs="Arial"/>
                <w:b/>
                <w:bCs/>
              </w:rPr>
              <w:t>FMS</w:t>
            </w:r>
          </w:p>
        </w:tc>
        <w:tc>
          <w:tcPr>
            <w:tcW w:w="2256" w:type="dxa"/>
          </w:tcPr>
          <w:p w14:paraId="4B9F5E31" w14:textId="5B9AA720" w:rsidR="601FD8F7" w:rsidRDefault="601FD8F7" w:rsidP="601FD8F7">
            <w:pPr>
              <w:spacing w:line="480" w:lineRule="auto"/>
              <w:rPr>
                <w:rFonts w:ascii="Arial" w:eastAsia="Arial" w:hAnsi="Arial" w:cs="Arial"/>
              </w:rPr>
            </w:pPr>
            <w:r w:rsidRPr="601FD8F7">
              <w:rPr>
                <w:rFonts w:ascii="Arial" w:eastAsia="Arial" w:hAnsi="Arial" w:cs="Arial"/>
              </w:rPr>
              <w:t xml:space="preserve">LTT (Index Arm) r=0.47, </w:t>
            </w:r>
            <w:r w:rsidRPr="601FD8F7">
              <w:rPr>
                <w:rFonts w:ascii="Arial" w:eastAsia="Arial" w:hAnsi="Arial" w:cs="Arial"/>
                <w:b/>
                <w:bCs/>
              </w:rPr>
              <w:t>p=0.006*</w:t>
            </w:r>
          </w:p>
        </w:tc>
        <w:tc>
          <w:tcPr>
            <w:tcW w:w="2256" w:type="dxa"/>
          </w:tcPr>
          <w:p w14:paraId="6D2FDDFB" w14:textId="3FC2A343" w:rsidR="601FD8F7" w:rsidRDefault="601FD8F7" w:rsidP="601FD8F7">
            <w:pPr>
              <w:spacing w:line="480" w:lineRule="auto"/>
              <w:rPr>
                <w:rFonts w:ascii="Arial" w:eastAsia="Arial" w:hAnsi="Arial" w:cs="Arial"/>
              </w:rPr>
            </w:pPr>
            <w:r w:rsidRPr="601FD8F7">
              <w:rPr>
                <w:rFonts w:ascii="Arial" w:eastAsia="Arial" w:hAnsi="Arial" w:cs="Arial"/>
              </w:rPr>
              <w:t>Nil</w:t>
            </w:r>
          </w:p>
        </w:tc>
        <w:tc>
          <w:tcPr>
            <w:tcW w:w="2256" w:type="dxa"/>
          </w:tcPr>
          <w:p w14:paraId="0929DBCA" w14:textId="49ECDA1A" w:rsidR="601FD8F7" w:rsidRDefault="601FD8F7" w:rsidP="601FD8F7">
            <w:pPr>
              <w:spacing w:line="480" w:lineRule="auto"/>
              <w:rPr>
                <w:rFonts w:ascii="Arial" w:eastAsia="Arial" w:hAnsi="Arial" w:cs="Arial"/>
              </w:rPr>
            </w:pPr>
            <w:r w:rsidRPr="601FD8F7">
              <w:rPr>
                <w:rFonts w:ascii="Arial" w:eastAsia="Arial" w:hAnsi="Arial" w:cs="Arial"/>
              </w:rPr>
              <w:t>Nil</w:t>
            </w:r>
          </w:p>
        </w:tc>
      </w:tr>
    </w:tbl>
    <w:p w14:paraId="595A3D11" w14:textId="5291AFD5" w:rsidR="601FD8F7" w:rsidRDefault="601FD8F7" w:rsidP="601FD8F7">
      <w:pPr>
        <w:spacing w:line="480" w:lineRule="auto"/>
        <w:rPr>
          <w:rFonts w:ascii="Arial" w:eastAsia="Arial" w:hAnsi="Arial" w:cs="Arial"/>
        </w:rPr>
      </w:pPr>
    </w:p>
    <w:p w14:paraId="6C2790E8" w14:textId="2265203A" w:rsidR="601FD8F7" w:rsidRDefault="601FD8F7" w:rsidP="601FD8F7">
      <w:pPr>
        <w:spacing w:line="480" w:lineRule="auto"/>
        <w:rPr>
          <w:rFonts w:ascii="Arial" w:eastAsia="Arial" w:hAnsi="Arial" w:cs="Arial"/>
        </w:rPr>
      </w:pPr>
    </w:p>
    <w:p w14:paraId="6CB8AA21" w14:textId="1220584C" w:rsidR="601FD8F7" w:rsidRDefault="601FD8F7" w:rsidP="601FD8F7">
      <w:pPr>
        <w:spacing w:line="480" w:lineRule="auto"/>
        <w:rPr>
          <w:rFonts w:ascii="Arial" w:eastAsia="Arial" w:hAnsi="Arial" w:cs="Arial"/>
        </w:rPr>
      </w:pPr>
    </w:p>
    <w:p w14:paraId="29518E6E" w14:textId="31D4DBD9" w:rsidR="601FD8F7" w:rsidRDefault="601FD8F7" w:rsidP="601FD8F7">
      <w:pPr>
        <w:rPr>
          <w:rFonts w:ascii="Calibri" w:eastAsia="Calibri" w:hAnsi="Calibri" w:cs="Calibri"/>
        </w:rPr>
      </w:pPr>
    </w:p>
    <w:p w14:paraId="44361CD6" w14:textId="1AABB6E5" w:rsidR="601FD8F7" w:rsidRDefault="601FD8F7" w:rsidP="601FD8F7">
      <w:pPr>
        <w:spacing w:line="480" w:lineRule="auto"/>
        <w:rPr>
          <w:rFonts w:ascii="Arial" w:hAnsi="Arial" w:cs="Arial"/>
        </w:rPr>
      </w:pPr>
    </w:p>
    <w:sectPr w:rsidR="601FD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898"/>
    <w:multiLevelType w:val="hybridMultilevel"/>
    <w:tmpl w:val="077E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A6D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516D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C46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69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5204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727EED"/>
    <w:multiLevelType w:val="hybridMultilevel"/>
    <w:tmpl w:val="5C60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03F25"/>
    <w:multiLevelType w:val="hybridMultilevel"/>
    <w:tmpl w:val="815C18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8858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E60E5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D1E01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BA3614"/>
    <w:multiLevelType w:val="hybridMultilevel"/>
    <w:tmpl w:val="A6906F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741BA8"/>
    <w:multiLevelType w:val="hybridMultilevel"/>
    <w:tmpl w:val="473C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B5C49"/>
    <w:multiLevelType w:val="hybridMultilevel"/>
    <w:tmpl w:val="55F03DA2"/>
    <w:lvl w:ilvl="0" w:tplc="BB287858">
      <w:start w:val="1"/>
      <w:numFmt w:val="bullet"/>
      <w:lvlText w:val=""/>
      <w:lvlJc w:val="left"/>
      <w:pPr>
        <w:ind w:left="720" w:hanging="360"/>
      </w:pPr>
      <w:rPr>
        <w:rFonts w:ascii="Symbol" w:hAnsi="Symbol" w:hint="default"/>
      </w:rPr>
    </w:lvl>
    <w:lvl w:ilvl="1" w:tplc="22F6BF38">
      <w:start w:val="1"/>
      <w:numFmt w:val="bullet"/>
      <w:lvlText w:val="o"/>
      <w:lvlJc w:val="left"/>
      <w:pPr>
        <w:ind w:left="1440" w:hanging="360"/>
      </w:pPr>
      <w:rPr>
        <w:rFonts w:ascii="Courier New" w:hAnsi="Courier New" w:hint="default"/>
      </w:rPr>
    </w:lvl>
    <w:lvl w:ilvl="2" w:tplc="706EBEFA">
      <w:start w:val="1"/>
      <w:numFmt w:val="bullet"/>
      <w:lvlText w:val=""/>
      <w:lvlJc w:val="left"/>
      <w:pPr>
        <w:ind w:left="2160" w:hanging="360"/>
      </w:pPr>
      <w:rPr>
        <w:rFonts w:ascii="Wingdings" w:hAnsi="Wingdings" w:hint="default"/>
      </w:rPr>
    </w:lvl>
    <w:lvl w:ilvl="3" w:tplc="FBB03552">
      <w:start w:val="1"/>
      <w:numFmt w:val="bullet"/>
      <w:lvlText w:val=""/>
      <w:lvlJc w:val="left"/>
      <w:pPr>
        <w:ind w:left="2880" w:hanging="360"/>
      </w:pPr>
      <w:rPr>
        <w:rFonts w:ascii="Symbol" w:hAnsi="Symbol" w:hint="default"/>
      </w:rPr>
    </w:lvl>
    <w:lvl w:ilvl="4" w:tplc="EA705AD6">
      <w:start w:val="1"/>
      <w:numFmt w:val="bullet"/>
      <w:lvlText w:val="o"/>
      <w:lvlJc w:val="left"/>
      <w:pPr>
        <w:ind w:left="3600" w:hanging="360"/>
      </w:pPr>
      <w:rPr>
        <w:rFonts w:ascii="Courier New" w:hAnsi="Courier New" w:hint="default"/>
      </w:rPr>
    </w:lvl>
    <w:lvl w:ilvl="5" w:tplc="32EC14B4">
      <w:start w:val="1"/>
      <w:numFmt w:val="bullet"/>
      <w:lvlText w:val=""/>
      <w:lvlJc w:val="left"/>
      <w:pPr>
        <w:ind w:left="4320" w:hanging="360"/>
      </w:pPr>
      <w:rPr>
        <w:rFonts w:ascii="Wingdings" w:hAnsi="Wingdings" w:hint="default"/>
      </w:rPr>
    </w:lvl>
    <w:lvl w:ilvl="6" w:tplc="C308BB42">
      <w:start w:val="1"/>
      <w:numFmt w:val="bullet"/>
      <w:lvlText w:val=""/>
      <w:lvlJc w:val="left"/>
      <w:pPr>
        <w:ind w:left="5040" w:hanging="360"/>
      </w:pPr>
      <w:rPr>
        <w:rFonts w:ascii="Symbol" w:hAnsi="Symbol" w:hint="default"/>
      </w:rPr>
    </w:lvl>
    <w:lvl w:ilvl="7" w:tplc="413ACAF2">
      <w:start w:val="1"/>
      <w:numFmt w:val="bullet"/>
      <w:lvlText w:val="o"/>
      <w:lvlJc w:val="left"/>
      <w:pPr>
        <w:ind w:left="5760" w:hanging="360"/>
      </w:pPr>
      <w:rPr>
        <w:rFonts w:ascii="Courier New" w:hAnsi="Courier New" w:hint="default"/>
      </w:rPr>
    </w:lvl>
    <w:lvl w:ilvl="8" w:tplc="3F2874EA">
      <w:start w:val="1"/>
      <w:numFmt w:val="bullet"/>
      <w:lvlText w:val=""/>
      <w:lvlJc w:val="left"/>
      <w:pPr>
        <w:ind w:left="6480" w:hanging="360"/>
      </w:pPr>
      <w:rPr>
        <w:rFonts w:ascii="Wingdings" w:hAnsi="Wingdings" w:hint="default"/>
      </w:rPr>
    </w:lvl>
  </w:abstractNum>
  <w:abstractNum w:abstractNumId="14" w15:restartNumberingAfterBreak="0">
    <w:nsid w:val="331E53A9"/>
    <w:multiLevelType w:val="hybridMultilevel"/>
    <w:tmpl w:val="7AE63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026E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435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451182"/>
    <w:multiLevelType w:val="hybridMultilevel"/>
    <w:tmpl w:val="95FC8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186F2A"/>
    <w:multiLevelType w:val="hybridMultilevel"/>
    <w:tmpl w:val="F87C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D7D70"/>
    <w:multiLevelType w:val="hybridMultilevel"/>
    <w:tmpl w:val="3016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B3DBB"/>
    <w:multiLevelType w:val="hybridMultilevel"/>
    <w:tmpl w:val="D8FE0976"/>
    <w:lvl w:ilvl="0" w:tplc="33F46866">
      <w:start w:val="1"/>
      <w:numFmt w:val="bullet"/>
      <w:lvlText w:val=""/>
      <w:lvlJc w:val="left"/>
      <w:pPr>
        <w:ind w:left="720" w:hanging="360"/>
      </w:pPr>
      <w:rPr>
        <w:rFonts w:ascii="Symbol" w:hAnsi="Symbol" w:hint="default"/>
      </w:rPr>
    </w:lvl>
    <w:lvl w:ilvl="1" w:tplc="A288C4D6">
      <w:start w:val="1"/>
      <w:numFmt w:val="bullet"/>
      <w:lvlText w:val="o"/>
      <w:lvlJc w:val="left"/>
      <w:pPr>
        <w:ind w:left="1440" w:hanging="360"/>
      </w:pPr>
      <w:rPr>
        <w:rFonts w:ascii="Courier New" w:hAnsi="Courier New" w:hint="default"/>
      </w:rPr>
    </w:lvl>
    <w:lvl w:ilvl="2" w:tplc="DB82A968">
      <w:start w:val="1"/>
      <w:numFmt w:val="bullet"/>
      <w:lvlText w:val=""/>
      <w:lvlJc w:val="left"/>
      <w:pPr>
        <w:ind w:left="2160" w:hanging="360"/>
      </w:pPr>
      <w:rPr>
        <w:rFonts w:ascii="Wingdings" w:hAnsi="Wingdings" w:hint="default"/>
      </w:rPr>
    </w:lvl>
    <w:lvl w:ilvl="3" w:tplc="78B8862E">
      <w:start w:val="1"/>
      <w:numFmt w:val="bullet"/>
      <w:lvlText w:val=""/>
      <w:lvlJc w:val="left"/>
      <w:pPr>
        <w:ind w:left="2880" w:hanging="360"/>
      </w:pPr>
      <w:rPr>
        <w:rFonts w:ascii="Symbol" w:hAnsi="Symbol" w:hint="default"/>
      </w:rPr>
    </w:lvl>
    <w:lvl w:ilvl="4" w:tplc="2892EB16">
      <w:start w:val="1"/>
      <w:numFmt w:val="bullet"/>
      <w:lvlText w:val="o"/>
      <w:lvlJc w:val="left"/>
      <w:pPr>
        <w:ind w:left="3600" w:hanging="360"/>
      </w:pPr>
      <w:rPr>
        <w:rFonts w:ascii="Courier New" w:hAnsi="Courier New" w:hint="default"/>
      </w:rPr>
    </w:lvl>
    <w:lvl w:ilvl="5" w:tplc="37C4C138">
      <w:start w:val="1"/>
      <w:numFmt w:val="bullet"/>
      <w:lvlText w:val=""/>
      <w:lvlJc w:val="left"/>
      <w:pPr>
        <w:ind w:left="4320" w:hanging="360"/>
      </w:pPr>
      <w:rPr>
        <w:rFonts w:ascii="Wingdings" w:hAnsi="Wingdings" w:hint="default"/>
      </w:rPr>
    </w:lvl>
    <w:lvl w:ilvl="6" w:tplc="F66662A2">
      <w:start w:val="1"/>
      <w:numFmt w:val="bullet"/>
      <w:lvlText w:val=""/>
      <w:lvlJc w:val="left"/>
      <w:pPr>
        <w:ind w:left="5040" w:hanging="360"/>
      </w:pPr>
      <w:rPr>
        <w:rFonts w:ascii="Symbol" w:hAnsi="Symbol" w:hint="default"/>
      </w:rPr>
    </w:lvl>
    <w:lvl w:ilvl="7" w:tplc="70526756">
      <w:start w:val="1"/>
      <w:numFmt w:val="bullet"/>
      <w:lvlText w:val="o"/>
      <w:lvlJc w:val="left"/>
      <w:pPr>
        <w:ind w:left="5760" w:hanging="360"/>
      </w:pPr>
      <w:rPr>
        <w:rFonts w:ascii="Courier New" w:hAnsi="Courier New" w:hint="default"/>
      </w:rPr>
    </w:lvl>
    <w:lvl w:ilvl="8" w:tplc="CD9C7F14">
      <w:start w:val="1"/>
      <w:numFmt w:val="bullet"/>
      <w:lvlText w:val=""/>
      <w:lvlJc w:val="left"/>
      <w:pPr>
        <w:ind w:left="6480" w:hanging="360"/>
      </w:pPr>
      <w:rPr>
        <w:rFonts w:ascii="Wingdings" w:hAnsi="Wingdings" w:hint="default"/>
      </w:rPr>
    </w:lvl>
  </w:abstractNum>
  <w:abstractNum w:abstractNumId="21" w15:restartNumberingAfterBreak="0">
    <w:nsid w:val="47FD6C05"/>
    <w:multiLevelType w:val="hybridMultilevel"/>
    <w:tmpl w:val="9E2EB172"/>
    <w:lvl w:ilvl="0" w:tplc="D37822CA">
      <w:start w:val="1"/>
      <w:numFmt w:val="bullet"/>
      <w:lvlText w:val=""/>
      <w:lvlJc w:val="left"/>
      <w:pPr>
        <w:ind w:left="720" w:hanging="360"/>
      </w:pPr>
      <w:rPr>
        <w:rFonts w:ascii="Symbol" w:hAnsi="Symbol" w:hint="default"/>
      </w:rPr>
    </w:lvl>
    <w:lvl w:ilvl="1" w:tplc="E59E93DE">
      <w:start w:val="1"/>
      <w:numFmt w:val="bullet"/>
      <w:lvlText w:val="o"/>
      <w:lvlJc w:val="left"/>
      <w:pPr>
        <w:ind w:left="1440" w:hanging="360"/>
      </w:pPr>
      <w:rPr>
        <w:rFonts w:ascii="Courier New" w:hAnsi="Courier New" w:hint="default"/>
      </w:rPr>
    </w:lvl>
    <w:lvl w:ilvl="2" w:tplc="2A0A24A2">
      <w:start w:val="1"/>
      <w:numFmt w:val="bullet"/>
      <w:lvlText w:val=""/>
      <w:lvlJc w:val="left"/>
      <w:pPr>
        <w:ind w:left="2160" w:hanging="360"/>
      </w:pPr>
      <w:rPr>
        <w:rFonts w:ascii="Wingdings" w:hAnsi="Wingdings" w:hint="default"/>
      </w:rPr>
    </w:lvl>
    <w:lvl w:ilvl="3" w:tplc="DB388B08">
      <w:start w:val="1"/>
      <w:numFmt w:val="bullet"/>
      <w:lvlText w:val=""/>
      <w:lvlJc w:val="left"/>
      <w:pPr>
        <w:ind w:left="2880" w:hanging="360"/>
      </w:pPr>
      <w:rPr>
        <w:rFonts w:ascii="Symbol" w:hAnsi="Symbol" w:hint="default"/>
      </w:rPr>
    </w:lvl>
    <w:lvl w:ilvl="4" w:tplc="29AE82EC">
      <w:start w:val="1"/>
      <w:numFmt w:val="bullet"/>
      <w:lvlText w:val="o"/>
      <w:lvlJc w:val="left"/>
      <w:pPr>
        <w:ind w:left="3600" w:hanging="360"/>
      </w:pPr>
      <w:rPr>
        <w:rFonts w:ascii="Courier New" w:hAnsi="Courier New" w:hint="default"/>
      </w:rPr>
    </w:lvl>
    <w:lvl w:ilvl="5" w:tplc="405C7006">
      <w:start w:val="1"/>
      <w:numFmt w:val="bullet"/>
      <w:lvlText w:val=""/>
      <w:lvlJc w:val="left"/>
      <w:pPr>
        <w:ind w:left="4320" w:hanging="360"/>
      </w:pPr>
      <w:rPr>
        <w:rFonts w:ascii="Wingdings" w:hAnsi="Wingdings" w:hint="default"/>
      </w:rPr>
    </w:lvl>
    <w:lvl w:ilvl="6" w:tplc="382C7914">
      <w:start w:val="1"/>
      <w:numFmt w:val="bullet"/>
      <w:lvlText w:val=""/>
      <w:lvlJc w:val="left"/>
      <w:pPr>
        <w:ind w:left="5040" w:hanging="360"/>
      </w:pPr>
      <w:rPr>
        <w:rFonts w:ascii="Symbol" w:hAnsi="Symbol" w:hint="default"/>
      </w:rPr>
    </w:lvl>
    <w:lvl w:ilvl="7" w:tplc="63F2A646">
      <w:start w:val="1"/>
      <w:numFmt w:val="bullet"/>
      <w:lvlText w:val="o"/>
      <w:lvlJc w:val="left"/>
      <w:pPr>
        <w:ind w:left="5760" w:hanging="360"/>
      </w:pPr>
      <w:rPr>
        <w:rFonts w:ascii="Courier New" w:hAnsi="Courier New" w:hint="default"/>
      </w:rPr>
    </w:lvl>
    <w:lvl w:ilvl="8" w:tplc="7AAEF3B8">
      <w:start w:val="1"/>
      <w:numFmt w:val="bullet"/>
      <w:lvlText w:val=""/>
      <w:lvlJc w:val="left"/>
      <w:pPr>
        <w:ind w:left="6480" w:hanging="360"/>
      </w:pPr>
      <w:rPr>
        <w:rFonts w:ascii="Wingdings" w:hAnsi="Wingdings" w:hint="default"/>
      </w:rPr>
    </w:lvl>
  </w:abstractNum>
  <w:abstractNum w:abstractNumId="22" w15:restartNumberingAfterBreak="0">
    <w:nsid w:val="4C0C213A"/>
    <w:multiLevelType w:val="hybridMultilevel"/>
    <w:tmpl w:val="D4C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715FD"/>
    <w:multiLevelType w:val="hybridMultilevel"/>
    <w:tmpl w:val="A70C1F8A"/>
    <w:lvl w:ilvl="0" w:tplc="CCFEE4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46363"/>
    <w:multiLevelType w:val="hybridMultilevel"/>
    <w:tmpl w:val="27BCDC4C"/>
    <w:lvl w:ilvl="0" w:tplc="1960DD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550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C4367B"/>
    <w:multiLevelType w:val="hybridMultilevel"/>
    <w:tmpl w:val="7462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344C1"/>
    <w:multiLevelType w:val="hybridMultilevel"/>
    <w:tmpl w:val="A962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64E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41079B1"/>
    <w:multiLevelType w:val="hybridMultilevel"/>
    <w:tmpl w:val="ABFE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C4414"/>
    <w:multiLevelType w:val="hybridMultilevel"/>
    <w:tmpl w:val="DF9E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71376"/>
    <w:multiLevelType w:val="hybridMultilevel"/>
    <w:tmpl w:val="A2B6BECC"/>
    <w:lvl w:ilvl="0" w:tplc="4896F07E">
      <w:start w:val="1"/>
      <w:numFmt w:val="bullet"/>
      <w:lvlText w:val=""/>
      <w:lvlJc w:val="left"/>
      <w:pPr>
        <w:ind w:left="720" w:hanging="360"/>
      </w:pPr>
      <w:rPr>
        <w:rFonts w:ascii="Symbol" w:hAnsi="Symbol" w:hint="default"/>
      </w:rPr>
    </w:lvl>
    <w:lvl w:ilvl="1" w:tplc="D49CE7A8">
      <w:start w:val="1"/>
      <w:numFmt w:val="bullet"/>
      <w:lvlText w:val="o"/>
      <w:lvlJc w:val="left"/>
      <w:pPr>
        <w:ind w:left="1440" w:hanging="360"/>
      </w:pPr>
      <w:rPr>
        <w:rFonts w:ascii="Courier New" w:hAnsi="Courier New" w:hint="default"/>
      </w:rPr>
    </w:lvl>
    <w:lvl w:ilvl="2" w:tplc="B22A6C00">
      <w:start w:val="1"/>
      <w:numFmt w:val="bullet"/>
      <w:lvlText w:val=""/>
      <w:lvlJc w:val="left"/>
      <w:pPr>
        <w:ind w:left="2160" w:hanging="360"/>
      </w:pPr>
      <w:rPr>
        <w:rFonts w:ascii="Wingdings" w:hAnsi="Wingdings" w:hint="default"/>
      </w:rPr>
    </w:lvl>
    <w:lvl w:ilvl="3" w:tplc="C9927CCA">
      <w:start w:val="1"/>
      <w:numFmt w:val="bullet"/>
      <w:lvlText w:val=""/>
      <w:lvlJc w:val="left"/>
      <w:pPr>
        <w:ind w:left="2880" w:hanging="360"/>
      </w:pPr>
      <w:rPr>
        <w:rFonts w:ascii="Symbol" w:hAnsi="Symbol" w:hint="default"/>
      </w:rPr>
    </w:lvl>
    <w:lvl w:ilvl="4" w:tplc="ECC01B54">
      <w:start w:val="1"/>
      <w:numFmt w:val="bullet"/>
      <w:lvlText w:val="o"/>
      <w:lvlJc w:val="left"/>
      <w:pPr>
        <w:ind w:left="3600" w:hanging="360"/>
      </w:pPr>
      <w:rPr>
        <w:rFonts w:ascii="Courier New" w:hAnsi="Courier New" w:hint="default"/>
      </w:rPr>
    </w:lvl>
    <w:lvl w:ilvl="5" w:tplc="E090745A">
      <w:start w:val="1"/>
      <w:numFmt w:val="bullet"/>
      <w:lvlText w:val=""/>
      <w:lvlJc w:val="left"/>
      <w:pPr>
        <w:ind w:left="4320" w:hanging="360"/>
      </w:pPr>
      <w:rPr>
        <w:rFonts w:ascii="Wingdings" w:hAnsi="Wingdings" w:hint="default"/>
      </w:rPr>
    </w:lvl>
    <w:lvl w:ilvl="6" w:tplc="004A9892">
      <w:start w:val="1"/>
      <w:numFmt w:val="bullet"/>
      <w:lvlText w:val=""/>
      <w:lvlJc w:val="left"/>
      <w:pPr>
        <w:ind w:left="5040" w:hanging="360"/>
      </w:pPr>
      <w:rPr>
        <w:rFonts w:ascii="Symbol" w:hAnsi="Symbol" w:hint="default"/>
      </w:rPr>
    </w:lvl>
    <w:lvl w:ilvl="7" w:tplc="A776EF92">
      <w:start w:val="1"/>
      <w:numFmt w:val="bullet"/>
      <w:lvlText w:val="o"/>
      <w:lvlJc w:val="left"/>
      <w:pPr>
        <w:ind w:left="5760" w:hanging="360"/>
      </w:pPr>
      <w:rPr>
        <w:rFonts w:ascii="Courier New" w:hAnsi="Courier New" w:hint="default"/>
      </w:rPr>
    </w:lvl>
    <w:lvl w:ilvl="8" w:tplc="7B3C1A12">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1"/>
  </w:num>
  <w:num w:numId="4">
    <w:abstractNumId w:val="13"/>
  </w:num>
  <w:num w:numId="5">
    <w:abstractNumId w:val="24"/>
  </w:num>
  <w:num w:numId="6">
    <w:abstractNumId w:val="25"/>
  </w:num>
  <w:num w:numId="7">
    <w:abstractNumId w:val="28"/>
  </w:num>
  <w:num w:numId="8">
    <w:abstractNumId w:val="5"/>
  </w:num>
  <w:num w:numId="9">
    <w:abstractNumId w:val="10"/>
  </w:num>
  <w:num w:numId="10">
    <w:abstractNumId w:val="1"/>
  </w:num>
  <w:num w:numId="11">
    <w:abstractNumId w:val="15"/>
  </w:num>
  <w:num w:numId="12">
    <w:abstractNumId w:val="16"/>
  </w:num>
  <w:num w:numId="13">
    <w:abstractNumId w:val="4"/>
  </w:num>
  <w:num w:numId="14">
    <w:abstractNumId w:val="2"/>
  </w:num>
  <w:num w:numId="15">
    <w:abstractNumId w:val="8"/>
  </w:num>
  <w:num w:numId="16">
    <w:abstractNumId w:val="3"/>
  </w:num>
  <w:num w:numId="17">
    <w:abstractNumId w:val="9"/>
  </w:num>
  <w:num w:numId="18">
    <w:abstractNumId w:val="12"/>
  </w:num>
  <w:num w:numId="19">
    <w:abstractNumId w:val="26"/>
  </w:num>
  <w:num w:numId="20">
    <w:abstractNumId w:val="22"/>
  </w:num>
  <w:num w:numId="21">
    <w:abstractNumId w:val="30"/>
  </w:num>
  <w:num w:numId="22">
    <w:abstractNumId w:val="6"/>
  </w:num>
  <w:num w:numId="23">
    <w:abstractNumId w:val="27"/>
  </w:num>
  <w:num w:numId="24">
    <w:abstractNumId w:val="0"/>
  </w:num>
  <w:num w:numId="25">
    <w:abstractNumId w:val="14"/>
  </w:num>
  <w:num w:numId="26">
    <w:abstractNumId w:val="11"/>
  </w:num>
  <w:num w:numId="27">
    <w:abstractNumId w:val="7"/>
  </w:num>
  <w:num w:numId="28">
    <w:abstractNumId w:val="19"/>
  </w:num>
  <w:num w:numId="29">
    <w:abstractNumId w:val="23"/>
  </w:num>
  <w:num w:numId="30">
    <w:abstractNumId w:val="17"/>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DA"/>
    <w:rsid w:val="000047B4"/>
    <w:rsid w:val="00011220"/>
    <w:rsid w:val="00031B22"/>
    <w:rsid w:val="00031ED1"/>
    <w:rsid w:val="000415FB"/>
    <w:rsid w:val="00052376"/>
    <w:rsid w:val="00053C09"/>
    <w:rsid w:val="00054464"/>
    <w:rsid w:val="00060C66"/>
    <w:rsid w:val="00066CD8"/>
    <w:rsid w:val="00072F60"/>
    <w:rsid w:val="000743EA"/>
    <w:rsid w:val="000823CC"/>
    <w:rsid w:val="000909C4"/>
    <w:rsid w:val="000B461A"/>
    <w:rsid w:val="000B5E4C"/>
    <w:rsid w:val="000C36CE"/>
    <w:rsid w:val="000C3C96"/>
    <w:rsid w:val="000C5D01"/>
    <w:rsid w:val="000D25A7"/>
    <w:rsid w:val="000D4643"/>
    <w:rsid w:val="000F0C12"/>
    <w:rsid w:val="000F5948"/>
    <w:rsid w:val="000F63F1"/>
    <w:rsid w:val="000F7F9E"/>
    <w:rsid w:val="0010062E"/>
    <w:rsid w:val="00101293"/>
    <w:rsid w:val="001177BF"/>
    <w:rsid w:val="00124CEC"/>
    <w:rsid w:val="0012541B"/>
    <w:rsid w:val="0015274E"/>
    <w:rsid w:val="001540D4"/>
    <w:rsid w:val="00154BAB"/>
    <w:rsid w:val="001653C2"/>
    <w:rsid w:val="00171E5C"/>
    <w:rsid w:val="0017272E"/>
    <w:rsid w:val="00173986"/>
    <w:rsid w:val="00186367"/>
    <w:rsid w:val="00186437"/>
    <w:rsid w:val="001A7421"/>
    <w:rsid w:val="001B4399"/>
    <w:rsid w:val="001B4419"/>
    <w:rsid w:val="001B4DC4"/>
    <w:rsid w:val="001B54DC"/>
    <w:rsid w:val="001C643A"/>
    <w:rsid w:val="001F274D"/>
    <w:rsid w:val="001F784A"/>
    <w:rsid w:val="0020358D"/>
    <w:rsid w:val="00204527"/>
    <w:rsid w:val="0022213E"/>
    <w:rsid w:val="00222C68"/>
    <w:rsid w:val="0022620C"/>
    <w:rsid w:val="0022639A"/>
    <w:rsid w:val="00236852"/>
    <w:rsid w:val="002425CC"/>
    <w:rsid w:val="0026144A"/>
    <w:rsid w:val="0027422E"/>
    <w:rsid w:val="00276C36"/>
    <w:rsid w:val="00280494"/>
    <w:rsid w:val="002A638B"/>
    <w:rsid w:val="002B591B"/>
    <w:rsid w:val="002C31E7"/>
    <w:rsid w:val="002C4691"/>
    <w:rsid w:val="002C69B1"/>
    <w:rsid w:val="002C6D29"/>
    <w:rsid w:val="002E199B"/>
    <w:rsid w:val="002E2C27"/>
    <w:rsid w:val="002E7FB2"/>
    <w:rsid w:val="002F6FE8"/>
    <w:rsid w:val="002F7FBE"/>
    <w:rsid w:val="003036CC"/>
    <w:rsid w:val="00315FD9"/>
    <w:rsid w:val="003171A4"/>
    <w:rsid w:val="003207A1"/>
    <w:rsid w:val="00320B31"/>
    <w:rsid w:val="00325121"/>
    <w:rsid w:val="00326062"/>
    <w:rsid w:val="00336CDC"/>
    <w:rsid w:val="00340EA8"/>
    <w:rsid w:val="00342B74"/>
    <w:rsid w:val="003430F1"/>
    <w:rsid w:val="00347E3C"/>
    <w:rsid w:val="003523D7"/>
    <w:rsid w:val="00363842"/>
    <w:rsid w:val="003764B0"/>
    <w:rsid w:val="003965A0"/>
    <w:rsid w:val="003A18EC"/>
    <w:rsid w:val="004017E8"/>
    <w:rsid w:val="00402D8E"/>
    <w:rsid w:val="004070ED"/>
    <w:rsid w:val="00420AE4"/>
    <w:rsid w:val="004226A6"/>
    <w:rsid w:val="00430860"/>
    <w:rsid w:val="004465B5"/>
    <w:rsid w:val="004614D9"/>
    <w:rsid w:val="00464AC1"/>
    <w:rsid w:val="004758BF"/>
    <w:rsid w:val="00492C29"/>
    <w:rsid w:val="004A2BC8"/>
    <w:rsid w:val="004C72BD"/>
    <w:rsid w:val="004E5841"/>
    <w:rsid w:val="00510DB8"/>
    <w:rsid w:val="00510E93"/>
    <w:rsid w:val="005120D0"/>
    <w:rsid w:val="005149C8"/>
    <w:rsid w:val="00543F67"/>
    <w:rsid w:val="00567FCE"/>
    <w:rsid w:val="00570747"/>
    <w:rsid w:val="005A4364"/>
    <w:rsid w:val="005C3FE0"/>
    <w:rsid w:val="005D153D"/>
    <w:rsid w:val="005E144B"/>
    <w:rsid w:val="005F61CA"/>
    <w:rsid w:val="006062C9"/>
    <w:rsid w:val="006065B7"/>
    <w:rsid w:val="00615227"/>
    <w:rsid w:val="00630907"/>
    <w:rsid w:val="00630F80"/>
    <w:rsid w:val="00632EDD"/>
    <w:rsid w:val="00637410"/>
    <w:rsid w:val="006474D5"/>
    <w:rsid w:val="006514E2"/>
    <w:rsid w:val="0068061D"/>
    <w:rsid w:val="006833A0"/>
    <w:rsid w:val="006A39B5"/>
    <w:rsid w:val="006B30E1"/>
    <w:rsid w:val="006B6272"/>
    <w:rsid w:val="006B7ECA"/>
    <w:rsid w:val="006C1684"/>
    <w:rsid w:val="006C5295"/>
    <w:rsid w:val="006E0C59"/>
    <w:rsid w:val="006F5A88"/>
    <w:rsid w:val="00701298"/>
    <w:rsid w:val="00710C19"/>
    <w:rsid w:val="0071595B"/>
    <w:rsid w:val="0073487E"/>
    <w:rsid w:val="00766BDB"/>
    <w:rsid w:val="007725EA"/>
    <w:rsid w:val="00783C1D"/>
    <w:rsid w:val="00784AC9"/>
    <w:rsid w:val="007911B7"/>
    <w:rsid w:val="0079382B"/>
    <w:rsid w:val="00797CC9"/>
    <w:rsid w:val="007A0EA9"/>
    <w:rsid w:val="007B1578"/>
    <w:rsid w:val="007B6FBF"/>
    <w:rsid w:val="007D4DEE"/>
    <w:rsid w:val="007D6039"/>
    <w:rsid w:val="007D7CF9"/>
    <w:rsid w:val="007E2074"/>
    <w:rsid w:val="00812003"/>
    <w:rsid w:val="00823EE1"/>
    <w:rsid w:val="008279C4"/>
    <w:rsid w:val="008319A6"/>
    <w:rsid w:val="00833F84"/>
    <w:rsid w:val="008403B8"/>
    <w:rsid w:val="00842F52"/>
    <w:rsid w:val="00852B3B"/>
    <w:rsid w:val="00867BA9"/>
    <w:rsid w:val="008713F9"/>
    <w:rsid w:val="00871870"/>
    <w:rsid w:val="00876974"/>
    <w:rsid w:val="00886A7D"/>
    <w:rsid w:val="00890228"/>
    <w:rsid w:val="008956C2"/>
    <w:rsid w:val="008A667F"/>
    <w:rsid w:val="008A6B0F"/>
    <w:rsid w:val="008B046B"/>
    <w:rsid w:val="008C61BE"/>
    <w:rsid w:val="008C70C1"/>
    <w:rsid w:val="008D57BF"/>
    <w:rsid w:val="008F1DED"/>
    <w:rsid w:val="008F4981"/>
    <w:rsid w:val="009163CF"/>
    <w:rsid w:val="009266B4"/>
    <w:rsid w:val="00933F3C"/>
    <w:rsid w:val="0093437C"/>
    <w:rsid w:val="0093501C"/>
    <w:rsid w:val="0094670A"/>
    <w:rsid w:val="009735FB"/>
    <w:rsid w:val="00981FEC"/>
    <w:rsid w:val="00982B9A"/>
    <w:rsid w:val="00985C5C"/>
    <w:rsid w:val="0098798D"/>
    <w:rsid w:val="00996D1A"/>
    <w:rsid w:val="009A1DB9"/>
    <w:rsid w:val="009A2EFD"/>
    <w:rsid w:val="009E03F0"/>
    <w:rsid w:val="009E5AC7"/>
    <w:rsid w:val="009F26D8"/>
    <w:rsid w:val="009F4F64"/>
    <w:rsid w:val="00A04F7C"/>
    <w:rsid w:val="00A0526F"/>
    <w:rsid w:val="00A06FED"/>
    <w:rsid w:val="00A11AB6"/>
    <w:rsid w:val="00A22E62"/>
    <w:rsid w:val="00A23D8D"/>
    <w:rsid w:val="00A270AD"/>
    <w:rsid w:val="00A57FA9"/>
    <w:rsid w:val="00A74AF9"/>
    <w:rsid w:val="00A77F06"/>
    <w:rsid w:val="00A96A92"/>
    <w:rsid w:val="00AA7A92"/>
    <w:rsid w:val="00AB0820"/>
    <w:rsid w:val="00AB40F2"/>
    <w:rsid w:val="00AC700F"/>
    <w:rsid w:val="00AE43EF"/>
    <w:rsid w:val="00AE4B7F"/>
    <w:rsid w:val="00AE642D"/>
    <w:rsid w:val="00AF0A1C"/>
    <w:rsid w:val="00B01DF4"/>
    <w:rsid w:val="00B023B9"/>
    <w:rsid w:val="00B02665"/>
    <w:rsid w:val="00B043A1"/>
    <w:rsid w:val="00B13232"/>
    <w:rsid w:val="00B30BB0"/>
    <w:rsid w:val="00B406C1"/>
    <w:rsid w:val="00B43CF8"/>
    <w:rsid w:val="00B72215"/>
    <w:rsid w:val="00B80501"/>
    <w:rsid w:val="00B93AAD"/>
    <w:rsid w:val="00B943BA"/>
    <w:rsid w:val="00BC0B16"/>
    <w:rsid w:val="00BC55F3"/>
    <w:rsid w:val="00BD07B7"/>
    <w:rsid w:val="00BD31F8"/>
    <w:rsid w:val="00BE4019"/>
    <w:rsid w:val="00BF3ADF"/>
    <w:rsid w:val="00BF5244"/>
    <w:rsid w:val="00C00AD0"/>
    <w:rsid w:val="00C021FF"/>
    <w:rsid w:val="00C04146"/>
    <w:rsid w:val="00C059E5"/>
    <w:rsid w:val="00C07D2F"/>
    <w:rsid w:val="00C124F0"/>
    <w:rsid w:val="00C1572E"/>
    <w:rsid w:val="00C23D8E"/>
    <w:rsid w:val="00C346AA"/>
    <w:rsid w:val="00C4171C"/>
    <w:rsid w:val="00C5708B"/>
    <w:rsid w:val="00C615DA"/>
    <w:rsid w:val="00C702DE"/>
    <w:rsid w:val="00C705FD"/>
    <w:rsid w:val="00C710D4"/>
    <w:rsid w:val="00C815D4"/>
    <w:rsid w:val="00C85F05"/>
    <w:rsid w:val="00C86E61"/>
    <w:rsid w:val="00CA34A1"/>
    <w:rsid w:val="00CA3905"/>
    <w:rsid w:val="00CA5B33"/>
    <w:rsid w:val="00CA7F4E"/>
    <w:rsid w:val="00CC21F8"/>
    <w:rsid w:val="00CC2491"/>
    <w:rsid w:val="00CC3687"/>
    <w:rsid w:val="00CC457D"/>
    <w:rsid w:val="00CD165C"/>
    <w:rsid w:val="00CE20F6"/>
    <w:rsid w:val="00CF2E45"/>
    <w:rsid w:val="00CF45A9"/>
    <w:rsid w:val="00D016D8"/>
    <w:rsid w:val="00D021A6"/>
    <w:rsid w:val="00D0602B"/>
    <w:rsid w:val="00D075B2"/>
    <w:rsid w:val="00D11A0F"/>
    <w:rsid w:val="00D20C54"/>
    <w:rsid w:val="00D34856"/>
    <w:rsid w:val="00D44A38"/>
    <w:rsid w:val="00D50961"/>
    <w:rsid w:val="00D54217"/>
    <w:rsid w:val="00D670AB"/>
    <w:rsid w:val="00D6719D"/>
    <w:rsid w:val="00D75E83"/>
    <w:rsid w:val="00D9577D"/>
    <w:rsid w:val="00DA2482"/>
    <w:rsid w:val="00DC6808"/>
    <w:rsid w:val="00DD1B16"/>
    <w:rsid w:val="00DF5359"/>
    <w:rsid w:val="00DF5637"/>
    <w:rsid w:val="00E11FA2"/>
    <w:rsid w:val="00E22B76"/>
    <w:rsid w:val="00E2547E"/>
    <w:rsid w:val="00E310AB"/>
    <w:rsid w:val="00E31828"/>
    <w:rsid w:val="00E4055E"/>
    <w:rsid w:val="00E41A39"/>
    <w:rsid w:val="00E47F4D"/>
    <w:rsid w:val="00E50771"/>
    <w:rsid w:val="00E52FE4"/>
    <w:rsid w:val="00E83EA2"/>
    <w:rsid w:val="00E863C0"/>
    <w:rsid w:val="00E96407"/>
    <w:rsid w:val="00EA523B"/>
    <w:rsid w:val="00EA6662"/>
    <w:rsid w:val="00EB072E"/>
    <w:rsid w:val="00EB5F3A"/>
    <w:rsid w:val="00EB687E"/>
    <w:rsid w:val="00EC5CFA"/>
    <w:rsid w:val="00ED1203"/>
    <w:rsid w:val="00EE23F6"/>
    <w:rsid w:val="00EE26CC"/>
    <w:rsid w:val="00EF26D8"/>
    <w:rsid w:val="00F11BB9"/>
    <w:rsid w:val="00F33589"/>
    <w:rsid w:val="00F453AB"/>
    <w:rsid w:val="00F500C1"/>
    <w:rsid w:val="00F50111"/>
    <w:rsid w:val="00F92A46"/>
    <w:rsid w:val="00F966AF"/>
    <w:rsid w:val="00F96701"/>
    <w:rsid w:val="00F97DB9"/>
    <w:rsid w:val="00FA63ED"/>
    <w:rsid w:val="00FB11FA"/>
    <w:rsid w:val="00FD253F"/>
    <w:rsid w:val="00FF55DA"/>
    <w:rsid w:val="26818993"/>
    <w:rsid w:val="5C3F77F8"/>
    <w:rsid w:val="601FD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025F4"/>
  <w15:docId w15:val="{0366CF90-196A-41EE-85EA-30527555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812003"/>
    <w:pPr>
      <w:keepNext/>
      <w:spacing w:before="240" w:after="60"/>
      <w:outlineLvl w:val="2"/>
    </w:pPr>
    <w:rPr>
      <w:rFonts w:ascii="Arial" w:eastAsia="Times New Roman" w:hAnsi="Arial" w:cs="Arial"/>
      <w:b/>
      <w:bCs/>
      <w:sz w:val="26"/>
      <w:szCs w:val="26"/>
      <w:lang w:val="en-US" w:eastAsia="en-GB"/>
    </w:rPr>
  </w:style>
  <w:style w:type="paragraph" w:styleId="Heading7">
    <w:name w:val="heading 7"/>
    <w:basedOn w:val="Normal"/>
    <w:next w:val="Normal"/>
    <w:link w:val="Heading7Char"/>
    <w:uiPriority w:val="99"/>
    <w:qFormat/>
    <w:rsid w:val="00812003"/>
    <w:pPr>
      <w:keepNext/>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812003"/>
    <w:pPr>
      <w:spacing w:before="240" w:after="60"/>
      <w:outlineLvl w:val="7"/>
    </w:pPr>
    <w:rPr>
      <w:rFonts w:ascii="Times New Roman" w:eastAsia="Times New Roman" w:hAnsi="Times New Roman" w:cs="Times New Roman"/>
      <w:i/>
      <w:iCs/>
      <w:sz w:val="24"/>
      <w:szCs w:val="24"/>
      <w:lang w:val="en-US" w:eastAsia="en-GB"/>
    </w:rPr>
  </w:style>
  <w:style w:type="paragraph" w:styleId="Heading9">
    <w:name w:val="heading 9"/>
    <w:basedOn w:val="Normal"/>
    <w:next w:val="Normal"/>
    <w:link w:val="Heading9Char"/>
    <w:uiPriority w:val="99"/>
    <w:qFormat/>
    <w:rsid w:val="00812003"/>
    <w:pPr>
      <w:spacing w:before="240" w:after="60"/>
      <w:outlineLvl w:val="8"/>
    </w:pPr>
    <w:rPr>
      <w:rFonts w:ascii="Arial" w:eastAsia="Times New Roman" w:hAnsi="Arial" w:cs="Aria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72E"/>
    <w:pPr>
      <w:ind w:left="720"/>
      <w:contextualSpacing/>
    </w:pPr>
  </w:style>
  <w:style w:type="character" w:customStyle="1" w:styleId="Heading3Char">
    <w:name w:val="Heading 3 Char"/>
    <w:basedOn w:val="DefaultParagraphFont"/>
    <w:link w:val="Heading3"/>
    <w:uiPriority w:val="99"/>
    <w:rsid w:val="00812003"/>
    <w:rPr>
      <w:rFonts w:ascii="Arial" w:eastAsia="Times New Roman" w:hAnsi="Arial" w:cs="Arial"/>
      <w:b/>
      <w:bCs/>
      <w:sz w:val="26"/>
      <w:szCs w:val="26"/>
      <w:lang w:val="en-US" w:eastAsia="en-GB"/>
    </w:rPr>
  </w:style>
  <w:style w:type="character" w:customStyle="1" w:styleId="Heading7Char">
    <w:name w:val="Heading 7 Char"/>
    <w:basedOn w:val="DefaultParagraphFont"/>
    <w:link w:val="Heading7"/>
    <w:uiPriority w:val="99"/>
    <w:rsid w:val="00812003"/>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812003"/>
    <w:rPr>
      <w:rFonts w:ascii="Times New Roman" w:eastAsia="Times New Roman" w:hAnsi="Times New Roman" w:cs="Times New Roman"/>
      <w:i/>
      <w:iCs/>
      <w:sz w:val="24"/>
      <w:szCs w:val="24"/>
      <w:lang w:val="en-US" w:eastAsia="en-GB"/>
    </w:rPr>
  </w:style>
  <w:style w:type="character" w:customStyle="1" w:styleId="Heading9Char">
    <w:name w:val="Heading 9 Char"/>
    <w:basedOn w:val="DefaultParagraphFont"/>
    <w:link w:val="Heading9"/>
    <w:uiPriority w:val="99"/>
    <w:rsid w:val="00812003"/>
    <w:rPr>
      <w:rFonts w:ascii="Arial" w:eastAsia="Times New Roman" w:hAnsi="Arial" w:cs="Arial"/>
      <w:lang w:val="en-US" w:eastAsia="en-GB"/>
    </w:rPr>
  </w:style>
  <w:style w:type="character" w:styleId="CommentReference">
    <w:name w:val="annotation reference"/>
    <w:basedOn w:val="DefaultParagraphFont"/>
    <w:uiPriority w:val="99"/>
    <w:semiHidden/>
    <w:rsid w:val="00812003"/>
    <w:rPr>
      <w:rFonts w:cs="Times New Roman"/>
      <w:sz w:val="16"/>
      <w:szCs w:val="16"/>
    </w:rPr>
  </w:style>
  <w:style w:type="paragraph" w:styleId="CommentText">
    <w:name w:val="annotation text"/>
    <w:basedOn w:val="Normal"/>
    <w:link w:val="CommentTextChar"/>
    <w:uiPriority w:val="99"/>
    <w:semiHidden/>
    <w:rsid w:val="00812003"/>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81200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12003"/>
    <w:rPr>
      <w:rFonts w:ascii="Tahoma" w:hAnsi="Tahoma" w:cs="Tahoma"/>
      <w:sz w:val="16"/>
      <w:szCs w:val="16"/>
    </w:rPr>
  </w:style>
  <w:style w:type="character" w:customStyle="1" w:styleId="BalloonTextChar">
    <w:name w:val="Balloon Text Char"/>
    <w:basedOn w:val="DefaultParagraphFont"/>
    <w:link w:val="BalloonText"/>
    <w:uiPriority w:val="99"/>
    <w:semiHidden/>
    <w:rsid w:val="00812003"/>
    <w:rPr>
      <w:rFonts w:ascii="Tahoma" w:hAnsi="Tahoma" w:cs="Tahoma"/>
      <w:sz w:val="16"/>
      <w:szCs w:val="16"/>
    </w:rPr>
  </w:style>
  <w:style w:type="table" w:customStyle="1" w:styleId="PlainTable21">
    <w:name w:val="Plain Table 21"/>
    <w:basedOn w:val="TableNormal"/>
    <w:uiPriority w:val="42"/>
    <w:rsid w:val="001254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C059E5"/>
  </w:style>
  <w:style w:type="paragraph" w:styleId="CommentSubject">
    <w:name w:val="annotation subject"/>
    <w:basedOn w:val="CommentText"/>
    <w:next w:val="CommentText"/>
    <w:link w:val="CommentSubjectChar"/>
    <w:uiPriority w:val="99"/>
    <w:semiHidden/>
    <w:unhideWhenUsed/>
    <w:rsid w:val="00E11FA2"/>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11FA2"/>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C86E61"/>
    <w:rPr>
      <w:color w:val="0000FF" w:themeColor="hyperlink"/>
      <w:u w:val="single"/>
    </w:rPr>
  </w:style>
  <w:style w:type="paragraph" w:customStyle="1" w:styleId="QMUCbody1">
    <w:name w:val="QMUC body1"/>
    <w:rsid w:val="00982B9A"/>
    <w:pPr>
      <w:spacing w:line="280" w:lineRule="exact"/>
    </w:pPr>
    <w:rPr>
      <w:rFonts w:ascii="Arial" w:eastAsia="Times New Roman" w:hAnsi="Arial" w:cs="Times New Roman"/>
      <w:noProof/>
      <w:sz w:val="20"/>
      <w:szCs w:val="20"/>
    </w:rPr>
  </w:style>
  <w:style w:type="paragraph" w:customStyle="1" w:styleId="QMUCaddressbody">
    <w:name w:val="QMUC address body"/>
    <w:rsid w:val="00982B9A"/>
    <w:pPr>
      <w:spacing w:line="220" w:lineRule="exact"/>
    </w:pPr>
    <w:rPr>
      <w:rFonts w:ascii="Perpetua" w:eastAsia="Times New Roman" w:hAnsi="Perpetua" w:cs="Times New Roman"/>
      <w:noProof/>
      <w:sz w:val="17"/>
      <w:szCs w:val="20"/>
    </w:rPr>
  </w:style>
  <w:style w:type="character" w:styleId="FollowedHyperlink">
    <w:name w:val="FollowedHyperlink"/>
    <w:basedOn w:val="DefaultParagraphFont"/>
    <w:uiPriority w:val="99"/>
    <w:semiHidden/>
    <w:unhideWhenUsed/>
    <w:rsid w:val="000415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1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inclair%20JD%5BAuthor%5D&amp;cauthor=true&amp;cauthor_uid=8823701" TargetMode="External"/><Relationship Id="rId3" Type="http://schemas.openxmlformats.org/officeDocument/2006/relationships/styles" Target="styles.xml"/><Relationship Id="rId7" Type="http://schemas.openxmlformats.org/officeDocument/2006/relationships/hyperlink" Target="https://www.ncbi.nlm.nih.gov/pubmed/?term=Okifuji%20A%5BAuthor%5D&amp;cauthor=true&amp;cauthor_uid=88237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a.Palmer@uwe.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Turk%20DC%5BAuthor%5D&amp;cauthor=true&amp;cauthor_uid=8823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A98F-5D01-4763-8D42-CCBBF297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6190</Words>
  <Characters>35286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 Palmer</dc:creator>
  <cp:lastModifiedBy>Shea Palmer</cp:lastModifiedBy>
  <cp:revision>2</cp:revision>
  <cp:lastPrinted>2019-03-04T09:56:00Z</cp:lastPrinted>
  <dcterms:created xsi:type="dcterms:W3CDTF">2019-08-06T09:12:00Z</dcterms:created>
  <dcterms:modified xsi:type="dcterms:W3CDTF">2019-08-06T09:12:00Z</dcterms:modified>
</cp:coreProperties>
</file>