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D9" w:rsidRDefault="005756D9" w:rsidP="005756D9">
      <w:pPr>
        <w:rPr>
          <w:rFonts w:cstheme="minorHAnsi"/>
          <w:b/>
          <w:color w:val="000000" w:themeColor="text1"/>
          <w:shd w:val="clear" w:color="auto" w:fill="FFFFFF"/>
        </w:rPr>
      </w:pPr>
      <w:bookmarkStart w:id="0" w:name="_GoBack"/>
      <w:bookmarkEnd w:id="0"/>
    </w:p>
    <w:p w:rsidR="00D23AF6" w:rsidRDefault="00D23AF6" w:rsidP="005756D9">
      <w:pPr>
        <w:rPr>
          <w:rFonts w:cstheme="minorHAnsi"/>
          <w:b/>
          <w:color w:val="000000" w:themeColor="text1"/>
          <w:shd w:val="clear" w:color="auto" w:fill="FFFFFF"/>
        </w:rPr>
      </w:pPr>
      <w:r w:rsidRPr="005756D9">
        <w:rPr>
          <w:rFonts w:cstheme="minorHAnsi"/>
          <w:b/>
          <w:color w:val="000000" w:themeColor="text1"/>
          <w:shd w:val="clear" w:color="auto" w:fill="FFFFFF"/>
        </w:rPr>
        <w:t xml:space="preserve">The </w:t>
      </w:r>
      <w:r w:rsidRPr="0004081A">
        <w:rPr>
          <w:rFonts w:cstheme="minorHAnsi"/>
          <w:b/>
          <w:i/>
          <w:color w:val="000000" w:themeColor="text1"/>
          <w:shd w:val="clear" w:color="auto" w:fill="FFFFFF"/>
        </w:rPr>
        <w:t>in vitro</w:t>
      </w:r>
      <w:r w:rsidRPr="005756D9">
        <w:rPr>
          <w:rFonts w:cstheme="minorHAnsi"/>
          <w:b/>
          <w:color w:val="000000" w:themeColor="text1"/>
          <w:shd w:val="clear" w:color="auto" w:fill="FFFFFF"/>
        </w:rPr>
        <w:t xml:space="preserve"> effect of carvacrol, a food additive, on the pathogenicity of</w:t>
      </w:r>
      <w:r w:rsidR="0004081A">
        <w:rPr>
          <w:rFonts w:cstheme="minorHAnsi"/>
          <w:b/>
          <w:color w:val="000000" w:themeColor="text1"/>
          <w:shd w:val="clear" w:color="auto" w:fill="FFFFFF"/>
        </w:rPr>
        <w:t xml:space="preserve"> </w:t>
      </w:r>
      <w:r w:rsidRPr="005756D9">
        <w:rPr>
          <w:rFonts w:cstheme="minorHAnsi"/>
          <w:b/>
          <w:color w:val="000000" w:themeColor="text1"/>
          <w:shd w:val="clear" w:color="auto" w:fill="FFFFFF"/>
        </w:rPr>
        <w:t xml:space="preserve">O157 and non-O157 Shiga-toxin producing </w:t>
      </w:r>
      <w:r w:rsidRPr="0004081A">
        <w:rPr>
          <w:rFonts w:cstheme="minorHAnsi"/>
          <w:b/>
          <w:i/>
          <w:color w:val="000000" w:themeColor="text1"/>
          <w:shd w:val="clear" w:color="auto" w:fill="FFFFFF"/>
        </w:rPr>
        <w:t>Escherichia coli</w:t>
      </w:r>
    </w:p>
    <w:p w:rsidR="005756D9" w:rsidRPr="005756D9" w:rsidRDefault="005756D9" w:rsidP="005756D9">
      <w:pPr>
        <w:rPr>
          <w:rFonts w:cstheme="minorHAnsi"/>
          <w:b/>
          <w:color w:val="000000" w:themeColor="text1"/>
          <w:shd w:val="clear" w:color="auto" w:fill="FFFFFF"/>
        </w:rPr>
      </w:pPr>
    </w:p>
    <w:p w:rsidR="00D23AF6" w:rsidRPr="005756D9" w:rsidRDefault="00D23AF6" w:rsidP="005756D9">
      <w:pPr>
        <w:rPr>
          <w:rFonts w:cstheme="minorHAnsi"/>
          <w:color w:val="000000" w:themeColor="text1"/>
          <w:shd w:val="clear" w:color="auto" w:fill="FFFFFF"/>
        </w:rPr>
      </w:pPr>
      <w:r w:rsidRPr="005756D9">
        <w:rPr>
          <w:rFonts w:cstheme="minorHAnsi"/>
          <w:color w:val="000000" w:themeColor="text1"/>
          <w:shd w:val="clear" w:color="auto" w:fill="FFFFFF"/>
        </w:rPr>
        <w:t>Alexandros Ch</w:t>
      </w:r>
      <w:r w:rsidR="0004081A">
        <w:rPr>
          <w:rFonts w:cstheme="minorHAnsi"/>
          <w:color w:val="000000" w:themeColor="text1"/>
          <w:shd w:val="clear" w:color="auto" w:fill="FFFFFF"/>
        </w:rPr>
        <w:t>.</w:t>
      </w:r>
      <w:r w:rsidRPr="005756D9">
        <w:rPr>
          <w:rFonts w:cstheme="minorHAnsi"/>
          <w:color w:val="000000" w:themeColor="text1"/>
          <w:shd w:val="clear" w:color="auto" w:fill="FFFFFF"/>
        </w:rPr>
        <w:t xml:space="preserve"> Stratakos</w:t>
      </w:r>
      <w:r w:rsidRPr="005756D9">
        <w:rPr>
          <w:rFonts w:cstheme="minorHAnsi"/>
          <w:color w:val="000000" w:themeColor="text1"/>
          <w:shd w:val="clear" w:color="auto" w:fill="FFFFFF"/>
          <w:vertAlign w:val="superscript"/>
        </w:rPr>
        <w:t>a</w:t>
      </w:r>
      <w:r w:rsidRPr="005756D9">
        <w:rPr>
          <w:rFonts w:cstheme="minorHAnsi"/>
          <w:color w:val="000000" w:themeColor="text1"/>
          <w:shd w:val="clear" w:color="auto" w:fill="FFFFFF"/>
        </w:rPr>
        <w:t>,**, Filip Sima</w:t>
      </w:r>
      <w:r w:rsidRPr="005756D9">
        <w:rPr>
          <w:rFonts w:cstheme="minorHAnsi"/>
          <w:color w:val="000000" w:themeColor="text1"/>
          <w:shd w:val="clear" w:color="auto" w:fill="FFFFFF"/>
          <w:vertAlign w:val="superscript"/>
        </w:rPr>
        <w:t>a,b</w:t>
      </w:r>
      <w:r w:rsidRPr="005756D9">
        <w:rPr>
          <w:rFonts w:cstheme="minorHAnsi"/>
          <w:color w:val="000000" w:themeColor="text1"/>
          <w:shd w:val="clear" w:color="auto" w:fill="FFFFFF"/>
        </w:rPr>
        <w:t>, Patrick Ward</w:t>
      </w:r>
      <w:r w:rsidRPr="005756D9">
        <w:rPr>
          <w:rFonts w:cstheme="minorHAnsi"/>
          <w:color w:val="000000" w:themeColor="text1"/>
          <w:shd w:val="clear" w:color="auto" w:fill="FFFFFF"/>
          <w:vertAlign w:val="superscript"/>
        </w:rPr>
        <w:t>c</w:t>
      </w:r>
      <w:r w:rsidRPr="005756D9">
        <w:rPr>
          <w:rFonts w:cstheme="minorHAnsi"/>
          <w:color w:val="000000" w:themeColor="text1"/>
          <w:shd w:val="clear" w:color="auto" w:fill="FFFFFF"/>
        </w:rPr>
        <w:t>, Mark Linton</w:t>
      </w:r>
      <w:r w:rsidRPr="005756D9">
        <w:rPr>
          <w:rFonts w:cstheme="minorHAnsi"/>
          <w:color w:val="000000" w:themeColor="text1"/>
          <w:shd w:val="clear" w:color="auto" w:fill="FFFFFF"/>
          <w:vertAlign w:val="superscript"/>
        </w:rPr>
        <w:t>a</w:t>
      </w:r>
      <w:r w:rsidRPr="005756D9">
        <w:rPr>
          <w:rFonts w:cstheme="minorHAnsi"/>
          <w:color w:val="000000" w:themeColor="text1"/>
          <w:shd w:val="clear" w:color="auto" w:fill="FFFFFF"/>
        </w:rPr>
        <w:t>, Carmel Kelly</w:t>
      </w:r>
      <w:r w:rsidRPr="005756D9">
        <w:rPr>
          <w:rFonts w:cstheme="minorHAnsi"/>
          <w:color w:val="000000" w:themeColor="text1"/>
          <w:shd w:val="clear" w:color="auto" w:fill="FFFFFF"/>
          <w:vertAlign w:val="superscript"/>
        </w:rPr>
        <w:t>a</w:t>
      </w:r>
      <w:r w:rsidRPr="005756D9">
        <w:rPr>
          <w:rFonts w:cstheme="minorHAnsi"/>
          <w:color w:val="000000" w:themeColor="text1"/>
          <w:shd w:val="clear" w:color="auto" w:fill="FFFFFF"/>
        </w:rPr>
        <w:t>, Laurette Pinkerton</w:t>
      </w:r>
      <w:r w:rsidRPr="005756D9">
        <w:rPr>
          <w:rFonts w:cstheme="minorHAnsi"/>
          <w:color w:val="000000" w:themeColor="text1"/>
          <w:shd w:val="clear" w:color="auto" w:fill="FFFFFF"/>
          <w:vertAlign w:val="superscript"/>
        </w:rPr>
        <w:t>a</w:t>
      </w:r>
      <w:r w:rsidRPr="005756D9">
        <w:rPr>
          <w:rFonts w:cstheme="minorHAnsi"/>
          <w:color w:val="000000" w:themeColor="text1"/>
          <w:shd w:val="clear" w:color="auto" w:fill="FFFFFF"/>
        </w:rPr>
        <w:t>, Lavinia Stef</w:t>
      </w:r>
      <w:r w:rsidRPr="005756D9">
        <w:rPr>
          <w:rFonts w:cstheme="minorHAnsi"/>
          <w:color w:val="000000" w:themeColor="text1"/>
          <w:shd w:val="clear" w:color="auto" w:fill="FFFFFF"/>
          <w:vertAlign w:val="superscript"/>
        </w:rPr>
        <w:t>d</w:t>
      </w:r>
      <w:r w:rsidRPr="005756D9">
        <w:rPr>
          <w:rFonts w:cstheme="minorHAnsi"/>
          <w:color w:val="000000" w:themeColor="text1"/>
          <w:shd w:val="clear" w:color="auto" w:fill="FFFFFF"/>
        </w:rPr>
        <w:t>, Ioan Pet</w:t>
      </w:r>
      <w:r w:rsidRPr="005756D9">
        <w:rPr>
          <w:rFonts w:cstheme="minorHAnsi"/>
          <w:color w:val="000000" w:themeColor="text1"/>
          <w:shd w:val="clear" w:color="auto" w:fill="FFFFFF"/>
          <w:vertAlign w:val="superscript"/>
        </w:rPr>
        <w:t>d</w:t>
      </w:r>
      <w:r w:rsidRPr="005756D9">
        <w:rPr>
          <w:rFonts w:cstheme="minorHAnsi"/>
          <w:color w:val="000000" w:themeColor="text1"/>
          <w:shd w:val="clear" w:color="auto" w:fill="FFFFFF"/>
        </w:rPr>
        <w:t>, Nicolae Corcionivoschi</w:t>
      </w:r>
      <w:r w:rsidRPr="005756D9">
        <w:rPr>
          <w:rFonts w:cstheme="minorHAnsi"/>
          <w:color w:val="000000" w:themeColor="text1"/>
          <w:shd w:val="clear" w:color="auto" w:fill="FFFFFF"/>
          <w:vertAlign w:val="superscript"/>
        </w:rPr>
        <w:t>a,d</w:t>
      </w:r>
      <w:r w:rsidRPr="005756D9">
        <w:rPr>
          <w:rFonts w:cstheme="minorHAnsi"/>
          <w:color w:val="000000" w:themeColor="text1"/>
          <w:shd w:val="clear" w:color="auto" w:fill="FFFFFF"/>
        </w:rPr>
        <w:t>,*</w:t>
      </w:r>
    </w:p>
    <w:p w:rsidR="000D5F7D" w:rsidRPr="005756D9" w:rsidRDefault="000D5F7D">
      <w:pPr>
        <w:rPr>
          <w:rFonts w:cstheme="minorHAnsi"/>
          <w:color w:val="000000" w:themeColor="text1"/>
          <w:shd w:val="clear" w:color="auto" w:fill="FFFFFF"/>
        </w:rPr>
      </w:pPr>
    </w:p>
    <w:p w:rsidR="000D5F7D" w:rsidRPr="005756D9" w:rsidRDefault="00D23AF6" w:rsidP="00D23AF6">
      <w:pPr>
        <w:jc w:val="both"/>
        <w:rPr>
          <w:rFonts w:cstheme="minorHAnsi"/>
          <w:color w:val="000000" w:themeColor="text1"/>
          <w:shd w:val="clear" w:color="auto" w:fill="FFFFFF"/>
        </w:rPr>
      </w:pPr>
      <w:r w:rsidRPr="005756D9">
        <w:rPr>
          <w:rFonts w:cstheme="minorHAnsi"/>
          <w:color w:val="000000" w:themeColor="text1"/>
          <w:shd w:val="clear" w:color="auto" w:fill="FFFFFF"/>
          <w:vertAlign w:val="superscript"/>
        </w:rPr>
        <w:t>a</w:t>
      </w:r>
      <w:r w:rsidRPr="005756D9">
        <w:rPr>
          <w:rFonts w:cstheme="minorHAnsi"/>
          <w:color w:val="000000" w:themeColor="text1"/>
          <w:shd w:val="clear" w:color="auto" w:fill="FFFFFF"/>
        </w:rPr>
        <w:t>Agri-Food and Biosciences Institute, Veterinary Sciences Division, Bacteriology Branch, 12 Stoney Road, Belfast, BT4 3SD, Northern Ireland, United Kingdom</w:t>
      </w:r>
      <w:r w:rsidR="000D5F7D" w:rsidRPr="005756D9">
        <w:rPr>
          <w:rFonts w:cstheme="minorHAnsi"/>
          <w:color w:val="000000" w:themeColor="text1"/>
          <w:shd w:val="clear" w:color="auto" w:fill="FFFFFF"/>
        </w:rPr>
        <w:t>.</w:t>
      </w:r>
    </w:p>
    <w:p w:rsidR="000D5F7D" w:rsidRPr="005756D9" w:rsidRDefault="00D23AF6" w:rsidP="00D23AF6">
      <w:pPr>
        <w:jc w:val="both"/>
        <w:rPr>
          <w:rFonts w:cstheme="minorHAnsi"/>
          <w:color w:val="000000" w:themeColor="text1"/>
          <w:shd w:val="clear" w:color="auto" w:fill="FFFFFF"/>
        </w:rPr>
      </w:pPr>
      <w:r w:rsidRPr="005756D9">
        <w:rPr>
          <w:rFonts w:cstheme="minorHAnsi"/>
          <w:color w:val="000000" w:themeColor="text1"/>
          <w:shd w:val="clear" w:color="auto" w:fill="FFFFFF"/>
          <w:vertAlign w:val="superscript"/>
        </w:rPr>
        <w:t>b</w:t>
      </w:r>
      <w:r w:rsidRPr="005756D9">
        <w:rPr>
          <w:rFonts w:cstheme="minorHAnsi"/>
          <w:color w:val="000000" w:themeColor="text1"/>
          <w:shd w:val="clear" w:color="auto" w:fill="FFFFFF"/>
        </w:rPr>
        <w:t>University of Bucharest, School of Biology, Splaiul Independentei 91-95, Bucharest, Romania</w:t>
      </w:r>
      <w:r w:rsidR="000D5F7D" w:rsidRPr="005756D9">
        <w:rPr>
          <w:rFonts w:cstheme="minorHAnsi"/>
          <w:color w:val="000000" w:themeColor="text1"/>
          <w:shd w:val="clear" w:color="auto" w:fill="FFFFFF"/>
        </w:rPr>
        <w:t>.</w:t>
      </w:r>
    </w:p>
    <w:p w:rsidR="000D5F7D" w:rsidRPr="005756D9" w:rsidRDefault="00D23AF6" w:rsidP="00D23AF6">
      <w:pPr>
        <w:jc w:val="both"/>
        <w:rPr>
          <w:rFonts w:cstheme="minorHAnsi"/>
          <w:color w:val="000000" w:themeColor="text1"/>
          <w:shd w:val="clear" w:color="auto" w:fill="FFFFFF"/>
        </w:rPr>
      </w:pPr>
      <w:r w:rsidRPr="005756D9">
        <w:rPr>
          <w:rFonts w:cstheme="minorHAnsi"/>
          <w:color w:val="000000" w:themeColor="text1"/>
          <w:shd w:val="clear" w:color="auto" w:fill="FFFFFF"/>
          <w:vertAlign w:val="superscript"/>
        </w:rPr>
        <w:t>c</w:t>
      </w:r>
      <w:r w:rsidRPr="005756D9">
        <w:rPr>
          <w:rFonts w:cstheme="minorHAnsi"/>
          <w:color w:val="000000" w:themeColor="text1"/>
          <w:shd w:val="clear" w:color="auto" w:fill="FFFFFF"/>
        </w:rPr>
        <w:t>Auranta, Nova UCD, Belfield Innovation Park, Belfield, Dublin 4, Ireland</w:t>
      </w:r>
      <w:r w:rsidR="000D5F7D" w:rsidRPr="005756D9">
        <w:rPr>
          <w:rFonts w:cstheme="minorHAnsi"/>
          <w:color w:val="000000" w:themeColor="text1"/>
          <w:shd w:val="clear" w:color="auto" w:fill="FFFFFF"/>
        </w:rPr>
        <w:t>.</w:t>
      </w:r>
    </w:p>
    <w:p w:rsidR="00F56E0A" w:rsidRPr="005756D9" w:rsidRDefault="00D23AF6" w:rsidP="00D23AF6">
      <w:pPr>
        <w:jc w:val="both"/>
        <w:rPr>
          <w:rFonts w:cstheme="minorHAnsi"/>
          <w:color w:val="000000" w:themeColor="text1"/>
          <w:shd w:val="clear" w:color="auto" w:fill="FFFFFF"/>
        </w:rPr>
      </w:pPr>
      <w:r w:rsidRPr="005756D9">
        <w:rPr>
          <w:rFonts w:cstheme="minorHAnsi"/>
          <w:color w:val="000000" w:themeColor="text1"/>
          <w:shd w:val="clear" w:color="auto" w:fill="FFFFFF"/>
          <w:vertAlign w:val="superscript"/>
        </w:rPr>
        <w:t>d</w:t>
      </w:r>
      <w:r w:rsidRPr="005756D9">
        <w:rPr>
          <w:rFonts w:cstheme="minorHAnsi"/>
          <w:color w:val="000000" w:themeColor="text1"/>
          <w:shd w:val="clear" w:color="auto" w:fill="FFFFFF"/>
        </w:rPr>
        <w:t xml:space="preserve">Banat’s University of Agricultural Sciences and Veterinary Medicine, King Michael I of Romania, Timisoara, Calea </w:t>
      </w:r>
      <w:r w:rsidR="000D5F7D" w:rsidRPr="005756D9">
        <w:rPr>
          <w:rFonts w:cstheme="minorHAnsi"/>
          <w:color w:val="000000" w:themeColor="text1"/>
          <w:shd w:val="clear" w:color="auto" w:fill="FFFFFF"/>
        </w:rPr>
        <w:t>Aradului 119, 300645, Timisoara.</w:t>
      </w:r>
    </w:p>
    <w:p w:rsidR="000D5F7D" w:rsidRPr="005756D9" w:rsidRDefault="000D5F7D" w:rsidP="00D23AF6">
      <w:pPr>
        <w:jc w:val="both"/>
        <w:rPr>
          <w:rFonts w:cstheme="minorHAnsi"/>
          <w:color w:val="000000" w:themeColor="text1"/>
          <w:shd w:val="clear" w:color="auto" w:fill="FFFFFF"/>
        </w:rPr>
      </w:pPr>
    </w:p>
    <w:p w:rsidR="000D5F7D" w:rsidRPr="005756D9" w:rsidRDefault="000D5F7D" w:rsidP="00D23AF6">
      <w:pPr>
        <w:jc w:val="both"/>
        <w:rPr>
          <w:rFonts w:cstheme="minorHAnsi"/>
          <w:color w:val="000000" w:themeColor="text1"/>
          <w:shd w:val="clear" w:color="auto" w:fill="FFFFFF"/>
        </w:rPr>
      </w:pPr>
    </w:p>
    <w:p w:rsidR="000D5F7D" w:rsidRPr="005756D9" w:rsidRDefault="000D5F7D" w:rsidP="00D23AF6">
      <w:pPr>
        <w:jc w:val="both"/>
        <w:rPr>
          <w:rFonts w:cstheme="minorHAnsi"/>
          <w:color w:val="000000" w:themeColor="text1"/>
          <w:shd w:val="clear" w:color="auto" w:fill="FFFFFF"/>
        </w:rPr>
      </w:pPr>
      <w:r w:rsidRPr="005756D9">
        <w:rPr>
          <w:rFonts w:cstheme="minorHAnsi"/>
          <w:color w:val="000000" w:themeColor="text1"/>
          <w:shd w:val="clear" w:color="auto" w:fill="FFFFFF"/>
        </w:rPr>
        <w:t>*Corresponding author. Agri-Food and Biosciences Institute, Veterinary SciencesDivision, Bacteriology Branch, 12 Stoney Road, Belfast, BT4 3SD, Northern Ireland,United Kingdom.</w:t>
      </w:r>
    </w:p>
    <w:p w:rsidR="000D5F7D" w:rsidRPr="005756D9" w:rsidRDefault="000D5F7D" w:rsidP="00D23AF6">
      <w:pPr>
        <w:jc w:val="both"/>
        <w:rPr>
          <w:rFonts w:cstheme="minorHAnsi"/>
          <w:color w:val="000000" w:themeColor="text1"/>
          <w:shd w:val="clear" w:color="auto" w:fill="FFFFFF"/>
        </w:rPr>
      </w:pPr>
      <w:r w:rsidRPr="005756D9">
        <w:rPr>
          <w:rFonts w:cstheme="minorHAnsi"/>
          <w:color w:val="000000" w:themeColor="text1"/>
          <w:shd w:val="clear" w:color="auto" w:fill="FFFFFF"/>
        </w:rPr>
        <w:t>**Corresponding author. Agri-Food and Biosciences Institute, Veterinary SciencesDivision, Bacteriology Branch, 12 Stoney Road, Belfast, BT4 3SD, Northern Ireland,United Kingdom.</w:t>
      </w:r>
    </w:p>
    <w:p w:rsidR="000D5F7D" w:rsidRPr="005756D9" w:rsidRDefault="000D5F7D" w:rsidP="00D23AF6">
      <w:pPr>
        <w:jc w:val="both"/>
        <w:rPr>
          <w:rFonts w:cstheme="minorHAnsi"/>
          <w:color w:val="000000" w:themeColor="text1"/>
          <w:shd w:val="clear" w:color="auto" w:fill="FFFFFF"/>
        </w:rPr>
      </w:pPr>
      <w:r w:rsidRPr="005756D9">
        <w:rPr>
          <w:rFonts w:cstheme="minorHAnsi"/>
          <w:color w:val="000000" w:themeColor="text1"/>
          <w:shd w:val="clear" w:color="auto" w:fill="FFFFFF"/>
        </w:rPr>
        <w:t>E-mail: addresses:Alexandros.Stratakos@afbini.gov.uk (A.C. Stratakos)</w:t>
      </w:r>
    </w:p>
    <w:p w:rsidR="00D23AF6" w:rsidRPr="005756D9" w:rsidRDefault="000D5F7D" w:rsidP="00D23AF6">
      <w:pPr>
        <w:jc w:val="both"/>
        <w:rPr>
          <w:rFonts w:cstheme="minorHAnsi"/>
          <w:color w:val="000000" w:themeColor="text1"/>
          <w:shd w:val="clear" w:color="auto" w:fill="FFFFFF"/>
        </w:rPr>
      </w:pPr>
      <w:r w:rsidRPr="005756D9">
        <w:rPr>
          <w:rFonts w:cstheme="minorHAnsi"/>
          <w:color w:val="000000" w:themeColor="text1"/>
          <w:shd w:val="clear" w:color="auto" w:fill="FFFFFF"/>
        </w:rPr>
        <w:t>E-mail: Nicolae.Corcionivoschi@afbini.gov.uk (N. Corcionivoschi).</w:t>
      </w: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0D5F7D" w:rsidRPr="000D5F7D" w:rsidRDefault="000D5F7D" w:rsidP="00D23AF6">
      <w:pPr>
        <w:spacing w:before="100" w:beforeAutospacing="1" w:after="100" w:afterAutospacing="1" w:line="240" w:lineRule="auto"/>
        <w:outlineLvl w:val="1"/>
        <w:rPr>
          <w:rFonts w:eastAsia="Times New Roman" w:cstheme="minorHAnsi"/>
          <w:b/>
          <w:bCs/>
          <w:color w:val="000000" w:themeColor="text1"/>
          <w:lang w:eastAsia="en-GB"/>
        </w:rPr>
      </w:pPr>
    </w:p>
    <w:p w:rsidR="00D23AF6" w:rsidRPr="000D5F7D" w:rsidRDefault="00D23AF6" w:rsidP="005756D9">
      <w:pPr>
        <w:spacing w:before="100" w:beforeAutospacing="1" w:after="100" w:afterAutospacing="1" w:line="240" w:lineRule="auto"/>
        <w:jc w:val="both"/>
        <w:outlineLvl w:val="1"/>
        <w:rPr>
          <w:rFonts w:eastAsia="Times New Roman" w:cstheme="minorHAnsi"/>
          <w:b/>
          <w:bCs/>
          <w:color w:val="000000" w:themeColor="text1"/>
          <w:lang w:eastAsia="en-GB"/>
        </w:rPr>
      </w:pPr>
      <w:r w:rsidRPr="000D5F7D">
        <w:rPr>
          <w:rFonts w:eastAsia="Times New Roman" w:cstheme="minorHAnsi"/>
          <w:b/>
          <w:bCs/>
          <w:color w:val="000000" w:themeColor="text1"/>
          <w:lang w:eastAsia="en-GB"/>
        </w:rPr>
        <w:t>Abstract</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Shiga toxin producing </w:t>
      </w:r>
      <w:r w:rsidRPr="000D5F7D">
        <w:rPr>
          <w:rFonts w:eastAsia="Times New Roman" w:cstheme="minorHAnsi"/>
          <w:i/>
          <w:iCs/>
          <w:color w:val="000000" w:themeColor="text1"/>
          <w:lang w:eastAsia="en-GB"/>
        </w:rPr>
        <w:t>Escherichia coli</w:t>
      </w:r>
      <w:r w:rsidRPr="000D5F7D">
        <w:rPr>
          <w:rFonts w:eastAsia="Times New Roman" w:cstheme="minorHAnsi"/>
          <w:color w:val="000000" w:themeColor="text1"/>
          <w:lang w:eastAsia="en-GB"/>
        </w:rPr>
        <w:t> (STEC) are important pathogens implicated in foodborne outbreaks and severe human infections. </w:t>
      </w:r>
      <w:r w:rsidRPr="000D5F7D">
        <w:rPr>
          <w:rFonts w:eastAsia="Times New Roman" w:cstheme="minorHAnsi"/>
          <w:i/>
          <w:iCs/>
          <w:color w:val="000000" w:themeColor="text1"/>
          <w:lang w:eastAsia="en-GB"/>
        </w:rPr>
        <w:t>E. coli</w:t>
      </w:r>
      <w:r w:rsidR="000D0F96">
        <w:rPr>
          <w:rFonts w:eastAsia="Times New Roman" w:cstheme="minorHAnsi"/>
          <w:i/>
          <w:iCs/>
          <w:color w:val="000000" w:themeColor="text1"/>
          <w:lang w:eastAsia="en-GB"/>
        </w:rPr>
        <w:t xml:space="preserve"> </w:t>
      </w:r>
      <w:r w:rsidRPr="000D5F7D">
        <w:rPr>
          <w:rFonts w:eastAsia="Times New Roman" w:cstheme="minorHAnsi"/>
          <w:color w:val="000000" w:themeColor="text1"/>
          <w:lang w:eastAsia="en-GB"/>
        </w:rPr>
        <w:t xml:space="preserve">O157:H7 is the most common strain amongst STECs however non-O157 STECs have been connected with numerous outbreaks worldwide. The use of natural plant extracts to reduce the risk from foodborne pathogens is gaining increasing importance. Therefore, the aim of the study was to investigate the effect of carvacrol against O157, O26, O45, O103, O111, O121, O145 and O104 at different concentrations. Changes in membrane permeability, membrane integrity and intracellular ATP levels were determined to further elucidate the possible antimicrobial mechanism. The effect of carvacrol on the phenotypic expression of virulence in terms of adhesion to human intestinal cells was also studied. Carvacrol had potent antibacterial effect against all strains. Treatment with carvacrol at different concentrations significantly affected the cell membrane permeability and reduced intracellular ATP levels for all STECs. It was also shown that exposure of STECs to carvacrol at sub-inhibitory concentrations reduces adherence to intestinal </w:t>
      </w:r>
      <w:r w:rsidRPr="000D5F7D">
        <w:rPr>
          <w:rFonts w:eastAsia="Times New Roman" w:cstheme="minorHAnsi"/>
          <w:color w:val="000000" w:themeColor="text1"/>
          <w:lang w:eastAsia="en-GB"/>
        </w:rPr>
        <w:lastRenderedPageBreak/>
        <w:t>cells. The data presented here offer further insight into the antimicrobial activity of carvacrol and show that it has the potential to be used as a natural food antimicrobial against clinically relevant STECs even at sub-inhibitory concentrations.</w:t>
      </w:r>
    </w:p>
    <w:p w:rsidR="00D23AF6" w:rsidRPr="000D5F7D" w:rsidRDefault="00D23AF6" w:rsidP="005756D9">
      <w:pPr>
        <w:jc w:val="both"/>
        <w:rPr>
          <w:rFonts w:cstheme="minorHAnsi"/>
          <w:color w:val="000000" w:themeColor="text1"/>
          <w:shd w:val="clear" w:color="auto" w:fill="FFFFFF"/>
        </w:rPr>
      </w:pPr>
    </w:p>
    <w:p w:rsidR="00D23AF6" w:rsidRPr="000D5F7D" w:rsidRDefault="00D23AF6" w:rsidP="005756D9">
      <w:pPr>
        <w:spacing w:before="240" w:after="100" w:afterAutospacing="1" w:line="240" w:lineRule="auto"/>
        <w:jc w:val="both"/>
        <w:outlineLvl w:val="1"/>
        <w:rPr>
          <w:rFonts w:eastAsia="Times New Roman" w:cstheme="minorHAnsi"/>
          <w:b/>
          <w:bCs/>
          <w:color w:val="000000" w:themeColor="text1"/>
          <w:lang w:eastAsia="en-GB"/>
        </w:rPr>
      </w:pPr>
      <w:r w:rsidRPr="000D5F7D">
        <w:rPr>
          <w:rFonts w:eastAsia="Times New Roman" w:cstheme="minorHAnsi"/>
          <w:b/>
          <w:bCs/>
          <w:color w:val="000000" w:themeColor="text1"/>
          <w:lang w:eastAsia="en-GB"/>
        </w:rPr>
        <w:t>Keywords</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Shiga toxin producing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Carvacrol, Cell permeability, ATP, Adhesion, Intestinal cells</w:t>
      </w:r>
    </w:p>
    <w:p w:rsidR="00D23AF6" w:rsidRPr="000D5F7D" w:rsidRDefault="00D23AF6" w:rsidP="005756D9">
      <w:pPr>
        <w:jc w:val="both"/>
        <w:rPr>
          <w:rFonts w:cstheme="minorHAnsi"/>
          <w:color w:val="000000" w:themeColor="text1"/>
          <w:shd w:val="clear" w:color="auto" w:fill="FFFFFF"/>
        </w:rPr>
      </w:pPr>
    </w:p>
    <w:p w:rsidR="00D23AF6" w:rsidRPr="000D5F7D" w:rsidRDefault="00D23AF6" w:rsidP="005756D9">
      <w:pPr>
        <w:jc w:val="both"/>
        <w:rPr>
          <w:rFonts w:cstheme="minorHAnsi"/>
          <w:color w:val="000000" w:themeColor="text1"/>
          <w:shd w:val="clear" w:color="auto" w:fill="FFFFFF"/>
        </w:rPr>
      </w:pPr>
    </w:p>
    <w:p w:rsidR="00D23AF6" w:rsidRPr="000D5F7D" w:rsidRDefault="00D23AF6" w:rsidP="005756D9">
      <w:pPr>
        <w:spacing w:before="100" w:beforeAutospacing="1" w:after="100" w:afterAutospacing="1" w:line="240" w:lineRule="auto"/>
        <w:jc w:val="both"/>
        <w:outlineLvl w:val="1"/>
        <w:rPr>
          <w:rFonts w:eastAsia="Times New Roman" w:cstheme="minorHAnsi"/>
          <w:b/>
          <w:bCs/>
          <w:color w:val="000000" w:themeColor="text1"/>
          <w:lang w:eastAsia="en-GB"/>
        </w:rPr>
      </w:pPr>
      <w:r w:rsidRPr="000D5F7D">
        <w:rPr>
          <w:rFonts w:eastAsia="Times New Roman" w:cstheme="minorHAnsi"/>
          <w:b/>
          <w:bCs/>
          <w:color w:val="000000" w:themeColor="text1"/>
          <w:lang w:eastAsia="en-GB"/>
        </w:rPr>
        <w:t>1. Introduction</w:t>
      </w:r>
    </w:p>
    <w:p w:rsidR="005756D9"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Shiga toxin-producing </w:t>
      </w:r>
      <w:r w:rsidRPr="000D5F7D">
        <w:rPr>
          <w:rFonts w:eastAsia="Times New Roman" w:cstheme="minorHAnsi"/>
          <w:i/>
          <w:iCs/>
          <w:color w:val="000000" w:themeColor="text1"/>
          <w:lang w:eastAsia="en-GB"/>
        </w:rPr>
        <w:t>Escherichia coli</w:t>
      </w:r>
      <w:r w:rsidRPr="000D5F7D">
        <w:rPr>
          <w:rFonts w:eastAsia="Times New Roman" w:cstheme="minorHAnsi"/>
          <w:color w:val="000000" w:themeColor="text1"/>
          <w:lang w:eastAsia="en-GB"/>
        </w:rPr>
        <w:t> (STEC) are zoonotic food-borne pathogens of important public health concern. They are one of the leading causes of bacterial enteric infections worldwide, capable of causing life threatening complications such as hemolytic-uremic syndrome (</w:t>
      </w:r>
      <w:bookmarkStart w:id="1" w:name="bbib24"/>
      <w:r w:rsidRPr="000D5F7D">
        <w:rPr>
          <w:rFonts w:eastAsia="Times New Roman" w:cstheme="minorHAnsi"/>
          <w:color w:val="000000" w:themeColor="text1"/>
          <w:lang w:eastAsia="en-GB"/>
        </w:rPr>
        <w:t>Schulz et al., 2015, </w:t>
      </w:r>
      <w:bookmarkStart w:id="2" w:name="bbib31"/>
      <w:r w:rsidRPr="000D5F7D">
        <w:rPr>
          <w:rFonts w:eastAsia="Times New Roman" w:cstheme="minorHAnsi"/>
          <w:color w:val="000000" w:themeColor="text1"/>
          <w:lang w:eastAsia="en-GB"/>
        </w:rPr>
        <w:t>Wang et al., 2012</w:t>
      </w:r>
      <w:bookmarkEnd w:id="2"/>
      <w:r w:rsidRPr="000D5F7D">
        <w:rPr>
          <w:rFonts w:eastAsia="Times New Roman" w:cstheme="minorHAnsi"/>
          <w:color w:val="000000" w:themeColor="text1"/>
          <w:lang w:eastAsia="en-GB"/>
        </w:rPr>
        <w:t>). Although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O157:H7 is the most common serogroup linked to disease in humans, the clinical significance of non-O157 STEC is also increasing at an international level. O26, O45, O103, O111, O121, and O145 are considered the top 6 non-O157 serogroups associated with sporadic and epidemic infections in the United States (Schulz et al., 2015</w:t>
      </w:r>
      <w:bookmarkEnd w:id="1"/>
      <w:r w:rsidRPr="000D5F7D">
        <w:rPr>
          <w:rFonts w:eastAsia="Times New Roman" w:cstheme="minorHAnsi"/>
          <w:color w:val="000000" w:themeColor="text1"/>
          <w:lang w:eastAsia="en-GB"/>
        </w:rPr>
        <w:t>). The STEC route of transmission is mainly via consumption of contaminated food (beef, milk, cheese, juice, produce), water, contact with animal carriers and from person to person (</w:t>
      </w:r>
      <w:bookmarkStart w:id="3" w:name="bbib12"/>
      <w:r w:rsidRPr="000D5F7D">
        <w:rPr>
          <w:rFonts w:eastAsia="Times New Roman" w:cstheme="minorHAnsi"/>
          <w:color w:val="000000" w:themeColor="text1"/>
          <w:lang w:eastAsia="en-GB"/>
        </w:rPr>
        <w:t>Gyles, 2007</w:t>
      </w:r>
      <w:bookmarkEnd w:id="3"/>
      <w:r w:rsidRPr="000D5F7D">
        <w:rPr>
          <w:rFonts w:eastAsia="Times New Roman" w:cstheme="minorHAnsi"/>
          <w:color w:val="000000" w:themeColor="text1"/>
          <w:lang w:eastAsia="en-GB"/>
        </w:rPr>
        <w:t>). Given the importance of STECs in human illness, it is important that effective strategies to control the risk from O157 and non-O157 STECs are available. The increasing resistance of bacteria to conventional chemicals and drugs as well as consumer demands for natural food preservatives have encouraged research for the identification of novel natural antimicrobials (</w:t>
      </w:r>
      <w:bookmarkStart w:id="4" w:name="bbib16"/>
      <w:r w:rsidRPr="000D5F7D">
        <w:rPr>
          <w:rFonts w:eastAsia="Times New Roman" w:cstheme="minorHAnsi"/>
          <w:color w:val="000000" w:themeColor="text1"/>
          <w:lang w:eastAsia="en-GB"/>
        </w:rPr>
        <w:t>Nazzaro, Fratianni, De Martino, Coppola, &amp; De Feo, 2013</w:t>
      </w:r>
      <w:bookmarkEnd w:id="4"/>
      <w:r w:rsidRPr="000D5F7D">
        <w:rPr>
          <w:rFonts w:eastAsia="Times New Roman" w:cstheme="minorHAnsi"/>
          <w:color w:val="000000" w:themeColor="text1"/>
          <w:lang w:eastAsia="en-GB"/>
        </w:rPr>
        <w:t xml:space="preserve">). </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Essential oils have been gaining importance as natural food preservatives as many studies have found that they possess significant antimicrobial properties against a broad range of foodborne pathogens such as </w:t>
      </w:r>
      <w:hyperlink r:id="rId4" w:tooltip="Learn more about Listeria Monocytogenes from ScienceDirect's AI-generated Topic Pages" w:history="1">
        <w:r w:rsidRPr="000D5F7D">
          <w:rPr>
            <w:rFonts w:eastAsia="Times New Roman" w:cstheme="minorHAnsi"/>
            <w:i/>
            <w:iCs/>
            <w:color w:val="000000" w:themeColor="text1"/>
            <w:lang w:eastAsia="en-GB"/>
          </w:rPr>
          <w:t>Listeria monocytogenes</w:t>
        </w:r>
      </w:hyperlink>
      <w:r w:rsidRPr="000D5F7D">
        <w:rPr>
          <w:rFonts w:eastAsia="Times New Roman" w:cstheme="minorHAnsi"/>
          <w:color w:val="000000" w:themeColor="text1"/>
          <w:lang w:eastAsia="en-GB"/>
        </w:rPr>
        <w:t>, Bacillus cereus, </w:t>
      </w:r>
      <w:r w:rsidRPr="000D5F7D">
        <w:rPr>
          <w:rFonts w:eastAsia="Times New Roman" w:cstheme="minorHAnsi"/>
          <w:i/>
          <w:iCs/>
          <w:color w:val="000000" w:themeColor="text1"/>
          <w:lang w:eastAsia="en-GB"/>
        </w:rPr>
        <w:t>Salmonella</w:t>
      </w:r>
      <w:r w:rsidRPr="000D5F7D">
        <w:rPr>
          <w:rFonts w:eastAsia="Times New Roman" w:cstheme="minorHAnsi"/>
          <w:color w:val="000000" w:themeColor="text1"/>
          <w:lang w:eastAsia="en-GB"/>
        </w:rPr>
        <w:t> enteritidis,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and </w:t>
      </w:r>
      <w:r w:rsidRPr="000D5F7D">
        <w:rPr>
          <w:rFonts w:eastAsia="Times New Roman" w:cstheme="minorHAnsi"/>
          <w:i/>
          <w:iCs/>
          <w:color w:val="000000" w:themeColor="text1"/>
          <w:lang w:eastAsia="en-GB"/>
        </w:rPr>
        <w:t>Staphylococcus aureus</w:t>
      </w:r>
      <w:r w:rsidR="000D0F96">
        <w:rPr>
          <w:rFonts w:eastAsia="Times New Roman" w:cstheme="minorHAnsi"/>
          <w:i/>
          <w:iCs/>
          <w:color w:val="000000" w:themeColor="text1"/>
          <w:lang w:eastAsia="en-GB"/>
        </w:rPr>
        <w:t xml:space="preserve"> </w:t>
      </w:r>
      <w:r w:rsidRPr="000D5F7D">
        <w:rPr>
          <w:rFonts w:eastAsia="Times New Roman" w:cstheme="minorHAnsi"/>
          <w:color w:val="000000" w:themeColor="text1"/>
          <w:lang w:eastAsia="en-GB"/>
        </w:rPr>
        <w:t>(</w:t>
      </w:r>
      <w:bookmarkStart w:id="5" w:name="bbib33"/>
      <w:r w:rsidRPr="000D5F7D">
        <w:rPr>
          <w:rFonts w:eastAsia="Times New Roman" w:cstheme="minorHAnsi"/>
          <w:color w:val="000000" w:themeColor="text1"/>
          <w:lang w:eastAsia="en-GB"/>
        </w:rPr>
        <w:t>Zhang, Liu, Wang, Jiang, &amp; Quek, 2016). Carvacrol is the main component of oregano essential oil and although its exact mode of action remains to be established, it has been found to have antimicrobial as well and antifungal activity against a broad range of microorganisms (</w:t>
      </w:r>
      <w:bookmarkStart w:id="6" w:name="bbib4"/>
      <w:r w:rsidRPr="000D5F7D">
        <w:rPr>
          <w:rFonts w:eastAsia="Times New Roman" w:cstheme="minorHAnsi"/>
          <w:color w:val="000000" w:themeColor="text1"/>
          <w:lang w:eastAsia="en-GB"/>
        </w:rPr>
        <w:t xml:space="preserve">Burt, </w:t>
      </w:r>
      <w:r w:rsidRPr="000D5F7D">
        <w:rPr>
          <w:rFonts w:eastAsia="Times New Roman" w:cstheme="minorHAnsi"/>
          <w:color w:val="000000" w:themeColor="text1"/>
          <w:lang w:eastAsia="en-GB"/>
        </w:rPr>
        <w:lastRenderedPageBreak/>
        <w:t>2004</w:t>
      </w:r>
      <w:bookmarkEnd w:id="6"/>
      <w:r w:rsidRPr="000D5F7D">
        <w:rPr>
          <w:rFonts w:eastAsia="Times New Roman" w:cstheme="minorHAnsi"/>
          <w:color w:val="000000" w:themeColor="text1"/>
          <w:lang w:eastAsia="en-GB"/>
        </w:rPr>
        <w:t>, </w:t>
      </w:r>
      <w:bookmarkStart w:id="7" w:name="bbib30"/>
      <w:r w:rsidRPr="000D5F7D">
        <w:rPr>
          <w:rFonts w:eastAsia="Times New Roman" w:cstheme="minorHAnsi"/>
          <w:color w:val="000000" w:themeColor="text1"/>
          <w:lang w:eastAsia="en-GB"/>
        </w:rPr>
        <w:t>Van Alphen et al., 2012</w:t>
      </w:r>
      <w:bookmarkEnd w:id="7"/>
      <w:r w:rsidRPr="000D5F7D">
        <w:rPr>
          <w:rFonts w:eastAsia="Times New Roman" w:cstheme="minorHAnsi"/>
          <w:color w:val="000000" w:themeColor="text1"/>
          <w:lang w:eastAsia="en-GB"/>
        </w:rPr>
        <w:t>). During application of carvacrol as a food or feed additive, it is possible that its concentration in the food can be reduced due to dilution or due to binding to proteins and lipids (</w:t>
      </w:r>
      <w:bookmarkStart w:id="8" w:name="bbib18"/>
      <w:r w:rsidRPr="000D5F7D">
        <w:rPr>
          <w:rFonts w:eastAsia="Times New Roman" w:cstheme="minorHAnsi"/>
          <w:color w:val="000000" w:themeColor="text1"/>
          <w:lang w:eastAsia="en-GB"/>
        </w:rPr>
        <w:t>Perricone, Arace, Corbo, Sinigaglia, &amp; Bevilacqua, 2015</w:t>
      </w:r>
      <w:bookmarkEnd w:id="8"/>
      <w:r w:rsidRPr="000D5F7D">
        <w:rPr>
          <w:rFonts w:eastAsia="Times New Roman" w:cstheme="minorHAnsi"/>
          <w:color w:val="000000" w:themeColor="text1"/>
          <w:lang w:eastAsia="en-GB"/>
        </w:rPr>
        <w:t>). Therefore, it is important to investigate the effects of carvacrol also at sub-lethal and sub-inhibitory concentrations. Exploring how exposure of STECs to carvacrol can affect adherence to intestinal cells can help to elucidate more clearly any additional beneficial mechanisms of action.</w:t>
      </w:r>
    </w:p>
    <w:p w:rsidR="00D23AF6"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Most studies on the antimicrobial effects of plant components have focused on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O157 however studies on non-O157 STECs, including serogroup O104, are very limited. Data on the effect of plant components on the phenotypic expression of virulence are also lacking. To fill this gap, the aim of this study was to provide a systematic analysis of the antimicrobial activity of different concentrations of carvacrol against different clinically relevant STECs (i.e. O157, O145, O104, O103, O45, O121, O26 and O111). Also, we aimed to explore the antimicrobial mechanism of carvacrol against these strains by measuring membrane permeability, membrane integrity and intracellular ATP levels and to investigate, for the first time, the effect of carvacrol on the adhesion of O157 and non-O157 STECS on human epithelial cells.</w:t>
      </w:r>
    </w:p>
    <w:p w:rsidR="000D0F96" w:rsidRPr="000D5F7D" w:rsidRDefault="000D0F96" w:rsidP="005756D9">
      <w:pPr>
        <w:spacing w:after="0" w:line="240" w:lineRule="auto"/>
        <w:jc w:val="both"/>
        <w:rPr>
          <w:rFonts w:eastAsia="Times New Roman" w:cstheme="minorHAnsi"/>
          <w:color w:val="000000" w:themeColor="text1"/>
          <w:lang w:eastAsia="en-GB"/>
        </w:rPr>
      </w:pPr>
    </w:p>
    <w:p w:rsidR="00D23AF6" w:rsidRPr="000D5F7D" w:rsidRDefault="00D23AF6" w:rsidP="005756D9">
      <w:pPr>
        <w:spacing w:before="100" w:beforeAutospacing="1" w:after="100" w:afterAutospacing="1" w:line="240" w:lineRule="auto"/>
        <w:jc w:val="both"/>
        <w:outlineLvl w:val="1"/>
        <w:rPr>
          <w:rFonts w:eastAsia="Times New Roman" w:cstheme="minorHAnsi"/>
          <w:b/>
          <w:bCs/>
          <w:color w:val="000000" w:themeColor="text1"/>
          <w:lang w:eastAsia="en-GB"/>
        </w:rPr>
      </w:pPr>
      <w:r w:rsidRPr="000D5F7D">
        <w:rPr>
          <w:rFonts w:eastAsia="Times New Roman" w:cstheme="minorHAnsi"/>
          <w:b/>
          <w:bCs/>
          <w:color w:val="000000" w:themeColor="text1"/>
          <w:lang w:eastAsia="en-GB"/>
        </w:rPr>
        <w:t>2. Materials and methods</w:t>
      </w: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2.1. Bacterial strains and carvacrol</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STECs (O157, O145, O104, O103, O45, O121, O26 and O111) were maintained in Tryptone Soya Agar plus 0.6% yeast extract (TSAYE, Oxoid, UK) slopes at 4 °C. When necessary they were cultured in Mueller-Hinton broth (MHB) at 37 °C for 24 h. Food grade carvacrol was purchased from Sigma-Aldrich (U.K.).</w:t>
      </w: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2.2. Characterisation of STECs by PCR detection of stx1, stx2 and the adherence-factor intimin (eae) genes</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The foodproof</w:t>
      </w:r>
      <w:r w:rsidRPr="000D5F7D">
        <w:rPr>
          <w:rFonts w:eastAsia="Times New Roman" w:cstheme="minorHAnsi"/>
          <w:color w:val="000000" w:themeColor="text1"/>
          <w:vertAlign w:val="superscript"/>
          <w:lang w:eastAsia="en-GB"/>
        </w:rPr>
        <w:t>®</w:t>
      </w:r>
      <w:r w:rsidRPr="000D5F7D">
        <w:rPr>
          <w:rFonts w:eastAsia="Times New Roman" w:cstheme="minorHAnsi"/>
          <w:color w:val="000000" w:themeColor="text1"/>
          <w:lang w:eastAsia="en-GB"/>
        </w:rPr>
        <w:t> STEC screening Lykit (Biotecon, UK) was used to detect the shiga toxin genes (</w:t>
      </w:r>
      <w:r w:rsidRPr="000D5F7D">
        <w:rPr>
          <w:rFonts w:eastAsia="Times New Roman" w:cstheme="minorHAnsi"/>
          <w:i/>
          <w:iCs/>
          <w:color w:val="000000" w:themeColor="text1"/>
          <w:lang w:eastAsia="en-GB"/>
        </w:rPr>
        <w:t>stx1</w:t>
      </w:r>
      <w:r w:rsidRPr="000D5F7D">
        <w:rPr>
          <w:rFonts w:eastAsia="Times New Roman" w:cstheme="minorHAnsi"/>
          <w:color w:val="000000" w:themeColor="text1"/>
          <w:lang w:eastAsia="en-GB"/>
        </w:rPr>
        <w:t>, </w:t>
      </w:r>
      <w:r w:rsidRPr="000D5F7D">
        <w:rPr>
          <w:rFonts w:eastAsia="Times New Roman" w:cstheme="minorHAnsi"/>
          <w:i/>
          <w:iCs/>
          <w:color w:val="000000" w:themeColor="text1"/>
          <w:lang w:eastAsia="en-GB"/>
        </w:rPr>
        <w:t>stx2</w:t>
      </w:r>
      <w:r w:rsidRPr="000D5F7D">
        <w:rPr>
          <w:rFonts w:eastAsia="Times New Roman" w:cstheme="minorHAnsi"/>
          <w:color w:val="000000" w:themeColor="text1"/>
          <w:lang w:eastAsia="en-GB"/>
        </w:rPr>
        <w:t>) and intimin gene (</w:t>
      </w:r>
      <w:r w:rsidRPr="000D5F7D">
        <w:rPr>
          <w:rFonts w:eastAsia="Times New Roman" w:cstheme="minorHAnsi"/>
          <w:i/>
          <w:iCs/>
          <w:color w:val="000000" w:themeColor="text1"/>
          <w:lang w:eastAsia="en-GB"/>
        </w:rPr>
        <w:t>eae</w:t>
      </w:r>
      <w:r w:rsidRPr="000D5F7D">
        <w:rPr>
          <w:rFonts w:eastAsia="Times New Roman" w:cstheme="minorHAnsi"/>
          <w:color w:val="000000" w:themeColor="text1"/>
          <w:lang w:eastAsia="en-GB"/>
        </w:rPr>
        <w:t>) in a multiplex real-time PCR reaction for all the strains that were used in this study, according to the manufacturer’s instructions. The real-time PCR was performed in a LightCycler 96 (Roche, U.K.). PCR cycling conditions were: Pre-incubation step – 1 cycle (37 °C for 4 min, 95 °C for 5 min; Amplification step – 50 cycles (95 °C for 5 s, 60 °C for 60 s); cooling - 1 cycle (37 °C for 60 s).</w:t>
      </w: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lastRenderedPageBreak/>
        <w:t>2.3. Disc diffusion assay, minimum inhibitory concentration and minimum bactericidal concentration</w:t>
      </w:r>
    </w:p>
    <w:p w:rsidR="00D23AF6"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Antimicrobial activity was evaluated by the disc diffusion method according to </w:t>
      </w:r>
      <w:bookmarkStart w:id="9" w:name="bbib1"/>
      <w:r w:rsidRPr="000D5F7D">
        <w:rPr>
          <w:rFonts w:eastAsia="Times New Roman" w:cstheme="minorHAnsi"/>
          <w:color w:val="000000" w:themeColor="text1"/>
          <w:lang w:eastAsia="en-GB"/>
        </w:rPr>
        <w:t>Bajpai, Sharma, and Baek (2013)</w:t>
      </w:r>
      <w:bookmarkEnd w:id="9"/>
      <w:r w:rsidRPr="000D5F7D">
        <w:rPr>
          <w:rFonts w:eastAsia="Times New Roman" w:cstheme="minorHAnsi"/>
          <w:color w:val="000000" w:themeColor="text1"/>
          <w:lang w:eastAsia="en-GB"/>
        </w:rPr>
        <w:t> by measuring the diameter of the inhibition zone (1, 2, 4 and 8% v/v) around (DIZ) the disc (6 mm) for each of the different carvacrol concentrations used. The two-fold tube dilution method was used to determine the lowest concentration of carvacrol that can inhibit growth of bacteria (MIC) and the lowest concentration that results in bacterial death (MBC) according to </w:t>
      </w:r>
      <w:bookmarkStart w:id="10" w:name="bbib34"/>
      <w:r w:rsidRPr="000D5F7D">
        <w:rPr>
          <w:rFonts w:eastAsia="Times New Roman" w:cstheme="minorHAnsi"/>
          <w:color w:val="000000" w:themeColor="text1"/>
          <w:lang w:eastAsia="en-GB"/>
        </w:rPr>
        <w:t>Zhu, Du, Fox, and Zhu (2016)</w:t>
      </w:r>
      <w:bookmarkEnd w:id="10"/>
      <w:r w:rsidRPr="000D5F7D">
        <w:rPr>
          <w:rFonts w:eastAsia="Times New Roman" w:cstheme="minorHAnsi"/>
          <w:color w:val="000000" w:themeColor="text1"/>
          <w:lang w:eastAsia="en-GB"/>
        </w:rPr>
        <w:t>. Carvacrol was diluted (8% down to 0.015625% v/v) in MHB containing 0.15% (w/v) agar and thoroughly vortexed. Individual overnight bacterial cultures were harvested by centrifugation, washed with PBS and diluted to approximately 1 × 10</w:t>
      </w:r>
      <w:r w:rsidRPr="000D5F7D">
        <w:rPr>
          <w:rFonts w:eastAsia="Times New Roman" w:cstheme="minorHAnsi"/>
          <w:color w:val="000000" w:themeColor="text1"/>
          <w:vertAlign w:val="superscript"/>
          <w:lang w:eastAsia="en-GB"/>
        </w:rPr>
        <w:t>6</w:t>
      </w:r>
      <w:r w:rsidRPr="000D5F7D">
        <w:rPr>
          <w:rFonts w:eastAsia="Times New Roman" w:cstheme="minorHAnsi"/>
          <w:color w:val="000000" w:themeColor="text1"/>
          <w:lang w:eastAsia="en-GB"/>
        </w:rPr>
        <w:t> CFU/mL in MHB with 0.15% agar. Afterwards, each tube was inoculated with approx. 5 × 10</w:t>
      </w:r>
      <w:r w:rsidRPr="000D5F7D">
        <w:rPr>
          <w:rFonts w:eastAsia="Times New Roman" w:cstheme="minorHAnsi"/>
          <w:color w:val="000000" w:themeColor="text1"/>
          <w:vertAlign w:val="superscript"/>
          <w:lang w:eastAsia="en-GB"/>
        </w:rPr>
        <w:t>5</w:t>
      </w:r>
      <w:r w:rsidRPr="000D5F7D">
        <w:rPr>
          <w:rFonts w:eastAsia="Times New Roman" w:cstheme="minorHAnsi"/>
          <w:color w:val="000000" w:themeColor="text1"/>
          <w:lang w:eastAsia="en-GB"/>
        </w:rPr>
        <w:t> CFU/mL of respective bacterial culture. Non-inoculated tubes containing the same growth medium were used as negative controls and tubes inoculated with individual bacterial cultures in MHB + 0.15% agar without carvacrol were used as positive controls. Subsequently, the tubes were incubated at 37 °C for 24 h. Tubes without visible growth were considered as the MIC. One hundred millilitres were taken from the tubes that showed no growth and inoculated onto MHA plates, the highest dilution with no microbial growth was considered as the MBC. Each assay was repeated thrice for each strain.</w:t>
      </w:r>
    </w:p>
    <w:p w:rsidR="005756D9" w:rsidRPr="000D5F7D" w:rsidRDefault="005756D9" w:rsidP="005756D9">
      <w:pPr>
        <w:spacing w:after="0" w:line="240" w:lineRule="auto"/>
        <w:jc w:val="both"/>
        <w:rPr>
          <w:rFonts w:eastAsia="Times New Roman" w:cstheme="minorHAnsi"/>
          <w:color w:val="000000" w:themeColor="text1"/>
          <w:lang w:eastAsia="en-GB"/>
        </w:rPr>
      </w:pP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2.4. Cell membrane permeability</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The cell membrane permeability was assessed according to Zhang et al. (2016)</w:t>
      </w:r>
      <w:bookmarkEnd w:id="5"/>
      <w:r w:rsidRPr="000D5F7D">
        <w:rPr>
          <w:rFonts w:eastAsia="Times New Roman" w:cstheme="minorHAnsi"/>
          <w:color w:val="000000" w:themeColor="text1"/>
          <w:lang w:eastAsia="en-GB"/>
        </w:rPr>
        <w:t> by determining the changes in electric conductivity of cell cultures treated with different concentrations of carvacrol (0, MIC, MBC) for 6 h. An electric conductivity meter (Jenway 4200, U.K.) was used to determine changes in electric conductivity. After incubation at 37 °C for 24 h each STEC culture was centrifuged and bacteria separated at 5000 g for 10 min. Subsequently, the bacteria were washed with 5% of glucose</w:t>
      </w:r>
      <w:r w:rsidR="000D5F7D" w:rsidRPr="000D5F7D">
        <w:rPr>
          <w:rFonts w:eastAsia="Times New Roman" w:cstheme="minorHAnsi"/>
          <w:color w:val="000000" w:themeColor="text1"/>
          <w:lang w:eastAsia="en-GB"/>
        </w:rPr>
        <w:t xml:space="preserve"> </w:t>
      </w:r>
      <w:r w:rsidRPr="000D5F7D">
        <w:rPr>
          <w:rFonts w:eastAsia="Times New Roman" w:cstheme="minorHAnsi"/>
          <w:color w:val="000000" w:themeColor="text1"/>
          <w:lang w:eastAsia="en-GB"/>
        </w:rPr>
        <w:t>until their electric conductivity was near to that of 5% glucose (isotonic bacteria). Carvacrol was added to 5% glucose (0, MIC, MBC) and the electric conductivities of the mixtures were marked as </w:t>
      </w:r>
      <w:r w:rsidRPr="000D5F7D">
        <w:rPr>
          <w:rFonts w:eastAsia="Times New Roman" w:cstheme="minorHAnsi"/>
          <w:i/>
          <w:iCs/>
          <w:color w:val="000000" w:themeColor="text1"/>
          <w:lang w:eastAsia="en-GB"/>
        </w:rPr>
        <w:t>L</w:t>
      </w:r>
      <w:r w:rsidRPr="000D5F7D">
        <w:rPr>
          <w:rFonts w:eastAsia="Times New Roman" w:cstheme="minorHAnsi"/>
          <w:color w:val="000000" w:themeColor="text1"/>
          <w:vertAlign w:val="subscript"/>
          <w:lang w:eastAsia="en-GB"/>
        </w:rPr>
        <w:t>1</w:t>
      </w:r>
      <w:r w:rsidRPr="000D5F7D">
        <w:rPr>
          <w:rFonts w:eastAsia="Times New Roman" w:cstheme="minorHAnsi"/>
          <w:color w:val="000000" w:themeColor="text1"/>
          <w:lang w:eastAsia="en-GB"/>
        </w:rPr>
        <w:t>. The same concentrations of carvacrol were also added into the isotonic bacteria and the conductivities of the individual cultures were measured after 6 h incubation at 37 °C (L</w:t>
      </w:r>
      <w:r w:rsidRPr="000D5F7D">
        <w:rPr>
          <w:rFonts w:eastAsia="Times New Roman" w:cstheme="minorHAnsi"/>
          <w:color w:val="000000" w:themeColor="text1"/>
          <w:vertAlign w:val="subscript"/>
          <w:lang w:eastAsia="en-GB"/>
        </w:rPr>
        <w:t>2</w:t>
      </w:r>
      <w:r w:rsidRPr="000D5F7D">
        <w:rPr>
          <w:rFonts w:eastAsia="Times New Roman" w:cstheme="minorHAnsi"/>
          <w:color w:val="000000" w:themeColor="text1"/>
          <w:lang w:eastAsia="en-GB"/>
        </w:rPr>
        <w:t>). As a control, the conductivity of bacteria cells in 5% glucose treated in boiling water for 5 min was used (L</w:t>
      </w:r>
      <w:r w:rsidRPr="000D5F7D">
        <w:rPr>
          <w:rFonts w:eastAsia="Times New Roman" w:cstheme="minorHAnsi"/>
          <w:color w:val="000000" w:themeColor="text1"/>
          <w:vertAlign w:val="subscript"/>
          <w:lang w:eastAsia="en-GB"/>
        </w:rPr>
        <w:t>0</w:t>
      </w:r>
      <w:r w:rsidRPr="000D5F7D">
        <w:rPr>
          <w:rFonts w:eastAsia="Times New Roman" w:cstheme="minorHAnsi"/>
          <w:color w:val="000000" w:themeColor="text1"/>
          <w:lang w:eastAsia="en-GB"/>
        </w:rPr>
        <w:t>). The permeability of cell membrane was calculated using the equation: Relative electric conductivity (%) = 100 (L</w:t>
      </w:r>
      <w:r w:rsidRPr="000D5F7D">
        <w:rPr>
          <w:rFonts w:eastAsia="Times New Roman" w:cstheme="minorHAnsi"/>
          <w:color w:val="000000" w:themeColor="text1"/>
          <w:vertAlign w:val="subscript"/>
          <w:lang w:eastAsia="en-GB"/>
        </w:rPr>
        <w:t>2</w:t>
      </w:r>
      <w:r w:rsidRPr="000D5F7D">
        <w:rPr>
          <w:rFonts w:eastAsia="Times New Roman" w:cstheme="minorHAnsi"/>
          <w:color w:val="000000" w:themeColor="text1"/>
          <w:lang w:eastAsia="en-GB"/>
        </w:rPr>
        <w:t> – L</w:t>
      </w:r>
      <w:r w:rsidRPr="000D5F7D">
        <w:rPr>
          <w:rFonts w:eastAsia="Times New Roman" w:cstheme="minorHAnsi"/>
          <w:color w:val="000000" w:themeColor="text1"/>
          <w:vertAlign w:val="subscript"/>
          <w:lang w:eastAsia="en-GB"/>
        </w:rPr>
        <w:t>1</w:t>
      </w:r>
      <w:r w:rsidRPr="000D5F7D">
        <w:rPr>
          <w:rFonts w:eastAsia="Times New Roman" w:cstheme="minorHAnsi"/>
          <w:color w:val="000000" w:themeColor="text1"/>
          <w:lang w:eastAsia="en-GB"/>
        </w:rPr>
        <w:t>)/L</w:t>
      </w:r>
      <w:r w:rsidRPr="000D5F7D">
        <w:rPr>
          <w:rFonts w:eastAsia="Times New Roman" w:cstheme="minorHAnsi"/>
          <w:color w:val="000000" w:themeColor="text1"/>
          <w:vertAlign w:val="subscript"/>
          <w:lang w:eastAsia="en-GB"/>
        </w:rPr>
        <w:t>0.</w:t>
      </w: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lastRenderedPageBreak/>
        <w:t>2.5. Membrane integrity</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Membrane integrity was determined my measuring the leakage of proteins and 260 nm absorbing materials into the cell suspension according to </w:t>
      </w:r>
      <w:bookmarkStart w:id="11" w:name="bbib22"/>
      <w:r w:rsidRPr="000D5F7D">
        <w:rPr>
          <w:rFonts w:eastAsia="Times New Roman" w:cstheme="minorHAnsi"/>
          <w:color w:val="000000" w:themeColor="text1"/>
          <w:lang w:eastAsia="en-GB"/>
        </w:rPr>
        <w:t>Sadiq, Tarning, Cho, and Anal (2017)</w:t>
      </w:r>
      <w:bookmarkEnd w:id="11"/>
      <w:r w:rsidRPr="000D5F7D">
        <w:rPr>
          <w:rFonts w:eastAsia="Times New Roman" w:cstheme="minorHAnsi"/>
          <w:color w:val="000000" w:themeColor="text1"/>
          <w:lang w:eastAsia="en-GB"/>
        </w:rPr>
        <w:t>, after treatment with different concentrations of carvacrol (0, MIC and MBC) for 6 h. The protein concentration in the supernatants was assessed using the Pierce BCA protein kit (ThermoScientific, U.K.). Nucleic acid leakage in terms of optical density of 260 nm absorbing materials was performed using a UV-vis spectrophotometer. Untreated samples were used as controls.</w:t>
      </w: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2.6. Intracellular ATP levels</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The method described by </w:t>
      </w:r>
      <w:bookmarkStart w:id="12" w:name="bbib25"/>
      <w:r w:rsidRPr="000D5F7D">
        <w:rPr>
          <w:rFonts w:eastAsia="Times New Roman" w:cstheme="minorHAnsi"/>
          <w:color w:val="000000" w:themeColor="text1"/>
          <w:lang w:eastAsia="en-GB"/>
        </w:rPr>
        <w:t>Shi et al. (2016)</w:t>
      </w:r>
      <w:bookmarkEnd w:id="12"/>
      <w:r w:rsidRPr="000D5F7D">
        <w:rPr>
          <w:rFonts w:eastAsia="Times New Roman" w:cstheme="minorHAnsi"/>
          <w:color w:val="000000" w:themeColor="text1"/>
          <w:lang w:eastAsia="en-GB"/>
        </w:rPr>
        <w:t> was used, with minor modification to determine the effect of carvacrol on the intracellular ATP levels. Individual overnight STEC cultures were centrifuged for 5 min at 5000 × g and the supernatant was removed, the cell pellets were washed three times with PBS and the cells were collected by centrifugation. One millilitre of the individual cell suspension (approx. 10</w:t>
      </w:r>
      <w:r w:rsidRPr="000D5F7D">
        <w:rPr>
          <w:rFonts w:eastAsia="Times New Roman" w:cstheme="minorHAnsi"/>
          <w:color w:val="000000" w:themeColor="text1"/>
          <w:vertAlign w:val="superscript"/>
          <w:lang w:eastAsia="en-GB"/>
        </w:rPr>
        <w:t>9</w:t>
      </w:r>
      <w:r w:rsidRPr="000D5F7D">
        <w:rPr>
          <w:rFonts w:eastAsia="Times New Roman" w:cstheme="minorHAnsi"/>
          <w:color w:val="000000" w:themeColor="text1"/>
          <w:lang w:eastAsia="en-GB"/>
        </w:rPr>
        <w:t> CFU/ml) was placed into Eppendorf tubes containing PBS supplemented with carvacrol at different concentrations (0, MIC, 1/2MIC). Then the samples were maintained at 37 °C for 6 h. To extract the intracellular ATP, cells were centrifuged and then treated with a lysis buffer (Roche, U.K.) for 5 min at room temperature and centrifuged at 5000 × g for 5 min. Intracellular ATP was measured with an ATP assay kit (ATP bioluminescence assay kit HS II, Roche, U.K.), after adding 100 μL of ATP luciferace reagent to 100 μL of supernatant in white 96-well plates. The ATP concentrations were measured with a microplate reader (FLUOstar Omega, BMG Labtech, U.K.).</w:t>
      </w: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2.7. Quantitative adhesion assay</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The human ileocecal carcinoma cell line HCT-8 was used to investigate the STEC adhesion levels after treatment with carvacrol. HCT-8 cells were grown in RPMI supplemented with 10% fetal bovine serum (FBS, Gibco, U.K.) without antibiotics at 37 °C in 5% CO</w:t>
      </w:r>
      <w:r w:rsidRPr="000D5F7D">
        <w:rPr>
          <w:rFonts w:eastAsia="Times New Roman" w:cstheme="minorHAnsi"/>
          <w:color w:val="000000" w:themeColor="text1"/>
          <w:vertAlign w:val="subscript"/>
          <w:lang w:eastAsia="en-GB"/>
        </w:rPr>
        <w:t>2</w:t>
      </w:r>
      <w:r w:rsidRPr="000D5F7D">
        <w:rPr>
          <w:rFonts w:eastAsia="Times New Roman" w:cstheme="minorHAnsi"/>
          <w:color w:val="000000" w:themeColor="text1"/>
          <w:lang w:eastAsia="en-GB"/>
        </w:rPr>
        <w:t>. Approximately 10</w:t>
      </w:r>
      <w:r w:rsidRPr="000D5F7D">
        <w:rPr>
          <w:rFonts w:eastAsia="Times New Roman" w:cstheme="minorHAnsi"/>
          <w:color w:val="000000" w:themeColor="text1"/>
          <w:vertAlign w:val="superscript"/>
          <w:lang w:eastAsia="en-GB"/>
        </w:rPr>
        <w:t>5</w:t>
      </w:r>
      <w:r w:rsidRPr="000D5F7D">
        <w:rPr>
          <w:rFonts w:eastAsia="Times New Roman" w:cstheme="minorHAnsi"/>
          <w:color w:val="000000" w:themeColor="text1"/>
          <w:lang w:eastAsia="en-GB"/>
        </w:rPr>
        <w:t>viable cells were seeded for each bacterial infection in 6 well plates and the adherence assay took place after a 70–80% confluence was reached. MHB broths, supplemented with carvacrol (0.0156%) and thoroughly vortexed, were inoculated with approximately 10 CFU/ml and incubated for 24 h at 37 °C. Afterwards, bacteria were washed in PBS (5000 ×</w:t>
      </w:r>
      <w:r w:rsidRPr="000D5F7D">
        <w:rPr>
          <w:rFonts w:eastAsia="Times New Roman" w:cstheme="minorHAnsi"/>
          <w:i/>
          <w:iCs/>
          <w:color w:val="000000" w:themeColor="text1"/>
          <w:lang w:eastAsia="en-GB"/>
        </w:rPr>
        <w:t>g</w:t>
      </w:r>
      <w:r w:rsidRPr="000D5F7D">
        <w:rPr>
          <w:rFonts w:eastAsia="Times New Roman" w:cstheme="minorHAnsi"/>
          <w:color w:val="000000" w:themeColor="text1"/>
          <w:lang w:eastAsia="en-GB"/>
        </w:rPr>
        <w:t> for 20 min) and harvested by centrifugation (5000 ×</w:t>
      </w:r>
      <w:r w:rsidRPr="000D5F7D">
        <w:rPr>
          <w:rFonts w:eastAsia="Times New Roman" w:cstheme="minorHAnsi"/>
          <w:i/>
          <w:iCs/>
          <w:color w:val="000000" w:themeColor="text1"/>
          <w:lang w:eastAsia="en-GB"/>
        </w:rPr>
        <w:t>g</w:t>
      </w:r>
      <w:r w:rsidRPr="000D5F7D">
        <w:rPr>
          <w:rFonts w:eastAsia="Times New Roman" w:cstheme="minorHAnsi"/>
          <w:color w:val="000000" w:themeColor="text1"/>
          <w:lang w:eastAsia="en-GB"/>
        </w:rPr>
        <w:t xml:space="preserve"> for 20 min) </w:t>
      </w:r>
      <w:r w:rsidRPr="000D5F7D">
        <w:rPr>
          <w:rFonts w:eastAsia="Times New Roman" w:cstheme="minorHAnsi"/>
          <w:color w:val="000000" w:themeColor="text1"/>
          <w:lang w:eastAsia="en-GB"/>
        </w:rPr>
        <w:lastRenderedPageBreak/>
        <w:t>and re-suspended in RPMI. The HCT-8 cells were washed three times with PBS (pH 7.4) and then infected with 10</w:t>
      </w:r>
      <w:r w:rsidRPr="000D5F7D">
        <w:rPr>
          <w:rFonts w:eastAsia="Times New Roman" w:cstheme="minorHAnsi"/>
          <w:color w:val="000000" w:themeColor="text1"/>
          <w:vertAlign w:val="superscript"/>
          <w:lang w:eastAsia="en-GB"/>
        </w:rPr>
        <w:t>7</w:t>
      </w:r>
      <w:r w:rsidRPr="000D5F7D">
        <w:rPr>
          <w:rFonts w:eastAsia="Times New Roman" w:cstheme="minorHAnsi"/>
          <w:color w:val="000000" w:themeColor="text1"/>
          <w:lang w:eastAsia="en-GB"/>
        </w:rPr>
        <w:t> bacteria for 3 h at 37 °C at a multiplicity of infection of 100. The number of bacteria for each inoculum was confirmed by spread plating on MHA plates. Subsequently, the cells were gently scraped off with the use of 0.1% triton X-100 (Sigma, U.K.) in PBS. The lysate was diluted and spread plated on MHA plates and the CFU were enumerated after 24 h at 37 °C. The ratio between the total number of adhered bacteria and the initial inoculum was used to calculate the percentage adherence (Brown et al., 2010). The experiments were performed in triplicate.</w:t>
      </w:r>
    </w:p>
    <w:p w:rsidR="00D23AF6" w:rsidRPr="000D5F7D" w:rsidRDefault="00D23AF6" w:rsidP="005756D9">
      <w:pPr>
        <w:spacing w:before="100" w:beforeAutospacing="1" w:after="10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2.8. Statistical analysis</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The experiment was performed three times on different occasions in order to obtain three independent replicates. The data are presented as the mean ± SD. Differences between means were determined by </w:t>
      </w:r>
      <w:r w:rsidRPr="000D5F7D">
        <w:rPr>
          <w:rFonts w:eastAsia="Times New Roman" w:cstheme="minorHAnsi"/>
          <w:i/>
          <w:iCs/>
          <w:color w:val="000000" w:themeColor="text1"/>
          <w:lang w:eastAsia="en-GB"/>
        </w:rPr>
        <w:t>t</w:t>
      </w:r>
      <w:r w:rsidRPr="000D5F7D">
        <w:rPr>
          <w:rFonts w:eastAsia="Times New Roman" w:cstheme="minorHAnsi"/>
          <w:color w:val="000000" w:themeColor="text1"/>
          <w:lang w:eastAsia="en-GB"/>
        </w:rPr>
        <w:t>-test and ANOVA. The Tukey’s test was used to compare differences amongst means. Differences were defined as significant at </w:t>
      </w:r>
      <w:r w:rsidRPr="000D5F7D">
        <w:rPr>
          <w:rFonts w:eastAsia="Times New Roman" w:cstheme="minorHAnsi"/>
          <w:i/>
          <w:iCs/>
          <w:color w:val="000000" w:themeColor="text1"/>
          <w:lang w:eastAsia="en-GB"/>
        </w:rPr>
        <w:t>p</w:t>
      </w:r>
      <w:r w:rsidRPr="000D5F7D">
        <w:rPr>
          <w:rFonts w:eastAsia="Times New Roman" w:cstheme="minorHAnsi"/>
          <w:color w:val="000000" w:themeColor="text1"/>
          <w:lang w:eastAsia="en-GB"/>
        </w:rPr>
        <w:t> ≤ 0.05.</w:t>
      </w:r>
    </w:p>
    <w:p w:rsidR="00D23AF6" w:rsidRPr="000D5F7D" w:rsidRDefault="00D23AF6" w:rsidP="005756D9">
      <w:pPr>
        <w:spacing w:before="100" w:beforeAutospacing="1" w:after="100" w:afterAutospacing="1" w:line="240" w:lineRule="auto"/>
        <w:jc w:val="both"/>
        <w:outlineLvl w:val="1"/>
        <w:rPr>
          <w:rFonts w:eastAsia="Times New Roman" w:cstheme="minorHAnsi"/>
          <w:b/>
          <w:bCs/>
          <w:color w:val="000000" w:themeColor="text1"/>
          <w:lang w:eastAsia="en-GB"/>
        </w:rPr>
      </w:pPr>
      <w:r w:rsidRPr="000D5F7D">
        <w:rPr>
          <w:rFonts w:eastAsia="Times New Roman" w:cstheme="minorHAnsi"/>
          <w:b/>
          <w:bCs/>
          <w:color w:val="000000" w:themeColor="text1"/>
          <w:lang w:eastAsia="en-GB"/>
        </w:rPr>
        <w:t>3. Results and discussion</w:t>
      </w:r>
    </w:p>
    <w:p w:rsidR="00D23AF6" w:rsidRPr="000D5F7D" w:rsidRDefault="00D23AF6" w:rsidP="005756D9">
      <w:pPr>
        <w:spacing w:beforeAutospacing="1" w:after="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3.1. Antimicrobial activity of carvacrol against </w:t>
      </w:r>
      <w:r w:rsidRPr="000D5F7D">
        <w:rPr>
          <w:rFonts w:eastAsia="Times New Roman" w:cstheme="minorHAnsi"/>
          <w:b/>
          <w:bCs/>
          <w:i/>
          <w:iCs/>
          <w:color w:val="000000" w:themeColor="text1"/>
          <w:lang w:eastAsia="en-GB"/>
        </w:rPr>
        <w:t>E. coli</w:t>
      </w:r>
      <w:r w:rsidRPr="000D5F7D">
        <w:rPr>
          <w:rFonts w:eastAsia="Times New Roman" w:cstheme="minorHAnsi"/>
          <w:b/>
          <w:bCs/>
          <w:color w:val="000000" w:themeColor="text1"/>
          <w:lang w:eastAsia="en-GB"/>
        </w:rPr>
        <w:t> O157, O145, O104, O103, O45, O121, O26 and O111</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In the present study, DIZ, MIC and MBC parameters were used to evaluate the antimicrobial efficiency of carvacrol against the 8 STECs. Results in </w:t>
      </w:r>
      <w:bookmarkStart w:id="13" w:name="btbl1"/>
      <w:r w:rsidRPr="000D5F7D">
        <w:rPr>
          <w:rFonts w:eastAsia="Times New Roman" w:cstheme="minorHAnsi"/>
          <w:color w:val="000000" w:themeColor="text1"/>
          <w:lang w:eastAsia="en-GB"/>
        </w:rPr>
        <w:t>Table 1</w:t>
      </w:r>
      <w:bookmarkEnd w:id="13"/>
      <w:r w:rsidRPr="000D5F7D">
        <w:rPr>
          <w:rFonts w:eastAsia="Times New Roman" w:cstheme="minorHAnsi"/>
          <w:color w:val="000000" w:themeColor="text1"/>
          <w:lang w:eastAsia="en-GB"/>
        </w:rPr>
        <w:t> show that carvacrol had a potent antibacterial effect against all STECs, with the antibacterial effect being dose dependent. Strain O157 was the most susceptible and strain O104 being the least susceptible to carvacrol with diameters of inhibition zones of 17.7 and 14 mm, respectively. Also, the MIC values for carvacrol were found to be 0.031% for all strains. MBC values were 0.0625% for all strains except O104 which had an MBC of 0.125% (</w:t>
      </w:r>
      <w:bookmarkStart w:id="14" w:name="btbl2"/>
      <w:r w:rsidRPr="000D5F7D">
        <w:rPr>
          <w:rFonts w:eastAsia="Times New Roman" w:cstheme="minorHAnsi"/>
          <w:color w:val="000000" w:themeColor="text1"/>
          <w:lang w:eastAsia="en-GB"/>
        </w:rPr>
        <w:t>Table 2</w:t>
      </w:r>
      <w:bookmarkEnd w:id="14"/>
      <w:r w:rsidRPr="000D5F7D">
        <w:rPr>
          <w:rFonts w:eastAsia="Times New Roman" w:cstheme="minorHAnsi"/>
          <w:color w:val="000000" w:themeColor="text1"/>
          <w:lang w:eastAsia="en-GB"/>
        </w:rPr>
        <w:t>). Similar MIC and MBC values have been found in other studies in different growth media (</w:t>
      </w:r>
      <w:bookmarkStart w:id="15" w:name="bbib10"/>
      <w:r w:rsidRPr="000D5F7D">
        <w:rPr>
          <w:rFonts w:eastAsia="Times New Roman" w:cstheme="minorHAnsi"/>
          <w:color w:val="000000" w:themeColor="text1"/>
          <w:lang w:eastAsia="en-GB"/>
        </w:rPr>
        <w:t>Du et al., 2015</w:t>
      </w:r>
      <w:bookmarkEnd w:id="15"/>
      <w:r w:rsidRPr="000D5F7D">
        <w:rPr>
          <w:rFonts w:eastAsia="Times New Roman" w:cstheme="minorHAnsi"/>
          <w:color w:val="000000" w:themeColor="text1"/>
          <w:lang w:eastAsia="en-GB"/>
        </w:rPr>
        <w:t>, </w:t>
      </w:r>
      <w:bookmarkStart w:id="16" w:name="bbib17"/>
      <w:r w:rsidRPr="000D5F7D">
        <w:rPr>
          <w:rFonts w:eastAsia="Times New Roman" w:cstheme="minorHAnsi"/>
          <w:color w:val="000000" w:themeColor="text1"/>
          <w:lang w:eastAsia="en-GB"/>
        </w:rPr>
        <w:t>Pei et al., 2009</w:t>
      </w:r>
      <w:bookmarkEnd w:id="16"/>
      <w:r w:rsidRPr="000D5F7D">
        <w:rPr>
          <w:rFonts w:eastAsia="Times New Roman" w:cstheme="minorHAnsi"/>
          <w:color w:val="000000" w:themeColor="text1"/>
          <w:lang w:eastAsia="en-GB"/>
        </w:rPr>
        <w:t>, </w:t>
      </w:r>
      <w:bookmarkStart w:id="17" w:name="bbib21"/>
      <w:r w:rsidRPr="000D5F7D">
        <w:rPr>
          <w:rFonts w:eastAsia="Times New Roman" w:cstheme="minorHAnsi"/>
          <w:color w:val="000000" w:themeColor="text1"/>
          <w:lang w:eastAsia="en-GB"/>
        </w:rPr>
        <w:t>Rivas et al., 2010). Variations in the MICs and MBCs between studies are to be expected to a certain extent due to differences in experimental methods and bacterial strains used (Rivas et al., 2010</w:t>
      </w:r>
      <w:bookmarkEnd w:id="17"/>
      <w:r w:rsidRPr="000D5F7D">
        <w:rPr>
          <w:rFonts w:eastAsia="Times New Roman" w:cstheme="minorHAnsi"/>
          <w:color w:val="000000" w:themeColor="text1"/>
          <w:lang w:eastAsia="en-GB"/>
        </w:rPr>
        <w:t>). Most of the studies have focused primarily on the effect against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xml:space="preserve"> O157. The results presented here extend the observations of the effects of carvacrol to several non-O157 serogroups as well. STEC growth curves were also determined during 24 h incubation in MHB in the presence of carvacrol (results not shown). At a 0.031% carvacrol concentration, bacterial growth was inhibited, as expected, since it was found to be the MIC for all strains. At a 0.0156% carvacrol concentration, </w:t>
      </w:r>
      <w:r w:rsidRPr="000D5F7D">
        <w:rPr>
          <w:rFonts w:eastAsia="Times New Roman" w:cstheme="minorHAnsi"/>
          <w:color w:val="000000" w:themeColor="text1"/>
          <w:lang w:eastAsia="en-GB"/>
        </w:rPr>
        <w:lastRenderedPageBreak/>
        <w:t>there was no growth inhibition for all strains, therefore, this concentration was determined as the sub-inhibitory concentration (concentration that has no effect on growth) and used in further experiments.</w:t>
      </w:r>
    </w:p>
    <w:p w:rsidR="00D23AF6" w:rsidRPr="000D5F7D" w:rsidRDefault="00D23AF6" w:rsidP="005756D9">
      <w:pPr>
        <w:jc w:val="both"/>
        <w:rPr>
          <w:rFonts w:cstheme="minorHAnsi"/>
          <w:color w:val="000000" w:themeColor="text1"/>
          <w:shd w:val="clear" w:color="auto" w:fill="FFFFFF"/>
        </w:rPr>
      </w:pPr>
    </w:p>
    <w:p w:rsidR="00D23AF6" w:rsidRPr="000D5F7D" w:rsidRDefault="00D23AF6" w:rsidP="005756D9">
      <w:pPr>
        <w:spacing w:beforeAutospacing="1" w:after="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3.2. Effect of carvacrol on cell permeability of </w:t>
      </w:r>
      <w:r w:rsidRPr="000D5F7D">
        <w:rPr>
          <w:rFonts w:eastAsia="Times New Roman" w:cstheme="minorHAnsi"/>
          <w:b/>
          <w:bCs/>
          <w:i/>
          <w:iCs/>
          <w:color w:val="000000" w:themeColor="text1"/>
          <w:lang w:eastAsia="en-GB"/>
        </w:rPr>
        <w:t>E. coli</w:t>
      </w:r>
      <w:r w:rsidRPr="000D5F7D">
        <w:rPr>
          <w:rFonts w:eastAsia="Times New Roman" w:cstheme="minorHAnsi"/>
          <w:b/>
          <w:bCs/>
          <w:color w:val="000000" w:themeColor="text1"/>
          <w:lang w:eastAsia="en-GB"/>
        </w:rPr>
        <w:t> O157, O145, O104, O103, O45, O121, O26 and O111</w:t>
      </w:r>
    </w:p>
    <w:p w:rsidR="00D23AF6" w:rsidRPr="000D5F7D" w:rsidRDefault="00D23AF6"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The cell permeability of the 8 STECs was studied by measuring the changes in the relative electric conductivity. The results presented in </w:t>
      </w:r>
      <w:bookmarkStart w:id="18" w:name="bfig1"/>
      <w:r w:rsidRPr="000D5F7D">
        <w:rPr>
          <w:rFonts w:eastAsia="Times New Roman" w:cstheme="minorHAnsi"/>
          <w:color w:val="000000" w:themeColor="text1"/>
          <w:lang w:eastAsia="en-GB"/>
        </w:rPr>
        <w:t>Fig. 1</w:t>
      </w:r>
      <w:bookmarkEnd w:id="18"/>
      <w:r w:rsidRPr="000D5F7D">
        <w:rPr>
          <w:rFonts w:eastAsia="Times New Roman" w:cstheme="minorHAnsi"/>
          <w:color w:val="000000" w:themeColor="text1"/>
          <w:lang w:eastAsia="en-GB"/>
        </w:rPr>
        <w:t> revealed that carvacrol concentrations at the MIC level significantly increased the electric conductivity (p &lt; 0.05) of all strains. When carvacrol was applied at a higher concentration (MBC) electric conductivity values increased even further, at least two-fold, (p &lt; 0.05) compared to the MIC treatment. This dose dependent increase in the electric conductivity revealed that there was leakage of ions (e.g. Na</w:t>
      </w:r>
      <w:r w:rsidRPr="000D5F7D">
        <w:rPr>
          <w:rFonts w:eastAsia="Times New Roman" w:cstheme="minorHAnsi"/>
          <w:color w:val="000000" w:themeColor="text1"/>
          <w:vertAlign w:val="superscript"/>
          <w:lang w:eastAsia="en-GB"/>
        </w:rPr>
        <w:t>+</w:t>
      </w:r>
      <w:r w:rsidRPr="000D5F7D">
        <w:rPr>
          <w:rFonts w:eastAsia="Times New Roman" w:cstheme="minorHAnsi"/>
          <w:color w:val="000000" w:themeColor="text1"/>
          <w:lang w:eastAsia="en-GB"/>
        </w:rPr>
        <w:t>, H</w:t>
      </w:r>
      <w:r w:rsidRPr="000D5F7D">
        <w:rPr>
          <w:rFonts w:eastAsia="Times New Roman" w:cstheme="minorHAnsi"/>
          <w:color w:val="000000" w:themeColor="text1"/>
          <w:vertAlign w:val="superscript"/>
          <w:lang w:eastAsia="en-GB"/>
        </w:rPr>
        <w:t>+</w:t>
      </w:r>
      <w:r w:rsidRPr="000D5F7D">
        <w:rPr>
          <w:rFonts w:eastAsia="Times New Roman" w:cstheme="minorHAnsi"/>
          <w:color w:val="000000" w:themeColor="text1"/>
          <w:lang w:eastAsia="en-GB"/>
        </w:rPr>
        <w:t>, K</w:t>
      </w:r>
      <w:r w:rsidRPr="000D5F7D">
        <w:rPr>
          <w:rFonts w:eastAsia="Times New Roman" w:cstheme="minorHAnsi"/>
          <w:color w:val="000000" w:themeColor="text1"/>
          <w:vertAlign w:val="superscript"/>
          <w:lang w:eastAsia="en-GB"/>
        </w:rPr>
        <w:t>+</w:t>
      </w:r>
      <w:r w:rsidRPr="000D5F7D">
        <w:rPr>
          <w:rFonts w:eastAsia="Times New Roman" w:cstheme="minorHAnsi"/>
          <w:color w:val="000000" w:themeColor="text1"/>
          <w:lang w:eastAsia="en-GB"/>
        </w:rPr>
        <w:t>) even at the a concentration that was not bacteriocidal (MIC). The low electric conductivity values observed for the control treatments can be attributed to normal cell lysis. Zhang et al. (2016) also observed an increase in electric conductivity for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and </w:t>
      </w:r>
      <w:r w:rsidRPr="000D5F7D">
        <w:rPr>
          <w:rFonts w:eastAsia="Times New Roman" w:cstheme="minorHAnsi"/>
          <w:i/>
          <w:iCs/>
          <w:color w:val="000000" w:themeColor="text1"/>
          <w:lang w:eastAsia="en-GB"/>
        </w:rPr>
        <w:t>S. aureus</w:t>
      </w:r>
      <w:r w:rsidRPr="000D5F7D">
        <w:rPr>
          <w:rFonts w:eastAsia="Times New Roman" w:cstheme="minorHAnsi"/>
          <w:color w:val="000000" w:themeColor="text1"/>
          <w:lang w:eastAsia="en-GB"/>
        </w:rPr>
        <w:t> after treatment with cinnamon essential oil. A gradual increase in the electric conductivity of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and </w:t>
      </w:r>
      <w:r w:rsidRPr="000D5F7D">
        <w:rPr>
          <w:rFonts w:eastAsia="Times New Roman" w:cstheme="minorHAnsi"/>
          <w:i/>
          <w:iCs/>
          <w:color w:val="000000" w:themeColor="text1"/>
          <w:lang w:eastAsia="en-GB"/>
        </w:rPr>
        <w:t>S.</w:t>
      </w:r>
      <w:r w:rsidRPr="000D5F7D">
        <w:rPr>
          <w:rFonts w:eastAsia="Times New Roman" w:cstheme="minorHAnsi"/>
          <w:color w:val="000000" w:themeColor="text1"/>
          <w:lang w:eastAsia="en-GB"/>
        </w:rPr>
        <w:t> Typhimurium suspensions was also observed by Sadiq et al. (2017) after treatment with acacia extracts throughout an 8 h period. Ion homeostasis is of great importance for cells as it regulates processes such as solute transport, metabolism, turgor pressure and motility (</w:t>
      </w:r>
      <w:bookmarkStart w:id="19" w:name="bbib26"/>
      <w:r w:rsidRPr="000D5F7D">
        <w:rPr>
          <w:rFonts w:eastAsia="Times New Roman" w:cstheme="minorHAnsi"/>
          <w:color w:val="000000" w:themeColor="text1"/>
          <w:lang w:eastAsia="en-GB"/>
        </w:rPr>
        <w:t>Trumpower &amp; Gennis, 1994</w:t>
      </w:r>
      <w:bookmarkEnd w:id="19"/>
      <w:r w:rsidRPr="000D5F7D">
        <w:rPr>
          <w:rFonts w:eastAsia="Times New Roman" w:cstheme="minorHAnsi"/>
          <w:color w:val="000000" w:themeColor="text1"/>
          <w:lang w:eastAsia="en-GB"/>
        </w:rPr>
        <w:t>). Therefore, changes in cell permeability that lead to release of electrolytes can negatively affect cell functions and result in cell death. These results clearly show an increase in cell permeability due to carvacrol for all strains. Carvacrol possesses a hydroxyl group which plays an important role in its antimicrobial activity as it can penetrate the cytoplasmic membrane alter its physical and chemical properties and affect stability of the lipid bilayer (</w:t>
      </w:r>
      <w:bookmarkStart w:id="20" w:name="bbib2"/>
      <w:r w:rsidRPr="000D5F7D">
        <w:rPr>
          <w:rFonts w:eastAsia="Times New Roman" w:cstheme="minorHAnsi"/>
          <w:color w:val="000000" w:themeColor="text1"/>
          <w:lang w:eastAsia="en-GB"/>
        </w:rPr>
        <w:t>Ben Arfa et al., 2006</w:t>
      </w:r>
      <w:bookmarkEnd w:id="20"/>
      <w:r w:rsidRPr="000D5F7D">
        <w:rPr>
          <w:rFonts w:eastAsia="Times New Roman" w:cstheme="minorHAnsi"/>
          <w:color w:val="000000" w:themeColor="text1"/>
          <w:lang w:eastAsia="en-GB"/>
        </w:rPr>
        <w:t>, </w:t>
      </w:r>
      <w:bookmarkStart w:id="21" w:name="bbib32"/>
      <w:r w:rsidRPr="000D5F7D">
        <w:rPr>
          <w:rFonts w:eastAsia="Times New Roman" w:cstheme="minorHAnsi"/>
          <w:color w:val="000000" w:themeColor="text1"/>
          <w:lang w:eastAsia="en-GB"/>
        </w:rPr>
        <w:t>Xu et al., 2008</w:t>
      </w:r>
      <w:bookmarkEnd w:id="21"/>
      <w:r w:rsidRPr="000D5F7D">
        <w:rPr>
          <w:rFonts w:eastAsia="Times New Roman" w:cstheme="minorHAnsi"/>
          <w:color w:val="000000" w:themeColor="text1"/>
          <w:lang w:eastAsia="en-GB"/>
        </w:rPr>
        <w:t>). In general, carvacrol was found to interfere with ion homeostasis of all 8 STECs tested at both MIC and MBC levels.</w:t>
      </w:r>
    </w:p>
    <w:p w:rsidR="00D23AF6" w:rsidRPr="000D5F7D" w:rsidRDefault="00D23AF6" w:rsidP="005756D9">
      <w:pPr>
        <w:jc w:val="both"/>
        <w:rPr>
          <w:rFonts w:cstheme="minorHAnsi"/>
          <w:color w:val="000000" w:themeColor="text1"/>
          <w:shd w:val="clear" w:color="auto" w:fill="FFFFFF"/>
        </w:rPr>
      </w:pPr>
    </w:p>
    <w:p w:rsidR="00D23AF6" w:rsidRPr="000D5F7D" w:rsidRDefault="00D23AF6" w:rsidP="005756D9">
      <w:pPr>
        <w:spacing w:beforeAutospacing="1" w:after="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3.3. Effect of carvacrol on protein and DNA release of </w:t>
      </w:r>
      <w:r w:rsidRPr="000D5F7D">
        <w:rPr>
          <w:rFonts w:eastAsia="Times New Roman" w:cstheme="minorHAnsi"/>
          <w:b/>
          <w:bCs/>
          <w:i/>
          <w:iCs/>
          <w:color w:val="000000" w:themeColor="text1"/>
          <w:lang w:eastAsia="en-GB"/>
        </w:rPr>
        <w:t>E. coli</w:t>
      </w:r>
      <w:r w:rsidRPr="000D5F7D">
        <w:rPr>
          <w:rFonts w:eastAsia="Times New Roman" w:cstheme="minorHAnsi"/>
          <w:b/>
          <w:bCs/>
          <w:color w:val="000000" w:themeColor="text1"/>
          <w:lang w:eastAsia="en-GB"/>
        </w:rPr>
        <w:t> O157, O145, O104, O103, O45, O121, O26 and O111</w:t>
      </w:r>
    </w:p>
    <w:p w:rsidR="00D23AF6" w:rsidRPr="000D5F7D" w:rsidRDefault="00D23AF6" w:rsidP="005756D9">
      <w:pPr>
        <w:spacing w:after="0" w:line="240" w:lineRule="auto"/>
        <w:jc w:val="both"/>
        <w:rPr>
          <w:rFonts w:eastAsia="Times New Roman" w:cstheme="minorHAnsi"/>
          <w:color w:val="000000" w:themeColor="text1"/>
          <w:lang w:eastAsia="en-GB"/>
        </w:rPr>
      </w:pPr>
      <w:bookmarkStart w:id="22" w:name="bfig2"/>
      <w:r w:rsidRPr="000D5F7D">
        <w:rPr>
          <w:rFonts w:eastAsia="Times New Roman" w:cstheme="minorHAnsi"/>
          <w:color w:val="000000" w:themeColor="text1"/>
          <w:lang w:eastAsia="en-GB"/>
        </w:rPr>
        <w:t>Fig. 2</w:t>
      </w:r>
      <w:bookmarkEnd w:id="22"/>
      <w:r w:rsidRPr="000D5F7D">
        <w:rPr>
          <w:rFonts w:eastAsia="Times New Roman" w:cstheme="minorHAnsi"/>
          <w:color w:val="000000" w:themeColor="text1"/>
          <w:lang w:eastAsia="en-GB"/>
        </w:rPr>
        <w:t>, </w:t>
      </w:r>
      <w:bookmarkStart w:id="23" w:name="bfig3"/>
      <w:r w:rsidRPr="000D5F7D">
        <w:rPr>
          <w:rFonts w:eastAsia="Times New Roman" w:cstheme="minorHAnsi"/>
          <w:color w:val="000000" w:themeColor="text1"/>
          <w:lang w:eastAsia="en-GB"/>
        </w:rPr>
        <w:t>Fig. 3</w:t>
      </w:r>
      <w:bookmarkEnd w:id="23"/>
      <w:r w:rsidRPr="000D5F7D">
        <w:rPr>
          <w:rFonts w:eastAsia="Times New Roman" w:cstheme="minorHAnsi"/>
          <w:color w:val="000000" w:themeColor="text1"/>
          <w:lang w:eastAsia="en-GB"/>
        </w:rPr>
        <w:t xml:space="preserve"> present the effect of different concentrations of carvacrol on the protein and 260 nm absorbing material release, respectively, on the 8 strains. Determination of leakage of cell components can provide evidence on the integrity of the cell membrane and further elucidate the antimicrobial mechanism of carvacrol against STECs. Proteins are </w:t>
      </w:r>
      <w:r w:rsidRPr="000D5F7D">
        <w:rPr>
          <w:rFonts w:eastAsia="Times New Roman" w:cstheme="minorHAnsi"/>
          <w:color w:val="000000" w:themeColor="text1"/>
          <w:lang w:eastAsia="en-GB"/>
        </w:rPr>
        <w:lastRenderedPageBreak/>
        <w:t>present throughout the membrane and cytoplasm of the bacterial cells and have major structural and functional roles. In the present study carvacrol applied at the MIC and MBC levels led to significantly increased protein release (p &lt; 0.05) in the cell suspension of all 8 STEC strains. When carvacrol was applied at the MBC level protein concentrations increased even further (p &lt; 0.05) compared to the MIC treated cells showing the deleterious effect of carvacrol on all strains. Fennel seed essential oil has also been shown to cause rapid losses of proteins from treated </w:t>
      </w:r>
      <w:r w:rsidRPr="000D5F7D">
        <w:rPr>
          <w:rFonts w:eastAsia="Times New Roman" w:cstheme="minorHAnsi"/>
          <w:i/>
          <w:iCs/>
          <w:color w:val="000000" w:themeColor="text1"/>
          <w:lang w:eastAsia="en-GB"/>
        </w:rPr>
        <w:t>Shigella dysenteriae</w:t>
      </w:r>
      <w:r w:rsidRPr="000D5F7D">
        <w:rPr>
          <w:rFonts w:eastAsia="Times New Roman" w:cstheme="minorHAnsi"/>
          <w:color w:val="000000" w:themeColor="text1"/>
          <w:lang w:eastAsia="en-GB"/>
        </w:rPr>
        <w:t> cells, indicating damage to the cell membrane (</w:t>
      </w:r>
      <w:bookmarkStart w:id="24" w:name="bbib9"/>
      <w:r w:rsidRPr="000D5F7D">
        <w:rPr>
          <w:rFonts w:eastAsia="Times New Roman" w:cstheme="minorHAnsi"/>
          <w:color w:val="000000" w:themeColor="text1"/>
          <w:lang w:eastAsia="en-GB"/>
        </w:rPr>
        <w:t>Diao, Hu, Zhang, &amp; Xu, 2014</w:t>
      </w:r>
      <w:bookmarkEnd w:id="24"/>
      <w:r w:rsidRPr="000D5F7D">
        <w:rPr>
          <w:rFonts w:eastAsia="Times New Roman" w:cstheme="minorHAnsi"/>
          <w:color w:val="000000" w:themeColor="text1"/>
          <w:lang w:eastAsia="en-GB"/>
        </w:rPr>
        <w:t>). A significant release of 260-nm-absorbing material has been reported to suggest release of nucleic acids through a damaged membrane (</w:t>
      </w:r>
      <w:bookmarkStart w:id="25" w:name="bbib5"/>
      <w:r w:rsidRPr="000D5F7D">
        <w:rPr>
          <w:rFonts w:eastAsia="Times New Roman" w:cstheme="minorHAnsi"/>
          <w:color w:val="000000" w:themeColor="text1"/>
          <w:lang w:eastAsia="en-GB"/>
        </w:rPr>
        <w:t>Carson, Mee, &amp; Riley, 2002</w:t>
      </w:r>
      <w:bookmarkEnd w:id="25"/>
      <w:r w:rsidRPr="000D5F7D">
        <w:rPr>
          <w:rFonts w:eastAsia="Times New Roman" w:cstheme="minorHAnsi"/>
          <w:color w:val="000000" w:themeColor="text1"/>
          <w:lang w:eastAsia="en-GB"/>
        </w:rPr>
        <w:t>). In the present study when carvacrol was applied at the MBC level the absorbance values (OD at 260 nm) exhibited a multi-fold increase (p &lt; 0.05) revealing that nucleic acids was released in the cell suspension. In this case as well, when carvacrol was applied in the MIC level, it was still able to cause a significant leakage of nucleic acids (p &lt; 0.05) suggesting the occurrence of membrane structural damage even at a sub-lethal carvacrol concentration. These results are in agreement with the study of Bajpai et al. (2013) which showed that exposure of </w:t>
      </w:r>
      <w:r w:rsidRPr="000D5F7D">
        <w:rPr>
          <w:rFonts w:eastAsia="Times New Roman" w:cstheme="minorHAnsi"/>
          <w:i/>
          <w:iCs/>
          <w:color w:val="000000" w:themeColor="text1"/>
          <w:lang w:eastAsia="en-GB"/>
        </w:rPr>
        <w:t>B. cereus</w:t>
      </w:r>
      <w:r w:rsidRPr="000D5F7D">
        <w:rPr>
          <w:rFonts w:eastAsia="Times New Roman" w:cstheme="minorHAnsi"/>
          <w:color w:val="000000" w:themeColor="text1"/>
          <w:lang w:eastAsia="en-GB"/>
        </w:rPr>
        <w:t>and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O157:H7 to </w:t>
      </w:r>
      <w:r w:rsidRPr="000D5F7D">
        <w:rPr>
          <w:rFonts w:eastAsia="Times New Roman" w:cstheme="minorHAnsi"/>
          <w:i/>
          <w:iCs/>
          <w:color w:val="000000" w:themeColor="text1"/>
          <w:lang w:eastAsia="en-GB"/>
        </w:rPr>
        <w:t>Cudrania tricuspidata</w:t>
      </w:r>
      <w:r w:rsidRPr="000D5F7D">
        <w:rPr>
          <w:rFonts w:eastAsia="Times New Roman" w:cstheme="minorHAnsi"/>
          <w:color w:val="000000" w:themeColor="text1"/>
          <w:lang w:eastAsia="en-GB"/>
        </w:rPr>
        <w:t> essential oil caused rapid loss of 260-nm absorbing materials from the cells. Cinnamon essential oil has also been found to increase the release of 260-nm absorbing materials (nucleic acids) from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and </w:t>
      </w:r>
      <w:r w:rsidRPr="000D5F7D">
        <w:rPr>
          <w:rFonts w:eastAsia="Times New Roman" w:cstheme="minorHAnsi"/>
          <w:i/>
          <w:iCs/>
          <w:color w:val="000000" w:themeColor="text1"/>
          <w:lang w:eastAsia="en-GB"/>
        </w:rPr>
        <w:t>S. aureus</w:t>
      </w:r>
      <w:r w:rsidRPr="000D5F7D">
        <w:rPr>
          <w:rFonts w:eastAsia="Times New Roman" w:cstheme="minorHAnsi"/>
          <w:color w:val="000000" w:themeColor="text1"/>
          <w:lang w:eastAsia="en-GB"/>
        </w:rPr>
        <w:t> cells (Zhang et al., 2016). Overall, carvacrol was able to compromise the integrity of the cell membrane in all the STECs studied leading to growth inhibition and cell death.</w:t>
      </w:r>
    </w:p>
    <w:p w:rsidR="00D23AF6" w:rsidRPr="000D5F7D" w:rsidRDefault="00D23AF6" w:rsidP="005756D9">
      <w:pPr>
        <w:jc w:val="both"/>
        <w:rPr>
          <w:rFonts w:cstheme="minorHAnsi"/>
          <w:color w:val="000000" w:themeColor="text1"/>
          <w:shd w:val="clear" w:color="auto" w:fill="FFFFFF"/>
        </w:rPr>
      </w:pPr>
    </w:p>
    <w:p w:rsidR="00D23AF6" w:rsidRPr="000D5F7D" w:rsidRDefault="00D23AF6" w:rsidP="005756D9">
      <w:pPr>
        <w:jc w:val="both"/>
        <w:rPr>
          <w:rFonts w:cstheme="minorHAnsi"/>
          <w:color w:val="000000" w:themeColor="text1"/>
          <w:shd w:val="clear" w:color="auto" w:fill="FFFFFF"/>
        </w:rPr>
      </w:pPr>
    </w:p>
    <w:p w:rsidR="00F56E0A" w:rsidRPr="000D5F7D" w:rsidRDefault="00F56E0A" w:rsidP="005756D9">
      <w:pPr>
        <w:spacing w:beforeAutospacing="1" w:after="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3.4. Effect of carvacrol on intracellular ATP levels of </w:t>
      </w:r>
      <w:r w:rsidRPr="000D5F7D">
        <w:rPr>
          <w:rFonts w:eastAsia="Times New Roman" w:cstheme="minorHAnsi"/>
          <w:b/>
          <w:bCs/>
          <w:i/>
          <w:iCs/>
          <w:color w:val="000000" w:themeColor="text1"/>
          <w:lang w:eastAsia="en-GB"/>
        </w:rPr>
        <w:t>E. coli</w:t>
      </w:r>
      <w:r w:rsidRPr="000D5F7D">
        <w:rPr>
          <w:rFonts w:eastAsia="Times New Roman" w:cstheme="minorHAnsi"/>
          <w:b/>
          <w:bCs/>
          <w:color w:val="000000" w:themeColor="text1"/>
          <w:lang w:eastAsia="en-GB"/>
        </w:rPr>
        <w:t> O157, O145, O104, O103, O45, O121, O26 and O111</w:t>
      </w:r>
    </w:p>
    <w:p w:rsidR="00F56E0A" w:rsidRPr="000D5F7D" w:rsidRDefault="00F56E0A"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The effect of carvacrol on the intracellular ATP levels of the 8 strains is presented in </w:t>
      </w:r>
      <w:bookmarkStart w:id="26" w:name="bfig4"/>
      <w:r w:rsidRPr="000D5F7D">
        <w:rPr>
          <w:rFonts w:eastAsia="Times New Roman" w:cstheme="minorHAnsi"/>
          <w:color w:val="000000" w:themeColor="text1"/>
          <w:lang w:eastAsia="en-GB"/>
        </w:rPr>
        <w:t>Fig. 4. Intracellular ATP is required for storing and providing metabolic energy, for enzymatic reactions and signalling processes (</w:t>
      </w:r>
      <w:bookmarkStart w:id="27" w:name="bbib14"/>
      <w:r w:rsidRPr="000D5F7D">
        <w:rPr>
          <w:rFonts w:eastAsia="Times New Roman" w:cstheme="minorHAnsi"/>
          <w:color w:val="000000" w:themeColor="text1"/>
          <w:lang w:eastAsia="en-GB"/>
        </w:rPr>
        <w:t>Mempin et al., 2013</w:t>
      </w:r>
      <w:bookmarkEnd w:id="27"/>
      <w:r w:rsidRPr="000D5F7D">
        <w:rPr>
          <w:rFonts w:eastAsia="Times New Roman" w:cstheme="minorHAnsi"/>
          <w:color w:val="000000" w:themeColor="text1"/>
          <w:lang w:eastAsia="en-GB"/>
        </w:rPr>
        <w:t>) and therefore it constitutes a parameter to be studied in order to investigate the antimicrobial mechanism against the 8 strains. In this experiment carvacrol was applied at a sub-lethal concentration (MIC) and at a ½ MIC level (i.e. 0.0156%) in an effort to better understand the effects of carvacrol at a sub-inhibitory concentration. Carvacrol significantly reduced the intracellular ATP of all STECs (Fig. 4</w:t>
      </w:r>
      <w:bookmarkEnd w:id="26"/>
      <w:r w:rsidRPr="000D5F7D">
        <w:rPr>
          <w:rFonts w:eastAsia="Times New Roman" w:cstheme="minorHAnsi"/>
          <w:color w:val="000000" w:themeColor="text1"/>
          <w:lang w:eastAsia="en-GB"/>
        </w:rPr>
        <w:t xml:space="preserve">) (p &lt; 0.05) at both concentrations used compared to the untreated samples. Results also showed that ATP levels for strains treated with carvacrol at the MIC level were significantly lower </w:t>
      </w:r>
      <w:r w:rsidRPr="000D5F7D">
        <w:rPr>
          <w:rFonts w:eastAsia="Times New Roman" w:cstheme="minorHAnsi"/>
          <w:color w:val="000000" w:themeColor="text1"/>
          <w:lang w:eastAsia="en-GB"/>
        </w:rPr>
        <w:lastRenderedPageBreak/>
        <w:t>(p &lt; 0.05) compared to the 1/2MIC treatment. The reduction of ATP of STECs observed here can be explained by ATP leakage through the cell membrane rendered permeable by carvacrol or by an increased rate of ATP hydrolysis within the cells. ATP hydrolysis could be attributed to a change in the ATP hydrolysis reaction equilibrium due to inorganic phosphate loss through the compromised membrane or depletion of the intracellular ATP pool and dissipation of proton motive force (</w:t>
      </w:r>
      <w:bookmarkStart w:id="28" w:name="bbib23"/>
      <w:r w:rsidRPr="000D5F7D">
        <w:rPr>
          <w:rFonts w:eastAsia="Times New Roman" w:cstheme="minorHAnsi"/>
          <w:color w:val="000000" w:themeColor="text1"/>
          <w:lang w:eastAsia="en-GB"/>
        </w:rPr>
        <w:t>Sánchez et al., 2010</w:t>
      </w:r>
      <w:bookmarkEnd w:id="28"/>
      <w:r w:rsidRPr="000D5F7D">
        <w:rPr>
          <w:rFonts w:eastAsia="Times New Roman" w:cstheme="minorHAnsi"/>
          <w:color w:val="000000" w:themeColor="text1"/>
          <w:lang w:eastAsia="en-GB"/>
        </w:rPr>
        <w:t>, </w:t>
      </w:r>
      <w:bookmarkStart w:id="29" w:name="bbib28"/>
      <w:r w:rsidRPr="000D5F7D">
        <w:rPr>
          <w:rFonts w:eastAsia="Times New Roman" w:cstheme="minorHAnsi"/>
          <w:color w:val="000000" w:themeColor="text1"/>
          <w:lang w:eastAsia="en-GB"/>
        </w:rPr>
        <w:t>Ultee et al., 1999</w:t>
      </w:r>
      <w:bookmarkEnd w:id="29"/>
      <w:r w:rsidRPr="000D5F7D">
        <w:rPr>
          <w:rFonts w:eastAsia="Times New Roman" w:cstheme="minorHAnsi"/>
          <w:color w:val="000000" w:themeColor="text1"/>
          <w:lang w:eastAsia="en-GB"/>
        </w:rPr>
        <w:t>). The loss of intracellular ATP has been observed in other studies as well. For </w:t>
      </w:r>
      <w:r w:rsidRPr="000D5F7D">
        <w:rPr>
          <w:rFonts w:eastAsia="Times New Roman" w:cstheme="minorHAnsi"/>
          <w:i/>
          <w:iCs/>
          <w:color w:val="000000" w:themeColor="text1"/>
          <w:lang w:eastAsia="en-GB"/>
        </w:rPr>
        <w:t>Bacillus cereus</w:t>
      </w:r>
      <w:r w:rsidRPr="000D5F7D">
        <w:rPr>
          <w:rFonts w:eastAsia="Times New Roman" w:cstheme="minorHAnsi"/>
          <w:color w:val="000000" w:themeColor="text1"/>
          <w:lang w:eastAsia="en-GB"/>
        </w:rPr>
        <w:t>, the bactericidal effect of carvacrol has been attributed to a depletion of intracellular ATP and a dissipation of ion gradients due to increased permeability of the cytoplasmic membrane (</w:t>
      </w:r>
      <w:bookmarkStart w:id="30" w:name="bbib27"/>
      <w:r w:rsidRPr="000D5F7D">
        <w:rPr>
          <w:rFonts w:eastAsia="Times New Roman" w:cstheme="minorHAnsi"/>
          <w:color w:val="000000" w:themeColor="text1"/>
          <w:lang w:eastAsia="en-GB"/>
        </w:rPr>
        <w:t>Ultee, Bennik, &amp; Moezelaar, 2002</w:t>
      </w:r>
      <w:bookmarkEnd w:id="30"/>
      <w:r w:rsidRPr="000D5F7D">
        <w:rPr>
          <w:rFonts w:eastAsia="Times New Roman" w:cstheme="minorHAnsi"/>
          <w:color w:val="000000" w:themeColor="text1"/>
          <w:lang w:eastAsia="en-GB"/>
        </w:rPr>
        <w:t>). Carvacrol at bactericidal concentrations has also been found to reduce the ATP levels of </w:t>
      </w:r>
      <w:r w:rsidRPr="000D5F7D">
        <w:rPr>
          <w:rFonts w:eastAsia="Times New Roman" w:cstheme="minorHAnsi"/>
          <w:i/>
          <w:iCs/>
          <w:color w:val="000000" w:themeColor="text1"/>
          <w:lang w:eastAsia="en-GB"/>
        </w:rPr>
        <w:t>Listeria monocytogenes</w:t>
      </w:r>
      <w:r w:rsidRPr="000D5F7D">
        <w:rPr>
          <w:rFonts w:eastAsia="Times New Roman" w:cstheme="minorHAnsi"/>
          <w:color w:val="000000" w:themeColor="text1"/>
          <w:lang w:eastAsia="en-GB"/>
        </w:rPr>
        <w:t>,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and </w:t>
      </w:r>
      <w:hyperlink r:id="rId5" w:tooltip="Learn more about Lactobacillus from ScienceDirect's AI-generated Topic Pages" w:history="1">
        <w:r w:rsidRPr="000D5F7D">
          <w:rPr>
            <w:rFonts w:eastAsia="Times New Roman" w:cstheme="minorHAnsi"/>
            <w:i/>
            <w:iCs/>
            <w:color w:val="000000" w:themeColor="text1"/>
            <w:lang w:eastAsia="en-GB"/>
          </w:rPr>
          <w:t>Lactobacillus</w:t>
        </w:r>
      </w:hyperlink>
      <w:r w:rsidRPr="000D5F7D">
        <w:rPr>
          <w:rFonts w:eastAsia="Times New Roman" w:cstheme="minorHAnsi"/>
          <w:color w:val="000000" w:themeColor="text1"/>
          <w:lang w:eastAsia="en-GB"/>
        </w:rPr>
        <w:t> sakei (</w:t>
      </w:r>
      <w:bookmarkStart w:id="31" w:name="bbib11"/>
      <w:r w:rsidRPr="000D5F7D">
        <w:rPr>
          <w:rFonts w:eastAsia="Times New Roman" w:cstheme="minorHAnsi"/>
          <w:color w:val="000000" w:themeColor="text1"/>
          <w:lang w:eastAsia="en-GB"/>
        </w:rPr>
        <w:t>Gill &amp; Holley, 2006</w:t>
      </w:r>
      <w:bookmarkEnd w:id="31"/>
      <w:r w:rsidRPr="000D5F7D">
        <w:rPr>
          <w:rFonts w:eastAsia="Times New Roman" w:cstheme="minorHAnsi"/>
          <w:color w:val="000000" w:themeColor="text1"/>
          <w:lang w:eastAsia="en-GB"/>
        </w:rPr>
        <w:t>) but did not have any effect on the ATP levels of </w:t>
      </w:r>
      <w:r w:rsidRPr="000D5F7D">
        <w:rPr>
          <w:rFonts w:eastAsia="Times New Roman" w:cstheme="minorHAnsi"/>
          <w:i/>
          <w:iCs/>
          <w:color w:val="000000" w:themeColor="text1"/>
          <w:lang w:eastAsia="en-GB"/>
        </w:rPr>
        <w:t>Campylobacter</w:t>
      </w:r>
      <w:r w:rsidR="000D5F7D" w:rsidRPr="000D5F7D">
        <w:rPr>
          <w:rFonts w:eastAsia="Times New Roman" w:cstheme="minorHAnsi"/>
          <w:i/>
          <w:iCs/>
          <w:color w:val="000000" w:themeColor="text1"/>
          <w:lang w:eastAsia="en-GB"/>
        </w:rPr>
        <w:t xml:space="preserve"> </w:t>
      </w:r>
      <w:r w:rsidRPr="000D5F7D">
        <w:rPr>
          <w:rFonts w:eastAsia="Times New Roman" w:cstheme="minorHAnsi"/>
          <w:color w:val="000000" w:themeColor="text1"/>
          <w:lang w:eastAsia="en-GB"/>
        </w:rPr>
        <w:t>jejuni when applied at a sub-inhibitory concentration (Van Alphen, Burt, Veenendaal, Bleumink-Pluym, &amp; Van Putten, 2012). In the present study, results showed that both sub-lethal and sub-inhibitory concentrations of carvacrol decrease intracellular ATP levels in all STECs studied.</w:t>
      </w:r>
    </w:p>
    <w:p w:rsidR="00D23AF6" w:rsidRPr="000D5F7D" w:rsidRDefault="00D23AF6" w:rsidP="005756D9">
      <w:pPr>
        <w:jc w:val="both"/>
        <w:rPr>
          <w:rFonts w:cstheme="minorHAnsi"/>
          <w:color w:val="000000" w:themeColor="text1"/>
          <w:shd w:val="clear" w:color="auto" w:fill="FFFFFF"/>
        </w:rPr>
      </w:pPr>
    </w:p>
    <w:p w:rsidR="00F56E0A" w:rsidRPr="000D5F7D" w:rsidRDefault="00F56E0A" w:rsidP="005756D9">
      <w:pPr>
        <w:spacing w:beforeAutospacing="1" w:after="0" w:afterAutospacing="1" w:line="240" w:lineRule="auto"/>
        <w:jc w:val="both"/>
        <w:outlineLvl w:val="2"/>
        <w:rPr>
          <w:rFonts w:eastAsia="Times New Roman" w:cstheme="minorHAnsi"/>
          <w:b/>
          <w:bCs/>
          <w:color w:val="000000" w:themeColor="text1"/>
          <w:lang w:eastAsia="en-GB"/>
        </w:rPr>
      </w:pPr>
      <w:r w:rsidRPr="000D5F7D">
        <w:rPr>
          <w:rFonts w:eastAsia="Times New Roman" w:cstheme="minorHAnsi"/>
          <w:b/>
          <w:bCs/>
          <w:color w:val="000000" w:themeColor="text1"/>
          <w:lang w:eastAsia="en-GB"/>
        </w:rPr>
        <w:t>3.5. Effect of carvacrol on </w:t>
      </w:r>
      <w:r w:rsidRPr="000D5F7D">
        <w:rPr>
          <w:rFonts w:eastAsia="Times New Roman" w:cstheme="minorHAnsi"/>
          <w:b/>
          <w:bCs/>
          <w:i/>
          <w:iCs/>
          <w:color w:val="000000" w:themeColor="text1"/>
          <w:lang w:eastAsia="en-GB"/>
        </w:rPr>
        <w:t>E. coli</w:t>
      </w:r>
      <w:r w:rsidRPr="000D5F7D">
        <w:rPr>
          <w:rFonts w:eastAsia="Times New Roman" w:cstheme="minorHAnsi"/>
          <w:b/>
          <w:bCs/>
          <w:color w:val="000000" w:themeColor="text1"/>
          <w:lang w:eastAsia="en-GB"/>
        </w:rPr>
        <w:t> O157, O145, O104, O103, O45, O121, O26 and O111 adherence to HCT-8 cells</w:t>
      </w:r>
    </w:p>
    <w:p w:rsidR="00F56E0A" w:rsidRPr="000D5F7D" w:rsidRDefault="00F56E0A" w:rsidP="005756D9">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In order to further investigate the spectrum of biological activities offered by carvacrol, a sub-inhibitory concentration (0.0156%; concentration that does not inhibit growth) of the antimicrobial was used to assess its effect on adherence to HCT-8 cells. Results for the quantitative adhesion of the 8 STECs are presented in </w:t>
      </w:r>
      <w:bookmarkStart w:id="32" w:name="bfig5"/>
      <w:r w:rsidRPr="000D5F7D">
        <w:rPr>
          <w:rFonts w:eastAsia="Times New Roman" w:cstheme="minorHAnsi"/>
          <w:color w:val="000000" w:themeColor="text1"/>
          <w:lang w:eastAsia="en-GB"/>
        </w:rPr>
        <w:t>Fig. 5</w:t>
      </w:r>
      <w:bookmarkEnd w:id="32"/>
      <w:r w:rsidRPr="000D5F7D">
        <w:rPr>
          <w:rFonts w:eastAsia="Times New Roman" w:cstheme="minorHAnsi"/>
          <w:color w:val="000000" w:themeColor="text1"/>
          <w:lang w:eastAsia="en-GB"/>
        </w:rPr>
        <w:t>. Different STEC strains have been found to possess different adherence capabilities (</w:t>
      </w:r>
      <w:bookmarkStart w:id="33" w:name="bbib20"/>
      <w:r w:rsidRPr="000D5F7D">
        <w:rPr>
          <w:rFonts w:eastAsia="Times New Roman" w:cstheme="minorHAnsi"/>
          <w:color w:val="000000" w:themeColor="text1"/>
          <w:lang w:eastAsia="en-GB"/>
        </w:rPr>
        <w:t>Pradel et al., 2015). In the present study, all of the strains tested harboured </w:t>
      </w:r>
      <w:r w:rsidRPr="000D5F7D">
        <w:rPr>
          <w:rFonts w:eastAsia="Times New Roman" w:cstheme="minorHAnsi"/>
          <w:i/>
          <w:iCs/>
          <w:color w:val="000000" w:themeColor="text1"/>
          <w:lang w:eastAsia="en-GB"/>
        </w:rPr>
        <w:t>stx1</w:t>
      </w:r>
      <w:r w:rsidRPr="000D5F7D">
        <w:rPr>
          <w:rFonts w:eastAsia="Times New Roman" w:cstheme="minorHAnsi"/>
          <w:color w:val="000000" w:themeColor="text1"/>
          <w:lang w:eastAsia="en-GB"/>
        </w:rPr>
        <w:t> and/or </w:t>
      </w:r>
      <w:r w:rsidRPr="000D5F7D">
        <w:rPr>
          <w:rFonts w:eastAsia="Times New Roman" w:cstheme="minorHAnsi"/>
          <w:i/>
          <w:iCs/>
          <w:color w:val="000000" w:themeColor="text1"/>
          <w:lang w:eastAsia="en-GB"/>
        </w:rPr>
        <w:t>stx2</w:t>
      </w:r>
      <w:r w:rsidRPr="000D5F7D">
        <w:rPr>
          <w:rFonts w:eastAsia="Times New Roman" w:cstheme="minorHAnsi"/>
          <w:color w:val="000000" w:themeColor="text1"/>
          <w:lang w:eastAsia="en-GB"/>
        </w:rPr>
        <w:t> genes (</w:t>
      </w:r>
      <w:bookmarkStart w:id="34" w:name="btbl3"/>
      <w:r w:rsidRPr="000D5F7D">
        <w:rPr>
          <w:rFonts w:eastAsia="Times New Roman" w:cstheme="minorHAnsi"/>
          <w:color w:val="000000" w:themeColor="text1"/>
          <w:lang w:eastAsia="en-GB"/>
        </w:rPr>
        <w:t>Table 3) and were able to adhere to HCT-8 cells, showing their virulent nature. Strains O157, O145, O104, O103, O45, O121 and O111 grown for 24 h in the presence of 0.0156% carvacrol and subsequently incubated with the HCT-8 cells for 3 h showed a significant reduction in the level of adherence compared to control treatments (p &lt; 0.05). The reduction in adherence was 21.60, 15.64, 7.41, 10.50, 12.64, 10.17 and 9.17%, respectively. Strain O26 although exhibited only a slightly reduced adherence on HCT-8 cells (2.34%), it did not differ significantly from the control (p &gt; 0.05). Many pathogenic bacteria including STECs need to colonise host epithelial cells in order to initiate the development of disease (</w:t>
      </w:r>
      <w:bookmarkStart w:id="35" w:name="bbib3"/>
      <w:r w:rsidRPr="000D5F7D">
        <w:rPr>
          <w:rFonts w:eastAsia="Times New Roman" w:cstheme="minorHAnsi"/>
          <w:color w:val="000000" w:themeColor="text1"/>
          <w:lang w:eastAsia="en-GB"/>
        </w:rPr>
        <w:t>Boerlin et al., 1999</w:t>
      </w:r>
      <w:bookmarkEnd w:id="35"/>
      <w:r w:rsidRPr="000D5F7D">
        <w:rPr>
          <w:rFonts w:eastAsia="Times New Roman" w:cstheme="minorHAnsi"/>
          <w:color w:val="000000" w:themeColor="text1"/>
          <w:lang w:eastAsia="en-GB"/>
        </w:rPr>
        <w:t>). The ability of STECs to adhere to cells also allows efficient toxin release on the surface or entry inside the intestinal cells (</w:t>
      </w:r>
      <w:bookmarkStart w:id="36" w:name="bbib8"/>
      <w:r w:rsidRPr="000D5F7D">
        <w:rPr>
          <w:rFonts w:eastAsia="Times New Roman" w:cstheme="minorHAnsi"/>
          <w:color w:val="000000" w:themeColor="text1"/>
          <w:lang w:eastAsia="en-GB"/>
        </w:rPr>
        <w:t>Cossart and Sansonetti, 2004</w:t>
      </w:r>
      <w:bookmarkEnd w:id="36"/>
      <w:r w:rsidRPr="000D5F7D">
        <w:rPr>
          <w:rFonts w:eastAsia="Times New Roman" w:cstheme="minorHAnsi"/>
          <w:color w:val="000000" w:themeColor="text1"/>
          <w:lang w:eastAsia="en-GB"/>
        </w:rPr>
        <w:t>, </w:t>
      </w:r>
      <w:bookmarkStart w:id="37" w:name="bbib19"/>
      <w:r w:rsidRPr="000D5F7D">
        <w:rPr>
          <w:rFonts w:eastAsia="Times New Roman" w:cstheme="minorHAnsi"/>
          <w:color w:val="000000" w:themeColor="text1"/>
          <w:lang w:eastAsia="en-GB"/>
        </w:rPr>
        <w:t>Pizarro-Cerdá and Cossart, 2006</w:t>
      </w:r>
      <w:bookmarkEnd w:id="37"/>
      <w:r w:rsidRPr="000D5F7D">
        <w:rPr>
          <w:rFonts w:eastAsia="Times New Roman" w:cstheme="minorHAnsi"/>
          <w:color w:val="000000" w:themeColor="text1"/>
          <w:lang w:eastAsia="en-GB"/>
        </w:rPr>
        <w:t xml:space="preserve">). Therefore, a possible way to reduce the risk from STECs in food is by reducing their adherence </w:t>
      </w:r>
      <w:r w:rsidRPr="000D5F7D">
        <w:rPr>
          <w:rFonts w:eastAsia="Times New Roman" w:cstheme="minorHAnsi"/>
          <w:color w:val="000000" w:themeColor="text1"/>
          <w:lang w:eastAsia="en-GB"/>
        </w:rPr>
        <w:lastRenderedPageBreak/>
        <w:t>capacity to intestinal cells. Carvacrol at sub-inhibitory level was shown to interfere with the colonisation process and effectively reduce adherence of 7 out 8 STECs used in this study. In an effort to link the results from the adherence assay to the presence of absence of intimin, all 8 STECS were screened for the presence of the </w:t>
      </w:r>
      <w:r w:rsidRPr="000D5F7D">
        <w:rPr>
          <w:rFonts w:eastAsia="Times New Roman" w:cstheme="minorHAnsi"/>
          <w:i/>
          <w:iCs/>
          <w:color w:val="000000" w:themeColor="text1"/>
          <w:lang w:eastAsia="en-GB"/>
        </w:rPr>
        <w:t>eae</w:t>
      </w:r>
      <w:r w:rsidRPr="000D5F7D">
        <w:rPr>
          <w:rFonts w:eastAsia="Times New Roman" w:cstheme="minorHAnsi"/>
          <w:color w:val="000000" w:themeColor="text1"/>
          <w:lang w:eastAsia="en-GB"/>
        </w:rPr>
        <w:t> gene (Table 3</w:t>
      </w:r>
      <w:bookmarkEnd w:id="34"/>
      <w:r w:rsidRPr="000D5F7D">
        <w:rPr>
          <w:rFonts w:eastAsia="Times New Roman" w:cstheme="minorHAnsi"/>
          <w:color w:val="000000" w:themeColor="text1"/>
          <w:lang w:eastAsia="en-GB"/>
        </w:rPr>
        <w:t>). All strains were </w:t>
      </w:r>
      <w:r w:rsidRPr="000D5F7D">
        <w:rPr>
          <w:rFonts w:eastAsia="Times New Roman" w:cstheme="minorHAnsi"/>
          <w:i/>
          <w:iCs/>
          <w:color w:val="000000" w:themeColor="text1"/>
          <w:lang w:eastAsia="en-GB"/>
        </w:rPr>
        <w:t>eae</w:t>
      </w:r>
      <w:r w:rsidRPr="000D5F7D">
        <w:rPr>
          <w:rFonts w:eastAsia="Times New Roman" w:cstheme="minorHAnsi"/>
          <w:color w:val="000000" w:themeColor="text1"/>
          <w:lang w:eastAsia="en-GB"/>
        </w:rPr>
        <w:t> positive (including O26) except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O104. Thus, the fact that O26 adherence was not significantly reduced suggests i) that the presence or not of the </w:t>
      </w:r>
      <w:r w:rsidRPr="000D5F7D">
        <w:rPr>
          <w:rFonts w:eastAsia="Times New Roman" w:cstheme="minorHAnsi"/>
          <w:i/>
          <w:iCs/>
          <w:color w:val="000000" w:themeColor="text1"/>
          <w:lang w:eastAsia="en-GB"/>
        </w:rPr>
        <w:t>eae</w:t>
      </w:r>
      <w:r w:rsidRPr="000D5F7D">
        <w:rPr>
          <w:rFonts w:eastAsia="Times New Roman" w:cstheme="minorHAnsi"/>
          <w:color w:val="000000" w:themeColor="text1"/>
          <w:lang w:eastAsia="en-GB"/>
        </w:rPr>
        <w:t> gene, was not responsible for the difference in adherence observed and ii) the importance of different adherence mechanisms in different strains of STECS (</w:t>
      </w:r>
      <w:bookmarkStart w:id="38" w:name="bbib7"/>
      <w:r w:rsidRPr="000D5F7D">
        <w:rPr>
          <w:rFonts w:eastAsia="Times New Roman" w:cstheme="minorHAnsi"/>
          <w:color w:val="000000" w:themeColor="text1"/>
          <w:lang w:eastAsia="en-GB"/>
        </w:rPr>
        <w:t>Cordeiro et al., 2013</w:t>
      </w:r>
      <w:bookmarkEnd w:id="38"/>
      <w:r w:rsidRPr="000D5F7D">
        <w:rPr>
          <w:rFonts w:eastAsia="Times New Roman" w:cstheme="minorHAnsi"/>
          <w:color w:val="000000" w:themeColor="text1"/>
          <w:lang w:eastAsia="en-GB"/>
        </w:rPr>
        <w:t>, Pradel et al., 2015</w:t>
      </w:r>
      <w:bookmarkEnd w:id="33"/>
      <w:r w:rsidRPr="000D5F7D">
        <w:rPr>
          <w:rFonts w:eastAsia="Times New Roman" w:cstheme="minorHAnsi"/>
          <w:color w:val="000000" w:themeColor="text1"/>
          <w:lang w:eastAsia="en-GB"/>
        </w:rPr>
        <w:t>). At least 25 different proteinaceous colonisation factors have been identified in STECs (</w:t>
      </w:r>
      <w:bookmarkStart w:id="39" w:name="bbib6"/>
      <w:r w:rsidRPr="000D5F7D">
        <w:rPr>
          <w:rFonts w:eastAsia="Times New Roman" w:cstheme="minorHAnsi"/>
          <w:color w:val="000000" w:themeColor="text1"/>
          <w:lang w:eastAsia="en-GB"/>
        </w:rPr>
        <w:t>Clements, Young, Constantinou, &amp; Frankel, 2012</w:t>
      </w:r>
      <w:bookmarkEnd w:id="39"/>
      <w:r w:rsidRPr="000D5F7D">
        <w:rPr>
          <w:rFonts w:eastAsia="Times New Roman" w:cstheme="minorHAnsi"/>
          <w:color w:val="000000" w:themeColor="text1"/>
          <w:lang w:eastAsia="en-GB"/>
        </w:rPr>
        <w:t>), therefore the mechanism by which carvacrol affects adherence is likely to be complicated and further studies would be required to fully understand the process. </w:t>
      </w:r>
      <w:bookmarkStart w:id="40" w:name="bbib15"/>
      <w:r w:rsidRPr="000D5F7D">
        <w:rPr>
          <w:rFonts w:eastAsia="Times New Roman" w:cstheme="minorHAnsi"/>
          <w:color w:val="000000" w:themeColor="text1"/>
          <w:lang w:eastAsia="en-GB"/>
        </w:rPr>
        <w:t>Mith, Clinquart, Zhiri, Daube, and Delcenserie (2015)</w:t>
      </w:r>
      <w:bookmarkEnd w:id="40"/>
      <w:r w:rsidRPr="000D5F7D">
        <w:rPr>
          <w:rFonts w:eastAsia="Times New Roman" w:cstheme="minorHAnsi"/>
          <w:color w:val="000000" w:themeColor="text1"/>
          <w:lang w:eastAsia="en-GB"/>
        </w:rPr>
        <w:t>investigated the effect of oregano essential oil and carvacrol on the virulence gene transcription of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O157:H7 and found that both were able to significantly down-regulate genes involved in toxin production, quorum sensing, attaching/effacing lesions and motility. </w:t>
      </w:r>
      <w:bookmarkStart w:id="41" w:name="bbib29"/>
      <w:r w:rsidRPr="000D5F7D">
        <w:rPr>
          <w:rFonts w:eastAsia="Times New Roman" w:cstheme="minorHAnsi"/>
          <w:color w:val="000000" w:themeColor="text1"/>
          <w:lang w:eastAsia="en-GB"/>
        </w:rPr>
        <w:t>Upadhyay et al. (2017)</w:t>
      </w:r>
      <w:bookmarkEnd w:id="41"/>
      <w:r w:rsidRPr="000D5F7D">
        <w:rPr>
          <w:rFonts w:eastAsia="Times New Roman" w:cstheme="minorHAnsi"/>
          <w:color w:val="000000" w:themeColor="text1"/>
          <w:lang w:eastAsia="en-GB"/>
        </w:rPr>
        <w:t> also found that sub-inhibitory concentrations of </w:t>
      </w:r>
      <w:r w:rsidRPr="000D5F7D">
        <w:rPr>
          <w:rFonts w:eastAsia="Times New Roman" w:cstheme="minorHAnsi"/>
          <w:i/>
          <w:iCs/>
          <w:color w:val="000000" w:themeColor="text1"/>
          <w:lang w:eastAsia="en-GB"/>
        </w:rPr>
        <w:t>trans</w:t>
      </w:r>
      <w:r w:rsidRPr="000D5F7D">
        <w:rPr>
          <w:rFonts w:eastAsia="Times New Roman" w:cstheme="minorHAnsi"/>
          <w:color w:val="000000" w:themeColor="text1"/>
          <w:lang w:eastAsia="en-GB"/>
        </w:rPr>
        <w:t>-cinnamaldehyde, carvacrol and eugenol reduce the attachment and invasion of some </w:t>
      </w:r>
      <w:r w:rsidRPr="000D5F7D">
        <w:rPr>
          <w:rFonts w:eastAsia="Times New Roman" w:cstheme="minorHAnsi"/>
          <w:i/>
          <w:iCs/>
          <w:color w:val="000000" w:themeColor="text1"/>
          <w:lang w:eastAsia="en-GB"/>
        </w:rPr>
        <w:t>C. jejuni</w:t>
      </w:r>
      <w:r w:rsidRPr="000D5F7D">
        <w:rPr>
          <w:rFonts w:eastAsia="Times New Roman" w:cstheme="minorHAnsi"/>
          <w:color w:val="000000" w:themeColor="text1"/>
          <w:lang w:eastAsia="en-GB"/>
        </w:rPr>
        <w:t> strains in Caco-2 cells by interfering with the expression of motility and attachment genes although the effect was strain dependent. Therefore, one possible explanation for the reduced adherence observed in this study is the production of aflagellate cells or cells with impaired flagella function.</w:t>
      </w:r>
    </w:p>
    <w:p w:rsidR="00D23AF6" w:rsidRPr="000D5F7D" w:rsidRDefault="00D23AF6" w:rsidP="005756D9">
      <w:pPr>
        <w:jc w:val="both"/>
        <w:rPr>
          <w:rFonts w:cstheme="minorHAnsi"/>
          <w:color w:val="000000" w:themeColor="text1"/>
          <w:shd w:val="clear" w:color="auto" w:fill="FFFFFF"/>
        </w:rPr>
      </w:pPr>
    </w:p>
    <w:p w:rsidR="00F56E0A" w:rsidRPr="000D5F7D" w:rsidRDefault="00F56E0A" w:rsidP="00D32DAE">
      <w:pPr>
        <w:spacing w:before="100" w:beforeAutospacing="1" w:after="100" w:afterAutospacing="1" w:line="240" w:lineRule="auto"/>
        <w:jc w:val="both"/>
        <w:outlineLvl w:val="1"/>
        <w:rPr>
          <w:rFonts w:eastAsia="Times New Roman" w:cstheme="minorHAnsi"/>
          <w:b/>
          <w:bCs/>
          <w:color w:val="000000" w:themeColor="text1"/>
          <w:lang w:eastAsia="en-GB"/>
        </w:rPr>
      </w:pPr>
      <w:r w:rsidRPr="000D5F7D">
        <w:rPr>
          <w:rFonts w:eastAsia="Times New Roman" w:cstheme="minorHAnsi"/>
          <w:b/>
          <w:bCs/>
          <w:color w:val="000000" w:themeColor="text1"/>
          <w:lang w:eastAsia="en-GB"/>
        </w:rPr>
        <w:t>4. Conclusions</w:t>
      </w:r>
    </w:p>
    <w:p w:rsidR="00F56E0A" w:rsidRDefault="00F56E0A" w:rsidP="00D32DAE">
      <w:pPr>
        <w:spacing w:after="0" w:line="240" w:lineRule="auto"/>
        <w:jc w:val="both"/>
        <w:rPr>
          <w:rFonts w:eastAsia="Times New Roman" w:cstheme="minorHAnsi"/>
          <w:color w:val="000000" w:themeColor="text1"/>
          <w:lang w:eastAsia="en-GB"/>
        </w:rPr>
      </w:pPr>
      <w:r w:rsidRPr="000D5F7D">
        <w:rPr>
          <w:rFonts w:eastAsia="Times New Roman" w:cstheme="minorHAnsi"/>
          <w:color w:val="000000" w:themeColor="text1"/>
          <w:lang w:eastAsia="en-GB"/>
        </w:rPr>
        <w:t>In conclusion, carvacrol has a potent antimicrobial activity against the clinically relevant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O157, O145, O104, O103, O45, O121, O26 and O111 and it exerts its effect by inducing changes in cell membrane permeability, release of proteins and nucleic acid and reduction in ATP levels. It was also shown that carvacrol can reduce the adherence to intestinal epithelial cell of 7 out 8 of STECs used and thus offer protection against shiga toxin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cellular infection. The findings presented here indicate the potential application of carvacrol even at sub-inhibitory levels as a means to control Shiga toxin </w:t>
      </w:r>
      <w:r w:rsidRPr="000D5F7D">
        <w:rPr>
          <w:rFonts w:eastAsia="Times New Roman" w:cstheme="minorHAnsi"/>
          <w:i/>
          <w:iCs/>
          <w:color w:val="000000" w:themeColor="text1"/>
          <w:lang w:eastAsia="en-GB"/>
        </w:rPr>
        <w:t>E. coli</w:t>
      </w:r>
      <w:r w:rsidRPr="000D5F7D">
        <w:rPr>
          <w:rFonts w:eastAsia="Times New Roman" w:cstheme="minorHAnsi"/>
          <w:color w:val="000000" w:themeColor="text1"/>
          <w:lang w:eastAsia="en-GB"/>
        </w:rPr>
        <w:t> by applying it as a food additive.</w:t>
      </w:r>
    </w:p>
    <w:p w:rsidR="00D32DAE" w:rsidRPr="000D5F7D" w:rsidRDefault="00D32DAE" w:rsidP="00D32DAE">
      <w:pPr>
        <w:spacing w:after="0" w:line="240" w:lineRule="auto"/>
        <w:jc w:val="both"/>
        <w:rPr>
          <w:rFonts w:eastAsia="Times New Roman" w:cstheme="minorHAnsi"/>
          <w:color w:val="000000" w:themeColor="text1"/>
          <w:lang w:eastAsia="en-GB"/>
        </w:rPr>
      </w:pPr>
    </w:p>
    <w:p w:rsidR="00F56E0A" w:rsidRPr="000D0F96" w:rsidRDefault="00F56E0A" w:rsidP="00D32DAE">
      <w:pPr>
        <w:spacing w:before="100" w:beforeAutospacing="1" w:after="100" w:afterAutospacing="1" w:line="240" w:lineRule="auto"/>
        <w:jc w:val="both"/>
        <w:outlineLvl w:val="1"/>
        <w:rPr>
          <w:rFonts w:eastAsia="Times New Roman" w:cstheme="minorHAnsi"/>
          <w:b/>
          <w:bCs/>
          <w:color w:val="000000" w:themeColor="text1"/>
          <w:lang w:eastAsia="en-GB"/>
        </w:rPr>
      </w:pPr>
      <w:r w:rsidRPr="000D0F96">
        <w:rPr>
          <w:rFonts w:eastAsia="Times New Roman" w:cstheme="minorHAnsi"/>
          <w:b/>
          <w:bCs/>
          <w:color w:val="000000" w:themeColor="text1"/>
          <w:lang w:eastAsia="en-GB"/>
        </w:rPr>
        <w:t>Acknowledgements</w:t>
      </w:r>
    </w:p>
    <w:p w:rsidR="00F56E0A" w:rsidRDefault="00F56E0A" w:rsidP="00D32DAE">
      <w:pPr>
        <w:spacing w:after="0" w:line="240" w:lineRule="auto"/>
        <w:jc w:val="both"/>
        <w:rPr>
          <w:rFonts w:eastAsia="Times New Roman" w:cstheme="minorHAnsi"/>
          <w:color w:val="2E2E2E"/>
          <w:lang w:eastAsia="en-GB"/>
        </w:rPr>
      </w:pPr>
      <w:r w:rsidRPr="000D5F7D">
        <w:rPr>
          <w:rFonts w:eastAsia="Times New Roman" w:cstheme="minorHAnsi"/>
          <w:color w:val="2E2E2E"/>
          <w:lang w:eastAsia="en-GB"/>
        </w:rPr>
        <w:lastRenderedPageBreak/>
        <w:t>This work has been funded through a research grant awarded to NC by Auranta, Nova UCD, Belfield Innovation Park, Belfield, Dublin 4, Ireland.</w:t>
      </w:r>
    </w:p>
    <w:p w:rsidR="00D32DAE" w:rsidRDefault="00D32DAE" w:rsidP="00D32DAE">
      <w:pPr>
        <w:spacing w:after="0" w:line="240" w:lineRule="auto"/>
        <w:jc w:val="both"/>
        <w:rPr>
          <w:rFonts w:eastAsia="Times New Roman" w:cstheme="minorHAnsi"/>
          <w:color w:val="2E2E2E"/>
          <w:lang w:eastAsia="en-GB"/>
        </w:rPr>
      </w:pPr>
    </w:p>
    <w:p w:rsidR="00D32DAE" w:rsidRPr="000D5F7D" w:rsidRDefault="00D32DAE" w:rsidP="00D32DAE">
      <w:pPr>
        <w:spacing w:after="0" w:line="240" w:lineRule="auto"/>
        <w:jc w:val="both"/>
        <w:rPr>
          <w:rFonts w:eastAsia="Times New Roman" w:cstheme="minorHAnsi"/>
          <w:color w:val="2E2E2E"/>
          <w:lang w:eastAsia="en-GB"/>
        </w:rPr>
      </w:pPr>
    </w:p>
    <w:p w:rsidR="000D5F7D" w:rsidRPr="000D0F96" w:rsidRDefault="00F56E0A" w:rsidP="005756D9">
      <w:pPr>
        <w:spacing w:before="100" w:beforeAutospacing="1" w:after="240" w:line="240" w:lineRule="auto"/>
        <w:jc w:val="both"/>
        <w:outlineLvl w:val="1"/>
        <w:rPr>
          <w:rFonts w:eastAsia="Times New Roman" w:cstheme="minorHAnsi"/>
          <w:b/>
          <w:bCs/>
          <w:color w:val="000000" w:themeColor="text1"/>
          <w:lang w:eastAsia="en-GB"/>
        </w:rPr>
      </w:pPr>
      <w:r w:rsidRPr="000D0F96">
        <w:rPr>
          <w:rFonts w:eastAsia="Times New Roman" w:cstheme="minorHAnsi"/>
          <w:b/>
          <w:bCs/>
          <w:color w:val="000000" w:themeColor="text1"/>
          <w:lang w:eastAsia="en-GB"/>
        </w:rPr>
        <w:t>References</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Bajpai, V. K., Sharma, A., &amp; Baek, K. H. (2013). Antibacterial mode of action of</w:t>
      </w:r>
      <w:r w:rsidR="005756D9">
        <w:rPr>
          <w:rFonts w:eastAsia="Times New Roman" w:cstheme="minorHAnsi"/>
          <w:lang w:eastAsia="en-GB"/>
        </w:rPr>
        <w:t xml:space="preserve"> </w:t>
      </w:r>
      <w:r w:rsidRPr="005756D9">
        <w:rPr>
          <w:rFonts w:eastAsia="Times New Roman" w:cstheme="minorHAnsi"/>
          <w:i/>
          <w:lang w:eastAsia="en-GB"/>
        </w:rPr>
        <w:t>Cudrania tricuspidata</w:t>
      </w:r>
      <w:r w:rsidR="005756D9">
        <w:rPr>
          <w:rFonts w:eastAsia="Times New Roman" w:cstheme="minorHAnsi"/>
          <w:lang w:eastAsia="en-GB"/>
        </w:rPr>
        <w:t xml:space="preserve"> </w:t>
      </w:r>
      <w:r w:rsidRPr="000D5F7D">
        <w:rPr>
          <w:rFonts w:eastAsia="Times New Roman" w:cstheme="minorHAnsi"/>
          <w:lang w:eastAsia="en-GB"/>
        </w:rPr>
        <w:t>fruit essential oil, affecting membrane permeability and</w:t>
      </w:r>
      <w:r w:rsidR="005756D9">
        <w:rPr>
          <w:rFonts w:eastAsia="Times New Roman" w:cstheme="minorHAnsi"/>
          <w:lang w:eastAsia="en-GB"/>
        </w:rPr>
        <w:t xml:space="preserve"> </w:t>
      </w:r>
      <w:r w:rsidRPr="000D5F7D">
        <w:rPr>
          <w:rFonts w:eastAsia="Times New Roman" w:cstheme="minorHAnsi"/>
          <w:lang w:eastAsia="en-GB"/>
        </w:rPr>
        <w:t>surface characteristics of food-borne pathogens.</w:t>
      </w:r>
      <w:r w:rsidR="000D0F96">
        <w:rPr>
          <w:rFonts w:eastAsia="Times New Roman" w:cstheme="minorHAnsi"/>
          <w:lang w:eastAsia="en-GB"/>
        </w:rPr>
        <w:t xml:space="preserve"> </w:t>
      </w:r>
      <w:r w:rsidRPr="000D5F7D">
        <w:rPr>
          <w:rFonts w:eastAsia="Times New Roman" w:cstheme="minorHAnsi"/>
          <w:lang w:eastAsia="en-GB"/>
        </w:rPr>
        <w:t>Food Control, 32, 582</w:t>
      </w:r>
      <w:r w:rsidR="005756D9">
        <w:rPr>
          <w:rFonts w:eastAsia="Times New Roman" w:cstheme="minorHAnsi"/>
          <w:lang w:eastAsia="en-GB"/>
        </w:rPr>
        <w:t>-</w:t>
      </w:r>
      <w:r w:rsidRPr="000D5F7D">
        <w:rPr>
          <w:rFonts w:eastAsia="Times New Roman" w:cstheme="minorHAnsi"/>
          <w:lang w:eastAsia="en-GB"/>
        </w:rPr>
        <w:t>590.</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Ben Arfa, A., Combes, S., Preziosi-Belloy, L., Gontard, N., &amp; Chalier, P. (2006). Anti-microbial activity of carvacrol related to its chemical structure.</w:t>
      </w:r>
      <w:r w:rsidR="005756D9">
        <w:rPr>
          <w:rFonts w:eastAsia="Times New Roman" w:cstheme="minorHAnsi"/>
          <w:lang w:eastAsia="en-GB"/>
        </w:rPr>
        <w:t xml:space="preserve"> </w:t>
      </w:r>
      <w:r w:rsidRPr="000D5F7D">
        <w:rPr>
          <w:rFonts w:eastAsia="Times New Roman" w:cstheme="minorHAnsi"/>
          <w:lang w:eastAsia="en-GB"/>
        </w:rPr>
        <w:t>Letters in Applied</w:t>
      </w:r>
      <w:r w:rsidR="005756D9">
        <w:rPr>
          <w:rFonts w:eastAsia="Times New Roman" w:cstheme="minorHAnsi"/>
          <w:lang w:eastAsia="en-GB"/>
        </w:rPr>
        <w:t xml:space="preserve"> </w:t>
      </w:r>
      <w:r w:rsidRPr="000D5F7D">
        <w:rPr>
          <w:rFonts w:eastAsia="Times New Roman" w:cstheme="minorHAnsi"/>
          <w:lang w:eastAsia="en-GB"/>
        </w:rPr>
        <w:t>Microbiology, 43,149</w:t>
      </w:r>
      <w:r w:rsidR="005756D9">
        <w:rPr>
          <w:rFonts w:eastAsia="Times New Roman" w:cstheme="minorHAnsi"/>
          <w:lang w:eastAsia="en-GB"/>
        </w:rPr>
        <w:t>-</w:t>
      </w:r>
      <w:r w:rsidRPr="000D5F7D">
        <w:rPr>
          <w:rFonts w:eastAsia="Times New Roman" w:cstheme="minorHAnsi"/>
          <w:lang w:eastAsia="en-GB"/>
        </w:rPr>
        <w:t>154.</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Boerlin, P., McEwen, S. A., Boerlin-Petzold, F., Wilson, J. B., Johnson, R. P., &amp;</w:t>
      </w:r>
      <w:r w:rsidR="005756D9">
        <w:rPr>
          <w:rFonts w:eastAsia="Times New Roman" w:cstheme="minorHAnsi"/>
          <w:lang w:eastAsia="en-GB"/>
        </w:rPr>
        <w:t xml:space="preserve"> </w:t>
      </w:r>
      <w:r w:rsidRPr="000D5F7D">
        <w:rPr>
          <w:rFonts w:eastAsia="Times New Roman" w:cstheme="minorHAnsi"/>
          <w:lang w:eastAsia="en-GB"/>
        </w:rPr>
        <w:t>Gyles, C. L. (1999). Associations between virulence factors of Shiga toxin-producing</w:t>
      </w:r>
      <w:r w:rsidR="005756D9">
        <w:rPr>
          <w:rFonts w:eastAsia="Times New Roman" w:cstheme="minorHAnsi"/>
          <w:lang w:eastAsia="en-GB"/>
        </w:rPr>
        <w:t xml:space="preserve"> </w:t>
      </w:r>
      <w:r w:rsidRPr="005756D9">
        <w:rPr>
          <w:rFonts w:eastAsia="Times New Roman" w:cstheme="minorHAnsi"/>
          <w:i/>
          <w:lang w:eastAsia="en-GB"/>
        </w:rPr>
        <w:t>Escherichia coli</w:t>
      </w:r>
      <w:r w:rsidR="005756D9">
        <w:rPr>
          <w:rFonts w:eastAsia="Times New Roman" w:cstheme="minorHAnsi"/>
          <w:lang w:eastAsia="en-GB"/>
        </w:rPr>
        <w:t xml:space="preserve"> </w:t>
      </w:r>
      <w:r w:rsidRPr="000D5F7D">
        <w:rPr>
          <w:rFonts w:eastAsia="Times New Roman" w:cstheme="minorHAnsi"/>
          <w:lang w:eastAsia="en-GB"/>
        </w:rPr>
        <w:t>and disease in humans.</w:t>
      </w:r>
      <w:r w:rsidR="005756D9">
        <w:rPr>
          <w:rFonts w:eastAsia="Times New Roman" w:cstheme="minorHAnsi"/>
          <w:lang w:eastAsia="en-GB"/>
        </w:rPr>
        <w:t xml:space="preserve"> Journal of Clinical Microbi</w:t>
      </w:r>
      <w:r w:rsidRPr="000D5F7D">
        <w:rPr>
          <w:rFonts w:eastAsia="Times New Roman" w:cstheme="minorHAnsi"/>
          <w:lang w:eastAsia="en-GB"/>
        </w:rPr>
        <w:t>ology, 37, 497</w:t>
      </w:r>
      <w:r w:rsidR="005756D9">
        <w:rPr>
          <w:rFonts w:eastAsia="Times New Roman" w:cstheme="minorHAnsi"/>
          <w:lang w:eastAsia="en-GB"/>
        </w:rPr>
        <w:t>-</w:t>
      </w:r>
      <w:r w:rsidRPr="000D5F7D">
        <w:rPr>
          <w:rFonts w:eastAsia="Times New Roman" w:cstheme="minorHAnsi"/>
          <w:lang w:eastAsia="en-GB"/>
        </w:rPr>
        <w:t>503.</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Burt, S. (2004). Essential oils: Their antimicrobial properties and potential appli-cations in foods: A review.International Journal of Food Microbiology, 94,223</w:t>
      </w:r>
      <w:r w:rsidR="005756D9">
        <w:rPr>
          <w:rFonts w:eastAsia="Times New Roman" w:cstheme="minorHAnsi"/>
          <w:lang w:eastAsia="en-GB"/>
        </w:rPr>
        <w:t>-</w:t>
      </w:r>
      <w:r w:rsidRPr="000D5F7D">
        <w:rPr>
          <w:rFonts w:eastAsia="Times New Roman" w:cstheme="minorHAnsi"/>
          <w:lang w:eastAsia="en-GB"/>
        </w:rPr>
        <w:t>253.</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Carson, C. F., Mee, B. J., &amp; Riley, T. V. (2002). Mechanism of action of</w:t>
      </w:r>
      <w:r w:rsidR="000D0F96">
        <w:rPr>
          <w:rFonts w:eastAsia="Times New Roman" w:cstheme="minorHAnsi"/>
          <w:lang w:eastAsia="en-GB"/>
        </w:rPr>
        <w:t xml:space="preserve"> </w:t>
      </w:r>
      <w:r w:rsidRPr="000D5F7D">
        <w:rPr>
          <w:rFonts w:eastAsia="Times New Roman" w:cstheme="minorHAnsi"/>
          <w:lang w:eastAsia="en-GB"/>
        </w:rPr>
        <w:t>Melaleucaalternifolia(Tea tree) oil onStaphylococcus aureusdetermined by time-kill, lysis,</w:t>
      </w:r>
      <w:r w:rsidR="000D0F96">
        <w:rPr>
          <w:rFonts w:eastAsia="Times New Roman" w:cstheme="minorHAnsi"/>
          <w:lang w:eastAsia="en-GB"/>
        </w:rPr>
        <w:t xml:space="preserve"> </w:t>
      </w:r>
      <w:r w:rsidRPr="000D5F7D">
        <w:rPr>
          <w:rFonts w:eastAsia="Times New Roman" w:cstheme="minorHAnsi"/>
          <w:lang w:eastAsia="en-GB"/>
        </w:rPr>
        <w:t>leakage, and salt tolerance assay and electron microscopy.</w:t>
      </w:r>
      <w:r w:rsidR="005756D9">
        <w:rPr>
          <w:rFonts w:eastAsia="Times New Roman" w:cstheme="minorHAnsi"/>
          <w:lang w:eastAsia="en-GB"/>
        </w:rPr>
        <w:t xml:space="preserve"> </w:t>
      </w:r>
      <w:r w:rsidRPr="000D5F7D">
        <w:rPr>
          <w:rFonts w:eastAsia="Times New Roman" w:cstheme="minorHAnsi"/>
          <w:lang w:eastAsia="en-GB"/>
        </w:rPr>
        <w:t>Antimicrobial Agents</w:t>
      </w:r>
      <w:r w:rsidR="005756D9">
        <w:rPr>
          <w:rFonts w:eastAsia="Times New Roman" w:cstheme="minorHAnsi"/>
          <w:lang w:eastAsia="en-GB"/>
        </w:rPr>
        <w:t xml:space="preserve"> </w:t>
      </w:r>
      <w:r w:rsidRPr="000D5F7D">
        <w:rPr>
          <w:rFonts w:eastAsia="Times New Roman" w:cstheme="minorHAnsi"/>
          <w:lang w:eastAsia="en-GB"/>
        </w:rPr>
        <w:t>and Chemotherapy, 46,191</w:t>
      </w:r>
      <w:r w:rsidR="005756D9">
        <w:rPr>
          <w:rFonts w:eastAsia="Times New Roman" w:cstheme="minorHAnsi"/>
          <w:lang w:eastAsia="en-GB"/>
        </w:rPr>
        <w:t>-</w:t>
      </w:r>
      <w:r w:rsidRPr="000D5F7D">
        <w:rPr>
          <w:rFonts w:eastAsia="Times New Roman" w:cstheme="minorHAnsi"/>
          <w:lang w:eastAsia="en-GB"/>
        </w:rPr>
        <w:t>1920.</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Clements, A., Young, J. C., Constantinou, N., &amp; Frankel, G. (2012). Infection strategiesof enteric pathogenicEscherichia coli.Gut Microbes, 3,71</w:t>
      </w:r>
      <w:r w:rsidR="005756D9">
        <w:rPr>
          <w:rFonts w:eastAsia="Times New Roman" w:cstheme="minorHAnsi"/>
          <w:lang w:eastAsia="en-GB"/>
        </w:rPr>
        <w:t>-</w:t>
      </w:r>
      <w:r w:rsidRPr="000D5F7D">
        <w:rPr>
          <w:rFonts w:eastAsia="Times New Roman" w:cstheme="minorHAnsi"/>
          <w:lang w:eastAsia="en-GB"/>
        </w:rPr>
        <w:t>87.</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Cordeiro, F., da Silva, R. I. K., Vargas-Stampe, T. L., Cerqueira, A. M., &amp; Andrade, J. R.</w:t>
      </w:r>
      <w:r w:rsidR="005756D9">
        <w:rPr>
          <w:rFonts w:eastAsia="Times New Roman" w:cstheme="minorHAnsi"/>
          <w:lang w:eastAsia="en-GB"/>
        </w:rPr>
        <w:t xml:space="preserve"> </w:t>
      </w:r>
      <w:r w:rsidRPr="000D5F7D">
        <w:rPr>
          <w:rFonts w:eastAsia="Times New Roman" w:cstheme="minorHAnsi"/>
          <w:lang w:eastAsia="en-GB"/>
        </w:rPr>
        <w:t>(2013). Cell invasion and survival of Shiga toxin-producing</w:t>
      </w:r>
      <w:r w:rsidR="005756D9">
        <w:rPr>
          <w:rFonts w:eastAsia="Times New Roman" w:cstheme="minorHAnsi"/>
          <w:lang w:eastAsia="en-GB"/>
        </w:rPr>
        <w:t xml:space="preserve"> </w:t>
      </w:r>
      <w:r w:rsidRPr="005756D9">
        <w:rPr>
          <w:rFonts w:eastAsia="Times New Roman" w:cstheme="minorHAnsi"/>
          <w:i/>
          <w:lang w:eastAsia="en-GB"/>
        </w:rPr>
        <w:t>Escherichia coli</w:t>
      </w:r>
      <w:r w:rsidR="005756D9">
        <w:rPr>
          <w:rFonts w:eastAsia="Times New Roman" w:cstheme="minorHAnsi"/>
          <w:lang w:eastAsia="en-GB"/>
        </w:rPr>
        <w:t xml:space="preserve"> </w:t>
      </w:r>
      <w:r w:rsidRPr="000D5F7D">
        <w:rPr>
          <w:rFonts w:eastAsia="Times New Roman" w:cstheme="minorHAnsi"/>
          <w:lang w:eastAsia="en-GB"/>
        </w:rPr>
        <w:t>within cultured human intestinal epithelial cells.</w:t>
      </w:r>
      <w:r w:rsidR="005756D9">
        <w:rPr>
          <w:rFonts w:eastAsia="Times New Roman" w:cstheme="minorHAnsi"/>
          <w:lang w:eastAsia="en-GB"/>
        </w:rPr>
        <w:t xml:space="preserve"> </w:t>
      </w:r>
      <w:r w:rsidRPr="000D5F7D">
        <w:rPr>
          <w:rFonts w:eastAsia="Times New Roman" w:cstheme="minorHAnsi"/>
          <w:lang w:eastAsia="en-GB"/>
        </w:rPr>
        <w:t>Microbiology, 159, 1683</w:t>
      </w:r>
      <w:r w:rsidR="005756D9">
        <w:rPr>
          <w:rFonts w:eastAsia="Times New Roman" w:cstheme="minorHAnsi"/>
          <w:lang w:eastAsia="en-GB"/>
        </w:rPr>
        <w:t>-</w:t>
      </w:r>
      <w:r w:rsidRPr="000D5F7D">
        <w:rPr>
          <w:rFonts w:eastAsia="Times New Roman" w:cstheme="minorHAnsi"/>
          <w:lang w:eastAsia="en-GB"/>
        </w:rPr>
        <w:t>1694.</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Cossart, P., &amp; Sansonetti, P. J. (2004). Bacterial invasion: The paradigms of enter-oinvasive pathogens.</w:t>
      </w:r>
      <w:r w:rsidR="005756D9">
        <w:rPr>
          <w:rFonts w:eastAsia="Times New Roman" w:cstheme="minorHAnsi"/>
          <w:lang w:eastAsia="en-GB"/>
        </w:rPr>
        <w:t xml:space="preserve"> </w:t>
      </w:r>
      <w:r w:rsidRPr="000D5F7D">
        <w:rPr>
          <w:rFonts w:eastAsia="Times New Roman" w:cstheme="minorHAnsi"/>
          <w:lang w:eastAsia="en-GB"/>
        </w:rPr>
        <w:t>Science, 304, 242</w:t>
      </w:r>
      <w:r w:rsidR="005756D9">
        <w:rPr>
          <w:rFonts w:eastAsia="Times New Roman" w:cstheme="minorHAnsi"/>
          <w:lang w:eastAsia="en-GB"/>
        </w:rPr>
        <w:t>-</w:t>
      </w:r>
      <w:r w:rsidRPr="000D5F7D">
        <w:rPr>
          <w:rFonts w:eastAsia="Times New Roman" w:cstheme="minorHAnsi"/>
          <w:lang w:eastAsia="en-GB"/>
        </w:rPr>
        <w:t>248.</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lastRenderedPageBreak/>
        <w:t>Diao, W. R., Hu, Q. P., Zhang, H., &amp; Xu, J. G. (2014). Chemical composition, antibac-terial activity and mechanism of action of essential oil from seeds of fennel</w:t>
      </w:r>
      <w:r w:rsidR="005756D9">
        <w:rPr>
          <w:rFonts w:eastAsia="Times New Roman" w:cstheme="minorHAnsi"/>
          <w:lang w:eastAsia="en-GB"/>
        </w:rPr>
        <w:t xml:space="preserve"> </w:t>
      </w:r>
      <w:r w:rsidRPr="000D5F7D">
        <w:rPr>
          <w:rFonts w:eastAsia="Times New Roman" w:cstheme="minorHAnsi"/>
          <w:lang w:eastAsia="en-GB"/>
        </w:rPr>
        <w:t>(</w:t>
      </w:r>
      <w:r w:rsidRPr="000D0F96">
        <w:rPr>
          <w:rFonts w:eastAsia="Times New Roman" w:cstheme="minorHAnsi"/>
          <w:i/>
          <w:lang w:eastAsia="en-GB"/>
        </w:rPr>
        <w:t>Foeniculum vulgare</w:t>
      </w:r>
      <w:r w:rsidR="005756D9">
        <w:rPr>
          <w:rFonts w:eastAsia="Times New Roman" w:cstheme="minorHAnsi"/>
          <w:lang w:eastAsia="en-GB"/>
        </w:rPr>
        <w:t xml:space="preserve"> </w:t>
      </w:r>
      <w:r w:rsidRPr="000D5F7D">
        <w:rPr>
          <w:rFonts w:eastAsia="Times New Roman" w:cstheme="minorHAnsi"/>
          <w:lang w:eastAsia="en-GB"/>
        </w:rPr>
        <w:t>Mill.).Food Control, 35,</w:t>
      </w:r>
      <w:r w:rsidR="005756D9">
        <w:rPr>
          <w:rFonts w:eastAsia="Times New Roman" w:cstheme="minorHAnsi"/>
          <w:lang w:eastAsia="en-GB"/>
        </w:rPr>
        <w:t xml:space="preserve"> </w:t>
      </w:r>
      <w:r w:rsidRPr="000D5F7D">
        <w:rPr>
          <w:rFonts w:eastAsia="Times New Roman" w:cstheme="minorHAnsi"/>
          <w:lang w:eastAsia="en-GB"/>
        </w:rPr>
        <w:t>109</w:t>
      </w:r>
      <w:r w:rsidR="005756D9">
        <w:rPr>
          <w:rFonts w:eastAsia="Times New Roman" w:cstheme="minorHAnsi"/>
          <w:lang w:eastAsia="en-GB"/>
        </w:rPr>
        <w:t>-</w:t>
      </w:r>
      <w:r w:rsidRPr="000D5F7D">
        <w:rPr>
          <w:rFonts w:eastAsia="Times New Roman" w:cstheme="minorHAnsi"/>
          <w:lang w:eastAsia="en-GB"/>
        </w:rPr>
        <w:t>116.</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 xml:space="preserve">Du, E., Gan, L., Li, Z., Wang, W., Liu, D., &amp; Guo, Y. (2015). </w:t>
      </w:r>
      <w:r w:rsidRPr="005756D9">
        <w:rPr>
          <w:rFonts w:eastAsia="Times New Roman" w:cstheme="minorHAnsi"/>
          <w:i/>
          <w:lang w:eastAsia="en-GB"/>
        </w:rPr>
        <w:t>In vitro</w:t>
      </w:r>
      <w:r w:rsidRPr="000D5F7D">
        <w:rPr>
          <w:rFonts w:eastAsia="Times New Roman" w:cstheme="minorHAnsi"/>
          <w:lang w:eastAsia="en-GB"/>
        </w:rPr>
        <w:t xml:space="preserve"> antibacterial activity</w:t>
      </w:r>
      <w:r w:rsidR="005756D9">
        <w:rPr>
          <w:rFonts w:eastAsia="Times New Roman" w:cstheme="minorHAnsi"/>
          <w:lang w:eastAsia="en-GB"/>
        </w:rPr>
        <w:t xml:space="preserve"> </w:t>
      </w:r>
      <w:r w:rsidRPr="000D5F7D">
        <w:rPr>
          <w:rFonts w:eastAsia="Times New Roman" w:cstheme="minorHAnsi"/>
          <w:lang w:eastAsia="en-GB"/>
        </w:rPr>
        <w:t>of thymol and carvacrol and their effects on broiler chickens challenged with</w:t>
      </w:r>
      <w:r w:rsidR="005756D9">
        <w:rPr>
          <w:rFonts w:eastAsia="Times New Roman" w:cstheme="minorHAnsi"/>
          <w:lang w:eastAsia="en-GB"/>
        </w:rPr>
        <w:t xml:space="preserve"> </w:t>
      </w:r>
      <w:r w:rsidRPr="005756D9">
        <w:rPr>
          <w:rFonts w:eastAsia="Times New Roman" w:cstheme="minorHAnsi"/>
          <w:i/>
          <w:lang w:eastAsia="en-GB"/>
        </w:rPr>
        <w:t>Clostridium perfringens</w:t>
      </w:r>
      <w:r w:rsidRPr="000D5F7D">
        <w:rPr>
          <w:rFonts w:eastAsia="Times New Roman" w:cstheme="minorHAnsi"/>
          <w:lang w:eastAsia="en-GB"/>
        </w:rPr>
        <w:t>.</w:t>
      </w:r>
      <w:r w:rsidR="005756D9">
        <w:rPr>
          <w:rFonts w:eastAsia="Times New Roman" w:cstheme="minorHAnsi"/>
          <w:lang w:eastAsia="en-GB"/>
        </w:rPr>
        <w:t xml:space="preserve"> </w:t>
      </w:r>
      <w:r w:rsidRPr="000D5F7D">
        <w:rPr>
          <w:rFonts w:eastAsia="Times New Roman" w:cstheme="minorHAnsi"/>
          <w:lang w:eastAsia="en-GB"/>
        </w:rPr>
        <w:t>Journal of Animal Science and Biotechnology, 6,58.</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Gill, A. O., &amp; Holley, R. A. (2006). Disruption of</w:t>
      </w:r>
      <w:r w:rsidR="005756D9">
        <w:rPr>
          <w:rFonts w:eastAsia="Times New Roman" w:cstheme="minorHAnsi"/>
          <w:lang w:eastAsia="en-GB"/>
        </w:rPr>
        <w:t xml:space="preserve"> </w:t>
      </w:r>
      <w:r w:rsidRPr="005756D9">
        <w:rPr>
          <w:rFonts w:eastAsia="Times New Roman" w:cstheme="minorHAnsi"/>
          <w:i/>
          <w:lang w:eastAsia="en-GB"/>
        </w:rPr>
        <w:t>Escherichia coli</w:t>
      </w:r>
      <w:r w:rsidRPr="000D5F7D">
        <w:rPr>
          <w:rFonts w:eastAsia="Times New Roman" w:cstheme="minorHAnsi"/>
          <w:lang w:eastAsia="en-GB"/>
        </w:rPr>
        <w:t xml:space="preserve">, </w:t>
      </w:r>
      <w:r w:rsidRPr="005756D9">
        <w:rPr>
          <w:rFonts w:eastAsia="Times New Roman" w:cstheme="minorHAnsi"/>
          <w:i/>
          <w:lang w:eastAsia="en-GB"/>
        </w:rPr>
        <w:t>Listeria mono-cytogenes</w:t>
      </w:r>
      <w:r w:rsidR="005756D9">
        <w:rPr>
          <w:rFonts w:eastAsia="Times New Roman" w:cstheme="minorHAnsi"/>
          <w:lang w:eastAsia="en-GB"/>
        </w:rPr>
        <w:t xml:space="preserve"> </w:t>
      </w:r>
      <w:r w:rsidRPr="000D5F7D">
        <w:rPr>
          <w:rFonts w:eastAsia="Times New Roman" w:cstheme="minorHAnsi"/>
          <w:lang w:eastAsia="en-GB"/>
        </w:rPr>
        <w:t>and</w:t>
      </w:r>
      <w:r w:rsidR="005756D9">
        <w:rPr>
          <w:rFonts w:eastAsia="Times New Roman" w:cstheme="minorHAnsi"/>
          <w:lang w:eastAsia="en-GB"/>
        </w:rPr>
        <w:t xml:space="preserve"> </w:t>
      </w:r>
      <w:r w:rsidRPr="005756D9">
        <w:rPr>
          <w:rFonts w:eastAsia="Times New Roman" w:cstheme="minorHAnsi"/>
          <w:i/>
          <w:lang w:eastAsia="en-GB"/>
        </w:rPr>
        <w:t>Lactobacillus sakei</w:t>
      </w:r>
      <w:r w:rsidR="005756D9">
        <w:rPr>
          <w:rFonts w:eastAsia="Times New Roman" w:cstheme="minorHAnsi"/>
          <w:lang w:eastAsia="en-GB"/>
        </w:rPr>
        <w:t xml:space="preserve"> </w:t>
      </w:r>
      <w:r w:rsidRPr="000D5F7D">
        <w:rPr>
          <w:rFonts w:eastAsia="Times New Roman" w:cstheme="minorHAnsi"/>
          <w:lang w:eastAsia="en-GB"/>
        </w:rPr>
        <w:t>cellular membranes by plant oil aromatics.</w:t>
      </w:r>
      <w:r w:rsidR="005756D9">
        <w:rPr>
          <w:rFonts w:eastAsia="Times New Roman" w:cstheme="minorHAnsi"/>
          <w:lang w:eastAsia="en-GB"/>
        </w:rPr>
        <w:t xml:space="preserve"> </w:t>
      </w:r>
      <w:r w:rsidRPr="000D5F7D">
        <w:rPr>
          <w:rFonts w:eastAsia="Times New Roman" w:cstheme="minorHAnsi"/>
          <w:lang w:eastAsia="en-GB"/>
        </w:rPr>
        <w:t>International Journal of Food Microbiology, 108,1e9.</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Gyles, C. L. (2007). Shiga toxin-producing</w:t>
      </w:r>
      <w:r w:rsidR="005756D9">
        <w:rPr>
          <w:rFonts w:eastAsia="Times New Roman" w:cstheme="minorHAnsi"/>
          <w:lang w:eastAsia="en-GB"/>
        </w:rPr>
        <w:t xml:space="preserve"> </w:t>
      </w:r>
      <w:r w:rsidRPr="005756D9">
        <w:rPr>
          <w:rFonts w:eastAsia="Times New Roman" w:cstheme="minorHAnsi"/>
          <w:i/>
          <w:lang w:eastAsia="en-GB"/>
        </w:rPr>
        <w:t>Escherichia coli</w:t>
      </w:r>
      <w:r w:rsidRPr="000D5F7D">
        <w:rPr>
          <w:rFonts w:eastAsia="Times New Roman" w:cstheme="minorHAnsi"/>
          <w:lang w:eastAsia="en-GB"/>
        </w:rPr>
        <w:t>: An overview.</w:t>
      </w:r>
      <w:r w:rsidR="005756D9">
        <w:rPr>
          <w:rFonts w:eastAsia="Times New Roman" w:cstheme="minorHAnsi"/>
          <w:lang w:eastAsia="en-GB"/>
        </w:rPr>
        <w:t xml:space="preserve"> </w:t>
      </w:r>
      <w:r w:rsidRPr="000D5F7D">
        <w:rPr>
          <w:rFonts w:eastAsia="Times New Roman" w:cstheme="minorHAnsi"/>
          <w:lang w:eastAsia="en-GB"/>
        </w:rPr>
        <w:t>Journal ofAnimal Science, 85,45</w:t>
      </w:r>
      <w:r w:rsidR="005756D9">
        <w:rPr>
          <w:rFonts w:eastAsia="Times New Roman" w:cstheme="minorHAnsi"/>
          <w:lang w:eastAsia="en-GB"/>
        </w:rPr>
        <w:t>-</w:t>
      </w:r>
      <w:r w:rsidRPr="000D5F7D">
        <w:rPr>
          <w:rFonts w:eastAsia="Times New Roman" w:cstheme="minorHAnsi"/>
          <w:lang w:eastAsia="en-GB"/>
        </w:rPr>
        <w:t>62.</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Mempin, R., Tran, H., Chen, C. N., Gong, H., Ho, K. K., &amp; Lu, S. W. (2013). Release of</w:t>
      </w:r>
      <w:r w:rsidR="005756D9">
        <w:rPr>
          <w:rFonts w:eastAsia="Times New Roman" w:cstheme="minorHAnsi"/>
          <w:lang w:eastAsia="en-GB"/>
        </w:rPr>
        <w:t xml:space="preserve"> </w:t>
      </w:r>
      <w:r w:rsidRPr="000D5F7D">
        <w:rPr>
          <w:rFonts w:eastAsia="Times New Roman" w:cstheme="minorHAnsi"/>
          <w:lang w:eastAsia="en-GB"/>
        </w:rPr>
        <w:t>extracellular ATP by bacteria during growth.</w:t>
      </w:r>
      <w:r w:rsidR="005756D9">
        <w:rPr>
          <w:rFonts w:eastAsia="Times New Roman" w:cstheme="minorHAnsi"/>
          <w:lang w:eastAsia="en-GB"/>
        </w:rPr>
        <w:t xml:space="preserve"> </w:t>
      </w:r>
      <w:r w:rsidRPr="000D5F7D">
        <w:rPr>
          <w:rFonts w:eastAsia="Times New Roman" w:cstheme="minorHAnsi"/>
          <w:lang w:eastAsia="en-GB"/>
        </w:rPr>
        <w:t>BMC Microbiology, 13,</w:t>
      </w:r>
      <w:r w:rsidR="005756D9">
        <w:rPr>
          <w:rFonts w:eastAsia="Times New Roman" w:cstheme="minorHAnsi"/>
          <w:lang w:eastAsia="en-GB"/>
        </w:rPr>
        <w:t xml:space="preserve"> </w:t>
      </w:r>
      <w:r w:rsidRPr="000D5F7D">
        <w:rPr>
          <w:rFonts w:eastAsia="Times New Roman" w:cstheme="minorHAnsi"/>
          <w:lang w:eastAsia="en-GB"/>
        </w:rPr>
        <w:t>301.</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Mith, H., Clinquart, A., Zhiri, A., Daube, G., &amp; Delcenserie, V. (2015). The impact oforegano (Origanum heracleoticum) essential oil and carvacrol on virulence genetranscription by</w:t>
      </w:r>
      <w:r w:rsidR="000D0F96">
        <w:rPr>
          <w:rFonts w:eastAsia="Times New Roman" w:cstheme="minorHAnsi"/>
          <w:lang w:eastAsia="en-GB"/>
        </w:rPr>
        <w:t xml:space="preserve"> </w:t>
      </w:r>
      <w:r w:rsidRPr="000D0F96">
        <w:rPr>
          <w:rFonts w:eastAsia="Times New Roman" w:cstheme="minorHAnsi"/>
          <w:i/>
          <w:lang w:eastAsia="en-GB"/>
        </w:rPr>
        <w:t>Escherichia coli</w:t>
      </w:r>
      <w:r w:rsidR="000D0F96">
        <w:rPr>
          <w:rFonts w:eastAsia="Times New Roman" w:cstheme="minorHAnsi"/>
          <w:lang w:eastAsia="en-GB"/>
        </w:rPr>
        <w:t xml:space="preserve"> </w:t>
      </w:r>
      <w:r w:rsidRPr="000D5F7D">
        <w:rPr>
          <w:rFonts w:eastAsia="Times New Roman" w:cstheme="minorHAnsi"/>
          <w:lang w:eastAsia="en-GB"/>
        </w:rPr>
        <w:t>O157: H7.FEMS Microbiology Letters, 362,</w:t>
      </w:r>
      <w:r w:rsidR="005756D9">
        <w:rPr>
          <w:rFonts w:eastAsia="Times New Roman" w:cstheme="minorHAnsi"/>
          <w:lang w:eastAsia="en-GB"/>
        </w:rPr>
        <w:t xml:space="preserve"> </w:t>
      </w:r>
      <w:r w:rsidRPr="000D5F7D">
        <w:rPr>
          <w:rFonts w:eastAsia="Times New Roman" w:cstheme="minorHAnsi"/>
          <w:lang w:eastAsia="en-GB"/>
        </w:rPr>
        <w:t>1</w:t>
      </w:r>
      <w:r w:rsidR="005756D9">
        <w:rPr>
          <w:rFonts w:eastAsia="Times New Roman" w:cstheme="minorHAnsi"/>
          <w:lang w:eastAsia="en-GB"/>
        </w:rPr>
        <w:t>-</w:t>
      </w:r>
      <w:r w:rsidRPr="000D5F7D">
        <w:rPr>
          <w:rFonts w:eastAsia="Times New Roman" w:cstheme="minorHAnsi"/>
          <w:lang w:eastAsia="en-GB"/>
        </w:rPr>
        <w:t>7.</w:t>
      </w:r>
    </w:p>
    <w:p w:rsidR="005756D9"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Nazzaro, F., Fratianni, F., De Martino, L., Coppola, R., &amp; De Feo, V. (2013). Effect of</w:t>
      </w:r>
      <w:r w:rsidR="005756D9">
        <w:rPr>
          <w:rFonts w:eastAsia="Times New Roman" w:cstheme="minorHAnsi"/>
          <w:lang w:eastAsia="en-GB"/>
        </w:rPr>
        <w:t xml:space="preserve"> </w:t>
      </w:r>
      <w:r w:rsidRPr="000D5F7D">
        <w:rPr>
          <w:rFonts w:eastAsia="Times New Roman" w:cstheme="minorHAnsi"/>
          <w:lang w:eastAsia="en-GB"/>
        </w:rPr>
        <w:t>essential oils on pathogenic bacteria.</w:t>
      </w:r>
      <w:r w:rsidR="005756D9">
        <w:rPr>
          <w:rFonts w:eastAsia="Times New Roman" w:cstheme="minorHAnsi"/>
          <w:lang w:eastAsia="en-GB"/>
        </w:rPr>
        <w:t xml:space="preserve"> </w:t>
      </w:r>
      <w:r w:rsidRPr="000D5F7D">
        <w:rPr>
          <w:rFonts w:eastAsia="Times New Roman" w:cstheme="minorHAnsi"/>
          <w:lang w:eastAsia="en-GB"/>
        </w:rPr>
        <w:t>Pharmacology Journal, 6, 1451</w:t>
      </w:r>
      <w:r w:rsidR="005756D9">
        <w:rPr>
          <w:rFonts w:eastAsia="Times New Roman" w:cstheme="minorHAnsi"/>
          <w:lang w:eastAsia="en-GB"/>
        </w:rPr>
        <w:t>-</w:t>
      </w:r>
      <w:r w:rsidRPr="000D5F7D">
        <w:rPr>
          <w:rFonts w:eastAsia="Times New Roman" w:cstheme="minorHAnsi"/>
          <w:lang w:eastAsia="en-GB"/>
        </w:rPr>
        <w:t>1474.</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Pei, R. S., Zhou, F., Ji, B. P., &amp; Xu, J. (2009). Evaluation of combined antibacterialeffects of eugenol, cinnamaldehyde, thymol, and carvacrol against</w:t>
      </w:r>
      <w:r w:rsidR="005756D9">
        <w:rPr>
          <w:rFonts w:eastAsia="Times New Roman" w:cstheme="minorHAnsi"/>
          <w:lang w:eastAsia="en-GB"/>
        </w:rPr>
        <w:t xml:space="preserve"> </w:t>
      </w:r>
      <w:r w:rsidRPr="005756D9">
        <w:rPr>
          <w:rFonts w:eastAsia="Times New Roman" w:cstheme="minorHAnsi"/>
          <w:i/>
          <w:lang w:eastAsia="en-GB"/>
        </w:rPr>
        <w:t xml:space="preserve">E. </w:t>
      </w:r>
      <w:r w:rsidR="000D0F96">
        <w:rPr>
          <w:rFonts w:eastAsia="Times New Roman" w:cstheme="minorHAnsi"/>
          <w:i/>
          <w:lang w:eastAsia="en-GB"/>
        </w:rPr>
        <w:t>c</w:t>
      </w:r>
      <w:r w:rsidRPr="005756D9">
        <w:rPr>
          <w:rFonts w:eastAsia="Times New Roman" w:cstheme="minorHAnsi"/>
          <w:i/>
          <w:lang w:eastAsia="en-GB"/>
        </w:rPr>
        <w:t>oli</w:t>
      </w:r>
      <w:r w:rsidR="005756D9">
        <w:rPr>
          <w:rFonts w:eastAsia="Times New Roman" w:cstheme="minorHAnsi"/>
          <w:lang w:eastAsia="en-GB"/>
        </w:rPr>
        <w:t xml:space="preserve"> </w:t>
      </w:r>
      <w:r w:rsidRPr="000D5F7D">
        <w:rPr>
          <w:rFonts w:eastAsia="Times New Roman" w:cstheme="minorHAnsi"/>
          <w:lang w:eastAsia="en-GB"/>
        </w:rPr>
        <w:t>with</w:t>
      </w:r>
      <w:r w:rsidR="005756D9">
        <w:rPr>
          <w:rFonts w:eastAsia="Times New Roman" w:cstheme="minorHAnsi"/>
          <w:lang w:eastAsia="en-GB"/>
        </w:rPr>
        <w:t xml:space="preserve"> </w:t>
      </w:r>
      <w:r w:rsidRPr="000D5F7D">
        <w:rPr>
          <w:rFonts w:eastAsia="Times New Roman" w:cstheme="minorHAnsi"/>
          <w:lang w:eastAsia="en-GB"/>
        </w:rPr>
        <w:t>an improved method.</w:t>
      </w:r>
      <w:r w:rsidR="005756D9">
        <w:rPr>
          <w:rFonts w:eastAsia="Times New Roman" w:cstheme="minorHAnsi"/>
          <w:lang w:eastAsia="en-GB"/>
        </w:rPr>
        <w:t xml:space="preserve"> </w:t>
      </w:r>
      <w:r w:rsidRPr="000D5F7D">
        <w:rPr>
          <w:rFonts w:eastAsia="Times New Roman" w:cstheme="minorHAnsi"/>
          <w:lang w:eastAsia="en-GB"/>
        </w:rPr>
        <w:t>Journal of Food Science, 74,</w:t>
      </w:r>
      <w:r w:rsidR="005756D9">
        <w:rPr>
          <w:rFonts w:eastAsia="Times New Roman" w:cstheme="minorHAnsi"/>
          <w:lang w:eastAsia="en-GB"/>
        </w:rPr>
        <w:t xml:space="preserve"> </w:t>
      </w:r>
      <w:r w:rsidRPr="000D5F7D">
        <w:rPr>
          <w:rFonts w:eastAsia="Times New Roman" w:cstheme="minorHAnsi"/>
          <w:lang w:eastAsia="en-GB"/>
        </w:rPr>
        <w:t>379</w:t>
      </w:r>
      <w:r w:rsidR="005756D9">
        <w:rPr>
          <w:rFonts w:eastAsia="Times New Roman" w:cstheme="minorHAnsi"/>
          <w:lang w:eastAsia="en-GB"/>
        </w:rPr>
        <w:t>-</w:t>
      </w:r>
      <w:r w:rsidRPr="000D5F7D">
        <w:rPr>
          <w:rFonts w:eastAsia="Times New Roman" w:cstheme="minorHAnsi"/>
          <w:lang w:eastAsia="en-GB"/>
        </w:rPr>
        <w:t>383.</w:t>
      </w:r>
    </w:p>
    <w:p w:rsidR="005756D9"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Perricone, M., Arace, E., Corbo, M. R., Sinigaglia, M., &amp; Bevilacqua, A. (2015).</w:t>
      </w:r>
      <w:r w:rsidR="005756D9">
        <w:rPr>
          <w:rFonts w:eastAsia="Times New Roman" w:cstheme="minorHAnsi"/>
          <w:lang w:eastAsia="en-GB"/>
        </w:rPr>
        <w:t xml:space="preserve"> </w:t>
      </w:r>
      <w:r w:rsidRPr="000D5F7D">
        <w:rPr>
          <w:rFonts w:eastAsia="Times New Roman" w:cstheme="minorHAnsi"/>
          <w:lang w:eastAsia="en-GB"/>
        </w:rPr>
        <w:t>Bioactivity of essential oils: A review on their interaction with food compo-nents.Frontiers in Microbiology, 6.</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Pizarro-Cerda, J., &amp; Cossart, P. (2006). Bacterial adhesion and entry into host cells.</w:t>
      </w:r>
      <w:r w:rsidR="005756D9">
        <w:rPr>
          <w:rFonts w:eastAsia="Times New Roman" w:cstheme="minorHAnsi"/>
          <w:lang w:eastAsia="en-GB"/>
        </w:rPr>
        <w:t xml:space="preserve"> </w:t>
      </w:r>
      <w:r w:rsidRPr="000D5F7D">
        <w:rPr>
          <w:rFonts w:eastAsia="Times New Roman" w:cstheme="minorHAnsi"/>
          <w:lang w:eastAsia="en-GB"/>
        </w:rPr>
        <w:t>Cell, 124,</w:t>
      </w:r>
      <w:r w:rsidR="005756D9">
        <w:rPr>
          <w:rFonts w:eastAsia="Times New Roman" w:cstheme="minorHAnsi"/>
          <w:lang w:eastAsia="en-GB"/>
        </w:rPr>
        <w:t xml:space="preserve"> </w:t>
      </w:r>
      <w:r w:rsidRPr="000D5F7D">
        <w:rPr>
          <w:rFonts w:eastAsia="Times New Roman" w:cstheme="minorHAnsi"/>
          <w:lang w:eastAsia="en-GB"/>
        </w:rPr>
        <w:t>715</w:t>
      </w:r>
      <w:r w:rsidR="005756D9">
        <w:rPr>
          <w:rFonts w:eastAsia="Times New Roman" w:cstheme="minorHAnsi"/>
          <w:lang w:eastAsia="en-GB"/>
        </w:rPr>
        <w:t>-</w:t>
      </w:r>
      <w:r w:rsidRPr="000D5F7D">
        <w:rPr>
          <w:rFonts w:eastAsia="Times New Roman" w:cstheme="minorHAnsi"/>
          <w:lang w:eastAsia="en-GB"/>
        </w:rPr>
        <w:t>727.</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Pradel, N., Etienne-Mesmin, L., Thevenot, J., Cordonnier, C., Blanquet-Diot, S., &amp;Livrelli, V. (2015). In vitro adhesion properties of Shiga toxin-producing</w:t>
      </w:r>
      <w:r w:rsidR="005756D9">
        <w:rPr>
          <w:rFonts w:eastAsia="Times New Roman" w:cstheme="minorHAnsi"/>
          <w:lang w:eastAsia="en-GB"/>
        </w:rPr>
        <w:t xml:space="preserve"> </w:t>
      </w:r>
      <w:r w:rsidRPr="005756D9">
        <w:rPr>
          <w:rFonts w:eastAsia="Times New Roman" w:cstheme="minorHAnsi"/>
          <w:i/>
          <w:lang w:eastAsia="en-GB"/>
        </w:rPr>
        <w:t>Escherichia coli</w:t>
      </w:r>
      <w:r w:rsidR="005756D9">
        <w:rPr>
          <w:rFonts w:eastAsia="Times New Roman" w:cstheme="minorHAnsi"/>
          <w:lang w:eastAsia="en-GB"/>
        </w:rPr>
        <w:t xml:space="preserve"> </w:t>
      </w:r>
      <w:r w:rsidRPr="000D5F7D">
        <w:rPr>
          <w:rFonts w:eastAsia="Times New Roman" w:cstheme="minorHAnsi"/>
          <w:lang w:eastAsia="en-GB"/>
        </w:rPr>
        <w:t xml:space="preserve">isolated from cattle, food, </w:t>
      </w:r>
      <w:r w:rsidR="000D5F7D" w:rsidRPr="000D5F7D">
        <w:rPr>
          <w:rFonts w:eastAsia="Times New Roman" w:cstheme="minorHAnsi"/>
          <w:lang w:eastAsia="en-GB"/>
        </w:rPr>
        <w:t>and humans.</w:t>
      </w:r>
      <w:r w:rsidR="005756D9">
        <w:rPr>
          <w:rFonts w:eastAsia="Times New Roman" w:cstheme="minorHAnsi"/>
          <w:lang w:eastAsia="en-GB"/>
        </w:rPr>
        <w:t xml:space="preserve"> </w:t>
      </w:r>
      <w:r w:rsidR="000D5F7D" w:rsidRPr="000D5F7D">
        <w:rPr>
          <w:rFonts w:eastAsia="Times New Roman" w:cstheme="minorHAnsi"/>
          <w:lang w:eastAsia="en-GB"/>
        </w:rPr>
        <w:t>Frontiers in Microbi</w:t>
      </w:r>
      <w:r w:rsidRPr="000D5F7D">
        <w:rPr>
          <w:rFonts w:eastAsia="Times New Roman" w:cstheme="minorHAnsi"/>
          <w:lang w:eastAsia="en-GB"/>
        </w:rPr>
        <w:t>ology, 6.</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lastRenderedPageBreak/>
        <w:t>Rivas, L., McDonnell, M. J., Burgess, C. M., O’Brien, M., Navarro-Villa, A., Fanning, S.,et al. (2010). Inhibition of verocytotoxigenicEscherichia coliin model broth andrumen systems by carvacrol and thymol.</w:t>
      </w:r>
      <w:r w:rsidR="000D0F96">
        <w:rPr>
          <w:rFonts w:eastAsia="Times New Roman" w:cstheme="minorHAnsi"/>
          <w:lang w:eastAsia="en-GB"/>
        </w:rPr>
        <w:t xml:space="preserve"> </w:t>
      </w:r>
      <w:r w:rsidRPr="000D5F7D">
        <w:rPr>
          <w:rFonts w:eastAsia="Times New Roman" w:cstheme="minorHAnsi"/>
          <w:lang w:eastAsia="en-GB"/>
        </w:rPr>
        <w:t>Intern</w:t>
      </w:r>
      <w:r w:rsidR="005756D9">
        <w:rPr>
          <w:rFonts w:eastAsia="Times New Roman" w:cstheme="minorHAnsi"/>
          <w:lang w:eastAsia="en-GB"/>
        </w:rPr>
        <w:t>ational Journal of Food Microbi</w:t>
      </w:r>
      <w:r w:rsidRPr="000D5F7D">
        <w:rPr>
          <w:rFonts w:eastAsia="Times New Roman" w:cstheme="minorHAnsi"/>
          <w:lang w:eastAsia="en-GB"/>
        </w:rPr>
        <w:t>ology, 139,</w:t>
      </w:r>
      <w:r w:rsidR="005756D9">
        <w:rPr>
          <w:rFonts w:eastAsia="Times New Roman" w:cstheme="minorHAnsi"/>
          <w:lang w:eastAsia="en-GB"/>
        </w:rPr>
        <w:t xml:space="preserve"> </w:t>
      </w:r>
      <w:r w:rsidRPr="000D5F7D">
        <w:rPr>
          <w:rFonts w:eastAsia="Times New Roman" w:cstheme="minorHAnsi"/>
          <w:lang w:eastAsia="en-GB"/>
        </w:rPr>
        <w:t>70</w:t>
      </w:r>
      <w:r w:rsidR="005756D9">
        <w:rPr>
          <w:rFonts w:eastAsia="Times New Roman" w:cstheme="minorHAnsi"/>
          <w:lang w:eastAsia="en-GB"/>
        </w:rPr>
        <w:t>-</w:t>
      </w:r>
      <w:r w:rsidRPr="000D5F7D">
        <w:rPr>
          <w:rFonts w:eastAsia="Times New Roman" w:cstheme="minorHAnsi"/>
          <w:lang w:eastAsia="en-GB"/>
        </w:rPr>
        <w:t>78.</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Sadiq, M. B., Tarning, J., Aye Cho, T. Z., &amp; Anal, A. K. (2017). Antibacterial activitiesand possible modes of action ofAcacia nilotica(L.) Del. against multidrug-resistant</w:t>
      </w:r>
      <w:r w:rsidR="005756D9">
        <w:rPr>
          <w:rFonts w:eastAsia="Times New Roman" w:cstheme="minorHAnsi"/>
          <w:lang w:eastAsia="en-GB"/>
        </w:rPr>
        <w:t xml:space="preserve"> </w:t>
      </w:r>
      <w:r w:rsidRPr="005756D9">
        <w:rPr>
          <w:rFonts w:eastAsia="Times New Roman" w:cstheme="minorHAnsi"/>
          <w:i/>
          <w:lang w:eastAsia="en-GB"/>
        </w:rPr>
        <w:t>Escherichia coli</w:t>
      </w:r>
      <w:r w:rsidR="005756D9">
        <w:rPr>
          <w:rFonts w:eastAsia="Times New Roman" w:cstheme="minorHAnsi"/>
          <w:lang w:eastAsia="en-GB"/>
        </w:rPr>
        <w:t xml:space="preserve"> </w:t>
      </w:r>
      <w:r w:rsidRPr="000D5F7D">
        <w:rPr>
          <w:rFonts w:eastAsia="Times New Roman" w:cstheme="minorHAnsi"/>
          <w:lang w:eastAsia="en-GB"/>
        </w:rPr>
        <w:t>and</w:t>
      </w:r>
      <w:r w:rsidR="005756D9">
        <w:rPr>
          <w:rFonts w:eastAsia="Times New Roman" w:cstheme="minorHAnsi"/>
          <w:lang w:eastAsia="en-GB"/>
        </w:rPr>
        <w:t xml:space="preserve"> </w:t>
      </w:r>
      <w:r w:rsidRPr="005756D9">
        <w:rPr>
          <w:rFonts w:eastAsia="Times New Roman" w:cstheme="minorHAnsi"/>
          <w:i/>
          <w:lang w:eastAsia="en-GB"/>
        </w:rPr>
        <w:t>Salmonella</w:t>
      </w:r>
      <w:r w:rsidRPr="000D5F7D">
        <w:rPr>
          <w:rFonts w:eastAsia="Times New Roman" w:cstheme="minorHAnsi"/>
          <w:lang w:eastAsia="en-GB"/>
        </w:rPr>
        <w:t>.</w:t>
      </w:r>
      <w:r w:rsidR="005756D9">
        <w:rPr>
          <w:rFonts w:eastAsia="Times New Roman" w:cstheme="minorHAnsi"/>
          <w:lang w:eastAsia="en-GB"/>
        </w:rPr>
        <w:t xml:space="preserve"> </w:t>
      </w:r>
      <w:r w:rsidRPr="000D5F7D">
        <w:rPr>
          <w:rFonts w:eastAsia="Times New Roman" w:cstheme="minorHAnsi"/>
          <w:lang w:eastAsia="en-GB"/>
        </w:rPr>
        <w:t>Molecules, 22,</w:t>
      </w:r>
      <w:r w:rsidR="005756D9">
        <w:rPr>
          <w:rFonts w:eastAsia="Times New Roman" w:cstheme="minorHAnsi"/>
          <w:lang w:eastAsia="en-GB"/>
        </w:rPr>
        <w:t xml:space="preserve"> </w:t>
      </w:r>
      <w:r w:rsidRPr="000D5F7D">
        <w:rPr>
          <w:rFonts w:eastAsia="Times New Roman" w:cstheme="minorHAnsi"/>
          <w:lang w:eastAsia="en-GB"/>
        </w:rPr>
        <w:t>47.</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Sanchez, E., García, S., &amp; Heredia, N. (2010). Extracts of edible and medicinal plantsdamage membranes of Vibrio cholerae.</w:t>
      </w:r>
      <w:r w:rsidR="005756D9">
        <w:rPr>
          <w:rFonts w:eastAsia="Times New Roman" w:cstheme="minorHAnsi"/>
          <w:lang w:eastAsia="en-GB"/>
        </w:rPr>
        <w:t xml:space="preserve"> </w:t>
      </w:r>
      <w:r w:rsidRPr="000D5F7D">
        <w:rPr>
          <w:rFonts w:eastAsia="Times New Roman" w:cstheme="minorHAnsi"/>
          <w:lang w:eastAsia="en-GB"/>
        </w:rPr>
        <w:t>Applied and Environmental Microbiology,76, 6888</w:t>
      </w:r>
      <w:r w:rsidR="005756D9">
        <w:rPr>
          <w:rFonts w:eastAsia="Times New Roman" w:cstheme="minorHAnsi"/>
          <w:lang w:eastAsia="en-GB"/>
        </w:rPr>
        <w:t>-</w:t>
      </w:r>
      <w:r w:rsidRPr="000D5F7D">
        <w:rPr>
          <w:rFonts w:eastAsia="Times New Roman" w:cstheme="minorHAnsi"/>
          <w:lang w:eastAsia="en-GB"/>
        </w:rPr>
        <w:t>6894.</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Schulz, S., Stephan, A., Hahn, S., Bortesi, L., Jarczowski, F., Bettmann, U., et al. (2015).Broad and efficient control of major foodborne pathogenic strains ofEscherichiacoliby mixtures of plant-produced colicins.</w:t>
      </w:r>
      <w:r w:rsidR="005756D9">
        <w:rPr>
          <w:rFonts w:eastAsia="Times New Roman" w:cstheme="minorHAnsi"/>
          <w:lang w:eastAsia="en-GB"/>
        </w:rPr>
        <w:t xml:space="preserve"> </w:t>
      </w:r>
      <w:r w:rsidRPr="000D5F7D">
        <w:rPr>
          <w:rFonts w:eastAsia="Times New Roman" w:cstheme="minorHAnsi"/>
          <w:lang w:eastAsia="en-GB"/>
        </w:rPr>
        <w:t>Proceding of the National Academy of</w:t>
      </w:r>
      <w:r w:rsidR="005756D9">
        <w:rPr>
          <w:rFonts w:eastAsia="Times New Roman" w:cstheme="minorHAnsi"/>
          <w:lang w:eastAsia="en-GB"/>
        </w:rPr>
        <w:t xml:space="preserve"> </w:t>
      </w:r>
      <w:r w:rsidRPr="000D5F7D">
        <w:rPr>
          <w:rFonts w:eastAsia="Times New Roman" w:cstheme="minorHAnsi"/>
          <w:lang w:eastAsia="en-GB"/>
        </w:rPr>
        <w:t>Sciences of the United States of America, 112, 5454</w:t>
      </w:r>
      <w:r w:rsidR="005756D9">
        <w:rPr>
          <w:rFonts w:eastAsia="Times New Roman" w:cstheme="minorHAnsi"/>
          <w:lang w:eastAsia="en-GB"/>
        </w:rPr>
        <w:t>-</w:t>
      </w:r>
      <w:r w:rsidRPr="000D5F7D">
        <w:rPr>
          <w:rFonts w:eastAsia="Times New Roman" w:cstheme="minorHAnsi"/>
          <w:lang w:eastAsia="en-GB"/>
        </w:rPr>
        <w:t>5460.</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Shi, C., Song, K., Zhang, X., Sun, Y., Sui, Y., Chen, Y., et al. (2016). Antimicrobial ac-tivity and possible mechanism of action of citral against</w:t>
      </w:r>
      <w:r w:rsidR="000D0F96">
        <w:rPr>
          <w:rFonts w:eastAsia="Times New Roman" w:cstheme="minorHAnsi"/>
          <w:lang w:eastAsia="en-GB"/>
        </w:rPr>
        <w:t xml:space="preserve"> </w:t>
      </w:r>
      <w:r w:rsidRPr="000D0F96">
        <w:rPr>
          <w:rFonts w:eastAsia="Times New Roman" w:cstheme="minorHAnsi"/>
          <w:i/>
          <w:lang w:eastAsia="en-GB"/>
        </w:rPr>
        <w:t>Cronobacter sakazakii</w:t>
      </w:r>
      <w:r w:rsidRPr="000D5F7D">
        <w:rPr>
          <w:rFonts w:eastAsia="Times New Roman" w:cstheme="minorHAnsi"/>
          <w:lang w:eastAsia="en-GB"/>
        </w:rPr>
        <w:t>.</w:t>
      </w:r>
      <w:r w:rsidR="005756D9">
        <w:rPr>
          <w:rFonts w:eastAsia="Times New Roman" w:cstheme="minorHAnsi"/>
          <w:lang w:eastAsia="en-GB"/>
        </w:rPr>
        <w:t xml:space="preserve"> </w:t>
      </w:r>
      <w:r w:rsidRPr="000D5F7D">
        <w:rPr>
          <w:rFonts w:eastAsia="Times New Roman" w:cstheme="minorHAnsi"/>
          <w:lang w:eastAsia="en-GB"/>
        </w:rPr>
        <w:t>PloS One, 11, e0159006.</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Trumpower, B. L., &amp; Gennis, R. B. (1994). Energy transduction by cytochromecomplexes in mitochondrial and bacterial respiration: The enzymology ofcoupling electron transfer reactions to transmembrane proton translocation.</w:t>
      </w:r>
      <w:r w:rsidR="005756D9">
        <w:rPr>
          <w:rFonts w:eastAsia="Times New Roman" w:cstheme="minorHAnsi"/>
          <w:lang w:eastAsia="en-GB"/>
        </w:rPr>
        <w:t xml:space="preserve"> </w:t>
      </w:r>
      <w:r w:rsidRPr="000D5F7D">
        <w:rPr>
          <w:rFonts w:eastAsia="Times New Roman" w:cstheme="minorHAnsi"/>
          <w:lang w:eastAsia="en-GB"/>
        </w:rPr>
        <w:t>Annual Review of Biochemistry, 63, 675</w:t>
      </w:r>
      <w:r w:rsidR="005756D9">
        <w:rPr>
          <w:rFonts w:eastAsia="Times New Roman" w:cstheme="minorHAnsi"/>
          <w:lang w:eastAsia="en-GB"/>
        </w:rPr>
        <w:t>-</w:t>
      </w:r>
      <w:r w:rsidRPr="000D5F7D">
        <w:rPr>
          <w:rFonts w:eastAsia="Times New Roman" w:cstheme="minorHAnsi"/>
          <w:lang w:eastAsia="en-GB"/>
        </w:rPr>
        <w:t>716.</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Ultee, A., Bennik, M. H., &amp; Moezelaar, R. (2002). The phenolic hydroxyl group ofcarvacrol is essential for action against the food-borne pathogen</w:t>
      </w:r>
      <w:r w:rsidR="005756D9">
        <w:rPr>
          <w:rFonts w:eastAsia="Times New Roman" w:cstheme="minorHAnsi"/>
          <w:lang w:eastAsia="en-GB"/>
        </w:rPr>
        <w:t xml:space="preserve"> </w:t>
      </w:r>
      <w:r w:rsidRPr="005756D9">
        <w:rPr>
          <w:rFonts w:eastAsia="Times New Roman" w:cstheme="minorHAnsi"/>
          <w:i/>
          <w:lang w:eastAsia="en-GB"/>
        </w:rPr>
        <w:t>Bacillus cereus</w:t>
      </w:r>
      <w:r w:rsidRPr="000D5F7D">
        <w:rPr>
          <w:rFonts w:eastAsia="Times New Roman" w:cstheme="minorHAnsi"/>
          <w:lang w:eastAsia="en-GB"/>
        </w:rPr>
        <w:t>.</w:t>
      </w:r>
      <w:r w:rsidR="005756D9">
        <w:rPr>
          <w:rFonts w:eastAsia="Times New Roman" w:cstheme="minorHAnsi"/>
          <w:lang w:eastAsia="en-GB"/>
        </w:rPr>
        <w:t xml:space="preserve"> </w:t>
      </w:r>
      <w:r w:rsidRPr="000D5F7D">
        <w:rPr>
          <w:rFonts w:eastAsia="Times New Roman" w:cstheme="minorHAnsi"/>
          <w:lang w:eastAsia="en-GB"/>
        </w:rPr>
        <w:t>Applied and Environmental Microbiology, 68, 1561</w:t>
      </w:r>
      <w:r w:rsidR="000D0F96">
        <w:rPr>
          <w:rFonts w:eastAsia="Times New Roman" w:cstheme="minorHAnsi"/>
          <w:lang w:eastAsia="en-GB"/>
        </w:rPr>
        <w:t>-</w:t>
      </w:r>
      <w:r w:rsidRPr="000D5F7D">
        <w:rPr>
          <w:rFonts w:eastAsia="Times New Roman" w:cstheme="minorHAnsi"/>
          <w:lang w:eastAsia="en-GB"/>
        </w:rPr>
        <w:t>1568.</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Ultee, A., Kets, E. P. W., &amp; Smid, E. J. (1999). Mechanisms of action of carvacrol on thefood-borne pathogenBacillus cereus.</w:t>
      </w:r>
      <w:r w:rsidR="005756D9">
        <w:rPr>
          <w:rFonts w:eastAsia="Times New Roman" w:cstheme="minorHAnsi"/>
          <w:lang w:eastAsia="en-GB"/>
        </w:rPr>
        <w:t xml:space="preserve"> </w:t>
      </w:r>
      <w:r w:rsidRPr="000D5F7D">
        <w:rPr>
          <w:rFonts w:eastAsia="Times New Roman" w:cstheme="minorHAnsi"/>
          <w:lang w:eastAsia="en-GB"/>
        </w:rPr>
        <w:t>Applied and Environmental Microbiology,</w:t>
      </w:r>
      <w:r w:rsidR="000D0F96">
        <w:rPr>
          <w:rFonts w:eastAsia="Times New Roman" w:cstheme="minorHAnsi"/>
          <w:lang w:eastAsia="en-GB"/>
        </w:rPr>
        <w:t xml:space="preserve"> </w:t>
      </w:r>
      <w:r w:rsidRPr="000D5F7D">
        <w:rPr>
          <w:rFonts w:eastAsia="Times New Roman" w:cstheme="minorHAnsi"/>
          <w:lang w:eastAsia="en-GB"/>
        </w:rPr>
        <w:t>65, 4606</w:t>
      </w:r>
      <w:r w:rsidR="005756D9">
        <w:rPr>
          <w:rFonts w:eastAsia="Times New Roman" w:cstheme="minorHAnsi"/>
          <w:lang w:eastAsia="en-GB"/>
        </w:rPr>
        <w:t>-</w:t>
      </w:r>
      <w:r w:rsidRPr="000D5F7D">
        <w:rPr>
          <w:rFonts w:eastAsia="Times New Roman" w:cstheme="minorHAnsi"/>
          <w:lang w:eastAsia="en-GB"/>
        </w:rPr>
        <w:t>4610.</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Upadhyay, A., Arsi, K., Wagle, B. R., Upadhyaya, I., Shrestha, S., Donoghue, A. M., et al.(2017). Trans-cinnamaldehyde, carvacrol, and eugenol reduceCampylobacterjejunicolonization factors and expression of virulence genes in vitro.</w:t>
      </w:r>
      <w:r w:rsidR="005756D9">
        <w:rPr>
          <w:rFonts w:eastAsia="Times New Roman" w:cstheme="minorHAnsi"/>
          <w:lang w:eastAsia="en-GB"/>
        </w:rPr>
        <w:t xml:space="preserve"> </w:t>
      </w:r>
      <w:r w:rsidRPr="000D5F7D">
        <w:rPr>
          <w:rFonts w:eastAsia="Times New Roman" w:cstheme="minorHAnsi"/>
          <w:lang w:eastAsia="en-GB"/>
        </w:rPr>
        <w:t>Frontiers in</w:t>
      </w:r>
      <w:r w:rsidR="005756D9">
        <w:rPr>
          <w:rFonts w:eastAsia="Times New Roman" w:cstheme="minorHAnsi"/>
          <w:lang w:eastAsia="en-GB"/>
        </w:rPr>
        <w:t xml:space="preserve"> </w:t>
      </w:r>
      <w:r w:rsidRPr="000D5F7D">
        <w:rPr>
          <w:rFonts w:eastAsia="Times New Roman" w:cstheme="minorHAnsi"/>
          <w:lang w:eastAsia="en-GB"/>
        </w:rPr>
        <w:t>Microbiology, 8.</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Van Alphen, L. B., Burt, S. A., Veenendaal, A. K., Bleumink-Pluym, N. M., &amp; VanPutten, J. P. (2012). The natural antimicrobial carvacrol inhibits</w:t>
      </w:r>
      <w:r w:rsidR="005756D9">
        <w:rPr>
          <w:rFonts w:eastAsia="Times New Roman" w:cstheme="minorHAnsi"/>
          <w:lang w:eastAsia="en-GB"/>
        </w:rPr>
        <w:t xml:space="preserve"> </w:t>
      </w:r>
      <w:r w:rsidRPr="000D5F7D">
        <w:rPr>
          <w:rFonts w:eastAsia="Times New Roman" w:cstheme="minorHAnsi"/>
          <w:lang w:eastAsia="en-GB"/>
        </w:rPr>
        <w:t>Campylobacter</w:t>
      </w:r>
      <w:r w:rsidR="005756D9">
        <w:rPr>
          <w:rFonts w:eastAsia="Times New Roman" w:cstheme="minorHAnsi"/>
          <w:lang w:eastAsia="en-GB"/>
        </w:rPr>
        <w:t xml:space="preserve"> </w:t>
      </w:r>
      <w:r w:rsidRPr="000D5F7D">
        <w:rPr>
          <w:rFonts w:eastAsia="Times New Roman" w:cstheme="minorHAnsi"/>
          <w:lang w:eastAsia="en-GB"/>
        </w:rPr>
        <w:t>jejuni</w:t>
      </w:r>
      <w:r w:rsidR="005756D9">
        <w:rPr>
          <w:rFonts w:eastAsia="Times New Roman" w:cstheme="minorHAnsi"/>
          <w:lang w:eastAsia="en-GB"/>
        </w:rPr>
        <w:t xml:space="preserve"> </w:t>
      </w:r>
      <w:r w:rsidRPr="000D5F7D">
        <w:rPr>
          <w:rFonts w:eastAsia="Times New Roman" w:cstheme="minorHAnsi"/>
          <w:lang w:eastAsia="en-GB"/>
        </w:rPr>
        <w:t>motility and infection of epithelial cells.PloS One, 7, e45343.</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lastRenderedPageBreak/>
        <w:t>Wang, F., Jiang, L., &amp; Ge, B. (2012). Loop-mediated isothermal amplification assays</w:t>
      </w:r>
      <w:r w:rsidR="005756D9">
        <w:rPr>
          <w:rFonts w:eastAsia="Times New Roman" w:cstheme="minorHAnsi"/>
          <w:lang w:eastAsia="en-GB"/>
        </w:rPr>
        <w:t xml:space="preserve"> </w:t>
      </w:r>
      <w:r w:rsidRPr="000D5F7D">
        <w:rPr>
          <w:rFonts w:eastAsia="Times New Roman" w:cstheme="minorHAnsi"/>
          <w:lang w:eastAsia="en-GB"/>
        </w:rPr>
        <w:t>for detecting Shiga toxin-producing</w:t>
      </w:r>
      <w:r w:rsidR="005756D9">
        <w:rPr>
          <w:rFonts w:eastAsia="Times New Roman" w:cstheme="minorHAnsi"/>
          <w:lang w:eastAsia="en-GB"/>
        </w:rPr>
        <w:t xml:space="preserve"> </w:t>
      </w:r>
      <w:r w:rsidRPr="000D5F7D">
        <w:rPr>
          <w:rFonts w:eastAsia="Times New Roman" w:cstheme="minorHAnsi"/>
          <w:lang w:eastAsia="en-GB"/>
        </w:rPr>
        <w:t>Escherichia coli</w:t>
      </w:r>
      <w:r w:rsidR="005756D9">
        <w:rPr>
          <w:rFonts w:eastAsia="Times New Roman" w:cstheme="minorHAnsi"/>
          <w:lang w:eastAsia="en-GB"/>
        </w:rPr>
        <w:t xml:space="preserve"> </w:t>
      </w:r>
      <w:r w:rsidRPr="000D5F7D">
        <w:rPr>
          <w:rFonts w:eastAsia="Times New Roman" w:cstheme="minorHAnsi"/>
          <w:lang w:eastAsia="en-GB"/>
        </w:rPr>
        <w:t>in ground beef and humanstools.</w:t>
      </w:r>
      <w:r w:rsidR="005756D9">
        <w:rPr>
          <w:rFonts w:eastAsia="Times New Roman" w:cstheme="minorHAnsi"/>
          <w:lang w:eastAsia="en-GB"/>
        </w:rPr>
        <w:t xml:space="preserve"> </w:t>
      </w:r>
      <w:r w:rsidRPr="000D5F7D">
        <w:rPr>
          <w:rFonts w:eastAsia="Times New Roman" w:cstheme="minorHAnsi"/>
          <w:lang w:eastAsia="en-GB"/>
        </w:rPr>
        <w:t>Journal of Clinical Microbiology, 50,91e97.</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Xu, J., Zhou, F., Ji, B. P., Pei, R. S., &amp; Xu, N. (2008). The antibacterial mechanism ofcarvacrol and thymol againstEscherichia coli.</w:t>
      </w:r>
      <w:r w:rsidR="005756D9">
        <w:rPr>
          <w:rFonts w:eastAsia="Times New Roman" w:cstheme="minorHAnsi"/>
          <w:lang w:eastAsia="en-GB"/>
        </w:rPr>
        <w:t xml:space="preserve"> </w:t>
      </w:r>
      <w:r w:rsidRPr="000D5F7D">
        <w:rPr>
          <w:rFonts w:eastAsia="Times New Roman" w:cstheme="minorHAnsi"/>
          <w:lang w:eastAsia="en-GB"/>
        </w:rPr>
        <w:t>Letters of Applied Microbiology, 47,174</w:t>
      </w:r>
      <w:r w:rsidR="005756D9">
        <w:rPr>
          <w:rFonts w:eastAsia="Times New Roman" w:cstheme="minorHAnsi"/>
          <w:lang w:eastAsia="en-GB"/>
        </w:rPr>
        <w:t>-</w:t>
      </w:r>
      <w:r w:rsidRPr="000D5F7D">
        <w:rPr>
          <w:rFonts w:eastAsia="Times New Roman" w:cstheme="minorHAnsi"/>
          <w:lang w:eastAsia="en-GB"/>
        </w:rPr>
        <w:t>179.</w:t>
      </w:r>
    </w:p>
    <w:p w:rsidR="000D5F7D"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Zhang, Y., Liu, X., Wang, Y., Jiang, P., &amp; Quek, S. (2016). Antibacterial activity andmechanism of cinnamon essential oil against</w:t>
      </w:r>
      <w:r w:rsidR="005756D9">
        <w:rPr>
          <w:rFonts w:eastAsia="Times New Roman" w:cstheme="minorHAnsi"/>
          <w:lang w:eastAsia="en-GB"/>
        </w:rPr>
        <w:t xml:space="preserve"> </w:t>
      </w:r>
      <w:r w:rsidRPr="000D5F7D">
        <w:rPr>
          <w:rFonts w:eastAsia="Times New Roman" w:cstheme="minorHAnsi"/>
          <w:lang w:eastAsia="en-GB"/>
        </w:rPr>
        <w:t>Escherichia coli</w:t>
      </w:r>
      <w:r w:rsidR="005756D9">
        <w:rPr>
          <w:rFonts w:eastAsia="Times New Roman" w:cstheme="minorHAnsi"/>
          <w:lang w:eastAsia="en-GB"/>
        </w:rPr>
        <w:t xml:space="preserve"> </w:t>
      </w:r>
      <w:r w:rsidRPr="000D5F7D">
        <w:rPr>
          <w:rFonts w:eastAsia="Times New Roman" w:cstheme="minorHAnsi"/>
          <w:lang w:eastAsia="en-GB"/>
        </w:rPr>
        <w:t>and</w:t>
      </w:r>
      <w:r w:rsidR="005756D9">
        <w:rPr>
          <w:rFonts w:eastAsia="Times New Roman" w:cstheme="minorHAnsi"/>
          <w:lang w:eastAsia="en-GB"/>
        </w:rPr>
        <w:t xml:space="preserve"> </w:t>
      </w:r>
      <w:r w:rsidRPr="000D5F7D">
        <w:rPr>
          <w:rFonts w:eastAsia="Times New Roman" w:cstheme="minorHAnsi"/>
          <w:lang w:eastAsia="en-GB"/>
        </w:rPr>
        <w:t>Staphylococcus</w:t>
      </w:r>
      <w:r w:rsidR="005756D9">
        <w:rPr>
          <w:rFonts w:eastAsia="Times New Roman" w:cstheme="minorHAnsi"/>
          <w:lang w:eastAsia="en-GB"/>
        </w:rPr>
        <w:t xml:space="preserve"> </w:t>
      </w:r>
      <w:r w:rsidRPr="000D5F7D">
        <w:rPr>
          <w:rFonts w:eastAsia="Times New Roman" w:cstheme="minorHAnsi"/>
          <w:lang w:eastAsia="en-GB"/>
        </w:rPr>
        <w:t>aureus.</w:t>
      </w:r>
      <w:r w:rsidR="005756D9">
        <w:rPr>
          <w:rFonts w:eastAsia="Times New Roman" w:cstheme="minorHAnsi"/>
          <w:lang w:eastAsia="en-GB"/>
        </w:rPr>
        <w:t xml:space="preserve"> </w:t>
      </w:r>
      <w:r w:rsidRPr="000D5F7D">
        <w:rPr>
          <w:rFonts w:eastAsia="Times New Roman" w:cstheme="minorHAnsi"/>
          <w:lang w:eastAsia="en-GB"/>
        </w:rPr>
        <w:t>Food Control, 59, 282e289.</w:t>
      </w:r>
    </w:p>
    <w:p w:rsidR="00F56E0A" w:rsidRPr="000D5F7D" w:rsidRDefault="00F56E0A" w:rsidP="005756D9">
      <w:pPr>
        <w:shd w:val="clear" w:color="auto" w:fill="FFFFFF"/>
        <w:spacing w:line="240" w:lineRule="auto"/>
        <w:jc w:val="both"/>
        <w:rPr>
          <w:rFonts w:eastAsia="Times New Roman" w:cstheme="minorHAnsi"/>
          <w:lang w:eastAsia="en-GB"/>
        </w:rPr>
      </w:pPr>
      <w:r w:rsidRPr="000D5F7D">
        <w:rPr>
          <w:rFonts w:eastAsia="Times New Roman" w:cstheme="minorHAnsi"/>
          <w:lang w:eastAsia="en-GB"/>
        </w:rPr>
        <w:t>Zhu, H., Du, M., Fox, L., &amp; Zhu, M. J. (2016). Bactericidal effects of</w:t>
      </w:r>
      <w:r w:rsidR="000D0F96">
        <w:rPr>
          <w:rFonts w:eastAsia="Times New Roman" w:cstheme="minorHAnsi"/>
          <w:lang w:eastAsia="en-GB"/>
        </w:rPr>
        <w:t xml:space="preserve"> </w:t>
      </w:r>
      <w:r w:rsidRPr="000D5F7D">
        <w:rPr>
          <w:rFonts w:eastAsia="Times New Roman" w:cstheme="minorHAnsi"/>
          <w:lang w:eastAsia="en-GB"/>
        </w:rPr>
        <w:t>Cinnamon cassia</w:t>
      </w:r>
      <w:r w:rsidR="000D0F96">
        <w:rPr>
          <w:rFonts w:eastAsia="Times New Roman" w:cstheme="minorHAnsi"/>
          <w:lang w:eastAsia="en-GB"/>
        </w:rPr>
        <w:t xml:space="preserve"> </w:t>
      </w:r>
      <w:r w:rsidRPr="000D5F7D">
        <w:rPr>
          <w:rFonts w:eastAsia="Times New Roman" w:cstheme="minorHAnsi"/>
          <w:lang w:eastAsia="en-GB"/>
        </w:rPr>
        <w:t>oil</w:t>
      </w:r>
      <w:r w:rsidR="000D0F96">
        <w:rPr>
          <w:rFonts w:eastAsia="Times New Roman" w:cstheme="minorHAnsi"/>
          <w:lang w:eastAsia="en-GB"/>
        </w:rPr>
        <w:t xml:space="preserve"> </w:t>
      </w:r>
      <w:r w:rsidRPr="000D5F7D">
        <w:rPr>
          <w:rFonts w:eastAsia="Times New Roman" w:cstheme="minorHAnsi"/>
          <w:lang w:eastAsia="en-GB"/>
        </w:rPr>
        <w:t>against bovine mastitis bacterial pathogens.</w:t>
      </w:r>
      <w:r w:rsidR="005756D9">
        <w:rPr>
          <w:rFonts w:eastAsia="Times New Roman" w:cstheme="minorHAnsi"/>
          <w:lang w:eastAsia="en-GB"/>
        </w:rPr>
        <w:t xml:space="preserve"> </w:t>
      </w:r>
      <w:r w:rsidRPr="000D5F7D">
        <w:rPr>
          <w:rFonts w:eastAsia="Times New Roman" w:cstheme="minorHAnsi"/>
          <w:lang w:eastAsia="en-GB"/>
        </w:rPr>
        <w:t>Food Control, 66,291</w:t>
      </w:r>
      <w:r w:rsidR="005756D9">
        <w:rPr>
          <w:rFonts w:eastAsia="Times New Roman" w:cstheme="minorHAnsi"/>
          <w:lang w:eastAsia="en-GB"/>
        </w:rPr>
        <w:t>-</w:t>
      </w:r>
      <w:r w:rsidRPr="000D5F7D">
        <w:rPr>
          <w:rFonts w:eastAsia="Times New Roman" w:cstheme="minorHAnsi"/>
          <w:lang w:eastAsia="en-GB"/>
        </w:rPr>
        <w:t>299.</w:t>
      </w:r>
      <w:r w:rsidR="005756D9">
        <w:rPr>
          <w:rFonts w:eastAsia="Times New Roman" w:cstheme="minorHAnsi"/>
          <w:lang w:eastAsia="en-GB"/>
        </w:rPr>
        <w:t xml:space="preserve"> </w:t>
      </w:r>
    </w:p>
    <w:p w:rsidR="00F56E0A" w:rsidRDefault="00F56E0A" w:rsidP="00D23AF6">
      <w:pPr>
        <w:jc w:val="both"/>
        <w:rPr>
          <w:rFonts w:cstheme="minorHAnsi"/>
          <w:b/>
          <w:sz w:val="24"/>
          <w:szCs w:val="24"/>
          <w:shd w:val="clear" w:color="auto" w:fill="FFFFFF"/>
        </w:rPr>
      </w:pPr>
    </w:p>
    <w:p w:rsidR="00F56E0A" w:rsidRDefault="00F56E0A" w:rsidP="00D23AF6">
      <w:pPr>
        <w:jc w:val="both"/>
        <w:rPr>
          <w:rFonts w:cstheme="minorHAnsi"/>
          <w:b/>
          <w:sz w:val="24"/>
          <w:szCs w:val="24"/>
          <w:shd w:val="clear" w:color="auto" w:fill="FFFFFF"/>
        </w:rPr>
      </w:pPr>
    </w:p>
    <w:p w:rsidR="00F56E0A" w:rsidRDefault="00F56E0A" w:rsidP="00D23AF6">
      <w:pPr>
        <w:jc w:val="both"/>
        <w:rPr>
          <w:rFonts w:cstheme="minorHAnsi"/>
          <w:b/>
          <w:sz w:val="24"/>
          <w:szCs w:val="24"/>
          <w:shd w:val="clear" w:color="auto" w:fill="FFFFFF"/>
        </w:rPr>
      </w:pPr>
    </w:p>
    <w:p w:rsidR="00F56E0A" w:rsidRDefault="00F56E0A"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5756D9" w:rsidRDefault="005756D9" w:rsidP="00D23AF6">
      <w:pPr>
        <w:jc w:val="both"/>
        <w:rPr>
          <w:rFonts w:cstheme="minorHAnsi"/>
          <w:b/>
          <w:sz w:val="24"/>
          <w:szCs w:val="24"/>
          <w:shd w:val="clear" w:color="auto" w:fill="FFFFFF"/>
        </w:rPr>
      </w:pPr>
    </w:p>
    <w:p w:rsidR="000D0F96" w:rsidRDefault="000D0F96" w:rsidP="00D23AF6">
      <w:pPr>
        <w:jc w:val="both"/>
        <w:rPr>
          <w:rFonts w:cstheme="minorHAnsi"/>
          <w:b/>
          <w:sz w:val="24"/>
          <w:szCs w:val="24"/>
          <w:shd w:val="clear" w:color="auto" w:fill="FFFFFF"/>
        </w:rPr>
      </w:pPr>
    </w:p>
    <w:p w:rsidR="000D0F96" w:rsidRDefault="000D0F96" w:rsidP="00D23AF6">
      <w:pPr>
        <w:jc w:val="both"/>
        <w:rPr>
          <w:rFonts w:cstheme="minorHAnsi"/>
          <w:b/>
          <w:sz w:val="24"/>
          <w:szCs w:val="24"/>
          <w:shd w:val="clear" w:color="auto" w:fill="FFFFFF"/>
        </w:rPr>
      </w:pPr>
    </w:p>
    <w:p w:rsidR="00D23AF6" w:rsidRPr="000D0F96" w:rsidRDefault="00D23AF6" w:rsidP="00D23AF6">
      <w:pPr>
        <w:jc w:val="both"/>
        <w:rPr>
          <w:rFonts w:cstheme="minorHAnsi"/>
          <w:b/>
          <w:shd w:val="clear" w:color="auto" w:fill="FFFFFF"/>
        </w:rPr>
      </w:pPr>
      <w:r w:rsidRPr="000D0F96">
        <w:rPr>
          <w:rFonts w:cstheme="minorHAnsi"/>
          <w:b/>
          <w:shd w:val="clear" w:color="auto" w:fill="FFFFFF"/>
        </w:rPr>
        <w:t>Tables</w:t>
      </w:r>
    </w:p>
    <w:p w:rsidR="00D23AF6" w:rsidRPr="000D0F96" w:rsidRDefault="00D23AF6" w:rsidP="00D23AF6">
      <w:pPr>
        <w:spacing w:line="330" w:lineRule="atLeast"/>
        <w:rPr>
          <w:rFonts w:eastAsia="Times New Roman" w:cstheme="minorHAnsi"/>
          <w:color w:val="323232"/>
          <w:lang w:eastAsia="en-GB"/>
        </w:rPr>
      </w:pPr>
      <w:r w:rsidRPr="000D0F96">
        <w:rPr>
          <w:rFonts w:eastAsia="Times New Roman" w:cstheme="minorHAnsi"/>
          <w:color w:val="323232"/>
          <w:lang w:eastAsia="en-GB"/>
        </w:rPr>
        <w:t>Table 1. Antibacterial activity of carvacrol against STECs. Values represent the diameter</w:t>
      </w:r>
      <w:bookmarkStart w:id="42" w:name="btbl1fna"/>
      <w:r w:rsidRPr="000D0F96">
        <w:rPr>
          <w:rFonts w:eastAsia="Times New Roman" w:cstheme="minorHAnsi"/>
          <w:color w:val="323232"/>
          <w:lang w:eastAsia="en-GB"/>
        </w:rPr>
        <w:fldChar w:fldCharType="begin"/>
      </w:r>
      <w:r w:rsidRPr="000D0F96">
        <w:rPr>
          <w:rFonts w:eastAsia="Times New Roman" w:cstheme="minorHAnsi"/>
          <w:color w:val="323232"/>
          <w:lang w:eastAsia="en-GB"/>
        </w:rPr>
        <w:instrText xml:space="preserve"> HYPERLINK "https://www.sciencedirect.com/science/article/pii/S0956713517304061?via%3Dihub" \l "tbl1fna" </w:instrText>
      </w:r>
      <w:r w:rsidRPr="000D0F96">
        <w:rPr>
          <w:rFonts w:eastAsia="Times New Roman" w:cstheme="minorHAnsi"/>
          <w:color w:val="323232"/>
          <w:lang w:eastAsia="en-GB"/>
        </w:rPr>
        <w:fldChar w:fldCharType="separate"/>
      </w:r>
      <w:r w:rsidRPr="000D0F96">
        <w:rPr>
          <w:rFonts w:eastAsia="Times New Roman" w:cstheme="minorHAnsi"/>
          <w:color w:val="0C7DBB"/>
          <w:u w:val="single"/>
          <w:vertAlign w:val="superscript"/>
          <w:lang w:eastAsia="en-GB"/>
        </w:rPr>
        <w:t>a</w:t>
      </w:r>
      <w:r w:rsidRPr="000D0F96">
        <w:rPr>
          <w:rFonts w:eastAsia="Times New Roman" w:cstheme="minorHAnsi"/>
          <w:color w:val="323232"/>
          <w:lang w:eastAsia="en-GB"/>
        </w:rPr>
        <w:fldChar w:fldCharType="end"/>
      </w:r>
      <w:bookmarkEnd w:id="42"/>
      <w:r w:rsidRPr="000D0F96">
        <w:rPr>
          <w:rFonts w:eastAsia="Times New Roman" w:cstheme="minorHAnsi"/>
          <w:color w:val="323232"/>
          <w:lang w:eastAsia="en-GB"/>
        </w:rPr>
        <w:t> of inhibition zone in mm ± standard deviation.</w:t>
      </w:r>
    </w:p>
    <w:tbl>
      <w:tblPr>
        <w:tblW w:w="851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138"/>
        <w:gridCol w:w="1843"/>
        <w:gridCol w:w="1843"/>
        <w:gridCol w:w="1843"/>
        <w:gridCol w:w="1843"/>
      </w:tblGrid>
      <w:tr w:rsidR="00D23AF6" w:rsidRPr="000D0F96" w:rsidTr="00D23AF6">
        <w:trPr>
          <w:tblHeader/>
        </w:trPr>
        <w:tc>
          <w:tcPr>
            <w:tcW w:w="0" w:type="auto"/>
            <w:vMerge w:val="restart"/>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color w:val="323232"/>
                <w:lang w:eastAsia="en-GB"/>
              </w:rPr>
            </w:pPr>
          </w:p>
        </w:tc>
        <w:tc>
          <w:tcPr>
            <w:tcW w:w="0" w:type="auto"/>
            <w:gridSpan w:val="4"/>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Carvacrol Concentrations</w:t>
            </w:r>
          </w:p>
        </w:tc>
      </w:tr>
      <w:tr w:rsidR="00D23AF6" w:rsidRPr="000D0F96" w:rsidTr="00D23AF6">
        <w:trPr>
          <w:tblHeader/>
        </w:trPr>
        <w:tc>
          <w:tcPr>
            <w:tcW w:w="0" w:type="auto"/>
            <w:vMerge/>
            <w:tcBorders>
              <w:bottom w:val="single" w:sz="6" w:space="0" w:color="EBEBEB"/>
              <w:right w:val="nil"/>
            </w:tcBorders>
            <w:hideMark/>
          </w:tcPr>
          <w:p w:rsidR="00D23AF6" w:rsidRPr="000D0F96" w:rsidRDefault="00D23AF6" w:rsidP="00D23AF6">
            <w:pPr>
              <w:spacing w:after="0" w:line="240" w:lineRule="auto"/>
              <w:rPr>
                <w:rFonts w:eastAsia="Times New Roman" w:cstheme="minorHAnsi"/>
                <w:color w:val="323232"/>
                <w:lang w:eastAsia="en-GB"/>
              </w:rPr>
            </w:pPr>
          </w:p>
        </w:tc>
        <w:tc>
          <w:tcPr>
            <w:tcW w:w="0" w:type="auto"/>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8%</w:t>
            </w:r>
          </w:p>
        </w:tc>
        <w:tc>
          <w:tcPr>
            <w:tcW w:w="0" w:type="auto"/>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4%</w:t>
            </w:r>
          </w:p>
        </w:tc>
        <w:tc>
          <w:tcPr>
            <w:tcW w:w="0" w:type="auto"/>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2%</w:t>
            </w:r>
          </w:p>
        </w:tc>
        <w:tc>
          <w:tcPr>
            <w:tcW w:w="0" w:type="auto"/>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1%</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O145</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15 ± 1.7</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13 ± 0</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12.3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12 ± 0</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O104</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14 ± 0</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12.3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11.7 ± 1.2</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10 ± 0.6</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O103</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16 ± 1.7</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14.7 ± 0.3</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14.3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13.7 ± 0.6</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O45</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15 ± 0.7</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13.7 ± 0.3</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12.7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12.3 ± 0.6</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O121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15.7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14.3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13.7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13 ± 0</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O26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15.7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15 ± 0.9</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14.3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13.7 ± 0.6</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O157</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17.7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15.7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15 ± 0</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14.3 ± 0.6</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O111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16.3 ± 0.3</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14.7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13.7 ± 0.6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12.3 ± 0.6</w:t>
            </w:r>
          </w:p>
        </w:tc>
      </w:tr>
    </w:tbl>
    <w:p w:rsidR="00D23AF6" w:rsidRPr="000D0F96" w:rsidRDefault="00D23AF6" w:rsidP="00D23AF6">
      <w:pPr>
        <w:spacing w:after="0" w:line="240" w:lineRule="auto"/>
        <w:ind w:left="360"/>
        <w:rPr>
          <w:rFonts w:eastAsia="Times New Roman" w:cstheme="minorHAnsi"/>
          <w:color w:val="323232"/>
          <w:lang w:eastAsia="en-GB"/>
        </w:rPr>
      </w:pPr>
      <w:r w:rsidRPr="000D0F96">
        <w:rPr>
          <w:rFonts w:eastAsia="Times New Roman" w:cstheme="minorHAnsi"/>
          <w:color w:val="323232"/>
          <w:lang w:eastAsia="en-GB"/>
        </w:rPr>
        <w:t>a</w:t>
      </w:r>
    </w:p>
    <w:p w:rsidR="00D23AF6" w:rsidRPr="000D0F96" w:rsidRDefault="00D23AF6" w:rsidP="00D23AF6">
      <w:pPr>
        <w:spacing w:after="240" w:line="240" w:lineRule="auto"/>
        <w:ind w:left="720"/>
        <w:rPr>
          <w:rFonts w:eastAsia="Times New Roman" w:cstheme="minorHAnsi"/>
          <w:color w:val="323232"/>
          <w:lang w:eastAsia="en-GB"/>
        </w:rPr>
      </w:pPr>
      <w:r w:rsidRPr="000D0F96">
        <w:rPr>
          <w:rFonts w:eastAsia="Times New Roman" w:cstheme="minorHAnsi"/>
          <w:color w:val="323232"/>
          <w:lang w:eastAsia="en-GB"/>
        </w:rPr>
        <w:t>Diameter of the disc is included (6 mm).</w:t>
      </w:r>
    </w:p>
    <w:p w:rsidR="00F56E0A" w:rsidRPr="000D0F96" w:rsidRDefault="00F56E0A" w:rsidP="00D23AF6">
      <w:pPr>
        <w:jc w:val="both"/>
        <w:rPr>
          <w:rFonts w:cstheme="minorHAnsi"/>
          <w:shd w:val="clear" w:color="auto" w:fill="FFFFFF"/>
        </w:rPr>
      </w:pPr>
    </w:p>
    <w:p w:rsidR="00D23AF6" w:rsidRPr="000D0F96" w:rsidRDefault="00D23AF6" w:rsidP="00D23AF6">
      <w:pPr>
        <w:spacing w:line="330" w:lineRule="atLeast"/>
        <w:rPr>
          <w:rFonts w:eastAsia="Times New Roman" w:cstheme="minorHAnsi"/>
          <w:color w:val="323232"/>
          <w:lang w:eastAsia="en-GB"/>
        </w:rPr>
      </w:pPr>
      <w:r w:rsidRPr="000D0F96">
        <w:rPr>
          <w:rFonts w:eastAsia="Times New Roman" w:cstheme="minorHAnsi"/>
          <w:color w:val="323232"/>
          <w:lang w:eastAsia="en-GB"/>
        </w:rPr>
        <w:t>Table 2. Minimum inhibitory concentration (MIC) and minimum bactericidal concentration (MBC) of carvacrol against STECs.</w:t>
      </w:r>
    </w:p>
    <w:tbl>
      <w:tblPr>
        <w:tblW w:w="851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2988"/>
        <w:gridCol w:w="2661"/>
        <w:gridCol w:w="2861"/>
      </w:tblGrid>
      <w:tr w:rsidR="00D23AF6" w:rsidRPr="000D0F96" w:rsidTr="00D23AF6">
        <w:trPr>
          <w:tblHeader/>
        </w:trPr>
        <w:tc>
          <w:tcPr>
            <w:tcW w:w="0" w:type="auto"/>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lastRenderedPageBreak/>
              <w:t>Serotype</w:t>
            </w:r>
          </w:p>
        </w:tc>
        <w:tc>
          <w:tcPr>
            <w:tcW w:w="0" w:type="auto"/>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MIC (%)</w:t>
            </w:r>
          </w:p>
        </w:tc>
        <w:tc>
          <w:tcPr>
            <w:tcW w:w="0" w:type="auto"/>
            <w:tcBorders>
              <w:bottom w:val="single" w:sz="6" w:space="0" w:color="EBEBEB"/>
              <w:right w:val="nil"/>
            </w:tcBorders>
            <w:tcMar>
              <w:top w:w="75" w:type="dxa"/>
              <w:left w:w="75" w:type="dxa"/>
              <w:bottom w:w="75" w:type="dxa"/>
              <w:right w:w="75" w:type="dxa"/>
            </w:tcMar>
            <w:hideMark/>
          </w:tcPr>
          <w:p w:rsidR="00D23AF6" w:rsidRPr="000D0F96" w:rsidRDefault="00D23AF6" w:rsidP="00D23AF6">
            <w:pPr>
              <w:spacing w:after="0" w:line="240" w:lineRule="auto"/>
              <w:jc w:val="center"/>
              <w:rPr>
                <w:rFonts w:eastAsia="Times New Roman" w:cstheme="minorHAnsi"/>
                <w:b/>
                <w:bCs/>
                <w:lang w:eastAsia="en-GB"/>
              </w:rPr>
            </w:pPr>
            <w:r w:rsidRPr="000D0F96">
              <w:rPr>
                <w:rFonts w:eastAsia="Times New Roman" w:cstheme="minorHAnsi"/>
                <w:b/>
                <w:bCs/>
                <w:lang w:eastAsia="en-GB"/>
              </w:rPr>
              <w:t>MBC (%)</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O145</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0.0625</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O104</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0.125</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O103</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0.0625</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O45</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0.0625</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O121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0.0625</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O26</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0.0625</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O157</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0.0625</w:t>
            </w:r>
          </w:p>
        </w:tc>
      </w:tr>
      <w:tr w:rsidR="00D23AF6" w:rsidRPr="000D0F96" w:rsidTr="00D23AF6">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O111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0.031</w:t>
            </w:r>
          </w:p>
        </w:tc>
        <w:tc>
          <w:tcPr>
            <w:tcW w:w="0" w:type="auto"/>
            <w:tcBorders>
              <w:bottom w:val="nil"/>
              <w:right w:val="nil"/>
            </w:tcBorders>
            <w:tcMar>
              <w:top w:w="75" w:type="dxa"/>
              <w:left w:w="75" w:type="dxa"/>
              <w:bottom w:w="75" w:type="dxa"/>
              <w:right w:w="75" w:type="dxa"/>
            </w:tcMar>
            <w:hideMark/>
          </w:tcPr>
          <w:p w:rsidR="00D23AF6" w:rsidRPr="000D0F96" w:rsidRDefault="00D23AF6" w:rsidP="00D23AF6">
            <w:pPr>
              <w:spacing w:after="0" w:line="240" w:lineRule="auto"/>
              <w:rPr>
                <w:rFonts w:eastAsia="Times New Roman" w:cstheme="minorHAnsi"/>
                <w:lang w:eastAsia="en-GB"/>
              </w:rPr>
            </w:pPr>
            <w:r w:rsidRPr="000D0F96">
              <w:rPr>
                <w:rFonts w:eastAsia="Times New Roman" w:cstheme="minorHAnsi"/>
                <w:lang w:eastAsia="en-GB"/>
              </w:rPr>
              <w:t>0.0625</w:t>
            </w:r>
          </w:p>
        </w:tc>
      </w:tr>
    </w:tbl>
    <w:p w:rsidR="00D23AF6" w:rsidRPr="000D0F96" w:rsidRDefault="00D23AF6" w:rsidP="00D23AF6">
      <w:pPr>
        <w:jc w:val="both"/>
        <w:rPr>
          <w:rFonts w:cstheme="minorHAnsi"/>
          <w:shd w:val="clear" w:color="auto" w:fill="FFFFFF"/>
        </w:rPr>
      </w:pPr>
    </w:p>
    <w:p w:rsidR="00F56E0A" w:rsidRPr="000D0F96" w:rsidRDefault="00F56E0A" w:rsidP="00D23AF6">
      <w:pPr>
        <w:jc w:val="both"/>
        <w:rPr>
          <w:rFonts w:cstheme="minorHAnsi"/>
          <w:shd w:val="clear" w:color="auto" w:fill="FFFFFF"/>
        </w:rPr>
      </w:pPr>
    </w:p>
    <w:p w:rsidR="00F56E0A" w:rsidRPr="000D0F96" w:rsidRDefault="00F56E0A" w:rsidP="00D23AF6">
      <w:pPr>
        <w:jc w:val="both"/>
        <w:rPr>
          <w:rFonts w:cstheme="minorHAnsi"/>
          <w:shd w:val="clear" w:color="auto" w:fill="FFFFFF"/>
        </w:rPr>
      </w:pPr>
    </w:p>
    <w:p w:rsidR="00F56E0A" w:rsidRPr="000D0F96" w:rsidRDefault="00F56E0A" w:rsidP="00D23AF6">
      <w:pPr>
        <w:jc w:val="both"/>
        <w:rPr>
          <w:rFonts w:cstheme="minorHAnsi"/>
          <w:shd w:val="clear" w:color="auto" w:fill="FFFFFF"/>
        </w:rPr>
      </w:pPr>
    </w:p>
    <w:p w:rsidR="00F56E0A" w:rsidRPr="000D0F96" w:rsidRDefault="00F56E0A" w:rsidP="00D23AF6">
      <w:pPr>
        <w:jc w:val="both"/>
        <w:rPr>
          <w:rFonts w:cstheme="minorHAnsi"/>
          <w:shd w:val="clear" w:color="auto" w:fill="FFFFFF"/>
        </w:rPr>
      </w:pPr>
    </w:p>
    <w:p w:rsidR="00F56E0A" w:rsidRPr="000D0F96" w:rsidRDefault="00F56E0A" w:rsidP="00D23AF6">
      <w:pPr>
        <w:jc w:val="both"/>
        <w:rPr>
          <w:rFonts w:cstheme="minorHAnsi"/>
          <w:shd w:val="clear" w:color="auto" w:fill="FFFFFF"/>
        </w:rPr>
      </w:pPr>
    </w:p>
    <w:p w:rsidR="00F56E0A" w:rsidRPr="000D0F96" w:rsidRDefault="00F56E0A" w:rsidP="00F56E0A">
      <w:pPr>
        <w:spacing w:line="330" w:lineRule="atLeast"/>
        <w:rPr>
          <w:rFonts w:eastAsia="Times New Roman" w:cstheme="minorHAnsi"/>
          <w:color w:val="323232"/>
          <w:lang w:eastAsia="en-GB"/>
        </w:rPr>
      </w:pPr>
      <w:r w:rsidRPr="000D0F96">
        <w:rPr>
          <w:rFonts w:eastAsia="Times New Roman" w:cstheme="minorHAnsi"/>
          <w:color w:val="323232"/>
          <w:lang w:eastAsia="en-GB"/>
        </w:rPr>
        <w:t>Table 3. Virulence characteristics of STECs used in this study.</w:t>
      </w:r>
    </w:p>
    <w:tbl>
      <w:tblPr>
        <w:tblW w:w="851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877"/>
        <w:gridCol w:w="3542"/>
        <w:gridCol w:w="1069"/>
        <w:gridCol w:w="1069"/>
        <w:gridCol w:w="953"/>
      </w:tblGrid>
      <w:tr w:rsidR="00F56E0A" w:rsidRPr="000D0F96" w:rsidTr="00F56E0A">
        <w:trPr>
          <w:tblHeader/>
        </w:trPr>
        <w:tc>
          <w:tcPr>
            <w:tcW w:w="0" w:type="auto"/>
            <w:vMerge w:val="restart"/>
            <w:tcBorders>
              <w:bottom w:val="single" w:sz="6" w:space="0" w:color="EBEBEB"/>
              <w:right w:val="nil"/>
            </w:tcBorders>
            <w:tcMar>
              <w:top w:w="75" w:type="dxa"/>
              <w:left w:w="75" w:type="dxa"/>
              <w:bottom w:w="75" w:type="dxa"/>
              <w:right w:w="75" w:type="dxa"/>
            </w:tcMar>
            <w:hideMark/>
          </w:tcPr>
          <w:p w:rsidR="00F56E0A" w:rsidRPr="000D0F96" w:rsidRDefault="00F56E0A" w:rsidP="00F56E0A">
            <w:pPr>
              <w:spacing w:after="0" w:line="240" w:lineRule="auto"/>
              <w:jc w:val="center"/>
              <w:rPr>
                <w:rFonts w:eastAsia="Times New Roman" w:cstheme="minorHAnsi"/>
                <w:b/>
                <w:bCs/>
                <w:lang w:eastAsia="en-GB"/>
              </w:rPr>
            </w:pPr>
            <w:r w:rsidRPr="000D0F96">
              <w:rPr>
                <w:rFonts w:eastAsia="Times New Roman" w:cstheme="minorHAnsi"/>
                <w:b/>
                <w:bCs/>
                <w:lang w:eastAsia="en-GB"/>
              </w:rPr>
              <w:t>Serotype</w:t>
            </w:r>
          </w:p>
        </w:tc>
        <w:tc>
          <w:tcPr>
            <w:tcW w:w="0" w:type="auto"/>
            <w:vMerge w:val="restart"/>
            <w:tcBorders>
              <w:bottom w:val="single" w:sz="6" w:space="0" w:color="EBEBEB"/>
              <w:right w:val="nil"/>
            </w:tcBorders>
            <w:tcMar>
              <w:top w:w="75" w:type="dxa"/>
              <w:left w:w="75" w:type="dxa"/>
              <w:bottom w:w="75" w:type="dxa"/>
              <w:right w:w="75" w:type="dxa"/>
            </w:tcMar>
            <w:hideMark/>
          </w:tcPr>
          <w:p w:rsidR="00F56E0A" w:rsidRPr="000D0F96" w:rsidRDefault="00F56E0A" w:rsidP="00F56E0A">
            <w:pPr>
              <w:spacing w:after="0" w:line="240" w:lineRule="auto"/>
              <w:jc w:val="center"/>
              <w:rPr>
                <w:rFonts w:eastAsia="Times New Roman" w:cstheme="minorHAnsi"/>
                <w:b/>
                <w:bCs/>
                <w:lang w:eastAsia="en-GB"/>
              </w:rPr>
            </w:pPr>
          </w:p>
        </w:tc>
        <w:tc>
          <w:tcPr>
            <w:tcW w:w="0" w:type="auto"/>
            <w:gridSpan w:val="3"/>
            <w:tcBorders>
              <w:bottom w:val="single" w:sz="6" w:space="0" w:color="EBEBEB"/>
              <w:right w:val="nil"/>
            </w:tcBorders>
            <w:tcMar>
              <w:top w:w="75" w:type="dxa"/>
              <w:left w:w="75" w:type="dxa"/>
              <w:bottom w:w="75" w:type="dxa"/>
              <w:right w:w="75" w:type="dxa"/>
            </w:tcMar>
            <w:hideMark/>
          </w:tcPr>
          <w:p w:rsidR="00F56E0A" w:rsidRPr="000D0F96" w:rsidRDefault="00F56E0A" w:rsidP="00F56E0A">
            <w:pPr>
              <w:spacing w:after="0" w:line="240" w:lineRule="auto"/>
              <w:jc w:val="center"/>
              <w:rPr>
                <w:rFonts w:eastAsia="Times New Roman" w:cstheme="minorHAnsi"/>
                <w:b/>
                <w:bCs/>
                <w:lang w:eastAsia="en-GB"/>
              </w:rPr>
            </w:pPr>
            <w:r w:rsidRPr="000D0F96">
              <w:rPr>
                <w:rFonts w:eastAsia="Times New Roman" w:cstheme="minorHAnsi"/>
                <w:b/>
                <w:bCs/>
                <w:lang w:eastAsia="en-GB"/>
              </w:rPr>
              <w:t>Virulence genes</w:t>
            </w:r>
          </w:p>
        </w:tc>
      </w:tr>
      <w:tr w:rsidR="00F56E0A" w:rsidRPr="000D0F96" w:rsidTr="00F56E0A">
        <w:trPr>
          <w:tblHeader/>
        </w:trPr>
        <w:tc>
          <w:tcPr>
            <w:tcW w:w="0" w:type="auto"/>
            <w:vMerge/>
            <w:tcBorders>
              <w:bottom w:val="single" w:sz="6" w:space="0" w:color="EBEBEB"/>
              <w:right w:val="nil"/>
            </w:tcBorders>
            <w:hideMark/>
          </w:tcPr>
          <w:p w:rsidR="00F56E0A" w:rsidRPr="000D0F96" w:rsidRDefault="00F56E0A" w:rsidP="00F56E0A">
            <w:pPr>
              <w:spacing w:after="0" w:line="240" w:lineRule="auto"/>
              <w:rPr>
                <w:rFonts w:eastAsia="Times New Roman" w:cstheme="minorHAnsi"/>
                <w:b/>
                <w:bCs/>
                <w:lang w:eastAsia="en-GB"/>
              </w:rPr>
            </w:pPr>
          </w:p>
        </w:tc>
        <w:tc>
          <w:tcPr>
            <w:tcW w:w="0" w:type="auto"/>
            <w:vMerge/>
            <w:tcBorders>
              <w:bottom w:val="single" w:sz="6" w:space="0" w:color="EBEBEB"/>
              <w:right w:val="nil"/>
            </w:tcBorders>
            <w:hideMark/>
          </w:tcPr>
          <w:p w:rsidR="00F56E0A" w:rsidRPr="000D0F96" w:rsidRDefault="00F56E0A" w:rsidP="00F56E0A">
            <w:pPr>
              <w:spacing w:after="0" w:line="240" w:lineRule="auto"/>
              <w:rPr>
                <w:rFonts w:eastAsia="Times New Roman" w:cstheme="minorHAnsi"/>
                <w:b/>
                <w:bCs/>
                <w:lang w:eastAsia="en-GB"/>
              </w:rPr>
            </w:pPr>
          </w:p>
        </w:tc>
        <w:tc>
          <w:tcPr>
            <w:tcW w:w="0" w:type="auto"/>
            <w:tcBorders>
              <w:bottom w:val="single" w:sz="6" w:space="0" w:color="EBEBEB"/>
              <w:right w:val="nil"/>
            </w:tcBorders>
            <w:tcMar>
              <w:top w:w="75" w:type="dxa"/>
              <w:left w:w="75" w:type="dxa"/>
              <w:bottom w:w="75" w:type="dxa"/>
              <w:right w:w="75" w:type="dxa"/>
            </w:tcMar>
            <w:hideMark/>
          </w:tcPr>
          <w:p w:rsidR="00F56E0A" w:rsidRPr="000D0F96" w:rsidRDefault="00F56E0A" w:rsidP="00F56E0A">
            <w:pPr>
              <w:spacing w:after="0" w:line="240" w:lineRule="auto"/>
              <w:jc w:val="center"/>
              <w:rPr>
                <w:rFonts w:eastAsia="Times New Roman" w:cstheme="minorHAnsi"/>
                <w:b/>
                <w:bCs/>
                <w:lang w:eastAsia="en-GB"/>
              </w:rPr>
            </w:pPr>
            <w:r w:rsidRPr="000D0F96">
              <w:rPr>
                <w:rFonts w:eastAsia="Times New Roman" w:cstheme="minorHAnsi"/>
                <w:b/>
                <w:bCs/>
                <w:i/>
                <w:iCs/>
                <w:lang w:eastAsia="en-GB"/>
              </w:rPr>
              <w:t>Stx1</w:t>
            </w:r>
          </w:p>
        </w:tc>
        <w:tc>
          <w:tcPr>
            <w:tcW w:w="0" w:type="auto"/>
            <w:tcBorders>
              <w:bottom w:val="single" w:sz="6" w:space="0" w:color="EBEBEB"/>
              <w:right w:val="nil"/>
            </w:tcBorders>
            <w:tcMar>
              <w:top w:w="75" w:type="dxa"/>
              <w:left w:w="75" w:type="dxa"/>
              <w:bottom w:w="75" w:type="dxa"/>
              <w:right w:w="75" w:type="dxa"/>
            </w:tcMar>
            <w:hideMark/>
          </w:tcPr>
          <w:p w:rsidR="00F56E0A" w:rsidRPr="000D0F96" w:rsidRDefault="00F56E0A" w:rsidP="00F56E0A">
            <w:pPr>
              <w:spacing w:after="0" w:line="240" w:lineRule="auto"/>
              <w:jc w:val="center"/>
              <w:rPr>
                <w:rFonts w:eastAsia="Times New Roman" w:cstheme="minorHAnsi"/>
                <w:b/>
                <w:bCs/>
                <w:lang w:eastAsia="en-GB"/>
              </w:rPr>
            </w:pPr>
            <w:r w:rsidRPr="000D0F96">
              <w:rPr>
                <w:rFonts w:eastAsia="Times New Roman" w:cstheme="minorHAnsi"/>
                <w:b/>
                <w:bCs/>
                <w:i/>
                <w:iCs/>
                <w:lang w:eastAsia="en-GB"/>
              </w:rPr>
              <w:t>Stx2</w:t>
            </w:r>
          </w:p>
        </w:tc>
        <w:tc>
          <w:tcPr>
            <w:tcW w:w="0" w:type="auto"/>
            <w:tcBorders>
              <w:bottom w:val="single" w:sz="6" w:space="0" w:color="EBEBEB"/>
              <w:right w:val="nil"/>
            </w:tcBorders>
            <w:tcMar>
              <w:top w:w="75" w:type="dxa"/>
              <w:left w:w="75" w:type="dxa"/>
              <w:bottom w:w="75" w:type="dxa"/>
              <w:right w:w="75" w:type="dxa"/>
            </w:tcMar>
            <w:hideMark/>
          </w:tcPr>
          <w:p w:rsidR="00F56E0A" w:rsidRPr="000D0F96" w:rsidRDefault="00F56E0A" w:rsidP="00F56E0A">
            <w:pPr>
              <w:spacing w:after="0" w:line="240" w:lineRule="auto"/>
              <w:jc w:val="center"/>
              <w:rPr>
                <w:rFonts w:eastAsia="Times New Roman" w:cstheme="minorHAnsi"/>
                <w:b/>
                <w:bCs/>
                <w:lang w:eastAsia="en-GB"/>
              </w:rPr>
            </w:pPr>
            <w:r w:rsidRPr="000D0F96">
              <w:rPr>
                <w:rFonts w:eastAsia="Times New Roman" w:cstheme="minorHAnsi"/>
                <w:b/>
                <w:bCs/>
                <w:i/>
                <w:iCs/>
                <w:lang w:eastAsia="en-GB"/>
              </w:rPr>
              <w:t>eae</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O145</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In house collection</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O121</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In house collection</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O111</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In house collection</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O45</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In house collection</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O157</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EDL 933</w:t>
            </w:r>
            <w:bookmarkStart w:id="43" w:name="btbl3fna"/>
            <w:r w:rsidRPr="000D0F96">
              <w:rPr>
                <w:rFonts w:eastAsia="Times New Roman" w:cstheme="minorHAnsi"/>
                <w:lang w:eastAsia="en-GB"/>
              </w:rPr>
              <w:fldChar w:fldCharType="begin"/>
            </w:r>
            <w:r w:rsidRPr="000D0F96">
              <w:rPr>
                <w:rFonts w:eastAsia="Times New Roman" w:cstheme="minorHAnsi"/>
                <w:lang w:eastAsia="en-GB"/>
              </w:rPr>
              <w:instrText xml:space="preserve"> HYPERLINK "https://www.sciencedirect.com/science/article/pii/S0956713517304061?via%3Dihub" \l "tbl3fna" </w:instrText>
            </w:r>
            <w:r w:rsidRPr="000D0F96">
              <w:rPr>
                <w:rFonts w:eastAsia="Times New Roman" w:cstheme="minorHAnsi"/>
                <w:lang w:eastAsia="en-GB"/>
              </w:rPr>
              <w:fldChar w:fldCharType="separate"/>
            </w:r>
            <w:r w:rsidRPr="000D0F96">
              <w:rPr>
                <w:rFonts w:eastAsia="Times New Roman" w:cstheme="minorHAnsi"/>
                <w:color w:val="0C7DBB"/>
                <w:u w:val="single"/>
                <w:vertAlign w:val="superscript"/>
                <w:lang w:eastAsia="en-GB"/>
              </w:rPr>
              <w:t>a</w:t>
            </w:r>
            <w:r w:rsidRPr="000D0F96">
              <w:rPr>
                <w:rFonts w:eastAsia="Times New Roman" w:cstheme="minorHAnsi"/>
                <w:lang w:eastAsia="en-GB"/>
              </w:rPr>
              <w:fldChar w:fldCharType="end"/>
            </w:r>
            <w:bookmarkEnd w:id="43"/>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O104</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ATCC BAA-2326</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O103</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In house collection</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r w:rsidR="00F56E0A" w:rsidRPr="000D0F96" w:rsidTr="00F56E0A">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lastRenderedPageBreak/>
              <w:t>O26</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In house collection</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c>
          <w:tcPr>
            <w:tcW w:w="0" w:type="auto"/>
            <w:tcBorders>
              <w:bottom w:val="nil"/>
              <w:right w:val="nil"/>
            </w:tcBorders>
            <w:tcMar>
              <w:top w:w="75" w:type="dxa"/>
              <w:left w:w="75" w:type="dxa"/>
              <w:bottom w:w="75" w:type="dxa"/>
              <w:right w:w="75" w:type="dxa"/>
            </w:tcMar>
            <w:hideMark/>
          </w:tcPr>
          <w:p w:rsidR="00F56E0A" w:rsidRPr="000D0F96" w:rsidRDefault="00F56E0A" w:rsidP="00F56E0A">
            <w:pPr>
              <w:spacing w:after="0" w:line="240" w:lineRule="auto"/>
              <w:rPr>
                <w:rFonts w:eastAsia="Times New Roman" w:cstheme="minorHAnsi"/>
                <w:lang w:eastAsia="en-GB"/>
              </w:rPr>
            </w:pPr>
            <w:r w:rsidRPr="000D0F96">
              <w:rPr>
                <w:rFonts w:eastAsia="Times New Roman" w:cstheme="minorHAnsi"/>
                <w:lang w:eastAsia="en-GB"/>
              </w:rPr>
              <w:t>+</w:t>
            </w:r>
          </w:p>
        </w:tc>
      </w:tr>
    </w:tbl>
    <w:p w:rsidR="00F56E0A" w:rsidRPr="000D0F96" w:rsidRDefault="00F56E0A" w:rsidP="00F56E0A">
      <w:pPr>
        <w:spacing w:after="0" w:line="240" w:lineRule="auto"/>
        <w:ind w:left="360"/>
        <w:rPr>
          <w:rFonts w:eastAsia="Times New Roman" w:cstheme="minorHAnsi"/>
          <w:color w:val="323232"/>
          <w:lang w:eastAsia="en-GB"/>
        </w:rPr>
      </w:pPr>
      <w:r w:rsidRPr="000D0F96">
        <w:rPr>
          <w:rFonts w:eastAsia="Times New Roman" w:cstheme="minorHAnsi"/>
          <w:color w:val="323232"/>
          <w:lang w:eastAsia="en-GB"/>
        </w:rPr>
        <w:t>a</w:t>
      </w:r>
    </w:p>
    <w:p w:rsidR="00F56E0A" w:rsidRPr="000D0F96" w:rsidRDefault="00F56E0A" w:rsidP="00F56E0A">
      <w:pPr>
        <w:spacing w:after="240" w:line="240" w:lineRule="auto"/>
        <w:ind w:left="720"/>
        <w:rPr>
          <w:rFonts w:eastAsia="Times New Roman" w:cstheme="minorHAnsi"/>
          <w:color w:val="323232"/>
          <w:lang w:eastAsia="en-GB"/>
        </w:rPr>
      </w:pPr>
      <w:r w:rsidRPr="000D0F96">
        <w:rPr>
          <w:rFonts w:eastAsia="Times New Roman" w:cstheme="minorHAnsi"/>
          <w:color w:val="323232"/>
          <w:lang w:eastAsia="en-GB"/>
        </w:rPr>
        <w:t>Information on presence/absence of genes was already available therefore analysis was not performed for this strain.</w:t>
      </w:r>
    </w:p>
    <w:p w:rsidR="00D23AF6" w:rsidRPr="000D0F96" w:rsidRDefault="00D23AF6" w:rsidP="00D23AF6">
      <w:pPr>
        <w:jc w:val="both"/>
        <w:rPr>
          <w:rFonts w:cstheme="minorHAnsi"/>
          <w:shd w:val="clear" w:color="auto" w:fill="FFFFFF"/>
        </w:rPr>
      </w:pPr>
    </w:p>
    <w:p w:rsidR="00D23AF6" w:rsidRPr="000D0F96" w:rsidRDefault="00D23AF6" w:rsidP="00D23AF6">
      <w:pPr>
        <w:jc w:val="both"/>
        <w:rPr>
          <w:rFonts w:cstheme="minorHAnsi"/>
          <w:shd w:val="clear" w:color="auto" w:fill="FFFFFF"/>
        </w:rPr>
      </w:pPr>
    </w:p>
    <w:p w:rsidR="00D23AF6" w:rsidRPr="000D0F96" w:rsidRDefault="00D23AF6" w:rsidP="00D23AF6">
      <w:pPr>
        <w:jc w:val="both"/>
        <w:rPr>
          <w:rFonts w:cstheme="minorHAnsi"/>
          <w:shd w:val="clear" w:color="auto" w:fill="FFFFFF"/>
        </w:rPr>
      </w:pPr>
    </w:p>
    <w:p w:rsidR="00D23AF6" w:rsidRPr="000D0F96" w:rsidRDefault="00D23AF6" w:rsidP="00D23AF6">
      <w:pPr>
        <w:jc w:val="both"/>
        <w:rPr>
          <w:rFonts w:cstheme="minorHAnsi"/>
          <w:shd w:val="clear" w:color="auto" w:fill="FFFFFF"/>
        </w:rPr>
      </w:pPr>
    </w:p>
    <w:p w:rsidR="00D23AF6" w:rsidRPr="000D0F96" w:rsidRDefault="00D23AF6"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Default="005756D9" w:rsidP="00D23AF6">
      <w:pPr>
        <w:jc w:val="both"/>
        <w:rPr>
          <w:rFonts w:cstheme="minorHAnsi"/>
          <w:shd w:val="clear" w:color="auto" w:fill="FFFFFF"/>
        </w:rPr>
      </w:pPr>
    </w:p>
    <w:p w:rsidR="000D0F96" w:rsidRDefault="000D0F96" w:rsidP="00D23AF6">
      <w:pPr>
        <w:jc w:val="both"/>
        <w:rPr>
          <w:rFonts w:cstheme="minorHAnsi"/>
          <w:shd w:val="clear" w:color="auto" w:fill="FFFFFF"/>
        </w:rPr>
      </w:pPr>
    </w:p>
    <w:p w:rsidR="000D0F96" w:rsidRDefault="000D0F96" w:rsidP="00D23AF6">
      <w:pPr>
        <w:jc w:val="both"/>
        <w:rPr>
          <w:rFonts w:cstheme="minorHAnsi"/>
          <w:shd w:val="clear" w:color="auto" w:fill="FFFFFF"/>
        </w:rPr>
      </w:pPr>
    </w:p>
    <w:p w:rsidR="000D0F96" w:rsidRDefault="000D0F96" w:rsidP="00D23AF6">
      <w:pPr>
        <w:jc w:val="both"/>
        <w:rPr>
          <w:rFonts w:cstheme="minorHAnsi"/>
          <w:shd w:val="clear" w:color="auto" w:fill="FFFFFF"/>
        </w:rPr>
      </w:pPr>
    </w:p>
    <w:p w:rsidR="000D0F96" w:rsidRPr="000D0F96" w:rsidRDefault="000D0F96" w:rsidP="00D23AF6">
      <w:pPr>
        <w:jc w:val="both"/>
        <w:rPr>
          <w:rFonts w:cstheme="minorHAnsi"/>
          <w:shd w:val="clear" w:color="auto" w:fill="FFFFFF"/>
        </w:rPr>
      </w:pPr>
    </w:p>
    <w:p w:rsidR="00D23AF6" w:rsidRPr="000D0F96" w:rsidRDefault="00D23AF6" w:rsidP="00D23AF6">
      <w:pPr>
        <w:jc w:val="both"/>
        <w:rPr>
          <w:rFonts w:cstheme="minorHAnsi"/>
          <w:shd w:val="clear" w:color="auto" w:fill="FFFFFF"/>
        </w:rPr>
      </w:pPr>
    </w:p>
    <w:p w:rsidR="00D23AF6" w:rsidRPr="000D0F96" w:rsidRDefault="00D23AF6" w:rsidP="00D23AF6">
      <w:pPr>
        <w:jc w:val="both"/>
        <w:rPr>
          <w:rFonts w:cstheme="minorHAnsi"/>
          <w:b/>
          <w:shd w:val="clear" w:color="auto" w:fill="FFFFFF"/>
        </w:rPr>
      </w:pPr>
      <w:r w:rsidRPr="000D0F96">
        <w:rPr>
          <w:rFonts w:cstheme="minorHAnsi"/>
          <w:b/>
          <w:shd w:val="clear" w:color="auto" w:fill="FFFFFF"/>
        </w:rPr>
        <w:t>Figures</w:t>
      </w:r>
    </w:p>
    <w:p w:rsidR="00D23AF6" w:rsidRPr="000D0F96" w:rsidRDefault="00D23AF6" w:rsidP="00D23AF6">
      <w:pPr>
        <w:jc w:val="both"/>
        <w:rPr>
          <w:rFonts w:cstheme="minorHAnsi"/>
          <w:shd w:val="clear" w:color="auto" w:fill="FFFFFF"/>
        </w:rPr>
      </w:pPr>
      <w:r w:rsidRPr="000D0F96">
        <w:rPr>
          <w:rFonts w:cstheme="minorHAnsi"/>
          <w:shd w:val="clear" w:color="auto" w:fill="FFFFFF"/>
        </w:rPr>
        <w:t>Figure 1</w:t>
      </w:r>
    </w:p>
    <w:p w:rsidR="00D23AF6" w:rsidRPr="000D0F96" w:rsidRDefault="00D23AF6" w:rsidP="00D23AF6">
      <w:pPr>
        <w:jc w:val="both"/>
        <w:rPr>
          <w:rFonts w:cstheme="minorHAnsi"/>
          <w:shd w:val="clear" w:color="auto" w:fill="FFFFFF"/>
        </w:rPr>
      </w:pPr>
      <w:r w:rsidRPr="000D0F96">
        <w:rPr>
          <w:rFonts w:cstheme="minorHAnsi"/>
          <w:noProof/>
          <w:lang w:eastAsia="en-GB"/>
        </w:rPr>
        <w:drawing>
          <wp:inline distT="0" distB="0" distL="0" distR="0" wp14:anchorId="2A7AD330" wp14:editId="6AA3945E">
            <wp:extent cx="5067300" cy="2463800"/>
            <wp:effectExtent l="0" t="0" r="0" b="0"/>
            <wp:docPr id="1" name="Picture 1" descr="https://ars.els-cdn.com/content/image/1-s2.0-S0956713517304061-egi1085RVPDG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56713517304061-egi1085RVPDG7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2463800"/>
                    </a:xfrm>
                    <a:prstGeom prst="rect">
                      <a:avLst/>
                    </a:prstGeom>
                    <a:noFill/>
                    <a:ln>
                      <a:noFill/>
                    </a:ln>
                  </pic:spPr>
                </pic:pic>
              </a:graphicData>
            </a:graphic>
          </wp:inline>
        </w:drawing>
      </w:r>
    </w:p>
    <w:p w:rsidR="00D23AF6" w:rsidRPr="000D0F96" w:rsidRDefault="00D23AF6" w:rsidP="00D23AF6">
      <w:pPr>
        <w:jc w:val="both"/>
        <w:rPr>
          <w:rFonts w:cstheme="minorHAnsi"/>
          <w:shd w:val="clear" w:color="auto" w:fill="FFFFFF"/>
        </w:rPr>
      </w:pPr>
      <w:r w:rsidRPr="000D0F96">
        <w:rPr>
          <w:rFonts w:cstheme="minorHAnsi"/>
          <w:shd w:val="clear" w:color="auto" w:fill="FFFFFF"/>
        </w:rPr>
        <w:t>Figure 2</w:t>
      </w:r>
    </w:p>
    <w:p w:rsidR="00D23AF6" w:rsidRPr="000D0F96" w:rsidRDefault="00D23AF6" w:rsidP="00D23AF6">
      <w:pPr>
        <w:jc w:val="both"/>
        <w:rPr>
          <w:rFonts w:cstheme="minorHAnsi"/>
          <w:shd w:val="clear" w:color="auto" w:fill="FFFFFF"/>
        </w:rPr>
      </w:pPr>
      <w:r w:rsidRPr="000D0F96">
        <w:rPr>
          <w:rFonts w:cstheme="minorHAnsi"/>
          <w:noProof/>
          <w:lang w:eastAsia="en-GB"/>
        </w:rPr>
        <w:drawing>
          <wp:inline distT="0" distB="0" distL="0" distR="0" wp14:anchorId="33B2D97D" wp14:editId="366136CA">
            <wp:extent cx="5067300" cy="2463800"/>
            <wp:effectExtent l="0" t="0" r="0" b="0"/>
            <wp:docPr id="2" name="Picture 2" descr="https://ars.els-cdn.com/content/image/1-s2.0-S0956713517304061-egi105LL851V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els-cdn.com/content/image/1-s2.0-S0956713517304061-egi105LL851VB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2463800"/>
                    </a:xfrm>
                    <a:prstGeom prst="rect">
                      <a:avLst/>
                    </a:prstGeom>
                    <a:noFill/>
                    <a:ln>
                      <a:noFill/>
                    </a:ln>
                  </pic:spPr>
                </pic:pic>
              </a:graphicData>
            </a:graphic>
          </wp:inline>
        </w:drawing>
      </w:r>
    </w:p>
    <w:p w:rsidR="00F56E0A" w:rsidRPr="000D0F96" w:rsidRDefault="00F56E0A"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Pr="000D0F96" w:rsidRDefault="005756D9" w:rsidP="00D23AF6">
      <w:pPr>
        <w:jc w:val="both"/>
        <w:rPr>
          <w:rFonts w:cstheme="minorHAnsi"/>
          <w:shd w:val="clear" w:color="auto" w:fill="FFFFFF"/>
        </w:rPr>
      </w:pPr>
    </w:p>
    <w:p w:rsidR="005756D9" w:rsidRDefault="005756D9" w:rsidP="00D23AF6">
      <w:pPr>
        <w:jc w:val="both"/>
        <w:rPr>
          <w:rFonts w:cstheme="minorHAnsi"/>
          <w:shd w:val="clear" w:color="auto" w:fill="FFFFFF"/>
        </w:rPr>
      </w:pPr>
    </w:p>
    <w:p w:rsidR="000D0F96" w:rsidRDefault="000D0F96" w:rsidP="00D23AF6">
      <w:pPr>
        <w:jc w:val="both"/>
        <w:rPr>
          <w:rFonts w:cstheme="minorHAnsi"/>
          <w:shd w:val="clear" w:color="auto" w:fill="FFFFFF"/>
        </w:rPr>
      </w:pPr>
    </w:p>
    <w:p w:rsidR="000D0F96" w:rsidRDefault="000D0F96" w:rsidP="00D23AF6">
      <w:pPr>
        <w:jc w:val="both"/>
        <w:rPr>
          <w:rFonts w:cstheme="minorHAnsi"/>
          <w:shd w:val="clear" w:color="auto" w:fill="FFFFFF"/>
        </w:rPr>
      </w:pPr>
    </w:p>
    <w:p w:rsidR="000D0F96" w:rsidRPr="000D0F96" w:rsidRDefault="000D0F96" w:rsidP="00D23AF6">
      <w:pPr>
        <w:jc w:val="both"/>
        <w:rPr>
          <w:rFonts w:cstheme="minorHAnsi"/>
          <w:shd w:val="clear" w:color="auto" w:fill="FFFFFF"/>
        </w:rPr>
      </w:pPr>
    </w:p>
    <w:p w:rsidR="00D23AF6" w:rsidRPr="000D0F96" w:rsidRDefault="00D23AF6" w:rsidP="00D23AF6">
      <w:pPr>
        <w:jc w:val="both"/>
        <w:rPr>
          <w:rFonts w:cstheme="minorHAnsi"/>
          <w:shd w:val="clear" w:color="auto" w:fill="FFFFFF"/>
        </w:rPr>
      </w:pPr>
      <w:r w:rsidRPr="000D0F96">
        <w:rPr>
          <w:rFonts w:cstheme="minorHAnsi"/>
          <w:shd w:val="clear" w:color="auto" w:fill="FFFFFF"/>
        </w:rPr>
        <w:t>Figure 3</w:t>
      </w:r>
    </w:p>
    <w:p w:rsidR="00F56E0A" w:rsidRPr="000D0F96" w:rsidRDefault="00D23AF6" w:rsidP="00D23AF6">
      <w:pPr>
        <w:jc w:val="both"/>
        <w:rPr>
          <w:rFonts w:cstheme="minorHAnsi"/>
          <w:shd w:val="clear" w:color="auto" w:fill="FFFFFF"/>
        </w:rPr>
      </w:pPr>
      <w:r w:rsidRPr="000D0F96">
        <w:rPr>
          <w:rFonts w:cstheme="minorHAnsi"/>
          <w:noProof/>
          <w:lang w:eastAsia="en-GB"/>
        </w:rPr>
        <w:drawing>
          <wp:inline distT="0" distB="0" distL="0" distR="0" wp14:anchorId="078C9FA3" wp14:editId="36D50041">
            <wp:extent cx="5731510" cy="2785030"/>
            <wp:effectExtent l="0" t="0" r="2540" b="0"/>
            <wp:docPr id="4" name="Picture 4" descr="https://ars.els-cdn.com/content/image/1-s2.0-S0956713517304061-egi103TB84QG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els-cdn.com/content/image/1-s2.0-S0956713517304061-egi103TB84QG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85030"/>
                    </a:xfrm>
                    <a:prstGeom prst="rect">
                      <a:avLst/>
                    </a:prstGeom>
                    <a:noFill/>
                    <a:ln>
                      <a:noFill/>
                    </a:ln>
                  </pic:spPr>
                </pic:pic>
              </a:graphicData>
            </a:graphic>
          </wp:inline>
        </w:drawing>
      </w:r>
    </w:p>
    <w:p w:rsidR="00F56E0A" w:rsidRPr="000D0F96" w:rsidRDefault="00F56E0A" w:rsidP="00D23AF6">
      <w:pPr>
        <w:jc w:val="both"/>
        <w:rPr>
          <w:rFonts w:cstheme="minorHAnsi"/>
          <w:shd w:val="clear" w:color="auto" w:fill="FFFFFF"/>
        </w:rPr>
      </w:pPr>
      <w:r w:rsidRPr="000D0F96">
        <w:rPr>
          <w:rFonts w:cstheme="minorHAnsi"/>
          <w:shd w:val="clear" w:color="auto" w:fill="FFFFFF"/>
        </w:rPr>
        <w:lastRenderedPageBreak/>
        <w:t>Figure 4</w:t>
      </w:r>
    </w:p>
    <w:p w:rsidR="00F56E0A" w:rsidRPr="000D0F96" w:rsidRDefault="00F56E0A" w:rsidP="00D23AF6">
      <w:pPr>
        <w:jc w:val="both"/>
        <w:rPr>
          <w:rFonts w:cstheme="minorHAnsi"/>
          <w:b/>
          <w:shd w:val="clear" w:color="auto" w:fill="FFFFFF"/>
        </w:rPr>
      </w:pPr>
      <w:r w:rsidRPr="000D0F96">
        <w:rPr>
          <w:rFonts w:cstheme="minorHAnsi"/>
          <w:noProof/>
          <w:lang w:eastAsia="en-GB"/>
        </w:rPr>
        <w:drawing>
          <wp:inline distT="0" distB="0" distL="0" distR="0" wp14:anchorId="087BB788" wp14:editId="35A09B0A">
            <wp:extent cx="5067300" cy="2463800"/>
            <wp:effectExtent l="0" t="0" r="0" b="0"/>
            <wp:docPr id="5" name="Picture 5" descr="https://ars.els-cdn.com/content/image/1-s2.0-S0956713517304061-egi10RVTRWK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956713517304061-egi10RVTRWK3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2463800"/>
                    </a:xfrm>
                    <a:prstGeom prst="rect">
                      <a:avLst/>
                    </a:prstGeom>
                    <a:noFill/>
                    <a:ln>
                      <a:noFill/>
                    </a:ln>
                  </pic:spPr>
                </pic:pic>
              </a:graphicData>
            </a:graphic>
          </wp:inline>
        </w:drawing>
      </w:r>
    </w:p>
    <w:p w:rsidR="00F56E0A" w:rsidRPr="000D0F96" w:rsidRDefault="00F56E0A" w:rsidP="00D23AF6">
      <w:pPr>
        <w:jc w:val="both"/>
        <w:rPr>
          <w:rFonts w:cstheme="minorHAnsi"/>
          <w:shd w:val="clear" w:color="auto" w:fill="FFFFFF"/>
        </w:rPr>
      </w:pPr>
      <w:r w:rsidRPr="000D0F96">
        <w:rPr>
          <w:rFonts w:cstheme="minorHAnsi"/>
          <w:shd w:val="clear" w:color="auto" w:fill="FFFFFF"/>
        </w:rPr>
        <w:t>Figure 5</w:t>
      </w:r>
    </w:p>
    <w:p w:rsidR="005756D9" w:rsidRPr="000D0F96" w:rsidRDefault="00F56E0A" w:rsidP="00D23AF6">
      <w:pPr>
        <w:jc w:val="both"/>
        <w:rPr>
          <w:rFonts w:cstheme="minorHAnsi"/>
          <w:b/>
          <w:shd w:val="clear" w:color="auto" w:fill="FFFFFF"/>
        </w:rPr>
      </w:pPr>
      <w:r w:rsidRPr="000D0F96">
        <w:rPr>
          <w:rFonts w:cstheme="minorHAnsi"/>
          <w:noProof/>
          <w:lang w:eastAsia="en-GB"/>
        </w:rPr>
        <w:drawing>
          <wp:inline distT="0" distB="0" distL="0" distR="0" wp14:anchorId="33B3C72D" wp14:editId="0AF7292B">
            <wp:extent cx="5067300" cy="2463800"/>
            <wp:effectExtent l="0" t="0" r="0" b="0"/>
            <wp:docPr id="6" name="Picture 6" descr="https://ars.els-cdn.com/content/image/1-s2.0-S0956713517304061-egi10BB7N5M2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56713517304061-egi10BB7N5M2G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2463800"/>
                    </a:xfrm>
                    <a:prstGeom prst="rect">
                      <a:avLst/>
                    </a:prstGeom>
                    <a:noFill/>
                    <a:ln>
                      <a:noFill/>
                    </a:ln>
                  </pic:spPr>
                </pic:pic>
              </a:graphicData>
            </a:graphic>
          </wp:inline>
        </w:drawing>
      </w:r>
    </w:p>
    <w:p w:rsidR="000D0F96" w:rsidRDefault="000D0F96" w:rsidP="00D23AF6">
      <w:pPr>
        <w:jc w:val="both"/>
        <w:rPr>
          <w:rFonts w:cstheme="minorHAnsi"/>
          <w:b/>
          <w:shd w:val="clear" w:color="auto" w:fill="FFFFFF"/>
        </w:rPr>
      </w:pPr>
    </w:p>
    <w:p w:rsidR="00D23AF6" w:rsidRPr="000D0F96" w:rsidRDefault="00D23AF6" w:rsidP="00D23AF6">
      <w:pPr>
        <w:jc w:val="both"/>
        <w:rPr>
          <w:rFonts w:cstheme="minorHAnsi"/>
          <w:b/>
          <w:shd w:val="clear" w:color="auto" w:fill="FFFFFF"/>
        </w:rPr>
      </w:pPr>
      <w:r w:rsidRPr="000D0F96">
        <w:rPr>
          <w:rFonts w:cstheme="minorHAnsi"/>
          <w:b/>
          <w:shd w:val="clear" w:color="auto" w:fill="FFFFFF"/>
        </w:rPr>
        <w:t>Figure legends</w:t>
      </w:r>
    </w:p>
    <w:p w:rsidR="00D23AF6" w:rsidRPr="000D0F96" w:rsidRDefault="00D23AF6" w:rsidP="00D23AF6">
      <w:pPr>
        <w:jc w:val="both"/>
        <w:rPr>
          <w:rFonts w:cstheme="minorHAnsi"/>
          <w:color w:val="323232"/>
        </w:rPr>
      </w:pPr>
      <w:r w:rsidRPr="000D0F96">
        <w:rPr>
          <w:rStyle w:val="label"/>
          <w:rFonts w:cstheme="minorHAnsi"/>
          <w:color w:val="323232"/>
        </w:rPr>
        <w:t>Fig. 1</w:t>
      </w:r>
      <w:r w:rsidRPr="000D0F96">
        <w:rPr>
          <w:rFonts w:cstheme="minorHAnsi"/>
          <w:color w:val="323232"/>
        </w:rPr>
        <w:t>. Effect of different concentrations of carvacrol (0, MIC, MBC) on cell membrane permeability of STECs in terms of electric conductivity. Each point represents the mean ± standard deviation. Different letters for each strain denote statistically significant differences (</w:t>
      </w:r>
      <w:r w:rsidRPr="000D0F96">
        <w:rPr>
          <w:rStyle w:val="Emphasis"/>
          <w:rFonts w:cstheme="minorHAnsi"/>
          <w:color w:val="323232"/>
        </w:rPr>
        <w:t>p</w:t>
      </w:r>
      <w:r w:rsidRPr="000D0F96">
        <w:rPr>
          <w:rFonts w:cstheme="minorHAnsi"/>
          <w:color w:val="323232"/>
        </w:rPr>
        <w:t> &lt; 0.05).</w:t>
      </w:r>
    </w:p>
    <w:p w:rsidR="00D23AF6" w:rsidRPr="000D0F96" w:rsidRDefault="00D23AF6" w:rsidP="00D23AF6">
      <w:pPr>
        <w:jc w:val="both"/>
        <w:rPr>
          <w:rFonts w:cstheme="minorHAnsi"/>
          <w:color w:val="323232"/>
        </w:rPr>
      </w:pPr>
      <w:r w:rsidRPr="000D0F96">
        <w:rPr>
          <w:rStyle w:val="label"/>
          <w:rFonts w:cstheme="minorHAnsi"/>
          <w:color w:val="323232"/>
        </w:rPr>
        <w:lastRenderedPageBreak/>
        <w:t>Fig. 2</w:t>
      </w:r>
      <w:r w:rsidRPr="000D0F96">
        <w:rPr>
          <w:rFonts w:cstheme="minorHAnsi"/>
          <w:color w:val="323232"/>
        </w:rPr>
        <w:t>. Leakage of proteins from STECs treated with different concentrations of carvacrol (0, MIC, MBC). Each point represents the mean ± standard deviation. Different letters for each strain denote statistically significant differences (</w:t>
      </w:r>
      <w:r w:rsidRPr="000D0F96">
        <w:rPr>
          <w:rStyle w:val="Emphasis"/>
          <w:rFonts w:cstheme="minorHAnsi"/>
          <w:color w:val="323232"/>
        </w:rPr>
        <w:t>p</w:t>
      </w:r>
      <w:r w:rsidRPr="000D0F96">
        <w:rPr>
          <w:rFonts w:cstheme="minorHAnsi"/>
          <w:color w:val="323232"/>
        </w:rPr>
        <w:t> &lt; 0.05).</w:t>
      </w:r>
    </w:p>
    <w:p w:rsidR="00D23AF6" w:rsidRPr="000D0F96" w:rsidRDefault="00D23AF6" w:rsidP="00D23AF6">
      <w:pPr>
        <w:jc w:val="both"/>
        <w:rPr>
          <w:rFonts w:cstheme="minorHAnsi"/>
          <w:color w:val="323232"/>
        </w:rPr>
      </w:pPr>
      <w:r w:rsidRPr="000D0F96">
        <w:rPr>
          <w:rStyle w:val="label"/>
          <w:rFonts w:cstheme="minorHAnsi"/>
          <w:color w:val="323232"/>
        </w:rPr>
        <w:t>Fig. 3</w:t>
      </w:r>
      <w:r w:rsidRPr="000D0F96">
        <w:rPr>
          <w:rFonts w:cstheme="minorHAnsi"/>
          <w:color w:val="323232"/>
        </w:rPr>
        <w:t>. Leakage of 260 nm absorbing materials from STECs treated with different concentrations of carvacrol (0, MIC, MBC). Each point represents the mean ± standard deviation. Different letters for each strain denote statistically significant differences (</w:t>
      </w:r>
      <w:r w:rsidRPr="000D0F96">
        <w:rPr>
          <w:rStyle w:val="Emphasis"/>
          <w:rFonts w:cstheme="minorHAnsi"/>
          <w:color w:val="323232"/>
        </w:rPr>
        <w:t>p</w:t>
      </w:r>
      <w:r w:rsidRPr="000D0F96">
        <w:rPr>
          <w:rFonts w:cstheme="minorHAnsi"/>
          <w:color w:val="323232"/>
        </w:rPr>
        <w:t> &lt; 0.05).</w:t>
      </w:r>
    </w:p>
    <w:p w:rsidR="00D23AF6" w:rsidRPr="000D0F96" w:rsidRDefault="00F56E0A" w:rsidP="00D23AF6">
      <w:pPr>
        <w:jc w:val="both"/>
        <w:rPr>
          <w:rFonts w:cstheme="minorHAnsi"/>
          <w:color w:val="323232"/>
        </w:rPr>
      </w:pPr>
      <w:r w:rsidRPr="000D0F96">
        <w:rPr>
          <w:rStyle w:val="label"/>
          <w:rFonts w:cstheme="minorHAnsi"/>
          <w:color w:val="323232"/>
        </w:rPr>
        <w:t>Fig. 4</w:t>
      </w:r>
      <w:r w:rsidRPr="000D0F96">
        <w:rPr>
          <w:rFonts w:cstheme="minorHAnsi"/>
          <w:color w:val="323232"/>
        </w:rPr>
        <w:t>. Effect of different concentrations of carvacrol (0, MIC, 1/2MIC) on the intracellular ATP levels of STECs. Each point represents the mean ± standard deviation. Different letters for each strain denote statistically significant differences (</w:t>
      </w:r>
      <w:r w:rsidRPr="000D0F96">
        <w:rPr>
          <w:rStyle w:val="Emphasis"/>
          <w:rFonts w:cstheme="minorHAnsi"/>
          <w:color w:val="323232"/>
        </w:rPr>
        <w:t>p</w:t>
      </w:r>
      <w:r w:rsidRPr="000D0F96">
        <w:rPr>
          <w:rFonts w:cstheme="minorHAnsi"/>
          <w:color w:val="323232"/>
        </w:rPr>
        <w:t> &lt; 0.05).</w:t>
      </w:r>
    </w:p>
    <w:p w:rsidR="00F56E0A" w:rsidRPr="000D0F96" w:rsidRDefault="00F56E0A" w:rsidP="00D23AF6">
      <w:pPr>
        <w:jc w:val="both"/>
        <w:rPr>
          <w:rFonts w:cstheme="minorHAnsi"/>
          <w:shd w:val="clear" w:color="auto" w:fill="FFFFFF"/>
        </w:rPr>
      </w:pPr>
      <w:r w:rsidRPr="000D0F96">
        <w:rPr>
          <w:rStyle w:val="label"/>
          <w:rFonts w:cstheme="minorHAnsi"/>
          <w:color w:val="323232"/>
        </w:rPr>
        <w:t>Fig. 5</w:t>
      </w:r>
      <w:r w:rsidRPr="000D0F96">
        <w:rPr>
          <w:rFonts w:cstheme="minorHAnsi"/>
          <w:color w:val="323232"/>
        </w:rPr>
        <w:t>. Adhesion of STECs on cultured human intestinal epithelial cells (HCT-8). STECs were grown in MHB in the presence of carvacrol. Each point represents the mean ± standard deviation. Different letters for each strain denote statistically significant differences (</w:t>
      </w:r>
      <w:r w:rsidRPr="000D0F96">
        <w:rPr>
          <w:rStyle w:val="Emphasis"/>
          <w:rFonts w:cstheme="minorHAnsi"/>
          <w:color w:val="323232"/>
        </w:rPr>
        <w:t>p</w:t>
      </w:r>
      <w:r w:rsidRPr="000D0F96">
        <w:rPr>
          <w:rFonts w:cstheme="minorHAnsi"/>
          <w:color w:val="323232"/>
        </w:rPr>
        <w:t> &lt; 0.05).</w:t>
      </w:r>
    </w:p>
    <w:sectPr w:rsidR="00F56E0A" w:rsidRPr="000D0F96" w:rsidSect="000D0F9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A6"/>
    <w:rsid w:val="0004081A"/>
    <w:rsid w:val="000D0F96"/>
    <w:rsid w:val="000D5F7D"/>
    <w:rsid w:val="005756D9"/>
    <w:rsid w:val="007349FB"/>
    <w:rsid w:val="0095736B"/>
    <w:rsid w:val="00C20EEE"/>
    <w:rsid w:val="00D23AF6"/>
    <w:rsid w:val="00D32DAE"/>
    <w:rsid w:val="00DA74A6"/>
    <w:rsid w:val="00F5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801CB-F343-46D1-A000-E59BF853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D23AF6"/>
  </w:style>
  <w:style w:type="character" w:styleId="Emphasis">
    <w:name w:val="Emphasis"/>
    <w:basedOn w:val="DefaultParagraphFont"/>
    <w:uiPriority w:val="20"/>
    <w:qFormat/>
    <w:rsid w:val="00D23AF6"/>
    <w:rPr>
      <w:i/>
      <w:iCs/>
    </w:rPr>
  </w:style>
  <w:style w:type="character" w:customStyle="1" w:styleId="frontelement">
    <w:name w:val="frontelement"/>
    <w:basedOn w:val="DefaultParagraphFont"/>
    <w:rsid w:val="000D5F7D"/>
  </w:style>
  <w:style w:type="character" w:styleId="Hyperlink">
    <w:name w:val="Hyperlink"/>
    <w:basedOn w:val="DefaultParagraphFont"/>
    <w:uiPriority w:val="99"/>
    <w:unhideWhenUsed/>
    <w:rsid w:val="000D5F7D"/>
    <w:rPr>
      <w:color w:val="0563C1" w:themeColor="hyperlink"/>
      <w:u w:val="single"/>
    </w:rPr>
  </w:style>
  <w:style w:type="character" w:styleId="LineNumber">
    <w:name w:val="line number"/>
    <w:basedOn w:val="DefaultParagraphFont"/>
    <w:uiPriority w:val="99"/>
    <w:semiHidden/>
    <w:unhideWhenUsed/>
    <w:rsid w:val="000D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964">
      <w:bodyDiv w:val="1"/>
      <w:marLeft w:val="0"/>
      <w:marRight w:val="0"/>
      <w:marTop w:val="0"/>
      <w:marBottom w:val="0"/>
      <w:divBdr>
        <w:top w:val="none" w:sz="0" w:space="0" w:color="auto"/>
        <w:left w:val="none" w:sz="0" w:space="0" w:color="auto"/>
        <w:bottom w:val="none" w:sz="0" w:space="0" w:color="auto"/>
        <w:right w:val="none" w:sz="0" w:space="0" w:color="auto"/>
      </w:divBdr>
      <w:divsChild>
        <w:div w:id="424420441">
          <w:marLeft w:val="0"/>
          <w:marRight w:val="0"/>
          <w:marTop w:val="0"/>
          <w:marBottom w:val="0"/>
          <w:divBdr>
            <w:top w:val="none" w:sz="0" w:space="0" w:color="auto"/>
            <w:left w:val="none" w:sz="0" w:space="0" w:color="auto"/>
            <w:bottom w:val="none" w:sz="0" w:space="0" w:color="auto"/>
            <w:right w:val="none" w:sz="0" w:space="0" w:color="auto"/>
          </w:divBdr>
        </w:div>
      </w:divsChild>
    </w:div>
    <w:div w:id="126706760">
      <w:bodyDiv w:val="1"/>
      <w:marLeft w:val="0"/>
      <w:marRight w:val="0"/>
      <w:marTop w:val="0"/>
      <w:marBottom w:val="0"/>
      <w:divBdr>
        <w:top w:val="none" w:sz="0" w:space="0" w:color="auto"/>
        <w:left w:val="none" w:sz="0" w:space="0" w:color="auto"/>
        <w:bottom w:val="none" w:sz="0" w:space="0" w:color="auto"/>
        <w:right w:val="none" w:sz="0" w:space="0" w:color="auto"/>
      </w:divBdr>
      <w:divsChild>
        <w:div w:id="1090656897">
          <w:marLeft w:val="0"/>
          <w:marRight w:val="0"/>
          <w:marTop w:val="195"/>
          <w:marBottom w:val="195"/>
          <w:divBdr>
            <w:top w:val="none" w:sz="0" w:space="0" w:color="auto"/>
            <w:left w:val="none" w:sz="0" w:space="0" w:color="auto"/>
            <w:bottom w:val="none" w:sz="0" w:space="0" w:color="auto"/>
            <w:right w:val="none" w:sz="0" w:space="0" w:color="auto"/>
          </w:divBdr>
          <w:divsChild>
            <w:div w:id="331612929">
              <w:marLeft w:val="0"/>
              <w:marRight w:val="0"/>
              <w:marTop w:val="0"/>
              <w:marBottom w:val="0"/>
              <w:divBdr>
                <w:top w:val="none" w:sz="0" w:space="0" w:color="auto"/>
                <w:left w:val="none" w:sz="0" w:space="0" w:color="auto"/>
                <w:bottom w:val="none" w:sz="0" w:space="0" w:color="auto"/>
                <w:right w:val="none" w:sz="0" w:space="0" w:color="auto"/>
              </w:divBdr>
            </w:div>
          </w:divsChild>
        </w:div>
        <w:div w:id="809058188">
          <w:marLeft w:val="0"/>
          <w:marRight w:val="0"/>
          <w:marTop w:val="195"/>
          <w:marBottom w:val="195"/>
          <w:divBdr>
            <w:top w:val="none" w:sz="0" w:space="0" w:color="auto"/>
            <w:left w:val="none" w:sz="0" w:space="0" w:color="auto"/>
            <w:bottom w:val="none" w:sz="0" w:space="0" w:color="auto"/>
            <w:right w:val="none" w:sz="0" w:space="0" w:color="auto"/>
          </w:divBdr>
          <w:divsChild>
            <w:div w:id="15939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07">
      <w:bodyDiv w:val="1"/>
      <w:marLeft w:val="0"/>
      <w:marRight w:val="0"/>
      <w:marTop w:val="0"/>
      <w:marBottom w:val="0"/>
      <w:divBdr>
        <w:top w:val="none" w:sz="0" w:space="0" w:color="auto"/>
        <w:left w:val="none" w:sz="0" w:space="0" w:color="auto"/>
        <w:bottom w:val="none" w:sz="0" w:space="0" w:color="auto"/>
        <w:right w:val="none" w:sz="0" w:space="0" w:color="auto"/>
      </w:divBdr>
      <w:divsChild>
        <w:div w:id="436683161">
          <w:marLeft w:val="0"/>
          <w:marRight w:val="0"/>
          <w:marTop w:val="0"/>
          <w:marBottom w:val="0"/>
          <w:divBdr>
            <w:top w:val="none" w:sz="0" w:space="0" w:color="auto"/>
            <w:left w:val="none" w:sz="0" w:space="0" w:color="auto"/>
            <w:bottom w:val="none" w:sz="0" w:space="0" w:color="auto"/>
            <w:right w:val="none" w:sz="0" w:space="0" w:color="auto"/>
          </w:divBdr>
        </w:div>
      </w:divsChild>
    </w:div>
    <w:div w:id="732854860">
      <w:bodyDiv w:val="1"/>
      <w:marLeft w:val="0"/>
      <w:marRight w:val="0"/>
      <w:marTop w:val="0"/>
      <w:marBottom w:val="0"/>
      <w:divBdr>
        <w:top w:val="none" w:sz="0" w:space="0" w:color="auto"/>
        <w:left w:val="none" w:sz="0" w:space="0" w:color="auto"/>
        <w:bottom w:val="none" w:sz="0" w:space="0" w:color="auto"/>
        <w:right w:val="none" w:sz="0" w:space="0" w:color="auto"/>
      </w:divBdr>
      <w:divsChild>
        <w:div w:id="1447692947">
          <w:marLeft w:val="360"/>
          <w:marRight w:val="360"/>
          <w:marTop w:val="240"/>
          <w:marBottom w:val="240"/>
          <w:divBdr>
            <w:top w:val="none" w:sz="0" w:space="0" w:color="auto"/>
            <w:left w:val="none" w:sz="0" w:space="0" w:color="auto"/>
            <w:bottom w:val="none" w:sz="0" w:space="0" w:color="auto"/>
            <w:right w:val="none" w:sz="0" w:space="0" w:color="auto"/>
          </w:divBdr>
        </w:div>
        <w:div w:id="1570536985">
          <w:marLeft w:val="0"/>
          <w:marRight w:val="0"/>
          <w:marTop w:val="240"/>
          <w:marBottom w:val="240"/>
          <w:divBdr>
            <w:top w:val="none" w:sz="0" w:space="0" w:color="auto"/>
            <w:left w:val="none" w:sz="0" w:space="0" w:color="auto"/>
            <w:bottom w:val="none" w:sz="0" w:space="0" w:color="auto"/>
            <w:right w:val="none" w:sz="0" w:space="0" w:color="auto"/>
          </w:divBdr>
        </w:div>
      </w:divsChild>
    </w:div>
    <w:div w:id="892085130">
      <w:bodyDiv w:val="1"/>
      <w:marLeft w:val="0"/>
      <w:marRight w:val="0"/>
      <w:marTop w:val="0"/>
      <w:marBottom w:val="0"/>
      <w:divBdr>
        <w:top w:val="none" w:sz="0" w:space="0" w:color="auto"/>
        <w:left w:val="none" w:sz="0" w:space="0" w:color="auto"/>
        <w:bottom w:val="none" w:sz="0" w:space="0" w:color="auto"/>
        <w:right w:val="none" w:sz="0" w:space="0" w:color="auto"/>
      </w:divBdr>
      <w:divsChild>
        <w:div w:id="591284454">
          <w:marLeft w:val="0"/>
          <w:marRight w:val="0"/>
          <w:marTop w:val="0"/>
          <w:marBottom w:val="0"/>
          <w:divBdr>
            <w:top w:val="none" w:sz="0" w:space="0" w:color="auto"/>
            <w:left w:val="none" w:sz="0" w:space="0" w:color="auto"/>
            <w:bottom w:val="none" w:sz="0" w:space="0" w:color="auto"/>
            <w:right w:val="none" w:sz="0" w:space="0" w:color="auto"/>
          </w:divBdr>
        </w:div>
      </w:divsChild>
    </w:div>
    <w:div w:id="1337879378">
      <w:bodyDiv w:val="1"/>
      <w:marLeft w:val="0"/>
      <w:marRight w:val="0"/>
      <w:marTop w:val="0"/>
      <w:marBottom w:val="0"/>
      <w:divBdr>
        <w:top w:val="none" w:sz="0" w:space="0" w:color="auto"/>
        <w:left w:val="none" w:sz="0" w:space="0" w:color="auto"/>
        <w:bottom w:val="none" w:sz="0" w:space="0" w:color="auto"/>
        <w:right w:val="none" w:sz="0" w:space="0" w:color="auto"/>
      </w:divBdr>
      <w:divsChild>
        <w:div w:id="325135979">
          <w:marLeft w:val="0"/>
          <w:marRight w:val="0"/>
          <w:marTop w:val="0"/>
          <w:marBottom w:val="0"/>
          <w:divBdr>
            <w:top w:val="none" w:sz="0" w:space="0" w:color="auto"/>
            <w:left w:val="none" w:sz="0" w:space="0" w:color="auto"/>
            <w:bottom w:val="none" w:sz="0" w:space="0" w:color="auto"/>
            <w:right w:val="none" w:sz="0" w:space="0" w:color="auto"/>
          </w:divBdr>
        </w:div>
      </w:divsChild>
    </w:div>
    <w:div w:id="1400977554">
      <w:bodyDiv w:val="1"/>
      <w:marLeft w:val="0"/>
      <w:marRight w:val="0"/>
      <w:marTop w:val="0"/>
      <w:marBottom w:val="0"/>
      <w:divBdr>
        <w:top w:val="none" w:sz="0" w:space="0" w:color="auto"/>
        <w:left w:val="none" w:sz="0" w:space="0" w:color="auto"/>
        <w:bottom w:val="none" w:sz="0" w:space="0" w:color="auto"/>
        <w:right w:val="none" w:sz="0" w:space="0" w:color="auto"/>
      </w:divBdr>
      <w:divsChild>
        <w:div w:id="567693093">
          <w:marLeft w:val="360"/>
          <w:marRight w:val="360"/>
          <w:marTop w:val="240"/>
          <w:marBottom w:val="240"/>
          <w:divBdr>
            <w:top w:val="none" w:sz="0" w:space="0" w:color="auto"/>
            <w:left w:val="none" w:sz="0" w:space="0" w:color="auto"/>
            <w:bottom w:val="none" w:sz="0" w:space="0" w:color="auto"/>
            <w:right w:val="none" w:sz="0" w:space="0" w:color="auto"/>
          </w:divBdr>
        </w:div>
        <w:div w:id="1806462375">
          <w:marLeft w:val="0"/>
          <w:marRight w:val="0"/>
          <w:marTop w:val="240"/>
          <w:marBottom w:val="240"/>
          <w:divBdr>
            <w:top w:val="none" w:sz="0" w:space="0" w:color="auto"/>
            <w:left w:val="none" w:sz="0" w:space="0" w:color="auto"/>
            <w:bottom w:val="none" w:sz="0" w:space="0" w:color="auto"/>
            <w:right w:val="none" w:sz="0" w:space="0" w:color="auto"/>
          </w:divBdr>
        </w:div>
      </w:divsChild>
    </w:div>
    <w:div w:id="1458912288">
      <w:bodyDiv w:val="1"/>
      <w:marLeft w:val="0"/>
      <w:marRight w:val="0"/>
      <w:marTop w:val="0"/>
      <w:marBottom w:val="0"/>
      <w:divBdr>
        <w:top w:val="none" w:sz="0" w:space="0" w:color="auto"/>
        <w:left w:val="none" w:sz="0" w:space="0" w:color="auto"/>
        <w:bottom w:val="none" w:sz="0" w:space="0" w:color="auto"/>
        <w:right w:val="none" w:sz="0" w:space="0" w:color="auto"/>
      </w:divBdr>
      <w:divsChild>
        <w:div w:id="1281452243">
          <w:marLeft w:val="0"/>
          <w:marRight w:val="0"/>
          <w:marTop w:val="0"/>
          <w:marBottom w:val="0"/>
          <w:divBdr>
            <w:top w:val="none" w:sz="0" w:space="0" w:color="auto"/>
            <w:left w:val="none" w:sz="0" w:space="0" w:color="auto"/>
            <w:bottom w:val="none" w:sz="0" w:space="0" w:color="auto"/>
            <w:right w:val="none" w:sz="0" w:space="0" w:color="auto"/>
          </w:divBdr>
        </w:div>
        <w:div w:id="234979062">
          <w:marLeft w:val="0"/>
          <w:marRight w:val="0"/>
          <w:marTop w:val="0"/>
          <w:marBottom w:val="0"/>
          <w:divBdr>
            <w:top w:val="none" w:sz="0" w:space="0" w:color="auto"/>
            <w:left w:val="none" w:sz="0" w:space="0" w:color="auto"/>
            <w:bottom w:val="none" w:sz="0" w:space="0" w:color="auto"/>
            <w:right w:val="none" w:sz="0" w:space="0" w:color="auto"/>
          </w:divBdr>
        </w:div>
        <w:div w:id="1320233067">
          <w:marLeft w:val="0"/>
          <w:marRight w:val="0"/>
          <w:marTop w:val="0"/>
          <w:marBottom w:val="0"/>
          <w:divBdr>
            <w:top w:val="none" w:sz="0" w:space="0" w:color="auto"/>
            <w:left w:val="none" w:sz="0" w:space="0" w:color="auto"/>
            <w:bottom w:val="none" w:sz="0" w:space="0" w:color="auto"/>
            <w:right w:val="none" w:sz="0" w:space="0" w:color="auto"/>
          </w:divBdr>
        </w:div>
        <w:div w:id="356659092">
          <w:marLeft w:val="0"/>
          <w:marRight w:val="0"/>
          <w:marTop w:val="0"/>
          <w:marBottom w:val="0"/>
          <w:divBdr>
            <w:top w:val="none" w:sz="0" w:space="0" w:color="auto"/>
            <w:left w:val="none" w:sz="0" w:space="0" w:color="auto"/>
            <w:bottom w:val="none" w:sz="0" w:space="0" w:color="auto"/>
            <w:right w:val="none" w:sz="0" w:space="0" w:color="auto"/>
          </w:divBdr>
        </w:div>
        <w:div w:id="1387879178">
          <w:marLeft w:val="0"/>
          <w:marRight w:val="0"/>
          <w:marTop w:val="0"/>
          <w:marBottom w:val="0"/>
          <w:divBdr>
            <w:top w:val="none" w:sz="0" w:space="0" w:color="auto"/>
            <w:left w:val="none" w:sz="0" w:space="0" w:color="auto"/>
            <w:bottom w:val="none" w:sz="0" w:space="0" w:color="auto"/>
            <w:right w:val="none" w:sz="0" w:space="0" w:color="auto"/>
          </w:divBdr>
        </w:div>
        <w:div w:id="937640029">
          <w:marLeft w:val="0"/>
          <w:marRight w:val="0"/>
          <w:marTop w:val="0"/>
          <w:marBottom w:val="0"/>
          <w:divBdr>
            <w:top w:val="none" w:sz="0" w:space="0" w:color="auto"/>
            <w:left w:val="none" w:sz="0" w:space="0" w:color="auto"/>
            <w:bottom w:val="none" w:sz="0" w:space="0" w:color="auto"/>
            <w:right w:val="none" w:sz="0" w:space="0" w:color="auto"/>
          </w:divBdr>
        </w:div>
      </w:divsChild>
    </w:div>
    <w:div w:id="1680155198">
      <w:bodyDiv w:val="1"/>
      <w:marLeft w:val="0"/>
      <w:marRight w:val="0"/>
      <w:marTop w:val="0"/>
      <w:marBottom w:val="0"/>
      <w:divBdr>
        <w:top w:val="none" w:sz="0" w:space="0" w:color="auto"/>
        <w:left w:val="none" w:sz="0" w:space="0" w:color="auto"/>
        <w:bottom w:val="none" w:sz="0" w:space="0" w:color="auto"/>
        <w:right w:val="none" w:sz="0" w:space="0" w:color="auto"/>
      </w:divBdr>
      <w:divsChild>
        <w:div w:id="1930041522">
          <w:marLeft w:val="0"/>
          <w:marRight w:val="0"/>
          <w:marTop w:val="0"/>
          <w:marBottom w:val="0"/>
          <w:divBdr>
            <w:top w:val="none" w:sz="0" w:space="0" w:color="auto"/>
            <w:left w:val="none" w:sz="0" w:space="0" w:color="auto"/>
            <w:bottom w:val="none" w:sz="0" w:space="0" w:color="auto"/>
            <w:right w:val="none" w:sz="0" w:space="0" w:color="auto"/>
          </w:divBdr>
        </w:div>
      </w:divsChild>
    </w:div>
    <w:div w:id="1687750697">
      <w:bodyDiv w:val="1"/>
      <w:marLeft w:val="0"/>
      <w:marRight w:val="0"/>
      <w:marTop w:val="0"/>
      <w:marBottom w:val="0"/>
      <w:divBdr>
        <w:top w:val="none" w:sz="0" w:space="0" w:color="auto"/>
        <w:left w:val="none" w:sz="0" w:space="0" w:color="auto"/>
        <w:bottom w:val="none" w:sz="0" w:space="0" w:color="auto"/>
        <w:right w:val="none" w:sz="0" w:space="0" w:color="auto"/>
      </w:divBdr>
      <w:divsChild>
        <w:div w:id="1480536156">
          <w:marLeft w:val="0"/>
          <w:marRight w:val="0"/>
          <w:marTop w:val="0"/>
          <w:marBottom w:val="0"/>
          <w:divBdr>
            <w:top w:val="none" w:sz="0" w:space="0" w:color="auto"/>
            <w:left w:val="none" w:sz="0" w:space="0" w:color="auto"/>
            <w:bottom w:val="none" w:sz="0" w:space="0" w:color="auto"/>
            <w:right w:val="none" w:sz="0" w:space="0" w:color="auto"/>
          </w:divBdr>
          <w:divsChild>
            <w:div w:id="1480339191">
              <w:marLeft w:val="0"/>
              <w:marRight w:val="0"/>
              <w:marTop w:val="0"/>
              <w:marBottom w:val="0"/>
              <w:divBdr>
                <w:top w:val="none" w:sz="0" w:space="0" w:color="auto"/>
                <w:left w:val="none" w:sz="0" w:space="0" w:color="auto"/>
                <w:bottom w:val="none" w:sz="0" w:space="0" w:color="auto"/>
                <w:right w:val="none" w:sz="0" w:space="0" w:color="auto"/>
              </w:divBdr>
            </w:div>
          </w:divsChild>
        </w:div>
        <w:div w:id="1356931416">
          <w:marLeft w:val="0"/>
          <w:marRight w:val="0"/>
          <w:marTop w:val="0"/>
          <w:marBottom w:val="0"/>
          <w:divBdr>
            <w:top w:val="none" w:sz="0" w:space="0" w:color="auto"/>
            <w:left w:val="none" w:sz="0" w:space="0" w:color="auto"/>
            <w:bottom w:val="none" w:sz="0" w:space="0" w:color="auto"/>
            <w:right w:val="none" w:sz="0" w:space="0" w:color="auto"/>
          </w:divBdr>
        </w:div>
        <w:div w:id="1024357829">
          <w:marLeft w:val="0"/>
          <w:marRight w:val="0"/>
          <w:marTop w:val="0"/>
          <w:marBottom w:val="0"/>
          <w:divBdr>
            <w:top w:val="none" w:sz="0" w:space="0" w:color="auto"/>
            <w:left w:val="none" w:sz="0" w:space="0" w:color="auto"/>
            <w:bottom w:val="none" w:sz="0" w:space="0" w:color="auto"/>
            <w:right w:val="none" w:sz="0" w:space="0" w:color="auto"/>
          </w:divBdr>
        </w:div>
        <w:div w:id="643464862">
          <w:marLeft w:val="0"/>
          <w:marRight w:val="0"/>
          <w:marTop w:val="0"/>
          <w:marBottom w:val="0"/>
          <w:divBdr>
            <w:top w:val="none" w:sz="0" w:space="0" w:color="auto"/>
            <w:left w:val="none" w:sz="0" w:space="0" w:color="auto"/>
            <w:bottom w:val="none" w:sz="0" w:space="0" w:color="auto"/>
            <w:right w:val="none" w:sz="0" w:space="0" w:color="auto"/>
          </w:divBdr>
        </w:div>
        <w:div w:id="298926649">
          <w:marLeft w:val="0"/>
          <w:marRight w:val="0"/>
          <w:marTop w:val="0"/>
          <w:marBottom w:val="0"/>
          <w:divBdr>
            <w:top w:val="none" w:sz="0" w:space="0" w:color="auto"/>
            <w:left w:val="none" w:sz="0" w:space="0" w:color="auto"/>
            <w:bottom w:val="none" w:sz="0" w:space="0" w:color="auto"/>
            <w:right w:val="none" w:sz="0" w:space="0" w:color="auto"/>
          </w:divBdr>
        </w:div>
        <w:div w:id="288096316">
          <w:marLeft w:val="0"/>
          <w:marRight w:val="0"/>
          <w:marTop w:val="0"/>
          <w:marBottom w:val="0"/>
          <w:divBdr>
            <w:top w:val="none" w:sz="0" w:space="0" w:color="auto"/>
            <w:left w:val="none" w:sz="0" w:space="0" w:color="auto"/>
            <w:bottom w:val="none" w:sz="0" w:space="0" w:color="auto"/>
            <w:right w:val="none" w:sz="0" w:space="0" w:color="auto"/>
          </w:divBdr>
        </w:div>
        <w:div w:id="2020935168">
          <w:marLeft w:val="0"/>
          <w:marRight w:val="0"/>
          <w:marTop w:val="0"/>
          <w:marBottom w:val="0"/>
          <w:divBdr>
            <w:top w:val="none" w:sz="0" w:space="0" w:color="auto"/>
            <w:left w:val="none" w:sz="0" w:space="0" w:color="auto"/>
            <w:bottom w:val="none" w:sz="0" w:space="0" w:color="auto"/>
            <w:right w:val="none" w:sz="0" w:space="0" w:color="auto"/>
          </w:divBdr>
        </w:div>
        <w:div w:id="641009929">
          <w:marLeft w:val="0"/>
          <w:marRight w:val="0"/>
          <w:marTop w:val="0"/>
          <w:marBottom w:val="0"/>
          <w:divBdr>
            <w:top w:val="none" w:sz="0" w:space="0" w:color="auto"/>
            <w:left w:val="none" w:sz="0" w:space="0" w:color="auto"/>
            <w:bottom w:val="none" w:sz="0" w:space="0" w:color="auto"/>
            <w:right w:val="none" w:sz="0" w:space="0" w:color="auto"/>
          </w:divBdr>
        </w:div>
        <w:div w:id="889997554">
          <w:marLeft w:val="0"/>
          <w:marRight w:val="0"/>
          <w:marTop w:val="0"/>
          <w:marBottom w:val="0"/>
          <w:divBdr>
            <w:top w:val="none" w:sz="0" w:space="0" w:color="auto"/>
            <w:left w:val="none" w:sz="0" w:space="0" w:color="auto"/>
            <w:bottom w:val="none" w:sz="0" w:space="0" w:color="auto"/>
            <w:right w:val="none" w:sz="0" w:space="0" w:color="auto"/>
          </w:divBdr>
        </w:div>
        <w:div w:id="2031295164">
          <w:marLeft w:val="0"/>
          <w:marRight w:val="0"/>
          <w:marTop w:val="0"/>
          <w:marBottom w:val="0"/>
          <w:divBdr>
            <w:top w:val="none" w:sz="0" w:space="0" w:color="auto"/>
            <w:left w:val="none" w:sz="0" w:space="0" w:color="auto"/>
            <w:bottom w:val="none" w:sz="0" w:space="0" w:color="auto"/>
            <w:right w:val="none" w:sz="0" w:space="0" w:color="auto"/>
          </w:divBdr>
        </w:div>
        <w:div w:id="970136103">
          <w:marLeft w:val="0"/>
          <w:marRight w:val="0"/>
          <w:marTop w:val="0"/>
          <w:marBottom w:val="0"/>
          <w:divBdr>
            <w:top w:val="none" w:sz="0" w:space="0" w:color="auto"/>
            <w:left w:val="none" w:sz="0" w:space="0" w:color="auto"/>
            <w:bottom w:val="none" w:sz="0" w:space="0" w:color="auto"/>
            <w:right w:val="none" w:sz="0" w:space="0" w:color="auto"/>
          </w:divBdr>
        </w:div>
        <w:div w:id="1432122294">
          <w:marLeft w:val="0"/>
          <w:marRight w:val="0"/>
          <w:marTop w:val="0"/>
          <w:marBottom w:val="0"/>
          <w:divBdr>
            <w:top w:val="none" w:sz="0" w:space="0" w:color="auto"/>
            <w:left w:val="none" w:sz="0" w:space="0" w:color="auto"/>
            <w:bottom w:val="none" w:sz="0" w:space="0" w:color="auto"/>
            <w:right w:val="none" w:sz="0" w:space="0" w:color="auto"/>
          </w:divBdr>
        </w:div>
        <w:div w:id="882063669">
          <w:marLeft w:val="0"/>
          <w:marRight w:val="0"/>
          <w:marTop w:val="0"/>
          <w:marBottom w:val="0"/>
          <w:divBdr>
            <w:top w:val="none" w:sz="0" w:space="0" w:color="auto"/>
            <w:left w:val="none" w:sz="0" w:space="0" w:color="auto"/>
            <w:bottom w:val="none" w:sz="0" w:space="0" w:color="auto"/>
            <w:right w:val="none" w:sz="0" w:space="0" w:color="auto"/>
          </w:divBdr>
        </w:div>
        <w:div w:id="817962377">
          <w:marLeft w:val="0"/>
          <w:marRight w:val="0"/>
          <w:marTop w:val="0"/>
          <w:marBottom w:val="0"/>
          <w:divBdr>
            <w:top w:val="none" w:sz="0" w:space="0" w:color="auto"/>
            <w:left w:val="none" w:sz="0" w:space="0" w:color="auto"/>
            <w:bottom w:val="none" w:sz="0" w:space="0" w:color="auto"/>
            <w:right w:val="none" w:sz="0" w:space="0" w:color="auto"/>
          </w:divBdr>
        </w:div>
        <w:div w:id="769669119">
          <w:marLeft w:val="0"/>
          <w:marRight w:val="0"/>
          <w:marTop w:val="0"/>
          <w:marBottom w:val="0"/>
          <w:divBdr>
            <w:top w:val="none" w:sz="0" w:space="0" w:color="auto"/>
            <w:left w:val="none" w:sz="0" w:space="0" w:color="auto"/>
            <w:bottom w:val="none" w:sz="0" w:space="0" w:color="auto"/>
            <w:right w:val="none" w:sz="0" w:space="0" w:color="auto"/>
          </w:divBdr>
        </w:div>
        <w:div w:id="1504782317">
          <w:marLeft w:val="0"/>
          <w:marRight w:val="0"/>
          <w:marTop w:val="0"/>
          <w:marBottom w:val="0"/>
          <w:divBdr>
            <w:top w:val="none" w:sz="0" w:space="0" w:color="auto"/>
            <w:left w:val="none" w:sz="0" w:space="0" w:color="auto"/>
            <w:bottom w:val="none" w:sz="0" w:space="0" w:color="auto"/>
            <w:right w:val="none" w:sz="0" w:space="0" w:color="auto"/>
          </w:divBdr>
        </w:div>
        <w:div w:id="1352729530">
          <w:marLeft w:val="0"/>
          <w:marRight w:val="0"/>
          <w:marTop w:val="0"/>
          <w:marBottom w:val="0"/>
          <w:divBdr>
            <w:top w:val="none" w:sz="0" w:space="0" w:color="auto"/>
            <w:left w:val="none" w:sz="0" w:space="0" w:color="auto"/>
            <w:bottom w:val="none" w:sz="0" w:space="0" w:color="auto"/>
            <w:right w:val="none" w:sz="0" w:space="0" w:color="auto"/>
          </w:divBdr>
        </w:div>
        <w:div w:id="1821263730">
          <w:marLeft w:val="0"/>
          <w:marRight w:val="0"/>
          <w:marTop w:val="0"/>
          <w:marBottom w:val="0"/>
          <w:divBdr>
            <w:top w:val="none" w:sz="0" w:space="0" w:color="auto"/>
            <w:left w:val="none" w:sz="0" w:space="0" w:color="auto"/>
            <w:bottom w:val="none" w:sz="0" w:space="0" w:color="auto"/>
            <w:right w:val="none" w:sz="0" w:space="0" w:color="auto"/>
          </w:divBdr>
        </w:div>
        <w:div w:id="1988588015">
          <w:marLeft w:val="0"/>
          <w:marRight w:val="0"/>
          <w:marTop w:val="0"/>
          <w:marBottom w:val="0"/>
          <w:divBdr>
            <w:top w:val="none" w:sz="0" w:space="0" w:color="auto"/>
            <w:left w:val="none" w:sz="0" w:space="0" w:color="auto"/>
            <w:bottom w:val="none" w:sz="0" w:space="0" w:color="auto"/>
            <w:right w:val="none" w:sz="0" w:space="0" w:color="auto"/>
          </w:divBdr>
        </w:div>
        <w:div w:id="34084136">
          <w:marLeft w:val="0"/>
          <w:marRight w:val="0"/>
          <w:marTop w:val="0"/>
          <w:marBottom w:val="0"/>
          <w:divBdr>
            <w:top w:val="none" w:sz="0" w:space="0" w:color="auto"/>
            <w:left w:val="none" w:sz="0" w:space="0" w:color="auto"/>
            <w:bottom w:val="none" w:sz="0" w:space="0" w:color="auto"/>
            <w:right w:val="none" w:sz="0" w:space="0" w:color="auto"/>
          </w:divBdr>
        </w:div>
        <w:div w:id="845288707">
          <w:marLeft w:val="0"/>
          <w:marRight w:val="0"/>
          <w:marTop w:val="0"/>
          <w:marBottom w:val="0"/>
          <w:divBdr>
            <w:top w:val="none" w:sz="0" w:space="0" w:color="auto"/>
            <w:left w:val="none" w:sz="0" w:space="0" w:color="auto"/>
            <w:bottom w:val="none" w:sz="0" w:space="0" w:color="auto"/>
            <w:right w:val="none" w:sz="0" w:space="0" w:color="auto"/>
          </w:divBdr>
        </w:div>
        <w:div w:id="621031665">
          <w:marLeft w:val="0"/>
          <w:marRight w:val="0"/>
          <w:marTop w:val="0"/>
          <w:marBottom w:val="0"/>
          <w:divBdr>
            <w:top w:val="none" w:sz="0" w:space="0" w:color="auto"/>
            <w:left w:val="none" w:sz="0" w:space="0" w:color="auto"/>
            <w:bottom w:val="none" w:sz="0" w:space="0" w:color="auto"/>
            <w:right w:val="none" w:sz="0" w:space="0" w:color="auto"/>
          </w:divBdr>
        </w:div>
        <w:div w:id="924463128">
          <w:marLeft w:val="0"/>
          <w:marRight w:val="0"/>
          <w:marTop w:val="0"/>
          <w:marBottom w:val="0"/>
          <w:divBdr>
            <w:top w:val="none" w:sz="0" w:space="0" w:color="auto"/>
            <w:left w:val="none" w:sz="0" w:space="0" w:color="auto"/>
            <w:bottom w:val="none" w:sz="0" w:space="0" w:color="auto"/>
            <w:right w:val="none" w:sz="0" w:space="0" w:color="auto"/>
          </w:divBdr>
        </w:div>
        <w:div w:id="343867405">
          <w:marLeft w:val="0"/>
          <w:marRight w:val="0"/>
          <w:marTop w:val="0"/>
          <w:marBottom w:val="0"/>
          <w:divBdr>
            <w:top w:val="none" w:sz="0" w:space="0" w:color="auto"/>
            <w:left w:val="none" w:sz="0" w:space="0" w:color="auto"/>
            <w:bottom w:val="none" w:sz="0" w:space="0" w:color="auto"/>
            <w:right w:val="none" w:sz="0" w:space="0" w:color="auto"/>
          </w:divBdr>
        </w:div>
        <w:div w:id="1822430472">
          <w:marLeft w:val="0"/>
          <w:marRight w:val="0"/>
          <w:marTop w:val="0"/>
          <w:marBottom w:val="0"/>
          <w:divBdr>
            <w:top w:val="none" w:sz="0" w:space="0" w:color="auto"/>
            <w:left w:val="none" w:sz="0" w:space="0" w:color="auto"/>
            <w:bottom w:val="none" w:sz="0" w:space="0" w:color="auto"/>
            <w:right w:val="none" w:sz="0" w:space="0" w:color="auto"/>
          </w:divBdr>
        </w:div>
        <w:div w:id="1929849788">
          <w:marLeft w:val="0"/>
          <w:marRight w:val="0"/>
          <w:marTop w:val="0"/>
          <w:marBottom w:val="0"/>
          <w:divBdr>
            <w:top w:val="none" w:sz="0" w:space="0" w:color="auto"/>
            <w:left w:val="none" w:sz="0" w:space="0" w:color="auto"/>
            <w:bottom w:val="none" w:sz="0" w:space="0" w:color="auto"/>
            <w:right w:val="none" w:sz="0" w:space="0" w:color="auto"/>
          </w:divBdr>
        </w:div>
        <w:div w:id="1636569904">
          <w:marLeft w:val="0"/>
          <w:marRight w:val="0"/>
          <w:marTop w:val="0"/>
          <w:marBottom w:val="0"/>
          <w:divBdr>
            <w:top w:val="none" w:sz="0" w:space="0" w:color="auto"/>
            <w:left w:val="none" w:sz="0" w:space="0" w:color="auto"/>
            <w:bottom w:val="none" w:sz="0" w:space="0" w:color="auto"/>
            <w:right w:val="none" w:sz="0" w:space="0" w:color="auto"/>
          </w:divBdr>
        </w:div>
        <w:div w:id="843980086">
          <w:marLeft w:val="0"/>
          <w:marRight w:val="0"/>
          <w:marTop w:val="0"/>
          <w:marBottom w:val="0"/>
          <w:divBdr>
            <w:top w:val="none" w:sz="0" w:space="0" w:color="auto"/>
            <w:left w:val="none" w:sz="0" w:space="0" w:color="auto"/>
            <w:bottom w:val="none" w:sz="0" w:space="0" w:color="auto"/>
            <w:right w:val="none" w:sz="0" w:space="0" w:color="auto"/>
          </w:divBdr>
        </w:div>
        <w:div w:id="709963848">
          <w:marLeft w:val="0"/>
          <w:marRight w:val="0"/>
          <w:marTop w:val="0"/>
          <w:marBottom w:val="0"/>
          <w:divBdr>
            <w:top w:val="none" w:sz="0" w:space="0" w:color="auto"/>
            <w:left w:val="none" w:sz="0" w:space="0" w:color="auto"/>
            <w:bottom w:val="none" w:sz="0" w:space="0" w:color="auto"/>
            <w:right w:val="none" w:sz="0" w:space="0" w:color="auto"/>
          </w:divBdr>
        </w:div>
        <w:div w:id="1322199021">
          <w:marLeft w:val="0"/>
          <w:marRight w:val="0"/>
          <w:marTop w:val="0"/>
          <w:marBottom w:val="0"/>
          <w:divBdr>
            <w:top w:val="none" w:sz="0" w:space="0" w:color="auto"/>
            <w:left w:val="none" w:sz="0" w:space="0" w:color="auto"/>
            <w:bottom w:val="none" w:sz="0" w:space="0" w:color="auto"/>
            <w:right w:val="none" w:sz="0" w:space="0" w:color="auto"/>
          </w:divBdr>
        </w:div>
        <w:div w:id="1120538035">
          <w:marLeft w:val="0"/>
          <w:marRight w:val="0"/>
          <w:marTop w:val="0"/>
          <w:marBottom w:val="0"/>
          <w:divBdr>
            <w:top w:val="none" w:sz="0" w:space="0" w:color="auto"/>
            <w:left w:val="none" w:sz="0" w:space="0" w:color="auto"/>
            <w:bottom w:val="none" w:sz="0" w:space="0" w:color="auto"/>
            <w:right w:val="none" w:sz="0" w:space="0" w:color="auto"/>
          </w:divBdr>
        </w:div>
        <w:div w:id="708072311">
          <w:marLeft w:val="0"/>
          <w:marRight w:val="0"/>
          <w:marTop w:val="0"/>
          <w:marBottom w:val="0"/>
          <w:divBdr>
            <w:top w:val="none" w:sz="0" w:space="0" w:color="auto"/>
            <w:left w:val="none" w:sz="0" w:space="0" w:color="auto"/>
            <w:bottom w:val="none" w:sz="0" w:space="0" w:color="auto"/>
            <w:right w:val="none" w:sz="0" w:space="0" w:color="auto"/>
          </w:divBdr>
        </w:div>
        <w:div w:id="782115047">
          <w:marLeft w:val="0"/>
          <w:marRight w:val="0"/>
          <w:marTop w:val="0"/>
          <w:marBottom w:val="0"/>
          <w:divBdr>
            <w:top w:val="none" w:sz="0" w:space="0" w:color="auto"/>
            <w:left w:val="none" w:sz="0" w:space="0" w:color="auto"/>
            <w:bottom w:val="none" w:sz="0" w:space="0" w:color="auto"/>
            <w:right w:val="none" w:sz="0" w:space="0" w:color="auto"/>
          </w:divBdr>
        </w:div>
        <w:div w:id="1149445519">
          <w:marLeft w:val="0"/>
          <w:marRight w:val="0"/>
          <w:marTop w:val="0"/>
          <w:marBottom w:val="0"/>
          <w:divBdr>
            <w:top w:val="none" w:sz="0" w:space="0" w:color="auto"/>
            <w:left w:val="none" w:sz="0" w:space="0" w:color="auto"/>
            <w:bottom w:val="none" w:sz="0" w:space="0" w:color="auto"/>
            <w:right w:val="none" w:sz="0" w:space="0" w:color="auto"/>
          </w:divBdr>
        </w:div>
        <w:div w:id="1737584897">
          <w:marLeft w:val="0"/>
          <w:marRight w:val="0"/>
          <w:marTop w:val="0"/>
          <w:marBottom w:val="0"/>
          <w:divBdr>
            <w:top w:val="none" w:sz="0" w:space="0" w:color="auto"/>
            <w:left w:val="none" w:sz="0" w:space="0" w:color="auto"/>
            <w:bottom w:val="none" w:sz="0" w:space="0" w:color="auto"/>
            <w:right w:val="none" w:sz="0" w:space="0" w:color="auto"/>
          </w:divBdr>
        </w:div>
        <w:div w:id="1581133824">
          <w:marLeft w:val="0"/>
          <w:marRight w:val="0"/>
          <w:marTop w:val="0"/>
          <w:marBottom w:val="0"/>
          <w:divBdr>
            <w:top w:val="none" w:sz="0" w:space="0" w:color="auto"/>
            <w:left w:val="none" w:sz="0" w:space="0" w:color="auto"/>
            <w:bottom w:val="none" w:sz="0" w:space="0" w:color="auto"/>
            <w:right w:val="none" w:sz="0" w:space="0" w:color="auto"/>
          </w:divBdr>
        </w:div>
        <w:div w:id="179785421">
          <w:marLeft w:val="0"/>
          <w:marRight w:val="0"/>
          <w:marTop w:val="0"/>
          <w:marBottom w:val="0"/>
          <w:divBdr>
            <w:top w:val="none" w:sz="0" w:space="0" w:color="auto"/>
            <w:left w:val="none" w:sz="0" w:space="0" w:color="auto"/>
            <w:bottom w:val="none" w:sz="0" w:space="0" w:color="auto"/>
            <w:right w:val="none" w:sz="0" w:space="0" w:color="auto"/>
          </w:divBdr>
        </w:div>
        <w:div w:id="855382648">
          <w:marLeft w:val="0"/>
          <w:marRight w:val="0"/>
          <w:marTop w:val="0"/>
          <w:marBottom w:val="0"/>
          <w:divBdr>
            <w:top w:val="none" w:sz="0" w:space="0" w:color="auto"/>
            <w:left w:val="none" w:sz="0" w:space="0" w:color="auto"/>
            <w:bottom w:val="none" w:sz="0" w:space="0" w:color="auto"/>
            <w:right w:val="none" w:sz="0" w:space="0" w:color="auto"/>
          </w:divBdr>
        </w:div>
        <w:div w:id="192115923">
          <w:marLeft w:val="0"/>
          <w:marRight w:val="0"/>
          <w:marTop w:val="0"/>
          <w:marBottom w:val="0"/>
          <w:divBdr>
            <w:top w:val="none" w:sz="0" w:space="0" w:color="auto"/>
            <w:left w:val="none" w:sz="0" w:space="0" w:color="auto"/>
            <w:bottom w:val="none" w:sz="0" w:space="0" w:color="auto"/>
            <w:right w:val="none" w:sz="0" w:space="0" w:color="auto"/>
          </w:divBdr>
        </w:div>
        <w:div w:id="1783501158">
          <w:marLeft w:val="0"/>
          <w:marRight w:val="0"/>
          <w:marTop w:val="0"/>
          <w:marBottom w:val="0"/>
          <w:divBdr>
            <w:top w:val="none" w:sz="0" w:space="0" w:color="auto"/>
            <w:left w:val="none" w:sz="0" w:space="0" w:color="auto"/>
            <w:bottom w:val="none" w:sz="0" w:space="0" w:color="auto"/>
            <w:right w:val="none" w:sz="0" w:space="0" w:color="auto"/>
          </w:divBdr>
        </w:div>
        <w:div w:id="40911586">
          <w:marLeft w:val="0"/>
          <w:marRight w:val="0"/>
          <w:marTop w:val="0"/>
          <w:marBottom w:val="0"/>
          <w:divBdr>
            <w:top w:val="none" w:sz="0" w:space="0" w:color="auto"/>
            <w:left w:val="none" w:sz="0" w:space="0" w:color="auto"/>
            <w:bottom w:val="none" w:sz="0" w:space="0" w:color="auto"/>
            <w:right w:val="none" w:sz="0" w:space="0" w:color="auto"/>
          </w:divBdr>
        </w:div>
        <w:div w:id="1725372392">
          <w:marLeft w:val="0"/>
          <w:marRight w:val="0"/>
          <w:marTop w:val="0"/>
          <w:marBottom w:val="0"/>
          <w:divBdr>
            <w:top w:val="none" w:sz="0" w:space="0" w:color="auto"/>
            <w:left w:val="none" w:sz="0" w:space="0" w:color="auto"/>
            <w:bottom w:val="none" w:sz="0" w:space="0" w:color="auto"/>
            <w:right w:val="none" w:sz="0" w:space="0" w:color="auto"/>
          </w:divBdr>
        </w:div>
        <w:div w:id="947547167">
          <w:marLeft w:val="0"/>
          <w:marRight w:val="0"/>
          <w:marTop w:val="0"/>
          <w:marBottom w:val="0"/>
          <w:divBdr>
            <w:top w:val="none" w:sz="0" w:space="0" w:color="auto"/>
            <w:left w:val="none" w:sz="0" w:space="0" w:color="auto"/>
            <w:bottom w:val="none" w:sz="0" w:space="0" w:color="auto"/>
            <w:right w:val="none" w:sz="0" w:space="0" w:color="auto"/>
          </w:divBdr>
        </w:div>
        <w:div w:id="271085629">
          <w:marLeft w:val="0"/>
          <w:marRight w:val="0"/>
          <w:marTop w:val="0"/>
          <w:marBottom w:val="0"/>
          <w:divBdr>
            <w:top w:val="none" w:sz="0" w:space="0" w:color="auto"/>
            <w:left w:val="none" w:sz="0" w:space="0" w:color="auto"/>
            <w:bottom w:val="none" w:sz="0" w:space="0" w:color="auto"/>
            <w:right w:val="none" w:sz="0" w:space="0" w:color="auto"/>
          </w:divBdr>
        </w:div>
        <w:div w:id="2031448577">
          <w:marLeft w:val="0"/>
          <w:marRight w:val="0"/>
          <w:marTop w:val="0"/>
          <w:marBottom w:val="0"/>
          <w:divBdr>
            <w:top w:val="none" w:sz="0" w:space="0" w:color="auto"/>
            <w:left w:val="none" w:sz="0" w:space="0" w:color="auto"/>
            <w:bottom w:val="none" w:sz="0" w:space="0" w:color="auto"/>
            <w:right w:val="none" w:sz="0" w:space="0" w:color="auto"/>
          </w:divBdr>
        </w:div>
        <w:div w:id="1007756747">
          <w:marLeft w:val="0"/>
          <w:marRight w:val="0"/>
          <w:marTop w:val="0"/>
          <w:marBottom w:val="0"/>
          <w:divBdr>
            <w:top w:val="none" w:sz="0" w:space="0" w:color="auto"/>
            <w:left w:val="none" w:sz="0" w:space="0" w:color="auto"/>
            <w:bottom w:val="none" w:sz="0" w:space="0" w:color="auto"/>
            <w:right w:val="none" w:sz="0" w:space="0" w:color="auto"/>
          </w:divBdr>
        </w:div>
        <w:div w:id="1958371693">
          <w:marLeft w:val="0"/>
          <w:marRight w:val="0"/>
          <w:marTop w:val="0"/>
          <w:marBottom w:val="0"/>
          <w:divBdr>
            <w:top w:val="none" w:sz="0" w:space="0" w:color="auto"/>
            <w:left w:val="none" w:sz="0" w:space="0" w:color="auto"/>
            <w:bottom w:val="none" w:sz="0" w:space="0" w:color="auto"/>
            <w:right w:val="none" w:sz="0" w:space="0" w:color="auto"/>
          </w:divBdr>
        </w:div>
        <w:div w:id="678698283">
          <w:marLeft w:val="0"/>
          <w:marRight w:val="0"/>
          <w:marTop w:val="0"/>
          <w:marBottom w:val="0"/>
          <w:divBdr>
            <w:top w:val="none" w:sz="0" w:space="0" w:color="auto"/>
            <w:left w:val="none" w:sz="0" w:space="0" w:color="auto"/>
            <w:bottom w:val="none" w:sz="0" w:space="0" w:color="auto"/>
            <w:right w:val="none" w:sz="0" w:space="0" w:color="auto"/>
          </w:divBdr>
        </w:div>
        <w:div w:id="2097822412">
          <w:marLeft w:val="0"/>
          <w:marRight w:val="0"/>
          <w:marTop w:val="0"/>
          <w:marBottom w:val="0"/>
          <w:divBdr>
            <w:top w:val="none" w:sz="0" w:space="0" w:color="auto"/>
            <w:left w:val="none" w:sz="0" w:space="0" w:color="auto"/>
            <w:bottom w:val="none" w:sz="0" w:space="0" w:color="auto"/>
            <w:right w:val="none" w:sz="0" w:space="0" w:color="auto"/>
          </w:divBdr>
        </w:div>
        <w:div w:id="1226793221">
          <w:marLeft w:val="0"/>
          <w:marRight w:val="0"/>
          <w:marTop w:val="0"/>
          <w:marBottom w:val="0"/>
          <w:divBdr>
            <w:top w:val="none" w:sz="0" w:space="0" w:color="auto"/>
            <w:left w:val="none" w:sz="0" w:space="0" w:color="auto"/>
            <w:bottom w:val="none" w:sz="0" w:space="0" w:color="auto"/>
            <w:right w:val="none" w:sz="0" w:space="0" w:color="auto"/>
          </w:divBdr>
        </w:div>
        <w:div w:id="772482867">
          <w:marLeft w:val="0"/>
          <w:marRight w:val="0"/>
          <w:marTop w:val="0"/>
          <w:marBottom w:val="0"/>
          <w:divBdr>
            <w:top w:val="none" w:sz="0" w:space="0" w:color="auto"/>
            <w:left w:val="none" w:sz="0" w:space="0" w:color="auto"/>
            <w:bottom w:val="none" w:sz="0" w:space="0" w:color="auto"/>
            <w:right w:val="none" w:sz="0" w:space="0" w:color="auto"/>
          </w:divBdr>
        </w:div>
        <w:div w:id="1930238048">
          <w:marLeft w:val="0"/>
          <w:marRight w:val="0"/>
          <w:marTop w:val="0"/>
          <w:marBottom w:val="0"/>
          <w:divBdr>
            <w:top w:val="none" w:sz="0" w:space="0" w:color="auto"/>
            <w:left w:val="none" w:sz="0" w:space="0" w:color="auto"/>
            <w:bottom w:val="none" w:sz="0" w:space="0" w:color="auto"/>
            <w:right w:val="none" w:sz="0" w:space="0" w:color="auto"/>
          </w:divBdr>
        </w:div>
        <w:div w:id="832339149">
          <w:marLeft w:val="0"/>
          <w:marRight w:val="0"/>
          <w:marTop w:val="0"/>
          <w:marBottom w:val="0"/>
          <w:divBdr>
            <w:top w:val="none" w:sz="0" w:space="0" w:color="auto"/>
            <w:left w:val="none" w:sz="0" w:space="0" w:color="auto"/>
            <w:bottom w:val="none" w:sz="0" w:space="0" w:color="auto"/>
            <w:right w:val="none" w:sz="0" w:space="0" w:color="auto"/>
          </w:divBdr>
        </w:div>
        <w:div w:id="1599168334">
          <w:marLeft w:val="0"/>
          <w:marRight w:val="0"/>
          <w:marTop w:val="0"/>
          <w:marBottom w:val="0"/>
          <w:divBdr>
            <w:top w:val="none" w:sz="0" w:space="0" w:color="auto"/>
            <w:left w:val="none" w:sz="0" w:space="0" w:color="auto"/>
            <w:bottom w:val="none" w:sz="0" w:space="0" w:color="auto"/>
            <w:right w:val="none" w:sz="0" w:space="0" w:color="auto"/>
          </w:divBdr>
        </w:div>
        <w:div w:id="1314404995">
          <w:marLeft w:val="0"/>
          <w:marRight w:val="0"/>
          <w:marTop w:val="0"/>
          <w:marBottom w:val="0"/>
          <w:divBdr>
            <w:top w:val="none" w:sz="0" w:space="0" w:color="auto"/>
            <w:left w:val="none" w:sz="0" w:space="0" w:color="auto"/>
            <w:bottom w:val="none" w:sz="0" w:space="0" w:color="auto"/>
            <w:right w:val="none" w:sz="0" w:space="0" w:color="auto"/>
          </w:divBdr>
        </w:div>
        <w:div w:id="1207982277">
          <w:marLeft w:val="0"/>
          <w:marRight w:val="0"/>
          <w:marTop w:val="0"/>
          <w:marBottom w:val="0"/>
          <w:divBdr>
            <w:top w:val="none" w:sz="0" w:space="0" w:color="auto"/>
            <w:left w:val="none" w:sz="0" w:space="0" w:color="auto"/>
            <w:bottom w:val="none" w:sz="0" w:space="0" w:color="auto"/>
            <w:right w:val="none" w:sz="0" w:space="0" w:color="auto"/>
          </w:divBdr>
        </w:div>
        <w:div w:id="382601122">
          <w:marLeft w:val="0"/>
          <w:marRight w:val="0"/>
          <w:marTop w:val="0"/>
          <w:marBottom w:val="0"/>
          <w:divBdr>
            <w:top w:val="none" w:sz="0" w:space="0" w:color="auto"/>
            <w:left w:val="none" w:sz="0" w:space="0" w:color="auto"/>
            <w:bottom w:val="none" w:sz="0" w:space="0" w:color="auto"/>
            <w:right w:val="none" w:sz="0" w:space="0" w:color="auto"/>
          </w:divBdr>
        </w:div>
        <w:div w:id="1596202932">
          <w:marLeft w:val="0"/>
          <w:marRight w:val="0"/>
          <w:marTop w:val="0"/>
          <w:marBottom w:val="0"/>
          <w:divBdr>
            <w:top w:val="none" w:sz="0" w:space="0" w:color="auto"/>
            <w:left w:val="none" w:sz="0" w:space="0" w:color="auto"/>
            <w:bottom w:val="none" w:sz="0" w:space="0" w:color="auto"/>
            <w:right w:val="none" w:sz="0" w:space="0" w:color="auto"/>
          </w:divBdr>
        </w:div>
        <w:div w:id="1231310784">
          <w:marLeft w:val="0"/>
          <w:marRight w:val="0"/>
          <w:marTop w:val="0"/>
          <w:marBottom w:val="0"/>
          <w:divBdr>
            <w:top w:val="none" w:sz="0" w:space="0" w:color="auto"/>
            <w:left w:val="none" w:sz="0" w:space="0" w:color="auto"/>
            <w:bottom w:val="none" w:sz="0" w:space="0" w:color="auto"/>
            <w:right w:val="none" w:sz="0" w:space="0" w:color="auto"/>
          </w:divBdr>
        </w:div>
        <w:div w:id="384835549">
          <w:marLeft w:val="0"/>
          <w:marRight w:val="0"/>
          <w:marTop w:val="0"/>
          <w:marBottom w:val="0"/>
          <w:divBdr>
            <w:top w:val="none" w:sz="0" w:space="0" w:color="auto"/>
            <w:left w:val="none" w:sz="0" w:space="0" w:color="auto"/>
            <w:bottom w:val="none" w:sz="0" w:space="0" w:color="auto"/>
            <w:right w:val="none" w:sz="0" w:space="0" w:color="auto"/>
          </w:divBdr>
        </w:div>
        <w:div w:id="2124960320">
          <w:marLeft w:val="0"/>
          <w:marRight w:val="0"/>
          <w:marTop w:val="0"/>
          <w:marBottom w:val="0"/>
          <w:divBdr>
            <w:top w:val="none" w:sz="0" w:space="0" w:color="auto"/>
            <w:left w:val="none" w:sz="0" w:space="0" w:color="auto"/>
            <w:bottom w:val="none" w:sz="0" w:space="0" w:color="auto"/>
            <w:right w:val="none" w:sz="0" w:space="0" w:color="auto"/>
          </w:divBdr>
        </w:div>
        <w:div w:id="53554850">
          <w:marLeft w:val="0"/>
          <w:marRight w:val="0"/>
          <w:marTop w:val="0"/>
          <w:marBottom w:val="0"/>
          <w:divBdr>
            <w:top w:val="none" w:sz="0" w:space="0" w:color="auto"/>
            <w:left w:val="none" w:sz="0" w:space="0" w:color="auto"/>
            <w:bottom w:val="none" w:sz="0" w:space="0" w:color="auto"/>
            <w:right w:val="none" w:sz="0" w:space="0" w:color="auto"/>
          </w:divBdr>
        </w:div>
        <w:div w:id="273758451">
          <w:marLeft w:val="0"/>
          <w:marRight w:val="0"/>
          <w:marTop w:val="0"/>
          <w:marBottom w:val="0"/>
          <w:divBdr>
            <w:top w:val="none" w:sz="0" w:space="0" w:color="auto"/>
            <w:left w:val="none" w:sz="0" w:space="0" w:color="auto"/>
            <w:bottom w:val="none" w:sz="0" w:space="0" w:color="auto"/>
            <w:right w:val="none" w:sz="0" w:space="0" w:color="auto"/>
          </w:divBdr>
        </w:div>
        <w:div w:id="1517309725">
          <w:marLeft w:val="0"/>
          <w:marRight w:val="0"/>
          <w:marTop w:val="0"/>
          <w:marBottom w:val="0"/>
          <w:divBdr>
            <w:top w:val="none" w:sz="0" w:space="0" w:color="auto"/>
            <w:left w:val="none" w:sz="0" w:space="0" w:color="auto"/>
            <w:bottom w:val="none" w:sz="0" w:space="0" w:color="auto"/>
            <w:right w:val="none" w:sz="0" w:space="0" w:color="auto"/>
          </w:divBdr>
        </w:div>
        <w:div w:id="900287694">
          <w:marLeft w:val="0"/>
          <w:marRight w:val="0"/>
          <w:marTop w:val="0"/>
          <w:marBottom w:val="0"/>
          <w:divBdr>
            <w:top w:val="none" w:sz="0" w:space="0" w:color="auto"/>
            <w:left w:val="none" w:sz="0" w:space="0" w:color="auto"/>
            <w:bottom w:val="none" w:sz="0" w:space="0" w:color="auto"/>
            <w:right w:val="none" w:sz="0" w:space="0" w:color="auto"/>
          </w:divBdr>
        </w:div>
        <w:div w:id="721757016">
          <w:marLeft w:val="0"/>
          <w:marRight w:val="0"/>
          <w:marTop w:val="0"/>
          <w:marBottom w:val="0"/>
          <w:divBdr>
            <w:top w:val="none" w:sz="0" w:space="0" w:color="auto"/>
            <w:left w:val="none" w:sz="0" w:space="0" w:color="auto"/>
            <w:bottom w:val="none" w:sz="0" w:space="0" w:color="auto"/>
            <w:right w:val="none" w:sz="0" w:space="0" w:color="auto"/>
          </w:divBdr>
        </w:div>
        <w:div w:id="2012173527">
          <w:marLeft w:val="0"/>
          <w:marRight w:val="0"/>
          <w:marTop w:val="0"/>
          <w:marBottom w:val="0"/>
          <w:divBdr>
            <w:top w:val="none" w:sz="0" w:space="0" w:color="auto"/>
            <w:left w:val="none" w:sz="0" w:space="0" w:color="auto"/>
            <w:bottom w:val="none" w:sz="0" w:space="0" w:color="auto"/>
            <w:right w:val="none" w:sz="0" w:space="0" w:color="auto"/>
          </w:divBdr>
        </w:div>
        <w:div w:id="1745182463">
          <w:marLeft w:val="0"/>
          <w:marRight w:val="0"/>
          <w:marTop w:val="0"/>
          <w:marBottom w:val="0"/>
          <w:divBdr>
            <w:top w:val="none" w:sz="0" w:space="0" w:color="auto"/>
            <w:left w:val="none" w:sz="0" w:space="0" w:color="auto"/>
            <w:bottom w:val="none" w:sz="0" w:space="0" w:color="auto"/>
            <w:right w:val="none" w:sz="0" w:space="0" w:color="auto"/>
          </w:divBdr>
        </w:div>
        <w:div w:id="1870142945">
          <w:marLeft w:val="0"/>
          <w:marRight w:val="0"/>
          <w:marTop w:val="0"/>
          <w:marBottom w:val="0"/>
          <w:divBdr>
            <w:top w:val="none" w:sz="0" w:space="0" w:color="auto"/>
            <w:left w:val="none" w:sz="0" w:space="0" w:color="auto"/>
            <w:bottom w:val="none" w:sz="0" w:space="0" w:color="auto"/>
            <w:right w:val="none" w:sz="0" w:space="0" w:color="auto"/>
          </w:divBdr>
        </w:div>
        <w:div w:id="1222669374">
          <w:marLeft w:val="0"/>
          <w:marRight w:val="0"/>
          <w:marTop w:val="0"/>
          <w:marBottom w:val="0"/>
          <w:divBdr>
            <w:top w:val="none" w:sz="0" w:space="0" w:color="auto"/>
            <w:left w:val="none" w:sz="0" w:space="0" w:color="auto"/>
            <w:bottom w:val="none" w:sz="0" w:space="0" w:color="auto"/>
            <w:right w:val="none" w:sz="0" w:space="0" w:color="auto"/>
          </w:divBdr>
        </w:div>
        <w:div w:id="128939596">
          <w:marLeft w:val="0"/>
          <w:marRight w:val="0"/>
          <w:marTop w:val="0"/>
          <w:marBottom w:val="0"/>
          <w:divBdr>
            <w:top w:val="none" w:sz="0" w:space="0" w:color="auto"/>
            <w:left w:val="none" w:sz="0" w:space="0" w:color="auto"/>
            <w:bottom w:val="none" w:sz="0" w:space="0" w:color="auto"/>
            <w:right w:val="none" w:sz="0" w:space="0" w:color="auto"/>
          </w:divBdr>
        </w:div>
        <w:div w:id="1699235840">
          <w:marLeft w:val="0"/>
          <w:marRight w:val="0"/>
          <w:marTop w:val="0"/>
          <w:marBottom w:val="0"/>
          <w:divBdr>
            <w:top w:val="none" w:sz="0" w:space="0" w:color="auto"/>
            <w:left w:val="none" w:sz="0" w:space="0" w:color="auto"/>
            <w:bottom w:val="none" w:sz="0" w:space="0" w:color="auto"/>
            <w:right w:val="none" w:sz="0" w:space="0" w:color="auto"/>
          </w:divBdr>
        </w:div>
        <w:div w:id="1431196638">
          <w:marLeft w:val="0"/>
          <w:marRight w:val="0"/>
          <w:marTop w:val="0"/>
          <w:marBottom w:val="0"/>
          <w:divBdr>
            <w:top w:val="none" w:sz="0" w:space="0" w:color="auto"/>
            <w:left w:val="none" w:sz="0" w:space="0" w:color="auto"/>
            <w:bottom w:val="none" w:sz="0" w:space="0" w:color="auto"/>
            <w:right w:val="none" w:sz="0" w:space="0" w:color="auto"/>
          </w:divBdr>
        </w:div>
        <w:div w:id="360474289">
          <w:marLeft w:val="0"/>
          <w:marRight w:val="0"/>
          <w:marTop w:val="0"/>
          <w:marBottom w:val="0"/>
          <w:divBdr>
            <w:top w:val="none" w:sz="0" w:space="0" w:color="auto"/>
            <w:left w:val="none" w:sz="0" w:space="0" w:color="auto"/>
            <w:bottom w:val="none" w:sz="0" w:space="0" w:color="auto"/>
            <w:right w:val="none" w:sz="0" w:space="0" w:color="auto"/>
          </w:divBdr>
        </w:div>
        <w:div w:id="1195967975">
          <w:marLeft w:val="0"/>
          <w:marRight w:val="0"/>
          <w:marTop w:val="0"/>
          <w:marBottom w:val="0"/>
          <w:divBdr>
            <w:top w:val="none" w:sz="0" w:space="0" w:color="auto"/>
            <w:left w:val="none" w:sz="0" w:space="0" w:color="auto"/>
            <w:bottom w:val="none" w:sz="0" w:space="0" w:color="auto"/>
            <w:right w:val="none" w:sz="0" w:space="0" w:color="auto"/>
          </w:divBdr>
        </w:div>
        <w:div w:id="125437183">
          <w:marLeft w:val="0"/>
          <w:marRight w:val="0"/>
          <w:marTop w:val="0"/>
          <w:marBottom w:val="0"/>
          <w:divBdr>
            <w:top w:val="none" w:sz="0" w:space="0" w:color="auto"/>
            <w:left w:val="none" w:sz="0" w:space="0" w:color="auto"/>
            <w:bottom w:val="none" w:sz="0" w:space="0" w:color="auto"/>
            <w:right w:val="none" w:sz="0" w:space="0" w:color="auto"/>
          </w:divBdr>
        </w:div>
        <w:div w:id="625352893">
          <w:marLeft w:val="0"/>
          <w:marRight w:val="0"/>
          <w:marTop w:val="0"/>
          <w:marBottom w:val="0"/>
          <w:divBdr>
            <w:top w:val="none" w:sz="0" w:space="0" w:color="auto"/>
            <w:left w:val="none" w:sz="0" w:space="0" w:color="auto"/>
            <w:bottom w:val="none" w:sz="0" w:space="0" w:color="auto"/>
            <w:right w:val="none" w:sz="0" w:space="0" w:color="auto"/>
          </w:divBdr>
        </w:div>
        <w:div w:id="230427471">
          <w:marLeft w:val="0"/>
          <w:marRight w:val="0"/>
          <w:marTop w:val="0"/>
          <w:marBottom w:val="0"/>
          <w:divBdr>
            <w:top w:val="none" w:sz="0" w:space="0" w:color="auto"/>
            <w:left w:val="none" w:sz="0" w:space="0" w:color="auto"/>
            <w:bottom w:val="none" w:sz="0" w:space="0" w:color="auto"/>
            <w:right w:val="none" w:sz="0" w:space="0" w:color="auto"/>
          </w:divBdr>
        </w:div>
        <w:div w:id="1659111892">
          <w:marLeft w:val="0"/>
          <w:marRight w:val="0"/>
          <w:marTop w:val="0"/>
          <w:marBottom w:val="0"/>
          <w:divBdr>
            <w:top w:val="none" w:sz="0" w:space="0" w:color="auto"/>
            <w:left w:val="none" w:sz="0" w:space="0" w:color="auto"/>
            <w:bottom w:val="none" w:sz="0" w:space="0" w:color="auto"/>
            <w:right w:val="none" w:sz="0" w:space="0" w:color="auto"/>
          </w:divBdr>
        </w:div>
        <w:div w:id="95442922">
          <w:marLeft w:val="0"/>
          <w:marRight w:val="0"/>
          <w:marTop w:val="0"/>
          <w:marBottom w:val="0"/>
          <w:divBdr>
            <w:top w:val="none" w:sz="0" w:space="0" w:color="auto"/>
            <w:left w:val="none" w:sz="0" w:space="0" w:color="auto"/>
            <w:bottom w:val="none" w:sz="0" w:space="0" w:color="auto"/>
            <w:right w:val="none" w:sz="0" w:space="0" w:color="auto"/>
          </w:divBdr>
        </w:div>
        <w:div w:id="1431314374">
          <w:marLeft w:val="0"/>
          <w:marRight w:val="0"/>
          <w:marTop w:val="0"/>
          <w:marBottom w:val="0"/>
          <w:divBdr>
            <w:top w:val="none" w:sz="0" w:space="0" w:color="auto"/>
            <w:left w:val="none" w:sz="0" w:space="0" w:color="auto"/>
            <w:bottom w:val="none" w:sz="0" w:space="0" w:color="auto"/>
            <w:right w:val="none" w:sz="0" w:space="0" w:color="auto"/>
          </w:divBdr>
        </w:div>
        <w:div w:id="65500369">
          <w:marLeft w:val="0"/>
          <w:marRight w:val="0"/>
          <w:marTop w:val="0"/>
          <w:marBottom w:val="0"/>
          <w:divBdr>
            <w:top w:val="none" w:sz="0" w:space="0" w:color="auto"/>
            <w:left w:val="none" w:sz="0" w:space="0" w:color="auto"/>
            <w:bottom w:val="none" w:sz="0" w:space="0" w:color="auto"/>
            <w:right w:val="none" w:sz="0" w:space="0" w:color="auto"/>
          </w:divBdr>
        </w:div>
        <w:div w:id="592932299">
          <w:marLeft w:val="0"/>
          <w:marRight w:val="0"/>
          <w:marTop w:val="0"/>
          <w:marBottom w:val="0"/>
          <w:divBdr>
            <w:top w:val="none" w:sz="0" w:space="0" w:color="auto"/>
            <w:left w:val="none" w:sz="0" w:space="0" w:color="auto"/>
            <w:bottom w:val="none" w:sz="0" w:space="0" w:color="auto"/>
            <w:right w:val="none" w:sz="0" w:space="0" w:color="auto"/>
          </w:divBdr>
        </w:div>
        <w:div w:id="867134415">
          <w:marLeft w:val="0"/>
          <w:marRight w:val="0"/>
          <w:marTop w:val="0"/>
          <w:marBottom w:val="0"/>
          <w:divBdr>
            <w:top w:val="none" w:sz="0" w:space="0" w:color="auto"/>
            <w:left w:val="none" w:sz="0" w:space="0" w:color="auto"/>
            <w:bottom w:val="none" w:sz="0" w:space="0" w:color="auto"/>
            <w:right w:val="none" w:sz="0" w:space="0" w:color="auto"/>
          </w:divBdr>
        </w:div>
        <w:div w:id="2114326256">
          <w:marLeft w:val="0"/>
          <w:marRight w:val="0"/>
          <w:marTop w:val="0"/>
          <w:marBottom w:val="0"/>
          <w:divBdr>
            <w:top w:val="none" w:sz="0" w:space="0" w:color="auto"/>
            <w:left w:val="none" w:sz="0" w:space="0" w:color="auto"/>
            <w:bottom w:val="none" w:sz="0" w:space="0" w:color="auto"/>
            <w:right w:val="none" w:sz="0" w:space="0" w:color="auto"/>
          </w:divBdr>
        </w:div>
        <w:div w:id="658851278">
          <w:marLeft w:val="0"/>
          <w:marRight w:val="0"/>
          <w:marTop w:val="0"/>
          <w:marBottom w:val="0"/>
          <w:divBdr>
            <w:top w:val="none" w:sz="0" w:space="0" w:color="auto"/>
            <w:left w:val="none" w:sz="0" w:space="0" w:color="auto"/>
            <w:bottom w:val="none" w:sz="0" w:space="0" w:color="auto"/>
            <w:right w:val="none" w:sz="0" w:space="0" w:color="auto"/>
          </w:divBdr>
        </w:div>
        <w:div w:id="72704415">
          <w:marLeft w:val="0"/>
          <w:marRight w:val="0"/>
          <w:marTop w:val="0"/>
          <w:marBottom w:val="0"/>
          <w:divBdr>
            <w:top w:val="none" w:sz="0" w:space="0" w:color="auto"/>
            <w:left w:val="none" w:sz="0" w:space="0" w:color="auto"/>
            <w:bottom w:val="none" w:sz="0" w:space="0" w:color="auto"/>
            <w:right w:val="none" w:sz="0" w:space="0" w:color="auto"/>
          </w:divBdr>
        </w:div>
        <w:div w:id="1125663709">
          <w:marLeft w:val="0"/>
          <w:marRight w:val="0"/>
          <w:marTop w:val="0"/>
          <w:marBottom w:val="0"/>
          <w:divBdr>
            <w:top w:val="none" w:sz="0" w:space="0" w:color="auto"/>
            <w:left w:val="none" w:sz="0" w:space="0" w:color="auto"/>
            <w:bottom w:val="none" w:sz="0" w:space="0" w:color="auto"/>
            <w:right w:val="none" w:sz="0" w:space="0" w:color="auto"/>
          </w:divBdr>
        </w:div>
        <w:div w:id="24447621">
          <w:marLeft w:val="0"/>
          <w:marRight w:val="0"/>
          <w:marTop w:val="0"/>
          <w:marBottom w:val="0"/>
          <w:divBdr>
            <w:top w:val="none" w:sz="0" w:space="0" w:color="auto"/>
            <w:left w:val="none" w:sz="0" w:space="0" w:color="auto"/>
            <w:bottom w:val="none" w:sz="0" w:space="0" w:color="auto"/>
            <w:right w:val="none" w:sz="0" w:space="0" w:color="auto"/>
          </w:divBdr>
        </w:div>
        <w:div w:id="554243412">
          <w:marLeft w:val="0"/>
          <w:marRight w:val="0"/>
          <w:marTop w:val="0"/>
          <w:marBottom w:val="0"/>
          <w:divBdr>
            <w:top w:val="none" w:sz="0" w:space="0" w:color="auto"/>
            <w:left w:val="none" w:sz="0" w:space="0" w:color="auto"/>
            <w:bottom w:val="none" w:sz="0" w:space="0" w:color="auto"/>
            <w:right w:val="none" w:sz="0" w:space="0" w:color="auto"/>
          </w:divBdr>
        </w:div>
        <w:div w:id="931813620">
          <w:marLeft w:val="0"/>
          <w:marRight w:val="0"/>
          <w:marTop w:val="0"/>
          <w:marBottom w:val="0"/>
          <w:divBdr>
            <w:top w:val="none" w:sz="0" w:space="0" w:color="auto"/>
            <w:left w:val="none" w:sz="0" w:space="0" w:color="auto"/>
            <w:bottom w:val="none" w:sz="0" w:space="0" w:color="auto"/>
            <w:right w:val="none" w:sz="0" w:space="0" w:color="auto"/>
          </w:divBdr>
        </w:div>
        <w:div w:id="1018695492">
          <w:marLeft w:val="0"/>
          <w:marRight w:val="0"/>
          <w:marTop w:val="0"/>
          <w:marBottom w:val="0"/>
          <w:divBdr>
            <w:top w:val="none" w:sz="0" w:space="0" w:color="auto"/>
            <w:left w:val="none" w:sz="0" w:space="0" w:color="auto"/>
            <w:bottom w:val="none" w:sz="0" w:space="0" w:color="auto"/>
            <w:right w:val="none" w:sz="0" w:space="0" w:color="auto"/>
          </w:divBdr>
        </w:div>
        <w:div w:id="939796763">
          <w:marLeft w:val="0"/>
          <w:marRight w:val="0"/>
          <w:marTop w:val="0"/>
          <w:marBottom w:val="0"/>
          <w:divBdr>
            <w:top w:val="none" w:sz="0" w:space="0" w:color="auto"/>
            <w:left w:val="none" w:sz="0" w:space="0" w:color="auto"/>
            <w:bottom w:val="none" w:sz="0" w:space="0" w:color="auto"/>
            <w:right w:val="none" w:sz="0" w:space="0" w:color="auto"/>
          </w:divBdr>
        </w:div>
        <w:div w:id="226646739">
          <w:marLeft w:val="0"/>
          <w:marRight w:val="0"/>
          <w:marTop w:val="0"/>
          <w:marBottom w:val="0"/>
          <w:divBdr>
            <w:top w:val="none" w:sz="0" w:space="0" w:color="auto"/>
            <w:left w:val="none" w:sz="0" w:space="0" w:color="auto"/>
            <w:bottom w:val="none" w:sz="0" w:space="0" w:color="auto"/>
            <w:right w:val="none" w:sz="0" w:space="0" w:color="auto"/>
          </w:divBdr>
        </w:div>
        <w:div w:id="1709331373">
          <w:marLeft w:val="0"/>
          <w:marRight w:val="0"/>
          <w:marTop w:val="0"/>
          <w:marBottom w:val="0"/>
          <w:divBdr>
            <w:top w:val="none" w:sz="0" w:space="0" w:color="auto"/>
            <w:left w:val="none" w:sz="0" w:space="0" w:color="auto"/>
            <w:bottom w:val="none" w:sz="0" w:space="0" w:color="auto"/>
            <w:right w:val="none" w:sz="0" w:space="0" w:color="auto"/>
          </w:divBdr>
        </w:div>
        <w:div w:id="1013798529">
          <w:marLeft w:val="0"/>
          <w:marRight w:val="0"/>
          <w:marTop w:val="0"/>
          <w:marBottom w:val="0"/>
          <w:divBdr>
            <w:top w:val="none" w:sz="0" w:space="0" w:color="auto"/>
            <w:left w:val="none" w:sz="0" w:space="0" w:color="auto"/>
            <w:bottom w:val="none" w:sz="0" w:space="0" w:color="auto"/>
            <w:right w:val="none" w:sz="0" w:space="0" w:color="auto"/>
          </w:divBdr>
        </w:div>
        <w:div w:id="739911162">
          <w:marLeft w:val="0"/>
          <w:marRight w:val="0"/>
          <w:marTop w:val="0"/>
          <w:marBottom w:val="0"/>
          <w:divBdr>
            <w:top w:val="none" w:sz="0" w:space="0" w:color="auto"/>
            <w:left w:val="none" w:sz="0" w:space="0" w:color="auto"/>
            <w:bottom w:val="none" w:sz="0" w:space="0" w:color="auto"/>
            <w:right w:val="none" w:sz="0" w:space="0" w:color="auto"/>
          </w:divBdr>
        </w:div>
        <w:div w:id="37515629">
          <w:marLeft w:val="0"/>
          <w:marRight w:val="0"/>
          <w:marTop w:val="0"/>
          <w:marBottom w:val="0"/>
          <w:divBdr>
            <w:top w:val="none" w:sz="0" w:space="0" w:color="auto"/>
            <w:left w:val="none" w:sz="0" w:space="0" w:color="auto"/>
            <w:bottom w:val="none" w:sz="0" w:space="0" w:color="auto"/>
            <w:right w:val="none" w:sz="0" w:space="0" w:color="auto"/>
          </w:divBdr>
        </w:div>
        <w:div w:id="410585772">
          <w:marLeft w:val="0"/>
          <w:marRight w:val="0"/>
          <w:marTop w:val="0"/>
          <w:marBottom w:val="0"/>
          <w:divBdr>
            <w:top w:val="none" w:sz="0" w:space="0" w:color="auto"/>
            <w:left w:val="none" w:sz="0" w:space="0" w:color="auto"/>
            <w:bottom w:val="none" w:sz="0" w:space="0" w:color="auto"/>
            <w:right w:val="none" w:sz="0" w:space="0" w:color="auto"/>
          </w:divBdr>
        </w:div>
      </w:divsChild>
    </w:div>
    <w:div w:id="1960141890">
      <w:bodyDiv w:val="1"/>
      <w:marLeft w:val="0"/>
      <w:marRight w:val="0"/>
      <w:marTop w:val="0"/>
      <w:marBottom w:val="0"/>
      <w:divBdr>
        <w:top w:val="none" w:sz="0" w:space="0" w:color="auto"/>
        <w:left w:val="none" w:sz="0" w:space="0" w:color="auto"/>
        <w:bottom w:val="none" w:sz="0" w:space="0" w:color="auto"/>
        <w:right w:val="none" w:sz="0" w:space="0" w:color="auto"/>
      </w:divBdr>
      <w:divsChild>
        <w:div w:id="1234505966">
          <w:marLeft w:val="0"/>
          <w:marRight w:val="0"/>
          <w:marTop w:val="0"/>
          <w:marBottom w:val="0"/>
          <w:divBdr>
            <w:top w:val="none" w:sz="0" w:space="0" w:color="auto"/>
            <w:left w:val="none" w:sz="0" w:space="0" w:color="auto"/>
            <w:bottom w:val="none" w:sz="0" w:space="0" w:color="auto"/>
            <w:right w:val="none" w:sz="0" w:space="0" w:color="auto"/>
          </w:divBdr>
        </w:div>
      </w:divsChild>
    </w:div>
    <w:div w:id="2124306917">
      <w:bodyDiv w:val="1"/>
      <w:marLeft w:val="0"/>
      <w:marRight w:val="0"/>
      <w:marTop w:val="0"/>
      <w:marBottom w:val="0"/>
      <w:divBdr>
        <w:top w:val="none" w:sz="0" w:space="0" w:color="auto"/>
        <w:left w:val="none" w:sz="0" w:space="0" w:color="auto"/>
        <w:bottom w:val="none" w:sz="0" w:space="0" w:color="auto"/>
        <w:right w:val="none" w:sz="0" w:space="0" w:color="auto"/>
      </w:divBdr>
      <w:divsChild>
        <w:div w:id="936517612">
          <w:marLeft w:val="360"/>
          <w:marRight w:val="360"/>
          <w:marTop w:val="240"/>
          <w:marBottom w:val="240"/>
          <w:divBdr>
            <w:top w:val="none" w:sz="0" w:space="0" w:color="auto"/>
            <w:left w:val="none" w:sz="0" w:space="0" w:color="auto"/>
            <w:bottom w:val="none" w:sz="0" w:space="0" w:color="auto"/>
            <w:right w:val="none" w:sz="0" w:space="0" w:color="auto"/>
          </w:divBdr>
        </w:div>
        <w:div w:id="75655678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ciencedirect.com/topics/food-science/lactobacillus" TargetMode="External"/><Relationship Id="rId10" Type="http://schemas.openxmlformats.org/officeDocument/2006/relationships/image" Target="media/image5.jpeg"/><Relationship Id="rId4" Type="http://schemas.openxmlformats.org/officeDocument/2006/relationships/hyperlink" Target="https://www.sciencedirect.com/topics/food-science/listeria-monocytogenes"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Stratakos</dc:creator>
  <cp:keywords/>
  <dc:description/>
  <cp:lastModifiedBy>Lisa Hacker</cp:lastModifiedBy>
  <cp:revision>2</cp:revision>
  <dcterms:created xsi:type="dcterms:W3CDTF">2019-06-18T14:39:00Z</dcterms:created>
  <dcterms:modified xsi:type="dcterms:W3CDTF">2019-06-18T14:39:00Z</dcterms:modified>
</cp:coreProperties>
</file>