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A656" w14:textId="6981467B" w:rsidR="000B3EB3" w:rsidRPr="00FF4FA9" w:rsidRDefault="007423ED" w:rsidP="00FF4FA9">
      <w:pPr>
        <w:spacing w:after="0" w:line="360" w:lineRule="auto"/>
        <w:jc w:val="center"/>
        <w:rPr>
          <w:rFonts w:ascii="Arial" w:hAnsi="Arial" w:cs="Arial"/>
          <w:b/>
          <w:bCs/>
        </w:rPr>
      </w:pPr>
      <w:r>
        <w:rPr>
          <w:rFonts w:ascii="Arial" w:hAnsi="Arial" w:cs="Arial"/>
          <w:b/>
          <w:bCs/>
        </w:rPr>
        <w:t xml:space="preserve">An </w:t>
      </w:r>
      <w:proofErr w:type="spellStart"/>
      <w:r w:rsidR="00D20BFB" w:rsidRPr="00FF4FA9">
        <w:rPr>
          <w:rFonts w:ascii="Arial" w:hAnsi="Arial" w:cs="Arial"/>
          <w:b/>
          <w:bCs/>
        </w:rPr>
        <w:t>AcciMap</w:t>
      </w:r>
      <w:proofErr w:type="spellEnd"/>
      <w:r w:rsidR="00D20BFB" w:rsidRPr="00FF4FA9">
        <w:rPr>
          <w:rFonts w:ascii="Arial" w:hAnsi="Arial" w:cs="Arial"/>
          <w:b/>
          <w:bCs/>
        </w:rPr>
        <w:t xml:space="preserve"> approach to analyse the Chinese </w:t>
      </w:r>
      <w:r w:rsidR="00FF4FA9" w:rsidRPr="00FF4FA9">
        <w:rPr>
          <w:rFonts w:ascii="Arial" w:hAnsi="Arial" w:cs="Arial"/>
          <w:b/>
          <w:bCs/>
        </w:rPr>
        <w:t>m</w:t>
      </w:r>
      <w:r w:rsidR="008E0437" w:rsidRPr="00FF4FA9">
        <w:rPr>
          <w:rFonts w:ascii="Arial" w:hAnsi="Arial" w:cs="Arial"/>
          <w:b/>
          <w:bCs/>
        </w:rPr>
        <w:t xml:space="preserve">elamine milk </w:t>
      </w:r>
      <w:r w:rsidR="00D20BFB" w:rsidRPr="00FF4FA9">
        <w:rPr>
          <w:rFonts w:ascii="Arial" w:hAnsi="Arial" w:cs="Arial"/>
          <w:b/>
          <w:bCs/>
        </w:rPr>
        <w:t>scandal</w:t>
      </w:r>
    </w:p>
    <w:p w14:paraId="3460DE09" w14:textId="77777777" w:rsidR="00392C1A" w:rsidRPr="007B4822" w:rsidRDefault="00392C1A" w:rsidP="008644F7">
      <w:pPr>
        <w:spacing w:after="0" w:line="360" w:lineRule="auto"/>
        <w:rPr>
          <w:rFonts w:ascii="Arial" w:hAnsi="Arial" w:cs="Arial"/>
        </w:rPr>
      </w:pPr>
    </w:p>
    <w:p w14:paraId="4D7BFBCF" w14:textId="6228902F" w:rsidR="005D7417" w:rsidRDefault="00FE46AA" w:rsidP="005D7417">
      <w:pPr>
        <w:spacing w:after="0" w:line="360" w:lineRule="auto"/>
        <w:jc w:val="both"/>
        <w:rPr>
          <w:rFonts w:ascii="Arial" w:hAnsi="Arial" w:cs="Arial"/>
        </w:rPr>
      </w:pPr>
      <w:r w:rsidRPr="003320FB">
        <w:rPr>
          <w:rFonts w:ascii="Arial" w:hAnsi="Arial" w:cs="Arial"/>
          <w:b/>
          <w:bCs/>
        </w:rPr>
        <w:t>Purpose</w:t>
      </w:r>
      <w:r w:rsidR="005D7417" w:rsidRPr="003320FB">
        <w:rPr>
          <w:rFonts w:ascii="Arial" w:hAnsi="Arial" w:cs="Arial"/>
          <w:b/>
          <w:bCs/>
        </w:rPr>
        <w:t>:</w:t>
      </w:r>
      <w:r w:rsidR="005D7417">
        <w:rPr>
          <w:rFonts w:ascii="Arial" w:hAnsi="Arial" w:cs="Arial"/>
        </w:rPr>
        <w:t xml:space="preserve"> The 2008 Chinese melamine milk scandal resulted in six reported fatalities and affected </w:t>
      </w:r>
      <w:r w:rsidR="00DA4CB0">
        <w:rPr>
          <w:rFonts w:ascii="Arial" w:hAnsi="Arial" w:cs="Arial"/>
        </w:rPr>
        <w:t xml:space="preserve">around </w:t>
      </w:r>
      <w:r w:rsidR="005D7417">
        <w:rPr>
          <w:rFonts w:ascii="Arial" w:hAnsi="Arial" w:cs="Arial"/>
        </w:rPr>
        <w:t>300,000 children of which 54,000 were hospitalised. Previous studies have used linear approaches to examine the root causes of the melamine milk scandal.</w:t>
      </w:r>
    </w:p>
    <w:p w14:paraId="28780067" w14:textId="77777777" w:rsidR="005D7417" w:rsidRDefault="005D7417" w:rsidP="005D7417">
      <w:pPr>
        <w:spacing w:after="0" w:line="360" w:lineRule="auto"/>
        <w:jc w:val="both"/>
        <w:rPr>
          <w:rFonts w:ascii="Arial" w:hAnsi="Arial" w:cs="Arial"/>
        </w:rPr>
      </w:pPr>
    </w:p>
    <w:p w14:paraId="1EB43ED8" w14:textId="7A51CE4F" w:rsidR="005D7417" w:rsidRDefault="005D7417" w:rsidP="005D7417">
      <w:pPr>
        <w:spacing w:after="0" w:line="360" w:lineRule="auto"/>
        <w:jc w:val="both"/>
        <w:rPr>
          <w:rFonts w:ascii="Arial" w:hAnsi="Arial" w:cs="Arial"/>
        </w:rPr>
      </w:pPr>
      <w:r w:rsidRPr="003320FB">
        <w:rPr>
          <w:rFonts w:ascii="Arial" w:hAnsi="Arial" w:cs="Arial"/>
          <w:b/>
          <w:bCs/>
        </w:rPr>
        <w:t>Method</w:t>
      </w:r>
      <w:r w:rsidR="00FE46AA" w:rsidRPr="003320FB">
        <w:rPr>
          <w:rFonts w:ascii="Arial" w:hAnsi="Arial" w:cs="Arial"/>
          <w:b/>
          <w:bCs/>
        </w:rPr>
        <w:t>ology</w:t>
      </w:r>
      <w:r w:rsidRPr="003320FB">
        <w:rPr>
          <w:rFonts w:ascii="Arial" w:hAnsi="Arial" w:cs="Arial"/>
          <w:b/>
          <w:bCs/>
        </w:rPr>
        <w:t>:</w:t>
      </w:r>
      <w:r>
        <w:rPr>
          <w:rFonts w:ascii="Arial" w:hAnsi="Arial" w:cs="Arial"/>
        </w:rPr>
        <w:t xml:space="preserve"> In the present study we applied a systems approach to the melamine milk scandal to identify the complex systems level failures across the supply chain leading to the incident and why food fraud incidents such as this occu</w:t>
      </w:r>
      <w:r w:rsidR="00EA2439">
        <w:rPr>
          <w:rFonts w:ascii="Arial" w:hAnsi="Arial" w:cs="Arial"/>
        </w:rPr>
        <w:t>r</w:t>
      </w:r>
      <w:r>
        <w:rPr>
          <w:rFonts w:ascii="Arial" w:hAnsi="Arial" w:cs="Arial"/>
        </w:rPr>
        <w:t xml:space="preserve">red in the dairy sector. Additionally, systemic failures associated with food fraud vulnerability factors </w:t>
      </w:r>
      <w:r w:rsidR="00EA2439">
        <w:rPr>
          <w:rFonts w:ascii="Arial" w:hAnsi="Arial" w:cs="Arial"/>
        </w:rPr>
        <w:t>were</w:t>
      </w:r>
      <w:r>
        <w:rPr>
          <w:rFonts w:ascii="Arial" w:hAnsi="Arial" w:cs="Arial"/>
        </w:rPr>
        <w:t xml:space="preserve"> considered (i.e., opportunities, motivation and control measures). </w:t>
      </w:r>
    </w:p>
    <w:p w14:paraId="03DBACA1" w14:textId="77777777" w:rsidR="005D7417" w:rsidRDefault="005D7417" w:rsidP="005D7417">
      <w:pPr>
        <w:spacing w:after="0" w:line="360" w:lineRule="auto"/>
        <w:jc w:val="both"/>
        <w:rPr>
          <w:rFonts w:ascii="Arial" w:hAnsi="Arial" w:cs="Arial"/>
        </w:rPr>
      </w:pPr>
    </w:p>
    <w:p w14:paraId="34CCB75B" w14:textId="5CA31E16" w:rsidR="00FE46AA" w:rsidRDefault="00FE46AA" w:rsidP="00C2118F">
      <w:pPr>
        <w:spacing w:after="0" w:line="360" w:lineRule="auto"/>
        <w:rPr>
          <w:rFonts w:ascii="Arial" w:hAnsi="Arial" w:cs="Arial"/>
        </w:rPr>
      </w:pPr>
      <w:r w:rsidRPr="00C2118F">
        <w:rPr>
          <w:rFonts w:ascii="Arial" w:hAnsi="Arial" w:cs="Arial"/>
          <w:b/>
          <w:bCs/>
        </w:rPr>
        <w:t>Findings</w:t>
      </w:r>
      <w:r w:rsidR="005D7417" w:rsidRPr="00C2118F">
        <w:rPr>
          <w:rFonts w:ascii="Arial" w:hAnsi="Arial" w:cs="Arial"/>
          <w:b/>
          <w:bCs/>
        </w:rPr>
        <w:t>:</w:t>
      </w:r>
      <w:r w:rsidR="005D7417" w:rsidRPr="00C2118F">
        <w:rPr>
          <w:rFonts w:ascii="Arial" w:hAnsi="Arial" w:cs="Arial"/>
        </w:rPr>
        <w:t xml:space="preserve"> Forty-eight contributory factors of influence were identified and grouped across six sociotechnical levels across the Chinese dairy system from government to equipment and surroundings. </w:t>
      </w:r>
      <w:r w:rsidR="00C2118F" w:rsidRPr="00C2118F">
        <w:rPr>
          <w:rFonts w:ascii="Arial" w:hAnsi="Arial" w:cs="Arial"/>
        </w:rPr>
        <w:t>Lack of vertical integration (processes and communication) contributed to the failure.</w:t>
      </w:r>
      <w:r w:rsidR="00C2118F">
        <w:rPr>
          <w:rFonts w:ascii="Arial" w:hAnsi="Arial" w:cs="Arial"/>
        </w:rPr>
        <w:t xml:space="preserve"> W</w:t>
      </w:r>
      <w:r w:rsidR="005D7417">
        <w:rPr>
          <w:rFonts w:ascii="Arial" w:hAnsi="Arial" w:cs="Arial"/>
        </w:rPr>
        <w:t xml:space="preserve">hen viewed in a broader perspective, the melamine milk scandal can be linked to a series of human error and organisational issues associated with government bodies, the dairy supply chain, individual organisations and management decisions and individual actions of staff or processes. </w:t>
      </w:r>
    </w:p>
    <w:p w14:paraId="3FCCAC4D" w14:textId="77777777" w:rsidR="00FE46AA" w:rsidRDefault="00FE46AA" w:rsidP="005D7417">
      <w:pPr>
        <w:spacing w:after="0" w:line="360" w:lineRule="auto"/>
        <w:jc w:val="both"/>
        <w:rPr>
          <w:rFonts w:ascii="Arial" w:hAnsi="Arial" w:cs="Arial"/>
        </w:rPr>
      </w:pPr>
    </w:p>
    <w:p w14:paraId="01E20E04" w14:textId="3B90F975" w:rsidR="00A7235E" w:rsidRPr="00A7235E" w:rsidRDefault="00FE46AA" w:rsidP="00A7235E">
      <w:pPr>
        <w:spacing w:after="0" w:line="360" w:lineRule="auto"/>
        <w:rPr>
          <w:rFonts w:ascii="Arial" w:hAnsi="Arial" w:cs="Arial"/>
        </w:rPr>
      </w:pPr>
      <w:r w:rsidRPr="00A7235E">
        <w:rPr>
          <w:rFonts w:ascii="Arial" w:hAnsi="Arial" w:cs="Arial"/>
          <w:b/>
          <w:bCs/>
        </w:rPr>
        <w:t>Originality:</w:t>
      </w:r>
      <w:r w:rsidRPr="00A7235E">
        <w:rPr>
          <w:rFonts w:ascii="Arial" w:hAnsi="Arial" w:cs="Arial"/>
        </w:rPr>
        <w:t xml:space="preserve"> </w:t>
      </w:r>
      <w:r w:rsidR="0073075C" w:rsidRPr="00A7235E">
        <w:rPr>
          <w:rFonts w:ascii="Arial" w:hAnsi="Arial" w:cs="Arial"/>
        </w:rPr>
        <w:t xml:space="preserve">To the best of our knowledge, this is the first study to analyse a food fraud incident using the </w:t>
      </w:r>
      <w:proofErr w:type="spellStart"/>
      <w:r w:rsidR="0073075C" w:rsidRPr="00A7235E">
        <w:rPr>
          <w:rFonts w:ascii="Arial" w:hAnsi="Arial" w:cs="Arial"/>
        </w:rPr>
        <w:t>AcciMap</w:t>
      </w:r>
      <w:proofErr w:type="spellEnd"/>
      <w:r w:rsidR="0073075C" w:rsidRPr="00A7235E">
        <w:rPr>
          <w:rFonts w:ascii="Arial" w:hAnsi="Arial" w:cs="Arial"/>
        </w:rPr>
        <w:t xml:space="preserve"> approach and food fraud vulnerability assessment (FFVA) technique. </w:t>
      </w:r>
      <w:proofErr w:type="spellStart"/>
      <w:r w:rsidR="00A7235E" w:rsidRPr="00A7235E">
        <w:rPr>
          <w:rFonts w:ascii="Arial" w:hAnsi="Arial" w:cs="Arial"/>
        </w:rPr>
        <w:t>Accimap</w:t>
      </w:r>
      <w:proofErr w:type="spellEnd"/>
      <w:r w:rsidR="00A7235E" w:rsidRPr="00A7235E">
        <w:rPr>
          <w:rFonts w:ascii="Arial" w:hAnsi="Arial" w:cs="Arial"/>
        </w:rPr>
        <w:t xml:space="preserve"> analysis is applied to both unintentional and intentional aspects of the incident.</w:t>
      </w:r>
    </w:p>
    <w:p w14:paraId="6D65EB1C" w14:textId="77777777" w:rsidR="005D7417" w:rsidRDefault="005D7417" w:rsidP="005D7417">
      <w:pPr>
        <w:spacing w:after="0" w:line="360" w:lineRule="auto"/>
        <w:jc w:val="both"/>
        <w:rPr>
          <w:rFonts w:ascii="Arial" w:hAnsi="Arial" w:cs="Arial"/>
        </w:rPr>
      </w:pPr>
    </w:p>
    <w:p w14:paraId="79F97A38" w14:textId="3E7CC8D3" w:rsidR="005D7417" w:rsidRDefault="005D7417" w:rsidP="005D7417">
      <w:pPr>
        <w:spacing w:after="0" w:line="360" w:lineRule="auto"/>
        <w:jc w:val="both"/>
        <w:rPr>
          <w:rFonts w:ascii="Arial" w:hAnsi="Arial" w:cs="Arial"/>
        </w:rPr>
      </w:pPr>
      <w:r w:rsidRPr="003320FB">
        <w:rPr>
          <w:rFonts w:ascii="Arial" w:hAnsi="Arial" w:cs="Arial"/>
          <w:b/>
          <w:bCs/>
        </w:rPr>
        <w:t xml:space="preserve">Practical </w:t>
      </w:r>
      <w:r w:rsidR="003320FB">
        <w:rPr>
          <w:rFonts w:ascii="Arial" w:hAnsi="Arial" w:cs="Arial"/>
          <w:b/>
          <w:bCs/>
        </w:rPr>
        <w:t>Implication</w:t>
      </w:r>
      <w:r w:rsidRPr="003320FB">
        <w:rPr>
          <w:rFonts w:ascii="Arial" w:hAnsi="Arial" w:cs="Arial"/>
          <w:b/>
          <w:bCs/>
        </w:rPr>
        <w:t>:</w:t>
      </w:r>
      <w:r>
        <w:rPr>
          <w:rFonts w:ascii="Arial" w:hAnsi="Arial" w:cs="Arial"/>
        </w:rPr>
        <w:t xml:space="preserve"> This approach is of value to policy makers and the industry as it supports public health investigation of food fraud incidents and proactive food safety management.</w:t>
      </w:r>
    </w:p>
    <w:p w14:paraId="56573215" w14:textId="6A2944E4" w:rsidR="008E0437" w:rsidRPr="00FF4FA9" w:rsidRDefault="008E0437" w:rsidP="00FF4FA9">
      <w:pPr>
        <w:spacing w:after="0" w:line="360" w:lineRule="auto"/>
        <w:rPr>
          <w:rFonts w:ascii="Arial" w:hAnsi="Arial" w:cs="Arial"/>
        </w:rPr>
      </w:pPr>
    </w:p>
    <w:p w14:paraId="4C44C2EF" w14:textId="15F207C4" w:rsidR="008E0437" w:rsidRPr="00FF4FA9" w:rsidRDefault="008E0437" w:rsidP="00FF4FA9">
      <w:pPr>
        <w:spacing w:after="0" w:line="360" w:lineRule="auto"/>
        <w:rPr>
          <w:rFonts w:ascii="Arial" w:hAnsi="Arial" w:cs="Arial"/>
        </w:rPr>
      </w:pPr>
      <w:r w:rsidRPr="00FF4FA9">
        <w:rPr>
          <w:rFonts w:ascii="Arial" w:hAnsi="Arial" w:cs="Arial"/>
          <w:b/>
          <w:bCs/>
        </w:rPr>
        <w:t>Keywords</w:t>
      </w:r>
      <w:r w:rsidR="005D7417">
        <w:rPr>
          <w:rFonts w:ascii="Arial" w:hAnsi="Arial" w:cs="Arial"/>
          <w:b/>
          <w:bCs/>
        </w:rPr>
        <w:t>:</w:t>
      </w:r>
      <w:r w:rsidRPr="00FF4FA9">
        <w:rPr>
          <w:rFonts w:ascii="Arial" w:hAnsi="Arial" w:cs="Arial"/>
        </w:rPr>
        <w:t xml:space="preserve"> dairy supply chain; food </w:t>
      </w:r>
      <w:r w:rsidR="00155B19" w:rsidRPr="00FF4FA9">
        <w:rPr>
          <w:rFonts w:ascii="Arial" w:hAnsi="Arial" w:cs="Arial"/>
        </w:rPr>
        <w:t>fraud</w:t>
      </w:r>
      <w:r w:rsidRPr="00FF4FA9">
        <w:rPr>
          <w:rFonts w:ascii="Arial" w:hAnsi="Arial" w:cs="Arial"/>
        </w:rPr>
        <w:t xml:space="preserve">; </w:t>
      </w:r>
      <w:r w:rsidR="00531580">
        <w:rPr>
          <w:rFonts w:ascii="Arial" w:hAnsi="Arial" w:cs="Arial"/>
        </w:rPr>
        <w:t xml:space="preserve">systemic analysis; </w:t>
      </w:r>
      <w:r w:rsidR="00155B19" w:rsidRPr="00FF4FA9">
        <w:rPr>
          <w:rFonts w:ascii="Arial" w:hAnsi="Arial" w:cs="Arial"/>
        </w:rPr>
        <w:t>vulnerability assessment</w:t>
      </w:r>
    </w:p>
    <w:p w14:paraId="6B607D87" w14:textId="77777777" w:rsidR="0083375A" w:rsidRPr="00FF4FA9" w:rsidRDefault="0083375A" w:rsidP="00FF4FA9">
      <w:pPr>
        <w:spacing w:after="0" w:line="360" w:lineRule="auto"/>
        <w:rPr>
          <w:rFonts w:ascii="Arial" w:hAnsi="Arial" w:cs="Arial"/>
        </w:rPr>
      </w:pPr>
    </w:p>
    <w:p w14:paraId="6E18F3B3" w14:textId="732600B3" w:rsidR="00DA1498" w:rsidRPr="00322AD4" w:rsidRDefault="008E0437" w:rsidP="00322AD4">
      <w:pPr>
        <w:spacing w:after="0" w:line="360" w:lineRule="auto"/>
        <w:rPr>
          <w:rFonts w:ascii="Arial" w:hAnsi="Arial" w:cs="Arial"/>
          <w:b/>
          <w:bCs/>
        </w:rPr>
      </w:pPr>
      <w:r w:rsidRPr="00322AD4">
        <w:rPr>
          <w:rFonts w:ascii="Arial" w:hAnsi="Arial" w:cs="Arial"/>
          <w:b/>
          <w:bCs/>
        </w:rPr>
        <w:t>Introduction</w:t>
      </w:r>
    </w:p>
    <w:p w14:paraId="0AC19349" w14:textId="1A6B4299" w:rsidR="00183203" w:rsidRPr="00FF4FA9" w:rsidRDefault="00546F4F" w:rsidP="00121527">
      <w:pPr>
        <w:spacing w:after="0" w:line="360" w:lineRule="auto"/>
        <w:jc w:val="both"/>
        <w:rPr>
          <w:rFonts w:ascii="Arial" w:hAnsi="Arial" w:cs="Arial"/>
        </w:rPr>
      </w:pPr>
      <w:r w:rsidRPr="00FF4FA9">
        <w:rPr>
          <w:rFonts w:ascii="Arial" w:hAnsi="Arial" w:cs="Arial"/>
        </w:rPr>
        <w:t>On 11</w:t>
      </w:r>
      <w:r w:rsidR="00183203" w:rsidRPr="00FF4FA9">
        <w:rPr>
          <w:rFonts w:ascii="Arial" w:hAnsi="Arial" w:cs="Arial"/>
        </w:rPr>
        <w:t xml:space="preserve"> September 2008, </w:t>
      </w:r>
      <w:r w:rsidRPr="00FF4FA9">
        <w:rPr>
          <w:rFonts w:ascii="Arial" w:hAnsi="Arial" w:cs="Arial"/>
        </w:rPr>
        <w:t xml:space="preserve">a public recall of infant formula </w:t>
      </w:r>
      <w:r w:rsidR="00281CBB" w:rsidRPr="00FF4FA9">
        <w:rPr>
          <w:rFonts w:ascii="Arial" w:hAnsi="Arial" w:cs="Arial"/>
        </w:rPr>
        <w:t>was conducted in China. The Health Ministry revealed that infant milk produced by Sanlu</w:t>
      </w:r>
      <w:r w:rsidR="002559C8" w:rsidRPr="00FF4FA9">
        <w:rPr>
          <w:rFonts w:ascii="Arial" w:hAnsi="Arial" w:cs="Arial"/>
        </w:rPr>
        <w:t xml:space="preserve"> Dairy Company</w:t>
      </w:r>
      <w:r w:rsidR="00281CBB" w:rsidRPr="00FF4FA9">
        <w:rPr>
          <w:rFonts w:ascii="Arial" w:hAnsi="Arial" w:cs="Arial"/>
        </w:rPr>
        <w:t xml:space="preserve"> was tainted with melamine. </w:t>
      </w:r>
      <w:r w:rsidR="003B551A" w:rsidRPr="00FF4FA9">
        <w:rPr>
          <w:rFonts w:ascii="Arial" w:hAnsi="Arial" w:cs="Arial"/>
        </w:rPr>
        <w:t xml:space="preserve">Melamine is a chemical used to manufacture </w:t>
      </w:r>
      <w:r w:rsidR="002559C8" w:rsidRPr="00FF4FA9">
        <w:rPr>
          <w:rFonts w:ascii="Arial" w:hAnsi="Arial" w:cs="Arial"/>
        </w:rPr>
        <w:t>plastics,</w:t>
      </w:r>
      <w:r w:rsidR="000563AA" w:rsidRPr="00FF4FA9">
        <w:rPr>
          <w:rFonts w:ascii="Arial" w:hAnsi="Arial" w:cs="Arial"/>
        </w:rPr>
        <w:t xml:space="preserve"> laminates, paints and fire-resistant </w:t>
      </w:r>
      <w:r w:rsidR="00B074AA" w:rsidRPr="00FF4FA9">
        <w:rPr>
          <w:rFonts w:ascii="Arial" w:hAnsi="Arial" w:cs="Arial"/>
        </w:rPr>
        <w:t>additives</w:t>
      </w:r>
      <w:r w:rsidR="002559C8" w:rsidRPr="00FF4FA9">
        <w:rPr>
          <w:rFonts w:ascii="Arial" w:hAnsi="Arial" w:cs="Arial"/>
        </w:rPr>
        <w:t xml:space="preserve"> (</w:t>
      </w:r>
      <w:r w:rsidR="00A251E1" w:rsidRPr="00FF4FA9">
        <w:rPr>
          <w:rFonts w:ascii="Arial" w:hAnsi="Arial" w:cs="Arial"/>
        </w:rPr>
        <w:t xml:space="preserve">Pei </w:t>
      </w:r>
      <w:r w:rsidR="00A251E1" w:rsidRPr="00322AD4">
        <w:rPr>
          <w:rFonts w:ascii="Arial" w:hAnsi="Arial" w:cs="Arial"/>
          <w:i/>
          <w:iCs/>
        </w:rPr>
        <w:t>et al.,</w:t>
      </w:r>
      <w:r w:rsidR="00A251E1" w:rsidRPr="00FF4FA9">
        <w:rPr>
          <w:rFonts w:ascii="Arial" w:hAnsi="Arial" w:cs="Arial"/>
        </w:rPr>
        <w:t xml:space="preserve"> 2011</w:t>
      </w:r>
      <w:r w:rsidR="002559C8" w:rsidRPr="00FF4FA9">
        <w:rPr>
          <w:rFonts w:ascii="Arial" w:hAnsi="Arial" w:cs="Arial"/>
        </w:rPr>
        <w:t xml:space="preserve">). </w:t>
      </w:r>
      <w:r w:rsidR="00CB2209" w:rsidRPr="00FF4FA9">
        <w:rPr>
          <w:rFonts w:ascii="Arial" w:hAnsi="Arial" w:cs="Arial"/>
        </w:rPr>
        <w:t xml:space="preserve">Melamine is rich in nitrogen and was </w:t>
      </w:r>
      <w:r w:rsidR="00FF4FA9">
        <w:rPr>
          <w:rFonts w:ascii="Arial" w:hAnsi="Arial" w:cs="Arial"/>
        </w:rPr>
        <w:t xml:space="preserve">alleged to have been </w:t>
      </w:r>
      <w:r w:rsidR="00CB2209" w:rsidRPr="00FF4FA9">
        <w:rPr>
          <w:rFonts w:ascii="Arial" w:hAnsi="Arial" w:cs="Arial"/>
        </w:rPr>
        <w:t xml:space="preserve">added to diluted milk to boost the apparent protein content in milk. </w:t>
      </w:r>
      <w:r w:rsidR="009A24C1" w:rsidRPr="00CD69BE">
        <w:rPr>
          <w:rFonts w:ascii="Arial" w:hAnsi="Arial" w:cs="Arial"/>
        </w:rPr>
        <w:t xml:space="preserve">Melamine contains </w:t>
      </w:r>
      <w:r w:rsidR="009A24C1" w:rsidRPr="00CD69BE">
        <w:rPr>
          <w:rFonts w:ascii="Arial" w:hAnsi="Arial" w:cs="Arial"/>
        </w:rPr>
        <w:lastRenderedPageBreak/>
        <w:t xml:space="preserve">66% nitrogen (Sharma </w:t>
      </w:r>
      <w:r w:rsidR="00322AD4">
        <w:rPr>
          <w:rFonts w:ascii="Arial" w:hAnsi="Arial" w:cs="Arial"/>
        </w:rPr>
        <w:t>and</w:t>
      </w:r>
      <w:r w:rsidR="009A24C1" w:rsidRPr="00CD69BE">
        <w:rPr>
          <w:rFonts w:ascii="Arial" w:hAnsi="Arial" w:cs="Arial"/>
        </w:rPr>
        <w:t xml:space="preserve"> </w:t>
      </w:r>
      <w:proofErr w:type="spellStart"/>
      <w:r w:rsidR="009A24C1" w:rsidRPr="00CD69BE">
        <w:rPr>
          <w:rFonts w:ascii="Arial" w:hAnsi="Arial" w:cs="Arial"/>
        </w:rPr>
        <w:t>Paradakar</w:t>
      </w:r>
      <w:proofErr w:type="spellEnd"/>
      <w:r w:rsidR="009A24C1" w:rsidRPr="00CD69BE">
        <w:rPr>
          <w:rFonts w:ascii="Arial" w:hAnsi="Arial" w:cs="Arial"/>
        </w:rPr>
        <w:t xml:space="preserve">, 2010) and melamine scrap was easily accessible in the local open market and could be ground and dyed into any colour to match ‘additives’ colour (NYTimes, 2007; Xiu </w:t>
      </w:r>
      <w:r w:rsidR="00322AD4">
        <w:rPr>
          <w:rFonts w:ascii="Arial" w:hAnsi="Arial" w:cs="Arial"/>
        </w:rPr>
        <w:t>and</w:t>
      </w:r>
      <w:r w:rsidR="009A24C1" w:rsidRPr="00CD69BE">
        <w:rPr>
          <w:rFonts w:ascii="Arial" w:hAnsi="Arial" w:cs="Arial"/>
        </w:rPr>
        <w:t xml:space="preserve"> Klein, 2010). </w:t>
      </w:r>
      <w:r w:rsidR="006E2144" w:rsidRPr="00FF4FA9">
        <w:rPr>
          <w:rFonts w:ascii="Arial" w:hAnsi="Arial" w:cs="Arial"/>
        </w:rPr>
        <w:t xml:space="preserve">Milk samples </w:t>
      </w:r>
      <w:r w:rsidR="00FF4FA9">
        <w:rPr>
          <w:rFonts w:ascii="Arial" w:hAnsi="Arial" w:cs="Arial"/>
        </w:rPr>
        <w:t xml:space="preserve">taken </w:t>
      </w:r>
      <w:r w:rsidR="006E2144" w:rsidRPr="00FF4FA9">
        <w:rPr>
          <w:rFonts w:ascii="Arial" w:hAnsi="Arial" w:cs="Arial"/>
        </w:rPr>
        <w:t>from twenty</w:t>
      </w:r>
      <w:r w:rsidR="0046549E" w:rsidRPr="00FF4FA9">
        <w:rPr>
          <w:rFonts w:ascii="Arial" w:hAnsi="Arial" w:cs="Arial"/>
        </w:rPr>
        <w:t>-</w:t>
      </w:r>
      <w:r w:rsidR="006E2144" w:rsidRPr="00FF4FA9">
        <w:rPr>
          <w:rFonts w:ascii="Arial" w:hAnsi="Arial" w:cs="Arial"/>
        </w:rPr>
        <w:t xml:space="preserve">two major </w:t>
      </w:r>
      <w:r w:rsidR="00FF4FA9">
        <w:rPr>
          <w:rFonts w:ascii="Arial" w:hAnsi="Arial" w:cs="Arial"/>
        </w:rPr>
        <w:t xml:space="preserve">Chinese </w:t>
      </w:r>
      <w:r w:rsidR="006E2144" w:rsidRPr="00FF4FA9">
        <w:rPr>
          <w:rFonts w:ascii="Arial" w:hAnsi="Arial" w:cs="Arial"/>
        </w:rPr>
        <w:t>domestic dairy companies tested positive for melamine. Sanlu samples were found to contain</w:t>
      </w:r>
      <w:r w:rsidR="0026126E" w:rsidRPr="00FF4FA9">
        <w:rPr>
          <w:rFonts w:ascii="Arial" w:hAnsi="Arial" w:cs="Arial"/>
        </w:rPr>
        <w:t xml:space="preserve"> the</w:t>
      </w:r>
      <w:r w:rsidR="006E2144" w:rsidRPr="00FF4FA9">
        <w:rPr>
          <w:rFonts w:ascii="Arial" w:hAnsi="Arial" w:cs="Arial"/>
        </w:rPr>
        <w:t xml:space="preserve"> highest amount of melamine content, i.e., up to 2563 mg/kg (</w:t>
      </w:r>
      <w:r w:rsidR="00AD25ED" w:rsidRPr="00FF4FA9">
        <w:rPr>
          <w:rFonts w:ascii="Arial" w:hAnsi="Arial" w:cs="Arial"/>
        </w:rPr>
        <w:t>Lu, 2011</w:t>
      </w:r>
      <w:r w:rsidR="006E2144" w:rsidRPr="00FF4FA9">
        <w:rPr>
          <w:rFonts w:ascii="Arial" w:hAnsi="Arial" w:cs="Arial"/>
        </w:rPr>
        <w:t xml:space="preserve">). The incident resulted in </w:t>
      </w:r>
      <w:r w:rsidR="006E7785" w:rsidRPr="00FF4FA9">
        <w:rPr>
          <w:rFonts w:ascii="Arial" w:hAnsi="Arial" w:cs="Arial"/>
        </w:rPr>
        <w:t xml:space="preserve">six deaths, over 50,000 hospitalisations and </w:t>
      </w:r>
      <w:r w:rsidR="00FA6A01" w:rsidRPr="00FF4FA9">
        <w:rPr>
          <w:rFonts w:ascii="Arial" w:hAnsi="Arial" w:cs="Arial"/>
        </w:rPr>
        <w:t>300</w:t>
      </w:r>
      <w:r w:rsidR="007C38AC" w:rsidRPr="00FF4FA9">
        <w:rPr>
          <w:rFonts w:ascii="Arial" w:hAnsi="Arial" w:cs="Arial"/>
        </w:rPr>
        <w:t xml:space="preserve">,000 children were affected by </w:t>
      </w:r>
      <w:r w:rsidR="0092262C" w:rsidRPr="00FF4FA9">
        <w:rPr>
          <w:rFonts w:ascii="Arial" w:hAnsi="Arial" w:cs="Arial"/>
        </w:rPr>
        <w:t>kidney stones and renal failure due to melamine exposure (</w:t>
      </w:r>
      <w:r w:rsidR="00FF4FA9">
        <w:rPr>
          <w:rFonts w:ascii="Arial" w:hAnsi="Arial" w:cs="Arial"/>
        </w:rPr>
        <w:t xml:space="preserve">Gossner </w:t>
      </w:r>
      <w:r w:rsidR="00FF4FA9" w:rsidRPr="000B6131">
        <w:rPr>
          <w:rFonts w:ascii="Arial" w:hAnsi="Arial" w:cs="Arial"/>
          <w:i/>
          <w:iCs/>
        </w:rPr>
        <w:t>et al.,</w:t>
      </w:r>
      <w:r w:rsidR="00FF4FA9">
        <w:rPr>
          <w:rFonts w:ascii="Arial" w:hAnsi="Arial" w:cs="Arial"/>
        </w:rPr>
        <w:t xml:space="preserve"> 2009; </w:t>
      </w:r>
      <w:r w:rsidR="00F25EAB" w:rsidRPr="00FF4FA9">
        <w:rPr>
          <w:rFonts w:ascii="Arial" w:hAnsi="Arial" w:cs="Arial"/>
        </w:rPr>
        <w:t>Pe</w:t>
      </w:r>
      <w:r w:rsidR="000B6131">
        <w:rPr>
          <w:rFonts w:ascii="Arial" w:hAnsi="Arial" w:cs="Arial"/>
        </w:rPr>
        <w:t>i</w:t>
      </w:r>
      <w:r w:rsidR="00F25EAB" w:rsidRPr="00FF4FA9">
        <w:rPr>
          <w:rFonts w:ascii="Arial" w:hAnsi="Arial" w:cs="Arial"/>
        </w:rPr>
        <w:t xml:space="preserve"> </w:t>
      </w:r>
      <w:r w:rsidR="00F25EAB" w:rsidRPr="000B6131">
        <w:rPr>
          <w:rFonts w:ascii="Arial" w:hAnsi="Arial" w:cs="Arial"/>
          <w:i/>
          <w:iCs/>
        </w:rPr>
        <w:t>et al.,</w:t>
      </w:r>
      <w:r w:rsidR="00F25EAB" w:rsidRPr="00FF4FA9">
        <w:rPr>
          <w:rFonts w:ascii="Arial" w:hAnsi="Arial" w:cs="Arial"/>
        </w:rPr>
        <w:t xml:space="preserve"> 2011</w:t>
      </w:r>
      <w:r w:rsidR="0092262C" w:rsidRPr="00FF4FA9">
        <w:rPr>
          <w:rFonts w:ascii="Arial" w:hAnsi="Arial" w:cs="Arial"/>
        </w:rPr>
        <w:t xml:space="preserve">). </w:t>
      </w:r>
      <w:r w:rsidR="003364B9" w:rsidRPr="00FF4FA9">
        <w:rPr>
          <w:rFonts w:ascii="Arial" w:hAnsi="Arial" w:cs="Arial"/>
        </w:rPr>
        <w:t>On</w:t>
      </w:r>
      <w:r w:rsidR="00EE1E93" w:rsidRPr="00FF4FA9">
        <w:rPr>
          <w:rFonts w:ascii="Arial" w:hAnsi="Arial" w:cs="Arial"/>
        </w:rPr>
        <w:t xml:space="preserve"> 24 December 2008, Sanlu was declared </w:t>
      </w:r>
      <w:r w:rsidR="003364B9" w:rsidRPr="00FF4FA9">
        <w:rPr>
          <w:rFonts w:ascii="Arial" w:hAnsi="Arial" w:cs="Arial"/>
        </w:rPr>
        <w:t>bankrupt,</w:t>
      </w:r>
      <w:r w:rsidR="00EE1E93" w:rsidRPr="00FF4FA9">
        <w:rPr>
          <w:rFonts w:ascii="Arial" w:hAnsi="Arial" w:cs="Arial"/>
        </w:rPr>
        <w:t xml:space="preserve"> and </w:t>
      </w:r>
      <w:proofErr w:type="gramStart"/>
      <w:r w:rsidR="00EE1E93" w:rsidRPr="00FF4FA9">
        <w:rPr>
          <w:rFonts w:ascii="Arial" w:hAnsi="Arial" w:cs="Arial"/>
        </w:rPr>
        <w:t>a number of</w:t>
      </w:r>
      <w:proofErr w:type="gramEnd"/>
      <w:r w:rsidR="00EE1E93" w:rsidRPr="00FF4FA9">
        <w:rPr>
          <w:rFonts w:ascii="Arial" w:hAnsi="Arial" w:cs="Arial"/>
        </w:rPr>
        <w:t xml:space="preserve"> executives were prosecuted</w:t>
      </w:r>
      <w:r w:rsidR="003364B9" w:rsidRPr="00FF4FA9">
        <w:rPr>
          <w:rFonts w:ascii="Arial" w:hAnsi="Arial" w:cs="Arial"/>
        </w:rPr>
        <w:t>.</w:t>
      </w:r>
      <w:r w:rsidR="00BF7F51">
        <w:rPr>
          <w:rFonts w:ascii="Arial" w:hAnsi="Arial" w:cs="Arial"/>
        </w:rPr>
        <w:t xml:space="preserve"> Very significant</w:t>
      </w:r>
      <w:r w:rsidR="00BF7F51" w:rsidRPr="00121527">
        <w:rPr>
          <w:rFonts w:ascii="Arial" w:hAnsi="Arial" w:cs="Arial"/>
          <w:color w:val="2E2E2E"/>
        </w:rPr>
        <w:t xml:space="preserve"> penalties </w:t>
      </w:r>
      <w:r w:rsidR="00BF7F51">
        <w:rPr>
          <w:rFonts w:ascii="Arial" w:hAnsi="Arial" w:cs="Arial"/>
          <w:color w:val="2E2E2E"/>
        </w:rPr>
        <w:t>resulted</w:t>
      </w:r>
      <w:r w:rsidR="00BF7F51" w:rsidRPr="00121527">
        <w:rPr>
          <w:rFonts w:ascii="Arial" w:hAnsi="Arial" w:cs="Arial"/>
          <w:color w:val="2E2E2E"/>
        </w:rPr>
        <w:t xml:space="preserve"> including lifetime prison sentences and even executions</w:t>
      </w:r>
      <w:r w:rsidR="00BF7F51" w:rsidRPr="00BF7F51">
        <w:rPr>
          <w:rFonts w:ascii="Arial" w:hAnsi="Arial" w:cs="Arial"/>
          <w:color w:val="2E2E2E"/>
        </w:rPr>
        <w:t xml:space="preserve"> </w:t>
      </w:r>
      <w:r w:rsidR="00BF7F51">
        <w:rPr>
          <w:rFonts w:ascii="Arial" w:hAnsi="Arial" w:cs="Arial"/>
          <w:color w:val="2E2E2E"/>
        </w:rPr>
        <w:t>(</w:t>
      </w:r>
      <w:r w:rsidR="00BF7F51" w:rsidRPr="00BF7F51">
        <w:rPr>
          <w:rFonts w:ascii="Arial" w:hAnsi="Arial" w:cs="Arial"/>
        </w:rPr>
        <w:t>Xiu</w:t>
      </w:r>
      <w:r w:rsidR="00BF7F51">
        <w:rPr>
          <w:rFonts w:ascii="Arial" w:hAnsi="Arial" w:cs="Arial"/>
        </w:rPr>
        <w:t xml:space="preserve"> </w:t>
      </w:r>
      <w:r w:rsidR="000B6131">
        <w:rPr>
          <w:rFonts w:ascii="Arial" w:hAnsi="Arial" w:cs="Arial"/>
        </w:rPr>
        <w:t>and</w:t>
      </w:r>
      <w:r w:rsidR="00BF7F51" w:rsidRPr="00BF7F51">
        <w:rPr>
          <w:rFonts w:ascii="Arial" w:hAnsi="Arial" w:cs="Arial"/>
        </w:rPr>
        <w:t xml:space="preserve"> Klein, </w:t>
      </w:r>
      <w:r w:rsidR="00BF7F51">
        <w:rPr>
          <w:rFonts w:ascii="Arial" w:hAnsi="Arial" w:cs="Arial"/>
        </w:rPr>
        <w:t>2</w:t>
      </w:r>
      <w:r w:rsidR="00BF7F51" w:rsidRPr="00BF7F51">
        <w:rPr>
          <w:rFonts w:ascii="Arial" w:hAnsi="Arial" w:cs="Arial"/>
        </w:rPr>
        <w:t>010).</w:t>
      </w:r>
      <w:r w:rsidR="00BF7F51">
        <w:rPr>
          <w:rFonts w:ascii="Arial" w:hAnsi="Arial" w:cs="Arial"/>
        </w:rPr>
        <w:t xml:space="preserve"> </w:t>
      </w:r>
      <w:r w:rsidR="00993C59">
        <w:rPr>
          <w:rFonts w:ascii="Arial" w:hAnsi="Arial" w:cs="Arial"/>
        </w:rPr>
        <w:t>The Chinese Government introduced a number of additional policy interventions and t</w:t>
      </w:r>
      <w:r w:rsidR="00993C59" w:rsidRPr="00121527">
        <w:rPr>
          <w:rFonts w:ascii="Arial" w:hAnsi="Arial" w:cs="Arial"/>
        </w:rPr>
        <w:t xml:space="preserve">he Health Ministry’s Health Supervision Bureau </w:t>
      </w:r>
      <w:proofErr w:type="gramStart"/>
      <w:r w:rsidR="00993C59" w:rsidRPr="00121527">
        <w:rPr>
          <w:rFonts w:ascii="Arial" w:hAnsi="Arial" w:cs="Arial"/>
        </w:rPr>
        <w:t>issued  national</w:t>
      </w:r>
      <w:proofErr w:type="gramEnd"/>
      <w:r w:rsidR="00993C59" w:rsidRPr="00121527">
        <w:rPr>
          <w:rFonts w:ascii="Arial" w:hAnsi="Arial" w:cs="Arial"/>
        </w:rPr>
        <w:t xml:space="preserve"> standards </w:t>
      </w:r>
      <w:r w:rsidR="00993C59">
        <w:rPr>
          <w:rFonts w:ascii="Arial" w:hAnsi="Arial" w:cs="Arial"/>
        </w:rPr>
        <w:t>for</w:t>
      </w:r>
      <w:r w:rsidR="00993C59" w:rsidRPr="00121527">
        <w:rPr>
          <w:rFonts w:ascii="Arial" w:hAnsi="Arial" w:cs="Arial"/>
        </w:rPr>
        <w:t xml:space="preserve"> maximum </w:t>
      </w:r>
      <w:r w:rsidR="00993C59">
        <w:rPr>
          <w:rFonts w:ascii="Arial" w:hAnsi="Arial" w:cs="Arial"/>
        </w:rPr>
        <w:t xml:space="preserve">melamine levels </w:t>
      </w:r>
      <w:r w:rsidR="00993C59" w:rsidRPr="00121527">
        <w:rPr>
          <w:rFonts w:ascii="Arial" w:hAnsi="Arial" w:cs="Arial"/>
        </w:rPr>
        <w:t>of 2.5 mg</w:t>
      </w:r>
      <w:r w:rsidR="00993C59">
        <w:rPr>
          <w:rFonts w:ascii="Arial" w:hAnsi="Arial" w:cs="Arial"/>
        </w:rPr>
        <w:t>/</w:t>
      </w:r>
      <w:r w:rsidR="00993C59" w:rsidRPr="00121527">
        <w:rPr>
          <w:rFonts w:ascii="Arial" w:hAnsi="Arial" w:cs="Arial"/>
        </w:rPr>
        <w:t>kg</w:t>
      </w:r>
      <w:r w:rsidR="00993C59" w:rsidRPr="00121527">
        <w:rPr>
          <w:rFonts w:ascii="Arial" w:hAnsi="Arial" w:cs="Arial"/>
          <w:position w:val="8"/>
        </w:rPr>
        <w:t xml:space="preserve"> </w:t>
      </w:r>
      <w:r w:rsidR="00993C59" w:rsidRPr="00121527">
        <w:rPr>
          <w:rFonts w:ascii="Arial" w:hAnsi="Arial" w:cs="Arial"/>
        </w:rPr>
        <w:t>in liquid milk, milk powder, and any other food containing more than 15% milk</w:t>
      </w:r>
      <w:r w:rsidR="00993C59">
        <w:rPr>
          <w:rFonts w:ascii="Arial" w:hAnsi="Arial" w:cs="Arial"/>
        </w:rPr>
        <w:t xml:space="preserve"> (Li </w:t>
      </w:r>
      <w:r w:rsidR="00993C59" w:rsidRPr="000B6131">
        <w:rPr>
          <w:rFonts w:ascii="Arial" w:hAnsi="Arial" w:cs="Arial"/>
          <w:i/>
          <w:iCs/>
        </w:rPr>
        <w:t>et al.,</w:t>
      </w:r>
      <w:r w:rsidR="00993C59">
        <w:rPr>
          <w:rFonts w:ascii="Arial" w:hAnsi="Arial" w:cs="Arial"/>
        </w:rPr>
        <w:t xml:space="preserve"> 2019).</w:t>
      </w:r>
      <w:r w:rsidR="003364B9" w:rsidRPr="00FF4FA9">
        <w:rPr>
          <w:rFonts w:ascii="Arial" w:hAnsi="Arial" w:cs="Arial"/>
        </w:rPr>
        <w:t xml:space="preserve"> The melamine milk scandal was one of the biggest </w:t>
      </w:r>
      <w:r w:rsidR="00FF4FA9">
        <w:rPr>
          <w:rFonts w:ascii="Arial" w:hAnsi="Arial" w:cs="Arial"/>
        </w:rPr>
        <w:t xml:space="preserve">public health and </w:t>
      </w:r>
      <w:r w:rsidR="003364B9" w:rsidRPr="00FF4FA9">
        <w:rPr>
          <w:rFonts w:ascii="Arial" w:hAnsi="Arial" w:cs="Arial"/>
        </w:rPr>
        <w:t>food fraud crises and raised global concerns about milk and milk-based products from China</w:t>
      </w:r>
      <w:r w:rsidR="00FF4FA9">
        <w:rPr>
          <w:rFonts w:ascii="Arial" w:hAnsi="Arial" w:cs="Arial"/>
        </w:rPr>
        <w:t>, prompting global recalls</w:t>
      </w:r>
      <w:r w:rsidR="003364B9" w:rsidRPr="00FF4FA9">
        <w:rPr>
          <w:rFonts w:ascii="Arial" w:hAnsi="Arial" w:cs="Arial"/>
        </w:rPr>
        <w:t>.</w:t>
      </w:r>
      <w:r w:rsidR="00FF4FA9">
        <w:rPr>
          <w:rFonts w:ascii="Arial" w:hAnsi="Arial" w:cs="Arial"/>
        </w:rPr>
        <w:t xml:space="preserve"> The incident did not ‘come out of the blue.’ </w:t>
      </w:r>
      <w:r w:rsidR="00993C59">
        <w:rPr>
          <w:rFonts w:ascii="Arial" w:hAnsi="Arial" w:cs="Arial"/>
        </w:rPr>
        <w:t>Between</w:t>
      </w:r>
      <w:r w:rsidR="00FF4FA9">
        <w:rPr>
          <w:rFonts w:ascii="Arial" w:hAnsi="Arial" w:cs="Arial"/>
        </w:rPr>
        <w:t xml:space="preserve"> 2004</w:t>
      </w:r>
      <w:r w:rsidR="00993C59">
        <w:rPr>
          <w:rFonts w:ascii="Arial" w:hAnsi="Arial" w:cs="Arial"/>
        </w:rPr>
        <w:t xml:space="preserve"> and 2007 there were multiple incidents across the world concerned with kidney failure in animals, and the cause was associated with pet food and animal feed (Li </w:t>
      </w:r>
      <w:r w:rsidR="00993C59" w:rsidRPr="000B6131">
        <w:rPr>
          <w:rFonts w:ascii="Arial" w:hAnsi="Arial" w:cs="Arial"/>
          <w:i/>
          <w:iCs/>
        </w:rPr>
        <w:t>et al.,</w:t>
      </w:r>
      <w:r w:rsidR="00993C59">
        <w:rPr>
          <w:rFonts w:ascii="Arial" w:hAnsi="Arial" w:cs="Arial"/>
        </w:rPr>
        <w:t xml:space="preserve"> 2019).</w:t>
      </w:r>
      <w:r w:rsidR="00FF4FA9">
        <w:rPr>
          <w:rFonts w:ascii="Arial" w:hAnsi="Arial" w:cs="Arial"/>
        </w:rPr>
        <w:t xml:space="preserve"> </w:t>
      </w:r>
      <w:r w:rsidR="00993C59">
        <w:rPr>
          <w:rFonts w:ascii="Arial" w:hAnsi="Arial" w:cs="Arial"/>
        </w:rPr>
        <w:t xml:space="preserve">Thus, the </w:t>
      </w:r>
      <w:r w:rsidR="00BF7F51">
        <w:rPr>
          <w:rFonts w:ascii="Arial" w:hAnsi="Arial" w:cs="Arial"/>
        </w:rPr>
        <w:t>vulnerability</w:t>
      </w:r>
      <w:r w:rsidR="00993C59">
        <w:rPr>
          <w:rFonts w:ascii="Arial" w:hAnsi="Arial" w:cs="Arial"/>
        </w:rPr>
        <w:t xml:space="preserve"> for wider use of melamine as an intentional means to adulterate milk </w:t>
      </w:r>
      <w:r w:rsidR="00BF7F51">
        <w:rPr>
          <w:rFonts w:ascii="Arial" w:hAnsi="Arial" w:cs="Arial"/>
        </w:rPr>
        <w:t>would not have been unexpected.</w:t>
      </w:r>
    </w:p>
    <w:p w14:paraId="74FBBEE7" w14:textId="32FB1FF0" w:rsidR="00E57C22" w:rsidRPr="00FF4FA9" w:rsidRDefault="00E57C22" w:rsidP="00FF4FA9">
      <w:pPr>
        <w:spacing w:after="0" w:line="360" w:lineRule="auto"/>
        <w:rPr>
          <w:rFonts w:ascii="Arial" w:hAnsi="Arial" w:cs="Arial"/>
        </w:rPr>
      </w:pPr>
    </w:p>
    <w:p w14:paraId="3EF3C35D" w14:textId="3699099E" w:rsidR="00075D3E" w:rsidRPr="00FF4FA9" w:rsidRDefault="009A2C66" w:rsidP="00121527">
      <w:pPr>
        <w:spacing w:after="0" w:line="360" w:lineRule="auto"/>
        <w:jc w:val="both"/>
        <w:rPr>
          <w:rFonts w:ascii="Arial" w:hAnsi="Arial" w:cs="Arial"/>
        </w:rPr>
      </w:pPr>
      <w:r w:rsidRPr="00FF4FA9">
        <w:rPr>
          <w:rFonts w:ascii="Arial" w:hAnsi="Arial" w:cs="Arial"/>
        </w:rPr>
        <w:t xml:space="preserve">It is estimated that the impact of food fraud on the food industry exceeds US$40 – 50 billion annually (PwC, 2016; Spielman, 2020). </w:t>
      </w:r>
      <w:r w:rsidR="00594EA2" w:rsidRPr="00FF4FA9">
        <w:rPr>
          <w:rFonts w:ascii="Arial" w:hAnsi="Arial" w:cs="Arial"/>
        </w:rPr>
        <w:t xml:space="preserve">Food fraud is defined as intentional deception </w:t>
      </w:r>
      <w:r w:rsidR="00BF7F51">
        <w:rPr>
          <w:rFonts w:ascii="Arial" w:hAnsi="Arial" w:cs="Arial"/>
        </w:rPr>
        <w:t xml:space="preserve">associated with food </w:t>
      </w:r>
      <w:r w:rsidR="00594EA2" w:rsidRPr="00FF4FA9">
        <w:rPr>
          <w:rFonts w:ascii="Arial" w:hAnsi="Arial" w:cs="Arial"/>
        </w:rPr>
        <w:t xml:space="preserve">for economic gain (Spink </w:t>
      </w:r>
      <w:r w:rsidR="00594EA2" w:rsidRPr="000B6131">
        <w:rPr>
          <w:rFonts w:ascii="Arial" w:hAnsi="Arial" w:cs="Arial"/>
          <w:i/>
          <w:iCs/>
        </w:rPr>
        <w:t>et al.,</w:t>
      </w:r>
      <w:r w:rsidR="00594EA2" w:rsidRPr="00FF4FA9">
        <w:rPr>
          <w:rFonts w:ascii="Arial" w:hAnsi="Arial" w:cs="Arial"/>
        </w:rPr>
        <w:t xml:space="preserve"> 2019</w:t>
      </w:r>
      <w:r w:rsidR="00542C30" w:rsidRPr="00FF4FA9">
        <w:rPr>
          <w:rFonts w:ascii="Arial" w:hAnsi="Arial" w:cs="Arial"/>
        </w:rPr>
        <w:t>). Numerous</w:t>
      </w:r>
      <w:r w:rsidR="001B0C80" w:rsidRPr="00FF4FA9">
        <w:rPr>
          <w:rFonts w:ascii="Arial" w:hAnsi="Arial" w:cs="Arial"/>
        </w:rPr>
        <w:t xml:space="preserve"> factors influence</w:t>
      </w:r>
      <w:r w:rsidR="00BF7F51">
        <w:rPr>
          <w:rFonts w:ascii="Arial" w:hAnsi="Arial" w:cs="Arial"/>
        </w:rPr>
        <w:t xml:space="preserve"> the degree of vulnerability of a given food supply chain, food business or food product to</w:t>
      </w:r>
      <w:r w:rsidR="001B0C80" w:rsidRPr="00FF4FA9">
        <w:rPr>
          <w:rFonts w:ascii="Arial" w:hAnsi="Arial" w:cs="Arial"/>
        </w:rPr>
        <w:t xml:space="preserve"> food fraud</w:t>
      </w:r>
      <w:r w:rsidR="00BF7F51">
        <w:rPr>
          <w:rFonts w:ascii="Arial" w:hAnsi="Arial" w:cs="Arial"/>
        </w:rPr>
        <w:t>.</w:t>
      </w:r>
      <w:r w:rsidR="001B0C80" w:rsidRPr="00FF4FA9">
        <w:rPr>
          <w:rFonts w:ascii="Arial" w:hAnsi="Arial" w:cs="Arial"/>
        </w:rPr>
        <w:t xml:space="preserve"> </w:t>
      </w:r>
      <w:r w:rsidR="00BF7F51">
        <w:rPr>
          <w:rFonts w:ascii="Arial" w:hAnsi="Arial" w:cs="Arial"/>
        </w:rPr>
        <w:t>These factors</w:t>
      </w:r>
      <w:r w:rsidR="00371082" w:rsidRPr="00FF4FA9">
        <w:rPr>
          <w:rFonts w:ascii="Arial" w:hAnsi="Arial" w:cs="Arial"/>
        </w:rPr>
        <w:t xml:space="preserve"> include </w:t>
      </w:r>
      <w:r w:rsidR="00371082" w:rsidRPr="00F62D19">
        <w:rPr>
          <w:rFonts w:ascii="Arial" w:hAnsi="Arial" w:cs="Arial"/>
          <w:i/>
          <w:iCs/>
        </w:rPr>
        <w:t>economic</w:t>
      </w:r>
      <w:r w:rsidR="00BF7F51">
        <w:rPr>
          <w:rFonts w:ascii="Arial" w:hAnsi="Arial" w:cs="Arial"/>
          <w:i/>
          <w:iCs/>
        </w:rPr>
        <w:t xml:space="preserve"> and supply chain</w:t>
      </w:r>
      <w:r w:rsidR="00371082" w:rsidRPr="00F62D19">
        <w:rPr>
          <w:rFonts w:ascii="Arial" w:hAnsi="Arial" w:cs="Arial"/>
          <w:i/>
          <w:iCs/>
        </w:rPr>
        <w:t xml:space="preserve"> factors</w:t>
      </w:r>
      <w:r w:rsidR="00371082" w:rsidRPr="00FF4FA9">
        <w:rPr>
          <w:rFonts w:ascii="Arial" w:hAnsi="Arial" w:cs="Arial"/>
        </w:rPr>
        <w:t xml:space="preserve"> (</w:t>
      </w:r>
      <w:r w:rsidR="003146BE" w:rsidRPr="00FF4FA9">
        <w:rPr>
          <w:rFonts w:ascii="Arial" w:hAnsi="Arial" w:cs="Arial"/>
        </w:rPr>
        <w:t xml:space="preserve">e.g., </w:t>
      </w:r>
      <w:r w:rsidR="00BF7F51">
        <w:rPr>
          <w:rFonts w:ascii="Arial" w:hAnsi="Arial" w:cs="Arial"/>
        </w:rPr>
        <w:t xml:space="preserve">factors that influence the dynamics of </w:t>
      </w:r>
      <w:r w:rsidR="003146BE" w:rsidRPr="00FF4FA9">
        <w:rPr>
          <w:rFonts w:ascii="Arial" w:hAnsi="Arial" w:cs="Arial"/>
        </w:rPr>
        <w:t>supply and demand</w:t>
      </w:r>
      <w:r w:rsidR="00BF7F51">
        <w:rPr>
          <w:rFonts w:ascii="Arial" w:hAnsi="Arial" w:cs="Arial"/>
        </w:rPr>
        <w:t xml:space="preserve"> for a given food</w:t>
      </w:r>
      <w:r w:rsidR="003146BE" w:rsidRPr="00FF4FA9">
        <w:rPr>
          <w:rFonts w:ascii="Arial" w:hAnsi="Arial" w:cs="Arial"/>
        </w:rPr>
        <w:t xml:space="preserve">), </w:t>
      </w:r>
      <w:r w:rsidR="003146BE" w:rsidRPr="00B74449">
        <w:rPr>
          <w:rFonts w:ascii="Arial" w:hAnsi="Arial" w:cs="Arial"/>
          <w:i/>
          <w:iCs/>
        </w:rPr>
        <w:t>national factors</w:t>
      </w:r>
      <w:r w:rsidR="003146BE" w:rsidRPr="00FF4FA9">
        <w:rPr>
          <w:rFonts w:ascii="Arial" w:hAnsi="Arial" w:cs="Arial"/>
        </w:rPr>
        <w:t xml:space="preserve"> (e.g., governance</w:t>
      </w:r>
      <w:r w:rsidR="00BF7F51">
        <w:rPr>
          <w:rFonts w:ascii="Arial" w:hAnsi="Arial" w:cs="Arial"/>
        </w:rPr>
        <w:t xml:space="preserve"> structures, preventive structures and control measures that are in place</w:t>
      </w:r>
      <w:r w:rsidR="003146BE" w:rsidRPr="00FF4FA9">
        <w:rPr>
          <w:rFonts w:ascii="Arial" w:hAnsi="Arial" w:cs="Arial"/>
        </w:rPr>
        <w:t>)</w:t>
      </w:r>
      <w:r w:rsidR="00A27705" w:rsidRPr="00FF4FA9">
        <w:rPr>
          <w:rFonts w:ascii="Arial" w:hAnsi="Arial" w:cs="Arial"/>
        </w:rPr>
        <w:t xml:space="preserve"> and</w:t>
      </w:r>
      <w:r w:rsidR="003146BE" w:rsidRPr="00FF4FA9">
        <w:rPr>
          <w:rFonts w:ascii="Arial" w:hAnsi="Arial" w:cs="Arial"/>
        </w:rPr>
        <w:t xml:space="preserve"> specific </w:t>
      </w:r>
      <w:r w:rsidR="003146BE" w:rsidRPr="00F62D19">
        <w:rPr>
          <w:rFonts w:ascii="Arial" w:hAnsi="Arial" w:cs="Arial"/>
          <w:i/>
          <w:iCs/>
        </w:rPr>
        <w:t>incident related factors</w:t>
      </w:r>
      <w:r w:rsidR="003146BE" w:rsidRPr="00FF4FA9">
        <w:rPr>
          <w:rFonts w:ascii="Arial" w:hAnsi="Arial" w:cs="Arial"/>
        </w:rPr>
        <w:t xml:space="preserve"> (e.g., </w:t>
      </w:r>
      <w:r w:rsidR="00BF7F51">
        <w:rPr>
          <w:rFonts w:ascii="Arial" w:hAnsi="Arial" w:cs="Arial"/>
        </w:rPr>
        <w:t xml:space="preserve">the </w:t>
      </w:r>
      <w:r w:rsidR="008A0653" w:rsidRPr="00FF4FA9">
        <w:rPr>
          <w:rFonts w:ascii="Arial" w:hAnsi="Arial" w:cs="Arial"/>
        </w:rPr>
        <w:t>likelihood of fraud detection</w:t>
      </w:r>
      <w:r w:rsidR="00BF7F51">
        <w:rPr>
          <w:rFonts w:ascii="Arial" w:hAnsi="Arial" w:cs="Arial"/>
        </w:rPr>
        <w:t>, the level of deterrence and the opportunity to perpetrate the crime</w:t>
      </w:r>
      <w:r w:rsidR="00A27705" w:rsidRPr="00FF4FA9">
        <w:rPr>
          <w:rFonts w:ascii="Arial" w:hAnsi="Arial" w:cs="Arial"/>
        </w:rPr>
        <w:t>)</w:t>
      </w:r>
      <w:r w:rsidR="00055112" w:rsidRPr="00FF4FA9">
        <w:rPr>
          <w:rFonts w:ascii="Arial" w:hAnsi="Arial" w:cs="Arial"/>
        </w:rPr>
        <w:t xml:space="preserve"> (</w:t>
      </w:r>
      <w:r w:rsidR="004C6A8E" w:rsidRPr="00FF4FA9">
        <w:rPr>
          <w:rFonts w:ascii="Arial" w:hAnsi="Arial" w:cs="Arial"/>
        </w:rPr>
        <w:t xml:space="preserve">Manning </w:t>
      </w:r>
      <w:r w:rsidR="000B6131">
        <w:rPr>
          <w:rFonts w:ascii="Arial" w:hAnsi="Arial" w:cs="Arial"/>
        </w:rPr>
        <w:t>and</w:t>
      </w:r>
      <w:r w:rsidR="004C6A8E" w:rsidRPr="00FF4FA9">
        <w:rPr>
          <w:rFonts w:ascii="Arial" w:hAnsi="Arial" w:cs="Arial"/>
        </w:rPr>
        <w:t xml:space="preserve"> Soon, 2019; </w:t>
      </w:r>
      <w:r w:rsidR="00055112" w:rsidRPr="00FF4FA9">
        <w:rPr>
          <w:rFonts w:ascii="Arial" w:hAnsi="Arial" w:cs="Arial"/>
        </w:rPr>
        <w:t xml:space="preserve">Marvin </w:t>
      </w:r>
      <w:r w:rsidR="00055112" w:rsidRPr="000B6131">
        <w:rPr>
          <w:rFonts w:ascii="Arial" w:hAnsi="Arial" w:cs="Arial"/>
          <w:i/>
          <w:iCs/>
        </w:rPr>
        <w:t>et al.,</w:t>
      </w:r>
      <w:r w:rsidR="00055112" w:rsidRPr="00FF4FA9">
        <w:rPr>
          <w:rFonts w:ascii="Arial" w:hAnsi="Arial" w:cs="Arial"/>
        </w:rPr>
        <w:t xml:space="preserve"> 2016). </w:t>
      </w:r>
      <w:r w:rsidR="00F4776E" w:rsidRPr="00FF4FA9">
        <w:rPr>
          <w:rFonts w:ascii="Arial" w:hAnsi="Arial" w:cs="Arial"/>
        </w:rPr>
        <w:t xml:space="preserve"> Van Ruth </w:t>
      </w:r>
      <w:r w:rsidR="00F4776E" w:rsidRPr="000B6131">
        <w:rPr>
          <w:rFonts w:ascii="Arial" w:hAnsi="Arial" w:cs="Arial"/>
          <w:i/>
          <w:iCs/>
        </w:rPr>
        <w:t>et al.,</w:t>
      </w:r>
      <w:r w:rsidR="00F4776E" w:rsidRPr="00FF4FA9">
        <w:rPr>
          <w:rFonts w:ascii="Arial" w:hAnsi="Arial" w:cs="Arial"/>
        </w:rPr>
        <w:t xml:space="preserve"> (2017) </w:t>
      </w:r>
      <w:r w:rsidR="00535CE1" w:rsidRPr="00FF4FA9">
        <w:rPr>
          <w:rFonts w:ascii="Arial" w:hAnsi="Arial" w:cs="Arial"/>
        </w:rPr>
        <w:t>identified three main elements</w:t>
      </w:r>
      <w:r w:rsidR="00BF7F51">
        <w:rPr>
          <w:rFonts w:ascii="Arial" w:hAnsi="Arial" w:cs="Arial"/>
        </w:rPr>
        <w:t xml:space="preserve"> to consider when assessing food fraud vulnerability</w:t>
      </w:r>
      <w:r w:rsidR="00535CE1" w:rsidRPr="00FF4FA9">
        <w:rPr>
          <w:rFonts w:ascii="Arial" w:hAnsi="Arial" w:cs="Arial"/>
        </w:rPr>
        <w:t xml:space="preserve"> i.e., </w:t>
      </w:r>
      <w:r w:rsidR="00535CE1" w:rsidRPr="00B74449">
        <w:rPr>
          <w:rFonts w:ascii="Arial" w:hAnsi="Arial" w:cs="Arial"/>
          <w:i/>
          <w:iCs/>
        </w:rPr>
        <w:t>opportunities</w:t>
      </w:r>
      <w:r w:rsidR="00DD6D3C" w:rsidRPr="00FF4FA9">
        <w:rPr>
          <w:rFonts w:ascii="Arial" w:hAnsi="Arial" w:cs="Arial"/>
        </w:rPr>
        <w:t xml:space="preserve"> (i.e., technical opportunities</w:t>
      </w:r>
      <w:r w:rsidR="00A27705" w:rsidRPr="00FF4FA9">
        <w:rPr>
          <w:rFonts w:ascii="Arial" w:hAnsi="Arial" w:cs="Arial"/>
        </w:rPr>
        <w:t xml:space="preserve"> and opportunities in time and place),</w:t>
      </w:r>
      <w:r w:rsidR="00535CE1" w:rsidRPr="00FF4FA9">
        <w:rPr>
          <w:rFonts w:ascii="Arial" w:hAnsi="Arial" w:cs="Arial"/>
        </w:rPr>
        <w:t xml:space="preserve"> </w:t>
      </w:r>
      <w:r w:rsidR="00535CE1" w:rsidRPr="00B74449">
        <w:rPr>
          <w:rFonts w:ascii="Arial" w:hAnsi="Arial" w:cs="Arial"/>
          <w:i/>
          <w:iCs/>
        </w:rPr>
        <w:t>motivations</w:t>
      </w:r>
      <w:r w:rsidR="00535CE1" w:rsidRPr="00FF4FA9">
        <w:rPr>
          <w:rFonts w:ascii="Arial" w:hAnsi="Arial" w:cs="Arial"/>
        </w:rPr>
        <w:t xml:space="preserve"> (</w:t>
      </w:r>
      <w:r w:rsidR="00A27705" w:rsidRPr="00FF4FA9">
        <w:rPr>
          <w:rFonts w:ascii="Arial" w:hAnsi="Arial" w:cs="Arial"/>
        </w:rPr>
        <w:t>i.e., economic and cultural &amp; behavioural drivers</w:t>
      </w:r>
      <w:r w:rsidR="00535CE1" w:rsidRPr="00FF4FA9">
        <w:rPr>
          <w:rFonts w:ascii="Arial" w:hAnsi="Arial" w:cs="Arial"/>
        </w:rPr>
        <w:t xml:space="preserve">) and </w:t>
      </w:r>
      <w:r w:rsidR="00535CE1" w:rsidRPr="00B74449">
        <w:rPr>
          <w:rFonts w:ascii="Arial" w:hAnsi="Arial" w:cs="Arial"/>
          <w:i/>
          <w:iCs/>
        </w:rPr>
        <w:t>control measures</w:t>
      </w:r>
      <w:r w:rsidR="00535CE1" w:rsidRPr="00FF4FA9">
        <w:rPr>
          <w:rFonts w:ascii="Arial" w:hAnsi="Arial" w:cs="Arial"/>
        </w:rPr>
        <w:t xml:space="preserve"> (e.g., </w:t>
      </w:r>
      <w:r w:rsidR="00A27705" w:rsidRPr="00FF4FA9">
        <w:rPr>
          <w:rFonts w:ascii="Arial" w:hAnsi="Arial" w:cs="Arial"/>
        </w:rPr>
        <w:t>technical and managerial controls</w:t>
      </w:r>
      <w:r w:rsidR="00535CE1" w:rsidRPr="00FF4FA9">
        <w:rPr>
          <w:rFonts w:ascii="Arial" w:hAnsi="Arial" w:cs="Arial"/>
        </w:rPr>
        <w:t>)</w:t>
      </w:r>
      <w:r w:rsidR="00C53439" w:rsidRPr="00FF4FA9">
        <w:rPr>
          <w:rFonts w:ascii="Arial" w:hAnsi="Arial" w:cs="Arial"/>
        </w:rPr>
        <w:t>.</w:t>
      </w:r>
      <w:r w:rsidR="000134B0" w:rsidRPr="00FF4FA9">
        <w:rPr>
          <w:rFonts w:ascii="Arial" w:hAnsi="Arial" w:cs="Arial"/>
        </w:rPr>
        <w:t xml:space="preserve"> </w:t>
      </w:r>
      <w:r w:rsidR="007C0ECC" w:rsidRPr="00FF4FA9">
        <w:rPr>
          <w:rFonts w:ascii="Arial" w:hAnsi="Arial" w:cs="Arial"/>
        </w:rPr>
        <w:t>Although previous studies ha</w:t>
      </w:r>
      <w:r w:rsidR="00BF7F51">
        <w:rPr>
          <w:rFonts w:ascii="Arial" w:hAnsi="Arial" w:cs="Arial"/>
        </w:rPr>
        <w:t>ve</w:t>
      </w:r>
      <w:r w:rsidR="007C0ECC" w:rsidRPr="00FF4FA9">
        <w:rPr>
          <w:rFonts w:ascii="Arial" w:hAnsi="Arial" w:cs="Arial"/>
        </w:rPr>
        <w:t xml:space="preserve"> examined the causes or factors leading to the melamine milk scandal</w:t>
      </w:r>
      <w:r w:rsidR="00BF7F51">
        <w:rPr>
          <w:rFonts w:ascii="Arial" w:hAnsi="Arial" w:cs="Arial"/>
        </w:rPr>
        <w:t xml:space="preserve"> (Gossner </w:t>
      </w:r>
      <w:r w:rsidR="00BF7F51" w:rsidRPr="000B6131">
        <w:rPr>
          <w:rFonts w:ascii="Arial" w:hAnsi="Arial" w:cs="Arial"/>
          <w:i/>
          <w:iCs/>
        </w:rPr>
        <w:t>et al.,</w:t>
      </w:r>
      <w:r w:rsidR="00BF7F51">
        <w:rPr>
          <w:rFonts w:ascii="Arial" w:hAnsi="Arial" w:cs="Arial"/>
        </w:rPr>
        <w:t xml:space="preserve"> 200</w:t>
      </w:r>
      <w:r w:rsidR="002C53FD">
        <w:rPr>
          <w:rFonts w:ascii="Arial" w:hAnsi="Arial" w:cs="Arial"/>
        </w:rPr>
        <w:t xml:space="preserve">9; Yang </w:t>
      </w:r>
      <w:r w:rsidR="002C53FD" w:rsidRPr="000B6131">
        <w:rPr>
          <w:rFonts w:ascii="Arial" w:hAnsi="Arial" w:cs="Arial"/>
          <w:i/>
          <w:iCs/>
        </w:rPr>
        <w:t>et al.,</w:t>
      </w:r>
      <w:r w:rsidR="002C53FD">
        <w:rPr>
          <w:rFonts w:ascii="Arial" w:hAnsi="Arial" w:cs="Arial"/>
        </w:rPr>
        <w:t xml:space="preserve"> 2009; </w:t>
      </w:r>
      <w:r w:rsidR="002C53FD" w:rsidRPr="00744FBB">
        <w:rPr>
          <w:rFonts w:ascii="Arial" w:hAnsi="Arial" w:cs="Arial"/>
        </w:rPr>
        <w:t xml:space="preserve">Xiu </w:t>
      </w:r>
      <w:r w:rsidR="000B6131">
        <w:rPr>
          <w:rFonts w:ascii="Arial" w:hAnsi="Arial" w:cs="Arial"/>
        </w:rPr>
        <w:t>and</w:t>
      </w:r>
      <w:r w:rsidR="002C53FD" w:rsidRPr="00744FBB">
        <w:rPr>
          <w:rFonts w:ascii="Arial" w:hAnsi="Arial" w:cs="Arial"/>
        </w:rPr>
        <w:t xml:space="preserve"> Klein, 2010</w:t>
      </w:r>
      <w:r w:rsidR="002C53FD">
        <w:rPr>
          <w:rFonts w:ascii="Arial" w:hAnsi="Arial" w:cs="Arial"/>
        </w:rPr>
        <w:t xml:space="preserve">; Yang </w:t>
      </w:r>
      <w:r w:rsidR="002C53FD" w:rsidRPr="000B6131">
        <w:rPr>
          <w:rFonts w:ascii="Arial" w:hAnsi="Arial" w:cs="Arial"/>
          <w:i/>
          <w:iCs/>
        </w:rPr>
        <w:t>et al.</w:t>
      </w:r>
      <w:r w:rsidR="000B6131" w:rsidRPr="000B6131">
        <w:rPr>
          <w:rFonts w:ascii="Arial" w:hAnsi="Arial" w:cs="Arial"/>
          <w:i/>
          <w:iCs/>
        </w:rPr>
        <w:t>,</w:t>
      </w:r>
      <w:r w:rsidR="002C53FD" w:rsidRPr="000B6131">
        <w:rPr>
          <w:rFonts w:ascii="Arial" w:hAnsi="Arial" w:cs="Arial"/>
          <w:i/>
          <w:iCs/>
        </w:rPr>
        <w:t xml:space="preserve"> </w:t>
      </w:r>
      <w:r w:rsidR="002C53FD">
        <w:rPr>
          <w:rFonts w:ascii="Arial" w:hAnsi="Arial" w:cs="Arial"/>
        </w:rPr>
        <w:t>2020</w:t>
      </w:r>
      <w:r w:rsidR="002C53FD" w:rsidRPr="00744FBB">
        <w:rPr>
          <w:rFonts w:ascii="Arial" w:hAnsi="Arial" w:cs="Arial"/>
        </w:rPr>
        <w:t>)</w:t>
      </w:r>
      <w:r w:rsidR="00B31029">
        <w:rPr>
          <w:rFonts w:ascii="Arial" w:hAnsi="Arial" w:cs="Arial"/>
        </w:rPr>
        <w:t>,</w:t>
      </w:r>
      <w:r w:rsidR="007C0ECC" w:rsidRPr="00FF4FA9">
        <w:rPr>
          <w:rFonts w:ascii="Arial" w:hAnsi="Arial" w:cs="Arial"/>
        </w:rPr>
        <w:t xml:space="preserve"> </w:t>
      </w:r>
      <w:r w:rsidR="0007054E" w:rsidRPr="00FF4FA9">
        <w:rPr>
          <w:rFonts w:ascii="Arial" w:hAnsi="Arial" w:cs="Arial"/>
        </w:rPr>
        <w:t xml:space="preserve">the </w:t>
      </w:r>
      <w:r w:rsidR="002C53FD">
        <w:rPr>
          <w:rFonts w:ascii="Arial" w:hAnsi="Arial" w:cs="Arial"/>
        </w:rPr>
        <w:t xml:space="preserve">complex </w:t>
      </w:r>
      <w:r w:rsidR="0007054E" w:rsidRPr="00FF4FA9">
        <w:rPr>
          <w:rFonts w:ascii="Arial" w:hAnsi="Arial" w:cs="Arial"/>
        </w:rPr>
        <w:t xml:space="preserve">inter-relationships between </w:t>
      </w:r>
      <w:r w:rsidR="00B225E6" w:rsidRPr="00FF4FA9">
        <w:rPr>
          <w:rFonts w:ascii="Arial" w:hAnsi="Arial" w:cs="Arial"/>
        </w:rPr>
        <w:t xml:space="preserve">the </w:t>
      </w:r>
      <w:r w:rsidR="0007054E" w:rsidRPr="00FF4FA9">
        <w:rPr>
          <w:rFonts w:ascii="Arial" w:hAnsi="Arial" w:cs="Arial"/>
        </w:rPr>
        <w:t>social, technical,</w:t>
      </w:r>
      <w:r w:rsidR="00567508" w:rsidRPr="00FF4FA9">
        <w:rPr>
          <w:rFonts w:ascii="Arial" w:hAnsi="Arial" w:cs="Arial"/>
        </w:rPr>
        <w:t xml:space="preserve"> human,</w:t>
      </w:r>
      <w:r w:rsidR="0007054E" w:rsidRPr="00FF4FA9">
        <w:rPr>
          <w:rFonts w:ascii="Arial" w:hAnsi="Arial" w:cs="Arial"/>
        </w:rPr>
        <w:t xml:space="preserve"> </w:t>
      </w:r>
      <w:r w:rsidR="00F41D8A" w:rsidRPr="00FF4FA9">
        <w:rPr>
          <w:rFonts w:ascii="Arial" w:hAnsi="Arial" w:cs="Arial"/>
        </w:rPr>
        <w:t xml:space="preserve">management and operational </w:t>
      </w:r>
      <w:r w:rsidR="00B225E6" w:rsidRPr="00FF4FA9">
        <w:rPr>
          <w:rFonts w:ascii="Arial" w:hAnsi="Arial" w:cs="Arial"/>
        </w:rPr>
        <w:t xml:space="preserve">interactions </w:t>
      </w:r>
      <w:r w:rsidR="002C53FD">
        <w:rPr>
          <w:rFonts w:ascii="Arial" w:hAnsi="Arial" w:cs="Arial"/>
        </w:rPr>
        <w:t>operating across a multi-level soci</w:t>
      </w:r>
      <w:r w:rsidR="002A2BBB">
        <w:rPr>
          <w:rFonts w:ascii="Arial" w:hAnsi="Arial" w:cs="Arial"/>
        </w:rPr>
        <w:t>o</w:t>
      </w:r>
      <w:r w:rsidR="002C53FD">
        <w:rPr>
          <w:rFonts w:ascii="Arial" w:hAnsi="Arial" w:cs="Arial"/>
        </w:rPr>
        <w:t>-techn</w:t>
      </w:r>
      <w:r w:rsidR="00B31029">
        <w:rPr>
          <w:rFonts w:ascii="Arial" w:hAnsi="Arial" w:cs="Arial"/>
        </w:rPr>
        <w:t>i</w:t>
      </w:r>
      <w:r w:rsidR="002C53FD">
        <w:rPr>
          <w:rFonts w:ascii="Arial" w:hAnsi="Arial" w:cs="Arial"/>
        </w:rPr>
        <w:t xml:space="preserve">cal system </w:t>
      </w:r>
      <w:r w:rsidR="00B225E6" w:rsidRPr="00FF4FA9">
        <w:rPr>
          <w:rFonts w:ascii="Arial" w:hAnsi="Arial" w:cs="Arial"/>
        </w:rPr>
        <w:t>were not explored.</w:t>
      </w:r>
      <w:r w:rsidR="00E7043D" w:rsidRPr="00FF4FA9">
        <w:rPr>
          <w:rFonts w:ascii="Arial" w:hAnsi="Arial" w:cs="Arial"/>
        </w:rPr>
        <w:t xml:space="preserve"> Furthermore, the systemic failures associated </w:t>
      </w:r>
      <w:r w:rsidR="00E7043D" w:rsidRPr="00FF4FA9">
        <w:rPr>
          <w:rFonts w:ascii="Arial" w:hAnsi="Arial" w:cs="Arial"/>
        </w:rPr>
        <w:lastRenderedPageBreak/>
        <w:t>with</w:t>
      </w:r>
      <w:r w:rsidR="007C464E" w:rsidRPr="00FF4FA9">
        <w:rPr>
          <w:rFonts w:ascii="Arial" w:hAnsi="Arial" w:cs="Arial"/>
        </w:rPr>
        <w:t xml:space="preserve"> the three main elements of</w:t>
      </w:r>
      <w:r w:rsidR="00E7043D" w:rsidRPr="00FF4FA9">
        <w:rPr>
          <w:rFonts w:ascii="Arial" w:hAnsi="Arial" w:cs="Arial"/>
        </w:rPr>
        <w:t xml:space="preserve"> food fraud vulnerabilit</w:t>
      </w:r>
      <w:r w:rsidR="00E33A34" w:rsidRPr="00FF4FA9">
        <w:rPr>
          <w:rFonts w:ascii="Arial" w:hAnsi="Arial" w:cs="Arial"/>
        </w:rPr>
        <w:t>ies</w:t>
      </w:r>
      <w:r w:rsidR="002C53FD">
        <w:rPr>
          <w:rFonts w:ascii="Arial" w:hAnsi="Arial" w:cs="Arial"/>
        </w:rPr>
        <w:t xml:space="preserve"> (Van Ruth </w:t>
      </w:r>
      <w:r w:rsidR="002C53FD" w:rsidRPr="000B6131">
        <w:rPr>
          <w:rFonts w:ascii="Arial" w:hAnsi="Arial" w:cs="Arial"/>
          <w:i/>
          <w:iCs/>
        </w:rPr>
        <w:t>et al.,</w:t>
      </w:r>
      <w:r w:rsidR="002C53FD">
        <w:rPr>
          <w:rFonts w:ascii="Arial" w:hAnsi="Arial" w:cs="Arial"/>
        </w:rPr>
        <w:t xml:space="preserve"> 2017)</w:t>
      </w:r>
      <w:r w:rsidR="00E33A34" w:rsidRPr="00FF4FA9">
        <w:rPr>
          <w:rFonts w:ascii="Arial" w:hAnsi="Arial" w:cs="Arial"/>
        </w:rPr>
        <w:t xml:space="preserve"> in the melamine milk scandal ha</w:t>
      </w:r>
      <w:r w:rsidR="00B31029">
        <w:rPr>
          <w:rFonts w:ascii="Arial" w:hAnsi="Arial" w:cs="Arial"/>
        </w:rPr>
        <w:t>ve</w:t>
      </w:r>
      <w:r w:rsidR="00E33A34" w:rsidRPr="00FF4FA9">
        <w:rPr>
          <w:rFonts w:ascii="Arial" w:hAnsi="Arial" w:cs="Arial"/>
        </w:rPr>
        <w:t xml:space="preserve"> not been extensively</w:t>
      </w:r>
      <w:r w:rsidR="007C464E" w:rsidRPr="00FF4FA9">
        <w:rPr>
          <w:rFonts w:ascii="Arial" w:hAnsi="Arial" w:cs="Arial"/>
        </w:rPr>
        <w:t xml:space="preserve"> examined.</w:t>
      </w:r>
      <w:r w:rsidR="00B225E6" w:rsidRPr="00FF4FA9">
        <w:rPr>
          <w:rFonts w:ascii="Arial" w:hAnsi="Arial" w:cs="Arial"/>
        </w:rPr>
        <w:t xml:space="preserve"> </w:t>
      </w:r>
      <w:r w:rsidR="00F82420" w:rsidRPr="00FF4FA9">
        <w:rPr>
          <w:rFonts w:ascii="Arial" w:hAnsi="Arial" w:cs="Arial"/>
        </w:rPr>
        <w:t xml:space="preserve">Therefore, a systems-based analysis </w:t>
      </w:r>
      <w:r w:rsidR="00FD086A" w:rsidRPr="00FF4FA9">
        <w:rPr>
          <w:rFonts w:ascii="Arial" w:hAnsi="Arial" w:cs="Arial"/>
        </w:rPr>
        <w:t xml:space="preserve">that </w:t>
      </w:r>
      <w:r w:rsidR="00871745" w:rsidRPr="00FF4FA9">
        <w:rPr>
          <w:rFonts w:ascii="Arial" w:hAnsi="Arial" w:cs="Arial"/>
        </w:rPr>
        <w:t xml:space="preserve">examines </w:t>
      </w:r>
      <w:r w:rsidR="00082FA7" w:rsidRPr="00FF4FA9">
        <w:rPr>
          <w:rFonts w:ascii="Arial" w:hAnsi="Arial" w:cs="Arial"/>
        </w:rPr>
        <w:t xml:space="preserve">the complex inter-relationships and interdependencies between different </w:t>
      </w:r>
      <w:r w:rsidR="008670D3">
        <w:rPr>
          <w:rFonts w:ascii="Arial" w:hAnsi="Arial" w:cs="Arial"/>
        </w:rPr>
        <w:t>stakeholders across the dairy supply chain</w:t>
      </w:r>
      <w:r w:rsidR="008670D3" w:rsidRPr="00FF4FA9">
        <w:rPr>
          <w:rFonts w:ascii="Arial" w:hAnsi="Arial" w:cs="Arial"/>
        </w:rPr>
        <w:t xml:space="preserve"> </w:t>
      </w:r>
      <w:r w:rsidR="00935BEA" w:rsidRPr="00FF4FA9">
        <w:rPr>
          <w:rFonts w:ascii="Arial" w:hAnsi="Arial" w:cs="Arial"/>
        </w:rPr>
        <w:t>that led to the melamine milk scandal is important</w:t>
      </w:r>
      <w:r w:rsidR="002C53FD">
        <w:rPr>
          <w:rFonts w:ascii="Arial" w:hAnsi="Arial" w:cs="Arial"/>
        </w:rPr>
        <w:t xml:space="preserve"> to address this gap</w:t>
      </w:r>
      <w:r w:rsidR="00F62D19">
        <w:rPr>
          <w:rFonts w:ascii="Arial" w:hAnsi="Arial" w:cs="Arial"/>
        </w:rPr>
        <w:t>.</w:t>
      </w:r>
    </w:p>
    <w:p w14:paraId="0AC1AA36" w14:textId="77777777" w:rsidR="00075D3E" w:rsidRPr="00FF4FA9" w:rsidRDefault="00075D3E" w:rsidP="00FF4FA9">
      <w:pPr>
        <w:spacing w:after="0" w:line="360" w:lineRule="auto"/>
        <w:rPr>
          <w:rFonts w:ascii="Arial" w:hAnsi="Arial" w:cs="Arial"/>
        </w:rPr>
      </w:pPr>
    </w:p>
    <w:p w14:paraId="3ED492D0" w14:textId="4AE4DC10" w:rsidR="00654CC4" w:rsidRDefault="00935BEA" w:rsidP="00056901">
      <w:pPr>
        <w:spacing w:after="0" w:line="360" w:lineRule="auto"/>
        <w:jc w:val="both"/>
        <w:rPr>
          <w:rFonts w:ascii="Arial" w:hAnsi="Arial" w:cs="Arial"/>
        </w:rPr>
      </w:pPr>
      <w:proofErr w:type="spellStart"/>
      <w:r w:rsidRPr="00FF4FA9">
        <w:rPr>
          <w:rFonts w:ascii="Arial" w:hAnsi="Arial" w:cs="Arial"/>
        </w:rPr>
        <w:t>AcciMap</w:t>
      </w:r>
      <w:proofErr w:type="spellEnd"/>
      <w:r w:rsidRPr="00FF4FA9">
        <w:rPr>
          <w:rFonts w:ascii="Arial" w:hAnsi="Arial" w:cs="Arial"/>
        </w:rPr>
        <w:t xml:space="preserve"> </w:t>
      </w:r>
      <w:r w:rsidR="00BA6BCC" w:rsidRPr="00FF4FA9">
        <w:rPr>
          <w:rFonts w:ascii="Arial" w:hAnsi="Arial" w:cs="Arial"/>
        </w:rPr>
        <w:t xml:space="preserve">is </w:t>
      </w:r>
      <w:r w:rsidR="00FA5BB0" w:rsidRPr="00FF4FA9">
        <w:rPr>
          <w:rFonts w:ascii="Arial" w:hAnsi="Arial" w:cs="Arial"/>
        </w:rPr>
        <w:t xml:space="preserve">a systems-based technique </w:t>
      </w:r>
      <w:r w:rsidR="00EF0E35" w:rsidRPr="00FF4FA9">
        <w:rPr>
          <w:rFonts w:ascii="Arial" w:hAnsi="Arial" w:cs="Arial"/>
        </w:rPr>
        <w:t xml:space="preserve">used to analyse accidents that occurred within complex socio-technical systems. </w:t>
      </w:r>
      <w:proofErr w:type="spellStart"/>
      <w:r w:rsidR="008D0DC5" w:rsidRPr="00FF4FA9">
        <w:rPr>
          <w:rFonts w:ascii="Arial" w:hAnsi="Arial" w:cs="Arial"/>
        </w:rPr>
        <w:t>AcciMap</w:t>
      </w:r>
      <w:proofErr w:type="spellEnd"/>
      <w:r w:rsidR="008D0DC5" w:rsidRPr="00FF4FA9">
        <w:rPr>
          <w:rFonts w:ascii="Arial" w:hAnsi="Arial" w:cs="Arial"/>
        </w:rPr>
        <w:t xml:space="preserve"> is useful in capturing and showing the inter-relationships of contributing factors </w:t>
      </w:r>
      <w:r w:rsidR="0070109B" w:rsidRPr="00FF4FA9">
        <w:rPr>
          <w:rFonts w:ascii="Arial" w:hAnsi="Arial" w:cs="Arial"/>
        </w:rPr>
        <w:t xml:space="preserve">from different parts of the systems </w:t>
      </w:r>
      <w:r w:rsidR="00075D3E" w:rsidRPr="00FF4FA9">
        <w:rPr>
          <w:rFonts w:ascii="Arial" w:hAnsi="Arial" w:cs="Arial"/>
        </w:rPr>
        <w:t xml:space="preserve">(Branford, 2011). </w:t>
      </w:r>
      <w:r w:rsidR="000929CA">
        <w:rPr>
          <w:rFonts w:ascii="Arial" w:hAnsi="Arial" w:cs="Arial"/>
        </w:rPr>
        <w:t xml:space="preserve">The term </w:t>
      </w:r>
      <w:r w:rsidR="000929CA">
        <w:rPr>
          <w:rFonts w:ascii="Arial" w:hAnsi="Arial" w:cs="Arial"/>
          <w:i/>
          <w:iCs/>
        </w:rPr>
        <w:t xml:space="preserve">causal factors </w:t>
      </w:r>
      <w:proofErr w:type="gramStart"/>
      <w:r w:rsidR="000929CA">
        <w:rPr>
          <w:rFonts w:ascii="Arial" w:hAnsi="Arial" w:cs="Arial"/>
        </w:rPr>
        <w:t>is</w:t>
      </w:r>
      <w:proofErr w:type="gramEnd"/>
      <w:r w:rsidR="000929CA">
        <w:rPr>
          <w:rFonts w:ascii="Arial" w:hAnsi="Arial" w:cs="Arial"/>
        </w:rPr>
        <w:t xml:space="preserve"> </w:t>
      </w:r>
      <w:r w:rsidR="004162A6">
        <w:rPr>
          <w:rFonts w:ascii="Arial" w:hAnsi="Arial" w:cs="Arial"/>
        </w:rPr>
        <w:t>used by Branford</w:t>
      </w:r>
      <w:r w:rsidR="009A2E4E">
        <w:rPr>
          <w:rFonts w:ascii="Arial" w:hAnsi="Arial" w:cs="Arial"/>
        </w:rPr>
        <w:t xml:space="preserve"> instead of </w:t>
      </w:r>
      <w:r w:rsidR="003D49C1" w:rsidRPr="002C058B">
        <w:rPr>
          <w:rFonts w:ascii="Arial" w:hAnsi="Arial" w:cs="Arial"/>
          <w:i/>
          <w:iCs/>
        </w:rPr>
        <w:t>contributing factor</w:t>
      </w:r>
      <w:r w:rsidR="00B90903">
        <w:rPr>
          <w:rFonts w:ascii="Arial" w:hAnsi="Arial" w:cs="Arial"/>
        </w:rPr>
        <w:t>s</w:t>
      </w:r>
      <w:r w:rsidR="005C08A2">
        <w:rPr>
          <w:rFonts w:ascii="Arial" w:hAnsi="Arial" w:cs="Arial"/>
        </w:rPr>
        <w:t xml:space="preserve"> as has been used in this paper</w:t>
      </w:r>
      <w:r w:rsidR="00B31029">
        <w:rPr>
          <w:rFonts w:ascii="Arial" w:hAnsi="Arial" w:cs="Arial"/>
        </w:rPr>
        <w:t xml:space="preserve"> (Diaz </w:t>
      </w:r>
      <w:r w:rsidR="00B31029" w:rsidRPr="00FF4FA9">
        <w:rPr>
          <w:rFonts w:ascii="Arial" w:hAnsi="Arial" w:cs="Arial"/>
        </w:rPr>
        <w:t xml:space="preserve">De Oleo </w:t>
      </w:r>
      <w:r w:rsidR="00B31029" w:rsidRPr="000B6131">
        <w:rPr>
          <w:rFonts w:ascii="Arial" w:hAnsi="Arial" w:cs="Arial"/>
          <w:i/>
          <w:iCs/>
        </w:rPr>
        <w:t>et al.,</w:t>
      </w:r>
      <w:r w:rsidR="00B31029" w:rsidRPr="00FF4FA9">
        <w:rPr>
          <w:rFonts w:ascii="Arial" w:hAnsi="Arial" w:cs="Arial"/>
        </w:rPr>
        <w:t xml:space="preserve"> 2022</w:t>
      </w:r>
      <w:r w:rsidR="00B31029">
        <w:rPr>
          <w:rFonts w:ascii="Arial" w:hAnsi="Arial" w:cs="Arial"/>
        </w:rPr>
        <w:t>)</w:t>
      </w:r>
      <w:r w:rsidR="004162A6">
        <w:rPr>
          <w:rFonts w:ascii="Arial" w:hAnsi="Arial" w:cs="Arial"/>
        </w:rPr>
        <w:t>.</w:t>
      </w:r>
      <w:r w:rsidR="00B90903">
        <w:rPr>
          <w:rFonts w:ascii="Arial" w:hAnsi="Arial" w:cs="Arial"/>
        </w:rPr>
        <w:t xml:space="preserve"> Both terminologies </w:t>
      </w:r>
      <w:r w:rsidR="001F4174">
        <w:rPr>
          <w:rFonts w:ascii="Arial" w:hAnsi="Arial" w:cs="Arial"/>
        </w:rPr>
        <w:t>are used in the context of</w:t>
      </w:r>
      <w:r w:rsidR="00C36693">
        <w:rPr>
          <w:rFonts w:ascii="Arial" w:hAnsi="Arial" w:cs="Arial"/>
        </w:rPr>
        <w:t xml:space="preserve"> </w:t>
      </w:r>
      <w:r w:rsidR="00B31029">
        <w:rPr>
          <w:rFonts w:ascii="Arial" w:hAnsi="Arial" w:cs="Arial"/>
        </w:rPr>
        <w:t xml:space="preserve">recognising </w:t>
      </w:r>
      <w:r w:rsidR="00C36693">
        <w:rPr>
          <w:rFonts w:ascii="Arial" w:hAnsi="Arial" w:cs="Arial"/>
        </w:rPr>
        <w:t>a necessary factor of influence in an incident</w:t>
      </w:r>
      <w:r w:rsidR="00B31029">
        <w:rPr>
          <w:rFonts w:ascii="Arial" w:hAnsi="Arial" w:cs="Arial"/>
        </w:rPr>
        <w:t>,</w:t>
      </w:r>
      <w:r w:rsidR="00C36693">
        <w:rPr>
          <w:rFonts w:ascii="Arial" w:hAnsi="Arial" w:cs="Arial"/>
        </w:rPr>
        <w:t xml:space="preserve"> but not to imply causality</w:t>
      </w:r>
      <w:r w:rsidR="008D221C">
        <w:rPr>
          <w:rFonts w:ascii="Arial" w:hAnsi="Arial" w:cs="Arial"/>
        </w:rPr>
        <w:t xml:space="preserve"> </w:t>
      </w:r>
      <w:r w:rsidR="008D221C">
        <w:rPr>
          <w:rFonts w:ascii="Arial" w:hAnsi="Arial" w:cs="Arial"/>
        </w:rPr>
        <w:fldChar w:fldCharType="begin" w:fldLock="1"/>
      </w:r>
      <w:r w:rsidR="00F77DFA">
        <w:rPr>
          <w:rFonts w:ascii="Arial" w:hAnsi="Arial" w:cs="Arial"/>
        </w:rPr>
        <w:instrText>ADDIN CSL_CITATION {"citationItems":[{"id":"ITEM-1","itemData":{"author":[{"dropping-particle":"","family":"Branford","given":"Kate","non-dropping-particle":"","parse-names":false,"suffix":""},{"dropping-particle":"","family":"Naikar","given":"Neelam","non-dropping-particle":"","parse-names":false,"suffix":""},{"dropping-particle":"","family":"Hopkins","given":"Andrew","non-dropping-particle":"","parse-names":false,"suffix":""}],"chapter-number":"10","container-title":"Learning from High Reliability Organisations","editor":[{"dropping-particle":"","family":"Hopkins","given":"Andrew","non-dropping-particle":"","parse-names":false,"suffix":""}],"id":"ITEM-1","issued":{"date-parts":[["2009"]]},"page":"193-212","publisher":"CCH","title":"GUIDELINES FOR ACCIMAP ANALYSIS Part A : Standardising the AcciMap approach The AcciMap approach","type":"chapter"},"uris":["http://www.mendeley.com/documents/?uuid=8063c21a-7fa3-4364-9f05-2ad624873843"]}],"mendeley":{"formattedCitation":"(Branford, Naikar and Hopkins, 2009)","plainTextFormattedCitation":"(Branford, Naikar and Hopkins, 2009)","previouslyFormattedCitation":"(Branford, Naikar and Hopkins, 2009)"},"properties":{"noteIndex":0},"schema":"https://github.com/citation-style-language/schema/raw/master/csl-citation.json"}</w:instrText>
      </w:r>
      <w:r w:rsidR="008D221C">
        <w:rPr>
          <w:rFonts w:ascii="Arial" w:hAnsi="Arial" w:cs="Arial"/>
        </w:rPr>
        <w:fldChar w:fldCharType="separate"/>
      </w:r>
      <w:r w:rsidR="008D221C" w:rsidRPr="008D221C">
        <w:rPr>
          <w:rFonts w:ascii="Arial" w:hAnsi="Arial" w:cs="Arial"/>
          <w:noProof/>
        </w:rPr>
        <w:t>(Branford</w:t>
      </w:r>
      <w:r w:rsidR="003B5DC0">
        <w:rPr>
          <w:rFonts w:ascii="Arial" w:hAnsi="Arial" w:cs="Arial"/>
          <w:noProof/>
        </w:rPr>
        <w:t xml:space="preserve"> </w:t>
      </w:r>
      <w:r w:rsidR="003B5DC0" w:rsidRPr="000B6131">
        <w:rPr>
          <w:rFonts w:ascii="Arial" w:hAnsi="Arial" w:cs="Arial"/>
          <w:i/>
          <w:iCs/>
          <w:noProof/>
        </w:rPr>
        <w:t>et al.</w:t>
      </w:r>
      <w:r w:rsidR="008D221C" w:rsidRPr="000B6131">
        <w:rPr>
          <w:rFonts w:ascii="Arial" w:hAnsi="Arial" w:cs="Arial"/>
          <w:i/>
          <w:iCs/>
          <w:noProof/>
        </w:rPr>
        <w:t xml:space="preserve">, </w:t>
      </w:r>
      <w:r w:rsidR="008D221C" w:rsidRPr="008D221C">
        <w:rPr>
          <w:rFonts w:ascii="Arial" w:hAnsi="Arial" w:cs="Arial"/>
          <w:noProof/>
        </w:rPr>
        <w:t xml:space="preserve"> 2009)</w:t>
      </w:r>
      <w:r w:rsidR="008D221C">
        <w:rPr>
          <w:rFonts w:ascii="Arial" w:hAnsi="Arial" w:cs="Arial"/>
        </w:rPr>
        <w:fldChar w:fldCharType="end"/>
      </w:r>
      <w:r w:rsidR="008D221C">
        <w:rPr>
          <w:rFonts w:ascii="Arial" w:hAnsi="Arial" w:cs="Arial"/>
        </w:rPr>
        <w:t xml:space="preserve">. </w:t>
      </w:r>
      <w:r w:rsidR="00CB58D7" w:rsidRPr="00FF4FA9">
        <w:rPr>
          <w:rFonts w:ascii="Arial" w:hAnsi="Arial" w:cs="Arial"/>
        </w:rPr>
        <w:t xml:space="preserve">The </w:t>
      </w:r>
      <w:proofErr w:type="spellStart"/>
      <w:r w:rsidR="00CB58D7" w:rsidRPr="00FF4FA9">
        <w:rPr>
          <w:rFonts w:ascii="Arial" w:hAnsi="Arial" w:cs="Arial"/>
        </w:rPr>
        <w:t>AcciMap</w:t>
      </w:r>
      <w:proofErr w:type="spellEnd"/>
      <w:r w:rsidR="00CB58D7" w:rsidRPr="00FF4FA9">
        <w:rPr>
          <w:rFonts w:ascii="Arial" w:hAnsi="Arial" w:cs="Arial"/>
        </w:rPr>
        <w:t xml:space="preserve"> was derived from the Risk Management Framework </w:t>
      </w:r>
      <w:r w:rsidR="002A6F14" w:rsidRPr="00FF4FA9">
        <w:rPr>
          <w:rFonts w:ascii="Arial" w:hAnsi="Arial" w:cs="Arial"/>
        </w:rPr>
        <w:t>that consists of six systemic levels</w:t>
      </w:r>
      <w:r w:rsidR="00963055" w:rsidRPr="00FF4FA9">
        <w:rPr>
          <w:rFonts w:ascii="Arial" w:hAnsi="Arial" w:cs="Arial"/>
        </w:rPr>
        <w:t xml:space="preserve"> (</w:t>
      </w:r>
      <w:r w:rsidR="00BB6123" w:rsidRPr="00FF4FA9">
        <w:rPr>
          <w:rFonts w:ascii="Arial" w:hAnsi="Arial" w:cs="Arial"/>
        </w:rPr>
        <w:t>Figure</w:t>
      </w:r>
      <w:r w:rsidR="00CA10AB" w:rsidRPr="00FF4FA9">
        <w:rPr>
          <w:rFonts w:ascii="Arial" w:hAnsi="Arial" w:cs="Arial"/>
        </w:rPr>
        <w:t xml:space="preserve"> </w:t>
      </w:r>
      <w:r w:rsidR="00963055" w:rsidRPr="00FF4FA9">
        <w:rPr>
          <w:rFonts w:ascii="Arial" w:hAnsi="Arial" w:cs="Arial"/>
        </w:rPr>
        <w:t>1).</w:t>
      </w:r>
      <w:r w:rsidR="002A6F14" w:rsidRPr="00FF4FA9">
        <w:rPr>
          <w:rFonts w:ascii="Arial" w:hAnsi="Arial" w:cs="Arial"/>
        </w:rPr>
        <w:t xml:space="preserve"> </w:t>
      </w:r>
      <w:r w:rsidR="00A87E57" w:rsidRPr="00FF4FA9">
        <w:rPr>
          <w:rFonts w:ascii="Arial" w:hAnsi="Arial" w:cs="Arial"/>
        </w:rPr>
        <w:t xml:space="preserve">Each level is connected </w:t>
      </w:r>
      <w:r w:rsidR="00DD57D5" w:rsidRPr="00FF4FA9">
        <w:rPr>
          <w:rFonts w:ascii="Arial" w:hAnsi="Arial" w:cs="Arial"/>
        </w:rPr>
        <w:t>by a flow of information in a top-down</w:t>
      </w:r>
      <w:r w:rsidR="00164B83">
        <w:rPr>
          <w:rFonts w:ascii="Arial" w:hAnsi="Arial" w:cs="Arial"/>
        </w:rPr>
        <w:t>, bottom-up or horizontal</w:t>
      </w:r>
      <w:r w:rsidR="00DD57D5" w:rsidRPr="00FF4FA9">
        <w:rPr>
          <w:rFonts w:ascii="Arial" w:hAnsi="Arial" w:cs="Arial"/>
        </w:rPr>
        <w:t xml:space="preserve"> approach</w:t>
      </w:r>
      <w:r w:rsidR="001E5D77" w:rsidRPr="00FF4FA9">
        <w:rPr>
          <w:rFonts w:ascii="Arial" w:hAnsi="Arial" w:cs="Arial"/>
        </w:rPr>
        <w:t xml:space="preserve"> </w:t>
      </w:r>
      <w:r w:rsidR="0064461E" w:rsidRPr="00FF4FA9">
        <w:rPr>
          <w:rFonts w:ascii="Arial" w:hAnsi="Arial" w:cs="Arial"/>
        </w:rPr>
        <w:t xml:space="preserve">that represents decisions made by different </w:t>
      </w:r>
      <w:r w:rsidR="00C617D1" w:rsidRPr="00FF4FA9">
        <w:rPr>
          <w:rFonts w:ascii="Arial" w:hAnsi="Arial" w:cs="Arial"/>
        </w:rPr>
        <w:t>entities</w:t>
      </w:r>
      <w:r w:rsidR="00BF1AE8">
        <w:rPr>
          <w:rFonts w:ascii="Arial" w:hAnsi="Arial" w:cs="Arial"/>
        </w:rPr>
        <w:t xml:space="preserve"> leadin</w:t>
      </w:r>
      <w:r w:rsidR="00B44C2B">
        <w:rPr>
          <w:rFonts w:ascii="Arial" w:hAnsi="Arial" w:cs="Arial"/>
        </w:rPr>
        <w:t>g</w:t>
      </w:r>
      <w:r w:rsidR="00BF1AE8">
        <w:rPr>
          <w:rFonts w:ascii="Arial" w:hAnsi="Arial" w:cs="Arial"/>
        </w:rPr>
        <w:t xml:space="preserve"> to direct or indirect consequences</w:t>
      </w:r>
      <w:r w:rsidR="00C617D1" w:rsidRPr="00FF4FA9">
        <w:rPr>
          <w:rFonts w:ascii="Arial" w:hAnsi="Arial" w:cs="Arial"/>
        </w:rPr>
        <w:t xml:space="preserve">. The framework also captures the interactions within and between the </w:t>
      </w:r>
      <w:r w:rsidR="009520BF" w:rsidRPr="00FF4FA9">
        <w:rPr>
          <w:rFonts w:ascii="Arial" w:hAnsi="Arial" w:cs="Arial"/>
        </w:rPr>
        <w:t>system levels (</w:t>
      </w:r>
      <w:r w:rsidR="00625122">
        <w:rPr>
          <w:rFonts w:ascii="Arial" w:hAnsi="Arial" w:cs="Arial"/>
        </w:rPr>
        <w:t xml:space="preserve">Diaz </w:t>
      </w:r>
      <w:r w:rsidR="00E51184" w:rsidRPr="00FF4FA9">
        <w:rPr>
          <w:rFonts w:ascii="Arial" w:hAnsi="Arial" w:cs="Arial"/>
        </w:rPr>
        <w:t xml:space="preserve">De Oleo </w:t>
      </w:r>
      <w:r w:rsidR="00E51184" w:rsidRPr="000B6131">
        <w:rPr>
          <w:rFonts w:ascii="Arial" w:hAnsi="Arial" w:cs="Arial"/>
          <w:i/>
          <w:iCs/>
        </w:rPr>
        <w:t xml:space="preserve">et al., </w:t>
      </w:r>
      <w:r w:rsidR="00E51184" w:rsidRPr="00FF4FA9">
        <w:rPr>
          <w:rFonts w:ascii="Arial" w:hAnsi="Arial" w:cs="Arial"/>
        </w:rPr>
        <w:t xml:space="preserve">2022; </w:t>
      </w:r>
      <w:proofErr w:type="spellStart"/>
      <w:r w:rsidR="009520BF" w:rsidRPr="00FF4FA9">
        <w:rPr>
          <w:rFonts w:ascii="Arial" w:hAnsi="Arial" w:cs="Arial"/>
        </w:rPr>
        <w:t>Igene</w:t>
      </w:r>
      <w:proofErr w:type="spellEnd"/>
      <w:r w:rsidR="009520BF" w:rsidRPr="00FF4FA9">
        <w:rPr>
          <w:rFonts w:ascii="Arial" w:hAnsi="Arial" w:cs="Arial"/>
        </w:rPr>
        <w:t xml:space="preserve"> </w:t>
      </w:r>
      <w:r w:rsidR="009520BF" w:rsidRPr="000B6131">
        <w:rPr>
          <w:rFonts w:ascii="Arial" w:hAnsi="Arial" w:cs="Arial"/>
          <w:i/>
          <w:iCs/>
        </w:rPr>
        <w:t>et al.,</w:t>
      </w:r>
      <w:r w:rsidR="009520BF" w:rsidRPr="00FF4FA9">
        <w:rPr>
          <w:rFonts w:ascii="Arial" w:hAnsi="Arial" w:cs="Arial"/>
        </w:rPr>
        <w:t xml:space="preserve"> 2022; Rasmussen, 1997).</w:t>
      </w:r>
      <w:r w:rsidR="00963055" w:rsidRPr="00FF4FA9">
        <w:rPr>
          <w:rFonts w:ascii="Arial" w:hAnsi="Arial" w:cs="Arial"/>
        </w:rPr>
        <w:t xml:space="preserve"> </w:t>
      </w:r>
      <w:proofErr w:type="spellStart"/>
      <w:r w:rsidR="00056901">
        <w:rPr>
          <w:rFonts w:ascii="Arial" w:hAnsi="Arial" w:cs="Arial"/>
        </w:rPr>
        <w:t>AcciMap</w:t>
      </w:r>
      <w:proofErr w:type="spellEnd"/>
      <w:r w:rsidR="00056901">
        <w:rPr>
          <w:rFonts w:ascii="Arial" w:hAnsi="Arial" w:cs="Arial"/>
        </w:rPr>
        <w:t xml:space="preserve"> analysis has been used to consider road safety more generally (Hamim </w:t>
      </w:r>
      <w:r w:rsidR="00056901" w:rsidRPr="000B6131">
        <w:rPr>
          <w:rFonts w:ascii="Arial" w:hAnsi="Arial" w:cs="Arial"/>
          <w:i/>
          <w:iCs/>
        </w:rPr>
        <w:t>et al.</w:t>
      </w:r>
      <w:r w:rsidR="00056901">
        <w:rPr>
          <w:rFonts w:ascii="Arial" w:hAnsi="Arial" w:cs="Arial"/>
        </w:rPr>
        <w:t xml:space="preserve"> 2020; Salmon </w:t>
      </w:r>
      <w:r w:rsidR="00056901" w:rsidRPr="000B6131">
        <w:rPr>
          <w:rFonts w:ascii="Arial" w:hAnsi="Arial" w:cs="Arial"/>
          <w:i/>
          <w:iCs/>
        </w:rPr>
        <w:t>et al.</w:t>
      </w:r>
      <w:r w:rsidR="000B6131">
        <w:rPr>
          <w:rFonts w:ascii="Arial" w:hAnsi="Arial" w:cs="Arial"/>
          <w:i/>
          <w:iCs/>
        </w:rPr>
        <w:t>,</w:t>
      </w:r>
      <w:r w:rsidR="00056901">
        <w:rPr>
          <w:rFonts w:ascii="Arial" w:hAnsi="Arial" w:cs="Arial"/>
        </w:rPr>
        <w:t xml:space="preserve"> 2020; </w:t>
      </w:r>
      <w:proofErr w:type="spellStart"/>
      <w:r w:rsidR="00056901" w:rsidRPr="00FF4FA9">
        <w:rPr>
          <w:rFonts w:ascii="Arial" w:hAnsi="Arial" w:cs="Arial"/>
        </w:rPr>
        <w:t>Igene</w:t>
      </w:r>
      <w:proofErr w:type="spellEnd"/>
      <w:r w:rsidR="00056901" w:rsidRPr="00FF4FA9">
        <w:rPr>
          <w:rFonts w:ascii="Arial" w:hAnsi="Arial" w:cs="Arial"/>
        </w:rPr>
        <w:t xml:space="preserve"> </w:t>
      </w:r>
      <w:r w:rsidR="00056901" w:rsidRPr="000B6131">
        <w:rPr>
          <w:rFonts w:ascii="Arial" w:hAnsi="Arial" w:cs="Arial"/>
          <w:i/>
          <w:iCs/>
        </w:rPr>
        <w:t>et al.,</w:t>
      </w:r>
      <w:r w:rsidR="00056901" w:rsidRPr="00FF4FA9">
        <w:rPr>
          <w:rFonts w:ascii="Arial" w:hAnsi="Arial" w:cs="Arial"/>
        </w:rPr>
        <w:t xml:space="preserve"> 2022</w:t>
      </w:r>
      <w:r w:rsidR="00056901">
        <w:rPr>
          <w:rFonts w:ascii="Arial" w:hAnsi="Arial" w:cs="Arial"/>
        </w:rPr>
        <w:t xml:space="preserve">); </w:t>
      </w:r>
      <w:r w:rsidR="00056901" w:rsidRPr="00FF4FA9">
        <w:rPr>
          <w:rFonts w:ascii="Arial" w:hAnsi="Arial" w:cs="Arial"/>
        </w:rPr>
        <w:t xml:space="preserve">transportation (Kee </w:t>
      </w:r>
      <w:r w:rsidR="00056901" w:rsidRPr="000B6131">
        <w:rPr>
          <w:rFonts w:ascii="Arial" w:hAnsi="Arial" w:cs="Arial"/>
          <w:i/>
          <w:iCs/>
        </w:rPr>
        <w:t>et al</w:t>
      </w:r>
      <w:r w:rsidR="00056901" w:rsidRPr="00FF4FA9">
        <w:rPr>
          <w:rFonts w:ascii="Arial" w:hAnsi="Arial" w:cs="Arial"/>
        </w:rPr>
        <w:t xml:space="preserve">., 2017; Salmon </w:t>
      </w:r>
      <w:r w:rsidR="00056901" w:rsidRPr="000B6131">
        <w:rPr>
          <w:rFonts w:ascii="Arial" w:hAnsi="Arial" w:cs="Arial"/>
          <w:i/>
          <w:iCs/>
        </w:rPr>
        <w:t>et al.,</w:t>
      </w:r>
      <w:r w:rsidR="00056901" w:rsidRPr="00FF4FA9">
        <w:rPr>
          <w:rFonts w:ascii="Arial" w:hAnsi="Arial" w:cs="Arial"/>
        </w:rPr>
        <w:t xml:space="preserve"> 2013), recreational incidents (McLean </w:t>
      </w:r>
      <w:r w:rsidR="00056901" w:rsidRPr="000B6131">
        <w:rPr>
          <w:rFonts w:ascii="Arial" w:hAnsi="Arial" w:cs="Arial"/>
          <w:i/>
          <w:iCs/>
        </w:rPr>
        <w:t>et al.,</w:t>
      </w:r>
      <w:r w:rsidR="00056901" w:rsidRPr="00FF4FA9">
        <w:rPr>
          <w:rFonts w:ascii="Arial" w:hAnsi="Arial" w:cs="Arial"/>
        </w:rPr>
        <w:t xml:space="preserve"> 2021)</w:t>
      </w:r>
      <w:r w:rsidR="000B6131">
        <w:rPr>
          <w:rFonts w:ascii="Arial" w:hAnsi="Arial" w:cs="Arial"/>
        </w:rPr>
        <w:t>,</w:t>
      </w:r>
      <w:r w:rsidR="00056901" w:rsidRPr="00FF4FA9">
        <w:rPr>
          <w:rFonts w:ascii="Arial" w:hAnsi="Arial" w:cs="Arial"/>
        </w:rPr>
        <w:t xml:space="preserve"> </w:t>
      </w:r>
      <w:r w:rsidR="00056901">
        <w:rPr>
          <w:rFonts w:ascii="Arial" w:hAnsi="Arial" w:cs="Arial"/>
        </w:rPr>
        <w:t xml:space="preserve">child labour in supply chains (Nayak </w:t>
      </w:r>
      <w:r w:rsidR="000B6131">
        <w:rPr>
          <w:rFonts w:ascii="Arial" w:hAnsi="Arial" w:cs="Arial"/>
        </w:rPr>
        <w:t>and</w:t>
      </w:r>
      <w:r w:rsidR="00056901">
        <w:rPr>
          <w:rFonts w:ascii="Arial" w:hAnsi="Arial" w:cs="Arial"/>
        </w:rPr>
        <w:t xml:space="preserve"> Manning, 2021) and more recently food safety incidents</w:t>
      </w:r>
      <w:r w:rsidR="00B31029">
        <w:rPr>
          <w:rFonts w:ascii="Arial" w:hAnsi="Arial" w:cs="Arial"/>
        </w:rPr>
        <w:t xml:space="preserve"> and foodborne disease outbreaks</w:t>
      </w:r>
      <w:r w:rsidR="00056901">
        <w:rPr>
          <w:rFonts w:ascii="Arial" w:hAnsi="Arial" w:cs="Arial"/>
        </w:rPr>
        <w:t xml:space="preserve">. </w:t>
      </w:r>
      <w:proofErr w:type="spellStart"/>
      <w:r w:rsidR="00654CC4" w:rsidRPr="00FF4FA9">
        <w:rPr>
          <w:rFonts w:ascii="Arial" w:hAnsi="Arial" w:cs="Arial"/>
        </w:rPr>
        <w:t>AcciMap</w:t>
      </w:r>
      <w:r w:rsidR="00447444">
        <w:rPr>
          <w:rFonts w:ascii="Arial" w:hAnsi="Arial" w:cs="Arial"/>
        </w:rPr>
        <w:t>s</w:t>
      </w:r>
      <w:proofErr w:type="spellEnd"/>
      <w:r w:rsidR="00447444">
        <w:rPr>
          <w:rFonts w:ascii="Arial" w:hAnsi="Arial" w:cs="Arial"/>
        </w:rPr>
        <w:t xml:space="preserve"> have been</w:t>
      </w:r>
      <w:r w:rsidR="00654CC4" w:rsidRPr="00FF4FA9">
        <w:rPr>
          <w:rFonts w:ascii="Arial" w:hAnsi="Arial" w:cs="Arial"/>
        </w:rPr>
        <w:t xml:space="preserve"> used to analyse food safety incidents such as Bovine Spongiform Encephalopathy (BSE) (Cassano-Piche </w:t>
      </w:r>
      <w:r w:rsidR="00654CC4" w:rsidRPr="000B6131">
        <w:rPr>
          <w:rFonts w:ascii="Arial" w:hAnsi="Arial" w:cs="Arial"/>
          <w:i/>
          <w:iCs/>
        </w:rPr>
        <w:t>et al.,</w:t>
      </w:r>
      <w:r w:rsidR="00654CC4" w:rsidRPr="00FF4FA9">
        <w:rPr>
          <w:rFonts w:ascii="Arial" w:hAnsi="Arial" w:cs="Arial"/>
        </w:rPr>
        <w:t xml:space="preserve"> 2009)</w:t>
      </w:r>
      <w:r w:rsidR="00B31029">
        <w:rPr>
          <w:rFonts w:ascii="Arial" w:hAnsi="Arial" w:cs="Arial"/>
        </w:rPr>
        <w:t>,</w:t>
      </w:r>
      <w:r w:rsidR="00654CC4" w:rsidRPr="00FF4FA9">
        <w:rPr>
          <w:rFonts w:ascii="Arial" w:hAnsi="Arial" w:cs="Arial"/>
        </w:rPr>
        <w:t xml:space="preserve"> norovirus (</w:t>
      </w:r>
      <w:r w:rsidR="00625122">
        <w:rPr>
          <w:rFonts w:ascii="Arial" w:hAnsi="Arial" w:cs="Arial"/>
        </w:rPr>
        <w:t xml:space="preserve">Diaz </w:t>
      </w:r>
      <w:r w:rsidR="00654CC4" w:rsidRPr="00FF4FA9">
        <w:rPr>
          <w:rFonts w:ascii="Arial" w:hAnsi="Arial" w:cs="Arial"/>
        </w:rPr>
        <w:t xml:space="preserve">De Oleo </w:t>
      </w:r>
      <w:r w:rsidR="00654CC4" w:rsidRPr="000B6131">
        <w:rPr>
          <w:rFonts w:ascii="Arial" w:hAnsi="Arial" w:cs="Arial"/>
          <w:i/>
          <w:iCs/>
        </w:rPr>
        <w:t>et al.,</w:t>
      </w:r>
      <w:r w:rsidR="00654CC4" w:rsidRPr="00FF4FA9">
        <w:rPr>
          <w:rFonts w:ascii="Arial" w:hAnsi="Arial" w:cs="Arial"/>
        </w:rPr>
        <w:t xml:space="preserve"> 2022)</w:t>
      </w:r>
      <w:r w:rsidR="00B31029">
        <w:rPr>
          <w:rFonts w:ascii="Arial" w:hAnsi="Arial" w:cs="Arial"/>
        </w:rPr>
        <w:t>,</w:t>
      </w:r>
      <w:r w:rsidR="00654CC4" w:rsidRPr="00FF4FA9">
        <w:rPr>
          <w:rFonts w:ascii="Arial" w:hAnsi="Arial" w:cs="Arial"/>
        </w:rPr>
        <w:t xml:space="preserve"> and </w:t>
      </w:r>
      <w:r w:rsidR="00654CC4" w:rsidRPr="00FF4FA9">
        <w:rPr>
          <w:rFonts w:ascii="Arial" w:hAnsi="Arial" w:cs="Arial"/>
          <w:i/>
          <w:iCs/>
        </w:rPr>
        <w:t>Escherichia coli</w:t>
      </w:r>
      <w:r w:rsidR="00654CC4" w:rsidRPr="00FF4FA9">
        <w:rPr>
          <w:rFonts w:ascii="Arial" w:hAnsi="Arial" w:cs="Arial"/>
        </w:rPr>
        <w:t xml:space="preserve"> O157 outbreaks (Nayak </w:t>
      </w:r>
      <w:r w:rsidR="000B6131">
        <w:rPr>
          <w:rFonts w:ascii="Arial" w:hAnsi="Arial" w:cs="Arial"/>
        </w:rPr>
        <w:t>and</w:t>
      </w:r>
      <w:r w:rsidR="00654CC4" w:rsidRPr="00FF4FA9">
        <w:rPr>
          <w:rFonts w:ascii="Arial" w:hAnsi="Arial" w:cs="Arial"/>
        </w:rPr>
        <w:t xml:space="preserve"> Waterson, 2016). Although the melamine milk scandal was not considered an ‘accident’ per se, the incident represented a system failure that arose within a complex socio-</w:t>
      </w:r>
      <w:r w:rsidR="00654CC4" w:rsidRPr="003421AE">
        <w:rPr>
          <w:rFonts w:ascii="Arial" w:hAnsi="Arial" w:cs="Arial"/>
        </w:rPr>
        <w:t>technical system</w:t>
      </w:r>
      <w:r w:rsidR="003421AE" w:rsidRPr="003421AE">
        <w:rPr>
          <w:rFonts w:ascii="Arial" w:hAnsi="Arial" w:cs="Arial"/>
        </w:rPr>
        <w:t xml:space="preserve"> (Liu, 2009)</w:t>
      </w:r>
      <w:r w:rsidR="00654CC4" w:rsidRPr="003421AE">
        <w:rPr>
          <w:rFonts w:ascii="Arial" w:hAnsi="Arial" w:cs="Arial"/>
        </w:rPr>
        <w:t>.</w:t>
      </w:r>
      <w:r w:rsidR="00654CC4" w:rsidRPr="00FF4FA9">
        <w:rPr>
          <w:rFonts w:ascii="Arial" w:hAnsi="Arial" w:cs="Arial"/>
        </w:rPr>
        <w:t xml:space="preserve"> Thus, using the </w:t>
      </w:r>
      <w:proofErr w:type="spellStart"/>
      <w:r w:rsidR="00654CC4" w:rsidRPr="00FF4FA9">
        <w:rPr>
          <w:rFonts w:ascii="Arial" w:hAnsi="Arial" w:cs="Arial"/>
        </w:rPr>
        <w:t>AcciMap</w:t>
      </w:r>
      <w:proofErr w:type="spellEnd"/>
      <w:r w:rsidR="00654CC4" w:rsidRPr="00FF4FA9">
        <w:rPr>
          <w:rFonts w:ascii="Arial" w:hAnsi="Arial" w:cs="Arial"/>
        </w:rPr>
        <w:t xml:space="preserve"> approach </w:t>
      </w:r>
      <w:r w:rsidR="00056901">
        <w:rPr>
          <w:rFonts w:ascii="Arial" w:hAnsi="Arial" w:cs="Arial"/>
        </w:rPr>
        <w:t>c</w:t>
      </w:r>
      <w:r w:rsidR="00654CC4" w:rsidRPr="00FF4FA9">
        <w:rPr>
          <w:rFonts w:ascii="Arial" w:hAnsi="Arial" w:cs="Arial"/>
        </w:rPr>
        <w:t xml:space="preserve">ould be useful to establish how multiple factors in all parts of the socio-technical system </w:t>
      </w:r>
      <w:r w:rsidR="00B31029">
        <w:rPr>
          <w:rFonts w:ascii="Arial" w:hAnsi="Arial" w:cs="Arial"/>
        </w:rPr>
        <w:t xml:space="preserve">may have </w:t>
      </w:r>
      <w:r w:rsidR="00654CC4" w:rsidRPr="00FF4FA9">
        <w:rPr>
          <w:rFonts w:ascii="Arial" w:hAnsi="Arial" w:cs="Arial"/>
        </w:rPr>
        <w:t xml:space="preserve">contributed to the failure.  </w:t>
      </w:r>
      <w:r w:rsidR="00056901" w:rsidRPr="00FF4FA9">
        <w:rPr>
          <w:rFonts w:ascii="Arial" w:hAnsi="Arial" w:cs="Arial"/>
        </w:rPr>
        <w:t xml:space="preserve">The aim of this study was to analyse the melamine milk scandal using the </w:t>
      </w:r>
      <w:proofErr w:type="spellStart"/>
      <w:r w:rsidR="00056901" w:rsidRPr="00FF4FA9">
        <w:rPr>
          <w:rFonts w:ascii="Arial" w:hAnsi="Arial" w:cs="Arial"/>
        </w:rPr>
        <w:t>AcciMap</w:t>
      </w:r>
      <w:proofErr w:type="spellEnd"/>
      <w:r w:rsidR="00056901" w:rsidRPr="00FF4FA9">
        <w:rPr>
          <w:rFonts w:ascii="Arial" w:hAnsi="Arial" w:cs="Arial"/>
        </w:rPr>
        <w:t xml:space="preserve"> approach to assess the contributory factors to the incident. Three food fraud vulnerability factors have been considered (i.e., opportunities, motivation and control measures). </w:t>
      </w:r>
    </w:p>
    <w:p w14:paraId="3FA721BA" w14:textId="17A272F0" w:rsidR="00E47368" w:rsidRDefault="00E47368" w:rsidP="00056901">
      <w:pPr>
        <w:spacing w:after="0" w:line="360" w:lineRule="auto"/>
        <w:jc w:val="both"/>
        <w:rPr>
          <w:rFonts w:ascii="Arial" w:hAnsi="Arial" w:cs="Arial"/>
        </w:rPr>
      </w:pPr>
    </w:p>
    <w:p w14:paraId="4E201111" w14:textId="0EFBB68B" w:rsidR="00426B73" w:rsidRPr="00FF4FA9" w:rsidRDefault="00426B73" w:rsidP="00056901">
      <w:pPr>
        <w:spacing w:after="0" w:line="360" w:lineRule="auto"/>
        <w:jc w:val="both"/>
        <w:rPr>
          <w:rFonts w:ascii="Arial" w:hAnsi="Arial" w:cs="Arial"/>
        </w:rPr>
      </w:pPr>
      <w:r>
        <w:rPr>
          <w:rFonts w:ascii="Arial" w:hAnsi="Arial" w:cs="Arial"/>
        </w:rPr>
        <w:t>Insert Figure 1 here</w:t>
      </w:r>
    </w:p>
    <w:p w14:paraId="06F0096E" w14:textId="77777777" w:rsidR="00E47368" w:rsidRDefault="00E47368" w:rsidP="00FF4FA9">
      <w:pPr>
        <w:spacing w:after="0" w:line="360" w:lineRule="auto"/>
        <w:rPr>
          <w:rFonts w:ascii="Arial" w:hAnsi="Arial" w:cs="Arial"/>
        </w:rPr>
      </w:pPr>
    </w:p>
    <w:p w14:paraId="51E7DAAD" w14:textId="43BECD61" w:rsidR="008E0437" w:rsidRDefault="00056901" w:rsidP="000B6131">
      <w:pPr>
        <w:spacing w:after="0" w:line="360" w:lineRule="auto"/>
        <w:jc w:val="both"/>
        <w:rPr>
          <w:rFonts w:ascii="Arial" w:hAnsi="Arial" w:cs="Arial"/>
        </w:rPr>
      </w:pPr>
      <w:r>
        <w:rPr>
          <w:rFonts w:ascii="Arial" w:hAnsi="Arial" w:cs="Arial"/>
        </w:rPr>
        <w:t>The structure of this paper is as follows: Section 1 provides an introduction and theoretical grounding of the paper. Section 2 explains the methodology</w:t>
      </w:r>
      <w:r w:rsidR="00121527">
        <w:rPr>
          <w:rFonts w:ascii="Arial" w:hAnsi="Arial" w:cs="Arial"/>
        </w:rPr>
        <w:t xml:space="preserve"> and Section 3 the results.</w:t>
      </w:r>
      <w:r w:rsidR="00B31029">
        <w:rPr>
          <w:rFonts w:ascii="Arial" w:hAnsi="Arial" w:cs="Arial"/>
        </w:rPr>
        <w:t xml:space="preserve"> Section 4 presents the discussion and Section 5 the conclusion.</w:t>
      </w:r>
    </w:p>
    <w:p w14:paraId="0150ED94" w14:textId="77777777" w:rsidR="00121527" w:rsidRPr="00121527" w:rsidRDefault="00121527" w:rsidP="00FF4FA9">
      <w:pPr>
        <w:spacing w:after="0" w:line="360" w:lineRule="auto"/>
        <w:rPr>
          <w:rFonts w:ascii="Arial" w:hAnsi="Arial" w:cs="Arial"/>
        </w:rPr>
      </w:pPr>
    </w:p>
    <w:p w14:paraId="59587839" w14:textId="1B49D69E" w:rsidR="008E0437" w:rsidRPr="000B6131" w:rsidRDefault="008E0437" w:rsidP="000B6131">
      <w:pPr>
        <w:spacing w:after="0" w:line="360" w:lineRule="auto"/>
        <w:rPr>
          <w:rFonts w:ascii="Arial" w:hAnsi="Arial" w:cs="Arial"/>
          <w:b/>
          <w:bCs/>
        </w:rPr>
      </w:pPr>
      <w:r w:rsidRPr="000B6131">
        <w:rPr>
          <w:rFonts w:ascii="Arial" w:hAnsi="Arial" w:cs="Arial"/>
          <w:b/>
          <w:bCs/>
        </w:rPr>
        <w:t>Methodology</w:t>
      </w:r>
    </w:p>
    <w:p w14:paraId="6484DCC9" w14:textId="09D9CDD8" w:rsidR="00A339F0" w:rsidRDefault="003B1476" w:rsidP="00A339F0">
      <w:pPr>
        <w:spacing w:after="0" w:line="360" w:lineRule="auto"/>
        <w:jc w:val="both"/>
        <w:rPr>
          <w:rFonts w:ascii="Arial" w:hAnsi="Arial" w:cs="Arial"/>
        </w:rPr>
      </w:pPr>
      <w:r w:rsidRPr="00121527">
        <w:rPr>
          <w:rFonts w:ascii="Arial" w:hAnsi="Arial" w:cs="Arial"/>
        </w:rPr>
        <w:t>Peer-reviewed journal articles, grey literature and medi</w:t>
      </w:r>
      <w:r w:rsidR="00472B19" w:rsidRPr="00121527">
        <w:rPr>
          <w:rFonts w:ascii="Arial" w:hAnsi="Arial" w:cs="Arial"/>
        </w:rPr>
        <w:t>a reports associated</w:t>
      </w:r>
      <w:r w:rsidR="00BF3419" w:rsidRPr="00121527">
        <w:rPr>
          <w:rFonts w:ascii="Arial" w:hAnsi="Arial" w:cs="Arial"/>
        </w:rPr>
        <w:t xml:space="preserve"> with</w:t>
      </w:r>
      <w:r w:rsidR="00472B19" w:rsidRPr="00121527">
        <w:rPr>
          <w:rFonts w:ascii="Arial" w:hAnsi="Arial" w:cs="Arial"/>
        </w:rPr>
        <w:t xml:space="preserve"> the melamine milk scandal in China were reviewed.</w:t>
      </w:r>
      <w:r w:rsidR="002651C0" w:rsidRPr="00121527">
        <w:rPr>
          <w:rFonts w:ascii="Arial" w:hAnsi="Arial" w:cs="Arial"/>
        </w:rPr>
        <w:t xml:space="preserve"> </w:t>
      </w:r>
      <w:r w:rsidR="00312BC4">
        <w:rPr>
          <w:rFonts w:ascii="Arial" w:hAnsi="Arial" w:cs="Arial"/>
        </w:rPr>
        <w:t xml:space="preserve">A systematic search and review of the melamine milk scandal was conducted. This method was selected as it combines the strength of a critical review with a comprehensive search approach (Grant &amp; Booth, 2009). </w:t>
      </w:r>
      <w:r w:rsidR="00F03CE5">
        <w:rPr>
          <w:rFonts w:ascii="Arial" w:hAnsi="Arial" w:cs="Arial"/>
        </w:rPr>
        <w:t xml:space="preserve">Five journal databases (i.e., Science Direct, </w:t>
      </w:r>
      <w:proofErr w:type="spellStart"/>
      <w:r w:rsidR="00F03CE5">
        <w:rPr>
          <w:rFonts w:ascii="Arial" w:hAnsi="Arial" w:cs="Arial"/>
        </w:rPr>
        <w:t>Ingenta</w:t>
      </w:r>
      <w:proofErr w:type="spellEnd"/>
      <w:r w:rsidR="00F03CE5">
        <w:rPr>
          <w:rFonts w:ascii="Arial" w:hAnsi="Arial" w:cs="Arial"/>
        </w:rPr>
        <w:t xml:space="preserve"> Connect, Emerald Insight, PubMed and Google Scholar) </w:t>
      </w:r>
      <w:r w:rsidR="000B1B39">
        <w:rPr>
          <w:rFonts w:ascii="Arial" w:hAnsi="Arial" w:cs="Arial"/>
        </w:rPr>
        <w:t>were reviewed for articles from 2008 to 2020.</w:t>
      </w:r>
      <w:r w:rsidR="0048200B">
        <w:rPr>
          <w:rFonts w:ascii="Arial" w:hAnsi="Arial" w:cs="Arial"/>
        </w:rPr>
        <w:t xml:space="preserve"> Search terms included ‘melamine</w:t>
      </w:r>
      <w:r w:rsidR="00F065CB">
        <w:rPr>
          <w:rFonts w:ascii="Arial" w:hAnsi="Arial" w:cs="Arial"/>
        </w:rPr>
        <w:t xml:space="preserve"> milk scandal’, ‘adulteration’, ‘food fraud’, ‘economically motivated’, ‘China’, ‘dairy supply chain’, ‘Sanlu’, ‘causes’, ‘contributing factors’, ‘investigation’ and ‘root cause’.</w:t>
      </w:r>
      <w:r w:rsidR="007747F8">
        <w:rPr>
          <w:rFonts w:ascii="Arial" w:hAnsi="Arial" w:cs="Arial"/>
        </w:rPr>
        <w:t xml:space="preserve"> References from the articles and reports were also reviewed for further information. Each relevant article </w:t>
      </w:r>
      <w:proofErr w:type="gramStart"/>
      <w:r w:rsidR="007747F8">
        <w:rPr>
          <w:rFonts w:ascii="Arial" w:hAnsi="Arial" w:cs="Arial"/>
        </w:rPr>
        <w:t>were</w:t>
      </w:r>
      <w:proofErr w:type="gramEnd"/>
      <w:r w:rsidR="007747F8">
        <w:rPr>
          <w:rFonts w:ascii="Arial" w:hAnsi="Arial" w:cs="Arial"/>
        </w:rPr>
        <w:t xml:space="preserve"> then read</w:t>
      </w:r>
      <w:r w:rsidR="00AE18BD">
        <w:rPr>
          <w:rFonts w:ascii="Arial" w:hAnsi="Arial" w:cs="Arial"/>
        </w:rPr>
        <w:t xml:space="preserve"> and re-read to identify potential contributing factors.</w:t>
      </w:r>
      <w:r w:rsidR="000B1B39">
        <w:rPr>
          <w:rFonts w:ascii="Arial" w:hAnsi="Arial" w:cs="Arial"/>
        </w:rPr>
        <w:t xml:space="preserve"> </w:t>
      </w:r>
      <w:r w:rsidR="00D81D8A" w:rsidRPr="00121527">
        <w:rPr>
          <w:rFonts w:ascii="Arial" w:hAnsi="Arial" w:cs="Arial"/>
        </w:rPr>
        <w:t>Examples of human and organisational factors contributing to the incident were</w:t>
      </w:r>
      <w:r w:rsidR="00AE18BD">
        <w:rPr>
          <w:rFonts w:ascii="Arial" w:hAnsi="Arial" w:cs="Arial"/>
        </w:rPr>
        <w:t xml:space="preserve"> then</w:t>
      </w:r>
      <w:r w:rsidR="00D81D8A" w:rsidRPr="00121527">
        <w:rPr>
          <w:rFonts w:ascii="Arial" w:hAnsi="Arial" w:cs="Arial"/>
        </w:rPr>
        <w:t xml:space="preserve"> </w:t>
      </w:r>
      <w:r w:rsidR="006E63B6" w:rsidRPr="00121527">
        <w:rPr>
          <w:rFonts w:ascii="Arial" w:hAnsi="Arial" w:cs="Arial"/>
        </w:rPr>
        <w:t>extracted from the articles and reports.</w:t>
      </w:r>
      <w:r w:rsidR="00AE18BD">
        <w:rPr>
          <w:rFonts w:ascii="Arial" w:hAnsi="Arial" w:cs="Arial"/>
        </w:rPr>
        <w:t xml:space="preserve"> The list of sources </w:t>
      </w:r>
      <w:r w:rsidR="00AA6613">
        <w:rPr>
          <w:rFonts w:ascii="Arial" w:hAnsi="Arial" w:cs="Arial"/>
        </w:rPr>
        <w:t xml:space="preserve">used in the </w:t>
      </w:r>
      <w:proofErr w:type="spellStart"/>
      <w:r w:rsidR="00AA6613">
        <w:rPr>
          <w:rFonts w:ascii="Arial" w:hAnsi="Arial" w:cs="Arial"/>
        </w:rPr>
        <w:t>AcciMap</w:t>
      </w:r>
      <w:proofErr w:type="spellEnd"/>
      <w:r w:rsidR="00AA6613">
        <w:rPr>
          <w:rFonts w:ascii="Arial" w:hAnsi="Arial" w:cs="Arial"/>
        </w:rPr>
        <w:t xml:space="preserve"> analysis is listed in Supplementary Material 1.</w:t>
      </w:r>
      <w:r w:rsidR="00B45E97">
        <w:rPr>
          <w:rFonts w:ascii="Arial" w:hAnsi="Arial" w:cs="Arial"/>
        </w:rPr>
        <w:t xml:space="preserve"> </w:t>
      </w:r>
      <w:r w:rsidR="00070C58" w:rsidRPr="00121527">
        <w:rPr>
          <w:rFonts w:ascii="Arial" w:hAnsi="Arial" w:cs="Arial"/>
        </w:rPr>
        <w:t>The time</w:t>
      </w:r>
      <w:r w:rsidR="005D28A6" w:rsidRPr="00121527">
        <w:rPr>
          <w:rFonts w:ascii="Arial" w:hAnsi="Arial" w:cs="Arial"/>
        </w:rPr>
        <w:t>frame</w:t>
      </w:r>
      <w:r w:rsidR="00070C58" w:rsidRPr="00121527">
        <w:rPr>
          <w:rFonts w:ascii="Arial" w:hAnsi="Arial" w:cs="Arial"/>
        </w:rPr>
        <w:t xml:space="preserve"> </w:t>
      </w:r>
      <w:r w:rsidR="001E58EC" w:rsidRPr="00121527">
        <w:rPr>
          <w:rFonts w:ascii="Arial" w:hAnsi="Arial" w:cs="Arial"/>
        </w:rPr>
        <w:t>of events</w:t>
      </w:r>
      <w:r w:rsidR="00254E12">
        <w:rPr>
          <w:rFonts w:ascii="Arial" w:hAnsi="Arial" w:cs="Arial"/>
        </w:rPr>
        <w:t xml:space="preserve"> (Supplementary Material </w:t>
      </w:r>
      <w:r w:rsidR="0053502F">
        <w:rPr>
          <w:rFonts w:ascii="Arial" w:hAnsi="Arial" w:cs="Arial"/>
        </w:rPr>
        <w:t>2</w:t>
      </w:r>
      <w:r w:rsidR="00254E12">
        <w:rPr>
          <w:rFonts w:ascii="Arial" w:hAnsi="Arial" w:cs="Arial"/>
        </w:rPr>
        <w:t>)</w:t>
      </w:r>
      <w:r w:rsidR="001E58EC" w:rsidRPr="00121527">
        <w:rPr>
          <w:rFonts w:ascii="Arial" w:hAnsi="Arial" w:cs="Arial"/>
        </w:rPr>
        <w:t xml:space="preserve"> leading to the melamine crisis was established</w:t>
      </w:r>
      <w:r w:rsidR="006E63B6" w:rsidRPr="00121527">
        <w:rPr>
          <w:rFonts w:ascii="Arial" w:hAnsi="Arial" w:cs="Arial"/>
        </w:rPr>
        <w:t xml:space="preserve"> to provide an overview of the events and decisions made by stakeholde</w:t>
      </w:r>
      <w:r w:rsidR="00F31597" w:rsidRPr="00121527">
        <w:rPr>
          <w:rFonts w:ascii="Arial" w:hAnsi="Arial" w:cs="Arial"/>
        </w:rPr>
        <w:t xml:space="preserve">rs involved in the incident </w:t>
      </w:r>
      <w:proofErr w:type="gramStart"/>
      <w:r w:rsidR="00F63256">
        <w:rPr>
          <w:rFonts w:ascii="Arial" w:hAnsi="Arial" w:cs="Arial"/>
        </w:rPr>
        <w:t>similar to</w:t>
      </w:r>
      <w:proofErr w:type="gramEnd"/>
      <w:r w:rsidR="00F63256">
        <w:rPr>
          <w:rFonts w:ascii="Arial" w:hAnsi="Arial" w:cs="Arial"/>
        </w:rPr>
        <w:t xml:space="preserve"> the approach adopted in </w:t>
      </w:r>
      <w:r w:rsidR="00625122">
        <w:rPr>
          <w:rFonts w:ascii="Arial" w:hAnsi="Arial" w:cs="Arial"/>
        </w:rPr>
        <w:t xml:space="preserve">Diaz </w:t>
      </w:r>
      <w:r w:rsidR="008178F3" w:rsidRPr="00121527">
        <w:rPr>
          <w:rFonts w:ascii="Arial" w:hAnsi="Arial" w:cs="Arial"/>
        </w:rPr>
        <w:t xml:space="preserve">De Oleo </w:t>
      </w:r>
      <w:r w:rsidR="008178F3" w:rsidRPr="00A004FE">
        <w:rPr>
          <w:rFonts w:ascii="Arial" w:hAnsi="Arial" w:cs="Arial"/>
          <w:i/>
          <w:iCs/>
        </w:rPr>
        <w:t>et al.</w:t>
      </w:r>
      <w:r w:rsidR="008178F3" w:rsidRPr="00121527">
        <w:rPr>
          <w:rFonts w:ascii="Arial" w:hAnsi="Arial" w:cs="Arial"/>
        </w:rPr>
        <w:t xml:space="preserve"> </w:t>
      </w:r>
      <w:r w:rsidR="00F63256">
        <w:rPr>
          <w:rFonts w:ascii="Arial" w:hAnsi="Arial" w:cs="Arial"/>
        </w:rPr>
        <w:t>(</w:t>
      </w:r>
      <w:r w:rsidR="008178F3" w:rsidRPr="00121527">
        <w:rPr>
          <w:rFonts w:ascii="Arial" w:hAnsi="Arial" w:cs="Arial"/>
        </w:rPr>
        <w:t>2022</w:t>
      </w:r>
      <w:r w:rsidR="00F63256">
        <w:rPr>
          <w:rFonts w:ascii="Arial" w:hAnsi="Arial" w:cs="Arial"/>
        </w:rPr>
        <w:t xml:space="preserve">) and </w:t>
      </w:r>
      <w:r w:rsidR="00F31597" w:rsidRPr="00121527">
        <w:rPr>
          <w:rFonts w:ascii="Arial" w:hAnsi="Arial" w:cs="Arial"/>
        </w:rPr>
        <w:t xml:space="preserve">Waterson </w:t>
      </w:r>
      <w:r w:rsidR="00F63256">
        <w:rPr>
          <w:rFonts w:ascii="Arial" w:hAnsi="Arial" w:cs="Arial"/>
        </w:rPr>
        <w:t>(</w:t>
      </w:r>
      <w:r w:rsidR="00F31597" w:rsidRPr="00121527">
        <w:rPr>
          <w:rFonts w:ascii="Arial" w:hAnsi="Arial" w:cs="Arial"/>
        </w:rPr>
        <w:t>2009).</w:t>
      </w:r>
      <w:r w:rsidR="006F12F4" w:rsidRPr="00121527">
        <w:rPr>
          <w:rFonts w:ascii="Arial" w:hAnsi="Arial" w:cs="Arial"/>
        </w:rPr>
        <w:t xml:space="preserve"> The </w:t>
      </w:r>
      <w:proofErr w:type="spellStart"/>
      <w:r w:rsidR="006F12F4" w:rsidRPr="00121527">
        <w:rPr>
          <w:rFonts w:ascii="Arial" w:hAnsi="Arial" w:cs="Arial"/>
        </w:rPr>
        <w:t>AcciMap</w:t>
      </w:r>
      <w:proofErr w:type="spellEnd"/>
      <w:r w:rsidR="006F12F4" w:rsidRPr="00121527">
        <w:rPr>
          <w:rFonts w:ascii="Arial" w:hAnsi="Arial" w:cs="Arial"/>
        </w:rPr>
        <w:t xml:space="preserve"> was constructed based on Bra</w:t>
      </w:r>
      <w:r w:rsidR="00B340BB" w:rsidRPr="00121527">
        <w:rPr>
          <w:rFonts w:ascii="Arial" w:hAnsi="Arial" w:cs="Arial"/>
        </w:rPr>
        <w:t>n</w:t>
      </w:r>
      <w:r w:rsidR="006F12F4" w:rsidRPr="00121527">
        <w:rPr>
          <w:rFonts w:ascii="Arial" w:hAnsi="Arial" w:cs="Arial"/>
        </w:rPr>
        <w:t xml:space="preserve">dford </w:t>
      </w:r>
      <w:r w:rsidR="006F12F4" w:rsidRPr="00A004FE">
        <w:rPr>
          <w:rFonts w:ascii="Arial" w:hAnsi="Arial" w:cs="Arial"/>
          <w:i/>
          <w:iCs/>
        </w:rPr>
        <w:t>et al.</w:t>
      </w:r>
      <w:r w:rsidR="006F12F4" w:rsidRPr="00121527">
        <w:rPr>
          <w:rFonts w:ascii="Arial" w:hAnsi="Arial" w:cs="Arial"/>
        </w:rPr>
        <w:t xml:space="preserve"> (2009). </w:t>
      </w:r>
      <w:r w:rsidR="000E769E" w:rsidRPr="00121527">
        <w:rPr>
          <w:rFonts w:ascii="Arial" w:hAnsi="Arial" w:cs="Arial"/>
        </w:rPr>
        <w:t xml:space="preserve">The initial </w:t>
      </w:r>
      <w:proofErr w:type="spellStart"/>
      <w:r w:rsidR="00FC6821" w:rsidRPr="00121527">
        <w:rPr>
          <w:rFonts w:ascii="Arial" w:hAnsi="Arial" w:cs="Arial"/>
        </w:rPr>
        <w:t>AcciMap</w:t>
      </w:r>
      <w:proofErr w:type="spellEnd"/>
      <w:r w:rsidR="00FC6821" w:rsidRPr="00121527">
        <w:rPr>
          <w:rFonts w:ascii="Arial" w:hAnsi="Arial" w:cs="Arial"/>
        </w:rPr>
        <w:t xml:space="preserve"> </w:t>
      </w:r>
      <w:r w:rsidR="000E769E" w:rsidRPr="00121527">
        <w:rPr>
          <w:rFonts w:ascii="Arial" w:hAnsi="Arial" w:cs="Arial"/>
        </w:rPr>
        <w:t xml:space="preserve">was created on a </w:t>
      </w:r>
      <w:r w:rsidR="000E3940" w:rsidRPr="00121527">
        <w:rPr>
          <w:rFonts w:ascii="Arial" w:hAnsi="Arial" w:cs="Arial"/>
        </w:rPr>
        <w:t xml:space="preserve">blank </w:t>
      </w:r>
      <w:r w:rsidR="000E769E" w:rsidRPr="00121527">
        <w:rPr>
          <w:rFonts w:ascii="Arial" w:hAnsi="Arial" w:cs="Arial"/>
        </w:rPr>
        <w:t>sheet of paper</w:t>
      </w:r>
      <w:r w:rsidR="00552E16" w:rsidRPr="00121527">
        <w:rPr>
          <w:rFonts w:ascii="Arial" w:hAnsi="Arial" w:cs="Arial"/>
        </w:rPr>
        <w:t xml:space="preserve">, divided into </w:t>
      </w:r>
      <w:r w:rsidR="00BB7FF0" w:rsidRPr="00121527">
        <w:rPr>
          <w:rFonts w:ascii="Arial" w:hAnsi="Arial" w:cs="Arial"/>
        </w:rPr>
        <w:t>five</w:t>
      </w:r>
      <w:r w:rsidR="00552E16" w:rsidRPr="00121527">
        <w:rPr>
          <w:rFonts w:ascii="Arial" w:hAnsi="Arial" w:cs="Arial"/>
        </w:rPr>
        <w:t xml:space="preserve"> systemic levels (i.e., </w:t>
      </w:r>
      <w:r w:rsidR="0064211D" w:rsidRPr="00121527">
        <w:rPr>
          <w:rFonts w:ascii="Arial" w:hAnsi="Arial" w:cs="Arial"/>
        </w:rPr>
        <w:t xml:space="preserve">external, </w:t>
      </w:r>
      <w:r w:rsidR="00BB7FF0" w:rsidRPr="00121527">
        <w:rPr>
          <w:rFonts w:ascii="Arial" w:hAnsi="Arial" w:cs="Arial"/>
        </w:rPr>
        <w:t>government</w:t>
      </w:r>
      <w:r w:rsidR="005F4BF1" w:rsidRPr="00121527">
        <w:rPr>
          <w:rFonts w:ascii="Arial" w:hAnsi="Arial" w:cs="Arial"/>
        </w:rPr>
        <w:t>,</w:t>
      </w:r>
      <w:r w:rsidR="00BB7FF0" w:rsidRPr="00121527">
        <w:rPr>
          <w:rFonts w:ascii="Arial" w:hAnsi="Arial" w:cs="Arial"/>
        </w:rPr>
        <w:t xml:space="preserve"> organisations,</w:t>
      </w:r>
      <w:r w:rsidR="005F4BF1" w:rsidRPr="00121527">
        <w:rPr>
          <w:rFonts w:ascii="Arial" w:hAnsi="Arial" w:cs="Arial"/>
        </w:rPr>
        <w:t xml:space="preserve"> processes</w:t>
      </w:r>
      <w:r w:rsidR="00BB7FF0" w:rsidRPr="00121527">
        <w:rPr>
          <w:rFonts w:ascii="Arial" w:hAnsi="Arial" w:cs="Arial"/>
        </w:rPr>
        <w:t>/conditions</w:t>
      </w:r>
      <w:r w:rsidR="008B508C" w:rsidRPr="00121527">
        <w:rPr>
          <w:rFonts w:ascii="Arial" w:hAnsi="Arial" w:cs="Arial"/>
        </w:rPr>
        <w:t xml:space="preserve"> </w:t>
      </w:r>
      <w:r w:rsidR="00BB7FF0" w:rsidRPr="00121527">
        <w:rPr>
          <w:rFonts w:ascii="Arial" w:hAnsi="Arial" w:cs="Arial"/>
        </w:rPr>
        <w:t>and</w:t>
      </w:r>
      <w:r w:rsidR="008B508C" w:rsidRPr="00121527">
        <w:rPr>
          <w:rFonts w:ascii="Arial" w:hAnsi="Arial" w:cs="Arial"/>
        </w:rPr>
        <w:t xml:space="preserve"> outcomes)</w:t>
      </w:r>
      <w:r w:rsidR="009942DC">
        <w:rPr>
          <w:rFonts w:ascii="Arial" w:hAnsi="Arial" w:cs="Arial"/>
        </w:rPr>
        <w:t xml:space="preserve"> </w:t>
      </w:r>
      <w:r w:rsidR="00494EBC">
        <w:rPr>
          <w:rFonts w:ascii="Arial" w:hAnsi="Arial" w:cs="Arial"/>
        </w:rPr>
        <w:t xml:space="preserve">adopted from </w:t>
      </w:r>
      <w:r w:rsidR="00494EBC">
        <w:rPr>
          <w:rFonts w:ascii="Arial" w:hAnsi="Arial" w:cs="Arial"/>
        </w:rPr>
        <w:fldChar w:fldCharType="begin" w:fldLock="1"/>
      </w:r>
      <w:r w:rsidR="00971664">
        <w:rPr>
          <w:rFonts w:ascii="Arial" w:hAnsi="Arial" w:cs="Arial"/>
        </w:rPr>
        <w:instrText>ADDIN CSL_CITATION {"citationItems":[{"id":"ITEM-1","itemData":{"DOI":"10.1016/S0925-7535(00)00036-9","ISBN":"0925-7535","ISSN":"09257535","author":[{"dropping-particle":"","family":"Svedung","given":"I.","non-dropping-particle":"","parse-names":false,"suffix":""},{"dropping-particle":"","family":"Rasmussen","given":"J.","non-dropping-particle":"","parse-names":false,"suffix":""}],"container-title":"Safety Science","id":"ITEM-1","issued":{"date-parts":[["2002"]]},"page":"397-417","title":"Graphic representation of accident scenarios: Mapping system structure and the causation of accidents","type":"article-journal","volume":"40"},"uris":["http://www.mendeley.com/documents/?uuid=a629ff09-9782-455d-905b-1c2ec232defb"]}],"mendeley":{"formattedCitation":"(Svedung and Rasmussen, 2002)","manualFormatting":"(Svedung and Rasmussen, (2002)","plainTextFormattedCitation":"(Svedung and Rasmussen, 2002)"},"properties":{"noteIndex":0},"schema":"https://github.com/citation-style-language/schema/raw/master/csl-citation.json"}</w:instrText>
      </w:r>
      <w:r w:rsidR="00494EBC">
        <w:rPr>
          <w:rFonts w:ascii="Arial" w:hAnsi="Arial" w:cs="Arial"/>
        </w:rPr>
        <w:fldChar w:fldCharType="separate"/>
      </w:r>
      <w:r w:rsidR="00494EBC" w:rsidRPr="00494EBC">
        <w:rPr>
          <w:rFonts w:ascii="Arial" w:hAnsi="Arial" w:cs="Arial"/>
          <w:noProof/>
        </w:rPr>
        <w:t xml:space="preserve">Svedung and Rasmussen </w:t>
      </w:r>
      <w:r w:rsidR="00494EBC">
        <w:rPr>
          <w:rFonts w:ascii="Arial" w:hAnsi="Arial" w:cs="Arial"/>
          <w:noProof/>
        </w:rPr>
        <w:t>(</w:t>
      </w:r>
      <w:r w:rsidR="00494EBC" w:rsidRPr="00494EBC">
        <w:rPr>
          <w:rFonts w:ascii="Arial" w:hAnsi="Arial" w:cs="Arial"/>
          <w:noProof/>
        </w:rPr>
        <w:t>2002)</w:t>
      </w:r>
      <w:r w:rsidR="00494EBC">
        <w:rPr>
          <w:rFonts w:ascii="Arial" w:hAnsi="Arial" w:cs="Arial"/>
        </w:rPr>
        <w:fldChar w:fldCharType="end"/>
      </w:r>
      <w:r w:rsidR="003D207B" w:rsidRPr="00121527">
        <w:rPr>
          <w:rFonts w:ascii="Arial" w:hAnsi="Arial" w:cs="Arial"/>
        </w:rPr>
        <w:t xml:space="preserve">. </w:t>
      </w:r>
      <w:r w:rsidR="00146864" w:rsidRPr="00121527">
        <w:rPr>
          <w:rFonts w:ascii="Arial" w:hAnsi="Arial" w:cs="Arial"/>
        </w:rPr>
        <w:t>The list of contributory factors w</w:t>
      </w:r>
      <w:r w:rsidR="00552E16" w:rsidRPr="00121527">
        <w:rPr>
          <w:rFonts w:ascii="Arial" w:hAnsi="Arial" w:cs="Arial"/>
        </w:rPr>
        <w:t>as</w:t>
      </w:r>
      <w:r w:rsidR="00EB5989" w:rsidRPr="00121527">
        <w:rPr>
          <w:rFonts w:ascii="Arial" w:hAnsi="Arial" w:cs="Arial"/>
        </w:rPr>
        <w:t xml:space="preserve"> </w:t>
      </w:r>
      <w:r w:rsidR="00146864" w:rsidRPr="00121527">
        <w:rPr>
          <w:rFonts w:ascii="Arial" w:hAnsi="Arial" w:cs="Arial"/>
        </w:rPr>
        <w:t xml:space="preserve">placed at the bottom of the </w:t>
      </w:r>
      <w:proofErr w:type="spellStart"/>
      <w:r w:rsidR="00146864" w:rsidRPr="00121527">
        <w:rPr>
          <w:rFonts w:ascii="Arial" w:hAnsi="Arial" w:cs="Arial"/>
        </w:rPr>
        <w:t>Acc</w:t>
      </w:r>
      <w:r w:rsidR="00552E16" w:rsidRPr="00121527">
        <w:rPr>
          <w:rFonts w:ascii="Arial" w:hAnsi="Arial" w:cs="Arial"/>
        </w:rPr>
        <w:t>iMap</w:t>
      </w:r>
      <w:proofErr w:type="spellEnd"/>
      <w:r w:rsidR="00552E16" w:rsidRPr="00121527">
        <w:rPr>
          <w:rFonts w:ascii="Arial" w:hAnsi="Arial" w:cs="Arial"/>
        </w:rPr>
        <w:t xml:space="preserve"> sheet. The outcome(s) were identified and inserted into the ‘Outcomes’ level of the </w:t>
      </w:r>
      <w:proofErr w:type="spellStart"/>
      <w:r w:rsidR="00552E16" w:rsidRPr="00121527">
        <w:rPr>
          <w:rFonts w:ascii="Arial" w:hAnsi="Arial" w:cs="Arial"/>
        </w:rPr>
        <w:t>AcciMap</w:t>
      </w:r>
      <w:proofErr w:type="spellEnd"/>
      <w:r w:rsidR="00552E16" w:rsidRPr="00121527">
        <w:rPr>
          <w:rFonts w:ascii="Arial" w:hAnsi="Arial" w:cs="Arial"/>
        </w:rPr>
        <w:t>.</w:t>
      </w:r>
      <w:r w:rsidR="00EB5989" w:rsidRPr="00121527">
        <w:rPr>
          <w:rFonts w:ascii="Arial" w:hAnsi="Arial" w:cs="Arial"/>
        </w:rPr>
        <w:t xml:space="preserve"> The contributing factors </w:t>
      </w:r>
      <w:r w:rsidR="0000190C" w:rsidRPr="00121527">
        <w:rPr>
          <w:rFonts w:ascii="Arial" w:hAnsi="Arial" w:cs="Arial"/>
        </w:rPr>
        <w:t xml:space="preserve">were allocated into appropriate </w:t>
      </w:r>
      <w:proofErr w:type="spellStart"/>
      <w:r w:rsidR="0000190C" w:rsidRPr="00121527">
        <w:rPr>
          <w:rFonts w:ascii="Arial" w:hAnsi="Arial" w:cs="Arial"/>
        </w:rPr>
        <w:t>AcciMap</w:t>
      </w:r>
      <w:proofErr w:type="spellEnd"/>
      <w:r w:rsidR="0000190C" w:rsidRPr="00121527">
        <w:rPr>
          <w:rFonts w:ascii="Arial" w:hAnsi="Arial" w:cs="Arial"/>
        </w:rPr>
        <w:t xml:space="preserve"> level</w:t>
      </w:r>
      <w:r w:rsidR="002B51A5" w:rsidRPr="00121527">
        <w:rPr>
          <w:rFonts w:ascii="Arial" w:hAnsi="Arial" w:cs="Arial"/>
        </w:rPr>
        <w:t>s</w:t>
      </w:r>
      <w:r w:rsidR="006F12F4" w:rsidRPr="00121527">
        <w:rPr>
          <w:rFonts w:ascii="Arial" w:hAnsi="Arial" w:cs="Arial"/>
        </w:rPr>
        <w:t xml:space="preserve"> and inter-connections between factors were identified</w:t>
      </w:r>
      <w:r w:rsidR="0000190C" w:rsidRPr="00121527">
        <w:rPr>
          <w:rFonts w:ascii="Arial" w:hAnsi="Arial" w:cs="Arial"/>
        </w:rPr>
        <w:t>.</w:t>
      </w:r>
      <w:r w:rsidR="002B51A5" w:rsidRPr="00121527">
        <w:rPr>
          <w:rFonts w:ascii="Arial" w:hAnsi="Arial" w:cs="Arial"/>
        </w:rPr>
        <w:t xml:space="preserve"> </w:t>
      </w:r>
      <w:r w:rsidR="00A00BEC" w:rsidRPr="00121527">
        <w:rPr>
          <w:rFonts w:ascii="Arial" w:hAnsi="Arial" w:cs="Arial"/>
        </w:rPr>
        <w:t xml:space="preserve">Microsoft Visio </w:t>
      </w:r>
      <w:r w:rsidR="00892500" w:rsidRPr="00121527">
        <w:rPr>
          <w:rFonts w:ascii="Arial" w:hAnsi="Arial" w:cs="Arial"/>
        </w:rPr>
        <w:t xml:space="preserve">was used to create the </w:t>
      </w:r>
      <w:r w:rsidR="00A63486" w:rsidRPr="00121527">
        <w:rPr>
          <w:rFonts w:ascii="Arial" w:hAnsi="Arial" w:cs="Arial"/>
        </w:rPr>
        <w:t xml:space="preserve">final </w:t>
      </w:r>
      <w:proofErr w:type="spellStart"/>
      <w:r w:rsidR="00A63486" w:rsidRPr="00121527">
        <w:rPr>
          <w:rFonts w:ascii="Arial" w:hAnsi="Arial" w:cs="Arial"/>
        </w:rPr>
        <w:t>AcciMap</w:t>
      </w:r>
      <w:proofErr w:type="spellEnd"/>
      <w:r w:rsidR="00A63486" w:rsidRPr="00121527">
        <w:rPr>
          <w:rFonts w:ascii="Arial" w:hAnsi="Arial" w:cs="Arial"/>
        </w:rPr>
        <w:t>.</w:t>
      </w:r>
      <w:r w:rsidR="00B97E49" w:rsidRPr="00121527">
        <w:rPr>
          <w:rFonts w:ascii="Arial" w:hAnsi="Arial" w:cs="Arial"/>
        </w:rPr>
        <w:t xml:space="preserve"> Each </w:t>
      </w:r>
      <w:r w:rsidR="00A339F0">
        <w:rPr>
          <w:rFonts w:ascii="Arial" w:hAnsi="Arial" w:cs="Arial"/>
        </w:rPr>
        <w:t xml:space="preserve">of the </w:t>
      </w:r>
      <w:r w:rsidR="00B97E49" w:rsidRPr="00121527">
        <w:rPr>
          <w:rFonts w:ascii="Arial" w:hAnsi="Arial" w:cs="Arial"/>
        </w:rPr>
        <w:t xml:space="preserve">contributing factors were assessed against </w:t>
      </w:r>
      <w:r w:rsidR="006B73B5" w:rsidRPr="00121527">
        <w:rPr>
          <w:rFonts w:ascii="Arial" w:hAnsi="Arial" w:cs="Arial"/>
        </w:rPr>
        <w:t xml:space="preserve">van Ruth </w:t>
      </w:r>
      <w:r w:rsidR="006B73B5" w:rsidRPr="00A004FE">
        <w:rPr>
          <w:rFonts w:ascii="Arial" w:hAnsi="Arial" w:cs="Arial"/>
          <w:i/>
          <w:iCs/>
        </w:rPr>
        <w:t>et al.</w:t>
      </w:r>
      <w:r w:rsidR="006B73B5" w:rsidRPr="00121527">
        <w:rPr>
          <w:rFonts w:ascii="Arial" w:hAnsi="Arial" w:cs="Arial"/>
        </w:rPr>
        <w:t xml:space="preserve"> (2017) food fraud vulnerability elements and detailed factors</w:t>
      </w:r>
      <w:r w:rsidR="00F45951" w:rsidRPr="00121527">
        <w:rPr>
          <w:rFonts w:ascii="Arial" w:hAnsi="Arial" w:cs="Arial"/>
        </w:rPr>
        <w:t xml:space="preserve"> i.e.</w:t>
      </w:r>
      <w:r w:rsidR="007E600A" w:rsidRPr="00121527">
        <w:rPr>
          <w:rFonts w:ascii="Arial" w:hAnsi="Arial" w:cs="Arial"/>
        </w:rPr>
        <w:t xml:space="preserve">, </w:t>
      </w:r>
      <w:r w:rsidR="000A06F5" w:rsidRPr="00121527">
        <w:rPr>
          <w:rFonts w:ascii="Arial" w:hAnsi="Arial" w:cs="Arial"/>
        </w:rPr>
        <w:t>(</w:t>
      </w:r>
      <w:proofErr w:type="spellStart"/>
      <w:r w:rsidR="007E600A" w:rsidRPr="00121527">
        <w:rPr>
          <w:rFonts w:ascii="Arial" w:hAnsi="Arial" w:cs="Arial"/>
        </w:rPr>
        <w:t>i</w:t>
      </w:r>
      <w:proofErr w:type="spellEnd"/>
      <w:r w:rsidR="007E600A" w:rsidRPr="00121527">
        <w:rPr>
          <w:rFonts w:ascii="Arial" w:hAnsi="Arial" w:cs="Arial"/>
        </w:rPr>
        <w:t xml:space="preserve">) opportunities (technical opportunities); </w:t>
      </w:r>
      <w:r w:rsidR="000A06F5" w:rsidRPr="00121527">
        <w:rPr>
          <w:rFonts w:ascii="Arial" w:hAnsi="Arial" w:cs="Arial"/>
        </w:rPr>
        <w:t>(</w:t>
      </w:r>
      <w:r w:rsidR="007E600A" w:rsidRPr="00121527">
        <w:rPr>
          <w:rFonts w:ascii="Arial" w:hAnsi="Arial" w:cs="Arial"/>
        </w:rPr>
        <w:t>ii) opportunities</w:t>
      </w:r>
      <w:r w:rsidR="000A06F5" w:rsidRPr="00121527">
        <w:rPr>
          <w:rFonts w:ascii="Arial" w:hAnsi="Arial" w:cs="Arial"/>
        </w:rPr>
        <w:t xml:space="preserve"> (time and space); (iii) </w:t>
      </w:r>
      <w:r w:rsidR="003A18B8" w:rsidRPr="00121527">
        <w:rPr>
          <w:rFonts w:ascii="Arial" w:hAnsi="Arial" w:cs="Arial"/>
        </w:rPr>
        <w:t xml:space="preserve">motivation (economic); (iv) motivation (culture and behaviour); (v) </w:t>
      </w:r>
      <w:r w:rsidR="008570DD" w:rsidRPr="00121527">
        <w:rPr>
          <w:rFonts w:ascii="Arial" w:hAnsi="Arial" w:cs="Arial"/>
        </w:rPr>
        <w:t xml:space="preserve">control measures (technical); and (vi) control measures (managerial). </w:t>
      </w:r>
      <w:r w:rsidR="00701EA3" w:rsidRPr="00121527">
        <w:rPr>
          <w:rFonts w:ascii="Arial" w:hAnsi="Arial" w:cs="Arial"/>
        </w:rPr>
        <w:t>Control measures</w:t>
      </w:r>
      <w:r w:rsidR="00B25825" w:rsidRPr="00121527">
        <w:rPr>
          <w:rFonts w:ascii="Arial" w:hAnsi="Arial" w:cs="Arial"/>
        </w:rPr>
        <w:t xml:space="preserve"> such as </w:t>
      </w:r>
      <w:r w:rsidR="0007545A" w:rsidRPr="00121527">
        <w:rPr>
          <w:rFonts w:ascii="Arial" w:hAnsi="Arial" w:cs="Arial"/>
        </w:rPr>
        <w:t>monitoring, detection methods and background screening</w:t>
      </w:r>
      <w:r w:rsidR="00701EA3" w:rsidRPr="00121527">
        <w:rPr>
          <w:rFonts w:ascii="Arial" w:hAnsi="Arial" w:cs="Arial"/>
        </w:rPr>
        <w:t xml:space="preserve"> </w:t>
      </w:r>
      <w:r w:rsidR="00B25825" w:rsidRPr="00121527">
        <w:rPr>
          <w:rFonts w:ascii="Arial" w:hAnsi="Arial" w:cs="Arial"/>
        </w:rPr>
        <w:t xml:space="preserve">could potentially reduce food fraud vulnerabilities </w:t>
      </w:r>
      <w:r w:rsidR="00B31029">
        <w:rPr>
          <w:rFonts w:ascii="Arial" w:hAnsi="Arial" w:cs="Arial"/>
        </w:rPr>
        <w:t>associated with</w:t>
      </w:r>
      <w:r w:rsidR="00B25825" w:rsidRPr="00121527">
        <w:rPr>
          <w:rFonts w:ascii="Arial" w:hAnsi="Arial" w:cs="Arial"/>
        </w:rPr>
        <w:t xml:space="preserve"> opportunities and</w:t>
      </w:r>
      <w:r w:rsidR="0007545A" w:rsidRPr="00121527">
        <w:rPr>
          <w:rFonts w:ascii="Arial" w:hAnsi="Arial" w:cs="Arial"/>
        </w:rPr>
        <w:t xml:space="preserve"> motivation (van Rut</w:t>
      </w:r>
      <w:r w:rsidR="00BE3461" w:rsidRPr="00121527">
        <w:rPr>
          <w:rFonts w:ascii="Arial" w:hAnsi="Arial" w:cs="Arial"/>
        </w:rPr>
        <w:t xml:space="preserve">h </w:t>
      </w:r>
      <w:r w:rsidR="00BE3461" w:rsidRPr="00A004FE">
        <w:rPr>
          <w:rFonts w:ascii="Arial" w:hAnsi="Arial" w:cs="Arial"/>
          <w:i/>
          <w:iCs/>
        </w:rPr>
        <w:t>et al.</w:t>
      </w:r>
      <w:r w:rsidR="00BE3461" w:rsidRPr="00121527">
        <w:rPr>
          <w:rFonts w:ascii="Arial" w:hAnsi="Arial" w:cs="Arial"/>
        </w:rPr>
        <w:t xml:space="preserve"> 2017). However, i</w:t>
      </w:r>
      <w:r w:rsidR="00701EA3" w:rsidRPr="00121527">
        <w:rPr>
          <w:rFonts w:ascii="Arial" w:hAnsi="Arial" w:cs="Arial"/>
        </w:rPr>
        <w:t xml:space="preserve">n this study, we </w:t>
      </w:r>
      <w:r w:rsidR="007F63FB" w:rsidRPr="00121527">
        <w:rPr>
          <w:rFonts w:ascii="Arial" w:hAnsi="Arial" w:cs="Arial"/>
        </w:rPr>
        <w:t xml:space="preserve">categorised </w:t>
      </w:r>
      <w:r w:rsidR="00B8534D" w:rsidRPr="00121527">
        <w:rPr>
          <w:rFonts w:ascii="Arial" w:hAnsi="Arial" w:cs="Arial"/>
        </w:rPr>
        <w:t>them as ‘lack of control measures’</w:t>
      </w:r>
      <w:r w:rsidR="00CD141B" w:rsidRPr="00121527">
        <w:rPr>
          <w:rFonts w:ascii="Arial" w:hAnsi="Arial" w:cs="Arial"/>
        </w:rPr>
        <w:t xml:space="preserve"> due to limited or non-existing food safety</w:t>
      </w:r>
      <w:r w:rsidR="00FF0391">
        <w:rPr>
          <w:rFonts w:ascii="Arial" w:hAnsi="Arial" w:cs="Arial"/>
        </w:rPr>
        <w:t xml:space="preserve"> and food fraud</w:t>
      </w:r>
      <w:r w:rsidR="00CD141B" w:rsidRPr="00121527">
        <w:rPr>
          <w:rFonts w:ascii="Arial" w:hAnsi="Arial" w:cs="Arial"/>
        </w:rPr>
        <w:t xml:space="preserve"> control measures at various systemic levels</w:t>
      </w:r>
      <w:r w:rsidR="00B8534D" w:rsidRPr="00121527">
        <w:rPr>
          <w:rFonts w:ascii="Arial" w:hAnsi="Arial" w:cs="Arial"/>
        </w:rPr>
        <w:t xml:space="preserve">. </w:t>
      </w:r>
      <w:r w:rsidR="00F85684">
        <w:rPr>
          <w:rFonts w:ascii="Arial" w:hAnsi="Arial" w:cs="Arial"/>
        </w:rPr>
        <w:t>For example, lack of control measures</w:t>
      </w:r>
      <w:r w:rsidR="00EA217B">
        <w:rPr>
          <w:rFonts w:ascii="Arial" w:hAnsi="Arial" w:cs="Arial"/>
        </w:rPr>
        <w:t xml:space="preserve"> (technical)</w:t>
      </w:r>
      <w:r w:rsidR="00F85684">
        <w:rPr>
          <w:rFonts w:ascii="Arial" w:hAnsi="Arial" w:cs="Arial"/>
        </w:rPr>
        <w:t xml:space="preserve"> </w:t>
      </w:r>
      <w:r w:rsidR="00742C30">
        <w:rPr>
          <w:rFonts w:ascii="Arial" w:hAnsi="Arial" w:cs="Arial"/>
        </w:rPr>
        <w:t>include lack of</w:t>
      </w:r>
      <w:r w:rsidR="00EA217B">
        <w:rPr>
          <w:rFonts w:ascii="Arial" w:hAnsi="Arial" w:cs="Arial"/>
        </w:rPr>
        <w:t xml:space="preserve"> or </w:t>
      </w:r>
      <w:r w:rsidR="00742C30">
        <w:rPr>
          <w:rFonts w:ascii="Arial" w:hAnsi="Arial" w:cs="Arial"/>
        </w:rPr>
        <w:t xml:space="preserve">absence of </w:t>
      </w:r>
      <w:r w:rsidR="001E2E0E">
        <w:rPr>
          <w:rFonts w:ascii="Arial" w:hAnsi="Arial" w:cs="Arial"/>
        </w:rPr>
        <w:t>‘hard controls’</w:t>
      </w:r>
      <w:r w:rsidR="00EC32BE">
        <w:rPr>
          <w:rFonts w:ascii="Arial" w:hAnsi="Arial" w:cs="Arial"/>
        </w:rPr>
        <w:t xml:space="preserve"> </w:t>
      </w:r>
      <w:r w:rsidR="001E2E0E">
        <w:rPr>
          <w:rFonts w:ascii="Arial" w:hAnsi="Arial" w:cs="Arial"/>
        </w:rPr>
        <w:t xml:space="preserve">such as product authenticity testing, </w:t>
      </w:r>
      <w:r w:rsidR="006C7685">
        <w:rPr>
          <w:rFonts w:ascii="Arial" w:hAnsi="Arial" w:cs="Arial"/>
        </w:rPr>
        <w:t xml:space="preserve">monitoring systems for raw materials </w:t>
      </w:r>
      <w:r w:rsidR="00852678">
        <w:rPr>
          <w:rFonts w:ascii="Arial" w:hAnsi="Arial" w:cs="Arial"/>
        </w:rPr>
        <w:t xml:space="preserve">and traceability. </w:t>
      </w:r>
      <w:r w:rsidR="00EA217B">
        <w:rPr>
          <w:rFonts w:ascii="Arial" w:hAnsi="Arial" w:cs="Arial"/>
        </w:rPr>
        <w:t xml:space="preserve">Lack of control measures (managerial) </w:t>
      </w:r>
      <w:r w:rsidR="00F81950">
        <w:rPr>
          <w:rFonts w:ascii="Arial" w:hAnsi="Arial" w:cs="Arial"/>
        </w:rPr>
        <w:t xml:space="preserve">are associated </w:t>
      </w:r>
      <w:proofErr w:type="gramStart"/>
      <w:r w:rsidR="00F81950">
        <w:rPr>
          <w:rFonts w:ascii="Arial" w:hAnsi="Arial" w:cs="Arial"/>
        </w:rPr>
        <w:t>with</w:t>
      </w:r>
      <w:r w:rsidR="00EC32BE">
        <w:rPr>
          <w:rFonts w:ascii="Arial" w:hAnsi="Arial" w:cs="Arial"/>
        </w:rPr>
        <w:t xml:space="preserve"> </w:t>
      </w:r>
      <w:r w:rsidR="00F81950">
        <w:rPr>
          <w:rFonts w:ascii="Arial" w:hAnsi="Arial" w:cs="Arial"/>
        </w:rPr>
        <w:t xml:space="preserve"> lack</w:t>
      </w:r>
      <w:proofErr w:type="gramEnd"/>
      <w:r w:rsidR="00F81950">
        <w:rPr>
          <w:rFonts w:ascii="Arial" w:hAnsi="Arial" w:cs="Arial"/>
        </w:rPr>
        <w:t xml:space="preserve"> of </w:t>
      </w:r>
      <w:r w:rsidR="00217C65">
        <w:rPr>
          <w:rFonts w:ascii="Arial" w:hAnsi="Arial" w:cs="Arial"/>
        </w:rPr>
        <w:t xml:space="preserve">or absence of </w:t>
      </w:r>
      <w:r w:rsidR="00EC32BE">
        <w:rPr>
          <w:rFonts w:ascii="Arial" w:hAnsi="Arial" w:cs="Arial"/>
        </w:rPr>
        <w:t xml:space="preserve">lack of or absence of ‘soft controls’ such as </w:t>
      </w:r>
      <w:r w:rsidR="00F81950">
        <w:rPr>
          <w:rFonts w:ascii="Arial" w:hAnsi="Arial" w:cs="Arial"/>
        </w:rPr>
        <w:t>ethical codes of conducts, background checks</w:t>
      </w:r>
      <w:r w:rsidR="00217C65">
        <w:rPr>
          <w:rFonts w:ascii="Arial" w:hAnsi="Arial" w:cs="Arial"/>
        </w:rPr>
        <w:t xml:space="preserve"> and weak </w:t>
      </w:r>
      <w:r w:rsidR="002D352E">
        <w:rPr>
          <w:rFonts w:ascii="Arial" w:hAnsi="Arial" w:cs="Arial"/>
        </w:rPr>
        <w:t>enforcement</w:t>
      </w:r>
      <w:r w:rsidR="00EC32BE">
        <w:rPr>
          <w:rFonts w:ascii="Arial" w:hAnsi="Arial" w:cs="Arial"/>
        </w:rPr>
        <w:t xml:space="preserve"> (van Ruth et al., 2017).</w:t>
      </w:r>
    </w:p>
    <w:p w14:paraId="5E6F33BE" w14:textId="77777777" w:rsidR="00A339F0" w:rsidRDefault="00A339F0" w:rsidP="00A339F0">
      <w:pPr>
        <w:spacing w:after="0" w:line="360" w:lineRule="auto"/>
        <w:jc w:val="both"/>
        <w:rPr>
          <w:rFonts w:ascii="Arial" w:hAnsi="Arial" w:cs="Arial"/>
        </w:rPr>
      </w:pPr>
    </w:p>
    <w:p w14:paraId="48F2E58E" w14:textId="5742A57D" w:rsidR="00625122" w:rsidRPr="00506EB1" w:rsidRDefault="00A339F0" w:rsidP="00121527">
      <w:pPr>
        <w:spacing w:after="0" w:line="360" w:lineRule="auto"/>
        <w:jc w:val="both"/>
        <w:rPr>
          <w:rFonts w:ascii="Arial" w:hAnsi="Arial" w:cs="Arial"/>
          <w:bCs/>
          <w:noProof/>
          <w:color w:val="000000" w:themeColor="text1"/>
        </w:rPr>
      </w:pPr>
      <w:r w:rsidRPr="00121527">
        <w:rPr>
          <w:rFonts w:ascii="Arial" w:hAnsi="Arial" w:cs="Arial"/>
          <w:bCs/>
          <w:noProof/>
          <w:color w:val="000000" w:themeColor="text1"/>
        </w:rPr>
        <w:t>One of the major advantages of using the AcciMap</w:t>
      </w:r>
      <w:r>
        <w:rPr>
          <w:rFonts w:ascii="Arial" w:hAnsi="Arial" w:cs="Arial"/>
          <w:bCs/>
          <w:noProof/>
          <w:color w:val="000000" w:themeColor="text1"/>
        </w:rPr>
        <w:t xml:space="preserve"> approach </w:t>
      </w:r>
      <w:r w:rsidRPr="00121527">
        <w:rPr>
          <w:rFonts w:ascii="Arial" w:hAnsi="Arial" w:cs="Arial"/>
          <w:bCs/>
          <w:noProof/>
          <w:color w:val="000000" w:themeColor="text1"/>
        </w:rPr>
        <w:t xml:space="preserve">is that it does not require a taxonomy of errors or failures modes </w:t>
      </w:r>
      <w:r>
        <w:rPr>
          <w:rFonts w:ascii="Arial" w:hAnsi="Arial" w:cs="Arial"/>
          <w:bCs/>
          <w:noProof/>
          <w:color w:val="000000" w:themeColor="text1"/>
        </w:rPr>
        <w:t xml:space="preserve">to inform the </w:t>
      </w:r>
      <w:r w:rsidRPr="00121527">
        <w:rPr>
          <w:rFonts w:ascii="Arial" w:hAnsi="Arial" w:cs="Arial"/>
          <w:bCs/>
          <w:noProof/>
          <w:color w:val="000000" w:themeColor="text1"/>
        </w:rPr>
        <w:t xml:space="preserve">analysis </w:t>
      </w:r>
      <w:r>
        <w:rPr>
          <w:rFonts w:ascii="Arial" w:hAnsi="Arial" w:cs="Arial"/>
          <w:bCs/>
          <w:noProof/>
          <w:color w:val="000000" w:themeColor="text1"/>
        </w:rPr>
        <w:t>phase</w:t>
      </w:r>
      <w:r w:rsidRPr="00121527">
        <w:rPr>
          <w:rFonts w:ascii="Arial" w:hAnsi="Arial" w:cs="Arial"/>
          <w:bCs/>
          <w:noProof/>
          <w:color w:val="000000" w:themeColor="text1"/>
        </w:rPr>
        <w:t xml:space="preserve"> allow</w:t>
      </w:r>
      <w:r>
        <w:rPr>
          <w:rFonts w:ascii="Arial" w:hAnsi="Arial" w:cs="Arial"/>
          <w:bCs/>
          <w:noProof/>
          <w:color w:val="000000" w:themeColor="text1"/>
        </w:rPr>
        <w:t>ing the open</w:t>
      </w:r>
      <w:r w:rsidRPr="00121527">
        <w:rPr>
          <w:rFonts w:ascii="Arial" w:hAnsi="Arial" w:cs="Arial"/>
          <w:bCs/>
          <w:noProof/>
          <w:color w:val="000000" w:themeColor="text1"/>
        </w:rPr>
        <w:t xml:space="preserve"> identification of</w:t>
      </w:r>
      <w:r>
        <w:rPr>
          <w:rFonts w:ascii="Arial" w:hAnsi="Arial" w:cs="Arial"/>
          <w:bCs/>
          <w:noProof/>
          <w:color w:val="000000" w:themeColor="text1"/>
        </w:rPr>
        <w:t xml:space="preserve"> </w:t>
      </w:r>
      <w:r w:rsidRPr="00121527">
        <w:rPr>
          <w:rFonts w:ascii="Arial" w:hAnsi="Arial" w:cs="Arial"/>
          <w:bCs/>
          <w:noProof/>
          <w:color w:val="000000" w:themeColor="text1"/>
        </w:rPr>
        <w:t xml:space="preserve">factors without </w:t>
      </w:r>
      <w:r>
        <w:rPr>
          <w:rFonts w:ascii="Arial" w:hAnsi="Arial" w:cs="Arial"/>
          <w:bCs/>
          <w:noProof/>
          <w:color w:val="000000" w:themeColor="text1"/>
        </w:rPr>
        <w:t xml:space="preserve">methodological </w:t>
      </w:r>
      <w:r w:rsidRPr="00121527">
        <w:rPr>
          <w:rFonts w:ascii="Arial" w:hAnsi="Arial" w:cs="Arial"/>
          <w:bCs/>
          <w:noProof/>
          <w:color w:val="000000" w:themeColor="text1"/>
        </w:rPr>
        <w:t>constraint</w:t>
      </w:r>
      <w:r>
        <w:rPr>
          <w:rFonts w:ascii="Arial" w:hAnsi="Arial" w:cs="Arial"/>
          <w:bCs/>
          <w:noProof/>
          <w:color w:val="000000" w:themeColor="text1"/>
        </w:rPr>
        <w:t>s</w:t>
      </w:r>
      <w:r w:rsidRPr="00121527">
        <w:rPr>
          <w:rFonts w:ascii="Arial" w:hAnsi="Arial" w:cs="Arial"/>
          <w:bCs/>
          <w:noProof/>
          <w:color w:val="000000" w:themeColor="text1"/>
        </w:rPr>
        <w:t xml:space="preserve"> </w:t>
      </w:r>
      <w:sdt>
        <w:sdtPr>
          <w:rPr>
            <w:rFonts w:ascii="Arial" w:hAnsi="Arial" w:cs="Arial"/>
            <w:bCs/>
            <w:noProof/>
            <w:color w:val="000000" w:themeColor="text1"/>
          </w:rPr>
          <w:tag w:val="MENDELEY_CITATION_v3_eyJjaXRhdGlvbklEIjoiTUVOREVMRVlfQ0lUQVRJT05fNjIyMzhiZjEtOWYwMS00MTQwLWE0YTMtNmU0NDJjZDk1MTFmIiwiY2l0YXRpb25JdGVtcyI6W3siaWQiOiJjZmM3MDdhYy1iMTU1LTMzNTctOWEyZS0wNWIxM2Y4NTJkNjUiLCJpdGVtRGF0YSI6eyJ0eXBlIjoiYXJ0aWNsZS1qb3VybmFsIiwiaWQiOiJjZmM3MDdhYy1iMTU1LTMzNTctOWEyZS0wNWIxM2Y4NTJkNjUiLCJ0aXRsZSI6IkNvbXBsZXhpdHkgdGhlb3J5IGluIGFjY2lkZW50IGNhdXNhdGlvbjogdXNpbmcgQWNjaU1hcCB0byBpZGVudGlmeSB0aGUgc3lzdGVtcyB0aGlua2luZyB0ZW5ldHMgaW4gMTEgY2F0YXN0cm9waGVzIiwiYXV0aG9yIjpbeyJmYW1pbHkiOiJIdWxtZSIsImdpdmVuIjoiQWRhbSIsInBhcnNlLW5hbWVzIjpmYWxzZSwiZHJvcHBpbmctcGFydGljbGUiOiIiLCJub24tZHJvcHBpbmctcGFydGljbGUiOiIifSx7ImZhbWlseSI6IlN0YW50b24iLCJnaXZlbiI6Ik5ldmlsbGUgQS4iLCJwYXJzZS1uYW1lcyI6ZmFsc2UsImRyb3BwaW5nLXBhcnRpY2xlIjoiIiwibm9uLWRyb3BwaW5nLXBhcnRpY2xlIjoiIn0seyJmYW1pbHkiOiJXYWxrZXIiLCJnaXZlbiI6Ikd1eSBILiIsInBhcnNlLW5hbWVzIjpmYWxzZSwiZHJvcHBpbmctcGFydGljbGUiOiIiLCJub24tZHJvcHBpbmctcGFydGljbGUiOiIifSx7ImZhbWlseSI6IldhdGVyc29uIiwiZ2l2ZW4iOiJQYXRyaWNrIiwicGFyc2UtbmFtZXMiOmZhbHNlLCJkcm9wcGluZy1wYXJ0aWNsZSI6IiIsIm5vbi1kcm9wcGluZy1wYXJ0aWNsZSI6IiJ9LHsiZmFtaWx5IjoiU2FsbW9uIiwiZ2l2ZW4iOiJQYXVsIE0uIiwicGFyc2UtbmFtZXMiOmZhbHNlLCJkcm9wcGluZy1wYXJ0aWNsZSI6IiIsIm5vbi1kcm9wcGluZy1wYXJ0aWNsZSI6IiJ9XSwiY29udGFpbmVyLXRpdGxlIjoiRXJnb25vbWljcyIsIkRPSSI6IjEwLjEwODAvMDAxNDAxMzkuMjAyMC4xODY5MzIxIiwiSVNTTiI6IjEzNjY1ODQ3IiwiUE1JRCI6IjMzMzU3MDgzIiwiaXNzdWVkIjp7ImRhdGUtcGFydHMiOltbMjAyMV1dfSwicGFnZSI6IjgyMS04MzgiLCJhYnN0cmFjdCI6IlRoZSBxdWVzdCB0byBleHBsYWluIGFuZCB1bmRlcnN0YW5kIHRoZSBjYXVzZSBvZiBhY2NpZGVudHMgaXMgYm90aCBldmVyLXByZXNlbnQgYW5kIG9uZ29pbmcgYW1vbmdzdCB0aGUgc2FmZXR5IHNjaWVuY2UgY29tbXVuaXR5LiBJbiBhbiBhdHRlbXB0IHRvIGFkdmFuY2UgdGhlIHRoZW9yeSBhbmQgc2NpZW5jZSBvZiBhY2NpZGVudCBjYXVzYXRpb24sIHJlc2VhcmNoZXJzIGhhdmUgcmVjZW50bHkgZm9ybWFsaXNlZCBhIHNldCBvZiDigJgxNSBzeXN0ZW1zIHRoaW5raW5nIHRlbmV0c+KAmSB0aGF0IGNvdmVyIHRoZSBjb25kaXRpb25zIGFuZCBjaGFyYWN0ZXJpc3RpY3Mgb2Ygd29yayBzeXN0ZW1zIHRoYXQgYXJlIGJlbGlldmVkIHRvIGNvbnRyaWJ1dGUgdG8gdGhlIGNhdXNlIG9mIGFjY2lkZW50cy4gVGhlIHB1cnBvc2Ugb2YgdGhpcyBzdHVkeSB3YXMgdG8gYXR0ZW1wdCB0byBpZGVudGlmeSB0aGUgc3lzdGVtcyB0aGlua2luZyB0ZW5ldHMgYWNyb3NzIGEgcmFuZ2Ugb2YgZGlmZmVyZW50IHN5c3RlbXMgYW5kIGFjY2lkZW50cyB1c2luZyB0aGUgQWNjaWRlbnQgTWFwcGluZyAoQWNjaU1hcCkgbWV0aG9kLiBUaGUgZmluZGluZ3Mgc3VnZ2VzdCB0aGF0IHRoZSB0ZW5ldHMgY2FuIGJlIGF0dHJpYnV0ZWQgdG8gcGxheSBhIHJvbGUgaW4gYWNjaWRlbnQgY2F1c2F0aW9uLCBob3dldmVyIGFzIGEgcmVzdWx0IG9mIHRoaXMgcHJvY2VzcywgdGhlIGNhcGFiaWxpdHkgb2YgQWNjaU1hcCBoYXMgYmVlbiBicm91Z2h0IGludG8gcXVlc3Rpb24uIEltcGxpY2F0aW9ucyBhbmQgZGlyZWN0aW9ucyBmb3IgZnV0dXJlIHJlc2VhcmNoIGFyZSBkZXNjcmliZWQuIFByYWN0aXRpb25lciBTdW1tYXJ5OiBUaGlzIHN0dWR5IGlzIGFuIGV4dGVuc2lvbiBvZiBwcmV2aW91cyB3b3JrIHRoYXQgc3VnZ2VzdGVkIHRoZXJlIHdhcyBhIG5lZWQgdG8gdGVzdCBmb3IgdGhlIOKAmHN5c3RlbXMgdGhpbmtpbmcgdGVuZXRzIG9mIGFjY2lkZW50IGNhdXNhdGlvbuKAmSBpbiBhIG11bHRpLWluY2lkZW50IGRhdGFzZXQuIFdlIHVzZWQgQWNjaU1hcCB0byBldmFsdWF0ZSB3aGV0aGVyIGl0IGhhcyB0aGUgY2FwYWJpbGl0eSB0byBzdXBwb3J0IG9uZ29pbmcgYWNjaWRlbnQgYW5hbHlzaXMgYWN0aXZpdGllcyBpbiBlcmdvbm9taWNzIHJlc2VhcmNoLiIsInB1Ymxpc2hlciI6IlRheWxvciBhbmQgRnJhbmNpcyBMdGQuIiwiaXNzdWUiOiI3Iiwidm9sdW1lIjoiNjQifSwiaXNUZW1wb3JhcnkiOmZhbHNlfV0sInByb3BlcnRpZXMiOnsibm90ZUluZGV4IjowfSwiaXNFZGl0ZWQiOmZhbHNlLCJtYW51YWxPdmVycmlkZSI6eyJpc01hbnVhbGx5T3ZlcnJpZGRlbiI6ZmFsc2UsImNpdGVwcm9jVGV4dCI6IihIdWxtZSBldCBhbC4sIDIwMjEpIiwibWFudWFsT3ZlcnJpZGVUZXh0IjoiIn19"/>
          <w:id w:val="-996344207"/>
          <w:placeholder>
            <w:docPart w:val="E46C370D1D89824BA8A95DB9BBFE29BE"/>
          </w:placeholder>
        </w:sdtPr>
        <w:sdtContent>
          <w:r w:rsidRPr="00121527">
            <w:rPr>
              <w:rFonts w:ascii="Arial" w:hAnsi="Arial" w:cs="Arial"/>
              <w:bCs/>
              <w:noProof/>
              <w:color w:val="000000" w:themeColor="text1"/>
            </w:rPr>
            <w:t xml:space="preserve">(Hulme </w:t>
          </w:r>
          <w:r w:rsidRPr="00A004FE">
            <w:rPr>
              <w:rFonts w:ascii="Arial" w:hAnsi="Arial" w:cs="Arial"/>
              <w:bCs/>
              <w:i/>
              <w:iCs/>
              <w:noProof/>
              <w:color w:val="000000" w:themeColor="text1"/>
            </w:rPr>
            <w:t>et al.,</w:t>
          </w:r>
          <w:r w:rsidRPr="00121527">
            <w:rPr>
              <w:rFonts w:ascii="Arial" w:hAnsi="Arial" w:cs="Arial"/>
              <w:bCs/>
              <w:noProof/>
              <w:color w:val="000000" w:themeColor="text1"/>
            </w:rPr>
            <w:t xml:space="preserve"> 2021)</w:t>
          </w:r>
        </w:sdtContent>
      </w:sdt>
      <w:r w:rsidRPr="00121527">
        <w:rPr>
          <w:rFonts w:ascii="Arial" w:hAnsi="Arial" w:cs="Arial"/>
          <w:bCs/>
          <w:noProof/>
          <w:color w:val="000000" w:themeColor="text1"/>
        </w:rPr>
        <w:t xml:space="preserve">. </w:t>
      </w:r>
      <w:r>
        <w:rPr>
          <w:rFonts w:ascii="Arial" w:hAnsi="Arial" w:cs="Arial"/>
          <w:bCs/>
          <w:noProof/>
          <w:color w:val="000000" w:themeColor="text1"/>
        </w:rPr>
        <w:t xml:space="preserve">However to be consistent and methodological </w:t>
      </w:r>
      <w:r w:rsidR="00625122">
        <w:rPr>
          <w:rFonts w:ascii="Arial" w:hAnsi="Arial" w:cs="Arial"/>
          <w:bCs/>
          <w:noProof/>
          <w:color w:val="000000" w:themeColor="text1"/>
        </w:rPr>
        <w:t xml:space="preserve">in applying the methodology requires </w:t>
      </w:r>
      <w:r w:rsidR="00C37B02">
        <w:rPr>
          <w:rFonts w:ascii="Arial" w:hAnsi="Arial" w:cs="Arial"/>
          <w:bCs/>
          <w:noProof/>
          <w:color w:val="000000" w:themeColor="text1"/>
        </w:rPr>
        <w:t>a detailed</w:t>
      </w:r>
      <w:r w:rsidR="00625122">
        <w:rPr>
          <w:rFonts w:ascii="Arial" w:hAnsi="Arial" w:cs="Arial"/>
          <w:bCs/>
          <w:noProof/>
          <w:color w:val="000000" w:themeColor="text1"/>
        </w:rPr>
        <w:t xml:space="preserve"> understanding of how actions or decisions made at one system level influence activities, actions and decisions at another. Before an AcciMap can be constructed two preliminary steps must be followed (</w:t>
      </w:r>
      <w:r w:rsidR="00866C1D">
        <w:rPr>
          <w:rFonts w:ascii="Arial" w:hAnsi="Arial" w:cs="Arial"/>
          <w:bCs/>
          <w:noProof/>
          <w:color w:val="000000" w:themeColor="text1"/>
        </w:rPr>
        <w:t xml:space="preserve">Brandford </w:t>
      </w:r>
      <w:r w:rsidR="00866C1D" w:rsidRPr="00A004FE">
        <w:rPr>
          <w:rFonts w:ascii="Arial" w:hAnsi="Arial" w:cs="Arial"/>
          <w:bCs/>
          <w:i/>
          <w:iCs/>
          <w:noProof/>
          <w:color w:val="000000" w:themeColor="text1"/>
        </w:rPr>
        <w:t>et al.,</w:t>
      </w:r>
      <w:r w:rsidR="00866C1D">
        <w:rPr>
          <w:rFonts w:ascii="Arial" w:hAnsi="Arial" w:cs="Arial"/>
          <w:bCs/>
          <w:noProof/>
          <w:color w:val="000000" w:themeColor="text1"/>
        </w:rPr>
        <w:t xml:space="preserve"> 2009</w:t>
      </w:r>
      <w:r w:rsidR="00625122">
        <w:rPr>
          <w:rFonts w:ascii="Arial" w:hAnsi="Arial" w:cs="Arial"/>
          <w:bCs/>
          <w:noProof/>
          <w:color w:val="000000" w:themeColor="text1"/>
        </w:rPr>
        <w:t>): data collection and establishing an incident events and decisions time frame</w:t>
      </w:r>
      <w:r w:rsidR="001B0C68">
        <w:rPr>
          <w:rFonts w:ascii="Arial" w:hAnsi="Arial" w:cs="Arial"/>
          <w:bCs/>
          <w:noProof/>
          <w:color w:val="000000" w:themeColor="text1"/>
        </w:rPr>
        <w:t xml:space="preserve">. The Accimap is then iteratively developed using </w:t>
      </w:r>
      <w:r w:rsidR="001B0C68" w:rsidRPr="00121527">
        <w:rPr>
          <w:rFonts w:ascii="Arial" w:hAnsi="Arial" w:cs="Arial"/>
          <w:noProof/>
          <w:color w:val="000000" w:themeColor="text1"/>
        </w:rPr>
        <w:t xml:space="preserve">Visio </w:t>
      </w:r>
      <w:r w:rsidR="006F1558">
        <w:rPr>
          <w:rFonts w:ascii="Arial" w:hAnsi="Arial" w:cs="Arial"/>
          <w:noProof/>
          <w:color w:val="000000" w:themeColor="text1"/>
        </w:rPr>
        <w:t xml:space="preserve">in Microsoft 365. </w:t>
      </w:r>
      <w:r w:rsidR="001B0C68" w:rsidRPr="00121527">
        <w:rPr>
          <w:rFonts w:ascii="Arial" w:hAnsi="Arial" w:cs="Arial"/>
          <w:noProof/>
          <w:color w:val="000000" w:themeColor="text1"/>
        </w:rPr>
        <w:t xml:space="preserve">Contributory factors </w:t>
      </w:r>
      <w:r w:rsidR="001B0C68">
        <w:rPr>
          <w:rFonts w:ascii="Arial" w:hAnsi="Arial" w:cs="Arial"/>
          <w:noProof/>
          <w:color w:val="000000" w:themeColor="text1"/>
        </w:rPr>
        <w:t>are detailed</w:t>
      </w:r>
      <w:r w:rsidR="001B0C68" w:rsidRPr="00121527">
        <w:rPr>
          <w:rFonts w:ascii="Arial" w:hAnsi="Arial" w:cs="Arial"/>
          <w:noProof/>
          <w:color w:val="000000" w:themeColor="text1"/>
        </w:rPr>
        <w:t xml:space="preserve"> </w:t>
      </w:r>
      <w:r w:rsidR="001B0C68">
        <w:rPr>
          <w:rFonts w:ascii="Arial" w:hAnsi="Arial" w:cs="Arial"/>
          <w:noProof/>
          <w:color w:val="000000" w:themeColor="text1"/>
        </w:rPr>
        <w:t>[</w:t>
      </w:r>
      <w:r w:rsidR="001B0C68" w:rsidRPr="00121527">
        <w:rPr>
          <w:rFonts w:ascii="Arial" w:hAnsi="Arial" w:cs="Arial"/>
          <w:noProof/>
          <w:color w:val="000000" w:themeColor="text1"/>
        </w:rPr>
        <w:t>boxes</w:t>
      </w:r>
      <w:r w:rsidR="001B0C68">
        <w:rPr>
          <w:rFonts w:ascii="Arial" w:hAnsi="Arial" w:cs="Arial"/>
          <w:noProof/>
          <w:color w:val="000000" w:themeColor="text1"/>
        </w:rPr>
        <w:t>]</w:t>
      </w:r>
      <w:r w:rsidR="001B0C68" w:rsidRPr="00121527">
        <w:rPr>
          <w:rFonts w:ascii="Arial" w:hAnsi="Arial" w:cs="Arial"/>
          <w:noProof/>
          <w:color w:val="000000" w:themeColor="text1"/>
        </w:rPr>
        <w:t xml:space="preserve"> and grouped at a particular level</w:t>
      </w:r>
      <w:r w:rsidR="001B0C68">
        <w:rPr>
          <w:rFonts w:ascii="Arial" w:hAnsi="Arial" w:cs="Arial"/>
          <w:noProof/>
          <w:color w:val="000000" w:themeColor="text1"/>
        </w:rPr>
        <w:t xml:space="preserve"> and</w:t>
      </w:r>
      <w:r w:rsidR="001B0C68" w:rsidRPr="00121527">
        <w:rPr>
          <w:rFonts w:ascii="Arial" w:hAnsi="Arial" w:cs="Arial"/>
          <w:noProof/>
          <w:color w:val="000000" w:themeColor="text1"/>
        </w:rPr>
        <w:t xml:space="preserve"> </w:t>
      </w:r>
      <w:r w:rsidR="001B0C68">
        <w:rPr>
          <w:rFonts w:ascii="Arial" w:hAnsi="Arial" w:cs="Arial"/>
          <w:noProof/>
          <w:color w:val="000000" w:themeColor="text1"/>
        </w:rPr>
        <w:t>inter</w:t>
      </w:r>
      <w:r w:rsidR="001B0C68" w:rsidRPr="00121527">
        <w:rPr>
          <w:rFonts w:ascii="Arial" w:hAnsi="Arial" w:cs="Arial"/>
          <w:color w:val="000000" w:themeColor="text1"/>
        </w:rPr>
        <w:t xml:space="preserve">connections </w:t>
      </w:r>
      <w:r w:rsidR="001B0C68">
        <w:rPr>
          <w:rFonts w:ascii="Arial" w:hAnsi="Arial" w:cs="Arial"/>
          <w:color w:val="000000" w:themeColor="text1"/>
        </w:rPr>
        <w:t>shown</w:t>
      </w:r>
      <w:r w:rsidR="001B0C68" w:rsidRPr="00121527">
        <w:rPr>
          <w:rFonts w:ascii="Arial" w:hAnsi="Arial" w:cs="Arial"/>
          <w:color w:val="000000" w:themeColor="text1"/>
        </w:rPr>
        <w:t xml:space="preserve"> as arrows, colour cod</w:t>
      </w:r>
      <w:r w:rsidR="001B0C68">
        <w:rPr>
          <w:rFonts w:ascii="Arial" w:hAnsi="Arial" w:cs="Arial"/>
          <w:color w:val="000000" w:themeColor="text1"/>
        </w:rPr>
        <w:t>ing</w:t>
      </w:r>
      <w:r w:rsidR="001B0C68" w:rsidRPr="00121527">
        <w:rPr>
          <w:rFonts w:ascii="Arial" w:hAnsi="Arial" w:cs="Arial"/>
          <w:color w:val="000000" w:themeColor="text1"/>
        </w:rPr>
        <w:t xml:space="preserve"> </w:t>
      </w:r>
      <w:r w:rsidR="001B0C68">
        <w:rPr>
          <w:rFonts w:ascii="Arial" w:hAnsi="Arial" w:cs="Arial"/>
          <w:color w:val="000000" w:themeColor="text1"/>
        </w:rPr>
        <w:t>at</w:t>
      </w:r>
      <w:r w:rsidR="001B0C68" w:rsidRPr="00121527">
        <w:rPr>
          <w:rFonts w:ascii="Arial" w:hAnsi="Arial" w:cs="Arial"/>
          <w:color w:val="000000" w:themeColor="text1"/>
        </w:rPr>
        <w:t xml:space="preserve"> each level </w:t>
      </w:r>
      <w:r w:rsidR="001B0C68">
        <w:rPr>
          <w:rFonts w:ascii="Arial" w:hAnsi="Arial" w:cs="Arial"/>
          <w:color w:val="000000" w:themeColor="text1"/>
        </w:rPr>
        <w:t>capturing</w:t>
      </w:r>
      <w:r w:rsidR="001B0C68" w:rsidRPr="00121527">
        <w:rPr>
          <w:rFonts w:ascii="Arial" w:hAnsi="Arial" w:cs="Arial"/>
          <w:color w:val="000000" w:themeColor="text1"/>
        </w:rPr>
        <w:t xml:space="preserve"> the interactions and </w:t>
      </w:r>
      <w:r w:rsidR="001B0C68">
        <w:rPr>
          <w:rFonts w:ascii="Arial" w:hAnsi="Arial" w:cs="Arial"/>
          <w:color w:val="000000" w:themeColor="text1"/>
        </w:rPr>
        <w:t>contributory</w:t>
      </w:r>
      <w:r w:rsidR="001B0C68" w:rsidRPr="00121527">
        <w:rPr>
          <w:rFonts w:ascii="Arial" w:hAnsi="Arial" w:cs="Arial"/>
          <w:color w:val="000000" w:themeColor="text1"/>
        </w:rPr>
        <w:t xml:space="preserve"> factor across the system.</w:t>
      </w:r>
    </w:p>
    <w:p w14:paraId="2750C02F" w14:textId="77777777" w:rsidR="004363E5" w:rsidRPr="001B0C68" w:rsidRDefault="004363E5" w:rsidP="00FF4FA9">
      <w:pPr>
        <w:spacing w:after="0" w:line="360" w:lineRule="auto"/>
        <w:rPr>
          <w:rFonts w:ascii="Arial" w:hAnsi="Arial" w:cs="Arial"/>
        </w:rPr>
      </w:pPr>
    </w:p>
    <w:p w14:paraId="6089B2DC" w14:textId="089FA436" w:rsidR="008E0437" w:rsidRPr="00A004FE" w:rsidRDefault="008E0437" w:rsidP="00A004FE">
      <w:pPr>
        <w:spacing w:after="0" w:line="360" w:lineRule="auto"/>
        <w:rPr>
          <w:rFonts w:ascii="Arial" w:hAnsi="Arial" w:cs="Arial"/>
          <w:b/>
          <w:bCs/>
        </w:rPr>
      </w:pPr>
      <w:r w:rsidRPr="00A004FE">
        <w:rPr>
          <w:rFonts w:ascii="Arial" w:hAnsi="Arial" w:cs="Arial"/>
          <w:b/>
          <w:bCs/>
        </w:rPr>
        <w:t>Results</w:t>
      </w:r>
    </w:p>
    <w:p w14:paraId="6A74D37F" w14:textId="25D1E085" w:rsidR="00C07FAA" w:rsidRDefault="001B0C68" w:rsidP="00121527">
      <w:pPr>
        <w:spacing w:after="0" w:line="360" w:lineRule="auto"/>
        <w:jc w:val="both"/>
        <w:rPr>
          <w:rFonts w:ascii="Arial" w:hAnsi="Arial" w:cs="Arial"/>
        </w:rPr>
      </w:pPr>
      <w:r>
        <w:rPr>
          <w:rFonts w:ascii="Arial" w:hAnsi="Arial" w:cs="Arial"/>
        </w:rPr>
        <w:t>In the preliminary steps</w:t>
      </w:r>
      <w:r w:rsidR="00A25D2C">
        <w:rPr>
          <w:rFonts w:ascii="Arial" w:hAnsi="Arial" w:cs="Arial"/>
        </w:rPr>
        <w:t>,</w:t>
      </w:r>
      <w:r>
        <w:rPr>
          <w:rFonts w:ascii="Arial" w:hAnsi="Arial" w:cs="Arial"/>
        </w:rPr>
        <w:t xml:space="preserve"> fifteen academic sources were identified as being able to provide evidence for the creation of the </w:t>
      </w:r>
      <w:proofErr w:type="spellStart"/>
      <w:r>
        <w:rPr>
          <w:rFonts w:ascii="Arial" w:hAnsi="Arial" w:cs="Arial"/>
        </w:rPr>
        <w:t>Accimp</w:t>
      </w:r>
      <w:proofErr w:type="spellEnd"/>
      <w:r>
        <w:rPr>
          <w:rFonts w:ascii="Arial" w:hAnsi="Arial" w:cs="Arial"/>
        </w:rPr>
        <w:t xml:space="preserve"> analysis</w:t>
      </w:r>
      <w:r w:rsidR="00A25D2C">
        <w:rPr>
          <w:rFonts w:ascii="Arial" w:hAnsi="Arial" w:cs="Arial"/>
        </w:rPr>
        <w:t xml:space="preserve"> of the incident</w:t>
      </w:r>
      <w:r>
        <w:rPr>
          <w:rFonts w:ascii="Arial" w:hAnsi="Arial" w:cs="Arial"/>
        </w:rPr>
        <w:t>. From these sources, t</w:t>
      </w:r>
      <w:r w:rsidR="00AB6804" w:rsidRPr="001B0C68">
        <w:rPr>
          <w:rFonts w:ascii="Arial" w:hAnsi="Arial" w:cs="Arial"/>
        </w:rPr>
        <w:t>he time</w:t>
      </w:r>
      <w:r>
        <w:rPr>
          <w:rFonts w:ascii="Arial" w:hAnsi="Arial" w:cs="Arial"/>
        </w:rPr>
        <w:t xml:space="preserve"> frame</w:t>
      </w:r>
      <w:r w:rsidR="00AB6804" w:rsidRPr="001B0C68">
        <w:rPr>
          <w:rFonts w:ascii="Arial" w:hAnsi="Arial" w:cs="Arial"/>
        </w:rPr>
        <w:t xml:space="preserve"> of events</w:t>
      </w:r>
      <w:r>
        <w:rPr>
          <w:rFonts w:ascii="Arial" w:hAnsi="Arial" w:cs="Arial"/>
        </w:rPr>
        <w:t xml:space="preserve"> was developed from 2007 to 2009 (</w:t>
      </w:r>
      <w:r w:rsidR="00AB6804" w:rsidRPr="001B0C68">
        <w:rPr>
          <w:rFonts w:ascii="Arial" w:hAnsi="Arial" w:cs="Arial"/>
        </w:rPr>
        <w:t>Table 1</w:t>
      </w:r>
      <w:r>
        <w:rPr>
          <w:rFonts w:ascii="Arial" w:hAnsi="Arial" w:cs="Arial"/>
        </w:rPr>
        <w:t>)</w:t>
      </w:r>
      <w:r w:rsidR="00AB6804" w:rsidRPr="001B0C68">
        <w:rPr>
          <w:rFonts w:ascii="Arial" w:hAnsi="Arial" w:cs="Arial"/>
        </w:rPr>
        <w:t xml:space="preserve">. </w:t>
      </w:r>
      <w:r w:rsidR="006621AC">
        <w:rPr>
          <w:rFonts w:ascii="Arial" w:hAnsi="Arial" w:cs="Arial"/>
        </w:rPr>
        <w:t xml:space="preserve">The time frame reflects the stages of the scandal. </w:t>
      </w:r>
      <w:r w:rsidR="006621AC" w:rsidRPr="00121527">
        <w:rPr>
          <w:rFonts w:ascii="Arial" w:hAnsi="Arial" w:cs="Arial"/>
          <w:color w:val="000000" w:themeColor="text1"/>
        </w:rPr>
        <w:t xml:space="preserve">Scandals are </w:t>
      </w:r>
      <w:r w:rsidR="006621AC">
        <w:rPr>
          <w:rFonts w:ascii="Arial" w:hAnsi="Arial" w:cs="Arial"/>
          <w:color w:val="000000" w:themeColor="text1"/>
        </w:rPr>
        <w:t xml:space="preserve">described by Smith </w:t>
      </w:r>
      <w:r w:rsidR="006621AC" w:rsidRPr="009D0AE6">
        <w:rPr>
          <w:rFonts w:ascii="Arial" w:hAnsi="Arial" w:cs="Arial"/>
          <w:i/>
          <w:iCs/>
          <w:color w:val="000000" w:themeColor="text1"/>
        </w:rPr>
        <w:t>et al</w:t>
      </w:r>
      <w:r w:rsidR="006621AC">
        <w:rPr>
          <w:rFonts w:ascii="Arial" w:hAnsi="Arial" w:cs="Arial"/>
          <w:color w:val="000000" w:themeColor="text1"/>
        </w:rPr>
        <w:t>. (2022) as “</w:t>
      </w:r>
      <w:r w:rsidR="006621AC" w:rsidRPr="00121527">
        <w:rPr>
          <w:rFonts w:ascii="Arial" w:hAnsi="Arial" w:cs="Arial"/>
          <w:color w:val="000000" w:themeColor="text1"/>
        </w:rPr>
        <w:t>a key mechanism used by media, pressure groups and social movements to demand inquiries and investigations into alleged corruption, incompetence and immorality.</w:t>
      </w:r>
      <w:r w:rsidR="006621AC">
        <w:rPr>
          <w:rFonts w:ascii="Arial" w:hAnsi="Arial" w:cs="Arial"/>
          <w:color w:val="000000" w:themeColor="text1"/>
        </w:rPr>
        <w:t xml:space="preserve">” The scandal narrative led to </w:t>
      </w:r>
      <w:r w:rsidR="00E1784F">
        <w:rPr>
          <w:rFonts w:ascii="Arial" w:hAnsi="Arial" w:cs="Arial"/>
          <w:color w:val="000000" w:themeColor="text1"/>
        </w:rPr>
        <w:t xml:space="preserve">individuals boycotting the </w:t>
      </w:r>
      <w:proofErr w:type="spellStart"/>
      <w:proofErr w:type="gramStart"/>
      <w:r w:rsidR="00E1784F">
        <w:rPr>
          <w:rFonts w:ascii="Arial" w:hAnsi="Arial" w:cs="Arial"/>
          <w:color w:val="000000" w:themeColor="text1"/>
        </w:rPr>
        <w:t>product,</w:t>
      </w:r>
      <w:r w:rsidR="00B31029">
        <w:rPr>
          <w:rFonts w:ascii="Arial" w:hAnsi="Arial" w:cs="Arial"/>
          <w:color w:val="000000" w:themeColor="text1"/>
        </w:rPr>
        <w:t>with</w:t>
      </w:r>
      <w:proofErr w:type="spellEnd"/>
      <w:proofErr w:type="gramEnd"/>
      <w:r w:rsidR="00E1784F">
        <w:rPr>
          <w:rFonts w:ascii="Arial" w:hAnsi="Arial" w:cs="Arial"/>
          <w:color w:val="000000" w:themeColor="text1"/>
        </w:rPr>
        <w:t xml:space="preserve"> socio-</w:t>
      </w:r>
      <w:r w:rsidR="00B31029">
        <w:rPr>
          <w:rFonts w:ascii="Arial" w:hAnsi="Arial" w:cs="Arial"/>
          <w:color w:val="000000" w:themeColor="text1"/>
        </w:rPr>
        <w:t>e</w:t>
      </w:r>
      <w:r w:rsidR="00E1784F">
        <w:rPr>
          <w:rFonts w:ascii="Arial" w:hAnsi="Arial" w:cs="Arial"/>
          <w:color w:val="000000" w:themeColor="text1"/>
        </w:rPr>
        <w:t xml:space="preserve">conomic and socio-political </w:t>
      </w:r>
      <w:r w:rsidR="00B31029">
        <w:rPr>
          <w:rFonts w:ascii="Arial" w:hAnsi="Arial" w:cs="Arial"/>
          <w:color w:val="000000" w:themeColor="text1"/>
        </w:rPr>
        <w:t xml:space="preserve">aspects then leading </w:t>
      </w:r>
      <w:r w:rsidR="00E1784F">
        <w:rPr>
          <w:rFonts w:ascii="Arial" w:hAnsi="Arial" w:cs="Arial"/>
          <w:color w:val="000000" w:themeColor="text1"/>
        </w:rPr>
        <w:t xml:space="preserve">to unravelling and revelation (Smith </w:t>
      </w:r>
      <w:r w:rsidR="00E1784F" w:rsidRPr="009D0AE6">
        <w:rPr>
          <w:rFonts w:ascii="Arial" w:hAnsi="Arial" w:cs="Arial"/>
          <w:i/>
          <w:iCs/>
          <w:color w:val="000000" w:themeColor="text1"/>
        </w:rPr>
        <w:t>et al.</w:t>
      </w:r>
      <w:r w:rsidR="009D0AE6">
        <w:rPr>
          <w:rFonts w:ascii="Arial" w:hAnsi="Arial" w:cs="Arial"/>
          <w:color w:val="000000" w:themeColor="text1"/>
        </w:rPr>
        <w:t>,</w:t>
      </w:r>
      <w:r w:rsidR="00E1784F">
        <w:rPr>
          <w:rFonts w:ascii="Arial" w:hAnsi="Arial" w:cs="Arial"/>
          <w:color w:val="000000" w:themeColor="text1"/>
        </w:rPr>
        <w:t xml:space="preserve"> 2022) of the melamine in milk incident</w:t>
      </w:r>
      <w:r w:rsidR="00B31029">
        <w:rPr>
          <w:rFonts w:ascii="Arial" w:hAnsi="Arial" w:cs="Arial"/>
          <w:color w:val="000000" w:themeColor="text1"/>
        </w:rPr>
        <w:t xml:space="preserve"> in China</w:t>
      </w:r>
      <w:r w:rsidR="00E1784F">
        <w:rPr>
          <w:rFonts w:ascii="Arial" w:hAnsi="Arial" w:cs="Arial"/>
          <w:color w:val="000000" w:themeColor="text1"/>
        </w:rPr>
        <w:t xml:space="preserve">. Table 1 has been presented using </w:t>
      </w:r>
      <w:r w:rsidR="00E1784F">
        <w:rPr>
          <w:rFonts w:ascii="Arial" w:hAnsi="Arial" w:cs="Arial"/>
        </w:rPr>
        <w:t xml:space="preserve">the </w:t>
      </w:r>
      <w:r w:rsidR="00E1784F" w:rsidRPr="00121527">
        <w:rPr>
          <w:rFonts w:ascii="Arial" w:hAnsi="Arial" w:cs="Arial"/>
          <w:color w:val="000000" w:themeColor="text1"/>
          <w:shd w:val="clear" w:color="auto" w:fill="FFFFFF"/>
        </w:rPr>
        <w:t xml:space="preserve">Storm and Wagner model </w:t>
      </w:r>
      <w:r w:rsidR="00E1784F">
        <w:rPr>
          <w:rFonts w:ascii="Arial" w:hAnsi="Arial" w:cs="Arial"/>
          <w:color w:val="000000" w:themeColor="text1"/>
          <w:shd w:val="clear" w:color="auto" w:fill="FFFFFF"/>
        </w:rPr>
        <w:t>(2015)</w:t>
      </w:r>
      <w:r w:rsidR="00E1784F" w:rsidRPr="00121527">
        <w:rPr>
          <w:rFonts w:ascii="Arial" w:hAnsi="Arial" w:cs="Arial"/>
          <w:color w:val="000000" w:themeColor="text1"/>
          <w:shd w:val="clear" w:color="auto" w:fill="FFFFFF"/>
        </w:rPr>
        <w:t xml:space="preserve"> 5-step model</w:t>
      </w:r>
      <w:r w:rsidR="00E1784F">
        <w:rPr>
          <w:rFonts w:ascii="Arial" w:hAnsi="Arial" w:cs="Arial"/>
          <w:color w:val="000000" w:themeColor="text1"/>
          <w:shd w:val="clear" w:color="auto" w:fill="FFFFFF"/>
        </w:rPr>
        <w:t>:</w:t>
      </w:r>
      <w:r w:rsidR="00E1784F" w:rsidRPr="00121527">
        <w:rPr>
          <w:rFonts w:ascii="Arial" w:hAnsi="Arial" w:cs="Arial"/>
          <w:color w:val="000000" w:themeColor="text1"/>
          <w:shd w:val="clear" w:color="auto" w:fill="FFFFFF"/>
        </w:rPr>
        <w:t xml:space="preserve"> 1) transgression; 2) publicly observed dislocation destabilising the social order; 3) resulting in a moral (and judgemental) communication; 4) an increase in environmental pressure for appropriate action; and 5) calls for an institutional solution.</w:t>
      </w:r>
      <w:r w:rsidR="009D23A3">
        <w:rPr>
          <w:rFonts w:ascii="Arial" w:hAnsi="Arial" w:cs="Arial"/>
          <w:color w:val="000000" w:themeColor="text1"/>
          <w:shd w:val="clear" w:color="auto" w:fill="FFFFFF"/>
        </w:rPr>
        <w:t xml:space="preserve"> </w:t>
      </w:r>
      <w:r w:rsidR="009D23A3">
        <w:rPr>
          <w:rFonts w:ascii="Arial" w:hAnsi="Arial" w:cs="Arial"/>
        </w:rPr>
        <w:t>The transgression, adulteration</w:t>
      </w:r>
      <w:r w:rsidR="00B31029">
        <w:rPr>
          <w:rFonts w:ascii="Arial" w:hAnsi="Arial" w:cs="Arial"/>
        </w:rPr>
        <w:t xml:space="preserve"> of the milk</w:t>
      </w:r>
      <w:r w:rsidR="009D23A3">
        <w:rPr>
          <w:rFonts w:ascii="Arial" w:hAnsi="Arial" w:cs="Arial"/>
        </w:rPr>
        <w:t xml:space="preserve">, was a crime perpetrated both against the government and the individual and the associated shaming, moral reckoning and retribution led to the loss of the business through ceasing of trading, and personal penalties for individuals involved. </w:t>
      </w:r>
    </w:p>
    <w:p w14:paraId="612A65B7" w14:textId="77777777" w:rsidR="00DB4096" w:rsidRDefault="00DB4096" w:rsidP="00DB4096">
      <w:pPr>
        <w:spacing w:after="0" w:line="360" w:lineRule="auto"/>
        <w:rPr>
          <w:rFonts w:ascii="Arial" w:hAnsi="Arial" w:cs="Arial"/>
        </w:rPr>
      </w:pPr>
    </w:p>
    <w:p w14:paraId="34DEB589" w14:textId="40B3CDE5" w:rsidR="00DB4096" w:rsidRDefault="00DB4096" w:rsidP="006C4479">
      <w:pPr>
        <w:spacing w:after="0" w:line="360" w:lineRule="auto"/>
        <w:jc w:val="both"/>
        <w:rPr>
          <w:rFonts w:ascii="Arial" w:hAnsi="Arial" w:cs="Arial"/>
          <w:noProof/>
          <w:color w:val="000000" w:themeColor="text1"/>
        </w:rPr>
      </w:pPr>
      <w:r w:rsidRPr="00121527">
        <w:rPr>
          <w:rFonts w:ascii="Arial" w:hAnsi="Arial" w:cs="Arial"/>
        </w:rPr>
        <w:t xml:space="preserve">The </w:t>
      </w:r>
      <w:proofErr w:type="spellStart"/>
      <w:r w:rsidRPr="00121527">
        <w:rPr>
          <w:rFonts w:ascii="Arial" w:hAnsi="Arial" w:cs="Arial"/>
        </w:rPr>
        <w:t>AcciMap</w:t>
      </w:r>
      <w:proofErr w:type="spellEnd"/>
      <w:r w:rsidRPr="00121527">
        <w:rPr>
          <w:rFonts w:ascii="Arial" w:hAnsi="Arial" w:cs="Arial"/>
        </w:rPr>
        <w:t xml:space="preserve"> framework for the Chinese melamine milk scandal (Figure 2) identified </w:t>
      </w:r>
      <w:r w:rsidRPr="006F44C8">
        <w:rPr>
          <w:rFonts w:ascii="Arial" w:hAnsi="Arial" w:cs="Arial"/>
        </w:rPr>
        <w:t>48</w:t>
      </w:r>
      <w:r w:rsidRPr="00121527">
        <w:rPr>
          <w:rFonts w:ascii="Arial" w:hAnsi="Arial" w:cs="Arial"/>
        </w:rPr>
        <w:t xml:space="preserve"> different factors and shows different levels of the socio-technical system</w:t>
      </w:r>
      <w:r w:rsidR="00B31029">
        <w:rPr>
          <w:rFonts w:ascii="Arial" w:hAnsi="Arial" w:cs="Arial"/>
        </w:rPr>
        <w:t xml:space="preserve"> being</w:t>
      </w:r>
      <w:r w:rsidRPr="00121527">
        <w:rPr>
          <w:rFonts w:ascii="Arial" w:hAnsi="Arial" w:cs="Arial"/>
        </w:rPr>
        <w:t xml:space="preserve"> involved</w:t>
      </w:r>
      <w:r w:rsidR="00B31029">
        <w:rPr>
          <w:rFonts w:ascii="Arial" w:hAnsi="Arial" w:cs="Arial"/>
        </w:rPr>
        <w:t xml:space="preserve"> in the incident namely:</w:t>
      </w:r>
      <w:r w:rsidRPr="00121527">
        <w:rPr>
          <w:rFonts w:ascii="Arial" w:hAnsi="Arial" w:cs="Arial"/>
        </w:rPr>
        <w:t xml:space="preserve"> </w:t>
      </w:r>
      <w:r>
        <w:rPr>
          <w:rFonts w:ascii="Arial" w:hAnsi="Arial" w:cs="Arial"/>
        </w:rPr>
        <w:t xml:space="preserve">1. </w:t>
      </w:r>
      <w:r w:rsidRPr="00121527">
        <w:rPr>
          <w:rFonts w:ascii="Arial" w:hAnsi="Arial" w:cs="Arial"/>
        </w:rPr>
        <w:t xml:space="preserve">External, 2. Government (a) national and (b) local; 3. Organisational/workplace for (a) dairy supply chain and (b) </w:t>
      </w:r>
      <w:r>
        <w:rPr>
          <w:rFonts w:ascii="Arial" w:hAnsi="Arial" w:cs="Arial"/>
        </w:rPr>
        <w:t>S</w:t>
      </w:r>
      <w:r w:rsidRPr="00121527">
        <w:rPr>
          <w:rFonts w:ascii="Arial" w:hAnsi="Arial" w:cs="Arial"/>
        </w:rPr>
        <w:t>anlu as an organisation</w:t>
      </w:r>
      <w:r>
        <w:rPr>
          <w:rFonts w:ascii="Arial" w:hAnsi="Arial" w:cs="Arial"/>
        </w:rPr>
        <w:t xml:space="preserve">; 4. Physical individual events, </w:t>
      </w:r>
      <w:proofErr w:type="spellStart"/>
      <w:r>
        <w:rPr>
          <w:rFonts w:ascii="Arial" w:hAnsi="Arial" w:cs="Arial"/>
        </w:rPr>
        <w:t>proesses</w:t>
      </w:r>
      <w:proofErr w:type="spellEnd"/>
      <w:r>
        <w:rPr>
          <w:rFonts w:ascii="Arial" w:hAnsi="Arial" w:cs="Arial"/>
        </w:rPr>
        <w:t xml:space="preserve"> and conditions; 5. Outcomes</w:t>
      </w:r>
      <w:r w:rsidR="006C4479">
        <w:rPr>
          <w:rFonts w:ascii="Arial" w:hAnsi="Arial" w:cs="Arial"/>
        </w:rPr>
        <w:t xml:space="preserve">. </w:t>
      </w:r>
      <w:r w:rsidR="00764F13">
        <w:rPr>
          <w:rFonts w:ascii="Arial" w:hAnsi="Arial" w:cs="Arial"/>
        </w:rPr>
        <w:t xml:space="preserve">The main difference between Figure 1 and 2 is that the </w:t>
      </w:r>
      <w:r w:rsidR="00507710">
        <w:rPr>
          <w:rFonts w:ascii="Arial" w:hAnsi="Arial" w:cs="Arial"/>
        </w:rPr>
        <w:t xml:space="preserve">latter’s organisational / workplace level </w:t>
      </w:r>
      <w:r w:rsidR="00073B7E">
        <w:rPr>
          <w:rFonts w:ascii="Arial" w:hAnsi="Arial" w:cs="Arial"/>
        </w:rPr>
        <w:t xml:space="preserve">is divided into </w:t>
      </w:r>
      <w:r w:rsidR="00072270">
        <w:rPr>
          <w:rFonts w:ascii="Arial" w:hAnsi="Arial" w:cs="Arial"/>
        </w:rPr>
        <w:t xml:space="preserve">two levels i.e., </w:t>
      </w:r>
      <w:r w:rsidR="005A08D6">
        <w:rPr>
          <w:rFonts w:ascii="Arial" w:hAnsi="Arial" w:cs="Arial"/>
        </w:rPr>
        <w:t xml:space="preserve">dairy supply chain and Sanlu </w:t>
      </w:r>
      <w:r w:rsidR="00744BEF">
        <w:rPr>
          <w:rFonts w:ascii="Arial" w:hAnsi="Arial" w:cs="Arial"/>
        </w:rPr>
        <w:t xml:space="preserve">to capture the interactions </w:t>
      </w:r>
      <w:r w:rsidR="003558E3">
        <w:rPr>
          <w:rFonts w:ascii="Arial" w:hAnsi="Arial" w:cs="Arial"/>
        </w:rPr>
        <w:t xml:space="preserve">with other supply chain </w:t>
      </w:r>
      <w:r w:rsidR="003558E3">
        <w:rPr>
          <w:rFonts w:ascii="Arial" w:hAnsi="Arial" w:cs="Arial"/>
        </w:rPr>
        <w:lastRenderedPageBreak/>
        <w:t xml:space="preserve">actors. </w:t>
      </w:r>
      <w:r w:rsidR="00B05389">
        <w:rPr>
          <w:rFonts w:ascii="Arial" w:hAnsi="Arial" w:cs="Arial"/>
        </w:rPr>
        <w:t xml:space="preserve">This is crucial </w:t>
      </w:r>
      <w:r w:rsidR="00021901">
        <w:rPr>
          <w:rFonts w:ascii="Arial" w:hAnsi="Arial" w:cs="Arial"/>
        </w:rPr>
        <w:t xml:space="preserve">as it helps to identify </w:t>
      </w:r>
      <w:r w:rsidR="003A5676">
        <w:rPr>
          <w:rFonts w:ascii="Arial" w:hAnsi="Arial" w:cs="Arial"/>
        </w:rPr>
        <w:t>failures within/from the dairy supply chain and its interactions with Sanl</w:t>
      </w:r>
      <w:r w:rsidR="00E44EEC">
        <w:rPr>
          <w:rFonts w:ascii="Arial" w:hAnsi="Arial" w:cs="Arial"/>
        </w:rPr>
        <w:t>u.</w:t>
      </w:r>
      <w:r w:rsidR="003A5676">
        <w:rPr>
          <w:rFonts w:ascii="Arial" w:hAnsi="Arial" w:cs="Arial"/>
        </w:rPr>
        <w:t xml:space="preserve"> </w:t>
      </w:r>
      <w:r w:rsidR="00702021">
        <w:rPr>
          <w:rFonts w:ascii="Arial" w:hAnsi="Arial" w:cs="Arial"/>
        </w:rPr>
        <w:t xml:space="preserve"> </w:t>
      </w:r>
      <w:r w:rsidR="006C4479">
        <w:rPr>
          <w:rFonts w:ascii="Arial" w:hAnsi="Arial" w:cs="Arial"/>
        </w:rPr>
        <w:t xml:space="preserve">The different contributing factors are identified at each level and their interrelationship. </w:t>
      </w:r>
      <w:r w:rsidR="006C4479">
        <w:rPr>
          <w:rFonts w:ascii="Arial" w:hAnsi="Arial" w:cs="Arial"/>
          <w:noProof/>
          <w:color w:val="000000" w:themeColor="text1"/>
        </w:rPr>
        <w:t>The factors have been characterised in terms of motivation (economic, culture and behaviour), technical opportunities and managerial and technical control measures. Each level is now considered in turn.</w:t>
      </w:r>
    </w:p>
    <w:p w14:paraId="453091F7" w14:textId="1B46AB80" w:rsidR="006C4479" w:rsidRDefault="006C4479" w:rsidP="006C4479">
      <w:pPr>
        <w:spacing w:after="0" w:line="360" w:lineRule="auto"/>
        <w:jc w:val="both"/>
        <w:rPr>
          <w:rFonts w:ascii="Arial" w:hAnsi="Arial" w:cs="Arial"/>
        </w:rPr>
      </w:pPr>
    </w:p>
    <w:p w14:paraId="46359B67" w14:textId="45366B2D" w:rsidR="00FC390B" w:rsidRDefault="00344DB2" w:rsidP="00282F7D">
      <w:pPr>
        <w:spacing w:after="0" w:line="360" w:lineRule="auto"/>
        <w:jc w:val="both"/>
        <w:rPr>
          <w:rFonts w:ascii="Arial" w:hAnsi="Arial" w:cs="Arial"/>
        </w:rPr>
      </w:pPr>
      <w:r w:rsidRPr="00282F7D">
        <w:rPr>
          <w:rFonts w:ascii="Arial" w:hAnsi="Arial" w:cs="Arial"/>
        </w:rPr>
        <w:t xml:space="preserve"> </w:t>
      </w:r>
      <w:r w:rsidR="00282F7D" w:rsidRPr="00282F7D">
        <w:rPr>
          <w:rFonts w:ascii="Arial" w:hAnsi="Arial" w:cs="Arial"/>
        </w:rPr>
        <w:t xml:space="preserve">Insert </w:t>
      </w:r>
      <w:proofErr w:type="gramStart"/>
      <w:r w:rsidR="00282F7D" w:rsidRPr="00282F7D">
        <w:rPr>
          <w:rFonts w:ascii="Arial" w:hAnsi="Arial" w:cs="Arial"/>
        </w:rPr>
        <w:t xml:space="preserve">Table </w:t>
      </w:r>
      <w:r w:rsidR="00282F7D">
        <w:rPr>
          <w:rFonts w:ascii="Arial" w:hAnsi="Arial" w:cs="Arial"/>
        </w:rPr>
        <w:t xml:space="preserve"> 1</w:t>
      </w:r>
      <w:proofErr w:type="gramEnd"/>
    </w:p>
    <w:p w14:paraId="5D8A880F" w14:textId="77777777" w:rsidR="00FC390B" w:rsidRDefault="00FC390B" w:rsidP="00282F7D">
      <w:pPr>
        <w:spacing w:after="0" w:line="360" w:lineRule="auto"/>
        <w:jc w:val="both"/>
        <w:rPr>
          <w:rFonts w:ascii="Arial" w:hAnsi="Arial" w:cs="Arial"/>
        </w:rPr>
      </w:pPr>
    </w:p>
    <w:p w14:paraId="36705AD4" w14:textId="387F09B3" w:rsidR="004916B9" w:rsidRDefault="00FC390B" w:rsidP="00282F7D">
      <w:pPr>
        <w:spacing w:after="0" w:line="360" w:lineRule="auto"/>
        <w:jc w:val="both"/>
        <w:rPr>
          <w:rFonts w:ascii="Arial" w:hAnsi="Arial" w:cs="Arial"/>
        </w:rPr>
      </w:pPr>
      <w:r>
        <w:rPr>
          <w:rFonts w:ascii="Arial" w:hAnsi="Arial" w:cs="Arial"/>
        </w:rPr>
        <w:t>Insert Figure 2</w:t>
      </w:r>
    </w:p>
    <w:p w14:paraId="63F030EC" w14:textId="77777777" w:rsidR="005A0302" w:rsidRDefault="005A0302" w:rsidP="00282F7D">
      <w:pPr>
        <w:spacing w:after="0" w:line="360" w:lineRule="auto"/>
        <w:jc w:val="both"/>
        <w:rPr>
          <w:rFonts w:ascii="Arial" w:hAnsi="Arial" w:cs="Arial"/>
        </w:rPr>
      </w:pPr>
    </w:p>
    <w:p w14:paraId="5A1FF6B5" w14:textId="77777777" w:rsidR="005A0302" w:rsidRPr="007311B5" w:rsidRDefault="005A0302" w:rsidP="005A0302">
      <w:pPr>
        <w:spacing w:after="0" w:line="360" w:lineRule="auto"/>
        <w:jc w:val="both"/>
        <w:rPr>
          <w:rFonts w:ascii="Arial" w:hAnsi="Arial" w:cs="Arial"/>
          <w:b/>
          <w:bCs/>
        </w:rPr>
      </w:pPr>
      <w:r w:rsidRPr="00744FBB">
        <w:rPr>
          <w:rFonts w:ascii="Arial" w:hAnsi="Arial" w:cs="Arial"/>
          <w:b/>
          <w:bCs/>
        </w:rPr>
        <w:t>External contributory factors</w:t>
      </w:r>
    </w:p>
    <w:p w14:paraId="17485426" w14:textId="77777777" w:rsidR="005A0302" w:rsidRPr="00103373" w:rsidRDefault="005A0302" w:rsidP="005A0302">
      <w:pPr>
        <w:spacing w:after="0" w:line="360" w:lineRule="auto"/>
        <w:jc w:val="both"/>
        <w:rPr>
          <w:rFonts w:ascii="Arial" w:hAnsi="Arial" w:cs="Arial"/>
        </w:rPr>
      </w:pPr>
      <w:r w:rsidRPr="00744FBB">
        <w:rPr>
          <w:rFonts w:ascii="Arial" w:hAnsi="Arial" w:cs="Arial"/>
        </w:rPr>
        <w:t xml:space="preserve">The increased demand for milk products drove the expansion of </w:t>
      </w:r>
      <w:r>
        <w:rPr>
          <w:rFonts w:ascii="Arial" w:hAnsi="Arial" w:cs="Arial"/>
        </w:rPr>
        <w:t xml:space="preserve">the Chinese </w:t>
      </w:r>
      <w:r w:rsidRPr="00744FBB">
        <w:rPr>
          <w:rFonts w:ascii="Arial" w:hAnsi="Arial" w:cs="Arial"/>
        </w:rPr>
        <w:t xml:space="preserve">dairy industry. The uncontrolled expansion of </w:t>
      </w:r>
      <w:r>
        <w:rPr>
          <w:rFonts w:ascii="Arial" w:hAnsi="Arial" w:cs="Arial"/>
        </w:rPr>
        <w:t xml:space="preserve">the </w:t>
      </w:r>
      <w:r w:rsidRPr="00744FBB">
        <w:rPr>
          <w:rFonts w:ascii="Arial" w:hAnsi="Arial" w:cs="Arial"/>
        </w:rPr>
        <w:t xml:space="preserve">dairy sector led to problems in operations and supply chain management that contributed to lack of food safety control (Chen </w:t>
      </w:r>
      <w:r w:rsidRPr="009D0AE6">
        <w:rPr>
          <w:rFonts w:ascii="Arial" w:hAnsi="Arial" w:cs="Arial"/>
          <w:i/>
          <w:iCs/>
        </w:rPr>
        <w:t>et al.</w:t>
      </w:r>
      <w:r w:rsidRPr="00744FBB">
        <w:rPr>
          <w:rFonts w:ascii="Arial" w:hAnsi="Arial" w:cs="Arial"/>
        </w:rPr>
        <w:t xml:space="preserve">, 2014; Delman </w:t>
      </w:r>
      <w:r>
        <w:rPr>
          <w:rFonts w:ascii="Arial" w:hAnsi="Arial" w:cs="Arial"/>
        </w:rPr>
        <w:t>and</w:t>
      </w:r>
      <w:r w:rsidRPr="00744FBB">
        <w:rPr>
          <w:rFonts w:ascii="Arial" w:hAnsi="Arial" w:cs="Arial"/>
        </w:rPr>
        <w:t xml:space="preserve"> Yang, 2012). The inequality of dairy </w:t>
      </w:r>
      <w:r>
        <w:rPr>
          <w:rFonts w:ascii="Arial" w:hAnsi="Arial" w:cs="Arial"/>
        </w:rPr>
        <w:t>demand</w:t>
      </w:r>
      <w:r w:rsidRPr="00744FBB">
        <w:rPr>
          <w:rFonts w:ascii="Arial" w:hAnsi="Arial" w:cs="Arial"/>
        </w:rPr>
        <w:t xml:space="preserve"> especially between rural and urban consumers led to the production of milk </w:t>
      </w:r>
      <w:r>
        <w:rPr>
          <w:rFonts w:ascii="Arial" w:hAnsi="Arial" w:cs="Arial"/>
        </w:rPr>
        <w:t xml:space="preserve">in rural areas, where production lacked traceability and transparency so </w:t>
      </w:r>
      <w:r w:rsidRPr="00744FBB">
        <w:rPr>
          <w:rFonts w:ascii="Arial" w:hAnsi="Arial" w:cs="Arial"/>
        </w:rPr>
        <w:t xml:space="preserve">that </w:t>
      </w:r>
      <w:r>
        <w:rPr>
          <w:rFonts w:ascii="Arial" w:hAnsi="Arial" w:cs="Arial"/>
        </w:rPr>
        <w:t>the milk was</w:t>
      </w:r>
      <w:r w:rsidRPr="00744FBB">
        <w:rPr>
          <w:rFonts w:ascii="Arial" w:hAnsi="Arial" w:cs="Arial"/>
        </w:rPr>
        <w:t xml:space="preserve"> produced without food safety oversight</w:t>
      </w:r>
      <w:r>
        <w:rPr>
          <w:rFonts w:ascii="Arial" w:hAnsi="Arial" w:cs="Arial"/>
        </w:rPr>
        <w:t xml:space="preserve"> before it was transferred for processing</w:t>
      </w:r>
      <w:r w:rsidRPr="00744FBB">
        <w:rPr>
          <w:rFonts w:ascii="Arial" w:hAnsi="Arial" w:cs="Arial"/>
        </w:rPr>
        <w:t xml:space="preserve"> (Lu, 2011; Pei </w:t>
      </w:r>
      <w:r w:rsidRPr="009D0AE6">
        <w:rPr>
          <w:rFonts w:ascii="Arial" w:hAnsi="Arial" w:cs="Arial"/>
          <w:i/>
          <w:iCs/>
        </w:rPr>
        <w:t>et al.,</w:t>
      </w:r>
      <w:r w:rsidRPr="00744FBB">
        <w:rPr>
          <w:rFonts w:ascii="Arial" w:hAnsi="Arial" w:cs="Arial"/>
        </w:rPr>
        <w:t xml:space="preserve"> 2011). </w:t>
      </w:r>
      <w:r>
        <w:rPr>
          <w:rFonts w:ascii="Arial" w:hAnsi="Arial" w:cs="Arial"/>
        </w:rPr>
        <w:t xml:space="preserve">This created an economic motivation for perpetrators to fill the void between high urban demand and low supply through dilution and adulteration with melamine. Economic pressure in 2006 of rising feed prices meant 40% of dairy farmers were making a loss and another 30% were barely breaking even so whilst some farmers were ceasing production the consumer, and thus processor, demand was increasing (Jia </w:t>
      </w:r>
      <w:r w:rsidRPr="009D0AE6">
        <w:rPr>
          <w:rFonts w:ascii="Arial" w:hAnsi="Arial" w:cs="Arial"/>
          <w:i/>
          <w:iCs/>
        </w:rPr>
        <w:t>et al.</w:t>
      </w:r>
      <w:r>
        <w:rPr>
          <w:rFonts w:ascii="Arial" w:hAnsi="Arial" w:cs="Arial"/>
        </w:rPr>
        <w:t>, 2012; Manning and Soon, 2014</w:t>
      </w:r>
      <w:r w:rsidRPr="00094E51">
        <w:rPr>
          <w:rFonts w:ascii="Arial" w:hAnsi="Arial" w:cs="Arial"/>
        </w:rPr>
        <w:t xml:space="preserve">). Another external cultural factor was the need to ‘save face’ (to maintain public respect) and to avoid uncertainty </w:t>
      </w:r>
      <w:r>
        <w:rPr>
          <w:rFonts w:ascii="Arial" w:hAnsi="Arial" w:cs="Arial"/>
        </w:rPr>
        <w:t xml:space="preserve">in the section </w:t>
      </w:r>
      <w:r w:rsidRPr="00094E51">
        <w:rPr>
          <w:rFonts w:ascii="Arial" w:hAnsi="Arial" w:cs="Arial"/>
        </w:rPr>
        <w:t xml:space="preserve">by </w:t>
      </w:r>
      <w:r>
        <w:rPr>
          <w:rFonts w:ascii="Arial" w:hAnsi="Arial" w:cs="Arial"/>
        </w:rPr>
        <w:t>refraining from</w:t>
      </w:r>
      <w:r w:rsidRPr="00094E51">
        <w:rPr>
          <w:rFonts w:ascii="Arial" w:hAnsi="Arial" w:cs="Arial"/>
        </w:rPr>
        <w:t xml:space="preserve"> communicat</w:t>
      </w:r>
      <w:r>
        <w:rPr>
          <w:rFonts w:ascii="Arial" w:hAnsi="Arial" w:cs="Arial"/>
        </w:rPr>
        <w:t>ing about,</w:t>
      </w:r>
      <w:r w:rsidRPr="00094E51">
        <w:rPr>
          <w:rFonts w:ascii="Arial" w:hAnsi="Arial" w:cs="Arial"/>
        </w:rPr>
        <w:t xml:space="preserve"> or by diverting attention away</w:t>
      </w:r>
      <w:r>
        <w:rPr>
          <w:rFonts w:ascii="Arial" w:hAnsi="Arial" w:cs="Arial"/>
        </w:rPr>
        <w:t>,</w:t>
      </w:r>
      <w:r w:rsidRPr="00094E51">
        <w:rPr>
          <w:rFonts w:ascii="Arial" w:hAnsi="Arial" w:cs="Arial"/>
        </w:rPr>
        <w:t xml:space="preserve"> from the incident (Ye </w:t>
      </w:r>
      <w:r>
        <w:rPr>
          <w:rFonts w:ascii="Arial" w:hAnsi="Arial" w:cs="Arial"/>
        </w:rPr>
        <w:t>and</w:t>
      </w:r>
      <w:r w:rsidRPr="00094E51">
        <w:rPr>
          <w:rFonts w:ascii="Arial" w:hAnsi="Arial" w:cs="Arial"/>
        </w:rPr>
        <w:t xml:space="preserve"> Pang, 2011). These external factors created a favourable </w:t>
      </w:r>
      <w:r>
        <w:rPr>
          <w:rFonts w:ascii="Arial" w:hAnsi="Arial" w:cs="Arial"/>
        </w:rPr>
        <w:t>socio-economic environment for fraud to occur</w:t>
      </w:r>
      <w:r w:rsidRPr="00094E51">
        <w:rPr>
          <w:rFonts w:ascii="Arial" w:hAnsi="Arial" w:cs="Arial"/>
        </w:rPr>
        <w:t xml:space="preserve"> that impacted the day-to-day operation of government, dairy supply chain and Sanlu company.  </w:t>
      </w:r>
    </w:p>
    <w:p w14:paraId="4CD0F9D7" w14:textId="77777777" w:rsidR="005A0302" w:rsidRPr="0039586A" w:rsidRDefault="005A0302" w:rsidP="005A0302">
      <w:pPr>
        <w:spacing w:after="0" w:line="360" w:lineRule="auto"/>
        <w:rPr>
          <w:rFonts w:ascii="Arial" w:hAnsi="Arial" w:cs="Arial"/>
        </w:rPr>
      </w:pPr>
    </w:p>
    <w:p w14:paraId="080D8440" w14:textId="77777777" w:rsidR="005A0302" w:rsidRPr="0039586A" w:rsidRDefault="005A0302" w:rsidP="005A0302">
      <w:pPr>
        <w:spacing w:after="0" w:line="360" w:lineRule="auto"/>
        <w:rPr>
          <w:rFonts w:ascii="Arial" w:hAnsi="Arial" w:cs="Arial"/>
          <w:b/>
          <w:bCs/>
        </w:rPr>
      </w:pPr>
      <w:r w:rsidRPr="0039586A">
        <w:rPr>
          <w:rFonts w:ascii="Arial" w:hAnsi="Arial" w:cs="Arial"/>
          <w:b/>
          <w:bCs/>
        </w:rPr>
        <w:t>Government</w:t>
      </w:r>
      <w:r>
        <w:rPr>
          <w:rFonts w:ascii="Arial" w:hAnsi="Arial" w:cs="Arial"/>
          <w:b/>
          <w:bCs/>
        </w:rPr>
        <w:t xml:space="preserve"> (national and local)</w:t>
      </w:r>
    </w:p>
    <w:p w14:paraId="0997483F" w14:textId="77777777" w:rsidR="005A0302" w:rsidRPr="0039586A" w:rsidRDefault="005A0302" w:rsidP="005A0302">
      <w:pPr>
        <w:spacing w:after="0" w:line="360" w:lineRule="auto"/>
        <w:jc w:val="both"/>
        <w:rPr>
          <w:rFonts w:ascii="Arial" w:hAnsi="Arial" w:cs="Arial"/>
        </w:rPr>
      </w:pPr>
      <w:r w:rsidRPr="0039586A">
        <w:rPr>
          <w:rFonts w:ascii="Arial" w:hAnsi="Arial" w:cs="Arial"/>
        </w:rPr>
        <w:t xml:space="preserve">One of the contributing factors </w:t>
      </w:r>
      <w:r>
        <w:rPr>
          <w:rFonts w:ascii="Arial" w:hAnsi="Arial" w:cs="Arial"/>
        </w:rPr>
        <w:t xml:space="preserve">at this level </w:t>
      </w:r>
      <w:r w:rsidRPr="0039586A">
        <w:rPr>
          <w:rFonts w:ascii="Arial" w:hAnsi="Arial" w:cs="Arial"/>
        </w:rPr>
        <w:t>w</w:t>
      </w:r>
      <w:r>
        <w:rPr>
          <w:rFonts w:ascii="Arial" w:hAnsi="Arial" w:cs="Arial"/>
        </w:rPr>
        <w:t>as</w:t>
      </w:r>
      <w:r w:rsidRPr="0039586A">
        <w:rPr>
          <w:rFonts w:ascii="Arial" w:hAnsi="Arial" w:cs="Arial"/>
        </w:rPr>
        <w:t xml:space="preserve"> the ‘inspection-exempt’ policy where national brands and products that met relevant state standards were exempted from inspection by the government</w:t>
      </w:r>
      <w:r>
        <w:rPr>
          <w:rFonts w:ascii="Arial" w:hAnsi="Arial" w:cs="Arial"/>
        </w:rPr>
        <w:t xml:space="preserve"> regulators</w:t>
      </w:r>
      <w:r w:rsidRPr="0039586A">
        <w:rPr>
          <w:rFonts w:ascii="Arial" w:hAnsi="Arial" w:cs="Arial"/>
        </w:rPr>
        <w:t xml:space="preserve"> (Custance </w:t>
      </w:r>
      <w:r w:rsidRPr="00CC3406">
        <w:rPr>
          <w:rFonts w:ascii="Arial" w:hAnsi="Arial" w:cs="Arial"/>
          <w:i/>
          <w:iCs/>
        </w:rPr>
        <w:t>et al.,</w:t>
      </w:r>
      <w:r w:rsidRPr="0039586A">
        <w:rPr>
          <w:rFonts w:ascii="Arial" w:hAnsi="Arial" w:cs="Arial"/>
        </w:rPr>
        <w:t xml:space="preserve"> 2011; Liu, 2009). </w:t>
      </w:r>
      <w:r>
        <w:rPr>
          <w:rFonts w:ascii="Arial" w:hAnsi="Arial" w:cs="Arial"/>
        </w:rPr>
        <w:t xml:space="preserve">This created a lack of deterrence to prevent fraud </w:t>
      </w:r>
      <w:proofErr w:type="gramStart"/>
      <w:r>
        <w:rPr>
          <w:rFonts w:ascii="Arial" w:hAnsi="Arial" w:cs="Arial"/>
        </w:rPr>
        <w:t>and also</w:t>
      </w:r>
      <w:proofErr w:type="gramEnd"/>
      <w:r>
        <w:rPr>
          <w:rFonts w:ascii="Arial" w:hAnsi="Arial" w:cs="Arial"/>
        </w:rPr>
        <w:t xml:space="preserve"> an environment that increased fraud vulnerability, especially where there was a strong motive for economic gain by adulterating with melamine. </w:t>
      </w:r>
      <w:r w:rsidRPr="0039586A">
        <w:rPr>
          <w:rFonts w:ascii="Arial" w:hAnsi="Arial" w:cs="Arial"/>
        </w:rPr>
        <w:t xml:space="preserve">The </w:t>
      </w:r>
      <w:r>
        <w:rPr>
          <w:rFonts w:ascii="Arial" w:hAnsi="Arial" w:cs="Arial"/>
        </w:rPr>
        <w:t xml:space="preserve">inspection </w:t>
      </w:r>
      <w:r w:rsidRPr="0039586A">
        <w:rPr>
          <w:rFonts w:ascii="Arial" w:hAnsi="Arial" w:cs="Arial"/>
        </w:rPr>
        <w:t xml:space="preserve">exemption </w:t>
      </w:r>
      <w:r>
        <w:rPr>
          <w:rFonts w:ascii="Arial" w:hAnsi="Arial" w:cs="Arial"/>
        </w:rPr>
        <w:t>failed to prevent</w:t>
      </w:r>
      <w:r w:rsidRPr="0039586A">
        <w:rPr>
          <w:rFonts w:ascii="Arial" w:hAnsi="Arial" w:cs="Arial"/>
        </w:rPr>
        <w:t xml:space="preserve"> Sanlu and other dairy companies</w:t>
      </w:r>
      <w:r>
        <w:rPr>
          <w:rFonts w:ascii="Arial" w:hAnsi="Arial" w:cs="Arial"/>
        </w:rPr>
        <w:t xml:space="preserve"> selling infant formula that was produced</w:t>
      </w:r>
      <w:r w:rsidRPr="0039586A">
        <w:rPr>
          <w:rFonts w:ascii="Arial" w:hAnsi="Arial" w:cs="Arial"/>
        </w:rPr>
        <w:t xml:space="preserve"> </w:t>
      </w:r>
      <w:r>
        <w:rPr>
          <w:rFonts w:ascii="Arial" w:hAnsi="Arial" w:cs="Arial"/>
        </w:rPr>
        <w:t>with</w:t>
      </w:r>
      <w:r w:rsidRPr="0039586A">
        <w:rPr>
          <w:rFonts w:ascii="Arial" w:hAnsi="Arial" w:cs="Arial"/>
        </w:rPr>
        <w:t xml:space="preserve"> reduce</w:t>
      </w:r>
      <w:r>
        <w:rPr>
          <w:rFonts w:ascii="Arial" w:hAnsi="Arial" w:cs="Arial"/>
        </w:rPr>
        <w:t>d</w:t>
      </w:r>
      <w:r w:rsidRPr="007311B5">
        <w:rPr>
          <w:rFonts w:ascii="Arial" w:hAnsi="Arial" w:cs="Arial"/>
        </w:rPr>
        <w:t xml:space="preserve"> food safety and quality standards.  At the national level, there </w:t>
      </w:r>
      <w:r>
        <w:rPr>
          <w:rFonts w:ascii="Arial" w:hAnsi="Arial" w:cs="Arial"/>
        </w:rPr>
        <w:t>was</w:t>
      </w:r>
      <w:r w:rsidRPr="007311B5">
        <w:rPr>
          <w:rFonts w:ascii="Arial" w:hAnsi="Arial" w:cs="Arial"/>
        </w:rPr>
        <w:t xml:space="preserve"> </w:t>
      </w:r>
      <w:r w:rsidRPr="007311B5">
        <w:rPr>
          <w:rFonts w:ascii="Arial" w:hAnsi="Arial" w:cs="Arial"/>
        </w:rPr>
        <w:lastRenderedPageBreak/>
        <w:t>overlapping of responsibilities and roles, and it was unclear which department was responsible</w:t>
      </w:r>
      <w:r>
        <w:rPr>
          <w:rFonts w:ascii="Arial" w:hAnsi="Arial" w:cs="Arial"/>
        </w:rPr>
        <w:t xml:space="preserve"> for oversight</w:t>
      </w:r>
      <w:r w:rsidRPr="0039586A">
        <w:rPr>
          <w:rFonts w:ascii="Arial" w:hAnsi="Arial" w:cs="Arial"/>
        </w:rPr>
        <w:t>. This contributed to weak enforcement and poor compliance in the regulatory system (Li, 2015). Additionally, China was the host for Olympics 2008 during the crisis, and this delayed further action as the government had issued orders to suppress bad news during that period</w:t>
      </w:r>
      <w:r>
        <w:rPr>
          <w:rFonts w:ascii="Arial" w:hAnsi="Arial" w:cs="Arial"/>
        </w:rPr>
        <w:t xml:space="preserve"> (</w:t>
      </w:r>
      <w:r w:rsidRPr="0039586A">
        <w:rPr>
          <w:rFonts w:ascii="Arial" w:hAnsi="Arial" w:cs="Arial"/>
        </w:rPr>
        <w:t>IRGC, 2010; Spencer, 2008</w:t>
      </w:r>
      <w:r>
        <w:rPr>
          <w:rFonts w:ascii="Arial" w:hAnsi="Arial" w:cs="Arial"/>
        </w:rPr>
        <w:t>)</w:t>
      </w:r>
      <w:r w:rsidRPr="0039586A">
        <w:rPr>
          <w:rFonts w:ascii="Arial" w:hAnsi="Arial" w:cs="Arial"/>
        </w:rPr>
        <w:t xml:space="preserve">. This was another reason why the local government did not report </w:t>
      </w:r>
      <w:r>
        <w:rPr>
          <w:rFonts w:ascii="Arial" w:hAnsi="Arial" w:cs="Arial"/>
        </w:rPr>
        <w:t xml:space="preserve">concerns </w:t>
      </w:r>
      <w:r w:rsidRPr="0039586A">
        <w:rPr>
          <w:rFonts w:ascii="Arial" w:hAnsi="Arial" w:cs="Arial"/>
        </w:rPr>
        <w:t>to provincial authorities</w:t>
      </w:r>
      <w:r>
        <w:rPr>
          <w:rFonts w:ascii="Arial" w:hAnsi="Arial" w:cs="Arial"/>
        </w:rPr>
        <w:t xml:space="preserve"> (Lyu, 2012)</w:t>
      </w:r>
      <w:r w:rsidRPr="0039586A">
        <w:rPr>
          <w:rFonts w:ascii="Arial" w:hAnsi="Arial" w:cs="Arial"/>
        </w:rPr>
        <w:t>. Local protectionism was also identified as a contributing factor</w:t>
      </w:r>
      <w:r>
        <w:rPr>
          <w:rFonts w:ascii="Arial" w:hAnsi="Arial" w:cs="Arial"/>
        </w:rPr>
        <w:t xml:space="preserve"> to the incident</w:t>
      </w:r>
      <w:r w:rsidRPr="0039586A">
        <w:rPr>
          <w:rFonts w:ascii="Arial" w:hAnsi="Arial" w:cs="Arial"/>
        </w:rPr>
        <w:t xml:space="preserve"> (Li, 2015). </w:t>
      </w:r>
      <w:proofErr w:type="gramStart"/>
      <w:r>
        <w:rPr>
          <w:rFonts w:ascii="Arial" w:hAnsi="Arial" w:cs="Arial"/>
        </w:rPr>
        <w:t>Overall</w:t>
      </w:r>
      <w:proofErr w:type="gramEnd"/>
      <w:r>
        <w:rPr>
          <w:rFonts w:ascii="Arial" w:hAnsi="Arial" w:cs="Arial"/>
        </w:rPr>
        <w:t xml:space="preserve"> this demonstrated a lack of effective governance.</w:t>
      </w:r>
    </w:p>
    <w:p w14:paraId="0BBB46D2" w14:textId="77777777" w:rsidR="005A0302" w:rsidRPr="0039586A" w:rsidRDefault="005A0302" w:rsidP="005A0302">
      <w:pPr>
        <w:spacing w:after="0" w:line="360" w:lineRule="auto"/>
        <w:rPr>
          <w:rFonts w:ascii="Arial" w:hAnsi="Arial" w:cs="Arial"/>
        </w:rPr>
      </w:pPr>
    </w:p>
    <w:p w14:paraId="2A98A707" w14:textId="77777777" w:rsidR="005A0302" w:rsidRPr="0039586A" w:rsidRDefault="005A0302" w:rsidP="005A0302">
      <w:pPr>
        <w:spacing w:after="0" w:line="360" w:lineRule="auto"/>
        <w:rPr>
          <w:rFonts w:ascii="Arial" w:hAnsi="Arial" w:cs="Arial"/>
          <w:b/>
          <w:bCs/>
        </w:rPr>
      </w:pPr>
      <w:r w:rsidRPr="0039586A">
        <w:rPr>
          <w:rFonts w:ascii="Arial" w:hAnsi="Arial" w:cs="Arial"/>
          <w:b/>
          <w:bCs/>
        </w:rPr>
        <w:t>Organisation</w:t>
      </w:r>
    </w:p>
    <w:p w14:paraId="3D4C8EFC" w14:textId="77777777" w:rsidR="005A0302" w:rsidRPr="0039586A" w:rsidRDefault="005A0302" w:rsidP="005A0302">
      <w:pPr>
        <w:spacing w:after="0" w:line="360" w:lineRule="auto"/>
        <w:rPr>
          <w:rFonts w:ascii="Arial" w:hAnsi="Arial" w:cs="Arial"/>
          <w:i/>
          <w:iCs/>
        </w:rPr>
      </w:pPr>
      <w:r w:rsidRPr="0039586A">
        <w:rPr>
          <w:rFonts w:ascii="Arial" w:hAnsi="Arial" w:cs="Arial"/>
          <w:i/>
          <w:iCs/>
        </w:rPr>
        <w:t>Dairy Supply Chain</w:t>
      </w:r>
    </w:p>
    <w:p w14:paraId="3D16326A" w14:textId="77777777" w:rsidR="005A0302" w:rsidRPr="0039586A" w:rsidRDefault="005A0302" w:rsidP="005A0302">
      <w:pPr>
        <w:spacing w:after="0" w:line="360" w:lineRule="auto"/>
        <w:jc w:val="both"/>
        <w:rPr>
          <w:rFonts w:ascii="Arial" w:hAnsi="Arial" w:cs="Arial"/>
        </w:rPr>
      </w:pPr>
      <w:r w:rsidRPr="0039586A">
        <w:rPr>
          <w:rFonts w:ascii="Arial" w:hAnsi="Arial" w:cs="Arial"/>
        </w:rPr>
        <w:t>A catalogue of problems was associated with the dairy supply chain. The increased demand for milk intensified the competition for raw milk, resulting in less safety and quality checks (Custance, 2011)</w:t>
      </w:r>
      <w:r>
        <w:rPr>
          <w:rFonts w:ascii="Arial" w:hAnsi="Arial" w:cs="Arial"/>
        </w:rPr>
        <w:t xml:space="preserve"> and an economic motivation to commit fraud</w:t>
      </w:r>
      <w:r w:rsidRPr="0039586A">
        <w:rPr>
          <w:rFonts w:ascii="Arial" w:hAnsi="Arial" w:cs="Arial"/>
        </w:rPr>
        <w:t>. There were minimal services available to farmers and milk collection agents</w:t>
      </w:r>
      <w:r>
        <w:rPr>
          <w:rFonts w:ascii="Arial" w:hAnsi="Arial" w:cs="Arial"/>
        </w:rPr>
        <w:t xml:space="preserve"> in rural areas.</w:t>
      </w:r>
      <w:r w:rsidRPr="00E60E85">
        <w:rPr>
          <w:rFonts w:ascii="Arial" w:hAnsi="Arial" w:cs="Arial"/>
        </w:rPr>
        <w:t xml:space="preserve"> The lack of </w:t>
      </w:r>
      <w:r>
        <w:rPr>
          <w:rFonts w:ascii="Arial" w:hAnsi="Arial" w:cs="Arial"/>
        </w:rPr>
        <w:t xml:space="preserve">managerial and technical </w:t>
      </w:r>
      <w:r w:rsidRPr="0039586A">
        <w:rPr>
          <w:rFonts w:ascii="Arial" w:hAnsi="Arial" w:cs="Arial"/>
        </w:rPr>
        <w:t xml:space="preserve">controls contributed to lack of sanitary conditions, lack of training and lack of technical and safety awareness in the dairy supply chain (Chen </w:t>
      </w:r>
      <w:r w:rsidRPr="00CC3406">
        <w:rPr>
          <w:rFonts w:ascii="Arial" w:hAnsi="Arial" w:cs="Arial"/>
          <w:i/>
          <w:iCs/>
        </w:rPr>
        <w:t>et al.,</w:t>
      </w:r>
      <w:r w:rsidRPr="0039586A">
        <w:rPr>
          <w:rFonts w:ascii="Arial" w:hAnsi="Arial" w:cs="Arial"/>
        </w:rPr>
        <w:t xml:space="preserve"> 2014). Sanlu utilised a decentralised milk supply model that relied on multiple, independent small-scale farms as raw milk suppliers to reduce operational costs. The fragmented supply chain made it more difficult to standardise the monitoring process (Delman </w:t>
      </w:r>
      <w:r>
        <w:rPr>
          <w:rFonts w:ascii="Arial" w:hAnsi="Arial" w:cs="Arial"/>
        </w:rPr>
        <w:t>and</w:t>
      </w:r>
      <w:r w:rsidRPr="0039586A">
        <w:rPr>
          <w:rFonts w:ascii="Arial" w:hAnsi="Arial" w:cs="Arial"/>
        </w:rPr>
        <w:t xml:space="preserve"> Yang, 2012; Pavlovich </w:t>
      </w:r>
      <w:r w:rsidRPr="00CC3406">
        <w:rPr>
          <w:rFonts w:ascii="Arial" w:hAnsi="Arial" w:cs="Arial"/>
          <w:i/>
          <w:iCs/>
        </w:rPr>
        <w:t>et al.,</w:t>
      </w:r>
      <w:r w:rsidRPr="0039586A">
        <w:rPr>
          <w:rFonts w:ascii="Arial" w:hAnsi="Arial" w:cs="Arial"/>
        </w:rPr>
        <w:t xml:space="preserve"> 2014).</w:t>
      </w:r>
      <w:r>
        <w:rPr>
          <w:rFonts w:ascii="Arial" w:hAnsi="Arial" w:cs="Arial"/>
        </w:rPr>
        <w:t xml:space="preserve"> </w:t>
      </w:r>
      <w:r w:rsidRPr="0039586A">
        <w:rPr>
          <w:rFonts w:ascii="Arial" w:hAnsi="Arial" w:cs="Arial"/>
        </w:rPr>
        <w:t xml:space="preserve"> </w:t>
      </w:r>
      <w:r>
        <w:rPr>
          <w:rFonts w:ascii="Arial" w:hAnsi="Arial" w:cs="Arial"/>
        </w:rPr>
        <w:t>The l</w:t>
      </w:r>
      <w:r w:rsidRPr="00064D53">
        <w:rPr>
          <w:rFonts w:ascii="Arial" w:hAnsi="Arial" w:cs="Arial"/>
        </w:rPr>
        <w:t xml:space="preserve">ocal dairy supply chain had very little control over </w:t>
      </w:r>
      <w:r>
        <w:rPr>
          <w:rFonts w:ascii="Arial" w:hAnsi="Arial" w:cs="Arial"/>
        </w:rPr>
        <w:t xml:space="preserve">milk </w:t>
      </w:r>
      <w:r w:rsidRPr="00064D53">
        <w:rPr>
          <w:rFonts w:ascii="Arial" w:hAnsi="Arial" w:cs="Arial"/>
        </w:rPr>
        <w:t xml:space="preserve">price and </w:t>
      </w:r>
      <w:r>
        <w:rPr>
          <w:rFonts w:ascii="Arial" w:hAnsi="Arial" w:cs="Arial"/>
        </w:rPr>
        <w:t xml:space="preserve">the </w:t>
      </w:r>
      <w:r w:rsidRPr="00064D53">
        <w:rPr>
          <w:rFonts w:ascii="Arial" w:hAnsi="Arial" w:cs="Arial"/>
        </w:rPr>
        <w:t xml:space="preserve">feed price hike created pressure on the dairy industry to save costs </w:t>
      </w:r>
      <w:r>
        <w:rPr>
          <w:rFonts w:ascii="Arial" w:hAnsi="Arial" w:cs="Arial"/>
        </w:rPr>
        <w:t xml:space="preserve">through adulteration activities </w:t>
      </w:r>
      <w:r w:rsidRPr="0039586A">
        <w:rPr>
          <w:rFonts w:ascii="Arial" w:hAnsi="Arial" w:cs="Arial"/>
        </w:rPr>
        <w:t xml:space="preserve">(DeLaurentis, 2009; Xiu </w:t>
      </w:r>
      <w:r>
        <w:rPr>
          <w:rFonts w:ascii="Arial" w:hAnsi="Arial" w:cs="Arial"/>
        </w:rPr>
        <w:t>and</w:t>
      </w:r>
      <w:r w:rsidRPr="0039586A">
        <w:rPr>
          <w:rFonts w:ascii="Arial" w:hAnsi="Arial" w:cs="Arial"/>
        </w:rPr>
        <w:t xml:space="preserve"> Klein, 2010).</w:t>
      </w:r>
      <w:r>
        <w:rPr>
          <w:rFonts w:ascii="Arial" w:hAnsi="Arial" w:cs="Arial"/>
        </w:rPr>
        <w:t xml:space="preserve"> The use of </w:t>
      </w:r>
      <w:proofErr w:type="gramStart"/>
      <w:r>
        <w:rPr>
          <w:rFonts w:ascii="Arial" w:hAnsi="Arial" w:cs="Arial"/>
        </w:rPr>
        <w:t>poor quality</w:t>
      </w:r>
      <w:proofErr w:type="gramEnd"/>
      <w:r>
        <w:rPr>
          <w:rFonts w:ascii="Arial" w:hAnsi="Arial" w:cs="Arial"/>
        </w:rPr>
        <w:t xml:space="preserve"> feed and fragmented supply chain were caused by poor services available to milk suppliers. Small dairy farmers faced challenges in managing their dairy herd and better services should be provided by Sanlu or milk collection stations e.g., by offering technical advice on how to manage production and how to use technologies (Ma et al., 2007). </w:t>
      </w:r>
      <w:r w:rsidRPr="0039586A">
        <w:rPr>
          <w:rFonts w:ascii="Arial" w:hAnsi="Arial" w:cs="Arial"/>
        </w:rPr>
        <w:t xml:space="preserve"> </w:t>
      </w:r>
      <w:r>
        <w:rPr>
          <w:rFonts w:ascii="Arial" w:hAnsi="Arial" w:cs="Arial"/>
        </w:rPr>
        <w:t xml:space="preserve">The </w:t>
      </w:r>
      <w:r w:rsidRPr="00CD69BE">
        <w:rPr>
          <w:rFonts w:ascii="Arial" w:hAnsi="Arial" w:cs="Arial"/>
        </w:rPr>
        <w:t>lack of inspection at higher levels and lack of documentation at lower level</w:t>
      </w:r>
      <w:r>
        <w:rPr>
          <w:rFonts w:ascii="Arial" w:hAnsi="Arial" w:cs="Arial"/>
        </w:rPr>
        <w:t>s</w:t>
      </w:r>
      <w:r w:rsidRPr="00CD69BE">
        <w:rPr>
          <w:rFonts w:ascii="Arial" w:hAnsi="Arial" w:cs="Arial"/>
        </w:rPr>
        <w:t xml:space="preserve"> led to minimal traceability of </w:t>
      </w:r>
      <w:r>
        <w:rPr>
          <w:rFonts w:ascii="Arial" w:hAnsi="Arial" w:cs="Arial"/>
        </w:rPr>
        <w:t xml:space="preserve">raw and processed </w:t>
      </w:r>
      <w:r w:rsidRPr="00CD69BE">
        <w:rPr>
          <w:rFonts w:ascii="Arial" w:hAnsi="Arial" w:cs="Arial"/>
        </w:rPr>
        <w:t>milk making it difficult to identify the sources of adulteration (DeLaurentis, 2009).</w:t>
      </w:r>
      <w:r>
        <w:rPr>
          <w:rFonts w:ascii="Arial" w:hAnsi="Arial" w:cs="Arial"/>
        </w:rPr>
        <w:t xml:space="preserve"> This highlights the lack of technical and managerial controls resulting in a failure to address food fraud.</w:t>
      </w:r>
    </w:p>
    <w:p w14:paraId="1798D052" w14:textId="77777777" w:rsidR="005A0302" w:rsidRPr="0039586A" w:rsidRDefault="005A0302" w:rsidP="005A0302">
      <w:pPr>
        <w:spacing w:after="0" w:line="360" w:lineRule="auto"/>
        <w:rPr>
          <w:rFonts w:ascii="Arial" w:hAnsi="Arial" w:cs="Arial"/>
        </w:rPr>
      </w:pPr>
    </w:p>
    <w:p w14:paraId="5C7C9C06" w14:textId="77777777" w:rsidR="005A0302" w:rsidRPr="0039586A" w:rsidRDefault="005A0302" w:rsidP="005A0302">
      <w:pPr>
        <w:spacing w:after="0" w:line="360" w:lineRule="auto"/>
        <w:rPr>
          <w:rFonts w:ascii="Arial" w:hAnsi="Arial" w:cs="Arial"/>
          <w:i/>
          <w:iCs/>
        </w:rPr>
      </w:pPr>
      <w:r w:rsidRPr="0039586A">
        <w:rPr>
          <w:rFonts w:ascii="Arial" w:hAnsi="Arial" w:cs="Arial"/>
          <w:i/>
          <w:iCs/>
        </w:rPr>
        <w:t>Sanlu Dairy Company</w:t>
      </w:r>
    </w:p>
    <w:p w14:paraId="337A81E6" w14:textId="77777777" w:rsidR="005A0302" w:rsidRDefault="005A0302" w:rsidP="005A0302">
      <w:pPr>
        <w:spacing w:after="0" w:line="360" w:lineRule="auto"/>
        <w:jc w:val="both"/>
        <w:rPr>
          <w:rFonts w:ascii="Arial" w:hAnsi="Arial" w:cs="Arial"/>
        </w:rPr>
      </w:pPr>
      <w:r w:rsidRPr="0039586A">
        <w:rPr>
          <w:rFonts w:ascii="Arial" w:hAnsi="Arial" w:cs="Arial"/>
        </w:rPr>
        <w:t xml:space="preserve">As a result of higher-level contributing factors i.e., products </w:t>
      </w:r>
      <w:r>
        <w:rPr>
          <w:rFonts w:ascii="Arial" w:hAnsi="Arial" w:cs="Arial"/>
        </w:rPr>
        <w:t xml:space="preserve">being </w:t>
      </w:r>
      <w:r w:rsidRPr="0039586A">
        <w:rPr>
          <w:rFonts w:ascii="Arial" w:hAnsi="Arial" w:cs="Arial"/>
        </w:rPr>
        <w:t xml:space="preserve">exempted from inspection, Sanlu was able to set its own standards and implement </w:t>
      </w:r>
      <w:r>
        <w:rPr>
          <w:rFonts w:ascii="Arial" w:hAnsi="Arial" w:cs="Arial"/>
        </w:rPr>
        <w:t xml:space="preserve">its </w:t>
      </w:r>
      <w:r w:rsidRPr="0039586A">
        <w:rPr>
          <w:rFonts w:ascii="Arial" w:hAnsi="Arial" w:cs="Arial"/>
        </w:rPr>
        <w:t xml:space="preserve">own inspection systems (Xiu </w:t>
      </w:r>
      <w:r>
        <w:rPr>
          <w:rFonts w:ascii="Arial" w:hAnsi="Arial" w:cs="Arial"/>
        </w:rPr>
        <w:t>and</w:t>
      </w:r>
      <w:r w:rsidRPr="0039586A">
        <w:rPr>
          <w:rFonts w:ascii="Arial" w:hAnsi="Arial" w:cs="Arial"/>
        </w:rPr>
        <w:t xml:space="preserve"> Klein, 2010)</w:t>
      </w:r>
      <w:r>
        <w:rPr>
          <w:rFonts w:ascii="Arial" w:hAnsi="Arial" w:cs="Arial"/>
        </w:rPr>
        <w:t>.</w:t>
      </w:r>
      <w:r w:rsidRPr="0039586A">
        <w:rPr>
          <w:rFonts w:ascii="Arial" w:hAnsi="Arial" w:cs="Arial"/>
        </w:rPr>
        <w:t xml:space="preserve"> The inconsistent communication from Sanlu exacerbated the crisis as Sanlu initially denied there were any problems and claimed the problematic products were counterfeit products (Lyu </w:t>
      </w:r>
      <w:r w:rsidRPr="00CC3406">
        <w:rPr>
          <w:rFonts w:ascii="Arial" w:hAnsi="Arial" w:cs="Arial"/>
          <w:i/>
          <w:iCs/>
        </w:rPr>
        <w:t>et al.,</w:t>
      </w:r>
      <w:r w:rsidRPr="0039586A">
        <w:rPr>
          <w:rFonts w:ascii="Arial" w:hAnsi="Arial" w:cs="Arial"/>
        </w:rPr>
        <w:t xml:space="preserve"> 2012; Ye </w:t>
      </w:r>
      <w:r>
        <w:rPr>
          <w:rFonts w:ascii="Arial" w:hAnsi="Arial" w:cs="Arial"/>
        </w:rPr>
        <w:t>and</w:t>
      </w:r>
      <w:r w:rsidRPr="0039586A">
        <w:rPr>
          <w:rFonts w:ascii="Arial" w:hAnsi="Arial" w:cs="Arial"/>
        </w:rPr>
        <w:t xml:space="preserve"> Pang, 2011) before finally making a recall announcement.</w:t>
      </w:r>
      <w:r>
        <w:rPr>
          <w:rFonts w:ascii="Arial" w:hAnsi="Arial" w:cs="Arial"/>
        </w:rPr>
        <w:t xml:space="preserve"> </w:t>
      </w:r>
      <w:r>
        <w:rPr>
          <w:rFonts w:ascii="Arial" w:hAnsi="Arial" w:cs="Arial"/>
        </w:rPr>
        <w:lastRenderedPageBreak/>
        <w:t xml:space="preserve">Other contributing factors include </w:t>
      </w:r>
      <w:r w:rsidRPr="00CD69BE">
        <w:rPr>
          <w:rFonts w:ascii="Arial" w:hAnsi="Arial" w:cs="Arial"/>
        </w:rPr>
        <w:t>the lack of communication from local government and Sanlu. Sanlu requested the local authorities to coordinate the media to minimise the reporting about the tainted milk</w:t>
      </w:r>
      <w:r>
        <w:rPr>
          <w:rFonts w:ascii="Arial" w:hAnsi="Arial" w:cs="Arial"/>
        </w:rPr>
        <w:t xml:space="preserve"> and</w:t>
      </w:r>
      <w:r w:rsidRPr="00CD69BE">
        <w:rPr>
          <w:rFonts w:ascii="Arial" w:hAnsi="Arial" w:cs="Arial"/>
        </w:rPr>
        <w:t xml:space="preserve"> used its advertising contracts to influence media coverage (Economist, 2008; Veil </w:t>
      </w:r>
      <w:r>
        <w:rPr>
          <w:rFonts w:ascii="Arial" w:hAnsi="Arial" w:cs="Arial"/>
        </w:rPr>
        <w:t>and</w:t>
      </w:r>
      <w:r w:rsidRPr="00CD69BE">
        <w:rPr>
          <w:rFonts w:ascii="Arial" w:hAnsi="Arial" w:cs="Arial"/>
        </w:rPr>
        <w:t xml:space="preserve"> Yang, 2012; Ye </w:t>
      </w:r>
      <w:r>
        <w:rPr>
          <w:rFonts w:ascii="Arial" w:hAnsi="Arial" w:cs="Arial"/>
        </w:rPr>
        <w:t>and</w:t>
      </w:r>
      <w:r w:rsidRPr="00CD69BE">
        <w:rPr>
          <w:rFonts w:ascii="Arial" w:hAnsi="Arial" w:cs="Arial"/>
        </w:rPr>
        <w:t xml:space="preserve"> Pang, 2011). </w:t>
      </w:r>
      <w:r w:rsidRPr="0039586A">
        <w:rPr>
          <w:rFonts w:ascii="Arial" w:hAnsi="Arial" w:cs="Arial"/>
        </w:rPr>
        <w:t>The power dynamics between Sanlu and Fonterra</w:t>
      </w:r>
      <w:r>
        <w:rPr>
          <w:rFonts w:ascii="Arial" w:hAnsi="Arial" w:cs="Arial"/>
        </w:rPr>
        <w:t>, the New Zealand based partner,</w:t>
      </w:r>
      <w:r w:rsidRPr="0039586A">
        <w:rPr>
          <w:rFonts w:ascii="Arial" w:hAnsi="Arial" w:cs="Arial"/>
        </w:rPr>
        <w:t xml:space="preserve"> were imbalanced and Fonterra’s warning of the need to recall </w:t>
      </w:r>
      <w:r>
        <w:rPr>
          <w:rFonts w:ascii="Arial" w:hAnsi="Arial" w:cs="Arial"/>
        </w:rPr>
        <w:t xml:space="preserve">non-compliant </w:t>
      </w:r>
      <w:r w:rsidRPr="00CD69BE">
        <w:rPr>
          <w:rFonts w:ascii="Arial" w:hAnsi="Arial" w:cs="Arial"/>
        </w:rPr>
        <w:t xml:space="preserve">milk products </w:t>
      </w:r>
      <w:r>
        <w:rPr>
          <w:rFonts w:ascii="Arial" w:hAnsi="Arial" w:cs="Arial"/>
        </w:rPr>
        <w:t>went</w:t>
      </w:r>
      <w:r w:rsidRPr="00CD69BE">
        <w:rPr>
          <w:rFonts w:ascii="Arial" w:hAnsi="Arial" w:cs="Arial"/>
        </w:rPr>
        <w:t xml:space="preserve"> unheeded (Keck, 2009; Pavlovich </w:t>
      </w:r>
      <w:r w:rsidRPr="00CC3406">
        <w:rPr>
          <w:rFonts w:ascii="Arial" w:hAnsi="Arial" w:cs="Arial"/>
          <w:i/>
          <w:iCs/>
        </w:rPr>
        <w:t>et al.,</w:t>
      </w:r>
      <w:r w:rsidRPr="00CD69BE">
        <w:rPr>
          <w:rFonts w:ascii="Arial" w:hAnsi="Arial" w:cs="Arial"/>
        </w:rPr>
        <w:t xml:space="preserve"> 2014). </w:t>
      </w:r>
    </w:p>
    <w:p w14:paraId="7DD627B9" w14:textId="77777777" w:rsidR="005A0302" w:rsidRPr="00CD69BE" w:rsidRDefault="005A0302" w:rsidP="005A0302">
      <w:pPr>
        <w:spacing w:after="0" w:line="360" w:lineRule="auto"/>
        <w:rPr>
          <w:rFonts w:ascii="Arial" w:hAnsi="Arial" w:cs="Arial"/>
        </w:rPr>
      </w:pPr>
    </w:p>
    <w:p w14:paraId="1BBED5E0" w14:textId="77777777" w:rsidR="005A0302" w:rsidRPr="00CD69BE" w:rsidRDefault="005A0302" w:rsidP="005A0302">
      <w:pPr>
        <w:spacing w:after="0" w:line="360" w:lineRule="auto"/>
        <w:rPr>
          <w:rFonts w:ascii="Arial" w:hAnsi="Arial" w:cs="Arial"/>
          <w:b/>
          <w:bCs/>
        </w:rPr>
      </w:pPr>
      <w:r w:rsidRPr="00CD69BE">
        <w:rPr>
          <w:rFonts w:ascii="Arial" w:hAnsi="Arial" w:cs="Arial"/>
          <w:b/>
          <w:bCs/>
        </w:rPr>
        <w:t>Physical individual events, process and conditions</w:t>
      </w:r>
    </w:p>
    <w:p w14:paraId="031FBAFC" w14:textId="77777777" w:rsidR="005A0302" w:rsidRPr="00CD69BE" w:rsidRDefault="005A0302" w:rsidP="005A0302">
      <w:pPr>
        <w:spacing w:after="0" w:line="360" w:lineRule="auto"/>
        <w:jc w:val="both"/>
        <w:rPr>
          <w:rFonts w:ascii="Arial" w:hAnsi="Arial" w:cs="Arial"/>
        </w:rPr>
      </w:pPr>
      <w:r w:rsidRPr="00CD69BE">
        <w:rPr>
          <w:rFonts w:ascii="Arial" w:hAnsi="Arial" w:cs="Arial"/>
        </w:rPr>
        <w:t>Six physical individual events, process and/or conditions were identified as contributory factors</w:t>
      </w:r>
      <w:r>
        <w:rPr>
          <w:rFonts w:ascii="Arial" w:hAnsi="Arial" w:cs="Arial"/>
        </w:rPr>
        <w:t xml:space="preserve"> to the incident. Firstly,</w:t>
      </w:r>
      <w:r w:rsidRPr="00CD69BE">
        <w:rPr>
          <w:rFonts w:ascii="Arial" w:hAnsi="Arial" w:cs="Arial"/>
        </w:rPr>
        <w:t xml:space="preserve"> </w:t>
      </w:r>
      <w:r>
        <w:rPr>
          <w:rFonts w:ascii="Arial" w:hAnsi="Arial" w:cs="Arial"/>
        </w:rPr>
        <w:t>m</w:t>
      </w:r>
      <w:r w:rsidRPr="00CD69BE">
        <w:rPr>
          <w:rFonts w:ascii="Arial" w:hAnsi="Arial" w:cs="Arial"/>
        </w:rPr>
        <w:t xml:space="preserve">elamine was considered an ‘unknown’ hazard and was not listed as an illegal additive. It was also believed to be non-toxic as it was used as an additive in the feed industry (Chen </w:t>
      </w:r>
      <w:r w:rsidRPr="00CC3406">
        <w:rPr>
          <w:rFonts w:ascii="Arial" w:hAnsi="Arial" w:cs="Arial"/>
          <w:i/>
          <w:iCs/>
        </w:rPr>
        <w:t>et al.,</w:t>
      </w:r>
      <w:r w:rsidRPr="00CD69BE">
        <w:rPr>
          <w:rFonts w:ascii="Arial" w:hAnsi="Arial" w:cs="Arial"/>
        </w:rPr>
        <w:t xml:space="preserve"> 2014; IRGC, 2010; Yang </w:t>
      </w:r>
      <w:r w:rsidRPr="00CC3406">
        <w:rPr>
          <w:rFonts w:ascii="Arial" w:hAnsi="Arial" w:cs="Arial"/>
          <w:i/>
          <w:iCs/>
        </w:rPr>
        <w:t>et al.,</w:t>
      </w:r>
      <w:r w:rsidRPr="00CD69BE">
        <w:rPr>
          <w:rFonts w:ascii="Arial" w:hAnsi="Arial" w:cs="Arial"/>
        </w:rPr>
        <w:t xml:space="preserve"> 2009).</w:t>
      </w:r>
      <w:r>
        <w:rPr>
          <w:rFonts w:ascii="Arial" w:hAnsi="Arial" w:cs="Arial"/>
        </w:rPr>
        <w:t xml:space="preserve"> </w:t>
      </w:r>
      <w:r w:rsidRPr="00CD69BE">
        <w:rPr>
          <w:rFonts w:ascii="Arial" w:hAnsi="Arial" w:cs="Arial"/>
        </w:rPr>
        <w:t xml:space="preserve">The protein test used was ineffective in detecting the fraud since </w:t>
      </w:r>
      <w:proofErr w:type="spellStart"/>
      <w:r w:rsidRPr="00CD69BE">
        <w:rPr>
          <w:rFonts w:ascii="Arial" w:hAnsi="Arial" w:cs="Arial"/>
        </w:rPr>
        <w:t>Kjedahl</w:t>
      </w:r>
      <w:proofErr w:type="spellEnd"/>
      <w:r w:rsidRPr="00CD69BE">
        <w:rPr>
          <w:rFonts w:ascii="Arial" w:hAnsi="Arial" w:cs="Arial"/>
        </w:rPr>
        <w:t xml:space="preserve"> protein test measured the amount of nitrogen, including the nitrogen-rich melamine (Pei </w:t>
      </w:r>
      <w:r w:rsidRPr="00CC3406">
        <w:rPr>
          <w:rFonts w:ascii="Arial" w:hAnsi="Arial" w:cs="Arial"/>
          <w:i/>
          <w:iCs/>
        </w:rPr>
        <w:t>et al.,</w:t>
      </w:r>
      <w:r w:rsidRPr="00CD69BE">
        <w:rPr>
          <w:rFonts w:ascii="Arial" w:hAnsi="Arial" w:cs="Arial"/>
        </w:rPr>
        <w:t xml:space="preserve"> 2011).</w:t>
      </w:r>
      <w:r>
        <w:rPr>
          <w:rFonts w:ascii="Arial" w:hAnsi="Arial" w:cs="Arial"/>
        </w:rPr>
        <w:t xml:space="preserve"> Since the method determines total nitrogen and not protein nitrogen, this created a technical opportunity for milk adulteration to increase the protein content (</w:t>
      </w:r>
      <w:proofErr w:type="spellStart"/>
      <w:r>
        <w:rPr>
          <w:rFonts w:ascii="Arial" w:hAnsi="Arial" w:cs="Arial"/>
        </w:rPr>
        <w:t>Finete</w:t>
      </w:r>
      <w:proofErr w:type="spellEnd"/>
      <w:r>
        <w:rPr>
          <w:rFonts w:ascii="Arial" w:hAnsi="Arial" w:cs="Arial"/>
        </w:rPr>
        <w:t xml:space="preserve"> </w:t>
      </w:r>
      <w:r w:rsidRPr="00CC3406">
        <w:rPr>
          <w:rFonts w:ascii="Arial" w:hAnsi="Arial" w:cs="Arial"/>
          <w:i/>
          <w:iCs/>
        </w:rPr>
        <w:t>et al.,</w:t>
      </w:r>
      <w:r>
        <w:rPr>
          <w:rFonts w:ascii="Arial" w:hAnsi="Arial" w:cs="Arial"/>
        </w:rPr>
        <w:t xml:space="preserve"> 2013). Sanlu also did not test the milk products when it received initial complaints, further delaying the product recall (Custance </w:t>
      </w:r>
      <w:r w:rsidRPr="00CC3406">
        <w:rPr>
          <w:rFonts w:ascii="Arial" w:hAnsi="Arial" w:cs="Arial"/>
          <w:i/>
          <w:iCs/>
        </w:rPr>
        <w:t>et al.,</w:t>
      </w:r>
      <w:r>
        <w:rPr>
          <w:rFonts w:ascii="Arial" w:hAnsi="Arial" w:cs="Arial"/>
        </w:rPr>
        <w:t xml:space="preserve"> 2011). This was linked to actions from the higher level </w:t>
      </w:r>
      <w:r w:rsidRPr="0039586A">
        <w:rPr>
          <w:rFonts w:ascii="Arial" w:hAnsi="Arial" w:cs="Arial"/>
        </w:rPr>
        <w:t xml:space="preserve">as the government </w:t>
      </w:r>
      <w:r>
        <w:rPr>
          <w:rFonts w:ascii="Arial" w:hAnsi="Arial" w:cs="Arial"/>
        </w:rPr>
        <w:t>did not want bad news to tarnish the Olympic games (</w:t>
      </w:r>
      <w:r w:rsidRPr="0039586A">
        <w:rPr>
          <w:rFonts w:ascii="Arial" w:hAnsi="Arial" w:cs="Arial"/>
        </w:rPr>
        <w:t>IRGC, 2010; Spencer, 2008</w:t>
      </w:r>
      <w:r>
        <w:rPr>
          <w:rFonts w:ascii="Arial" w:hAnsi="Arial" w:cs="Arial"/>
        </w:rPr>
        <w:t>)</w:t>
      </w:r>
      <w:r w:rsidRPr="0039586A">
        <w:rPr>
          <w:rFonts w:ascii="Arial" w:hAnsi="Arial" w:cs="Arial"/>
        </w:rPr>
        <w:t xml:space="preserve">. </w:t>
      </w:r>
      <w:r>
        <w:rPr>
          <w:rFonts w:ascii="Arial" w:hAnsi="Arial" w:cs="Arial"/>
        </w:rPr>
        <w:t xml:space="preserve">The product recall was further delayed by higher level actions (i.e., cover-up from government and Sanlu) by replacing the tainted products with milk products with ‘lower’ level of melamine content (Ye and Pang, 2011). This highlights the consequences of actions made at higher levels resulting in a failure to address the food fraud.   </w:t>
      </w:r>
      <w:r w:rsidRPr="00CD69BE">
        <w:rPr>
          <w:rFonts w:ascii="Arial" w:hAnsi="Arial" w:cs="Arial"/>
        </w:rPr>
        <w:t xml:space="preserve"> </w:t>
      </w:r>
    </w:p>
    <w:p w14:paraId="73550965" w14:textId="77777777" w:rsidR="005A0302" w:rsidRPr="00CD69BE" w:rsidRDefault="005A0302" w:rsidP="005A0302">
      <w:pPr>
        <w:spacing w:after="0" w:line="360" w:lineRule="auto"/>
        <w:rPr>
          <w:rFonts w:ascii="Arial" w:hAnsi="Arial" w:cs="Arial"/>
        </w:rPr>
      </w:pPr>
    </w:p>
    <w:p w14:paraId="20565C36" w14:textId="77777777" w:rsidR="005A0302" w:rsidRPr="00CC3406" w:rsidRDefault="005A0302" w:rsidP="005A0302">
      <w:pPr>
        <w:spacing w:after="0" w:line="360" w:lineRule="auto"/>
        <w:rPr>
          <w:rFonts w:ascii="Arial" w:hAnsi="Arial" w:cs="Arial"/>
          <w:b/>
          <w:bCs/>
        </w:rPr>
      </w:pPr>
      <w:r w:rsidRPr="00C973E8">
        <w:rPr>
          <w:rFonts w:ascii="Arial" w:hAnsi="Arial" w:cs="Arial"/>
          <w:b/>
          <w:bCs/>
        </w:rPr>
        <w:t>Discussion</w:t>
      </w:r>
    </w:p>
    <w:p w14:paraId="2C1C390B" w14:textId="77777777" w:rsidR="005A0302" w:rsidRPr="00CD69BE" w:rsidRDefault="005A0302" w:rsidP="005A0302">
      <w:pPr>
        <w:spacing w:after="0" w:line="360" w:lineRule="auto"/>
        <w:jc w:val="both"/>
        <w:rPr>
          <w:rFonts w:ascii="Arial" w:hAnsi="Arial" w:cs="Arial"/>
        </w:rPr>
      </w:pPr>
      <w:r w:rsidRPr="00CD69BE">
        <w:rPr>
          <w:rFonts w:ascii="Arial" w:hAnsi="Arial" w:cs="Arial"/>
        </w:rPr>
        <w:t xml:space="preserve">This is the first study to utilise </w:t>
      </w:r>
      <w:r>
        <w:rPr>
          <w:rFonts w:ascii="Arial" w:hAnsi="Arial" w:cs="Arial"/>
        </w:rPr>
        <w:t xml:space="preserve">the </w:t>
      </w:r>
      <w:proofErr w:type="spellStart"/>
      <w:r w:rsidRPr="00CD69BE">
        <w:rPr>
          <w:rFonts w:ascii="Arial" w:hAnsi="Arial" w:cs="Arial"/>
        </w:rPr>
        <w:t>AcciMap</w:t>
      </w:r>
      <w:proofErr w:type="spellEnd"/>
      <w:r w:rsidRPr="00CD69BE">
        <w:rPr>
          <w:rFonts w:ascii="Arial" w:hAnsi="Arial" w:cs="Arial"/>
        </w:rPr>
        <w:t xml:space="preserve"> framework to analyse the contributory factors of a global food fraud</w:t>
      </w:r>
      <w:r>
        <w:rPr>
          <w:rFonts w:ascii="Arial" w:hAnsi="Arial" w:cs="Arial"/>
        </w:rPr>
        <w:t xml:space="preserve"> scandal</w:t>
      </w:r>
      <w:r w:rsidRPr="00CD69BE">
        <w:rPr>
          <w:rFonts w:ascii="Arial" w:hAnsi="Arial" w:cs="Arial"/>
        </w:rPr>
        <w:t>. It is also the first study to examine the contributory factors in relation to food fraud vulnerability factors</w:t>
      </w:r>
      <w:r>
        <w:rPr>
          <w:rFonts w:ascii="Arial" w:hAnsi="Arial" w:cs="Arial"/>
        </w:rPr>
        <w:t xml:space="preserve"> within the context of a scandal narrative</w:t>
      </w:r>
      <w:r w:rsidRPr="00CD69BE">
        <w:rPr>
          <w:rFonts w:ascii="Arial" w:hAnsi="Arial" w:cs="Arial"/>
        </w:rPr>
        <w:t xml:space="preserve">.  Although Sanlu was identified as the main culprit in the fraudulent incident, </w:t>
      </w:r>
      <w:r>
        <w:rPr>
          <w:rFonts w:ascii="Arial" w:hAnsi="Arial" w:cs="Arial"/>
        </w:rPr>
        <w:t>the sources highlight adulteration was an endemic practice across the dairy supply chain in a context of poor economic returns in a market with a rising consumer demand. T</w:t>
      </w:r>
      <w:r w:rsidRPr="00CD69BE">
        <w:rPr>
          <w:rFonts w:ascii="Arial" w:hAnsi="Arial" w:cs="Arial"/>
        </w:rPr>
        <w:t xml:space="preserve">he </w:t>
      </w:r>
      <w:proofErr w:type="spellStart"/>
      <w:r w:rsidRPr="00CD69BE">
        <w:rPr>
          <w:rFonts w:ascii="Arial" w:hAnsi="Arial" w:cs="Arial"/>
        </w:rPr>
        <w:t>AcciMap</w:t>
      </w:r>
      <w:proofErr w:type="spellEnd"/>
      <w:r w:rsidRPr="00CD69BE">
        <w:rPr>
          <w:rFonts w:ascii="Arial" w:hAnsi="Arial" w:cs="Arial"/>
        </w:rPr>
        <w:t xml:space="preserve"> analysis demonstrate</w:t>
      </w:r>
      <w:r>
        <w:rPr>
          <w:rFonts w:ascii="Arial" w:hAnsi="Arial" w:cs="Arial"/>
        </w:rPr>
        <w:t>s</w:t>
      </w:r>
      <w:r w:rsidRPr="00CD69BE">
        <w:rPr>
          <w:rFonts w:ascii="Arial" w:hAnsi="Arial" w:cs="Arial"/>
        </w:rPr>
        <w:t xml:space="preserve"> the complexity </w:t>
      </w:r>
      <w:r>
        <w:rPr>
          <w:rFonts w:ascii="Arial" w:hAnsi="Arial" w:cs="Arial"/>
        </w:rPr>
        <w:t xml:space="preserve">and interconnectedness </w:t>
      </w:r>
      <w:r w:rsidRPr="00CD69BE">
        <w:rPr>
          <w:rFonts w:ascii="Arial" w:hAnsi="Arial" w:cs="Arial"/>
        </w:rPr>
        <w:t xml:space="preserve">of human and organisational factors in a system. </w:t>
      </w:r>
      <w:r>
        <w:rPr>
          <w:rFonts w:ascii="Arial" w:hAnsi="Arial" w:cs="Arial"/>
        </w:rPr>
        <w:t xml:space="preserve">It also shows there were very few feedback mechanisms from the business up through the socio-technical levels. </w:t>
      </w:r>
      <w:r w:rsidRPr="00FF4FA9">
        <w:rPr>
          <w:rFonts w:ascii="Arial" w:hAnsi="Arial" w:cs="Arial"/>
        </w:rPr>
        <w:t xml:space="preserve">One of the advantages of </w:t>
      </w:r>
      <w:proofErr w:type="spellStart"/>
      <w:r w:rsidRPr="00FF4FA9">
        <w:rPr>
          <w:rFonts w:ascii="Arial" w:hAnsi="Arial" w:cs="Arial"/>
        </w:rPr>
        <w:t>AcciMap</w:t>
      </w:r>
      <w:proofErr w:type="spellEnd"/>
      <w:r w:rsidRPr="00FF4FA9">
        <w:rPr>
          <w:rFonts w:ascii="Arial" w:hAnsi="Arial" w:cs="Arial"/>
        </w:rPr>
        <w:t xml:space="preserve"> is the graphical representation of the incident which provides a ‘big picture’ analysis of the contributing factors and the interactions within and between systemic levels. </w:t>
      </w:r>
      <w:r w:rsidRPr="00CD69BE">
        <w:rPr>
          <w:rFonts w:ascii="Arial" w:hAnsi="Arial" w:cs="Arial"/>
        </w:rPr>
        <w:t xml:space="preserve">When viewed in a broader perspective, the melamine milk </w:t>
      </w:r>
      <w:r w:rsidRPr="00CD69BE">
        <w:rPr>
          <w:rFonts w:ascii="Arial" w:hAnsi="Arial" w:cs="Arial"/>
        </w:rPr>
        <w:lastRenderedPageBreak/>
        <w:t xml:space="preserve">scandal occurred due to a series of </w:t>
      </w:r>
      <w:r>
        <w:rPr>
          <w:rFonts w:ascii="Arial" w:hAnsi="Arial" w:cs="Arial"/>
        </w:rPr>
        <w:t xml:space="preserve">policy gaps, </w:t>
      </w:r>
      <w:r w:rsidRPr="00CD69BE">
        <w:rPr>
          <w:rFonts w:ascii="Arial" w:hAnsi="Arial" w:cs="Arial"/>
        </w:rPr>
        <w:t xml:space="preserve">failures and </w:t>
      </w:r>
      <w:r>
        <w:rPr>
          <w:rFonts w:ascii="Arial" w:hAnsi="Arial" w:cs="Arial"/>
        </w:rPr>
        <w:t>vulnerabilities</w:t>
      </w:r>
      <w:r w:rsidRPr="00CD69BE">
        <w:rPr>
          <w:rFonts w:ascii="Arial" w:hAnsi="Arial" w:cs="Arial"/>
        </w:rPr>
        <w:t xml:space="preserve"> for </w:t>
      </w:r>
      <w:r>
        <w:rPr>
          <w:rFonts w:ascii="Arial" w:hAnsi="Arial" w:cs="Arial"/>
        </w:rPr>
        <w:t>public health</w:t>
      </w:r>
      <w:r w:rsidRPr="00CD69BE">
        <w:rPr>
          <w:rFonts w:ascii="Arial" w:hAnsi="Arial" w:cs="Arial"/>
        </w:rPr>
        <w:t xml:space="preserve"> across different levels of government </w:t>
      </w:r>
      <w:r>
        <w:rPr>
          <w:rFonts w:ascii="Arial" w:hAnsi="Arial" w:cs="Arial"/>
        </w:rPr>
        <w:t>(national and local)</w:t>
      </w:r>
      <w:r w:rsidRPr="00CD69BE">
        <w:rPr>
          <w:rFonts w:ascii="Arial" w:hAnsi="Arial" w:cs="Arial"/>
        </w:rPr>
        <w:t xml:space="preserve">, </w:t>
      </w:r>
      <w:r>
        <w:rPr>
          <w:rFonts w:ascii="Arial" w:hAnsi="Arial" w:cs="Arial"/>
        </w:rPr>
        <w:t xml:space="preserve">the </w:t>
      </w:r>
      <w:r w:rsidRPr="00CD69BE">
        <w:rPr>
          <w:rFonts w:ascii="Arial" w:hAnsi="Arial" w:cs="Arial"/>
        </w:rPr>
        <w:t xml:space="preserve">dairy supply chain, and </w:t>
      </w:r>
      <w:r>
        <w:rPr>
          <w:rFonts w:ascii="Arial" w:hAnsi="Arial" w:cs="Arial"/>
        </w:rPr>
        <w:t xml:space="preserve">individual organisations such as </w:t>
      </w:r>
      <w:r w:rsidRPr="00CD69BE">
        <w:rPr>
          <w:rFonts w:ascii="Arial" w:hAnsi="Arial" w:cs="Arial"/>
        </w:rPr>
        <w:t xml:space="preserve">Sanlu. </w:t>
      </w:r>
      <w:r>
        <w:rPr>
          <w:rFonts w:ascii="Arial" w:hAnsi="Arial" w:cs="Arial"/>
        </w:rPr>
        <w:t>At e</w:t>
      </w:r>
      <w:r w:rsidRPr="00CD69BE">
        <w:rPr>
          <w:rFonts w:ascii="Arial" w:hAnsi="Arial" w:cs="Arial"/>
        </w:rPr>
        <w:t xml:space="preserve">ach </w:t>
      </w:r>
      <w:r>
        <w:rPr>
          <w:rFonts w:ascii="Arial" w:hAnsi="Arial" w:cs="Arial"/>
        </w:rPr>
        <w:t xml:space="preserve">socio-technical </w:t>
      </w:r>
      <w:r w:rsidRPr="00CD69BE">
        <w:rPr>
          <w:rFonts w:ascii="Arial" w:hAnsi="Arial" w:cs="Arial"/>
        </w:rPr>
        <w:t xml:space="preserve">system level </w:t>
      </w:r>
      <w:r>
        <w:rPr>
          <w:rFonts w:ascii="Arial" w:hAnsi="Arial" w:cs="Arial"/>
        </w:rPr>
        <w:t>there should have been stringent managerial and technical controls involving</w:t>
      </w:r>
      <w:r w:rsidRPr="00CD69BE">
        <w:rPr>
          <w:rFonts w:ascii="Arial" w:hAnsi="Arial" w:cs="Arial"/>
        </w:rPr>
        <w:t xml:space="preserve"> food safety management via the control of processes through laws, regulations and industry policies (Rasmussen, 1997). Our </w:t>
      </w:r>
      <w:proofErr w:type="spellStart"/>
      <w:r w:rsidRPr="00CD69BE">
        <w:rPr>
          <w:rFonts w:ascii="Arial" w:hAnsi="Arial" w:cs="Arial"/>
        </w:rPr>
        <w:t>AcciMap</w:t>
      </w:r>
      <w:proofErr w:type="spellEnd"/>
      <w:r w:rsidRPr="00CD69BE">
        <w:rPr>
          <w:rFonts w:ascii="Arial" w:hAnsi="Arial" w:cs="Arial"/>
        </w:rPr>
        <w:t xml:space="preserve"> analysis demonstrates a lack of vertical integration</w:t>
      </w:r>
      <w:r>
        <w:rPr>
          <w:rFonts w:ascii="Arial" w:hAnsi="Arial" w:cs="Arial"/>
        </w:rPr>
        <w:t xml:space="preserve"> of technical and managerial controls</w:t>
      </w:r>
      <w:r w:rsidRPr="00CD69BE">
        <w:rPr>
          <w:rFonts w:ascii="Arial" w:hAnsi="Arial" w:cs="Arial"/>
        </w:rPr>
        <w:t xml:space="preserve">. For the system to work, Cassano-Piche </w:t>
      </w:r>
      <w:r w:rsidRPr="002F2405">
        <w:rPr>
          <w:rFonts w:ascii="Arial" w:hAnsi="Arial" w:cs="Arial"/>
          <w:i/>
          <w:iCs/>
        </w:rPr>
        <w:t>et al.</w:t>
      </w:r>
      <w:r w:rsidRPr="00CD69BE">
        <w:rPr>
          <w:rFonts w:ascii="Arial" w:hAnsi="Arial" w:cs="Arial"/>
        </w:rPr>
        <w:t xml:space="preserve"> (2009) reported that the decisions made at higher levels (e.g., national and local government) should </w:t>
      </w:r>
      <w:r>
        <w:rPr>
          <w:rFonts w:ascii="Arial" w:hAnsi="Arial" w:cs="Arial"/>
        </w:rPr>
        <w:t xml:space="preserve">have </w:t>
      </w:r>
      <w:r w:rsidRPr="00CD69BE">
        <w:rPr>
          <w:rFonts w:ascii="Arial" w:hAnsi="Arial" w:cs="Arial"/>
        </w:rPr>
        <w:t>filtered downwards to the lower levels while information from lower levels (e.g., staff, processes, environment) should</w:t>
      </w:r>
      <w:r>
        <w:rPr>
          <w:rFonts w:ascii="Arial" w:hAnsi="Arial" w:cs="Arial"/>
        </w:rPr>
        <w:t xml:space="preserve"> have</w:t>
      </w:r>
      <w:r w:rsidRPr="00CD69BE">
        <w:rPr>
          <w:rFonts w:ascii="Arial" w:hAnsi="Arial" w:cs="Arial"/>
        </w:rPr>
        <w:t xml:space="preserve"> inform</w:t>
      </w:r>
      <w:r>
        <w:rPr>
          <w:rFonts w:ascii="Arial" w:hAnsi="Arial" w:cs="Arial"/>
        </w:rPr>
        <w:t>ed</w:t>
      </w:r>
      <w:r w:rsidRPr="00CD69BE">
        <w:rPr>
          <w:rFonts w:ascii="Arial" w:hAnsi="Arial" w:cs="Arial"/>
        </w:rPr>
        <w:t xml:space="preserve"> the decisions and actions at higher levels. </w:t>
      </w:r>
      <w:r>
        <w:rPr>
          <w:rFonts w:ascii="Arial" w:hAnsi="Arial" w:cs="Arial"/>
        </w:rPr>
        <w:t>L</w:t>
      </w:r>
      <w:r w:rsidRPr="00CD69BE">
        <w:rPr>
          <w:rFonts w:ascii="Arial" w:hAnsi="Arial" w:cs="Arial"/>
        </w:rPr>
        <w:t xml:space="preserve">ocal government and Sanlu were aware of the incident but did not convey the information to decision makers at higher level (Parry, 2008; Wang </w:t>
      </w:r>
      <w:r w:rsidRPr="002F2405">
        <w:rPr>
          <w:rFonts w:ascii="Arial" w:hAnsi="Arial" w:cs="Arial"/>
          <w:i/>
          <w:iCs/>
        </w:rPr>
        <w:t>et al.,</w:t>
      </w:r>
      <w:r w:rsidRPr="00CD69BE">
        <w:rPr>
          <w:rFonts w:ascii="Arial" w:hAnsi="Arial" w:cs="Arial"/>
        </w:rPr>
        <w:t xml:space="preserve"> 2020). </w:t>
      </w:r>
      <w:r>
        <w:rPr>
          <w:rFonts w:ascii="Arial" w:hAnsi="Arial" w:cs="Arial"/>
        </w:rPr>
        <w:t>Following the</w:t>
      </w:r>
      <w:r w:rsidRPr="00C33669">
        <w:rPr>
          <w:rFonts w:ascii="Arial" w:hAnsi="Arial" w:cs="Arial"/>
        </w:rPr>
        <w:t xml:space="preserve"> incident, the Chinese government </w:t>
      </w:r>
      <w:r>
        <w:rPr>
          <w:rFonts w:ascii="Arial" w:hAnsi="Arial" w:cs="Arial"/>
        </w:rPr>
        <w:t>responded</w:t>
      </w:r>
      <w:r w:rsidRPr="00C33669">
        <w:rPr>
          <w:rFonts w:ascii="Arial" w:hAnsi="Arial" w:cs="Arial"/>
        </w:rPr>
        <w:t xml:space="preserve"> to ensure the safety and quality of Chinese food products through the implementation of food safety laws, increasing penalties for illegal practice</w:t>
      </w:r>
      <w:r>
        <w:rPr>
          <w:rFonts w:ascii="Arial" w:hAnsi="Arial" w:cs="Arial"/>
        </w:rPr>
        <w:t>,</w:t>
      </w:r>
      <w:r w:rsidRPr="00C33669">
        <w:rPr>
          <w:rFonts w:ascii="Arial" w:hAnsi="Arial" w:cs="Arial"/>
        </w:rPr>
        <w:t xml:space="preserve"> and </w:t>
      </w:r>
      <w:r>
        <w:rPr>
          <w:rFonts w:ascii="Arial" w:hAnsi="Arial" w:cs="Arial"/>
        </w:rPr>
        <w:t>implementing a</w:t>
      </w:r>
      <w:r w:rsidRPr="00C33669">
        <w:rPr>
          <w:rFonts w:ascii="Arial" w:hAnsi="Arial" w:cs="Arial"/>
        </w:rPr>
        <w:t xml:space="preserve"> risk evaluation (Manning </w:t>
      </w:r>
      <w:r>
        <w:rPr>
          <w:rFonts w:ascii="Arial" w:hAnsi="Arial" w:cs="Arial"/>
        </w:rPr>
        <w:t>and</w:t>
      </w:r>
      <w:r w:rsidRPr="00C33669">
        <w:rPr>
          <w:rFonts w:ascii="Arial" w:hAnsi="Arial" w:cs="Arial"/>
        </w:rPr>
        <w:t xml:space="preserve"> Soon, 2014)</w:t>
      </w:r>
      <w:r>
        <w:rPr>
          <w:rFonts w:ascii="Arial" w:hAnsi="Arial" w:cs="Arial"/>
        </w:rPr>
        <w:t xml:space="preserve"> with the legislation changing focus from food sanitation to food safety</w:t>
      </w:r>
      <w:r w:rsidRPr="00C33669">
        <w:rPr>
          <w:rFonts w:ascii="Arial" w:hAnsi="Arial" w:cs="Arial"/>
        </w:rPr>
        <w:t xml:space="preserve"> </w:t>
      </w:r>
      <w:r>
        <w:rPr>
          <w:rFonts w:ascii="Arial" w:hAnsi="Arial" w:cs="Arial"/>
        </w:rPr>
        <w:t xml:space="preserve">(Xiu and Klein, 2010). </w:t>
      </w:r>
      <w:r w:rsidRPr="00CD69BE">
        <w:rPr>
          <w:rFonts w:ascii="Arial" w:hAnsi="Arial" w:cs="Arial"/>
        </w:rPr>
        <w:t xml:space="preserve">The lack of vertical integration </w:t>
      </w:r>
      <w:r>
        <w:rPr>
          <w:rFonts w:ascii="Arial" w:hAnsi="Arial" w:cs="Arial"/>
        </w:rPr>
        <w:t xml:space="preserve">shown in the </w:t>
      </w:r>
      <w:proofErr w:type="spellStart"/>
      <w:r>
        <w:rPr>
          <w:rFonts w:ascii="Arial" w:hAnsi="Arial" w:cs="Arial"/>
        </w:rPr>
        <w:t>AcciMap</w:t>
      </w:r>
      <w:proofErr w:type="spellEnd"/>
      <w:r>
        <w:rPr>
          <w:rFonts w:ascii="Arial" w:hAnsi="Arial" w:cs="Arial"/>
        </w:rPr>
        <w:t xml:space="preserve"> </w:t>
      </w:r>
      <w:r w:rsidRPr="00CD69BE">
        <w:rPr>
          <w:rFonts w:ascii="Arial" w:hAnsi="Arial" w:cs="Arial"/>
        </w:rPr>
        <w:t>result</w:t>
      </w:r>
      <w:r>
        <w:rPr>
          <w:rFonts w:ascii="Arial" w:hAnsi="Arial" w:cs="Arial"/>
        </w:rPr>
        <w:t>ed</w:t>
      </w:r>
      <w:r w:rsidRPr="00CD69BE">
        <w:rPr>
          <w:rFonts w:ascii="Arial" w:hAnsi="Arial" w:cs="Arial"/>
        </w:rPr>
        <w:t xml:space="preserve"> in </w:t>
      </w:r>
      <w:r>
        <w:rPr>
          <w:rFonts w:ascii="Arial" w:hAnsi="Arial" w:cs="Arial"/>
        </w:rPr>
        <w:t xml:space="preserve">uncertainty, </w:t>
      </w:r>
      <w:r w:rsidRPr="00CD69BE">
        <w:rPr>
          <w:rFonts w:ascii="Arial" w:hAnsi="Arial" w:cs="Arial"/>
        </w:rPr>
        <w:t xml:space="preserve">instability and loss of control thus creating more vulnerabilities in the system (Grant et al., 2018). Food fraud vulnerability factors were </w:t>
      </w:r>
      <w:r>
        <w:rPr>
          <w:rFonts w:ascii="Arial" w:hAnsi="Arial" w:cs="Arial"/>
        </w:rPr>
        <w:t xml:space="preserve">characterised in the </w:t>
      </w:r>
      <w:proofErr w:type="spellStart"/>
      <w:r>
        <w:rPr>
          <w:rFonts w:ascii="Arial" w:hAnsi="Arial" w:cs="Arial"/>
        </w:rPr>
        <w:t>AcciMap</w:t>
      </w:r>
      <w:proofErr w:type="spellEnd"/>
      <w:r>
        <w:rPr>
          <w:rFonts w:ascii="Arial" w:hAnsi="Arial" w:cs="Arial"/>
        </w:rPr>
        <w:t xml:space="preserve"> analysis</w:t>
      </w:r>
      <w:r w:rsidRPr="00CD69BE">
        <w:rPr>
          <w:rFonts w:ascii="Arial" w:hAnsi="Arial" w:cs="Arial"/>
        </w:rPr>
        <w:t xml:space="preserve"> </w:t>
      </w:r>
      <w:r>
        <w:rPr>
          <w:rFonts w:ascii="Arial" w:hAnsi="Arial" w:cs="Arial"/>
        </w:rPr>
        <w:t>as</w:t>
      </w:r>
      <w:r w:rsidRPr="00CD69BE">
        <w:rPr>
          <w:rFonts w:ascii="Arial" w:hAnsi="Arial" w:cs="Arial"/>
        </w:rPr>
        <w:t xml:space="preserve"> opportunities, motivations and presence or lack of control measures (van Ruth et al., 2017). </w:t>
      </w:r>
    </w:p>
    <w:p w14:paraId="51C52207" w14:textId="77777777" w:rsidR="005A0302" w:rsidRPr="00CD69BE" w:rsidRDefault="005A0302" w:rsidP="005A0302">
      <w:pPr>
        <w:spacing w:after="0" w:line="360" w:lineRule="auto"/>
        <w:rPr>
          <w:rFonts w:ascii="Arial" w:hAnsi="Arial" w:cs="Arial"/>
        </w:rPr>
      </w:pPr>
    </w:p>
    <w:p w14:paraId="12B747E1" w14:textId="77777777" w:rsidR="005A0302" w:rsidRPr="00CD69BE" w:rsidRDefault="005A0302" w:rsidP="005A0302">
      <w:pPr>
        <w:spacing w:after="0" w:line="360" w:lineRule="auto"/>
        <w:jc w:val="both"/>
        <w:rPr>
          <w:rFonts w:ascii="Arial" w:hAnsi="Arial" w:cs="Arial"/>
        </w:rPr>
      </w:pPr>
      <w:r w:rsidRPr="00CD69BE">
        <w:rPr>
          <w:rFonts w:ascii="Arial" w:hAnsi="Arial" w:cs="Arial"/>
        </w:rPr>
        <w:t xml:space="preserve">Technical opportunities to conduct fraud were identified at national, dairy supply chain and process levels. For example, inspection exemption led to reduced monitoring, and this created </w:t>
      </w:r>
      <w:r>
        <w:rPr>
          <w:rFonts w:ascii="Arial" w:hAnsi="Arial" w:cs="Arial"/>
        </w:rPr>
        <w:t xml:space="preserve">the </w:t>
      </w:r>
      <w:r w:rsidRPr="00CD69BE">
        <w:rPr>
          <w:rFonts w:ascii="Arial" w:hAnsi="Arial" w:cs="Arial"/>
        </w:rPr>
        <w:t xml:space="preserve">opportunity </w:t>
      </w:r>
      <w:r>
        <w:rPr>
          <w:rFonts w:ascii="Arial" w:hAnsi="Arial" w:cs="Arial"/>
        </w:rPr>
        <w:t>within the</w:t>
      </w:r>
      <w:r w:rsidRPr="00CD69BE">
        <w:rPr>
          <w:rFonts w:ascii="Arial" w:hAnsi="Arial" w:cs="Arial"/>
        </w:rPr>
        <w:t xml:space="preserve"> supply chain </w:t>
      </w:r>
      <w:r>
        <w:rPr>
          <w:rFonts w:ascii="Arial" w:hAnsi="Arial" w:cs="Arial"/>
        </w:rPr>
        <w:t xml:space="preserve">for fraudsters </w:t>
      </w:r>
      <w:r w:rsidRPr="00CD69BE">
        <w:rPr>
          <w:rFonts w:ascii="Arial" w:hAnsi="Arial" w:cs="Arial"/>
        </w:rPr>
        <w:t>to adulterate milk</w:t>
      </w:r>
      <w:r>
        <w:rPr>
          <w:rFonts w:ascii="Arial" w:hAnsi="Arial" w:cs="Arial"/>
        </w:rPr>
        <w:t xml:space="preserve"> with little surveillance</w:t>
      </w:r>
      <w:r w:rsidRPr="00CD69BE">
        <w:rPr>
          <w:rFonts w:ascii="Arial" w:hAnsi="Arial" w:cs="Arial"/>
        </w:rPr>
        <w:t xml:space="preserve">.  At </w:t>
      </w:r>
      <w:r>
        <w:rPr>
          <w:rFonts w:ascii="Arial" w:hAnsi="Arial" w:cs="Arial"/>
        </w:rPr>
        <w:t xml:space="preserve">the </w:t>
      </w:r>
      <w:r w:rsidRPr="00CD69BE">
        <w:rPr>
          <w:rFonts w:ascii="Arial" w:hAnsi="Arial" w:cs="Arial"/>
        </w:rPr>
        <w:t>process level, the inherent characteristics of nitrogen rich melamine coupled with ineffective protein tests provided technical opportunities for fraud</w:t>
      </w:r>
      <w:r>
        <w:rPr>
          <w:rFonts w:ascii="Arial" w:hAnsi="Arial" w:cs="Arial"/>
        </w:rPr>
        <w:t xml:space="preserve"> to occur</w:t>
      </w:r>
      <w:r w:rsidRPr="00CD69BE">
        <w:rPr>
          <w:rFonts w:ascii="Arial" w:hAnsi="Arial" w:cs="Arial"/>
        </w:rPr>
        <w:t xml:space="preserve">. The reliance on multiple and fragmented milk suppliers created opportunities in time and space for </w:t>
      </w:r>
      <w:r>
        <w:rPr>
          <w:rFonts w:ascii="Arial" w:hAnsi="Arial" w:cs="Arial"/>
        </w:rPr>
        <w:t xml:space="preserve">adulteration to occur and for adulterated milk to enter the market, </w:t>
      </w:r>
      <w:r w:rsidRPr="00CD69BE">
        <w:rPr>
          <w:rFonts w:ascii="Arial" w:hAnsi="Arial" w:cs="Arial"/>
        </w:rPr>
        <w:t xml:space="preserve">as fraudsters had legitimate access to milk collection stations to commit the fraud. </w:t>
      </w:r>
    </w:p>
    <w:p w14:paraId="1C4D3458" w14:textId="77777777" w:rsidR="005A0302" w:rsidRPr="00CD69BE" w:rsidRDefault="005A0302" w:rsidP="005A0302">
      <w:pPr>
        <w:spacing w:after="0" w:line="360" w:lineRule="auto"/>
        <w:rPr>
          <w:rFonts w:ascii="Arial" w:hAnsi="Arial" w:cs="Arial"/>
        </w:rPr>
      </w:pPr>
    </w:p>
    <w:p w14:paraId="58DDD0E2" w14:textId="77777777" w:rsidR="005A0302" w:rsidRPr="00CD69BE" w:rsidRDefault="005A0302" w:rsidP="005A0302">
      <w:pPr>
        <w:spacing w:after="0" w:line="360" w:lineRule="auto"/>
        <w:jc w:val="both"/>
        <w:rPr>
          <w:rFonts w:ascii="Arial" w:hAnsi="Arial" w:cs="Arial"/>
        </w:rPr>
      </w:pPr>
      <w:r w:rsidRPr="00CD69BE">
        <w:rPr>
          <w:rFonts w:ascii="Arial" w:hAnsi="Arial" w:cs="Arial"/>
        </w:rPr>
        <w:t>Motivation due to economic, cultural and behavioural factors were identified across all systemic levels. Demand for milk</w:t>
      </w:r>
      <w:r>
        <w:rPr>
          <w:rFonts w:ascii="Arial" w:hAnsi="Arial" w:cs="Arial"/>
        </w:rPr>
        <w:t xml:space="preserve"> in a difficult economic market</w:t>
      </w:r>
      <w:r w:rsidRPr="00CD69BE">
        <w:rPr>
          <w:rFonts w:ascii="Arial" w:hAnsi="Arial" w:cs="Arial"/>
        </w:rPr>
        <w:t xml:space="preserve">, increased costs of inputs including feed, </w:t>
      </w:r>
      <w:r>
        <w:rPr>
          <w:rFonts w:ascii="Arial" w:hAnsi="Arial" w:cs="Arial"/>
        </w:rPr>
        <w:t>and a need</w:t>
      </w:r>
      <w:r w:rsidRPr="00CD69BE">
        <w:rPr>
          <w:rFonts w:ascii="Arial" w:hAnsi="Arial" w:cs="Arial"/>
        </w:rPr>
        <w:t xml:space="preserve"> to save costs whilst boosting profit and tax revenues were economic driv</w:t>
      </w:r>
      <w:r>
        <w:rPr>
          <w:rFonts w:ascii="Arial" w:hAnsi="Arial" w:cs="Arial"/>
        </w:rPr>
        <w:t>ers to commit fraud</w:t>
      </w:r>
      <w:r w:rsidRPr="00CD69BE">
        <w:rPr>
          <w:rFonts w:ascii="Arial" w:hAnsi="Arial" w:cs="Arial"/>
        </w:rPr>
        <w:t>.</w:t>
      </w:r>
      <w:r>
        <w:rPr>
          <w:rFonts w:ascii="Arial" w:hAnsi="Arial" w:cs="Arial"/>
        </w:rPr>
        <w:t xml:space="preserve"> Poor quality and diluted milk that led to dairy suppliers who boosted the ‘apparent protein content’ by adding melamine was also an economical motivation driver for fraud (Sharma and </w:t>
      </w:r>
      <w:proofErr w:type="spellStart"/>
      <w:r>
        <w:rPr>
          <w:rFonts w:ascii="Arial" w:hAnsi="Arial" w:cs="Arial"/>
        </w:rPr>
        <w:t>Paradakar</w:t>
      </w:r>
      <w:proofErr w:type="spellEnd"/>
      <w:r>
        <w:rPr>
          <w:rFonts w:ascii="Arial" w:hAnsi="Arial" w:cs="Arial"/>
        </w:rPr>
        <w:t xml:space="preserve">, 2010; van Ruth et al., 2017; Xiu and Klein, 2010). </w:t>
      </w:r>
      <w:r w:rsidRPr="00CD69BE">
        <w:rPr>
          <w:rFonts w:ascii="Arial" w:hAnsi="Arial" w:cs="Arial"/>
        </w:rPr>
        <w:t xml:space="preserve"> Cultural and behavioural factors were identified in overarching external factors</w:t>
      </w:r>
      <w:r>
        <w:rPr>
          <w:rFonts w:ascii="Arial" w:hAnsi="Arial" w:cs="Arial"/>
        </w:rPr>
        <w:t xml:space="preserve"> that influenced </w:t>
      </w:r>
      <w:r>
        <w:rPr>
          <w:rFonts w:ascii="Arial" w:hAnsi="Arial" w:cs="Arial"/>
        </w:rPr>
        <w:lastRenderedPageBreak/>
        <w:t>the scandal narrative and how the incident was shaped by internal and cultural factors especially</w:t>
      </w:r>
      <w:r w:rsidRPr="00CD69BE">
        <w:rPr>
          <w:rFonts w:ascii="Arial" w:hAnsi="Arial" w:cs="Arial"/>
        </w:rPr>
        <w:t xml:space="preserve"> the need to protect social stability and to ‘save face’ during </w:t>
      </w:r>
      <w:r>
        <w:rPr>
          <w:rFonts w:ascii="Arial" w:hAnsi="Arial" w:cs="Arial"/>
        </w:rPr>
        <w:t xml:space="preserve">the </w:t>
      </w:r>
      <w:r w:rsidRPr="00CD69BE">
        <w:rPr>
          <w:rFonts w:ascii="Arial" w:hAnsi="Arial" w:cs="Arial"/>
        </w:rPr>
        <w:t>Beijing Olympics. According to Ye and Pang (2011), Sanlu’s management and leadership were influenced by political and cultural factors. Sanlu placed an emphasis on using government relationship</w:t>
      </w:r>
      <w:r>
        <w:rPr>
          <w:rFonts w:ascii="Arial" w:hAnsi="Arial" w:cs="Arial"/>
        </w:rPr>
        <w:t>s</w:t>
      </w:r>
      <w:r w:rsidRPr="00CD69BE">
        <w:rPr>
          <w:rFonts w:ascii="Arial" w:hAnsi="Arial" w:cs="Arial"/>
        </w:rPr>
        <w:t xml:space="preserve"> and relied on local government to influence the media. Sanlu’s chairperson, Tian Wenhua was a local government official and thus, had close affiliation with local government (Li, 2015). The imbalanced power dynamics between Sanlu and Fonterra created further cultural and behavioural </w:t>
      </w:r>
      <w:r>
        <w:rPr>
          <w:rFonts w:ascii="Arial" w:hAnsi="Arial" w:cs="Arial"/>
        </w:rPr>
        <w:t>vulnerabilities</w:t>
      </w:r>
      <w:r w:rsidRPr="00CD69BE">
        <w:rPr>
          <w:rFonts w:ascii="Arial" w:hAnsi="Arial" w:cs="Arial"/>
        </w:rPr>
        <w:t>. Although Fonterra owned 43% of the shares, Sanlu was the dominant local partner</w:t>
      </w:r>
      <w:r>
        <w:rPr>
          <w:rFonts w:ascii="Arial" w:hAnsi="Arial" w:cs="Arial"/>
        </w:rPr>
        <w:t xml:space="preserve"> in China</w:t>
      </w:r>
      <w:r w:rsidRPr="00CD69BE">
        <w:rPr>
          <w:rFonts w:ascii="Arial" w:hAnsi="Arial" w:cs="Arial"/>
        </w:rPr>
        <w:t xml:space="preserve"> (Pavlovich </w:t>
      </w:r>
      <w:r w:rsidRPr="002F2405">
        <w:rPr>
          <w:rFonts w:ascii="Arial" w:hAnsi="Arial" w:cs="Arial"/>
          <w:i/>
          <w:iCs/>
        </w:rPr>
        <w:t>et al.,</w:t>
      </w:r>
      <w:r w:rsidRPr="00CD69BE">
        <w:rPr>
          <w:rFonts w:ascii="Arial" w:hAnsi="Arial" w:cs="Arial"/>
        </w:rPr>
        <w:t xml:space="preserve"> 2014). </w:t>
      </w:r>
      <w:r>
        <w:rPr>
          <w:rFonts w:ascii="Arial" w:hAnsi="Arial" w:cs="Arial"/>
        </w:rPr>
        <w:t xml:space="preserve">Scandal narratives will often include scripted aspects of denial of wrongdoing, even whilst wrongdoing is still being perpetrated, often dissociated from admitting responsibility (Smith </w:t>
      </w:r>
      <w:r w:rsidRPr="002F2405">
        <w:rPr>
          <w:rFonts w:ascii="Arial" w:hAnsi="Arial" w:cs="Arial"/>
          <w:i/>
          <w:iCs/>
        </w:rPr>
        <w:t xml:space="preserve">et al.  </w:t>
      </w:r>
      <w:r>
        <w:rPr>
          <w:rFonts w:ascii="Arial" w:hAnsi="Arial" w:cs="Arial"/>
        </w:rPr>
        <w:t xml:space="preserve">2022). </w:t>
      </w:r>
      <w:r w:rsidRPr="00744FBB">
        <w:rPr>
          <w:rFonts w:ascii="Arial" w:hAnsi="Arial" w:cs="Arial"/>
        </w:rPr>
        <w:t>These external factors created a</w:t>
      </w:r>
      <w:r>
        <w:rPr>
          <w:rFonts w:ascii="Arial" w:hAnsi="Arial" w:cs="Arial"/>
        </w:rPr>
        <w:t>n</w:t>
      </w:r>
      <w:r w:rsidRPr="00744FBB">
        <w:rPr>
          <w:rFonts w:ascii="Arial" w:hAnsi="Arial" w:cs="Arial"/>
        </w:rPr>
        <w:t xml:space="preserve"> </w:t>
      </w:r>
      <w:r>
        <w:rPr>
          <w:rFonts w:ascii="Arial" w:hAnsi="Arial" w:cs="Arial"/>
        </w:rPr>
        <w:t>environment where undisclosed fraud could occur despite the responsibilities</w:t>
      </w:r>
      <w:r w:rsidRPr="00744FBB">
        <w:rPr>
          <w:rFonts w:ascii="Arial" w:hAnsi="Arial" w:cs="Arial"/>
        </w:rPr>
        <w:t xml:space="preserve"> of government, dairy supply chain and </w:t>
      </w:r>
      <w:r>
        <w:rPr>
          <w:rFonts w:ascii="Arial" w:hAnsi="Arial" w:cs="Arial"/>
        </w:rPr>
        <w:t xml:space="preserve">the </w:t>
      </w:r>
      <w:r w:rsidRPr="00744FBB">
        <w:rPr>
          <w:rFonts w:ascii="Arial" w:hAnsi="Arial" w:cs="Arial"/>
        </w:rPr>
        <w:t>Sanlu company</w:t>
      </w:r>
      <w:r>
        <w:rPr>
          <w:rFonts w:ascii="Arial" w:hAnsi="Arial" w:cs="Arial"/>
        </w:rPr>
        <w:t>, among others to ensure safe food</w:t>
      </w:r>
      <w:r w:rsidRPr="00744FBB">
        <w:rPr>
          <w:rFonts w:ascii="Arial" w:hAnsi="Arial" w:cs="Arial"/>
        </w:rPr>
        <w:t xml:space="preserve">. </w:t>
      </w:r>
      <w:r>
        <w:rPr>
          <w:rFonts w:ascii="Arial" w:hAnsi="Arial" w:cs="Arial"/>
        </w:rPr>
        <w:t xml:space="preserve">With twenty-two organisations being identified with melamine contaminated infant formula products (Gossner </w:t>
      </w:r>
      <w:r w:rsidRPr="004C3320">
        <w:rPr>
          <w:rFonts w:ascii="Arial" w:hAnsi="Arial" w:cs="Arial"/>
          <w:i/>
          <w:iCs/>
        </w:rPr>
        <w:t>et al.,</w:t>
      </w:r>
      <w:r>
        <w:rPr>
          <w:rFonts w:ascii="Arial" w:hAnsi="Arial" w:cs="Arial"/>
        </w:rPr>
        <w:t xml:space="preserve"> 2009) this demonstrates the large scale of the perpetration of the fraud across the industry. More widely </w:t>
      </w:r>
      <w:r w:rsidRPr="00103373">
        <w:rPr>
          <w:rFonts w:ascii="Arial" w:hAnsi="Arial" w:cs="Arial"/>
          <w:color w:val="000000"/>
          <w:shd w:val="clear" w:color="auto" w:fill="FFFFFF"/>
        </w:rPr>
        <w:t>melamine was found</w:t>
      </w:r>
      <w:r>
        <w:rPr>
          <w:rFonts w:ascii="Arial" w:hAnsi="Arial" w:cs="Arial"/>
          <w:color w:val="000000"/>
          <w:shd w:val="clear" w:color="auto" w:fill="FFFFFF"/>
        </w:rPr>
        <w:t xml:space="preserve"> globally</w:t>
      </w:r>
      <w:r w:rsidRPr="00103373">
        <w:rPr>
          <w:rFonts w:ascii="Arial" w:hAnsi="Arial" w:cs="Arial"/>
          <w:color w:val="000000"/>
          <w:shd w:val="clear" w:color="auto" w:fill="FFFFFF"/>
        </w:rPr>
        <w:t xml:space="preserve"> in</w:t>
      </w:r>
      <w:r>
        <w:rPr>
          <w:rFonts w:ascii="Arial" w:hAnsi="Arial" w:cs="Arial"/>
          <w:color w:val="000000"/>
          <w:shd w:val="clear" w:color="auto" w:fill="FFFFFF"/>
        </w:rPr>
        <w:t xml:space="preserve"> powdered and</w:t>
      </w:r>
      <w:r w:rsidRPr="00103373">
        <w:rPr>
          <w:rFonts w:ascii="Arial" w:hAnsi="Arial" w:cs="Arial"/>
          <w:color w:val="000000"/>
          <w:shd w:val="clear" w:color="auto" w:fill="FFFFFF"/>
        </w:rPr>
        <w:t xml:space="preserve"> liquid milk</w:t>
      </w:r>
      <w:r>
        <w:rPr>
          <w:rFonts w:ascii="Arial" w:hAnsi="Arial" w:cs="Arial"/>
          <w:color w:val="000000"/>
          <w:shd w:val="clear" w:color="auto" w:fill="FFFFFF"/>
        </w:rPr>
        <w:t>,</w:t>
      </w:r>
      <w:r w:rsidRPr="00103373">
        <w:rPr>
          <w:rFonts w:ascii="Arial" w:hAnsi="Arial" w:cs="Arial"/>
          <w:color w:val="000000"/>
          <w:shd w:val="clear" w:color="auto" w:fill="FFFFFF"/>
        </w:rPr>
        <w:t xml:space="preserve"> protein powders</w:t>
      </w:r>
      <w:r>
        <w:rPr>
          <w:rFonts w:ascii="Arial" w:hAnsi="Arial" w:cs="Arial"/>
          <w:color w:val="000000"/>
          <w:shd w:val="clear" w:color="auto" w:fill="FFFFFF"/>
        </w:rPr>
        <w:t>,</w:t>
      </w:r>
      <w:r w:rsidRPr="00103373">
        <w:rPr>
          <w:rFonts w:ascii="Arial" w:hAnsi="Arial" w:cs="Arial"/>
          <w:color w:val="000000"/>
          <w:shd w:val="clear" w:color="auto" w:fill="FFFFFF"/>
        </w:rPr>
        <w:t xml:space="preserve"> yogurts, frozen des</w:t>
      </w:r>
      <w:r>
        <w:rPr>
          <w:rFonts w:ascii="Arial" w:hAnsi="Arial" w:cs="Arial"/>
          <w:color w:val="000000"/>
          <w:shd w:val="clear" w:color="auto" w:fill="FFFFFF"/>
        </w:rPr>
        <w:t>s</w:t>
      </w:r>
      <w:r w:rsidRPr="00103373">
        <w:rPr>
          <w:rFonts w:ascii="Arial" w:hAnsi="Arial" w:cs="Arial"/>
          <w:color w:val="000000"/>
          <w:shd w:val="clear" w:color="auto" w:fill="FFFFFF"/>
        </w:rPr>
        <w:t>erts, cereal products, confectionar</w:t>
      </w:r>
      <w:r>
        <w:rPr>
          <w:rFonts w:ascii="Arial" w:hAnsi="Arial" w:cs="Arial"/>
          <w:color w:val="000000"/>
          <w:shd w:val="clear" w:color="auto" w:fill="FFFFFF"/>
        </w:rPr>
        <w:t>y</w:t>
      </w:r>
      <w:r w:rsidRPr="00103373">
        <w:rPr>
          <w:rFonts w:ascii="Arial" w:hAnsi="Arial" w:cs="Arial"/>
          <w:color w:val="000000"/>
          <w:shd w:val="clear" w:color="auto" w:fill="FFFFFF"/>
        </w:rPr>
        <w:t>, cakes and biscuits, and processed foodstuffs</w:t>
      </w:r>
      <w:r>
        <w:rPr>
          <w:rFonts w:ascii="Arial" w:hAnsi="Arial" w:cs="Arial"/>
          <w:color w:val="000000"/>
          <w:shd w:val="clear" w:color="auto" w:fill="FFFFFF"/>
        </w:rPr>
        <w:t xml:space="preserve"> through the global trade in milk powder (Gossner </w:t>
      </w:r>
      <w:r w:rsidRPr="004C3320">
        <w:rPr>
          <w:rFonts w:ascii="Arial" w:hAnsi="Arial" w:cs="Arial"/>
          <w:i/>
          <w:iCs/>
          <w:color w:val="000000"/>
          <w:shd w:val="clear" w:color="auto" w:fill="FFFFFF"/>
        </w:rPr>
        <w:t xml:space="preserve">et al., </w:t>
      </w:r>
      <w:r>
        <w:rPr>
          <w:rFonts w:ascii="Arial" w:hAnsi="Arial" w:cs="Arial"/>
          <w:color w:val="000000"/>
          <w:shd w:val="clear" w:color="auto" w:fill="FFFFFF"/>
        </w:rPr>
        <w:t xml:space="preserve">2019). The problem was exacerbated by the carryover from feed to animal related food products. For a similar case where the incident had a complex impact see the systematic analysis of the Fipronil incident (Nayak </w:t>
      </w:r>
      <w:r w:rsidRPr="004C3320">
        <w:rPr>
          <w:rFonts w:ascii="Arial" w:hAnsi="Arial" w:cs="Arial"/>
          <w:i/>
          <w:iCs/>
          <w:color w:val="000000"/>
          <w:shd w:val="clear" w:color="auto" w:fill="FFFFFF"/>
        </w:rPr>
        <w:t>et al.,</w:t>
      </w:r>
      <w:r>
        <w:rPr>
          <w:rFonts w:ascii="Arial" w:hAnsi="Arial" w:cs="Arial"/>
          <w:color w:val="000000"/>
          <w:shd w:val="clear" w:color="auto" w:fill="FFFFFF"/>
        </w:rPr>
        <w:t xml:space="preserve"> 2022).</w:t>
      </w:r>
    </w:p>
    <w:p w14:paraId="50A361CA" w14:textId="77777777" w:rsidR="005A0302" w:rsidRPr="00CD69BE" w:rsidRDefault="005A0302" w:rsidP="005A0302">
      <w:pPr>
        <w:spacing w:after="0" w:line="360" w:lineRule="auto"/>
        <w:rPr>
          <w:rFonts w:ascii="Arial" w:hAnsi="Arial" w:cs="Arial"/>
        </w:rPr>
      </w:pPr>
    </w:p>
    <w:p w14:paraId="26EB6D9B" w14:textId="77777777" w:rsidR="005A0302" w:rsidRPr="00CD69BE" w:rsidRDefault="005A0302" w:rsidP="005A0302">
      <w:pPr>
        <w:spacing w:after="0" w:line="360" w:lineRule="auto"/>
        <w:jc w:val="both"/>
        <w:rPr>
          <w:rFonts w:ascii="Arial" w:hAnsi="Arial" w:cs="Arial"/>
        </w:rPr>
      </w:pPr>
      <w:r w:rsidRPr="00CD69BE">
        <w:rPr>
          <w:rFonts w:ascii="Arial" w:hAnsi="Arial" w:cs="Arial"/>
        </w:rPr>
        <w:t xml:space="preserve">As shown in Figure 2, </w:t>
      </w:r>
      <w:r>
        <w:rPr>
          <w:rFonts w:ascii="Arial" w:hAnsi="Arial" w:cs="Arial"/>
        </w:rPr>
        <w:t>motivations driven by</w:t>
      </w:r>
      <w:r w:rsidRPr="00CD69BE">
        <w:rPr>
          <w:rFonts w:ascii="Arial" w:hAnsi="Arial" w:cs="Arial"/>
        </w:rPr>
        <w:t xml:space="preserve"> economic, cultural and behavioural factors</w:t>
      </w:r>
      <w:r>
        <w:rPr>
          <w:rFonts w:ascii="Arial" w:hAnsi="Arial" w:cs="Arial"/>
        </w:rPr>
        <w:t xml:space="preserve"> were present at all sociotechnical levels</w:t>
      </w:r>
      <w:r w:rsidRPr="00CD69BE">
        <w:rPr>
          <w:rFonts w:ascii="Arial" w:hAnsi="Arial" w:cs="Arial"/>
        </w:rPr>
        <w:t xml:space="preserve">. The lack of government and business strategies and ethical culture resulted in </w:t>
      </w:r>
      <w:r>
        <w:rPr>
          <w:rFonts w:ascii="Arial" w:hAnsi="Arial" w:cs="Arial"/>
        </w:rPr>
        <w:t xml:space="preserve">denials </w:t>
      </w:r>
      <w:r w:rsidRPr="00CD69BE">
        <w:rPr>
          <w:rFonts w:ascii="Arial" w:hAnsi="Arial" w:cs="Arial"/>
        </w:rPr>
        <w:t>and thus delaying product recall</w:t>
      </w:r>
      <w:r>
        <w:rPr>
          <w:rFonts w:ascii="Arial" w:hAnsi="Arial" w:cs="Arial"/>
        </w:rPr>
        <w:t xml:space="preserve">, but this is a common modus operandi in some scandals (Smith </w:t>
      </w:r>
      <w:r w:rsidRPr="004C3320">
        <w:rPr>
          <w:rFonts w:ascii="Arial" w:hAnsi="Arial" w:cs="Arial"/>
          <w:i/>
          <w:iCs/>
        </w:rPr>
        <w:t xml:space="preserve">et al., </w:t>
      </w:r>
      <w:r>
        <w:rPr>
          <w:rFonts w:ascii="Arial" w:hAnsi="Arial" w:cs="Arial"/>
        </w:rPr>
        <w:t>2022).</w:t>
      </w:r>
      <w:r w:rsidRPr="00CD69BE">
        <w:rPr>
          <w:rFonts w:ascii="Arial" w:hAnsi="Arial" w:cs="Arial"/>
        </w:rPr>
        <w:t xml:space="preserve"> The </w:t>
      </w:r>
      <w:r>
        <w:rPr>
          <w:rFonts w:ascii="Arial" w:hAnsi="Arial" w:cs="Arial"/>
        </w:rPr>
        <w:t xml:space="preserve">industry also had a culture </w:t>
      </w:r>
      <w:proofErr w:type="gramStart"/>
      <w:r>
        <w:rPr>
          <w:rFonts w:ascii="Arial" w:hAnsi="Arial" w:cs="Arial"/>
        </w:rPr>
        <w:t xml:space="preserve">where </w:t>
      </w:r>
      <w:r w:rsidRPr="00CD69BE">
        <w:rPr>
          <w:rFonts w:ascii="Arial" w:hAnsi="Arial" w:cs="Arial"/>
        </w:rPr>
        <w:t xml:space="preserve"> </w:t>
      </w:r>
      <w:r>
        <w:rPr>
          <w:rFonts w:ascii="Arial" w:hAnsi="Arial" w:cs="Arial"/>
        </w:rPr>
        <w:t>adulteration</w:t>
      </w:r>
      <w:proofErr w:type="gramEnd"/>
      <w:r>
        <w:rPr>
          <w:rFonts w:ascii="Arial" w:hAnsi="Arial" w:cs="Arial"/>
        </w:rPr>
        <w:t xml:space="preserve"> and </w:t>
      </w:r>
      <w:r w:rsidRPr="00CD69BE">
        <w:rPr>
          <w:rFonts w:ascii="Arial" w:hAnsi="Arial" w:cs="Arial"/>
        </w:rPr>
        <w:t>sub-standard milk products</w:t>
      </w:r>
      <w:r>
        <w:rPr>
          <w:rFonts w:ascii="Arial" w:hAnsi="Arial" w:cs="Arial"/>
        </w:rPr>
        <w:t xml:space="preserve"> were widespread.</w:t>
      </w:r>
      <w:r w:rsidRPr="00CD69BE">
        <w:rPr>
          <w:rFonts w:ascii="Arial" w:hAnsi="Arial" w:cs="Arial"/>
        </w:rPr>
        <w:t xml:space="preserve"> The lack of technical and managerial measures was evident across government, organisations and process levels. Ineffective governance, overlapping government departments and lack of food safety and quality control measures contributed to </w:t>
      </w:r>
      <w:r>
        <w:rPr>
          <w:rFonts w:ascii="Arial" w:hAnsi="Arial" w:cs="Arial"/>
        </w:rPr>
        <w:t>increased</w:t>
      </w:r>
      <w:r w:rsidRPr="00CD69BE">
        <w:rPr>
          <w:rFonts w:ascii="Arial" w:hAnsi="Arial" w:cs="Arial"/>
        </w:rPr>
        <w:t xml:space="preserve"> vulnerability. The food fraud vulnerability factors identified </w:t>
      </w:r>
      <w:r>
        <w:rPr>
          <w:rFonts w:ascii="Arial" w:hAnsi="Arial" w:cs="Arial"/>
        </w:rPr>
        <w:t xml:space="preserve">in this study </w:t>
      </w:r>
      <w:r w:rsidRPr="00CD69BE">
        <w:rPr>
          <w:rFonts w:ascii="Arial" w:hAnsi="Arial" w:cs="Arial"/>
        </w:rPr>
        <w:t xml:space="preserve">from </w:t>
      </w:r>
      <w:r>
        <w:rPr>
          <w:rFonts w:ascii="Arial" w:hAnsi="Arial" w:cs="Arial"/>
        </w:rPr>
        <w:t xml:space="preserve">analysis of </w:t>
      </w:r>
      <w:r w:rsidRPr="00CD69BE">
        <w:rPr>
          <w:rFonts w:ascii="Arial" w:hAnsi="Arial" w:cs="Arial"/>
        </w:rPr>
        <w:t xml:space="preserve">the melamine milk scandal support Yang </w:t>
      </w:r>
      <w:r w:rsidRPr="004C3320">
        <w:rPr>
          <w:rFonts w:ascii="Arial" w:hAnsi="Arial" w:cs="Arial"/>
          <w:i/>
          <w:iCs/>
        </w:rPr>
        <w:t>et al.</w:t>
      </w:r>
      <w:r>
        <w:rPr>
          <w:rFonts w:ascii="Arial" w:hAnsi="Arial" w:cs="Arial"/>
        </w:rPr>
        <w:t>’s</w:t>
      </w:r>
      <w:r w:rsidRPr="00CD69BE">
        <w:rPr>
          <w:rFonts w:ascii="Arial" w:hAnsi="Arial" w:cs="Arial"/>
        </w:rPr>
        <w:t xml:space="preserve"> (2020) findings where farmers were identified as more vulnerable to food fraud due to </w:t>
      </w:r>
      <w:r>
        <w:rPr>
          <w:rFonts w:ascii="Arial" w:hAnsi="Arial" w:cs="Arial"/>
        </w:rPr>
        <w:t xml:space="preserve">their rural location, lack of guardians and hurdles and thus the </w:t>
      </w:r>
      <w:r w:rsidRPr="00CD69BE">
        <w:rPr>
          <w:rFonts w:ascii="Arial" w:hAnsi="Arial" w:cs="Arial"/>
        </w:rPr>
        <w:t>increased opportunities and motivation</w:t>
      </w:r>
      <w:r>
        <w:rPr>
          <w:rFonts w:ascii="Arial" w:hAnsi="Arial" w:cs="Arial"/>
        </w:rPr>
        <w:t xml:space="preserve"> to commit fraud</w:t>
      </w:r>
      <w:r w:rsidRPr="00CD69BE">
        <w:rPr>
          <w:rFonts w:ascii="Arial" w:hAnsi="Arial" w:cs="Arial"/>
        </w:rPr>
        <w:t xml:space="preserve"> and </w:t>
      </w:r>
      <w:r>
        <w:rPr>
          <w:rFonts w:ascii="Arial" w:hAnsi="Arial" w:cs="Arial"/>
        </w:rPr>
        <w:t xml:space="preserve">a </w:t>
      </w:r>
      <w:r w:rsidRPr="00CD69BE">
        <w:rPr>
          <w:rFonts w:ascii="Arial" w:hAnsi="Arial" w:cs="Arial"/>
        </w:rPr>
        <w:t>lack of control measures</w:t>
      </w:r>
      <w:r>
        <w:rPr>
          <w:rFonts w:ascii="Arial" w:hAnsi="Arial" w:cs="Arial"/>
        </w:rPr>
        <w:t xml:space="preserve"> to prevent their occurrence or identify fraud where it had taken place</w:t>
      </w:r>
      <w:r w:rsidRPr="00CD69BE">
        <w:rPr>
          <w:rFonts w:ascii="Arial" w:hAnsi="Arial" w:cs="Arial"/>
        </w:rPr>
        <w:t xml:space="preserve">. Some contributory failures were associated with two or more vulnerable factors. For example, local protectionism was partly motivated by economic, cultural and behavioural factors. Sanlu was a major source of tax revenue for local </w:t>
      </w:r>
      <w:r w:rsidRPr="00CD69BE">
        <w:rPr>
          <w:rFonts w:ascii="Arial" w:hAnsi="Arial" w:cs="Arial"/>
        </w:rPr>
        <w:lastRenderedPageBreak/>
        <w:t xml:space="preserve">governments and authorities rely on state or private enterprises to grow the economy. To protect the local economy, the local government did not report the incident to the provincial government (Fu </w:t>
      </w:r>
      <w:r>
        <w:rPr>
          <w:rFonts w:ascii="Arial" w:hAnsi="Arial" w:cs="Arial"/>
        </w:rPr>
        <w:t>and</w:t>
      </w:r>
      <w:r w:rsidRPr="00CD69BE">
        <w:rPr>
          <w:rFonts w:ascii="Arial" w:hAnsi="Arial" w:cs="Arial"/>
        </w:rPr>
        <w:t xml:space="preserve"> Nicoll, 2010; Li, 2015). Additionally, an increase in local Gross Domestic Product (GDP) boost</w:t>
      </w:r>
      <w:r>
        <w:rPr>
          <w:rFonts w:ascii="Arial" w:hAnsi="Arial" w:cs="Arial"/>
        </w:rPr>
        <w:t>ed</w:t>
      </w:r>
      <w:r w:rsidRPr="00CD69BE">
        <w:rPr>
          <w:rFonts w:ascii="Arial" w:hAnsi="Arial" w:cs="Arial"/>
        </w:rPr>
        <w:t xml:space="preserve"> local officials’ social status through re-appointments and career progression. </w:t>
      </w:r>
    </w:p>
    <w:p w14:paraId="30D8AA60" w14:textId="77777777" w:rsidR="005A0302" w:rsidRPr="00CD69BE" w:rsidRDefault="005A0302" w:rsidP="005A0302">
      <w:pPr>
        <w:spacing w:after="0" w:line="360" w:lineRule="auto"/>
        <w:rPr>
          <w:rFonts w:ascii="Arial" w:hAnsi="Arial" w:cs="Arial"/>
        </w:rPr>
      </w:pPr>
    </w:p>
    <w:p w14:paraId="030D0144" w14:textId="77777777" w:rsidR="005A0302" w:rsidRPr="00CD69BE" w:rsidRDefault="005A0302" w:rsidP="005A0302">
      <w:pPr>
        <w:spacing w:after="0" w:line="360" w:lineRule="auto"/>
        <w:rPr>
          <w:rFonts w:ascii="Arial" w:hAnsi="Arial" w:cs="Arial"/>
          <w:b/>
          <w:bCs/>
        </w:rPr>
      </w:pPr>
      <w:r w:rsidRPr="00CD69BE">
        <w:rPr>
          <w:rFonts w:ascii="Arial" w:hAnsi="Arial" w:cs="Arial"/>
          <w:b/>
          <w:bCs/>
        </w:rPr>
        <w:t>Limitations</w:t>
      </w:r>
    </w:p>
    <w:p w14:paraId="24F63FC2" w14:textId="77777777" w:rsidR="005A0302" w:rsidRPr="00CD69BE" w:rsidRDefault="005A0302" w:rsidP="005A0302">
      <w:pPr>
        <w:spacing w:after="0" w:line="360" w:lineRule="auto"/>
        <w:jc w:val="both"/>
        <w:rPr>
          <w:rFonts w:ascii="Arial" w:hAnsi="Arial" w:cs="Arial"/>
        </w:rPr>
      </w:pPr>
      <w:r w:rsidRPr="00CD69BE">
        <w:rPr>
          <w:rFonts w:ascii="Arial" w:hAnsi="Arial" w:cs="Arial"/>
        </w:rPr>
        <w:t xml:space="preserve">There are limitations associated with </w:t>
      </w:r>
      <w:proofErr w:type="spellStart"/>
      <w:r w:rsidRPr="00CD69BE">
        <w:rPr>
          <w:rFonts w:ascii="Arial" w:hAnsi="Arial" w:cs="Arial"/>
        </w:rPr>
        <w:t>AcciMap</w:t>
      </w:r>
      <w:proofErr w:type="spellEnd"/>
      <w:r w:rsidRPr="00CD69BE">
        <w:rPr>
          <w:rFonts w:ascii="Arial" w:hAnsi="Arial" w:cs="Arial"/>
        </w:rPr>
        <w:t xml:space="preserve"> framework. The analysis is dependent on the expertise and subjective judgement of the analyst as it does not have a classification scheme to guide the analysis (Salmon </w:t>
      </w:r>
      <w:r w:rsidRPr="004C3320">
        <w:rPr>
          <w:rFonts w:ascii="Arial" w:hAnsi="Arial" w:cs="Arial"/>
          <w:i/>
          <w:iCs/>
        </w:rPr>
        <w:t>et al.,</w:t>
      </w:r>
      <w:r w:rsidRPr="00CD69BE">
        <w:rPr>
          <w:rFonts w:ascii="Arial" w:hAnsi="Arial" w:cs="Arial"/>
        </w:rPr>
        <w:t xml:space="preserve"> 2012; Underwood and Waterson, 2013). A ‘bottom-up’ approach is required to identify contributing factors and there must be sufficient literature or data to describe the socio-technical system and interacting events. Although </w:t>
      </w:r>
      <w:proofErr w:type="spellStart"/>
      <w:r w:rsidRPr="00CD69BE">
        <w:rPr>
          <w:rFonts w:ascii="Arial" w:hAnsi="Arial" w:cs="Arial"/>
        </w:rPr>
        <w:t>AcciMap</w:t>
      </w:r>
      <w:proofErr w:type="spellEnd"/>
      <w:r w:rsidRPr="00CD69BE">
        <w:rPr>
          <w:rFonts w:ascii="Arial" w:hAnsi="Arial" w:cs="Arial"/>
        </w:rPr>
        <w:t xml:space="preserve"> is potentially highly comprehensive in identifying all contributory factors, it does not identify the most dominant contributory factors (Goode </w:t>
      </w:r>
      <w:r w:rsidRPr="004C3320">
        <w:rPr>
          <w:rFonts w:ascii="Arial" w:hAnsi="Arial" w:cs="Arial"/>
          <w:i/>
          <w:iCs/>
        </w:rPr>
        <w:t>et al.,</w:t>
      </w:r>
      <w:r w:rsidRPr="00CD69BE">
        <w:rPr>
          <w:rFonts w:ascii="Arial" w:hAnsi="Arial" w:cs="Arial"/>
        </w:rPr>
        <w:t xml:space="preserve"> 2017; Salmon </w:t>
      </w:r>
      <w:r w:rsidRPr="004C3320">
        <w:rPr>
          <w:rFonts w:ascii="Arial" w:hAnsi="Arial" w:cs="Arial"/>
          <w:i/>
          <w:iCs/>
        </w:rPr>
        <w:t>et al.,</w:t>
      </w:r>
      <w:r w:rsidRPr="00CD69BE">
        <w:rPr>
          <w:rFonts w:ascii="Arial" w:hAnsi="Arial" w:cs="Arial"/>
        </w:rPr>
        <w:t xml:space="preserve"> 2012)</w:t>
      </w:r>
      <w:r>
        <w:rPr>
          <w:rFonts w:ascii="Arial" w:hAnsi="Arial" w:cs="Arial"/>
        </w:rPr>
        <w:t>, so cannot be used to prioritise the factors identified.</w:t>
      </w:r>
    </w:p>
    <w:p w14:paraId="15F8B5D8" w14:textId="77777777" w:rsidR="005A0302" w:rsidRPr="00CD69BE" w:rsidRDefault="005A0302" w:rsidP="005A0302">
      <w:pPr>
        <w:spacing w:after="0" w:line="360" w:lineRule="auto"/>
        <w:rPr>
          <w:rFonts w:ascii="Arial" w:hAnsi="Arial" w:cs="Arial"/>
        </w:rPr>
      </w:pPr>
    </w:p>
    <w:p w14:paraId="0164EB13" w14:textId="77777777" w:rsidR="005A0302" w:rsidRPr="004C3320" w:rsidRDefault="005A0302" w:rsidP="005A0302">
      <w:pPr>
        <w:spacing w:after="0" w:line="360" w:lineRule="auto"/>
        <w:rPr>
          <w:rFonts w:ascii="Arial" w:hAnsi="Arial" w:cs="Arial"/>
          <w:b/>
          <w:bCs/>
        </w:rPr>
      </w:pPr>
      <w:r w:rsidRPr="004C3320">
        <w:rPr>
          <w:rFonts w:ascii="Arial" w:hAnsi="Arial" w:cs="Arial"/>
          <w:b/>
          <w:bCs/>
        </w:rPr>
        <w:t>Conclusion</w:t>
      </w:r>
    </w:p>
    <w:p w14:paraId="179AF5F2" w14:textId="77777777" w:rsidR="005A0302" w:rsidRPr="00CD69BE" w:rsidRDefault="005A0302" w:rsidP="005A0302">
      <w:pPr>
        <w:spacing w:after="0" w:line="360" w:lineRule="auto"/>
        <w:jc w:val="both"/>
        <w:rPr>
          <w:rFonts w:ascii="Arial" w:hAnsi="Arial" w:cs="Arial"/>
        </w:rPr>
      </w:pPr>
      <w:r w:rsidRPr="00CD69BE">
        <w:rPr>
          <w:rFonts w:ascii="Arial" w:hAnsi="Arial" w:cs="Arial"/>
        </w:rPr>
        <w:t xml:space="preserve">This study analysed the melamine milk scandal using </w:t>
      </w:r>
      <w:r>
        <w:rPr>
          <w:rFonts w:ascii="Arial" w:hAnsi="Arial" w:cs="Arial"/>
        </w:rPr>
        <w:t xml:space="preserve">an </w:t>
      </w:r>
      <w:proofErr w:type="spellStart"/>
      <w:r w:rsidRPr="00CD69BE">
        <w:rPr>
          <w:rFonts w:ascii="Arial" w:hAnsi="Arial" w:cs="Arial"/>
        </w:rPr>
        <w:t>AcciMap</w:t>
      </w:r>
      <w:proofErr w:type="spellEnd"/>
      <w:r w:rsidRPr="00CD69BE">
        <w:rPr>
          <w:rFonts w:ascii="Arial" w:hAnsi="Arial" w:cs="Arial"/>
        </w:rPr>
        <w:t xml:space="preserve"> approach. More than 40 contributory factors were identified at all systemic levels (i.e., external, government, organisation and physical events / process). The </w:t>
      </w:r>
      <w:proofErr w:type="spellStart"/>
      <w:r w:rsidRPr="00CD69BE">
        <w:rPr>
          <w:rFonts w:ascii="Arial" w:hAnsi="Arial" w:cs="Arial"/>
        </w:rPr>
        <w:t>AcciMap</w:t>
      </w:r>
      <w:proofErr w:type="spellEnd"/>
      <w:r w:rsidRPr="00CD69BE">
        <w:rPr>
          <w:rFonts w:ascii="Arial" w:hAnsi="Arial" w:cs="Arial"/>
        </w:rPr>
        <w:t xml:space="preserve"> method was useful in depicting the complexity of human and organisational factors in a system, in particular a food fraud incident that was not considered an ‘</w:t>
      </w:r>
      <w:r>
        <w:rPr>
          <w:rFonts w:ascii="Arial" w:hAnsi="Arial" w:cs="Arial"/>
        </w:rPr>
        <w:t>unintentional</w:t>
      </w:r>
      <w:r w:rsidRPr="00CD69BE">
        <w:rPr>
          <w:rFonts w:ascii="Arial" w:hAnsi="Arial" w:cs="Arial"/>
        </w:rPr>
        <w:t xml:space="preserve">’.  The lack of vertical integration resulted in loss of control which created food fraud vulnerabilities in the system. The decisions made at the top </w:t>
      </w:r>
      <w:r>
        <w:rPr>
          <w:rFonts w:ascii="Arial" w:hAnsi="Arial" w:cs="Arial"/>
        </w:rPr>
        <w:t xml:space="preserve">of the socio-technical system </w:t>
      </w:r>
      <w:r w:rsidRPr="00CD69BE">
        <w:rPr>
          <w:rFonts w:ascii="Arial" w:hAnsi="Arial" w:cs="Arial"/>
        </w:rPr>
        <w:t xml:space="preserve">influenced those at the lower level whilst information from lower levels did not translate into actions at higher levels. </w:t>
      </w:r>
      <w:r>
        <w:rPr>
          <w:rFonts w:ascii="Arial" w:hAnsi="Arial" w:cs="Arial"/>
        </w:rPr>
        <w:t xml:space="preserve">This shows that the factors interacted in a non-linear systematic way. </w:t>
      </w:r>
      <w:r w:rsidRPr="00CD69BE">
        <w:rPr>
          <w:rFonts w:ascii="Arial" w:hAnsi="Arial" w:cs="Arial"/>
        </w:rPr>
        <w:t xml:space="preserve">Over time, these </w:t>
      </w:r>
      <w:r>
        <w:rPr>
          <w:rFonts w:ascii="Arial" w:hAnsi="Arial" w:cs="Arial"/>
        </w:rPr>
        <w:t xml:space="preserve">contributory factors </w:t>
      </w:r>
      <w:r w:rsidRPr="00CD69BE">
        <w:rPr>
          <w:rFonts w:ascii="Arial" w:hAnsi="Arial" w:cs="Arial"/>
        </w:rPr>
        <w:t>came together result</w:t>
      </w:r>
      <w:r>
        <w:rPr>
          <w:rFonts w:ascii="Arial" w:hAnsi="Arial" w:cs="Arial"/>
        </w:rPr>
        <w:t>ing</w:t>
      </w:r>
      <w:r w:rsidRPr="00CD69BE">
        <w:rPr>
          <w:rFonts w:ascii="Arial" w:hAnsi="Arial" w:cs="Arial"/>
        </w:rPr>
        <w:t xml:space="preserve"> in the melamine milk crisis. In this study, we also explored the food fraud vulnerability elements associated with each contributory factors</w:t>
      </w:r>
      <w:r>
        <w:rPr>
          <w:rFonts w:ascii="Arial" w:hAnsi="Arial" w:cs="Arial"/>
        </w:rPr>
        <w:t>, specifically</w:t>
      </w:r>
      <w:r w:rsidRPr="00CD69BE">
        <w:rPr>
          <w:rFonts w:ascii="Arial" w:hAnsi="Arial" w:cs="Arial"/>
        </w:rPr>
        <w:t xml:space="preserve"> opportunities, motivations and lack of control measures. </w:t>
      </w:r>
      <w:r>
        <w:rPr>
          <w:rFonts w:ascii="Arial" w:hAnsi="Arial" w:cs="Arial"/>
        </w:rPr>
        <w:t xml:space="preserve">These findings are of interest when considering food supply chains operating under difficult economic and supply conditions. It demonstrates the importance </w:t>
      </w:r>
      <w:proofErr w:type="gramStart"/>
      <w:r>
        <w:rPr>
          <w:rFonts w:ascii="Arial" w:hAnsi="Arial" w:cs="Arial"/>
        </w:rPr>
        <w:t>of  effective</w:t>
      </w:r>
      <w:proofErr w:type="gramEnd"/>
      <w:r>
        <w:rPr>
          <w:rFonts w:ascii="Arial" w:hAnsi="Arial" w:cs="Arial"/>
        </w:rPr>
        <w:t xml:space="preserve"> and transparent communication at and between all systemic levels. D</w:t>
      </w:r>
      <w:r w:rsidRPr="00CD69BE">
        <w:rPr>
          <w:rFonts w:ascii="Arial" w:hAnsi="Arial" w:cs="Arial"/>
        </w:rPr>
        <w:t xml:space="preserve">ecisions made </w:t>
      </w:r>
      <w:r>
        <w:rPr>
          <w:rFonts w:ascii="Arial" w:hAnsi="Arial" w:cs="Arial"/>
        </w:rPr>
        <w:t>by regulatory bodies</w:t>
      </w:r>
      <w:r w:rsidRPr="00CD69BE">
        <w:rPr>
          <w:rFonts w:ascii="Arial" w:hAnsi="Arial" w:cs="Arial"/>
        </w:rPr>
        <w:t xml:space="preserve"> should </w:t>
      </w:r>
      <w:r>
        <w:rPr>
          <w:rFonts w:ascii="Arial" w:hAnsi="Arial" w:cs="Arial"/>
        </w:rPr>
        <w:t xml:space="preserve">have </w:t>
      </w:r>
      <w:r w:rsidRPr="00CD69BE">
        <w:rPr>
          <w:rFonts w:ascii="Arial" w:hAnsi="Arial" w:cs="Arial"/>
        </w:rPr>
        <w:t xml:space="preserve">filtered downwards to the </w:t>
      </w:r>
      <w:r>
        <w:rPr>
          <w:rFonts w:ascii="Arial" w:hAnsi="Arial" w:cs="Arial"/>
        </w:rPr>
        <w:t>industry</w:t>
      </w:r>
      <w:r w:rsidRPr="00CD69BE">
        <w:rPr>
          <w:rFonts w:ascii="Arial" w:hAnsi="Arial" w:cs="Arial"/>
        </w:rPr>
        <w:t xml:space="preserve"> while information from lower levels should</w:t>
      </w:r>
      <w:r>
        <w:rPr>
          <w:rFonts w:ascii="Arial" w:hAnsi="Arial" w:cs="Arial"/>
        </w:rPr>
        <w:t xml:space="preserve"> have</w:t>
      </w:r>
      <w:r w:rsidRPr="00CD69BE">
        <w:rPr>
          <w:rFonts w:ascii="Arial" w:hAnsi="Arial" w:cs="Arial"/>
        </w:rPr>
        <w:t xml:space="preserve"> inform</w:t>
      </w:r>
      <w:r>
        <w:rPr>
          <w:rFonts w:ascii="Arial" w:hAnsi="Arial" w:cs="Arial"/>
        </w:rPr>
        <w:t>ed</w:t>
      </w:r>
      <w:r w:rsidRPr="00CD69BE">
        <w:rPr>
          <w:rFonts w:ascii="Arial" w:hAnsi="Arial" w:cs="Arial"/>
        </w:rPr>
        <w:t xml:space="preserve"> the decisions and actions at higher levels</w:t>
      </w:r>
      <w:r>
        <w:rPr>
          <w:rFonts w:ascii="Arial" w:hAnsi="Arial" w:cs="Arial"/>
        </w:rPr>
        <w:t xml:space="preserve">. The combination of </w:t>
      </w:r>
      <w:proofErr w:type="spellStart"/>
      <w:r>
        <w:rPr>
          <w:rFonts w:ascii="Arial" w:hAnsi="Arial" w:cs="Arial"/>
        </w:rPr>
        <w:t>AcciMap</w:t>
      </w:r>
      <w:proofErr w:type="spellEnd"/>
      <w:r>
        <w:rPr>
          <w:rFonts w:ascii="Arial" w:hAnsi="Arial" w:cs="Arial"/>
        </w:rPr>
        <w:t xml:space="preserve"> analysis and food fraud vulnerability factors (FFVA) is practical for future public health investigations of food fraud incidents. </w:t>
      </w:r>
      <w:r w:rsidRPr="00CD69BE">
        <w:rPr>
          <w:rFonts w:ascii="Arial" w:hAnsi="Arial" w:cs="Arial"/>
        </w:rPr>
        <w:t xml:space="preserve">Further studies are recommended to explore the potential application of </w:t>
      </w:r>
      <w:proofErr w:type="spellStart"/>
      <w:r w:rsidRPr="00CD69BE">
        <w:rPr>
          <w:rFonts w:ascii="Arial" w:hAnsi="Arial" w:cs="Arial"/>
        </w:rPr>
        <w:t>AcciMap</w:t>
      </w:r>
      <w:proofErr w:type="spellEnd"/>
      <w:r w:rsidRPr="00CD69BE">
        <w:rPr>
          <w:rFonts w:ascii="Arial" w:hAnsi="Arial" w:cs="Arial"/>
        </w:rPr>
        <w:t xml:space="preserve"> and food fraud vulnerability assessment in </w:t>
      </w:r>
      <w:r>
        <w:rPr>
          <w:rFonts w:ascii="Arial" w:hAnsi="Arial" w:cs="Arial"/>
        </w:rPr>
        <w:t xml:space="preserve">assessing </w:t>
      </w:r>
      <w:r w:rsidRPr="00CD69BE">
        <w:rPr>
          <w:rFonts w:ascii="Arial" w:hAnsi="Arial" w:cs="Arial"/>
        </w:rPr>
        <w:t xml:space="preserve">complex </w:t>
      </w:r>
      <w:r w:rsidRPr="00CD69BE">
        <w:rPr>
          <w:rFonts w:ascii="Arial" w:hAnsi="Arial" w:cs="Arial"/>
        </w:rPr>
        <w:lastRenderedPageBreak/>
        <w:t>food fraud incidents</w:t>
      </w:r>
      <w:r>
        <w:rPr>
          <w:rFonts w:ascii="Arial" w:hAnsi="Arial" w:cs="Arial"/>
        </w:rPr>
        <w:t xml:space="preserve"> and to then identify appropriate changes to extant policy and regulation to reduce vulnerability</w:t>
      </w:r>
      <w:r w:rsidRPr="00CD69BE">
        <w:rPr>
          <w:rFonts w:ascii="Arial" w:hAnsi="Arial" w:cs="Arial"/>
        </w:rPr>
        <w:t xml:space="preserve">. </w:t>
      </w:r>
    </w:p>
    <w:p w14:paraId="5792F87A" w14:textId="77777777" w:rsidR="005A0302" w:rsidRDefault="005A0302" w:rsidP="00282F7D">
      <w:pPr>
        <w:spacing w:after="0" w:line="360" w:lineRule="auto"/>
        <w:jc w:val="both"/>
        <w:rPr>
          <w:rFonts w:ascii="Arial" w:hAnsi="Arial" w:cs="Arial"/>
        </w:rPr>
      </w:pPr>
    </w:p>
    <w:p w14:paraId="1D522585" w14:textId="77777777" w:rsidR="005A0302" w:rsidRDefault="005A0302" w:rsidP="00282F7D">
      <w:pPr>
        <w:spacing w:after="0" w:line="360" w:lineRule="auto"/>
        <w:jc w:val="both"/>
        <w:rPr>
          <w:rFonts w:ascii="Arial" w:hAnsi="Arial" w:cs="Arial"/>
        </w:rPr>
      </w:pPr>
    </w:p>
    <w:p w14:paraId="0BA2DCC7" w14:textId="77777777" w:rsidR="005A0302" w:rsidRPr="007A1C5E" w:rsidRDefault="005A0302" w:rsidP="005A0302">
      <w:pPr>
        <w:spacing w:after="0" w:line="360" w:lineRule="auto"/>
        <w:rPr>
          <w:rFonts w:ascii="Arial" w:hAnsi="Arial" w:cs="Arial"/>
          <w:b/>
          <w:bCs/>
        </w:rPr>
      </w:pPr>
      <w:r w:rsidRPr="00CD69BE">
        <w:rPr>
          <w:rFonts w:ascii="Arial" w:hAnsi="Arial" w:cs="Arial"/>
          <w:b/>
          <w:bCs/>
        </w:rPr>
        <w:t>References</w:t>
      </w:r>
    </w:p>
    <w:p w14:paraId="01FC63D6" w14:textId="77777777" w:rsidR="005A0302" w:rsidRPr="00CD69BE" w:rsidRDefault="005A0302" w:rsidP="005A0302">
      <w:pPr>
        <w:spacing w:after="0" w:line="240" w:lineRule="auto"/>
        <w:rPr>
          <w:rFonts w:ascii="Arial" w:hAnsi="Arial" w:cs="Arial"/>
        </w:rPr>
      </w:pPr>
      <w:r w:rsidRPr="00CD69BE">
        <w:rPr>
          <w:rFonts w:ascii="Arial" w:hAnsi="Arial" w:cs="Arial"/>
        </w:rPr>
        <w:t>Branford, K. (2011)</w:t>
      </w:r>
      <w:r>
        <w:rPr>
          <w:rFonts w:ascii="Arial" w:hAnsi="Arial" w:cs="Arial"/>
        </w:rPr>
        <w:t>, “</w:t>
      </w:r>
      <w:r w:rsidRPr="00CD69BE">
        <w:rPr>
          <w:rFonts w:ascii="Arial" w:hAnsi="Arial" w:cs="Arial"/>
        </w:rPr>
        <w:t xml:space="preserve">Seeing the big picture of mishaps: Applying the </w:t>
      </w:r>
      <w:proofErr w:type="spellStart"/>
      <w:r w:rsidRPr="00CD69BE">
        <w:rPr>
          <w:rFonts w:ascii="Arial" w:hAnsi="Arial" w:cs="Arial"/>
        </w:rPr>
        <w:t>AcciMap</w:t>
      </w:r>
      <w:proofErr w:type="spellEnd"/>
      <w:r w:rsidRPr="00CD69BE">
        <w:rPr>
          <w:rFonts w:ascii="Arial" w:hAnsi="Arial" w:cs="Arial"/>
        </w:rPr>
        <w:t xml:space="preserve"> approach to analyse system accidents</w:t>
      </w:r>
      <w:r>
        <w:rPr>
          <w:rFonts w:ascii="Arial" w:hAnsi="Arial" w:cs="Arial"/>
        </w:rPr>
        <w:t>”.</w:t>
      </w:r>
      <w:r w:rsidRPr="00CD69BE">
        <w:rPr>
          <w:rFonts w:ascii="Arial" w:hAnsi="Arial" w:cs="Arial"/>
        </w:rPr>
        <w:t xml:space="preserve"> </w:t>
      </w:r>
      <w:r w:rsidRPr="00F00170">
        <w:rPr>
          <w:rFonts w:ascii="Arial" w:hAnsi="Arial" w:cs="Arial"/>
          <w:i/>
          <w:iCs/>
        </w:rPr>
        <w:t>Aviation Psychology and Applied Human Factors</w:t>
      </w:r>
      <w:r w:rsidRPr="00CD69BE">
        <w:rPr>
          <w:rFonts w:ascii="Arial" w:hAnsi="Arial" w:cs="Arial"/>
        </w:rPr>
        <w:t>,</w:t>
      </w:r>
      <w:r>
        <w:rPr>
          <w:rFonts w:ascii="Arial" w:hAnsi="Arial" w:cs="Arial"/>
        </w:rPr>
        <w:t xml:space="preserve"> Vol.</w:t>
      </w:r>
      <w:r w:rsidRPr="00CD69BE">
        <w:rPr>
          <w:rFonts w:ascii="Arial" w:hAnsi="Arial" w:cs="Arial"/>
        </w:rPr>
        <w:t xml:space="preserve"> 1</w:t>
      </w:r>
      <w:r>
        <w:rPr>
          <w:rFonts w:ascii="Arial" w:hAnsi="Arial" w:cs="Arial"/>
        </w:rPr>
        <w:t xml:space="preserve"> No. </w:t>
      </w:r>
      <w:r w:rsidRPr="00CD69BE">
        <w:rPr>
          <w:rFonts w:ascii="Arial" w:hAnsi="Arial" w:cs="Arial"/>
        </w:rPr>
        <w:t xml:space="preserve">1, </w:t>
      </w:r>
      <w:r>
        <w:rPr>
          <w:rFonts w:ascii="Arial" w:hAnsi="Arial" w:cs="Arial"/>
        </w:rPr>
        <w:t xml:space="preserve">pp. </w:t>
      </w:r>
      <w:r w:rsidRPr="00CD69BE">
        <w:rPr>
          <w:rFonts w:ascii="Arial" w:hAnsi="Arial" w:cs="Arial"/>
        </w:rPr>
        <w:t>31-37.</w:t>
      </w:r>
    </w:p>
    <w:p w14:paraId="4A8EBC4B" w14:textId="77777777" w:rsidR="005A0302" w:rsidRPr="00CD69BE" w:rsidRDefault="005A0302" w:rsidP="005A0302">
      <w:pPr>
        <w:spacing w:after="0" w:line="240" w:lineRule="auto"/>
        <w:rPr>
          <w:rFonts w:ascii="Arial" w:hAnsi="Arial" w:cs="Arial"/>
        </w:rPr>
      </w:pPr>
    </w:p>
    <w:p w14:paraId="60DA61E3" w14:textId="77777777" w:rsidR="005A0302" w:rsidRPr="00CD69BE" w:rsidRDefault="005A0302" w:rsidP="005A0302">
      <w:pPr>
        <w:spacing w:after="0" w:line="240" w:lineRule="auto"/>
        <w:rPr>
          <w:rFonts w:ascii="Arial" w:hAnsi="Arial" w:cs="Arial"/>
        </w:rPr>
      </w:pPr>
      <w:r w:rsidRPr="00CD69BE">
        <w:rPr>
          <w:rFonts w:ascii="Arial" w:hAnsi="Arial" w:cs="Arial"/>
        </w:rPr>
        <w:t>Branford, K., Hopkins, A.</w:t>
      </w:r>
      <w:r>
        <w:rPr>
          <w:rFonts w:ascii="Arial" w:hAnsi="Arial" w:cs="Arial"/>
        </w:rPr>
        <w:t xml:space="preserve"> and</w:t>
      </w:r>
      <w:r w:rsidRPr="00CD69BE">
        <w:rPr>
          <w:rFonts w:ascii="Arial" w:hAnsi="Arial" w:cs="Arial"/>
        </w:rPr>
        <w:t xml:space="preserve"> </w:t>
      </w:r>
      <w:proofErr w:type="spellStart"/>
      <w:r w:rsidRPr="00CD69BE">
        <w:rPr>
          <w:rFonts w:ascii="Arial" w:hAnsi="Arial" w:cs="Arial"/>
        </w:rPr>
        <w:t>Naikar</w:t>
      </w:r>
      <w:proofErr w:type="spellEnd"/>
      <w:r w:rsidRPr="00CD69BE">
        <w:rPr>
          <w:rFonts w:ascii="Arial" w:hAnsi="Arial" w:cs="Arial"/>
        </w:rPr>
        <w:t>, N. (2009)</w:t>
      </w:r>
      <w:r>
        <w:rPr>
          <w:rFonts w:ascii="Arial" w:hAnsi="Arial" w:cs="Arial"/>
        </w:rPr>
        <w:t>,</w:t>
      </w:r>
      <w:r w:rsidRPr="00CD69BE">
        <w:rPr>
          <w:rFonts w:ascii="Arial" w:hAnsi="Arial" w:cs="Arial"/>
        </w:rPr>
        <w:t xml:space="preserve"> </w:t>
      </w:r>
      <w:r>
        <w:rPr>
          <w:rFonts w:ascii="Arial" w:hAnsi="Arial" w:cs="Arial"/>
        </w:rPr>
        <w:t>“</w:t>
      </w:r>
      <w:r w:rsidRPr="00CD69BE">
        <w:rPr>
          <w:rFonts w:ascii="Arial" w:hAnsi="Arial" w:cs="Arial"/>
        </w:rPr>
        <w:t>Guidelines for ACCIMAP analysis</w:t>
      </w:r>
      <w:r>
        <w:rPr>
          <w:rFonts w:ascii="Arial" w:hAnsi="Arial" w:cs="Arial"/>
        </w:rPr>
        <w:t>”,</w:t>
      </w:r>
      <w:r w:rsidRPr="00CD69BE">
        <w:rPr>
          <w:rFonts w:ascii="Arial" w:hAnsi="Arial" w:cs="Arial"/>
        </w:rPr>
        <w:t xml:space="preserve"> Hopkins</w:t>
      </w:r>
      <w:r>
        <w:rPr>
          <w:rFonts w:ascii="Arial" w:hAnsi="Arial" w:cs="Arial"/>
        </w:rPr>
        <w:t xml:space="preserve">, A. </w:t>
      </w:r>
      <w:r w:rsidRPr="00CD69BE">
        <w:rPr>
          <w:rFonts w:ascii="Arial" w:hAnsi="Arial" w:cs="Arial"/>
        </w:rPr>
        <w:t>(Ed.)</w:t>
      </w:r>
      <w:r>
        <w:rPr>
          <w:rFonts w:ascii="Arial" w:hAnsi="Arial" w:cs="Arial"/>
        </w:rPr>
        <w:t xml:space="preserve">, </w:t>
      </w:r>
      <w:r w:rsidRPr="00B941D3">
        <w:rPr>
          <w:rFonts w:ascii="Arial" w:hAnsi="Arial" w:cs="Arial"/>
          <w:i/>
          <w:iCs/>
        </w:rPr>
        <w:t>Learning from high reliability organisations</w:t>
      </w:r>
      <w:r>
        <w:rPr>
          <w:rFonts w:ascii="Arial" w:hAnsi="Arial" w:cs="Arial"/>
        </w:rPr>
        <w:t>,</w:t>
      </w:r>
      <w:r w:rsidRPr="00CD69BE">
        <w:rPr>
          <w:rFonts w:ascii="Arial" w:hAnsi="Arial" w:cs="Arial"/>
        </w:rPr>
        <w:t xml:space="preserve"> CCH Australia Ltd., pp. 193-212.</w:t>
      </w:r>
    </w:p>
    <w:p w14:paraId="34EA2DBD" w14:textId="77777777" w:rsidR="005A0302" w:rsidRPr="00CD69BE" w:rsidRDefault="005A0302" w:rsidP="005A0302">
      <w:pPr>
        <w:spacing w:after="0" w:line="240" w:lineRule="auto"/>
        <w:rPr>
          <w:rFonts w:ascii="Arial" w:hAnsi="Arial" w:cs="Arial"/>
        </w:rPr>
      </w:pPr>
    </w:p>
    <w:p w14:paraId="16E97132" w14:textId="77777777" w:rsidR="005A0302" w:rsidRPr="00CD69BE" w:rsidRDefault="005A0302" w:rsidP="005A0302">
      <w:pPr>
        <w:spacing w:after="0" w:line="240" w:lineRule="auto"/>
        <w:rPr>
          <w:rFonts w:ascii="Arial" w:hAnsi="Arial" w:cs="Arial"/>
        </w:rPr>
      </w:pPr>
      <w:r w:rsidRPr="00CD69BE">
        <w:rPr>
          <w:rFonts w:ascii="Arial" w:hAnsi="Arial" w:cs="Arial"/>
        </w:rPr>
        <w:t>Cassano-Piche, A.L., Vicente, K.J.</w:t>
      </w:r>
      <w:r>
        <w:rPr>
          <w:rFonts w:ascii="Arial" w:hAnsi="Arial" w:cs="Arial"/>
        </w:rPr>
        <w:t xml:space="preserve"> and</w:t>
      </w:r>
      <w:r w:rsidRPr="00CD69BE">
        <w:rPr>
          <w:rFonts w:ascii="Arial" w:hAnsi="Arial" w:cs="Arial"/>
        </w:rPr>
        <w:t xml:space="preserve"> Jamieson, G.A. (2009)</w:t>
      </w:r>
      <w:r>
        <w:rPr>
          <w:rFonts w:ascii="Arial" w:hAnsi="Arial" w:cs="Arial"/>
        </w:rPr>
        <w:t>,</w:t>
      </w:r>
      <w:r w:rsidRPr="00CD69BE">
        <w:rPr>
          <w:rFonts w:ascii="Arial" w:hAnsi="Arial" w:cs="Arial"/>
        </w:rPr>
        <w:t xml:space="preserve"> </w:t>
      </w:r>
      <w:r>
        <w:rPr>
          <w:rFonts w:ascii="Arial" w:hAnsi="Arial" w:cs="Arial"/>
        </w:rPr>
        <w:t>“</w:t>
      </w:r>
      <w:r w:rsidRPr="00CD69BE">
        <w:rPr>
          <w:rFonts w:ascii="Arial" w:hAnsi="Arial" w:cs="Arial"/>
        </w:rPr>
        <w:t>A test of Rasmussen’s risk management framework in the food safety domain: BSE in the UK</w:t>
      </w:r>
      <w:r>
        <w:rPr>
          <w:rFonts w:ascii="Arial" w:hAnsi="Arial" w:cs="Arial"/>
        </w:rPr>
        <w:t>”,</w:t>
      </w:r>
      <w:r w:rsidRPr="00CD69BE">
        <w:rPr>
          <w:rFonts w:ascii="Arial" w:hAnsi="Arial" w:cs="Arial"/>
        </w:rPr>
        <w:t xml:space="preserve"> </w:t>
      </w:r>
      <w:r w:rsidRPr="001E2422">
        <w:rPr>
          <w:rFonts w:ascii="Arial" w:hAnsi="Arial" w:cs="Arial"/>
          <w:i/>
          <w:iCs/>
        </w:rPr>
        <w:t>Theoretical Issues in Ergonomics Science</w:t>
      </w:r>
      <w:r w:rsidRPr="00CD69BE">
        <w:rPr>
          <w:rFonts w:ascii="Arial" w:hAnsi="Arial" w:cs="Arial"/>
        </w:rPr>
        <w:t xml:space="preserve">, </w:t>
      </w:r>
      <w:r>
        <w:rPr>
          <w:rFonts w:ascii="Arial" w:hAnsi="Arial" w:cs="Arial"/>
        </w:rPr>
        <w:t xml:space="preserve">Vol. </w:t>
      </w:r>
      <w:r w:rsidRPr="00CD69BE">
        <w:rPr>
          <w:rFonts w:ascii="Arial" w:hAnsi="Arial" w:cs="Arial"/>
        </w:rPr>
        <w:t>10</w:t>
      </w:r>
      <w:r>
        <w:rPr>
          <w:rFonts w:ascii="Arial" w:hAnsi="Arial" w:cs="Arial"/>
        </w:rPr>
        <w:t xml:space="preserve"> No. </w:t>
      </w:r>
      <w:r w:rsidRPr="00CD69BE">
        <w:rPr>
          <w:rFonts w:ascii="Arial" w:hAnsi="Arial" w:cs="Arial"/>
        </w:rPr>
        <w:t xml:space="preserve">4, </w:t>
      </w:r>
      <w:r>
        <w:rPr>
          <w:rFonts w:ascii="Arial" w:hAnsi="Arial" w:cs="Arial"/>
        </w:rPr>
        <w:t xml:space="preserve">pp. </w:t>
      </w:r>
      <w:r w:rsidRPr="00CD69BE">
        <w:rPr>
          <w:rFonts w:ascii="Arial" w:hAnsi="Arial" w:cs="Arial"/>
        </w:rPr>
        <w:t>283-304.</w:t>
      </w:r>
    </w:p>
    <w:p w14:paraId="14A85439" w14:textId="77777777" w:rsidR="005A0302" w:rsidRPr="00CD69BE" w:rsidRDefault="005A0302" w:rsidP="005A0302">
      <w:pPr>
        <w:spacing w:after="0" w:line="240" w:lineRule="auto"/>
        <w:rPr>
          <w:rFonts w:ascii="Arial" w:hAnsi="Arial" w:cs="Arial"/>
        </w:rPr>
      </w:pPr>
    </w:p>
    <w:p w14:paraId="18B3C602" w14:textId="77777777" w:rsidR="005A0302" w:rsidRPr="00CD69BE" w:rsidRDefault="005A0302" w:rsidP="005A0302">
      <w:pPr>
        <w:spacing w:after="0" w:line="240" w:lineRule="auto"/>
        <w:rPr>
          <w:rFonts w:ascii="Arial" w:hAnsi="Arial" w:cs="Arial"/>
        </w:rPr>
      </w:pPr>
      <w:r w:rsidRPr="00CD69BE">
        <w:rPr>
          <w:rFonts w:ascii="Arial" w:hAnsi="Arial" w:cs="Arial"/>
        </w:rPr>
        <w:t>Chen, C., Zhang, J.</w:t>
      </w:r>
      <w:r>
        <w:rPr>
          <w:rFonts w:ascii="Arial" w:hAnsi="Arial" w:cs="Arial"/>
        </w:rPr>
        <w:t xml:space="preserve"> and</w:t>
      </w:r>
      <w:r w:rsidRPr="00CD69BE">
        <w:rPr>
          <w:rFonts w:ascii="Arial" w:hAnsi="Arial" w:cs="Arial"/>
        </w:rPr>
        <w:t xml:space="preserve"> </w:t>
      </w:r>
      <w:proofErr w:type="spellStart"/>
      <w:r w:rsidRPr="00CD69BE">
        <w:rPr>
          <w:rFonts w:ascii="Arial" w:hAnsi="Arial" w:cs="Arial"/>
        </w:rPr>
        <w:t>Delaurentis</w:t>
      </w:r>
      <w:proofErr w:type="spellEnd"/>
      <w:r w:rsidRPr="00CD69BE">
        <w:rPr>
          <w:rFonts w:ascii="Arial" w:hAnsi="Arial" w:cs="Arial"/>
        </w:rPr>
        <w:t>, T. (2014)</w:t>
      </w:r>
      <w:r>
        <w:rPr>
          <w:rFonts w:ascii="Arial" w:hAnsi="Arial" w:cs="Arial"/>
        </w:rPr>
        <w:t>,</w:t>
      </w:r>
      <w:r w:rsidRPr="00CD69BE">
        <w:rPr>
          <w:rFonts w:ascii="Arial" w:hAnsi="Arial" w:cs="Arial"/>
        </w:rPr>
        <w:t xml:space="preserve"> </w:t>
      </w:r>
      <w:r>
        <w:rPr>
          <w:rFonts w:ascii="Arial" w:hAnsi="Arial" w:cs="Arial"/>
        </w:rPr>
        <w:t>“</w:t>
      </w:r>
      <w:r w:rsidRPr="00CD69BE">
        <w:rPr>
          <w:rFonts w:ascii="Arial" w:hAnsi="Arial" w:cs="Arial"/>
        </w:rPr>
        <w:t>Quality control in food supply chain management: An analytical model and case study of the adulterated milk incident in China</w:t>
      </w:r>
      <w:r>
        <w:rPr>
          <w:rFonts w:ascii="Arial" w:hAnsi="Arial" w:cs="Arial"/>
        </w:rPr>
        <w:t>”,</w:t>
      </w:r>
      <w:r w:rsidRPr="00CD69BE">
        <w:rPr>
          <w:rFonts w:ascii="Arial" w:hAnsi="Arial" w:cs="Arial"/>
        </w:rPr>
        <w:t xml:space="preserve"> </w:t>
      </w:r>
      <w:r w:rsidRPr="001E2422">
        <w:rPr>
          <w:rFonts w:ascii="Arial" w:hAnsi="Arial" w:cs="Arial"/>
          <w:i/>
          <w:iCs/>
        </w:rPr>
        <w:t>International Journal of Production Economics</w:t>
      </w:r>
      <w:r w:rsidRPr="00CD69BE">
        <w:rPr>
          <w:rFonts w:ascii="Arial" w:hAnsi="Arial" w:cs="Arial"/>
        </w:rPr>
        <w:t xml:space="preserve">, </w:t>
      </w:r>
      <w:r>
        <w:rPr>
          <w:rFonts w:ascii="Arial" w:hAnsi="Arial" w:cs="Arial"/>
        </w:rPr>
        <w:t xml:space="preserve">Vol. </w:t>
      </w:r>
      <w:r w:rsidRPr="00CD69BE">
        <w:rPr>
          <w:rFonts w:ascii="Arial" w:hAnsi="Arial" w:cs="Arial"/>
        </w:rPr>
        <w:t xml:space="preserve">152, </w:t>
      </w:r>
      <w:r>
        <w:rPr>
          <w:rFonts w:ascii="Arial" w:hAnsi="Arial" w:cs="Arial"/>
        </w:rPr>
        <w:t xml:space="preserve">pp. </w:t>
      </w:r>
      <w:r w:rsidRPr="00CD69BE">
        <w:rPr>
          <w:rFonts w:ascii="Arial" w:hAnsi="Arial" w:cs="Arial"/>
        </w:rPr>
        <w:t>188-199.</w:t>
      </w:r>
    </w:p>
    <w:p w14:paraId="43BFF027" w14:textId="77777777" w:rsidR="005A0302" w:rsidRPr="00CD69BE" w:rsidRDefault="005A0302" w:rsidP="005A0302">
      <w:pPr>
        <w:spacing w:after="0" w:line="240" w:lineRule="auto"/>
        <w:rPr>
          <w:rFonts w:ascii="Arial" w:hAnsi="Arial" w:cs="Arial"/>
        </w:rPr>
      </w:pPr>
    </w:p>
    <w:p w14:paraId="356CCF33" w14:textId="77777777" w:rsidR="005A0302" w:rsidRPr="00CD69BE" w:rsidRDefault="005A0302" w:rsidP="005A0302">
      <w:pPr>
        <w:spacing w:after="0" w:line="240" w:lineRule="auto"/>
        <w:rPr>
          <w:rFonts w:ascii="Arial" w:hAnsi="Arial" w:cs="Arial"/>
        </w:rPr>
      </w:pPr>
      <w:r w:rsidRPr="00CD69BE">
        <w:rPr>
          <w:rFonts w:ascii="Arial" w:hAnsi="Arial" w:cs="Arial"/>
        </w:rPr>
        <w:t xml:space="preserve">Custance, P., </w:t>
      </w:r>
      <w:proofErr w:type="spellStart"/>
      <w:r w:rsidRPr="00CD69BE">
        <w:rPr>
          <w:rFonts w:ascii="Arial" w:hAnsi="Arial" w:cs="Arial"/>
        </w:rPr>
        <w:t>Wallry</w:t>
      </w:r>
      <w:proofErr w:type="spellEnd"/>
      <w:r w:rsidRPr="00CD69BE">
        <w:rPr>
          <w:rFonts w:ascii="Arial" w:hAnsi="Arial" w:cs="Arial"/>
        </w:rPr>
        <w:t>, K.</w:t>
      </w:r>
      <w:r>
        <w:rPr>
          <w:rFonts w:ascii="Arial" w:hAnsi="Arial" w:cs="Arial"/>
        </w:rPr>
        <w:t xml:space="preserve"> and</w:t>
      </w:r>
      <w:r w:rsidRPr="00CD69BE">
        <w:rPr>
          <w:rFonts w:ascii="Arial" w:hAnsi="Arial" w:cs="Arial"/>
        </w:rPr>
        <w:t xml:space="preserve"> Jiang, D. (2011)</w:t>
      </w:r>
      <w:r>
        <w:rPr>
          <w:rFonts w:ascii="Arial" w:hAnsi="Arial" w:cs="Arial"/>
        </w:rPr>
        <w:t>, “</w:t>
      </w:r>
      <w:r w:rsidRPr="00CD69BE">
        <w:rPr>
          <w:rFonts w:ascii="Arial" w:hAnsi="Arial" w:cs="Arial"/>
        </w:rPr>
        <w:t>Crisis brand management in emerging markets: Insight from the Chinese infant milk powder scandal</w:t>
      </w:r>
      <w:r>
        <w:rPr>
          <w:rFonts w:ascii="Arial" w:hAnsi="Arial" w:cs="Arial"/>
        </w:rPr>
        <w:t>”,</w:t>
      </w:r>
      <w:r w:rsidRPr="00CD69BE">
        <w:rPr>
          <w:rFonts w:ascii="Arial" w:hAnsi="Arial" w:cs="Arial"/>
        </w:rPr>
        <w:t xml:space="preserve"> </w:t>
      </w:r>
      <w:r w:rsidRPr="00E1731B">
        <w:rPr>
          <w:rFonts w:ascii="Arial" w:hAnsi="Arial" w:cs="Arial"/>
          <w:i/>
          <w:iCs/>
        </w:rPr>
        <w:t>Marketing Intelligence and Planning</w:t>
      </w:r>
      <w:r w:rsidRPr="00CD69BE">
        <w:rPr>
          <w:rFonts w:ascii="Arial" w:hAnsi="Arial" w:cs="Arial"/>
        </w:rPr>
        <w:t xml:space="preserve">, </w:t>
      </w:r>
      <w:r>
        <w:rPr>
          <w:rFonts w:ascii="Arial" w:hAnsi="Arial" w:cs="Arial"/>
        </w:rPr>
        <w:t xml:space="preserve">Vol. </w:t>
      </w:r>
      <w:r w:rsidRPr="00CD69BE">
        <w:rPr>
          <w:rFonts w:ascii="Arial" w:hAnsi="Arial" w:cs="Arial"/>
        </w:rPr>
        <w:t>30</w:t>
      </w:r>
      <w:r>
        <w:rPr>
          <w:rFonts w:ascii="Arial" w:hAnsi="Arial" w:cs="Arial"/>
        </w:rPr>
        <w:t xml:space="preserve"> No. </w:t>
      </w:r>
      <w:r w:rsidRPr="00CD69BE">
        <w:rPr>
          <w:rFonts w:ascii="Arial" w:hAnsi="Arial" w:cs="Arial"/>
        </w:rPr>
        <w:t>1,</w:t>
      </w:r>
      <w:r>
        <w:rPr>
          <w:rFonts w:ascii="Arial" w:hAnsi="Arial" w:cs="Arial"/>
        </w:rPr>
        <w:t xml:space="preserve"> pp.</w:t>
      </w:r>
      <w:r w:rsidRPr="00CD69BE">
        <w:rPr>
          <w:rFonts w:ascii="Arial" w:hAnsi="Arial" w:cs="Arial"/>
        </w:rPr>
        <w:t xml:space="preserve"> 18-32. </w:t>
      </w:r>
    </w:p>
    <w:p w14:paraId="2A55B8DC" w14:textId="77777777" w:rsidR="005A0302" w:rsidRPr="00CD69BE" w:rsidRDefault="005A0302" w:rsidP="005A0302">
      <w:pPr>
        <w:spacing w:after="0" w:line="240" w:lineRule="auto"/>
        <w:rPr>
          <w:rFonts w:ascii="Arial" w:hAnsi="Arial" w:cs="Arial"/>
        </w:rPr>
      </w:pPr>
    </w:p>
    <w:p w14:paraId="35A1A7E3" w14:textId="77777777" w:rsidR="005A0302" w:rsidRPr="00CD69BE" w:rsidRDefault="005A0302" w:rsidP="005A0302">
      <w:pPr>
        <w:spacing w:after="0" w:line="240" w:lineRule="auto"/>
        <w:rPr>
          <w:rFonts w:ascii="Arial" w:hAnsi="Arial" w:cs="Arial"/>
        </w:rPr>
      </w:pPr>
      <w:r w:rsidRPr="00CD69BE">
        <w:rPr>
          <w:rFonts w:ascii="Arial" w:hAnsi="Arial" w:cs="Arial"/>
        </w:rPr>
        <w:t>DeLaurentis, T. (2009)</w:t>
      </w:r>
      <w:r>
        <w:rPr>
          <w:rFonts w:ascii="Arial" w:hAnsi="Arial" w:cs="Arial"/>
        </w:rPr>
        <w:t>, “</w:t>
      </w:r>
      <w:r w:rsidRPr="00CD69BE">
        <w:rPr>
          <w:rFonts w:ascii="Arial" w:hAnsi="Arial" w:cs="Arial"/>
        </w:rPr>
        <w:t>Ethical supply chain management</w:t>
      </w:r>
      <w:r>
        <w:rPr>
          <w:rFonts w:ascii="Arial" w:hAnsi="Arial" w:cs="Arial"/>
        </w:rPr>
        <w:t>”,</w:t>
      </w:r>
      <w:r w:rsidRPr="00CD69BE">
        <w:rPr>
          <w:rFonts w:ascii="Arial" w:hAnsi="Arial" w:cs="Arial"/>
        </w:rPr>
        <w:t xml:space="preserve"> </w:t>
      </w:r>
      <w:r w:rsidRPr="0069152F">
        <w:rPr>
          <w:rFonts w:ascii="Arial" w:hAnsi="Arial" w:cs="Arial"/>
          <w:i/>
          <w:iCs/>
        </w:rPr>
        <w:t>China Business Review</w:t>
      </w:r>
      <w:r>
        <w:rPr>
          <w:rFonts w:ascii="Arial" w:hAnsi="Arial" w:cs="Arial"/>
        </w:rPr>
        <w:t>,</w:t>
      </w:r>
      <w:r w:rsidRPr="00CD69BE">
        <w:rPr>
          <w:rFonts w:ascii="Arial" w:hAnsi="Arial" w:cs="Arial"/>
        </w:rPr>
        <w:t xml:space="preserve"> </w:t>
      </w:r>
      <w:r>
        <w:rPr>
          <w:rFonts w:ascii="Arial" w:hAnsi="Arial" w:cs="Arial"/>
        </w:rPr>
        <w:t>a</w:t>
      </w:r>
      <w:r w:rsidRPr="00CD69BE">
        <w:rPr>
          <w:rFonts w:ascii="Arial" w:hAnsi="Arial" w:cs="Arial"/>
        </w:rPr>
        <w:t xml:space="preserve">vailable at: https://www.chinabusinessreview.com/ethical-supply-chain-management/ </w:t>
      </w:r>
      <w:r>
        <w:rPr>
          <w:rFonts w:ascii="Arial" w:hAnsi="Arial" w:cs="Arial"/>
        </w:rPr>
        <w:t>(a</w:t>
      </w:r>
      <w:r w:rsidRPr="00CD69BE">
        <w:rPr>
          <w:rFonts w:ascii="Arial" w:hAnsi="Arial" w:cs="Arial"/>
        </w:rPr>
        <w:t>ccessed 07 October 2022</w:t>
      </w:r>
      <w:r>
        <w:rPr>
          <w:rFonts w:ascii="Arial" w:hAnsi="Arial" w:cs="Arial"/>
        </w:rPr>
        <w:t>)</w:t>
      </w:r>
    </w:p>
    <w:p w14:paraId="15B292BF" w14:textId="77777777" w:rsidR="005A0302" w:rsidRPr="00CD69BE" w:rsidRDefault="005A0302" w:rsidP="005A0302">
      <w:pPr>
        <w:spacing w:after="0" w:line="240" w:lineRule="auto"/>
        <w:rPr>
          <w:rFonts w:ascii="Arial" w:hAnsi="Arial" w:cs="Arial"/>
        </w:rPr>
      </w:pPr>
    </w:p>
    <w:p w14:paraId="7EB476B6" w14:textId="77777777" w:rsidR="005A0302" w:rsidRPr="00CD69BE" w:rsidRDefault="005A0302" w:rsidP="005A0302">
      <w:pPr>
        <w:spacing w:after="0" w:line="240" w:lineRule="auto"/>
        <w:rPr>
          <w:rFonts w:ascii="Arial" w:hAnsi="Arial" w:cs="Arial"/>
        </w:rPr>
      </w:pPr>
      <w:r w:rsidRPr="00CD69BE">
        <w:rPr>
          <w:rFonts w:ascii="Arial" w:hAnsi="Arial" w:cs="Arial"/>
        </w:rPr>
        <w:t>Delman, J.</w:t>
      </w:r>
      <w:r>
        <w:rPr>
          <w:rFonts w:ascii="Arial" w:hAnsi="Arial" w:cs="Arial"/>
        </w:rPr>
        <w:t xml:space="preserve"> and</w:t>
      </w:r>
      <w:r w:rsidRPr="00CD69BE">
        <w:rPr>
          <w:rFonts w:ascii="Arial" w:hAnsi="Arial" w:cs="Arial"/>
        </w:rPr>
        <w:t xml:space="preserve"> Yang, M. (2012)</w:t>
      </w:r>
      <w:r>
        <w:rPr>
          <w:rFonts w:ascii="Arial" w:hAnsi="Arial" w:cs="Arial"/>
        </w:rPr>
        <w:t>, “</w:t>
      </w:r>
      <w:r w:rsidRPr="00CD69BE">
        <w:rPr>
          <w:rFonts w:ascii="Arial" w:hAnsi="Arial" w:cs="Arial"/>
        </w:rPr>
        <w:t>Chapter 13 – A value chain gone awry: Implications of the “Tainted Milk Scandal” in 2008 for political and social organization in rural China</w:t>
      </w:r>
      <w:r>
        <w:rPr>
          <w:rFonts w:ascii="Arial" w:hAnsi="Arial" w:cs="Arial"/>
        </w:rPr>
        <w:t xml:space="preserve">”, </w:t>
      </w:r>
      <w:r w:rsidRPr="00CD69BE">
        <w:rPr>
          <w:rFonts w:ascii="Arial" w:hAnsi="Arial" w:cs="Arial"/>
        </w:rPr>
        <w:t>Bislev</w:t>
      </w:r>
      <w:r>
        <w:rPr>
          <w:rFonts w:ascii="Arial" w:hAnsi="Arial" w:cs="Arial"/>
        </w:rPr>
        <w:t>, A.</w:t>
      </w:r>
      <w:r w:rsidRPr="00CD69BE">
        <w:rPr>
          <w:rFonts w:ascii="Arial" w:hAnsi="Arial" w:cs="Arial"/>
        </w:rPr>
        <w:t xml:space="preserve"> and Thogersen</w:t>
      </w:r>
      <w:r>
        <w:rPr>
          <w:rFonts w:ascii="Arial" w:hAnsi="Arial" w:cs="Arial"/>
        </w:rPr>
        <w:t>, S.</w:t>
      </w:r>
      <w:r w:rsidRPr="00CD69BE">
        <w:rPr>
          <w:rFonts w:ascii="Arial" w:hAnsi="Arial" w:cs="Arial"/>
        </w:rPr>
        <w:t xml:space="preserve"> (Eds.)</w:t>
      </w:r>
      <w:r>
        <w:rPr>
          <w:rFonts w:ascii="Arial" w:hAnsi="Arial" w:cs="Arial"/>
        </w:rPr>
        <w:t>,</w:t>
      </w:r>
      <w:r w:rsidRPr="00CD69BE">
        <w:rPr>
          <w:rFonts w:ascii="Arial" w:hAnsi="Arial" w:cs="Arial"/>
        </w:rPr>
        <w:t xml:space="preserve"> </w:t>
      </w:r>
      <w:r w:rsidRPr="0076021C">
        <w:rPr>
          <w:rFonts w:ascii="Arial" w:hAnsi="Arial" w:cs="Arial"/>
          <w:i/>
          <w:iCs/>
        </w:rPr>
        <w:t>In Organizing Rural China, Rural China Organizing</w:t>
      </w:r>
      <w:r>
        <w:rPr>
          <w:rFonts w:ascii="Arial" w:hAnsi="Arial" w:cs="Arial"/>
        </w:rPr>
        <w:t>,</w:t>
      </w:r>
      <w:r w:rsidRPr="00CD69BE">
        <w:rPr>
          <w:rFonts w:ascii="Arial" w:hAnsi="Arial" w:cs="Arial"/>
        </w:rPr>
        <w:t xml:space="preserve"> Lexington Books,</w:t>
      </w:r>
      <w:r>
        <w:rPr>
          <w:rFonts w:ascii="Arial" w:hAnsi="Arial" w:cs="Arial"/>
        </w:rPr>
        <w:t xml:space="preserve"> Plymouth,</w:t>
      </w:r>
      <w:r w:rsidRPr="00CD69BE">
        <w:rPr>
          <w:rFonts w:ascii="Arial" w:hAnsi="Arial" w:cs="Arial"/>
        </w:rPr>
        <w:t xml:space="preserve"> pp. 205-221. </w:t>
      </w:r>
    </w:p>
    <w:p w14:paraId="6C3B0F56" w14:textId="77777777" w:rsidR="005A0302" w:rsidRPr="00CD69BE" w:rsidRDefault="005A0302" w:rsidP="005A0302">
      <w:pPr>
        <w:spacing w:after="0" w:line="240" w:lineRule="auto"/>
        <w:rPr>
          <w:rFonts w:ascii="Arial" w:hAnsi="Arial" w:cs="Arial"/>
        </w:rPr>
      </w:pPr>
    </w:p>
    <w:p w14:paraId="30C853C0" w14:textId="77777777" w:rsidR="005A0302" w:rsidRPr="00344DB2" w:rsidRDefault="005A0302" w:rsidP="005A0302">
      <w:pPr>
        <w:spacing w:after="0" w:line="240" w:lineRule="auto"/>
        <w:rPr>
          <w:rFonts w:ascii="Arial" w:hAnsi="Arial" w:cs="Arial"/>
        </w:rPr>
      </w:pPr>
      <w:r>
        <w:rPr>
          <w:rFonts w:ascii="Arial" w:hAnsi="Arial" w:cs="Arial"/>
        </w:rPr>
        <w:t xml:space="preserve">Diaz </w:t>
      </w:r>
      <w:r w:rsidRPr="00344DB2">
        <w:rPr>
          <w:rFonts w:ascii="Arial" w:hAnsi="Arial" w:cs="Arial"/>
        </w:rPr>
        <w:t>De Oleo, D., McIntyre, L., Randall, N., Nayak, R.</w:t>
      </w:r>
      <w:r>
        <w:rPr>
          <w:rFonts w:ascii="Arial" w:hAnsi="Arial" w:cs="Arial"/>
        </w:rPr>
        <w:t xml:space="preserve"> and</w:t>
      </w:r>
      <w:r w:rsidRPr="00344DB2">
        <w:rPr>
          <w:rFonts w:ascii="Arial" w:hAnsi="Arial" w:cs="Arial"/>
        </w:rPr>
        <w:t xml:space="preserve"> Manning, L. (2022)</w:t>
      </w:r>
      <w:r>
        <w:rPr>
          <w:rFonts w:ascii="Arial" w:hAnsi="Arial" w:cs="Arial"/>
        </w:rPr>
        <w:t>, “</w:t>
      </w:r>
      <w:r w:rsidRPr="00344DB2">
        <w:rPr>
          <w:rFonts w:ascii="Arial" w:hAnsi="Arial" w:cs="Arial"/>
        </w:rPr>
        <w:t xml:space="preserve">A socio-technical approach to food safety incident analysis using the </w:t>
      </w:r>
      <w:proofErr w:type="spellStart"/>
      <w:r w:rsidRPr="00344DB2">
        <w:rPr>
          <w:rFonts w:ascii="Arial" w:hAnsi="Arial" w:cs="Arial"/>
        </w:rPr>
        <w:t>Accimap</w:t>
      </w:r>
      <w:proofErr w:type="spellEnd"/>
      <w:r w:rsidRPr="00344DB2">
        <w:rPr>
          <w:rFonts w:ascii="Arial" w:hAnsi="Arial" w:cs="Arial"/>
        </w:rPr>
        <w:t xml:space="preserve"> model in the hospitality sector</w:t>
      </w:r>
      <w:r>
        <w:rPr>
          <w:rFonts w:ascii="Arial" w:hAnsi="Arial" w:cs="Arial"/>
        </w:rPr>
        <w:t>”,</w:t>
      </w:r>
      <w:r w:rsidRPr="00344DB2">
        <w:rPr>
          <w:rFonts w:ascii="Arial" w:hAnsi="Arial" w:cs="Arial"/>
        </w:rPr>
        <w:t xml:space="preserve"> </w:t>
      </w:r>
      <w:r w:rsidRPr="0076021C">
        <w:rPr>
          <w:rFonts w:ascii="Arial" w:hAnsi="Arial" w:cs="Arial"/>
          <w:i/>
          <w:iCs/>
        </w:rPr>
        <w:t>Food Control</w:t>
      </w:r>
      <w:r w:rsidRPr="00344DB2">
        <w:rPr>
          <w:rFonts w:ascii="Arial" w:hAnsi="Arial" w:cs="Arial"/>
        </w:rPr>
        <w:t xml:space="preserve">, </w:t>
      </w:r>
      <w:r>
        <w:rPr>
          <w:rFonts w:ascii="Arial" w:hAnsi="Arial" w:cs="Arial"/>
        </w:rPr>
        <w:t xml:space="preserve">Vol. </w:t>
      </w:r>
      <w:r w:rsidRPr="00344DB2">
        <w:rPr>
          <w:rFonts w:ascii="Arial" w:hAnsi="Arial" w:cs="Arial"/>
        </w:rPr>
        <w:t>136,</w:t>
      </w:r>
      <w:r>
        <w:rPr>
          <w:rFonts w:ascii="Arial" w:hAnsi="Arial" w:cs="Arial"/>
        </w:rPr>
        <w:t xml:space="preserve"> pp.</w:t>
      </w:r>
      <w:r w:rsidRPr="00344DB2">
        <w:rPr>
          <w:rFonts w:ascii="Arial" w:hAnsi="Arial" w:cs="Arial"/>
        </w:rPr>
        <w:t xml:space="preserve"> 108849.</w:t>
      </w:r>
    </w:p>
    <w:p w14:paraId="1041A9D2" w14:textId="77777777" w:rsidR="005A0302" w:rsidRPr="00344DB2" w:rsidRDefault="005A0302" w:rsidP="005A0302">
      <w:pPr>
        <w:spacing w:after="0" w:line="240" w:lineRule="auto"/>
        <w:rPr>
          <w:rFonts w:ascii="Arial" w:hAnsi="Arial" w:cs="Arial"/>
        </w:rPr>
      </w:pPr>
    </w:p>
    <w:p w14:paraId="421C9230" w14:textId="77777777" w:rsidR="005A0302" w:rsidRPr="00344DB2" w:rsidRDefault="005A0302" w:rsidP="005A0302">
      <w:pPr>
        <w:spacing w:after="0" w:line="240" w:lineRule="auto"/>
        <w:rPr>
          <w:rFonts w:ascii="Arial" w:hAnsi="Arial" w:cs="Arial"/>
        </w:rPr>
      </w:pPr>
      <w:r w:rsidRPr="00344DB2">
        <w:rPr>
          <w:rFonts w:ascii="Arial" w:hAnsi="Arial" w:cs="Arial"/>
        </w:rPr>
        <w:t>Economist (2008)</w:t>
      </w:r>
      <w:r>
        <w:rPr>
          <w:rFonts w:ascii="Arial" w:hAnsi="Arial" w:cs="Arial"/>
        </w:rPr>
        <w:t>, “</w:t>
      </w:r>
      <w:r w:rsidRPr="00344DB2">
        <w:rPr>
          <w:rFonts w:ascii="Arial" w:hAnsi="Arial" w:cs="Arial"/>
        </w:rPr>
        <w:t>The poison spreads. Tainted milk kills children – and harms China’s image abroad</w:t>
      </w:r>
      <w:r>
        <w:rPr>
          <w:rFonts w:ascii="Arial" w:hAnsi="Arial" w:cs="Arial"/>
        </w:rPr>
        <w:t>”,</w:t>
      </w:r>
      <w:r w:rsidRPr="00344DB2">
        <w:rPr>
          <w:rFonts w:ascii="Arial" w:hAnsi="Arial" w:cs="Arial"/>
        </w:rPr>
        <w:t xml:space="preserve"> </w:t>
      </w:r>
      <w:r w:rsidRPr="0076021C">
        <w:rPr>
          <w:rFonts w:ascii="Arial" w:hAnsi="Arial" w:cs="Arial"/>
          <w:i/>
          <w:iCs/>
        </w:rPr>
        <w:t>The Economist</w:t>
      </w:r>
      <w:r w:rsidRPr="00344DB2">
        <w:rPr>
          <w:rFonts w:ascii="Arial" w:hAnsi="Arial" w:cs="Arial"/>
        </w:rPr>
        <w:t xml:space="preserve">, </w:t>
      </w:r>
      <w:r>
        <w:rPr>
          <w:rFonts w:ascii="Arial" w:hAnsi="Arial" w:cs="Arial"/>
        </w:rPr>
        <w:t>a</w:t>
      </w:r>
      <w:r w:rsidRPr="00344DB2">
        <w:rPr>
          <w:rFonts w:ascii="Arial" w:hAnsi="Arial" w:cs="Arial"/>
        </w:rPr>
        <w:t xml:space="preserve">vailable at: </w:t>
      </w:r>
      <w:hyperlink r:id="rId8" w:history="1">
        <w:r w:rsidRPr="00344DB2">
          <w:rPr>
            <w:rStyle w:val="Hyperlink"/>
            <w:rFonts w:ascii="Arial" w:hAnsi="Arial" w:cs="Arial"/>
          </w:rPr>
          <w:t>https://www.economist.com/business/2008/09/25/the-poison-spreads</w:t>
        </w:r>
      </w:hyperlink>
      <w:r w:rsidRPr="00344DB2">
        <w:rPr>
          <w:rFonts w:ascii="Arial" w:hAnsi="Arial" w:cs="Arial"/>
        </w:rPr>
        <w:t xml:space="preserve"> </w:t>
      </w:r>
      <w:r>
        <w:rPr>
          <w:rFonts w:ascii="Arial" w:hAnsi="Arial" w:cs="Arial"/>
        </w:rPr>
        <w:t>(a</w:t>
      </w:r>
      <w:r w:rsidRPr="00344DB2">
        <w:rPr>
          <w:rFonts w:ascii="Arial" w:hAnsi="Arial" w:cs="Arial"/>
        </w:rPr>
        <w:t>ccessed 7 December 2022</w:t>
      </w:r>
      <w:r>
        <w:rPr>
          <w:rFonts w:ascii="Arial" w:hAnsi="Arial" w:cs="Arial"/>
        </w:rPr>
        <w:t>)</w:t>
      </w:r>
    </w:p>
    <w:p w14:paraId="5D211E6B" w14:textId="77777777" w:rsidR="005A0302" w:rsidRDefault="005A0302" w:rsidP="005A0302">
      <w:pPr>
        <w:spacing w:after="0" w:line="240" w:lineRule="auto"/>
        <w:rPr>
          <w:rFonts w:ascii="Arial" w:hAnsi="Arial" w:cs="Arial"/>
        </w:rPr>
      </w:pPr>
    </w:p>
    <w:p w14:paraId="5A98C6B0" w14:textId="77777777" w:rsidR="005A0302" w:rsidRDefault="005A0302" w:rsidP="005A0302">
      <w:pPr>
        <w:spacing w:after="0" w:line="240" w:lineRule="auto"/>
        <w:rPr>
          <w:rFonts w:ascii="Arial" w:hAnsi="Arial" w:cs="Arial"/>
        </w:rPr>
      </w:pPr>
      <w:proofErr w:type="spellStart"/>
      <w:r>
        <w:rPr>
          <w:rFonts w:ascii="Arial" w:hAnsi="Arial" w:cs="Arial"/>
        </w:rPr>
        <w:t>Finete</w:t>
      </w:r>
      <w:proofErr w:type="spellEnd"/>
      <w:r>
        <w:rPr>
          <w:rFonts w:ascii="Arial" w:hAnsi="Arial" w:cs="Arial"/>
        </w:rPr>
        <w:t xml:space="preserve">, V.D.L.M., Gouvea, M.M., de Carvalho Marques, F.F. and Netto, A.D.P. (2013), “Is it possible to screen for milk or whey protein adulteration with melamine, urea and ammonium sulphate, combining Kjeldahl and classical spectrophotometric methods?” </w:t>
      </w:r>
      <w:r w:rsidRPr="0076021C">
        <w:rPr>
          <w:rFonts w:ascii="Arial" w:hAnsi="Arial" w:cs="Arial"/>
          <w:i/>
          <w:iCs/>
        </w:rPr>
        <w:t>Food Chemistry</w:t>
      </w:r>
      <w:r>
        <w:rPr>
          <w:rFonts w:ascii="Arial" w:hAnsi="Arial" w:cs="Arial"/>
        </w:rPr>
        <w:t>, Vol. 141 No. 4, pp. 3649-3655.</w:t>
      </w:r>
    </w:p>
    <w:p w14:paraId="320B2348" w14:textId="77777777" w:rsidR="005A0302" w:rsidRPr="00344DB2" w:rsidRDefault="005A0302" w:rsidP="005A0302">
      <w:pPr>
        <w:spacing w:after="0" w:line="240" w:lineRule="auto"/>
        <w:rPr>
          <w:rFonts w:ascii="Arial" w:hAnsi="Arial" w:cs="Arial"/>
        </w:rPr>
      </w:pPr>
    </w:p>
    <w:p w14:paraId="705556B9" w14:textId="77777777" w:rsidR="005A0302" w:rsidRPr="00344DB2" w:rsidRDefault="005A0302" w:rsidP="005A0302">
      <w:pPr>
        <w:spacing w:after="0" w:line="240" w:lineRule="auto"/>
        <w:rPr>
          <w:rFonts w:ascii="Arial" w:hAnsi="Arial" w:cs="Arial"/>
        </w:rPr>
      </w:pPr>
      <w:r w:rsidRPr="00344DB2">
        <w:rPr>
          <w:rFonts w:ascii="Arial" w:hAnsi="Arial" w:cs="Arial"/>
        </w:rPr>
        <w:t>Fu, J.</w:t>
      </w:r>
      <w:r>
        <w:rPr>
          <w:rFonts w:ascii="Arial" w:hAnsi="Arial" w:cs="Arial"/>
        </w:rPr>
        <w:t xml:space="preserve"> and</w:t>
      </w:r>
      <w:r w:rsidRPr="00344DB2">
        <w:rPr>
          <w:rFonts w:ascii="Arial" w:hAnsi="Arial" w:cs="Arial"/>
        </w:rPr>
        <w:t xml:space="preserve"> Nicoll, G. (2011)</w:t>
      </w:r>
      <w:r>
        <w:rPr>
          <w:rFonts w:ascii="Arial" w:hAnsi="Arial" w:cs="Arial"/>
        </w:rPr>
        <w:t>, “T</w:t>
      </w:r>
      <w:r w:rsidRPr="00344DB2">
        <w:rPr>
          <w:rFonts w:ascii="Arial" w:hAnsi="Arial" w:cs="Arial"/>
        </w:rPr>
        <w:t>he milk scandal and corporate governance in China</w:t>
      </w:r>
      <w:r>
        <w:rPr>
          <w:rFonts w:ascii="Arial" w:hAnsi="Arial" w:cs="Arial"/>
        </w:rPr>
        <w:t>”,</w:t>
      </w:r>
      <w:r w:rsidRPr="00344DB2">
        <w:rPr>
          <w:rFonts w:ascii="Arial" w:hAnsi="Arial" w:cs="Arial"/>
        </w:rPr>
        <w:t xml:space="preserve"> </w:t>
      </w:r>
      <w:r w:rsidRPr="0076021C">
        <w:rPr>
          <w:rFonts w:ascii="Arial" w:hAnsi="Arial" w:cs="Arial"/>
          <w:i/>
          <w:iCs/>
        </w:rPr>
        <w:t>Canberra Law Review</w:t>
      </w:r>
      <w:r w:rsidRPr="00344DB2">
        <w:rPr>
          <w:rFonts w:ascii="Arial" w:hAnsi="Arial" w:cs="Arial"/>
        </w:rPr>
        <w:t xml:space="preserve">, </w:t>
      </w:r>
      <w:r>
        <w:rPr>
          <w:rFonts w:ascii="Arial" w:hAnsi="Arial" w:cs="Arial"/>
        </w:rPr>
        <w:t xml:space="preserve">Vol. </w:t>
      </w:r>
      <w:r w:rsidRPr="00344DB2">
        <w:rPr>
          <w:rFonts w:ascii="Arial" w:hAnsi="Arial" w:cs="Arial"/>
        </w:rPr>
        <w:t>10</w:t>
      </w:r>
      <w:r>
        <w:rPr>
          <w:rFonts w:ascii="Arial" w:hAnsi="Arial" w:cs="Arial"/>
        </w:rPr>
        <w:t xml:space="preserve"> No. </w:t>
      </w:r>
      <w:r w:rsidRPr="00344DB2">
        <w:rPr>
          <w:rFonts w:ascii="Arial" w:hAnsi="Arial" w:cs="Arial"/>
        </w:rPr>
        <w:t>3,</w:t>
      </w:r>
      <w:r>
        <w:rPr>
          <w:rFonts w:ascii="Arial" w:hAnsi="Arial" w:cs="Arial"/>
        </w:rPr>
        <w:t xml:space="preserve"> pp. </w:t>
      </w:r>
      <w:r w:rsidRPr="00344DB2">
        <w:rPr>
          <w:rFonts w:ascii="Arial" w:hAnsi="Arial" w:cs="Arial"/>
        </w:rPr>
        <w:t>103-124.</w:t>
      </w:r>
    </w:p>
    <w:p w14:paraId="14ECE1AF" w14:textId="77777777" w:rsidR="005A0302" w:rsidRPr="00344DB2" w:rsidRDefault="005A0302" w:rsidP="005A0302">
      <w:pPr>
        <w:spacing w:after="0" w:line="240" w:lineRule="auto"/>
        <w:rPr>
          <w:rFonts w:ascii="Arial" w:hAnsi="Arial" w:cs="Arial"/>
        </w:rPr>
      </w:pPr>
    </w:p>
    <w:p w14:paraId="5E9AAE65" w14:textId="77777777" w:rsidR="005A0302" w:rsidRPr="003E6C78" w:rsidRDefault="005A0302" w:rsidP="005A0302">
      <w:pPr>
        <w:spacing w:after="0" w:line="240" w:lineRule="auto"/>
        <w:rPr>
          <w:rFonts w:ascii="Arial" w:hAnsi="Arial" w:cs="Arial"/>
        </w:rPr>
      </w:pPr>
      <w:r w:rsidRPr="00344DB2">
        <w:rPr>
          <w:rFonts w:ascii="Arial" w:hAnsi="Arial" w:cs="Arial"/>
        </w:rPr>
        <w:lastRenderedPageBreak/>
        <w:t xml:space="preserve">Goode, N., Salmon, P.M., </w:t>
      </w:r>
      <w:r w:rsidRPr="003E6C78">
        <w:rPr>
          <w:rFonts w:ascii="Arial" w:hAnsi="Arial" w:cs="Arial"/>
        </w:rPr>
        <w:t>Taylor, N.Z., Lenne, M.G.</w:t>
      </w:r>
      <w:r>
        <w:rPr>
          <w:rFonts w:ascii="Arial" w:hAnsi="Arial" w:cs="Arial"/>
        </w:rPr>
        <w:t xml:space="preserve"> and</w:t>
      </w:r>
      <w:r w:rsidRPr="003E6C78">
        <w:rPr>
          <w:rFonts w:ascii="Arial" w:hAnsi="Arial" w:cs="Arial"/>
        </w:rPr>
        <w:t xml:space="preserve"> Finch, C.F. (2017)</w:t>
      </w:r>
      <w:r>
        <w:rPr>
          <w:rFonts w:ascii="Arial" w:hAnsi="Arial" w:cs="Arial"/>
        </w:rPr>
        <w:t>, “</w:t>
      </w:r>
      <w:r w:rsidRPr="003E6C78">
        <w:rPr>
          <w:rFonts w:ascii="Arial" w:hAnsi="Arial" w:cs="Arial"/>
        </w:rPr>
        <w:t xml:space="preserve">Developing a contributing factor classification scheme for Rasmussen’s </w:t>
      </w:r>
      <w:proofErr w:type="spellStart"/>
      <w:r w:rsidRPr="003E6C78">
        <w:rPr>
          <w:rFonts w:ascii="Arial" w:hAnsi="Arial" w:cs="Arial"/>
        </w:rPr>
        <w:t>AcciMap</w:t>
      </w:r>
      <w:proofErr w:type="spellEnd"/>
      <w:r w:rsidRPr="003E6C78">
        <w:rPr>
          <w:rFonts w:ascii="Arial" w:hAnsi="Arial" w:cs="Arial"/>
        </w:rPr>
        <w:t>: Reliability and validity evaluation</w:t>
      </w:r>
      <w:r>
        <w:rPr>
          <w:rFonts w:ascii="Arial" w:hAnsi="Arial" w:cs="Arial"/>
        </w:rPr>
        <w:t>”,</w:t>
      </w:r>
      <w:r w:rsidRPr="003E6C78">
        <w:rPr>
          <w:rFonts w:ascii="Arial" w:hAnsi="Arial" w:cs="Arial"/>
        </w:rPr>
        <w:t xml:space="preserve"> </w:t>
      </w:r>
      <w:r w:rsidRPr="00D54F4B">
        <w:rPr>
          <w:rFonts w:ascii="Arial" w:hAnsi="Arial" w:cs="Arial"/>
          <w:i/>
          <w:iCs/>
        </w:rPr>
        <w:t>Applied Ergonomics</w:t>
      </w:r>
      <w:r w:rsidRPr="003E6C78">
        <w:rPr>
          <w:rFonts w:ascii="Arial" w:hAnsi="Arial" w:cs="Arial"/>
        </w:rPr>
        <w:t xml:space="preserve">, </w:t>
      </w:r>
      <w:r>
        <w:rPr>
          <w:rFonts w:ascii="Arial" w:hAnsi="Arial" w:cs="Arial"/>
        </w:rPr>
        <w:t xml:space="preserve">Vol. </w:t>
      </w:r>
      <w:r w:rsidRPr="003E6C78">
        <w:rPr>
          <w:rFonts w:ascii="Arial" w:hAnsi="Arial" w:cs="Arial"/>
        </w:rPr>
        <w:t>64,</w:t>
      </w:r>
      <w:r>
        <w:rPr>
          <w:rFonts w:ascii="Arial" w:hAnsi="Arial" w:cs="Arial"/>
        </w:rPr>
        <w:t xml:space="preserve"> pp.</w:t>
      </w:r>
      <w:r w:rsidRPr="003E6C78">
        <w:rPr>
          <w:rFonts w:ascii="Arial" w:hAnsi="Arial" w:cs="Arial"/>
        </w:rPr>
        <w:t xml:space="preserve"> 14-26.</w:t>
      </w:r>
    </w:p>
    <w:p w14:paraId="6F213EE4" w14:textId="77777777" w:rsidR="005A0302" w:rsidRPr="003E6C78" w:rsidRDefault="005A0302" w:rsidP="005A0302">
      <w:pPr>
        <w:spacing w:after="0" w:line="240" w:lineRule="auto"/>
        <w:rPr>
          <w:rFonts w:ascii="Arial" w:hAnsi="Arial" w:cs="Arial"/>
        </w:rPr>
      </w:pPr>
    </w:p>
    <w:p w14:paraId="6976A7BD" w14:textId="77777777" w:rsidR="005A0302" w:rsidRPr="003E6C78" w:rsidRDefault="005A0302" w:rsidP="005A0302">
      <w:pPr>
        <w:spacing w:after="0" w:line="240" w:lineRule="auto"/>
        <w:rPr>
          <w:rFonts w:ascii="Arial" w:hAnsi="Arial" w:cs="Arial"/>
        </w:rPr>
      </w:pPr>
      <w:r w:rsidRPr="003E6C78">
        <w:rPr>
          <w:rFonts w:ascii="Arial" w:hAnsi="Arial" w:cs="Arial"/>
          <w:color w:val="222222"/>
          <w:shd w:val="clear" w:color="auto" w:fill="FFFFFF"/>
        </w:rPr>
        <w:t xml:space="preserve">Gossner, C.M.E., Schlundt, J., Ben </w:t>
      </w:r>
      <w:proofErr w:type="spellStart"/>
      <w:r w:rsidRPr="003E6C78">
        <w:rPr>
          <w:rFonts w:ascii="Arial" w:hAnsi="Arial" w:cs="Arial"/>
          <w:color w:val="222222"/>
          <w:shd w:val="clear" w:color="auto" w:fill="FFFFFF"/>
        </w:rPr>
        <w:t>Embarek</w:t>
      </w:r>
      <w:proofErr w:type="spellEnd"/>
      <w:r w:rsidRPr="003E6C78">
        <w:rPr>
          <w:rFonts w:ascii="Arial" w:hAnsi="Arial" w:cs="Arial"/>
          <w:color w:val="222222"/>
          <w:shd w:val="clear" w:color="auto" w:fill="FFFFFF"/>
        </w:rPr>
        <w:t xml:space="preserve">, P., Hird, S., Lo-Fo-Wong, D., Beltran, J.J.O., Teoh, K.N. and </w:t>
      </w:r>
      <w:proofErr w:type="spellStart"/>
      <w:r w:rsidRPr="003E6C78">
        <w:rPr>
          <w:rFonts w:ascii="Arial" w:hAnsi="Arial" w:cs="Arial"/>
          <w:color w:val="222222"/>
          <w:shd w:val="clear" w:color="auto" w:fill="FFFFFF"/>
        </w:rPr>
        <w:t>Tritscher</w:t>
      </w:r>
      <w:proofErr w:type="spellEnd"/>
      <w:r w:rsidRPr="003E6C78">
        <w:rPr>
          <w:rFonts w:ascii="Arial" w:hAnsi="Arial" w:cs="Arial"/>
          <w:color w:val="222222"/>
          <w:shd w:val="clear" w:color="auto" w:fill="FFFFFF"/>
        </w:rPr>
        <w:t>, A., (2009</w:t>
      </w:r>
      <w:r>
        <w:rPr>
          <w:rFonts w:ascii="Arial" w:hAnsi="Arial" w:cs="Arial"/>
          <w:color w:val="222222"/>
          <w:shd w:val="clear" w:color="auto" w:fill="FFFFFF"/>
        </w:rPr>
        <w:t>), “</w:t>
      </w:r>
      <w:r w:rsidRPr="003E6C78">
        <w:rPr>
          <w:rFonts w:ascii="Arial" w:hAnsi="Arial" w:cs="Arial"/>
          <w:color w:val="222222"/>
          <w:shd w:val="clear" w:color="auto" w:fill="FFFFFF"/>
        </w:rPr>
        <w:t>The melamine incident: implications for international food and feed safety</w:t>
      </w:r>
      <w:r>
        <w:rPr>
          <w:rFonts w:ascii="Arial" w:hAnsi="Arial" w:cs="Arial"/>
          <w:color w:val="222222"/>
          <w:shd w:val="clear" w:color="auto" w:fill="FFFFFF"/>
        </w:rPr>
        <w:t>”,</w:t>
      </w:r>
      <w:r w:rsidRPr="003E6C78">
        <w:rPr>
          <w:rStyle w:val="apple-converted-space"/>
          <w:rFonts w:ascii="Arial" w:hAnsi="Arial" w:cs="Arial"/>
          <w:color w:val="222222"/>
          <w:shd w:val="clear" w:color="auto" w:fill="FFFFFF"/>
        </w:rPr>
        <w:t> </w:t>
      </w:r>
      <w:r w:rsidRPr="003E6C78">
        <w:rPr>
          <w:rFonts w:ascii="Arial" w:hAnsi="Arial" w:cs="Arial"/>
          <w:i/>
          <w:iCs/>
          <w:color w:val="222222"/>
        </w:rPr>
        <w:t>Environmental health perspectives</w:t>
      </w:r>
      <w:r w:rsidRPr="003E6C78">
        <w:rPr>
          <w:rFonts w:ascii="Arial" w:hAnsi="Arial" w:cs="Arial"/>
          <w:color w:val="222222"/>
          <w:shd w:val="clear" w:color="auto" w:fill="FFFFFF"/>
        </w:rPr>
        <w:t>,</w:t>
      </w:r>
      <w:r w:rsidRPr="003E6C78">
        <w:rPr>
          <w:rStyle w:val="apple-converted-space"/>
          <w:rFonts w:ascii="Arial" w:hAnsi="Arial" w:cs="Arial"/>
          <w:color w:val="222222"/>
          <w:shd w:val="clear" w:color="auto" w:fill="FFFFFF"/>
        </w:rPr>
        <w:t> </w:t>
      </w:r>
      <w:r>
        <w:rPr>
          <w:rStyle w:val="apple-converted-space"/>
          <w:rFonts w:ascii="Arial" w:hAnsi="Arial" w:cs="Arial"/>
          <w:color w:val="222222"/>
          <w:shd w:val="clear" w:color="auto" w:fill="FFFFFF"/>
        </w:rPr>
        <w:t xml:space="preserve">Vol. </w:t>
      </w:r>
      <w:r w:rsidRPr="00D54F4B">
        <w:rPr>
          <w:rFonts w:ascii="Arial" w:hAnsi="Arial" w:cs="Arial"/>
          <w:color w:val="222222"/>
        </w:rPr>
        <w:t>117</w:t>
      </w:r>
      <w:r>
        <w:rPr>
          <w:rFonts w:ascii="Arial" w:hAnsi="Arial" w:cs="Arial"/>
          <w:color w:val="222222"/>
          <w:shd w:val="clear" w:color="auto" w:fill="FFFFFF"/>
        </w:rPr>
        <w:t xml:space="preserve"> No. </w:t>
      </w:r>
      <w:r w:rsidRPr="003E6C78">
        <w:rPr>
          <w:rFonts w:ascii="Arial" w:hAnsi="Arial" w:cs="Arial"/>
          <w:color w:val="222222"/>
          <w:shd w:val="clear" w:color="auto" w:fill="FFFFFF"/>
        </w:rPr>
        <w:t>12,</w:t>
      </w:r>
      <w:r>
        <w:rPr>
          <w:rFonts w:ascii="Arial" w:hAnsi="Arial" w:cs="Arial"/>
          <w:color w:val="222222"/>
          <w:shd w:val="clear" w:color="auto" w:fill="FFFFFF"/>
        </w:rPr>
        <w:t xml:space="preserve"> pp.</w:t>
      </w:r>
      <w:r w:rsidRPr="003E6C78">
        <w:rPr>
          <w:rFonts w:ascii="Arial" w:hAnsi="Arial" w:cs="Arial"/>
          <w:color w:val="222222"/>
          <w:shd w:val="clear" w:color="auto" w:fill="FFFFFF"/>
        </w:rPr>
        <w:t xml:space="preserve"> 1803-1808.</w:t>
      </w:r>
    </w:p>
    <w:p w14:paraId="080DE1B1" w14:textId="77777777" w:rsidR="005A0302" w:rsidRPr="003E6C78" w:rsidRDefault="005A0302" w:rsidP="005A0302">
      <w:pPr>
        <w:spacing w:after="0" w:line="240" w:lineRule="auto"/>
        <w:rPr>
          <w:rFonts w:ascii="Arial" w:hAnsi="Arial" w:cs="Arial"/>
        </w:rPr>
      </w:pPr>
    </w:p>
    <w:p w14:paraId="17980996" w14:textId="77777777" w:rsidR="005A0302" w:rsidRPr="003E6C78" w:rsidRDefault="005A0302" w:rsidP="005A0302">
      <w:pPr>
        <w:spacing w:after="0" w:line="240" w:lineRule="auto"/>
        <w:rPr>
          <w:rFonts w:ascii="Arial" w:hAnsi="Arial" w:cs="Arial"/>
        </w:rPr>
      </w:pPr>
      <w:r w:rsidRPr="003E6C78">
        <w:rPr>
          <w:rFonts w:ascii="Arial" w:hAnsi="Arial" w:cs="Arial"/>
        </w:rPr>
        <w:t>Grant, E., Salmon, P.E.</w:t>
      </w:r>
      <w:r>
        <w:rPr>
          <w:rFonts w:ascii="Arial" w:hAnsi="Arial" w:cs="Arial"/>
        </w:rPr>
        <w:t xml:space="preserve"> and</w:t>
      </w:r>
      <w:r w:rsidRPr="003E6C78">
        <w:rPr>
          <w:rFonts w:ascii="Arial" w:hAnsi="Arial" w:cs="Arial"/>
        </w:rPr>
        <w:t xml:space="preserve"> Stevens, N.J. (2018)</w:t>
      </w:r>
      <w:r>
        <w:rPr>
          <w:rFonts w:ascii="Arial" w:hAnsi="Arial" w:cs="Arial"/>
        </w:rPr>
        <w:t>, “</w:t>
      </w:r>
      <w:r w:rsidRPr="003E6C78">
        <w:rPr>
          <w:rFonts w:ascii="Arial" w:hAnsi="Arial" w:cs="Arial"/>
        </w:rPr>
        <w:t xml:space="preserve">The usual suspects? A novel extension to </w:t>
      </w:r>
      <w:proofErr w:type="spellStart"/>
      <w:r w:rsidRPr="003E6C78">
        <w:rPr>
          <w:rFonts w:ascii="Arial" w:hAnsi="Arial" w:cs="Arial"/>
        </w:rPr>
        <w:t>AcciMap</w:t>
      </w:r>
      <w:proofErr w:type="spellEnd"/>
      <w:r w:rsidRPr="003E6C78">
        <w:rPr>
          <w:rFonts w:ascii="Arial" w:hAnsi="Arial" w:cs="Arial"/>
        </w:rPr>
        <w:t xml:space="preserve"> using accident causation model tenets</w:t>
      </w:r>
      <w:r>
        <w:rPr>
          <w:rFonts w:ascii="Arial" w:hAnsi="Arial" w:cs="Arial"/>
        </w:rPr>
        <w:t>”,</w:t>
      </w:r>
      <w:r w:rsidRPr="003E6C78">
        <w:rPr>
          <w:rFonts w:ascii="Arial" w:hAnsi="Arial" w:cs="Arial"/>
        </w:rPr>
        <w:t xml:space="preserve"> </w:t>
      </w:r>
      <w:r w:rsidRPr="00D54F4B">
        <w:rPr>
          <w:rFonts w:ascii="Arial" w:hAnsi="Arial" w:cs="Arial"/>
          <w:i/>
          <w:iCs/>
        </w:rPr>
        <w:t>Theoretical Issues in Ergonomics Science</w:t>
      </w:r>
      <w:r w:rsidRPr="003E6C78">
        <w:rPr>
          <w:rFonts w:ascii="Arial" w:hAnsi="Arial" w:cs="Arial"/>
        </w:rPr>
        <w:t>,</w:t>
      </w:r>
      <w:r>
        <w:rPr>
          <w:rFonts w:ascii="Arial" w:hAnsi="Arial" w:cs="Arial"/>
        </w:rPr>
        <w:t xml:space="preserve"> Vol.</w:t>
      </w:r>
      <w:r w:rsidRPr="003E6C78">
        <w:rPr>
          <w:rFonts w:ascii="Arial" w:hAnsi="Arial" w:cs="Arial"/>
        </w:rPr>
        <w:t xml:space="preserve"> 20</w:t>
      </w:r>
      <w:r>
        <w:rPr>
          <w:rFonts w:ascii="Arial" w:hAnsi="Arial" w:cs="Arial"/>
        </w:rPr>
        <w:t xml:space="preserve"> No. </w:t>
      </w:r>
      <w:r w:rsidRPr="003E6C78">
        <w:rPr>
          <w:rFonts w:ascii="Arial" w:hAnsi="Arial" w:cs="Arial"/>
        </w:rPr>
        <w:t>4,</w:t>
      </w:r>
      <w:r>
        <w:rPr>
          <w:rFonts w:ascii="Arial" w:hAnsi="Arial" w:cs="Arial"/>
        </w:rPr>
        <w:t xml:space="preserve"> pp.</w:t>
      </w:r>
      <w:r w:rsidRPr="003E6C78">
        <w:rPr>
          <w:rFonts w:ascii="Arial" w:hAnsi="Arial" w:cs="Arial"/>
        </w:rPr>
        <w:t xml:space="preserve"> 397-418.</w:t>
      </w:r>
    </w:p>
    <w:p w14:paraId="3EB48181" w14:textId="77777777" w:rsidR="005A0302" w:rsidRPr="00344DB2" w:rsidRDefault="005A0302" w:rsidP="005A0302">
      <w:pPr>
        <w:spacing w:after="0" w:line="240" w:lineRule="auto"/>
        <w:rPr>
          <w:rFonts w:ascii="Arial" w:hAnsi="Arial" w:cs="Arial"/>
        </w:rPr>
      </w:pPr>
    </w:p>
    <w:p w14:paraId="2DD90CAE" w14:textId="77777777" w:rsidR="005A0302" w:rsidRPr="00344DB2" w:rsidRDefault="005A0302" w:rsidP="005A0302">
      <w:pPr>
        <w:spacing w:after="0" w:line="240" w:lineRule="auto"/>
        <w:rPr>
          <w:rFonts w:ascii="Arial" w:hAnsi="Arial" w:cs="Arial"/>
        </w:rPr>
      </w:pPr>
      <w:r w:rsidRPr="00344DB2">
        <w:rPr>
          <w:rFonts w:ascii="Arial" w:hAnsi="Arial" w:cs="Arial"/>
        </w:rPr>
        <w:t>Hamim, O.F., Hoque, M.S., McIlroy, R.C., Plant, K.L.</w:t>
      </w:r>
      <w:r>
        <w:rPr>
          <w:rFonts w:ascii="Arial" w:hAnsi="Arial" w:cs="Arial"/>
        </w:rPr>
        <w:t xml:space="preserve"> and</w:t>
      </w:r>
      <w:r w:rsidRPr="00344DB2">
        <w:rPr>
          <w:rFonts w:ascii="Arial" w:hAnsi="Arial" w:cs="Arial"/>
        </w:rPr>
        <w:t xml:space="preserve"> Stanton, N.A. (2020)</w:t>
      </w:r>
      <w:r>
        <w:rPr>
          <w:rFonts w:ascii="Arial" w:hAnsi="Arial" w:cs="Arial"/>
        </w:rPr>
        <w:t>, “</w:t>
      </w:r>
      <w:r w:rsidRPr="00344DB2">
        <w:rPr>
          <w:rFonts w:ascii="Arial" w:hAnsi="Arial" w:cs="Arial"/>
        </w:rPr>
        <w:t xml:space="preserve">A sociotechnical approach to accident analysis in a low-income setting: Using </w:t>
      </w:r>
      <w:proofErr w:type="spellStart"/>
      <w:r w:rsidRPr="00344DB2">
        <w:rPr>
          <w:rFonts w:ascii="Arial" w:hAnsi="Arial" w:cs="Arial"/>
        </w:rPr>
        <w:t>Accimaps</w:t>
      </w:r>
      <w:proofErr w:type="spellEnd"/>
      <w:r w:rsidRPr="00344DB2">
        <w:rPr>
          <w:rFonts w:ascii="Arial" w:hAnsi="Arial" w:cs="Arial"/>
        </w:rPr>
        <w:t xml:space="preserve"> to guide road safety recommendations in Bangladesh</w:t>
      </w:r>
      <w:r>
        <w:rPr>
          <w:rFonts w:ascii="Arial" w:hAnsi="Arial" w:cs="Arial"/>
        </w:rPr>
        <w:t>”,</w:t>
      </w:r>
      <w:r w:rsidRPr="00344DB2">
        <w:rPr>
          <w:rFonts w:ascii="Arial" w:hAnsi="Arial" w:cs="Arial"/>
        </w:rPr>
        <w:t xml:space="preserve"> </w:t>
      </w:r>
      <w:r w:rsidRPr="00F449F7">
        <w:rPr>
          <w:rFonts w:ascii="Arial" w:hAnsi="Arial" w:cs="Arial"/>
          <w:i/>
          <w:iCs/>
        </w:rPr>
        <w:t>Safety Science,</w:t>
      </w:r>
      <w:r w:rsidRPr="00344DB2">
        <w:rPr>
          <w:rFonts w:ascii="Arial" w:hAnsi="Arial" w:cs="Arial"/>
        </w:rPr>
        <w:t xml:space="preserve"> </w:t>
      </w:r>
      <w:r>
        <w:rPr>
          <w:rFonts w:ascii="Arial" w:hAnsi="Arial" w:cs="Arial"/>
        </w:rPr>
        <w:t xml:space="preserve">Vol. </w:t>
      </w:r>
      <w:r w:rsidRPr="00344DB2">
        <w:rPr>
          <w:rFonts w:ascii="Arial" w:hAnsi="Arial" w:cs="Arial"/>
        </w:rPr>
        <w:t>124, 104589.</w:t>
      </w:r>
    </w:p>
    <w:p w14:paraId="7AC82861" w14:textId="77777777" w:rsidR="005A0302" w:rsidRPr="00344DB2" w:rsidRDefault="005A0302" w:rsidP="005A0302">
      <w:pPr>
        <w:spacing w:after="0" w:line="240" w:lineRule="auto"/>
        <w:rPr>
          <w:rFonts w:ascii="Arial" w:hAnsi="Arial" w:cs="Arial"/>
        </w:rPr>
      </w:pPr>
    </w:p>
    <w:p w14:paraId="6BC201C7" w14:textId="77777777" w:rsidR="005A0302" w:rsidRDefault="005A0302" w:rsidP="005A0302">
      <w:pPr>
        <w:spacing w:after="0" w:line="240" w:lineRule="auto"/>
        <w:rPr>
          <w:rFonts w:ascii="Arial" w:hAnsi="Arial" w:cs="Arial"/>
        </w:rPr>
      </w:pPr>
      <w:r w:rsidRPr="00344DB2">
        <w:rPr>
          <w:rFonts w:ascii="Arial" w:hAnsi="Arial" w:cs="Arial"/>
        </w:rPr>
        <w:t>Hubbard, A. (2010)</w:t>
      </w:r>
      <w:r>
        <w:rPr>
          <w:rFonts w:ascii="Arial" w:hAnsi="Arial" w:cs="Arial"/>
        </w:rPr>
        <w:t>, “</w:t>
      </w:r>
      <w:r w:rsidRPr="00344DB2">
        <w:rPr>
          <w:rFonts w:ascii="Arial" w:hAnsi="Arial" w:cs="Arial"/>
        </w:rPr>
        <w:t>Formula for disaster</w:t>
      </w:r>
      <w:r>
        <w:rPr>
          <w:rFonts w:ascii="Arial" w:hAnsi="Arial" w:cs="Arial"/>
        </w:rPr>
        <w:t>”,</w:t>
      </w:r>
      <w:r w:rsidRPr="00344DB2">
        <w:rPr>
          <w:rFonts w:ascii="Arial" w:hAnsi="Arial" w:cs="Arial"/>
        </w:rPr>
        <w:t xml:space="preserve"> </w:t>
      </w:r>
      <w:r w:rsidRPr="00BE0288">
        <w:rPr>
          <w:rFonts w:ascii="Arial" w:hAnsi="Arial" w:cs="Arial"/>
          <w:i/>
          <w:iCs/>
        </w:rPr>
        <w:t>Sunday Star Times</w:t>
      </w:r>
      <w:r w:rsidRPr="00344DB2">
        <w:rPr>
          <w:rFonts w:ascii="Arial" w:hAnsi="Arial" w:cs="Arial"/>
        </w:rPr>
        <w:t>, 8 Aug</w:t>
      </w:r>
      <w:r>
        <w:rPr>
          <w:rFonts w:ascii="Arial" w:hAnsi="Arial" w:cs="Arial"/>
        </w:rPr>
        <w:t>ust, a</w:t>
      </w:r>
      <w:r w:rsidRPr="00344DB2">
        <w:rPr>
          <w:rFonts w:ascii="Arial" w:hAnsi="Arial" w:cs="Arial"/>
        </w:rPr>
        <w:t xml:space="preserve">vailable at: </w:t>
      </w:r>
      <w:hyperlink r:id="rId9" w:history="1">
        <w:r w:rsidRPr="00344DB2">
          <w:rPr>
            <w:rStyle w:val="Hyperlink"/>
            <w:rFonts w:ascii="Arial" w:hAnsi="Arial" w:cs="Arial"/>
          </w:rPr>
          <w:t>http://www.stuff.co.nz/sunday-star-times/features/4000479/Formula-for-disaster</w:t>
        </w:r>
      </w:hyperlink>
      <w:r>
        <w:rPr>
          <w:rStyle w:val="Hyperlink"/>
          <w:rFonts w:ascii="Arial" w:hAnsi="Arial" w:cs="Arial"/>
        </w:rPr>
        <w:t xml:space="preserve"> </w:t>
      </w:r>
      <w:r>
        <w:rPr>
          <w:rFonts w:ascii="Arial" w:hAnsi="Arial" w:cs="Arial"/>
        </w:rPr>
        <w:t>(a</w:t>
      </w:r>
      <w:r w:rsidRPr="00CD69BE">
        <w:rPr>
          <w:rFonts w:ascii="Arial" w:hAnsi="Arial" w:cs="Arial"/>
        </w:rPr>
        <w:t>ccessed 07 October 2022</w:t>
      </w:r>
      <w:r>
        <w:rPr>
          <w:rFonts w:ascii="Arial" w:hAnsi="Arial" w:cs="Arial"/>
        </w:rPr>
        <w:t>)</w:t>
      </w:r>
    </w:p>
    <w:p w14:paraId="0CCB28E8" w14:textId="77777777" w:rsidR="005A0302" w:rsidRDefault="005A0302" w:rsidP="005A0302">
      <w:pPr>
        <w:spacing w:after="0" w:line="240" w:lineRule="auto"/>
        <w:rPr>
          <w:rFonts w:ascii="Arial" w:hAnsi="Arial" w:cs="Arial"/>
        </w:rPr>
      </w:pPr>
    </w:p>
    <w:p w14:paraId="68ECF843" w14:textId="77777777" w:rsidR="005A0302" w:rsidRPr="00344DB2" w:rsidRDefault="005A0302" w:rsidP="005A0302">
      <w:pPr>
        <w:spacing w:after="0" w:line="240" w:lineRule="auto"/>
        <w:rPr>
          <w:rFonts w:ascii="Arial" w:hAnsi="Arial" w:cs="Arial"/>
        </w:rPr>
      </w:pPr>
      <w:r w:rsidRPr="00344DB2">
        <w:rPr>
          <w:rFonts w:ascii="Arial" w:hAnsi="Arial" w:cs="Arial"/>
          <w:color w:val="000000" w:themeColor="text1"/>
        </w:rPr>
        <w:t>Hulme, A., Stanton, N. A., Walker, G. H., Waterson, P.</w:t>
      </w:r>
      <w:r>
        <w:rPr>
          <w:rFonts w:ascii="Arial" w:hAnsi="Arial" w:cs="Arial"/>
          <w:color w:val="000000" w:themeColor="text1"/>
        </w:rPr>
        <w:t xml:space="preserve"> and</w:t>
      </w:r>
      <w:r w:rsidRPr="00344DB2">
        <w:rPr>
          <w:rFonts w:ascii="Arial" w:hAnsi="Arial" w:cs="Arial"/>
          <w:color w:val="000000" w:themeColor="text1"/>
        </w:rPr>
        <w:t xml:space="preserve"> Salmon, P. M. (2021)</w:t>
      </w:r>
      <w:r>
        <w:rPr>
          <w:rFonts w:ascii="Arial" w:hAnsi="Arial" w:cs="Arial"/>
          <w:color w:val="000000" w:themeColor="text1"/>
        </w:rPr>
        <w:t>,</w:t>
      </w:r>
      <w:r w:rsidRPr="00344DB2">
        <w:rPr>
          <w:rFonts w:ascii="Arial" w:hAnsi="Arial" w:cs="Arial"/>
          <w:color w:val="000000" w:themeColor="text1"/>
        </w:rPr>
        <w:t xml:space="preserve"> </w:t>
      </w:r>
      <w:r>
        <w:rPr>
          <w:rFonts w:ascii="Arial" w:hAnsi="Arial" w:cs="Arial"/>
          <w:color w:val="000000" w:themeColor="text1"/>
        </w:rPr>
        <w:t>“</w:t>
      </w:r>
      <w:r w:rsidRPr="00344DB2">
        <w:rPr>
          <w:rFonts w:ascii="Arial" w:hAnsi="Arial" w:cs="Arial"/>
          <w:color w:val="000000" w:themeColor="text1"/>
        </w:rPr>
        <w:t xml:space="preserve">Complexity theory in accident causation: using </w:t>
      </w:r>
      <w:proofErr w:type="spellStart"/>
      <w:r w:rsidRPr="00344DB2">
        <w:rPr>
          <w:rFonts w:ascii="Arial" w:hAnsi="Arial" w:cs="Arial"/>
          <w:color w:val="000000" w:themeColor="text1"/>
        </w:rPr>
        <w:t>AcciMap</w:t>
      </w:r>
      <w:proofErr w:type="spellEnd"/>
      <w:r w:rsidRPr="00344DB2">
        <w:rPr>
          <w:rFonts w:ascii="Arial" w:hAnsi="Arial" w:cs="Arial"/>
          <w:color w:val="000000" w:themeColor="text1"/>
        </w:rPr>
        <w:t xml:space="preserve"> to identify the systems thinking tenets in 11 catastrophes</w:t>
      </w:r>
      <w:r>
        <w:rPr>
          <w:rFonts w:ascii="Arial" w:hAnsi="Arial" w:cs="Arial"/>
          <w:color w:val="000000" w:themeColor="text1"/>
        </w:rPr>
        <w:t>”,</w:t>
      </w:r>
      <w:r w:rsidRPr="00344DB2">
        <w:rPr>
          <w:rFonts w:ascii="Arial" w:hAnsi="Arial" w:cs="Arial"/>
          <w:color w:val="000000" w:themeColor="text1"/>
        </w:rPr>
        <w:t xml:space="preserve"> </w:t>
      </w:r>
      <w:r w:rsidRPr="00344DB2">
        <w:rPr>
          <w:rFonts w:ascii="Arial" w:hAnsi="Arial" w:cs="Arial"/>
          <w:i/>
          <w:iCs/>
          <w:color w:val="000000" w:themeColor="text1"/>
        </w:rPr>
        <w:t xml:space="preserve">Ergonomics, </w:t>
      </w:r>
      <w:r>
        <w:rPr>
          <w:rFonts w:ascii="Arial" w:hAnsi="Arial" w:cs="Arial"/>
          <w:color w:val="000000" w:themeColor="text1"/>
        </w:rPr>
        <w:t xml:space="preserve">Vol. </w:t>
      </w:r>
      <w:r w:rsidRPr="00BE0288">
        <w:rPr>
          <w:rFonts w:ascii="Arial" w:hAnsi="Arial" w:cs="Arial"/>
          <w:color w:val="000000" w:themeColor="text1"/>
        </w:rPr>
        <w:t>64</w:t>
      </w:r>
      <w:r>
        <w:rPr>
          <w:rFonts w:ascii="Arial" w:hAnsi="Arial" w:cs="Arial"/>
          <w:color w:val="000000" w:themeColor="text1"/>
        </w:rPr>
        <w:t xml:space="preserve"> No. </w:t>
      </w:r>
      <w:r w:rsidRPr="00BE0288">
        <w:rPr>
          <w:rFonts w:ascii="Arial" w:hAnsi="Arial" w:cs="Arial"/>
          <w:color w:val="000000" w:themeColor="text1"/>
        </w:rPr>
        <w:t>7,</w:t>
      </w:r>
      <w:r>
        <w:rPr>
          <w:rFonts w:ascii="Arial" w:hAnsi="Arial" w:cs="Arial"/>
          <w:color w:val="000000" w:themeColor="text1"/>
        </w:rPr>
        <w:t xml:space="preserve"> pp.</w:t>
      </w:r>
      <w:r w:rsidRPr="00344DB2">
        <w:rPr>
          <w:rFonts w:ascii="Arial" w:hAnsi="Arial" w:cs="Arial"/>
          <w:color w:val="000000" w:themeColor="text1"/>
        </w:rPr>
        <w:t xml:space="preserve"> 821–838.</w:t>
      </w:r>
    </w:p>
    <w:p w14:paraId="65FD1414" w14:textId="77777777" w:rsidR="005A0302" w:rsidRPr="00344DB2" w:rsidRDefault="005A0302" w:rsidP="005A0302">
      <w:pPr>
        <w:spacing w:after="0" w:line="240" w:lineRule="auto"/>
        <w:rPr>
          <w:rFonts w:ascii="Arial" w:hAnsi="Arial" w:cs="Arial"/>
        </w:rPr>
      </w:pPr>
    </w:p>
    <w:p w14:paraId="38F83921" w14:textId="77777777" w:rsidR="005A0302" w:rsidRPr="00344DB2" w:rsidRDefault="005A0302" w:rsidP="005A0302">
      <w:pPr>
        <w:spacing w:after="0" w:line="240" w:lineRule="auto"/>
        <w:rPr>
          <w:rFonts w:ascii="Arial" w:hAnsi="Arial" w:cs="Arial"/>
        </w:rPr>
      </w:pPr>
      <w:proofErr w:type="spellStart"/>
      <w:r w:rsidRPr="00344DB2">
        <w:rPr>
          <w:rFonts w:ascii="Arial" w:hAnsi="Arial" w:cs="Arial"/>
        </w:rPr>
        <w:t>Igene</w:t>
      </w:r>
      <w:proofErr w:type="spellEnd"/>
      <w:r w:rsidRPr="00344DB2">
        <w:rPr>
          <w:rFonts w:ascii="Arial" w:hAnsi="Arial" w:cs="Arial"/>
        </w:rPr>
        <w:t>, O.O., Johnson, C.W.</w:t>
      </w:r>
      <w:r>
        <w:rPr>
          <w:rFonts w:ascii="Arial" w:hAnsi="Arial" w:cs="Arial"/>
        </w:rPr>
        <w:t xml:space="preserve"> and</w:t>
      </w:r>
      <w:r w:rsidRPr="00344DB2">
        <w:rPr>
          <w:rFonts w:ascii="Arial" w:hAnsi="Arial" w:cs="Arial"/>
        </w:rPr>
        <w:t xml:space="preserve"> Long, J. (2022)</w:t>
      </w:r>
      <w:r>
        <w:rPr>
          <w:rFonts w:ascii="Arial" w:hAnsi="Arial" w:cs="Arial"/>
        </w:rPr>
        <w:t>, “</w:t>
      </w:r>
      <w:r w:rsidRPr="00344DB2">
        <w:rPr>
          <w:rFonts w:ascii="Arial" w:hAnsi="Arial" w:cs="Arial"/>
        </w:rPr>
        <w:t xml:space="preserve">An evaluation of the formalised </w:t>
      </w:r>
      <w:proofErr w:type="spellStart"/>
      <w:r w:rsidRPr="00344DB2">
        <w:rPr>
          <w:rFonts w:ascii="Arial" w:hAnsi="Arial" w:cs="Arial"/>
        </w:rPr>
        <w:t>AcciMap</w:t>
      </w:r>
      <w:proofErr w:type="spellEnd"/>
      <w:r w:rsidRPr="00344DB2">
        <w:rPr>
          <w:rFonts w:ascii="Arial" w:hAnsi="Arial" w:cs="Arial"/>
        </w:rPr>
        <w:t xml:space="preserve"> approach for accident analysis in healthcare</w:t>
      </w:r>
      <w:r>
        <w:rPr>
          <w:rFonts w:ascii="Arial" w:hAnsi="Arial" w:cs="Arial"/>
        </w:rPr>
        <w:t>”,</w:t>
      </w:r>
      <w:r w:rsidRPr="00344DB2">
        <w:rPr>
          <w:rFonts w:ascii="Arial" w:hAnsi="Arial" w:cs="Arial"/>
        </w:rPr>
        <w:t xml:space="preserve"> </w:t>
      </w:r>
      <w:r w:rsidRPr="009D1056">
        <w:rPr>
          <w:rFonts w:ascii="Arial" w:hAnsi="Arial" w:cs="Arial"/>
          <w:i/>
          <w:iCs/>
        </w:rPr>
        <w:t>Cognition, Technology &amp; Work</w:t>
      </w:r>
      <w:r w:rsidRPr="00344DB2">
        <w:rPr>
          <w:rFonts w:ascii="Arial" w:hAnsi="Arial" w:cs="Arial"/>
        </w:rPr>
        <w:t xml:space="preserve">, </w:t>
      </w:r>
      <w:r>
        <w:rPr>
          <w:rFonts w:ascii="Arial" w:hAnsi="Arial" w:cs="Arial"/>
        </w:rPr>
        <w:t xml:space="preserve">Vol. </w:t>
      </w:r>
      <w:r w:rsidRPr="00344DB2">
        <w:rPr>
          <w:rFonts w:ascii="Arial" w:hAnsi="Arial" w:cs="Arial"/>
        </w:rPr>
        <w:t>24,</w:t>
      </w:r>
      <w:r>
        <w:rPr>
          <w:rFonts w:ascii="Arial" w:hAnsi="Arial" w:cs="Arial"/>
        </w:rPr>
        <w:t xml:space="preserve"> pp.</w:t>
      </w:r>
      <w:r w:rsidRPr="00344DB2">
        <w:rPr>
          <w:rFonts w:ascii="Arial" w:hAnsi="Arial" w:cs="Arial"/>
        </w:rPr>
        <w:t xml:space="preserve"> 161-181.</w:t>
      </w:r>
    </w:p>
    <w:p w14:paraId="25B4761D" w14:textId="77777777" w:rsidR="005A0302" w:rsidRPr="00344DB2" w:rsidRDefault="005A0302" w:rsidP="005A0302">
      <w:pPr>
        <w:spacing w:after="0" w:line="240" w:lineRule="auto"/>
        <w:rPr>
          <w:rFonts w:ascii="Arial" w:hAnsi="Arial" w:cs="Arial"/>
        </w:rPr>
      </w:pPr>
    </w:p>
    <w:p w14:paraId="1724092F" w14:textId="77777777" w:rsidR="005A0302" w:rsidRDefault="005A0302" w:rsidP="005A0302">
      <w:pPr>
        <w:spacing w:after="0" w:line="240" w:lineRule="auto"/>
        <w:rPr>
          <w:rFonts w:ascii="Arial" w:hAnsi="Arial" w:cs="Arial"/>
        </w:rPr>
      </w:pPr>
      <w:r w:rsidRPr="00344DB2">
        <w:rPr>
          <w:rFonts w:ascii="Arial" w:hAnsi="Arial" w:cs="Arial"/>
        </w:rPr>
        <w:t>IRGC (2010)</w:t>
      </w:r>
      <w:r>
        <w:rPr>
          <w:rFonts w:ascii="Arial" w:hAnsi="Arial" w:cs="Arial"/>
        </w:rPr>
        <w:t>, “</w:t>
      </w:r>
      <w:r w:rsidRPr="00344DB2">
        <w:rPr>
          <w:rFonts w:ascii="Arial" w:hAnsi="Arial" w:cs="Arial"/>
        </w:rPr>
        <w:t>Emerging food safety risks: Melamine-tainted milk in China</w:t>
      </w:r>
      <w:r>
        <w:rPr>
          <w:rFonts w:ascii="Arial" w:hAnsi="Arial" w:cs="Arial"/>
        </w:rPr>
        <w:t>”,</w:t>
      </w:r>
      <w:r w:rsidRPr="00344DB2">
        <w:rPr>
          <w:rFonts w:ascii="Arial" w:hAnsi="Arial" w:cs="Arial"/>
        </w:rPr>
        <w:t xml:space="preserve"> </w:t>
      </w:r>
      <w:r w:rsidRPr="00BF7A9B">
        <w:rPr>
          <w:rFonts w:ascii="Arial" w:hAnsi="Arial" w:cs="Arial"/>
          <w:i/>
          <w:iCs/>
        </w:rPr>
        <w:t>International Risk Governance Council</w:t>
      </w:r>
      <w:r>
        <w:rPr>
          <w:rFonts w:ascii="Arial" w:hAnsi="Arial" w:cs="Arial"/>
        </w:rPr>
        <w:t xml:space="preserve">, available at: </w:t>
      </w:r>
      <w:hyperlink r:id="rId10" w:history="1">
        <w:r w:rsidRPr="00B94E65">
          <w:rPr>
            <w:rStyle w:val="Hyperlink"/>
            <w:rFonts w:ascii="Arial" w:hAnsi="Arial" w:cs="Arial"/>
          </w:rPr>
          <w:t>https://irgc.org/wp-content/uploads/2018/09/Emerging_risks_Melamine.pdf</w:t>
        </w:r>
      </w:hyperlink>
      <w:r>
        <w:rPr>
          <w:rFonts w:ascii="Arial" w:hAnsi="Arial" w:cs="Arial"/>
        </w:rPr>
        <w:t xml:space="preserve"> (a</w:t>
      </w:r>
      <w:r w:rsidRPr="00344DB2">
        <w:rPr>
          <w:rFonts w:ascii="Arial" w:hAnsi="Arial" w:cs="Arial"/>
        </w:rPr>
        <w:t>ccessed 5 December 2022</w:t>
      </w:r>
      <w:r>
        <w:rPr>
          <w:rFonts w:ascii="Arial" w:hAnsi="Arial" w:cs="Arial"/>
        </w:rPr>
        <w:t>)</w:t>
      </w:r>
    </w:p>
    <w:p w14:paraId="5C8110F6" w14:textId="77777777" w:rsidR="005A0302" w:rsidRDefault="005A0302" w:rsidP="005A0302">
      <w:pPr>
        <w:spacing w:after="0" w:line="240" w:lineRule="auto"/>
        <w:rPr>
          <w:rFonts w:ascii="Arial" w:hAnsi="Arial" w:cs="Arial"/>
        </w:rPr>
      </w:pPr>
    </w:p>
    <w:p w14:paraId="5E7492BE" w14:textId="77777777" w:rsidR="005A0302" w:rsidRPr="0039586A" w:rsidRDefault="005A0302" w:rsidP="005A0302">
      <w:pPr>
        <w:spacing w:after="0" w:line="240" w:lineRule="auto"/>
        <w:rPr>
          <w:rFonts w:ascii="Arial" w:hAnsi="Arial" w:cs="Arial"/>
        </w:rPr>
      </w:pPr>
      <w:r w:rsidRPr="0039586A">
        <w:rPr>
          <w:rFonts w:ascii="Arial" w:hAnsi="Arial" w:cs="Arial"/>
          <w:color w:val="222222"/>
          <w:shd w:val="clear" w:color="auto" w:fill="FFFFFF"/>
        </w:rPr>
        <w:t>Jia, X., Huang, J., Luan, H., Rozelle, S.</w:t>
      </w:r>
      <w:r>
        <w:rPr>
          <w:rFonts w:ascii="Arial" w:hAnsi="Arial" w:cs="Arial"/>
          <w:color w:val="222222"/>
          <w:shd w:val="clear" w:color="auto" w:fill="FFFFFF"/>
        </w:rPr>
        <w:t xml:space="preserve"> and</w:t>
      </w:r>
      <w:r w:rsidRPr="0039586A">
        <w:rPr>
          <w:rFonts w:ascii="Arial" w:hAnsi="Arial" w:cs="Arial"/>
          <w:color w:val="222222"/>
          <w:shd w:val="clear" w:color="auto" w:fill="FFFFFF"/>
        </w:rPr>
        <w:t xml:space="preserve"> </w:t>
      </w:r>
      <w:proofErr w:type="spellStart"/>
      <w:r w:rsidRPr="0039586A">
        <w:rPr>
          <w:rFonts w:ascii="Arial" w:hAnsi="Arial" w:cs="Arial"/>
          <w:color w:val="222222"/>
          <w:shd w:val="clear" w:color="auto" w:fill="FFFFFF"/>
        </w:rPr>
        <w:t>Swinnen</w:t>
      </w:r>
      <w:proofErr w:type="spellEnd"/>
      <w:r w:rsidRPr="0039586A">
        <w:rPr>
          <w:rFonts w:ascii="Arial" w:hAnsi="Arial" w:cs="Arial"/>
          <w:color w:val="222222"/>
          <w:shd w:val="clear" w:color="auto" w:fill="FFFFFF"/>
        </w:rPr>
        <w:t>, J. (2012)</w:t>
      </w:r>
      <w:r>
        <w:rPr>
          <w:rFonts w:ascii="Arial" w:hAnsi="Arial" w:cs="Arial"/>
          <w:color w:val="222222"/>
          <w:shd w:val="clear" w:color="auto" w:fill="FFFFFF"/>
        </w:rPr>
        <w:t>, “</w:t>
      </w:r>
      <w:r w:rsidRPr="0039586A">
        <w:rPr>
          <w:rFonts w:ascii="Arial" w:hAnsi="Arial" w:cs="Arial"/>
          <w:color w:val="222222"/>
          <w:shd w:val="clear" w:color="auto" w:fill="FFFFFF"/>
        </w:rPr>
        <w:t>China’s Milk Scandal, government policy and production decisions of dairy farmers: The case of Greater Beijing</w:t>
      </w:r>
      <w:r>
        <w:rPr>
          <w:rFonts w:ascii="Arial" w:hAnsi="Arial" w:cs="Arial"/>
          <w:color w:val="222222"/>
          <w:shd w:val="clear" w:color="auto" w:fill="FFFFFF"/>
        </w:rPr>
        <w:t>2,</w:t>
      </w:r>
      <w:r w:rsidRPr="0039586A">
        <w:rPr>
          <w:rStyle w:val="apple-converted-space"/>
          <w:rFonts w:ascii="Arial" w:hAnsi="Arial" w:cs="Arial"/>
          <w:color w:val="222222"/>
          <w:shd w:val="clear" w:color="auto" w:fill="FFFFFF"/>
        </w:rPr>
        <w:t> </w:t>
      </w:r>
      <w:r w:rsidRPr="0039586A">
        <w:rPr>
          <w:rFonts w:ascii="Arial" w:hAnsi="Arial" w:cs="Arial"/>
          <w:i/>
          <w:iCs/>
          <w:color w:val="222222"/>
        </w:rPr>
        <w:t>Food policy</w:t>
      </w:r>
      <w:r w:rsidRPr="0039586A">
        <w:rPr>
          <w:rFonts w:ascii="Arial" w:hAnsi="Arial" w:cs="Arial"/>
          <w:color w:val="222222"/>
          <w:shd w:val="clear" w:color="auto" w:fill="FFFFFF"/>
        </w:rPr>
        <w:t>,</w:t>
      </w:r>
      <w:r w:rsidRPr="0039586A">
        <w:rPr>
          <w:rStyle w:val="apple-converted-space"/>
          <w:rFonts w:ascii="Arial" w:hAnsi="Arial" w:cs="Arial"/>
          <w:color w:val="222222"/>
          <w:shd w:val="clear" w:color="auto" w:fill="FFFFFF"/>
        </w:rPr>
        <w:t> </w:t>
      </w:r>
      <w:r>
        <w:rPr>
          <w:rStyle w:val="apple-converted-space"/>
          <w:rFonts w:ascii="Arial" w:hAnsi="Arial" w:cs="Arial"/>
          <w:color w:val="222222"/>
          <w:shd w:val="clear" w:color="auto" w:fill="FFFFFF"/>
        </w:rPr>
        <w:t xml:space="preserve">Vol. </w:t>
      </w:r>
      <w:r w:rsidRPr="00BF7A9B">
        <w:rPr>
          <w:rFonts w:ascii="Arial" w:hAnsi="Arial" w:cs="Arial"/>
          <w:color w:val="222222"/>
        </w:rPr>
        <w:t>37</w:t>
      </w:r>
      <w:r>
        <w:rPr>
          <w:rFonts w:ascii="Arial" w:hAnsi="Arial" w:cs="Arial"/>
          <w:color w:val="222222"/>
          <w:shd w:val="clear" w:color="auto" w:fill="FFFFFF"/>
        </w:rPr>
        <w:t xml:space="preserve"> No. 4</w:t>
      </w:r>
      <w:r w:rsidRPr="0039586A">
        <w:rPr>
          <w:rFonts w:ascii="Arial" w:hAnsi="Arial" w:cs="Arial"/>
          <w:color w:val="222222"/>
          <w:shd w:val="clear" w:color="auto" w:fill="FFFFFF"/>
        </w:rPr>
        <w:t>,</w:t>
      </w:r>
      <w:r>
        <w:rPr>
          <w:rFonts w:ascii="Arial" w:hAnsi="Arial" w:cs="Arial"/>
          <w:color w:val="222222"/>
          <w:shd w:val="clear" w:color="auto" w:fill="FFFFFF"/>
        </w:rPr>
        <w:t xml:space="preserve"> pp.</w:t>
      </w:r>
      <w:r w:rsidRPr="0039586A">
        <w:rPr>
          <w:rFonts w:ascii="Arial" w:hAnsi="Arial" w:cs="Arial"/>
          <w:color w:val="222222"/>
          <w:shd w:val="clear" w:color="auto" w:fill="FFFFFF"/>
        </w:rPr>
        <w:t xml:space="preserve"> 390-400.</w:t>
      </w:r>
    </w:p>
    <w:p w14:paraId="392E7A03" w14:textId="77777777" w:rsidR="005A0302" w:rsidRPr="00344DB2" w:rsidRDefault="005A0302" w:rsidP="005A0302">
      <w:pPr>
        <w:spacing w:after="0" w:line="240" w:lineRule="auto"/>
        <w:rPr>
          <w:rFonts w:ascii="Arial" w:hAnsi="Arial" w:cs="Arial"/>
        </w:rPr>
      </w:pPr>
    </w:p>
    <w:p w14:paraId="470B89A6" w14:textId="77777777" w:rsidR="005A0302" w:rsidRPr="00344DB2" w:rsidRDefault="005A0302" w:rsidP="005A0302">
      <w:pPr>
        <w:spacing w:after="0" w:line="240" w:lineRule="auto"/>
        <w:rPr>
          <w:rFonts w:ascii="Arial" w:hAnsi="Arial" w:cs="Arial"/>
        </w:rPr>
      </w:pPr>
      <w:r w:rsidRPr="00344DB2">
        <w:rPr>
          <w:rFonts w:ascii="Arial" w:hAnsi="Arial" w:cs="Arial"/>
        </w:rPr>
        <w:t>Keck, F. (2009)</w:t>
      </w:r>
      <w:r>
        <w:rPr>
          <w:rFonts w:ascii="Arial" w:hAnsi="Arial" w:cs="Arial"/>
        </w:rPr>
        <w:t>, “</w:t>
      </w:r>
      <w:r w:rsidRPr="00344DB2">
        <w:rPr>
          <w:rFonts w:ascii="Arial" w:hAnsi="Arial" w:cs="Arial"/>
        </w:rPr>
        <w:t>The contaminated milk affair</w:t>
      </w:r>
      <w:r>
        <w:rPr>
          <w:rFonts w:ascii="Arial" w:hAnsi="Arial" w:cs="Arial"/>
        </w:rPr>
        <w:t>”,</w:t>
      </w:r>
      <w:r w:rsidRPr="00344DB2">
        <w:rPr>
          <w:rFonts w:ascii="Arial" w:hAnsi="Arial" w:cs="Arial"/>
        </w:rPr>
        <w:t xml:space="preserve"> </w:t>
      </w:r>
      <w:r w:rsidRPr="00EC3C84">
        <w:rPr>
          <w:rFonts w:ascii="Arial" w:hAnsi="Arial" w:cs="Arial"/>
          <w:i/>
          <w:iCs/>
        </w:rPr>
        <w:t>China Perspectives</w:t>
      </w:r>
      <w:r>
        <w:rPr>
          <w:rFonts w:ascii="Arial" w:hAnsi="Arial" w:cs="Arial"/>
        </w:rPr>
        <w:t>, a</w:t>
      </w:r>
      <w:r w:rsidRPr="00344DB2">
        <w:rPr>
          <w:rFonts w:ascii="Arial" w:hAnsi="Arial" w:cs="Arial"/>
        </w:rPr>
        <w:t xml:space="preserve">vailable at: </w:t>
      </w:r>
      <w:hyperlink r:id="rId11" w:history="1">
        <w:r w:rsidRPr="00344DB2">
          <w:rPr>
            <w:rStyle w:val="Hyperlink"/>
            <w:rFonts w:ascii="Arial" w:hAnsi="Arial" w:cs="Arial"/>
          </w:rPr>
          <w:t>https://journals.openedition.org/chinaperspectives/4780</w:t>
        </w:r>
      </w:hyperlink>
      <w:r w:rsidRPr="00344DB2">
        <w:rPr>
          <w:rFonts w:ascii="Arial" w:hAnsi="Arial" w:cs="Arial"/>
        </w:rPr>
        <w:t xml:space="preserve"> </w:t>
      </w:r>
      <w:r>
        <w:rPr>
          <w:rFonts w:ascii="Arial" w:hAnsi="Arial" w:cs="Arial"/>
        </w:rPr>
        <w:t>(a</w:t>
      </w:r>
      <w:r w:rsidRPr="00344DB2">
        <w:rPr>
          <w:rFonts w:ascii="Arial" w:hAnsi="Arial" w:cs="Arial"/>
        </w:rPr>
        <w:t>ccessed 5 December 2022</w:t>
      </w:r>
      <w:r>
        <w:rPr>
          <w:rFonts w:ascii="Arial" w:hAnsi="Arial" w:cs="Arial"/>
        </w:rPr>
        <w:t>)</w:t>
      </w:r>
    </w:p>
    <w:p w14:paraId="20AC86DD" w14:textId="77777777" w:rsidR="005A0302" w:rsidRPr="00344DB2" w:rsidRDefault="005A0302" w:rsidP="005A0302">
      <w:pPr>
        <w:spacing w:after="0" w:line="240" w:lineRule="auto"/>
        <w:rPr>
          <w:rFonts w:ascii="Arial" w:hAnsi="Arial" w:cs="Arial"/>
        </w:rPr>
      </w:pPr>
    </w:p>
    <w:p w14:paraId="15BE92CC" w14:textId="77777777" w:rsidR="005A0302" w:rsidRPr="00344DB2" w:rsidRDefault="005A0302" w:rsidP="005A0302">
      <w:pPr>
        <w:spacing w:after="0" w:line="240" w:lineRule="auto"/>
        <w:rPr>
          <w:rFonts w:ascii="Arial" w:hAnsi="Arial" w:cs="Arial"/>
        </w:rPr>
      </w:pPr>
      <w:r w:rsidRPr="00344DB2">
        <w:rPr>
          <w:rFonts w:ascii="Arial" w:hAnsi="Arial" w:cs="Arial"/>
        </w:rPr>
        <w:t>Kee, D., Jun, G.T., Waterson, P.</w:t>
      </w:r>
      <w:r>
        <w:rPr>
          <w:rFonts w:ascii="Arial" w:hAnsi="Arial" w:cs="Arial"/>
        </w:rPr>
        <w:t xml:space="preserve"> and</w:t>
      </w:r>
      <w:r w:rsidRPr="00344DB2">
        <w:rPr>
          <w:rFonts w:ascii="Arial" w:hAnsi="Arial" w:cs="Arial"/>
        </w:rPr>
        <w:t xml:space="preserve"> Haslam, R. (2017)</w:t>
      </w:r>
      <w:r>
        <w:rPr>
          <w:rFonts w:ascii="Arial" w:hAnsi="Arial" w:cs="Arial"/>
        </w:rPr>
        <w:t>, “</w:t>
      </w:r>
      <w:r w:rsidRPr="00344DB2">
        <w:rPr>
          <w:rFonts w:ascii="Arial" w:hAnsi="Arial" w:cs="Arial"/>
        </w:rPr>
        <w:t>A systemic analysis of South Korea Sewol ferry accident – Striking a balance between learning and accountability</w:t>
      </w:r>
      <w:r>
        <w:rPr>
          <w:rFonts w:ascii="Arial" w:hAnsi="Arial" w:cs="Arial"/>
        </w:rPr>
        <w:t>”,</w:t>
      </w:r>
      <w:r w:rsidRPr="00344DB2">
        <w:rPr>
          <w:rFonts w:ascii="Arial" w:hAnsi="Arial" w:cs="Arial"/>
        </w:rPr>
        <w:t xml:space="preserve"> </w:t>
      </w:r>
      <w:r w:rsidRPr="007415DE">
        <w:rPr>
          <w:rFonts w:ascii="Arial" w:hAnsi="Arial" w:cs="Arial"/>
          <w:i/>
          <w:iCs/>
        </w:rPr>
        <w:t>Applied Ergonomics</w:t>
      </w:r>
      <w:r w:rsidRPr="00344DB2">
        <w:rPr>
          <w:rFonts w:ascii="Arial" w:hAnsi="Arial" w:cs="Arial"/>
        </w:rPr>
        <w:t xml:space="preserve">, </w:t>
      </w:r>
      <w:r>
        <w:rPr>
          <w:rFonts w:ascii="Arial" w:hAnsi="Arial" w:cs="Arial"/>
        </w:rPr>
        <w:t xml:space="preserve">Vol. </w:t>
      </w:r>
      <w:r w:rsidRPr="00344DB2">
        <w:rPr>
          <w:rFonts w:ascii="Arial" w:hAnsi="Arial" w:cs="Arial"/>
        </w:rPr>
        <w:t>59,</w:t>
      </w:r>
      <w:r>
        <w:rPr>
          <w:rFonts w:ascii="Arial" w:hAnsi="Arial" w:cs="Arial"/>
        </w:rPr>
        <w:t xml:space="preserve"> pp.</w:t>
      </w:r>
      <w:r w:rsidRPr="00344DB2">
        <w:rPr>
          <w:rFonts w:ascii="Arial" w:hAnsi="Arial" w:cs="Arial"/>
        </w:rPr>
        <w:t xml:space="preserve"> 504-516.</w:t>
      </w:r>
    </w:p>
    <w:p w14:paraId="4B124CAA" w14:textId="77777777" w:rsidR="005A0302" w:rsidRPr="00344DB2" w:rsidRDefault="005A0302" w:rsidP="005A0302">
      <w:pPr>
        <w:spacing w:after="0" w:line="240" w:lineRule="auto"/>
        <w:rPr>
          <w:rFonts w:ascii="Arial" w:hAnsi="Arial" w:cs="Arial"/>
        </w:rPr>
      </w:pPr>
    </w:p>
    <w:p w14:paraId="1813E436" w14:textId="77777777" w:rsidR="005A0302" w:rsidRPr="00344DB2" w:rsidRDefault="005A0302" w:rsidP="005A0302">
      <w:pPr>
        <w:spacing w:after="0" w:line="240" w:lineRule="auto"/>
        <w:rPr>
          <w:rFonts w:ascii="Arial" w:hAnsi="Arial" w:cs="Arial"/>
          <w:color w:val="222222"/>
          <w:shd w:val="clear" w:color="auto" w:fill="FFFFFF"/>
        </w:rPr>
      </w:pPr>
      <w:r w:rsidRPr="00344DB2">
        <w:rPr>
          <w:rFonts w:ascii="Arial" w:hAnsi="Arial" w:cs="Arial"/>
          <w:color w:val="222222"/>
          <w:shd w:val="clear" w:color="auto" w:fill="FFFFFF"/>
        </w:rPr>
        <w:t>Li, Q., Song, P.</w:t>
      </w:r>
      <w:r>
        <w:rPr>
          <w:rFonts w:ascii="Arial" w:hAnsi="Arial" w:cs="Arial"/>
          <w:color w:val="222222"/>
          <w:shd w:val="clear" w:color="auto" w:fill="FFFFFF"/>
        </w:rPr>
        <w:t xml:space="preserve"> and</w:t>
      </w:r>
      <w:r w:rsidRPr="00344DB2">
        <w:rPr>
          <w:rFonts w:ascii="Arial" w:hAnsi="Arial" w:cs="Arial"/>
          <w:color w:val="222222"/>
          <w:shd w:val="clear" w:color="auto" w:fill="FFFFFF"/>
        </w:rPr>
        <w:t xml:space="preserve"> Wen, J. (2019)</w:t>
      </w:r>
      <w:r>
        <w:rPr>
          <w:rFonts w:ascii="Arial" w:hAnsi="Arial" w:cs="Arial"/>
          <w:color w:val="222222"/>
          <w:shd w:val="clear" w:color="auto" w:fill="FFFFFF"/>
        </w:rPr>
        <w:t>, “</w:t>
      </w:r>
      <w:r w:rsidRPr="00344DB2">
        <w:rPr>
          <w:rFonts w:ascii="Arial" w:hAnsi="Arial" w:cs="Arial"/>
          <w:color w:val="222222"/>
          <w:shd w:val="clear" w:color="auto" w:fill="FFFFFF"/>
        </w:rPr>
        <w:t>Melamine and food safety: A 10-year review</w:t>
      </w:r>
      <w:r>
        <w:rPr>
          <w:rFonts w:ascii="Arial" w:hAnsi="Arial" w:cs="Arial"/>
          <w:color w:val="222222"/>
          <w:shd w:val="clear" w:color="auto" w:fill="FFFFFF"/>
        </w:rPr>
        <w:t>”,</w:t>
      </w:r>
      <w:r w:rsidRPr="00344DB2">
        <w:rPr>
          <w:rStyle w:val="apple-converted-space"/>
          <w:rFonts w:ascii="Arial" w:hAnsi="Arial" w:cs="Arial"/>
          <w:color w:val="222222"/>
          <w:shd w:val="clear" w:color="auto" w:fill="FFFFFF"/>
        </w:rPr>
        <w:t> </w:t>
      </w:r>
      <w:r w:rsidRPr="00344DB2">
        <w:rPr>
          <w:rFonts w:ascii="Arial" w:hAnsi="Arial" w:cs="Arial"/>
          <w:i/>
          <w:iCs/>
          <w:color w:val="222222"/>
        </w:rPr>
        <w:t>Current Opinion in Food Science</w:t>
      </w:r>
      <w:r w:rsidRPr="00344DB2">
        <w:rPr>
          <w:rFonts w:ascii="Arial" w:hAnsi="Arial" w:cs="Arial"/>
          <w:color w:val="222222"/>
          <w:shd w:val="clear" w:color="auto" w:fill="FFFFFF"/>
        </w:rPr>
        <w:t>,</w:t>
      </w:r>
      <w:r w:rsidRPr="00344DB2">
        <w:rPr>
          <w:rStyle w:val="apple-converted-space"/>
          <w:rFonts w:ascii="Arial" w:hAnsi="Arial" w:cs="Arial"/>
          <w:color w:val="222222"/>
          <w:shd w:val="clear" w:color="auto" w:fill="FFFFFF"/>
        </w:rPr>
        <w:t> </w:t>
      </w:r>
      <w:r>
        <w:rPr>
          <w:rStyle w:val="apple-converted-space"/>
          <w:rFonts w:ascii="Arial" w:hAnsi="Arial" w:cs="Arial"/>
          <w:color w:val="222222"/>
          <w:shd w:val="clear" w:color="auto" w:fill="FFFFFF"/>
        </w:rPr>
        <w:t xml:space="preserve">Vol. </w:t>
      </w:r>
      <w:r w:rsidRPr="007415DE">
        <w:rPr>
          <w:rFonts w:ascii="Arial" w:hAnsi="Arial" w:cs="Arial"/>
          <w:color w:val="222222"/>
        </w:rPr>
        <w:t>30</w:t>
      </w:r>
      <w:r w:rsidRPr="00344DB2">
        <w:rPr>
          <w:rFonts w:ascii="Arial" w:hAnsi="Arial" w:cs="Arial"/>
          <w:color w:val="222222"/>
          <w:shd w:val="clear" w:color="auto" w:fill="FFFFFF"/>
        </w:rPr>
        <w:t xml:space="preserve">, </w:t>
      </w:r>
      <w:r>
        <w:rPr>
          <w:rFonts w:ascii="Arial" w:hAnsi="Arial" w:cs="Arial"/>
          <w:color w:val="222222"/>
          <w:shd w:val="clear" w:color="auto" w:fill="FFFFFF"/>
        </w:rPr>
        <w:t xml:space="preserve">pp. </w:t>
      </w:r>
      <w:r w:rsidRPr="00344DB2">
        <w:rPr>
          <w:rFonts w:ascii="Arial" w:hAnsi="Arial" w:cs="Arial"/>
          <w:color w:val="222222"/>
          <w:shd w:val="clear" w:color="auto" w:fill="FFFFFF"/>
        </w:rPr>
        <w:t>79-84.</w:t>
      </w:r>
    </w:p>
    <w:p w14:paraId="4E26A5E9" w14:textId="77777777" w:rsidR="005A0302" w:rsidRDefault="005A0302" w:rsidP="005A0302">
      <w:pPr>
        <w:spacing w:after="0" w:line="240" w:lineRule="auto"/>
        <w:rPr>
          <w:rFonts w:ascii="Arial" w:hAnsi="Arial" w:cs="Arial"/>
          <w:color w:val="222222"/>
          <w:sz w:val="20"/>
          <w:szCs w:val="20"/>
          <w:shd w:val="clear" w:color="auto" w:fill="FFFFFF"/>
        </w:rPr>
      </w:pPr>
    </w:p>
    <w:p w14:paraId="3BB7C19F" w14:textId="77777777" w:rsidR="005A0302" w:rsidRPr="00344DB2" w:rsidRDefault="005A0302" w:rsidP="005A0302">
      <w:pPr>
        <w:spacing w:after="0" w:line="240" w:lineRule="auto"/>
        <w:rPr>
          <w:rFonts w:ascii="Arial" w:hAnsi="Arial" w:cs="Arial"/>
        </w:rPr>
      </w:pPr>
      <w:r w:rsidRPr="00344DB2">
        <w:rPr>
          <w:rFonts w:ascii="Arial" w:hAnsi="Arial" w:cs="Arial"/>
        </w:rPr>
        <w:t>Li, Y. (2015)</w:t>
      </w:r>
      <w:r>
        <w:rPr>
          <w:rFonts w:ascii="Arial" w:hAnsi="Arial" w:cs="Arial"/>
        </w:rPr>
        <w:t>, “</w:t>
      </w:r>
      <w:r w:rsidRPr="00344DB2">
        <w:rPr>
          <w:rFonts w:ascii="Arial" w:hAnsi="Arial" w:cs="Arial"/>
        </w:rPr>
        <w:t>The aftermath of the milk scandal of 2008 – The challenges of Chinese systemic governance and food safety regulation</w:t>
      </w:r>
      <w:r>
        <w:rPr>
          <w:rFonts w:ascii="Arial" w:hAnsi="Arial" w:cs="Arial"/>
        </w:rPr>
        <w:t xml:space="preserve">”, </w:t>
      </w:r>
      <w:r w:rsidRPr="00344DB2">
        <w:rPr>
          <w:rFonts w:ascii="Arial" w:hAnsi="Arial" w:cs="Arial"/>
        </w:rPr>
        <w:t>PhD thesis</w:t>
      </w:r>
      <w:r>
        <w:rPr>
          <w:rFonts w:ascii="Arial" w:hAnsi="Arial" w:cs="Arial"/>
        </w:rPr>
        <w:t>,</w:t>
      </w:r>
      <w:r w:rsidRPr="00344DB2">
        <w:rPr>
          <w:rFonts w:ascii="Arial" w:hAnsi="Arial" w:cs="Arial"/>
        </w:rPr>
        <w:t xml:space="preserve"> University of Warwick</w:t>
      </w:r>
      <w:r>
        <w:rPr>
          <w:rFonts w:ascii="Arial" w:hAnsi="Arial" w:cs="Arial"/>
        </w:rPr>
        <w:t>, Warwick</w:t>
      </w:r>
      <w:r w:rsidRPr="00344DB2">
        <w:rPr>
          <w:rFonts w:ascii="Arial" w:hAnsi="Arial" w:cs="Arial"/>
        </w:rPr>
        <w:t>.</w:t>
      </w:r>
    </w:p>
    <w:p w14:paraId="138BD2C5" w14:textId="77777777" w:rsidR="005A0302" w:rsidRPr="00344DB2" w:rsidRDefault="005A0302" w:rsidP="005A0302">
      <w:pPr>
        <w:spacing w:after="0" w:line="240" w:lineRule="auto"/>
        <w:rPr>
          <w:rFonts w:ascii="Arial" w:hAnsi="Arial" w:cs="Arial"/>
        </w:rPr>
      </w:pPr>
    </w:p>
    <w:p w14:paraId="76219985" w14:textId="77777777" w:rsidR="005A0302" w:rsidRPr="00344DB2" w:rsidRDefault="005A0302" w:rsidP="005A0302">
      <w:pPr>
        <w:spacing w:after="0" w:line="240" w:lineRule="auto"/>
        <w:rPr>
          <w:rFonts w:ascii="Arial" w:hAnsi="Arial" w:cs="Arial"/>
        </w:rPr>
      </w:pPr>
      <w:r w:rsidRPr="00344DB2">
        <w:rPr>
          <w:rFonts w:ascii="Arial" w:hAnsi="Arial" w:cs="Arial"/>
        </w:rPr>
        <w:t>Liu, C. (2009)</w:t>
      </w:r>
      <w:r>
        <w:rPr>
          <w:rFonts w:ascii="Arial" w:hAnsi="Arial" w:cs="Arial"/>
        </w:rPr>
        <w:t>, “</w:t>
      </w:r>
      <w:r w:rsidRPr="00344DB2">
        <w:rPr>
          <w:rFonts w:ascii="Arial" w:hAnsi="Arial" w:cs="Arial"/>
        </w:rPr>
        <w:t>Profits above the law: China’s melamine tainted milk incident</w:t>
      </w:r>
      <w:r>
        <w:rPr>
          <w:rFonts w:ascii="Arial" w:hAnsi="Arial" w:cs="Arial"/>
        </w:rPr>
        <w:t>”,</w:t>
      </w:r>
      <w:r w:rsidRPr="00344DB2">
        <w:rPr>
          <w:rFonts w:ascii="Arial" w:hAnsi="Arial" w:cs="Arial"/>
        </w:rPr>
        <w:t xml:space="preserve"> </w:t>
      </w:r>
      <w:r w:rsidRPr="00D843AE">
        <w:rPr>
          <w:rFonts w:ascii="Arial" w:hAnsi="Arial" w:cs="Arial"/>
          <w:i/>
          <w:iCs/>
        </w:rPr>
        <w:t>Mississippi Law</w:t>
      </w:r>
      <w:r w:rsidRPr="00344DB2">
        <w:rPr>
          <w:rFonts w:ascii="Arial" w:hAnsi="Arial" w:cs="Arial"/>
        </w:rPr>
        <w:t xml:space="preserve">, </w:t>
      </w:r>
      <w:r>
        <w:rPr>
          <w:rFonts w:ascii="Arial" w:hAnsi="Arial" w:cs="Arial"/>
        </w:rPr>
        <w:t xml:space="preserve">Vol. </w:t>
      </w:r>
      <w:r w:rsidRPr="00344DB2">
        <w:rPr>
          <w:rFonts w:ascii="Arial" w:hAnsi="Arial" w:cs="Arial"/>
        </w:rPr>
        <w:t>79,</w:t>
      </w:r>
      <w:r>
        <w:rPr>
          <w:rFonts w:ascii="Arial" w:hAnsi="Arial" w:cs="Arial"/>
        </w:rPr>
        <w:t xml:space="preserve"> pp.</w:t>
      </w:r>
      <w:r w:rsidRPr="00344DB2">
        <w:rPr>
          <w:rFonts w:ascii="Arial" w:hAnsi="Arial" w:cs="Arial"/>
        </w:rPr>
        <w:t xml:space="preserve"> 371-417.</w:t>
      </w:r>
    </w:p>
    <w:p w14:paraId="020B67E0" w14:textId="77777777" w:rsidR="005A0302" w:rsidRPr="00344DB2" w:rsidRDefault="005A0302" w:rsidP="005A0302">
      <w:pPr>
        <w:spacing w:after="0" w:line="240" w:lineRule="auto"/>
        <w:rPr>
          <w:rFonts w:ascii="Arial" w:hAnsi="Arial" w:cs="Arial"/>
        </w:rPr>
      </w:pPr>
    </w:p>
    <w:p w14:paraId="0A9CA6DD" w14:textId="77777777" w:rsidR="005A0302" w:rsidRPr="00344DB2" w:rsidRDefault="005A0302" w:rsidP="005A0302">
      <w:pPr>
        <w:spacing w:after="0" w:line="240" w:lineRule="auto"/>
        <w:rPr>
          <w:rFonts w:ascii="Arial" w:hAnsi="Arial" w:cs="Arial"/>
        </w:rPr>
      </w:pPr>
      <w:r w:rsidRPr="00344DB2">
        <w:rPr>
          <w:rFonts w:ascii="Arial" w:hAnsi="Arial" w:cs="Arial"/>
        </w:rPr>
        <w:t>Lu, X. (2011)</w:t>
      </w:r>
      <w:r>
        <w:rPr>
          <w:rFonts w:ascii="Arial" w:hAnsi="Arial" w:cs="Arial"/>
        </w:rPr>
        <w:t>, “</w:t>
      </w:r>
      <w:r w:rsidRPr="00344DB2">
        <w:rPr>
          <w:rFonts w:ascii="Arial" w:hAnsi="Arial" w:cs="Arial"/>
        </w:rPr>
        <w:t xml:space="preserve">The </w:t>
      </w:r>
      <w:proofErr w:type="gramStart"/>
      <w:r w:rsidRPr="00344DB2">
        <w:rPr>
          <w:rFonts w:ascii="Arial" w:hAnsi="Arial" w:cs="Arial"/>
        </w:rPr>
        <w:t>cause and effect</w:t>
      </w:r>
      <w:proofErr w:type="gramEnd"/>
      <w:r w:rsidRPr="00344DB2">
        <w:rPr>
          <w:rFonts w:ascii="Arial" w:hAnsi="Arial" w:cs="Arial"/>
        </w:rPr>
        <w:t xml:space="preserve"> analysis of the melamine incident in China</w:t>
      </w:r>
      <w:r>
        <w:rPr>
          <w:rFonts w:ascii="Arial" w:hAnsi="Arial" w:cs="Arial"/>
        </w:rPr>
        <w:t>”,</w:t>
      </w:r>
      <w:r w:rsidRPr="00344DB2">
        <w:rPr>
          <w:rFonts w:ascii="Arial" w:hAnsi="Arial" w:cs="Arial"/>
        </w:rPr>
        <w:t xml:space="preserve"> </w:t>
      </w:r>
      <w:r w:rsidRPr="007F69E3">
        <w:rPr>
          <w:rFonts w:ascii="Arial" w:hAnsi="Arial" w:cs="Arial"/>
          <w:i/>
          <w:iCs/>
        </w:rPr>
        <w:t>Asian Journal of Agricultural Research</w:t>
      </w:r>
      <w:r w:rsidRPr="00344DB2">
        <w:rPr>
          <w:rFonts w:ascii="Arial" w:hAnsi="Arial" w:cs="Arial"/>
        </w:rPr>
        <w:t xml:space="preserve">, </w:t>
      </w:r>
      <w:r>
        <w:rPr>
          <w:rFonts w:ascii="Arial" w:hAnsi="Arial" w:cs="Arial"/>
        </w:rPr>
        <w:t xml:space="preserve">Vol. </w:t>
      </w:r>
      <w:r w:rsidRPr="00344DB2">
        <w:rPr>
          <w:rFonts w:ascii="Arial" w:hAnsi="Arial" w:cs="Arial"/>
        </w:rPr>
        <w:t>5</w:t>
      </w:r>
      <w:r>
        <w:rPr>
          <w:rFonts w:ascii="Arial" w:hAnsi="Arial" w:cs="Arial"/>
        </w:rPr>
        <w:t xml:space="preserve"> No. </w:t>
      </w:r>
      <w:r w:rsidRPr="00344DB2">
        <w:rPr>
          <w:rFonts w:ascii="Arial" w:hAnsi="Arial" w:cs="Arial"/>
        </w:rPr>
        <w:t>3,</w:t>
      </w:r>
      <w:r>
        <w:rPr>
          <w:rFonts w:ascii="Arial" w:hAnsi="Arial" w:cs="Arial"/>
        </w:rPr>
        <w:t xml:space="preserve"> pp.</w:t>
      </w:r>
      <w:r w:rsidRPr="00344DB2">
        <w:rPr>
          <w:rFonts w:ascii="Arial" w:hAnsi="Arial" w:cs="Arial"/>
        </w:rPr>
        <w:t xml:space="preserve"> 176-185.</w:t>
      </w:r>
    </w:p>
    <w:p w14:paraId="36BA1F64" w14:textId="77777777" w:rsidR="005A0302" w:rsidRPr="00344DB2" w:rsidRDefault="005A0302" w:rsidP="005A0302">
      <w:pPr>
        <w:spacing w:after="0" w:line="240" w:lineRule="auto"/>
        <w:rPr>
          <w:rFonts w:ascii="Arial" w:hAnsi="Arial" w:cs="Arial"/>
        </w:rPr>
      </w:pPr>
    </w:p>
    <w:p w14:paraId="1D530528" w14:textId="77777777" w:rsidR="005A0302" w:rsidRPr="00344DB2" w:rsidRDefault="005A0302" w:rsidP="005A0302">
      <w:pPr>
        <w:spacing w:after="0" w:line="240" w:lineRule="auto"/>
        <w:rPr>
          <w:rFonts w:ascii="Arial" w:hAnsi="Arial" w:cs="Arial"/>
        </w:rPr>
      </w:pPr>
      <w:r w:rsidRPr="00344DB2">
        <w:rPr>
          <w:rFonts w:ascii="Arial" w:hAnsi="Arial" w:cs="Arial"/>
        </w:rPr>
        <w:t>Lyu, J.C. (2012)</w:t>
      </w:r>
      <w:r>
        <w:rPr>
          <w:rFonts w:ascii="Arial" w:hAnsi="Arial" w:cs="Arial"/>
        </w:rPr>
        <w:t>, “</w:t>
      </w:r>
      <w:r w:rsidRPr="00344DB2">
        <w:rPr>
          <w:rFonts w:ascii="Arial" w:hAnsi="Arial" w:cs="Arial"/>
        </w:rPr>
        <w:t>A comparative study of crisis communication strategies between Mainland China and Taiwan: The melamine-tainted milk powder crisis in the Chinese context</w:t>
      </w:r>
      <w:r>
        <w:rPr>
          <w:rFonts w:ascii="Arial" w:hAnsi="Arial" w:cs="Arial"/>
        </w:rPr>
        <w:t>”,</w:t>
      </w:r>
      <w:r w:rsidRPr="00344DB2">
        <w:rPr>
          <w:rFonts w:ascii="Arial" w:hAnsi="Arial" w:cs="Arial"/>
        </w:rPr>
        <w:t xml:space="preserve"> </w:t>
      </w:r>
      <w:r w:rsidRPr="008C4333">
        <w:rPr>
          <w:rFonts w:ascii="Arial" w:hAnsi="Arial" w:cs="Arial"/>
          <w:i/>
          <w:iCs/>
        </w:rPr>
        <w:t>Public Relations Review</w:t>
      </w:r>
      <w:r w:rsidRPr="00344DB2">
        <w:rPr>
          <w:rFonts w:ascii="Arial" w:hAnsi="Arial" w:cs="Arial"/>
        </w:rPr>
        <w:t xml:space="preserve">, </w:t>
      </w:r>
      <w:r>
        <w:rPr>
          <w:rFonts w:ascii="Arial" w:hAnsi="Arial" w:cs="Arial"/>
        </w:rPr>
        <w:t xml:space="preserve">Vol. </w:t>
      </w:r>
      <w:r w:rsidRPr="00344DB2">
        <w:rPr>
          <w:rFonts w:ascii="Arial" w:hAnsi="Arial" w:cs="Arial"/>
        </w:rPr>
        <w:t>38,</w:t>
      </w:r>
      <w:r>
        <w:rPr>
          <w:rFonts w:ascii="Arial" w:hAnsi="Arial" w:cs="Arial"/>
        </w:rPr>
        <w:t xml:space="preserve"> pp.</w:t>
      </w:r>
      <w:r w:rsidRPr="00344DB2">
        <w:rPr>
          <w:rFonts w:ascii="Arial" w:hAnsi="Arial" w:cs="Arial"/>
        </w:rPr>
        <w:t xml:space="preserve"> 779-791. </w:t>
      </w:r>
    </w:p>
    <w:p w14:paraId="14F97ED0" w14:textId="77777777" w:rsidR="005A0302" w:rsidRDefault="005A0302" w:rsidP="005A0302">
      <w:pPr>
        <w:spacing w:after="0" w:line="240" w:lineRule="auto"/>
        <w:rPr>
          <w:rFonts w:ascii="Arial" w:hAnsi="Arial" w:cs="Arial"/>
        </w:rPr>
      </w:pPr>
    </w:p>
    <w:p w14:paraId="4282BCA4" w14:textId="77777777" w:rsidR="005A0302" w:rsidRDefault="005A0302" w:rsidP="005A0302">
      <w:pPr>
        <w:spacing w:after="0" w:line="240" w:lineRule="auto"/>
        <w:rPr>
          <w:rFonts w:ascii="Arial" w:hAnsi="Arial" w:cs="Arial"/>
        </w:rPr>
      </w:pPr>
      <w:r>
        <w:rPr>
          <w:rFonts w:ascii="Arial" w:hAnsi="Arial" w:cs="Arial"/>
        </w:rPr>
        <w:t>Ma, H., Rae, A.N., Huang, J. and Rozelle, S. (2007), “Enhancing productivity on suburban dairy farms in China”, Agricultural Economics, Vol. 37, pp. 29-42.</w:t>
      </w:r>
    </w:p>
    <w:p w14:paraId="2C8BB992" w14:textId="77777777" w:rsidR="005A0302" w:rsidRPr="00344DB2" w:rsidRDefault="005A0302" w:rsidP="005A0302">
      <w:pPr>
        <w:spacing w:after="0" w:line="240" w:lineRule="auto"/>
        <w:rPr>
          <w:rFonts w:ascii="Arial" w:hAnsi="Arial" w:cs="Arial"/>
        </w:rPr>
      </w:pPr>
    </w:p>
    <w:p w14:paraId="075ACF4A" w14:textId="77777777" w:rsidR="005A0302" w:rsidRDefault="005A0302" w:rsidP="005A0302">
      <w:pPr>
        <w:spacing w:after="0" w:line="240" w:lineRule="auto"/>
        <w:rPr>
          <w:rFonts w:ascii="Arial" w:hAnsi="Arial" w:cs="Arial"/>
        </w:rPr>
      </w:pPr>
      <w:r w:rsidRPr="00344DB2">
        <w:rPr>
          <w:rFonts w:ascii="Arial" w:hAnsi="Arial" w:cs="Arial"/>
        </w:rPr>
        <w:t>Manning, L.</w:t>
      </w:r>
      <w:r>
        <w:rPr>
          <w:rFonts w:ascii="Arial" w:hAnsi="Arial" w:cs="Arial"/>
        </w:rPr>
        <w:t xml:space="preserve"> and</w:t>
      </w:r>
      <w:r w:rsidRPr="00344DB2">
        <w:rPr>
          <w:rFonts w:ascii="Arial" w:hAnsi="Arial" w:cs="Arial"/>
        </w:rPr>
        <w:t xml:space="preserve"> Soon, J.M. (2019)</w:t>
      </w:r>
      <w:r>
        <w:rPr>
          <w:rFonts w:ascii="Arial" w:hAnsi="Arial" w:cs="Arial"/>
        </w:rPr>
        <w:t>, “</w:t>
      </w:r>
      <w:r w:rsidRPr="00344DB2">
        <w:rPr>
          <w:rFonts w:ascii="Arial" w:hAnsi="Arial" w:cs="Arial"/>
        </w:rPr>
        <w:t>Food fraud vulnerability assessment: Reliable data sources and effective assessment approaches</w:t>
      </w:r>
      <w:r>
        <w:rPr>
          <w:rFonts w:ascii="Arial" w:hAnsi="Arial" w:cs="Arial"/>
        </w:rPr>
        <w:t xml:space="preserve">”, </w:t>
      </w:r>
      <w:r w:rsidRPr="008C4333">
        <w:rPr>
          <w:rFonts w:ascii="Arial" w:hAnsi="Arial" w:cs="Arial"/>
          <w:i/>
          <w:iCs/>
        </w:rPr>
        <w:t>Trends in Food Science &amp; Technology</w:t>
      </w:r>
      <w:r w:rsidRPr="00344DB2">
        <w:rPr>
          <w:rFonts w:ascii="Arial" w:hAnsi="Arial" w:cs="Arial"/>
        </w:rPr>
        <w:t xml:space="preserve">, </w:t>
      </w:r>
      <w:r>
        <w:rPr>
          <w:rFonts w:ascii="Arial" w:hAnsi="Arial" w:cs="Arial"/>
        </w:rPr>
        <w:t xml:space="preserve">Vol. </w:t>
      </w:r>
      <w:r w:rsidRPr="00344DB2">
        <w:rPr>
          <w:rFonts w:ascii="Arial" w:hAnsi="Arial" w:cs="Arial"/>
        </w:rPr>
        <w:t>91,</w:t>
      </w:r>
      <w:r>
        <w:rPr>
          <w:rFonts w:ascii="Arial" w:hAnsi="Arial" w:cs="Arial"/>
        </w:rPr>
        <w:t xml:space="preserve"> pp.</w:t>
      </w:r>
      <w:r w:rsidRPr="00344DB2">
        <w:rPr>
          <w:rFonts w:ascii="Arial" w:hAnsi="Arial" w:cs="Arial"/>
        </w:rPr>
        <w:t xml:space="preserve"> 159-168.</w:t>
      </w:r>
    </w:p>
    <w:p w14:paraId="41CEF4AB" w14:textId="77777777" w:rsidR="005A0302" w:rsidRDefault="005A0302" w:rsidP="005A0302">
      <w:pPr>
        <w:spacing w:after="0" w:line="240" w:lineRule="auto"/>
        <w:rPr>
          <w:rFonts w:ascii="Arial" w:hAnsi="Arial" w:cs="Arial"/>
        </w:rPr>
      </w:pPr>
    </w:p>
    <w:p w14:paraId="3B8D1319" w14:textId="77777777" w:rsidR="005A0302" w:rsidRPr="0039586A" w:rsidRDefault="005A0302" w:rsidP="005A0302">
      <w:pPr>
        <w:spacing w:after="0" w:line="240" w:lineRule="auto"/>
        <w:rPr>
          <w:rFonts w:ascii="Arial" w:hAnsi="Arial" w:cs="Arial"/>
          <w:sz w:val="28"/>
          <w:szCs w:val="28"/>
        </w:rPr>
      </w:pPr>
      <w:r w:rsidRPr="0039586A">
        <w:rPr>
          <w:rFonts w:ascii="Arial" w:hAnsi="Arial" w:cs="Arial"/>
          <w:color w:val="222222"/>
          <w:shd w:val="clear" w:color="auto" w:fill="FFFFFF"/>
        </w:rPr>
        <w:t>Manning, L.</w:t>
      </w:r>
      <w:r>
        <w:rPr>
          <w:rFonts w:ascii="Arial" w:hAnsi="Arial" w:cs="Arial"/>
          <w:color w:val="222222"/>
          <w:shd w:val="clear" w:color="auto" w:fill="FFFFFF"/>
        </w:rPr>
        <w:t xml:space="preserve"> and</w:t>
      </w:r>
      <w:r w:rsidRPr="0039586A">
        <w:rPr>
          <w:rFonts w:ascii="Arial" w:hAnsi="Arial" w:cs="Arial"/>
          <w:color w:val="222222"/>
          <w:shd w:val="clear" w:color="auto" w:fill="FFFFFF"/>
        </w:rPr>
        <w:t xml:space="preserve"> Soon, J.M. (2014)</w:t>
      </w:r>
      <w:r>
        <w:rPr>
          <w:rFonts w:ascii="Arial" w:hAnsi="Arial" w:cs="Arial"/>
          <w:color w:val="222222"/>
          <w:shd w:val="clear" w:color="auto" w:fill="FFFFFF"/>
        </w:rPr>
        <w:t>, “</w:t>
      </w:r>
      <w:r w:rsidRPr="0039586A">
        <w:rPr>
          <w:rFonts w:ascii="Arial" w:hAnsi="Arial" w:cs="Arial"/>
          <w:color w:val="222222"/>
          <w:shd w:val="clear" w:color="auto" w:fill="FFFFFF"/>
        </w:rPr>
        <w:t>Developing systems to control food adulteration</w:t>
      </w:r>
      <w:r>
        <w:rPr>
          <w:rFonts w:ascii="Arial" w:hAnsi="Arial" w:cs="Arial"/>
          <w:color w:val="222222"/>
          <w:shd w:val="clear" w:color="auto" w:fill="FFFFFF"/>
        </w:rPr>
        <w:t>”,</w:t>
      </w:r>
      <w:r w:rsidRPr="0039586A">
        <w:rPr>
          <w:rStyle w:val="apple-converted-space"/>
          <w:rFonts w:ascii="Arial" w:hAnsi="Arial" w:cs="Arial"/>
          <w:color w:val="222222"/>
          <w:shd w:val="clear" w:color="auto" w:fill="FFFFFF"/>
        </w:rPr>
        <w:t> </w:t>
      </w:r>
      <w:r w:rsidRPr="0039586A">
        <w:rPr>
          <w:rFonts w:ascii="Arial" w:hAnsi="Arial" w:cs="Arial"/>
          <w:i/>
          <w:iCs/>
          <w:color w:val="222222"/>
        </w:rPr>
        <w:t>Food Policy</w:t>
      </w:r>
      <w:r w:rsidRPr="0039586A">
        <w:rPr>
          <w:rFonts w:ascii="Arial" w:hAnsi="Arial" w:cs="Arial"/>
          <w:color w:val="222222"/>
          <w:shd w:val="clear" w:color="auto" w:fill="FFFFFF"/>
        </w:rPr>
        <w:t>,</w:t>
      </w:r>
      <w:r w:rsidRPr="0039586A">
        <w:rPr>
          <w:rStyle w:val="apple-converted-space"/>
          <w:rFonts w:ascii="Arial" w:hAnsi="Arial" w:cs="Arial"/>
          <w:color w:val="222222"/>
          <w:shd w:val="clear" w:color="auto" w:fill="FFFFFF"/>
        </w:rPr>
        <w:t> </w:t>
      </w:r>
      <w:r>
        <w:rPr>
          <w:rStyle w:val="apple-converted-space"/>
          <w:rFonts w:ascii="Arial" w:hAnsi="Arial" w:cs="Arial"/>
          <w:color w:val="222222"/>
          <w:shd w:val="clear" w:color="auto" w:fill="FFFFFF"/>
        </w:rPr>
        <w:t xml:space="preserve">Vol. </w:t>
      </w:r>
      <w:r w:rsidRPr="008C4333">
        <w:rPr>
          <w:rFonts w:ascii="Arial" w:hAnsi="Arial" w:cs="Arial"/>
          <w:color w:val="222222"/>
        </w:rPr>
        <w:t>49</w:t>
      </w:r>
      <w:r w:rsidRPr="0039586A">
        <w:rPr>
          <w:rFonts w:ascii="Arial" w:hAnsi="Arial" w:cs="Arial"/>
          <w:color w:val="222222"/>
          <w:shd w:val="clear" w:color="auto" w:fill="FFFFFF"/>
        </w:rPr>
        <w:t>,</w:t>
      </w:r>
      <w:r>
        <w:rPr>
          <w:rFonts w:ascii="Arial" w:hAnsi="Arial" w:cs="Arial"/>
          <w:color w:val="222222"/>
          <w:shd w:val="clear" w:color="auto" w:fill="FFFFFF"/>
        </w:rPr>
        <w:t xml:space="preserve"> pp.</w:t>
      </w:r>
      <w:r w:rsidRPr="0039586A">
        <w:rPr>
          <w:rFonts w:ascii="Arial" w:hAnsi="Arial" w:cs="Arial"/>
          <w:color w:val="222222"/>
          <w:shd w:val="clear" w:color="auto" w:fill="FFFFFF"/>
        </w:rPr>
        <w:t xml:space="preserve"> 23-32.</w:t>
      </w:r>
    </w:p>
    <w:p w14:paraId="2E226ACB" w14:textId="77777777" w:rsidR="005A0302" w:rsidRPr="00344DB2" w:rsidRDefault="005A0302" w:rsidP="005A0302">
      <w:pPr>
        <w:spacing w:after="0" w:line="240" w:lineRule="auto"/>
        <w:rPr>
          <w:rFonts w:ascii="Arial" w:hAnsi="Arial" w:cs="Arial"/>
        </w:rPr>
      </w:pPr>
    </w:p>
    <w:p w14:paraId="7967B6DF" w14:textId="77777777" w:rsidR="005A0302" w:rsidRPr="00344DB2" w:rsidRDefault="005A0302" w:rsidP="005A0302">
      <w:pPr>
        <w:spacing w:after="0" w:line="240" w:lineRule="auto"/>
        <w:rPr>
          <w:rFonts w:ascii="Arial" w:hAnsi="Arial" w:cs="Arial"/>
        </w:rPr>
      </w:pPr>
      <w:r w:rsidRPr="00344DB2">
        <w:rPr>
          <w:rFonts w:ascii="Arial" w:hAnsi="Arial" w:cs="Arial"/>
        </w:rPr>
        <w:t xml:space="preserve">Marvin, H.J.P., </w:t>
      </w:r>
      <w:proofErr w:type="spellStart"/>
      <w:r w:rsidRPr="00344DB2">
        <w:rPr>
          <w:rFonts w:ascii="Arial" w:hAnsi="Arial" w:cs="Arial"/>
        </w:rPr>
        <w:t>Bouzembrak</w:t>
      </w:r>
      <w:proofErr w:type="spellEnd"/>
      <w:r w:rsidRPr="00344DB2">
        <w:rPr>
          <w:rFonts w:ascii="Arial" w:hAnsi="Arial" w:cs="Arial"/>
        </w:rPr>
        <w:t>, Y., Janssen, E.M., van der Fels-Klerx, H.J., van Asselt, E.D.</w:t>
      </w:r>
      <w:r>
        <w:rPr>
          <w:rFonts w:ascii="Arial" w:hAnsi="Arial" w:cs="Arial"/>
        </w:rPr>
        <w:t xml:space="preserve"> and</w:t>
      </w:r>
      <w:r w:rsidRPr="00344DB2">
        <w:rPr>
          <w:rFonts w:ascii="Arial" w:hAnsi="Arial" w:cs="Arial"/>
        </w:rPr>
        <w:t xml:space="preserve"> </w:t>
      </w:r>
      <w:proofErr w:type="spellStart"/>
      <w:r w:rsidRPr="00344DB2">
        <w:rPr>
          <w:rFonts w:ascii="Arial" w:hAnsi="Arial" w:cs="Arial"/>
        </w:rPr>
        <w:t>Kleter</w:t>
      </w:r>
      <w:proofErr w:type="spellEnd"/>
      <w:r w:rsidRPr="00344DB2">
        <w:rPr>
          <w:rFonts w:ascii="Arial" w:hAnsi="Arial" w:cs="Arial"/>
        </w:rPr>
        <w:t>, G.A. (2016)</w:t>
      </w:r>
      <w:r>
        <w:rPr>
          <w:rFonts w:ascii="Arial" w:hAnsi="Arial" w:cs="Arial"/>
        </w:rPr>
        <w:t>, “</w:t>
      </w:r>
      <w:r w:rsidRPr="00344DB2">
        <w:rPr>
          <w:rFonts w:ascii="Arial" w:hAnsi="Arial" w:cs="Arial"/>
        </w:rPr>
        <w:t>A holistic approach to food safety risks: Food fraud as an example</w:t>
      </w:r>
      <w:r>
        <w:rPr>
          <w:rFonts w:ascii="Arial" w:hAnsi="Arial" w:cs="Arial"/>
        </w:rPr>
        <w:t>”,</w:t>
      </w:r>
      <w:r w:rsidRPr="00344DB2">
        <w:rPr>
          <w:rFonts w:ascii="Arial" w:hAnsi="Arial" w:cs="Arial"/>
        </w:rPr>
        <w:t xml:space="preserve"> </w:t>
      </w:r>
      <w:r w:rsidRPr="00400635">
        <w:rPr>
          <w:rFonts w:ascii="Arial" w:hAnsi="Arial" w:cs="Arial"/>
          <w:i/>
          <w:iCs/>
        </w:rPr>
        <w:t>Food Research International</w:t>
      </w:r>
      <w:r>
        <w:rPr>
          <w:rFonts w:ascii="Arial" w:hAnsi="Arial" w:cs="Arial"/>
        </w:rPr>
        <w:t>, Vol.</w:t>
      </w:r>
      <w:r w:rsidRPr="00344DB2">
        <w:rPr>
          <w:rFonts w:ascii="Arial" w:hAnsi="Arial" w:cs="Arial"/>
        </w:rPr>
        <w:t xml:space="preserve"> 89,</w:t>
      </w:r>
      <w:r>
        <w:rPr>
          <w:rFonts w:ascii="Arial" w:hAnsi="Arial" w:cs="Arial"/>
        </w:rPr>
        <w:t xml:space="preserve"> pp.</w:t>
      </w:r>
      <w:r w:rsidRPr="00344DB2">
        <w:rPr>
          <w:rFonts w:ascii="Arial" w:hAnsi="Arial" w:cs="Arial"/>
        </w:rPr>
        <w:t xml:space="preserve"> 463-470. </w:t>
      </w:r>
    </w:p>
    <w:p w14:paraId="1ADF9402" w14:textId="77777777" w:rsidR="005A0302" w:rsidRPr="00344DB2" w:rsidRDefault="005A0302" w:rsidP="005A0302">
      <w:pPr>
        <w:spacing w:after="0" w:line="240" w:lineRule="auto"/>
        <w:rPr>
          <w:rFonts w:ascii="Arial" w:hAnsi="Arial" w:cs="Arial"/>
        </w:rPr>
      </w:pPr>
    </w:p>
    <w:p w14:paraId="0E3DC21C" w14:textId="77777777" w:rsidR="005A0302" w:rsidRDefault="005A0302" w:rsidP="005A0302">
      <w:pPr>
        <w:spacing w:after="0" w:line="240" w:lineRule="auto"/>
        <w:rPr>
          <w:rFonts w:ascii="Arial" w:hAnsi="Arial" w:cs="Arial"/>
        </w:rPr>
      </w:pPr>
      <w:r w:rsidRPr="00344DB2">
        <w:rPr>
          <w:rFonts w:ascii="Arial" w:hAnsi="Arial" w:cs="Arial"/>
        </w:rPr>
        <w:t>McLean, S., Finch, C., Coventon, L.</w:t>
      </w:r>
      <w:r>
        <w:rPr>
          <w:rFonts w:ascii="Arial" w:hAnsi="Arial" w:cs="Arial"/>
        </w:rPr>
        <w:t xml:space="preserve"> and</w:t>
      </w:r>
      <w:r w:rsidRPr="00344DB2">
        <w:rPr>
          <w:rFonts w:ascii="Arial" w:hAnsi="Arial" w:cs="Arial"/>
        </w:rPr>
        <w:t xml:space="preserve"> Salmon, P.M. (2021)</w:t>
      </w:r>
      <w:r>
        <w:rPr>
          <w:rFonts w:ascii="Arial" w:hAnsi="Arial" w:cs="Arial"/>
        </w:rPr>
        <w:t>, “</w:t>
      </w:r>
      <w:r w:rsidRPr="00344DB2">
        <w:rPr>
          <w:rFonts w:ascii="Arial" w:hAnsi="Arial" w:cs="Arial"/>
        </w:rPr>
        <w:t>Incidents in the great outdoors: A systems approach to understanding and preventing led outdoor accidents</w:t>
      </w:r>
      <w:r>
        <w:rPr>
          <w:rFonts w:ascii="Arial" w:hAnsi="Arial" w:cs="Arial"/>
        </w:rPr>
        <w:t>”,</w:t>
      </w:r>
      <w:r w:rsidRPr="00344DB2">
        <w:rPr>
          <w:rFonts w:ascii="Arial" w:hAnsi="Arial" w:cs="Arial"/>
        </w:rPr>
        <w:t xml:space="preserve"> </w:t>
      </w:r>
      <w:r w:rsidRPr="00400635">
        <w:rPr>
          <w:rFonts w:ascii="Arial" w:hAnsi="Arial" w:cs="Arial"/>
          <w:i/>
          <w:iCs/>
        </w:rPr>
        <w:t>Proceedings of the Human Factors and Ergonomics Society Annual Meeting</w:t>
      </w:r>
      <w:r w:rsidRPr="00344DB2">
        <w:rPr>
          <w:rFonts w:ascii="Arial" w:hAnsi="Arial" w:cs="Arial"/>
        </w:rPr>
        <w:t xml:space="preserve">, </w:t>
      </w:r>
      <w:r>
        <w:rPr>
          <w:rFonts w:ascii="Arial" w:hAnsi="Arial" w:cs="Arial"/>
        </w:rPr>
        <w:t xml:space="preserve">Vol. </w:t>
      </w:r>
      <w:r w:rsidRPr="00344DB2">
        <w:rPr>
          <w:rFonts w:ascii="Arial" w:hAnsi="Arial" w:cs="Arial"/>
        </w:rPr>
        <w:t>64</w:t>
      </w:r>
      <w:r>
        <w:rPr>
          <w:rFonts w:ascii="Arial" w:hAnsi="Arial" w:cs="Arial"/>
        </w:rPr>
        <w:t xml:space="preserve"> No. </w:t>
      </w:r>
      <w:r w:rsidRPr="00344DB2">
        <w:rPr>
          <w:rFonts w:ascii="Arial" w:hAnsi="Arial" w:cs="Arial"/>
        </w:rPr>
        <w:t xml:space="preserve">1, </w:t>
      </w:r>
      <w:r>
        <w:rPr>
          <w:rFonts w:ascii="Arial" w:hAnsi="Arial" w:cs="Arial"/>
        </w:rPr>
        <w:t xml:space="preserve">pp. </w:t>
      </w:r>
      <w:r w:rsidRPr="00344DB2">
        <w:rPr>
          <w:rFonts w:ascii="Arial" w:hAnsi="Arial" w:cs="Arial"/>
        </w:rPr>
        <w:t>1740-1744.</w:t>
      </w:r>
    </w:p>
    <w:p w14:paraId="724C542E" w14:textId="77777777" w:rsidR="005A0302" w:rsidRDefault="005A0302" w:rsidP="005A0302">
      <w:pPr>
        <w:spacing w:after="0" w:line="240" w:lineRule="auto"/>
        <w:rPr>
          <w:rFonts w:ascii="Arial" w:hAnsi="Arial" w:cs="Arial"/>
        </w:rPr>
      </w:pPr>
    </w:p>
    <w:p w14:paraId="754668C3" w14:textId="77777777" w:rsidR="005A0302" w:rsidRPr="00344DB2" w:rsidRDefault="005A0302" w:rsidP="005A0302">
      <w:pPr>
        <w:spacing w:after="0" w:line="240" w:lineRule="auto"/>
        <w:rPr>
          <w:rFonts w:ascii="Arial" w:hAnsi="Arial" w:cs="Arial"/>
          <w:sz w:val="24"/>
          <w:szCs w:val="24"/>
        </w:rPr>
      </w:pPr>
      <w:r w:rsidRPr="00344DB2">
        <w:rPr>
          <w:rFonts w:ascii="Arial" w:hAnsi="Arial" w:cs="Arial"/>
          <w:color w:val="222222"/>
          <w:sz w:val="21"/>
          <w:szCs w:val="21"/>
          <w:shd w:val="clear" w:color="auto" w:fill="FFFFFF"/>
        </w:rPr>
        <w:t>Nayak, R., Manning, L.</w:t>
      </w:r>
      <w:r>
        <w:rPr>
          <w:rFonts w:ascii="Arial" w:hAnsi="Arial" w:cs="Arial"/>
          <w:color w:val="222222"/>
          <w:sz w:val="21"/>
          <w:szCs w:val="21"/>
          <w:shd w:val="clear" w:color="auto" w:fill="FFFFFF"/>
        </w:rPr>
        <w:t xml:space="preserve"> and</w:t>
      </w:r>
      <w:r w:rsidRPr="00344DB2">
        <w:rPr>
          <w:rFonts w:ascii="Arial" w:hAnsi="Arial" w:cs="Arial"/>
          <w:color w:val="222222"/>
          <w:sz w:val="21"/>
          <w:szCs w:val="21"/>
          <w:shd w:val="clear" w:color="auto" w:fill="FFFFFF"/>
        </w:rPr>
        <w:t xml:space="preserve"> Waterson, P. (2022)</w:t>
      </w:r>
      <w:r>
        <w:rPr>
          <w:rFonts w:ascii="Arial" w:hAnsi="Arial" w:cs="Arial"/>
          <w:color w:val="222222"/>
          <w:sz w:val="21"/>
          <w:szCs w:val="21"/>
          <w:shd w:val="clear" w:color="auto" w:fill="FFFFFF"/>
        </w:rPr>
        <w:t>,</w:t>
      </w:r>
      <w:r w:rsidRPr="00344DB2">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w:t>
      </w:r>
      <w:r w:rsidRPr="00344DB2">
        <w:rPr>
          <w:rFonts w:ascii="Arial" w:hAnsi="Arial" w:cs="Arial"/>
          <w:color w:val="222222"/>
          <w:sz w:val="21"/>
          <w:szCs w:val="21"/>
          <w:shd w:val="clear" w:color="auto" w:fill="FFFFFF"/>
        </w:rPr>
        <w:t>Exploration of the fipronil in egg contamination incident in the Netherlands using the Functional Resonance Analysis Method</w:t>
      </w:r>
      <w:r>
        <w:rPr>
          <w:rFonts w:ascii="Arial" w:hAnsi="Arial" w:cs="Arial"/>
          <w:color w:val="222222"/>
          <w:sz w:val="21"/>
          <w:szCs w:val="21"/>
          <w:shd w:val="clear" w:color="auto" w:fill="FFFFFF"/>
        </w:rPr>
        <w:t>”,</w:t>
      </w:r>
      <w:r w:rsidRPr="00344DB2">
        <w:rPr>
          <w:rStyle w:val="apple-converted-space"/>
          <w:rFonts w:ascii="Arial" w:hAnsi="Arial" w:cs="Arial"/>
          <w:color w:val="222222"/>
          <w:sz w:val="21"/>
          <w:szCs w:val="21"/>
          <w:shd w:val="clear" w:color="auto" w:fill="FFFFFF"/>
        </w:rPr>
        <w:t> </w:t>
      </w:r>
      <w:r w:rsidRPr="00344DB2">
        <w:rPr>
          <w:rFonts w:ascii="Arial" w:hAnsi="Arial" w:cs="Arial"/>
          <w:i/>
          <w:iCs/>
          <w:color w:val="222222"/>
          <w:sz w:val="21"/>
          <w:szCs w:val="21"/>
        </w:rPr>
        <w:t>Food Control</w:t>
      </w:r>
      <w:r w:rsidRPr="00344DB2">
        <w:rPr>
          <w:rFonts w:ascii="Arial" w:hAnsi="Arial" w:cs="Arial"/>
          <w:color w:val="222222"/>
          <w:sz w:val="21"/>
          <w:szCs w:val="21"/>
          <w:shd w:val="clear" w:color="auto" w:fill="FFFFFF"/>
        </w:rPr>
        <w:t>,</w:t>
      </w:r>
      <w:r w:rsidRPr="00344DB2">
        <w:rPr>
          <w:rStyle w:val="apple-converted-space"/>
          <w:rFonts w:ascii="Arial" w:hAnsi="Arial" w:cs="Arial"/>
          <w:color w:val="222222"/>
          <w:sz w:val="21"/>
          <w:szCs w:val="21"/>
          <w:shd w:val="clear" w:color="auto" w:fill="FFFFFF"/>
        </w:rPr>
        <w:t> </w:t>
      </w:r>
      <w:r>
        <w:rPr>
          <w:rStyle w:val="apple-converted-space"/>
          <w:rFonts w:ascii="Arial" w:hAnsi="Arial" w:cs="Arial"/>
          <w:color w:val="222222"/>
          <w:sz w:val="21"/>
          <w:szCs w:val="21"/>
          <w:shd w:val="clear" w:color="auto" w:fill="FFFFFF"/>
        </w:rPr>
        <w:t xml:space="preserve">Vol. </w:t>
      </w:r>
      <w:r w:rsidRPr="008D2B27">
        <w:rPr>
          <w:rFonts w:ascii="Arial" w:hAnsi="Arial" w:cs="Arial"/>
          <w:color w:val="222222"/>
          <w:sz w:val="21"/>
          <w:szCs w:val="21"/>
        </w:rPr>
        <w:t>133</w:t>
      </w:r>
      <w:r w:rsidRPr="008D2B27">
        <w:rPr>
          <w:rFonts w:ascii="Arial" w:hAnsi="Arial" w:cs="Arial"/>
          <w:color w:val="222222"/>
          <w:sz w:val="21"/>
          <w:szCs w:val="21"/>
          <w:shd w:val="clear" w:color="auto" w:fill="FFFFFF"/>
        </w:rPr>
        <w:t>,</w:t>
      </w:r>
      <w:r>
        <w:rPr>
          <w:rFonts w:ascii="Arial" w:hAnsi="Arial" w:cs="Arial"/>
          <w:color w:val="222222"/>
          <w:sz w:val="21"/>
          <w:szCs w:val="21"/>
          <w:shd w:val="clear" w:color="auto" w:fill="FFFFFF"/>
        </w:rPr>
        <w:t xml:space="preserve"> pp.</w:t>
      </w:r>
      <w:r w:rsidRPr="00344DB2">
        <w:rPr>
          <w:rFonts w:ascii="Arial" w:hAnsi="Arial" w:cs="Arial"/>
          <w:color w:val="222222"/>
          <w:sz w:val="21"/>
          <w:szCs w:val="21"/>
          <w:shd w:val="clear" w:color="auto" w:fill="FFFFFF"/>
        </w:rPr>
        <w:t xml:space="preserve"> 108605.</w:t>
      </w:r>
    </w:p>
    <w:p w14:paraId="292DEB04" w14:textId="77777777" w:rsidR="005A0302" w:rsidRPr="00344DB2" w:rsidRDefault="005A0302" w:rsidP="005A0302">
      <w:pPr>
        <w:spacing w:after="0" w:line="240" w:lineRule="auto"/>
        <w:rPr>
          <w:rFonts w:ascii="Arial" w:hAnsi="Arial" w:cs="Arial"/>
        </w:rPr>
      </w:pPr>
    </w:p>
    <w:p w14:paraId="619DBAC3" w14:textId="77777777" w:rsidR="005A0302" w:rsidRPr="00344DB2" w:rsidRDefault="005A0302" w:rsidP="005A0302">
      <w:pPr>
        <w:spacing w:after="0" w:line="240" w:lineRule="auto"/>
        <w:rPr>
          <w:rFonts w:ascii="Arial" w:hAnsi="Arial" w:cs="Arial"/>
          <w:color w:val="222222"/>
          <w:shd w:val="clear" w:color="auto" w:fill="FFFFFF"/>
        </w:rPr>
      </w:pPr>
      <w:r w:rsidRPr="00344DB2">
        <w:rPr>
          <w:rFonts w:ascii="Arial" w:hAnsi="Arial" w:cs="Arial"/>
          <w:color w:val="222222"/>
          <w:shd w:val="clear" w:color="auto" w:fill="FFFFFF"/>
        </w:rPr>
        <w:t>Nayak, R.</w:t>
      </w:r>
      <w:r>
        <w:rPr>
          <w:rFonts w:ascii="Arial" w:hAnsi="Arial" w:cs="Arial"/>
          <w:color w:val="222222"/>
          <w:shd w:val="clear" w:color="auto" w:fill="FFFFFF"/>
        </w:rPr>
        <w:t xml:space="preserve"> and</w:t>
      </w:r>
      <w:r w:rsidRPr="00344DB2">
        <w:rPr>
          <w:rFonts w:ascii="Arial" w:hAnsi="Arial" w:cs="Arial"/>
          <w:color w:val="222222"/>
          <w:shd w:val="clear" w:color="auto" w:fill="FFFFFF"/>
        </w:rPr>
        <w:t xml:space="preserve"> Manning, L. (2021)</w:t>
      </w:r>
      <w:r>
        <w:rPr>
          <w:rFonts w:ascii="Arial" w:hAnsi="Arial" w:cs="Arial"/>
          <w:color w:val="222222"/>
          <w:shd w:val="clear" w:color="auto" w:fill="FFFFFF"/>
        </w:rPr>
        <w:t>, “</w:t>
      </w:r>
      <w:r w:rsidRPr="00344DB2">
        <w:rPr>
          <w:rFonts w:ascii="Arial" w:hAnsi="Arial" w:cs="Arial"/>
          <w:color w:val="222222"/>
          <w:shd w:val="clear" w:color="auto" w:fill="FFFFFF"/>
        </w:rPr>
        <w:t>Forgotten children: a socio-technical systems analysis of the 2004 and 2015 forced child labour reports from Indian cottonseed farms</w:t>
      </w:r>
      <w:r>
        <w:rPr>
          <w:rFonts w:ascii="Arial" w:hAnsi="Arial" w:cs="Arial"/>
          <w:color w:val="222222"/>
          <w:shd w:val="clear" w:color="auto" w:fill="FFFFFF"/>
        </w:rPr>
        <w:t>”,</w:t>
      </w:r>
      <w:r w:rsidRPr="00344DB2">
        <w:rPr>
          <w:rStyle w:val="apple-converted-space"/>
          <w:rFonts w:ascii="Arial" w:hAnsi="Arial" w:cs="Arial"/>
          <w:color w:val="222222"/>
          <w:shd w:val="clear" w:color="auto" w:fill="FFFFFF"/>
        </w:rPr>
        <w:t> </w:t>
      </w:r>
      <w:r w:rsidRPr="00344DB2">
        <w:rPr>
          <w:rFonts w:ascii="Arial" w:hAnsi="Arial" w:cs="Arial"/>
          <w:i/>
          <w:iCs/>
          <w:color w:val="222222"/>
        </w:rPr>
        <w:t>Trends in organized crime</w:t>
      </w:r>
      <w:r w:rsidRPr="00344DB2">
        <w:rPr>
          <w:rFonts w:ascii="Arial" w:hAnsi="Arial" w:cs="Arial"/>
          <w:color w:val="222222"/>
          <w:shd w:val="clear" w:color="auto" w:fill="FFFFFF"/>
        </w:rPr>
        <w:t xml:space="preserve">, </w:t>
      </w:r>
      <w:r>
        <w:rPr>
          <w:rFonts w:ascii="Arial" w:hAnsi="Arial" w:cs="Arial"/>
          <w:color w:val="222222"/>
          <w:shd w:val="clear" w:color="auto" w:fill="FFFFFF"/>
        </w:rPr>
        <w:t xml:space="preserve">pp. </w:t>
      </w:r>
      <w:r w:rsidRPr="00344DB2">
        <w:rPr>
          <w:rFonts w:ascii="Arial" w:hAnsi="Arial" w:cs="Arial"/>
          <w:color w:val="222222"/>
          <w:shd w:val="clear" w:color="auto" w:fill="FFFFFF"/>
        </w:rPr>
        <w:t>1-32.</w:t>
      </w:r>
    </w:p>
    <w:p w14:paraId="7B12C186" w14:textId="77777777" w:rsidR="005A0302" w:rsidRDefault="005A0302" w:rsidP="005A0302">
      <w:pPr>
        <w:spacing w:after="0" w:line="240" w:lineRule="auto"/>
        <w:rPr>
          <w:rFonts w:ascii="Arial" w:hAnsi="Arial" w:cs="Arial"/>
          <w:color w:val="222222"/>
          <w:sz w:val="20"/>
          <w:szCs w:val="20"/>
          <w:shd w:val="clear" w:color="auto" w:fill="FFFFFF"/>
        </w:rPr>
      </w:pPr>
    </w:p>
    <w:p w14:paraId="19972718" w14:textId="77777777" w:rsidR="005A0302" w:rsidRPr="00344DB2" w:rsidRDefault="005A0302" w:rsidP="005A0302">
      <w:pPr>
        <w:spacing w:after="0" w:line="240" w:lineRule="auto"/>
        <w:rPr>
          <w:rFonts w:ascii="Arial" w:hAnsi="Arial" w:cs="Arial"/>
        </w:rPr>
      </w:pPr>
      <w:r w:rsidRPr="00344DB2">
        <w:rPr>
          <w:rFonts w:ascii="Arial" w:hAnsi="Arial" w:cs="Arial"/>
        </w:rPr>
        <w:t>Nayak, R.</w:t>
      </w:r>
      <w:r>
        <w:rPr>
          <w:rFonts w:ascii="Arial" w:hAnsi="Arial" w:cs="Arial"/>
        </w:rPr>
        <w:t xml:space="preserve"> and</w:t>
      </w:r>
      <w:r w:rsidRPr="00344DB2">
        <w:rPr>
          <w:rFonts w:ascii="Arial" w:hAnsi="Arial" w:cs="Arial"/>
        </w:rPr>
        <w:t xml:space="preserve"> Waterson, P. (2016)</w:t>
      </w:r>
      <w:r>
        <w:rPr>
          <w:rFonts w:ascii="Arial" w:hAnsi="Arial" w:cs="Arial"/>
        </w:rPr>
        <w:t>, “</w:t>
      </w:r>
      <w:r w:rsidRPr="00344DB2">
        <w:rPr>
          <w:rFonts w:ascii="Arial" w:hAnsi="Arial" w:cs="Arial"/>
        </w:rPr>
        <w:t>‘When food kills’: A socio-technical systems analysis of the UK Pennington 1996 and 2005 E. coli O157 outbreak reports</w:t>
      </w:r>
      <w:r>
        <w:rPr>
          <w:rFonts w:ascii="Arial" w:hAnsi="Arial" w:cs="Arial"/>
        </w:rPr>
        <w:t>”,</w:t>
      </w:r>
      <w:r w:rsidRPr="00344DB2">
        <w:rPr>
          <w:rFonts w:ascii="Arial" w:hAnsi="Arial" w:cs="Arial"/>
        </w:rPr>
        <w:t xml:space="preserve"> </w:t>
      </w:r>
      <w:r w:rsidRPr="00445A85">
        <w:rPr>
          <w:rFonts w:ascii="Arial" w:hAnsi="Arial" w:cs="Arial"/>
          <w:i/>
          <w:iCs/>
        </w:rPr>
        <w:t>Safety Science</w:t>
      </w:r>
      <w:r w:rsidRPr="00344DB2">
        <w:rPr>
          <w:rFonts w:ascii="Arial" w:hAnsi="Arial" w:cs="Arial"/>
        </w:rPr>
        <w:t xml:space="preserve">, </w:t>
      </w:r>
      <w:r>
        <w:rPr>
          <w:rFonts w:ascii="Arial" w:hAnsi="Arial" w:cs="Arial"/>
        </w:rPr>
        <w:t xml:space="preserve">Vol. </w:t>
      </w:r>
      <w:r w:rsidRPr="00344DB2">
        <w:rPr>
          <w:rFonts w:ascii="Arial" w:hAnsi="Arial" w:cs="Arial"/>
        </w:rPr>
        <w:t>86,</w:t>
      </w:r>
      <w:r>
        <w:rPr>
          <w:rFonts w:ascii="Arial" w:hAnsi="Arial" w:cs="Arial"/>
        </w:rPr>
        <w:t xml:space="preserve"> pp.</w:t>
      </w:r>
      <w:r w:rsidRPr="00344DB2">
        <w:rPr>
          <w:rFonts w:ascii="Arial" w:hAnsi="Arial" w:cs="Arial"/>
        </w:rPr>
        <w:t xml:space="preserve"> 36-47.</w:t>
      </w:r>
    </w:p>
    <w:p w14:paraId="56C38F78" w14:textId="77777777" w:rsidR="005A0302" w:rsidRPr="00344DB2" w:rsidRDefault="005A0302" w:rsidP="005A0302">
      <w:pPr>
        <w:spacing w:after="0" w:line="240" w:lineRule="auto"/>
        <w:rPr>
          <w:rFonts w:ascii="Arial" w:hAnsi="Arial" w:cs="Arial"/>
        </w:rPr>
      </w:pPr>
    </w:p>
    <w:p w14:paraId="2763E0F0" w14:textId="77777777" w:rsidR="005A0302" w:rsidRPr="00344DB2" w:rsidRDefault="005A0302" w:rsidP="005A0302">
      <w:pPr>
        <w:spacing w:after="0" w:line="240" w:lineRule="auto"/>
        <w:rPr>
          <w:rFonts w:ascii="Arial" w:hAnsi="Arial" w:cs="Arial"/>
        </w:rPr>
      </w:pPr>
      <w:r w:rsidRPr="00344DB2">
        <w:rPr>
          <w:rFonts w:ascii="Arial" w:hAnsi="Arial" w:cs="Arial"/>
        </w:rPr>
        <w:t>NYTimes (2007)</w:t>
      </w:r>
      <w:r>
        <w:rPr>
          <w:rFonts w:ascii="Arial" w:hAnsi="Arial" w:cs="Arial"/>
        </w:rPr>
        <w:t>, “</w:t>
      </w:r>
      <w:r w:rsidRPr="00344DB2">
        <w:rPr>
          <w:rFonts w:ascii="Arial" w:hAnsi="Arial" w:cs="Arial"/>
        </w:rPr>
        <w:t>Filler in animal feed is open secret in China</w:t>
      </w:r>
      <w:r>
        <w:rPr>
          <w:rFonts w:ascii="Arial" w:hAnsi="Arial" w:cs="Arial"/>
        </w:rPr>
        <w:t xml:space="preserve">”, </w:t>
      </w:r>
      <w:r w:rsidRPr="00445A85">
        <w:rPr>
          <w:rFonts w:ascii="Arial" w:hAnsi="Arial" w:cs="Arial"/>
          <w:i/>
          <w:iCs/>
        </w:rPr>
        <w:t>The New York Times</w:t>
      </w:r>
      <w:r w:rsidRPr="00344DB2">
        <w:rPr>
          <w:rFonts w:ascii="Arial" w:hAnsi="Arial" w:cs="Arial"/>
        </w:rPr>
        <w:t>, 30 April</w:t>
      </w:r>
      <w:r>
        <w:rPr>
          <w:rFonts w:ascii="Arial" w:hAnsi="Arial" w:cs="Arial"/>
        </w:rPr>
        <w:t>, a</w:t>
      </w:r>
      <w:r w:rsidRPr="00344DB2">
        <w:rPr>
          <w:rFonts w:ascii="Arial" w:hAnsi="Arial" w:cs="Arial"/>
        </w:rPr>
        <w:t xml:space="preserve">vailable at: </w:t>
      </w:r>
      <w:hyperlink r:id="rId12" w:history="1">
        <w:r w:rsidRPr="00344DB2">
          <w:rPr>
            <w:rStyle w:val="Hyperlink"/>
            <w:rFonts w:ascii="Arial" w:hAnsi="Arial" w:cs="Arial"/>
          </w:rPr>
          <w:t>http://www.nytimes.com/2007/04/30/business/worldbusiness/30food.html?_r=0</w:t>
        </w:r>
      </w:hyperlink>
      <w:r w:rsidRPr="00344DB2">
        <w:rPr>
          <w:rFonts w:ascii="Arial" w:hAnsi="Arial" w:cs="Arial"/>
        </w:rPr>
        <w:t xml:space="preserve"> </w:t>
      </w:r>
      <w:r>
        <w:rPr>
          <w:rFonts w:ascii="Arial" w:hAnsi="Arial" w:cs="Arial"/>
        </w:rPr>
        <w:t>(a</w:t>
      </w:r>
      <w:r w:rsidRPr="00344DB2">
        <w:rPr>
          <w:rFonts w:ascii="Arial" w:hAnsi="Arial" w:cs="Arial"/>
        </w:rPr>
        <w:t>ccessed 15 December 2022</w:t>
      </w:r>
      <w:r>
        <w:rPr>
          <w:rFonts w:ascii="Arial" w:hAnsi="Arial" w:cs="Arial"/>
        </w:rPr>
        <w:t>)</w:t>
      </w:r>
    </w:p>
    <w:p w14:paraId="3DB911B5" w14:textId="77777777" w:rsidR="005A0302" w:rsidRPr="00344DB2" w:rsidRDefault="005A0302" w:rsidP="005A0302">
      <w:pPr>
        <w:spacing w:after="0" w:line="240" w:lineRule="auto"/>
        <w:rPr>
          <w:rFonts w:ascii="Arial" w:hAnsi="Arial" w:cs="Arial"/>
        </w:rPr>
      </w:pPr>
    </w:p>
    <w:p w14:paraId="7FE92145" w14:textId="77777777" w:rsidR="005A0302" w:rsidRPr="00344DB2" w:rsidRDefault="005A0302" w:rsidP="005A0302">
      <w:pPr>
        <w:spacing w:after="0" w:line="240" w:lineRule="auto"/>
        <w:rPr>
          <w:rFonts w:ascii="Arial" w:hAnsi="Arial" w:cs="Arial"/>
        </w:rPr>
      </w:pPr>
      <w:r w:rsidRPr="00344DB2">
        <w:rPr>
          <w:rFonts w:ascii="Arial" w:hAnsi="Arial" w:cs="Arial"/>
        </w:rPr>
        <w:t>Parry, J. (2008)</w:t>
      </w:r>
      <w:r>
        <w:rPr>
          <w:rFonts w:ascii="Arial" w:hAnsi="Arial" w:cs="Arial"/>
        </w:rPr>
        <w:t>, “</w:t>
      </w:r>
      <w:r w:rsidRPr="00344DB2">
        <w:rPr>
          <w:rFonts w:ascii="Arial" w:hAnsi="Arial" w:cs="Arial"/>
        </w:rPr>
        <w:t>China’s tainted infant formula sickens nearly 13000 babies</w:t>
      </w:r>
      <w:r>
        <w:rPr>
          <w:rFonts w:ascii="Arial" w:hAnsi="Arial" w:cs="Arial"/>
        </w:rPr>
        <w:t xml:space="preserve">”, </w:t>
      </w:r>
      <w:r w:rsidRPr="00445A85">
        <w:rPr>
          <w:rFonts w:ascii="Arial" w:hAnsi="Arial" w:cs="Arial"/>
          <w:i/>
          <w:iCs/>
        </w:rPr>
        <w:t>BMJ</w:t>
      </w:r>
      <w:r w:rsidRPr="00344DB2">
        <w:rPr>
          <w:rFonts w:ascii="Arial" w:hAnsi="Arial" w:cs="Arial"/>
        </w:rPr>
        <w:t>,</w:t>
      </w:r>
      <w:r>
        <w:rPr>
          <w:rFonts w:ascii="Arial" w:hAnsi="Arial" w:cs="Arial"/>
        </w:rPr>
        <w:t xml:space="preserve"> Vol.</w:t>
      </w:r>
      <w:r w:rsidRPr="00344DB2">
        <w:rPr>
          <w:rFonts w:ascii="Arial" w:hAnsi="Arial" w:cs="Arial"/>
        </w:rPr>
        <w:t xml:space="preserve"> 337, a1802</w:t>
      </w:r>
    </w:p>
    <w:p w14:paraId="2DAE5013" w14:textId="77777777" w:rsidR="005A0302" w:rsidRPr="00344DB2" w:rsidRDefault="005A0302" w:rsidP="005A0302">
      <w:pPr>
        <w:spacing w:after="0" w:line="240" w:lineRule="auto"/>
        <w:rPr>
          <w:rFonts w:ascii="Arial" w:hAnsi="Arial" w:cs="Arial"/>
        </w:rPr>
      </w:pPr>
    </w:p>
    <w:p w14:paraId="1342B40F" w14:textId="77777777" w:rsidR="005A0302" w:rsidRPr="00344DB2" w:rsidRDefault="005A0302" w:rsidP="005A0302">
      <w:pPr>
        <w:spacing w:after="0" w:line="240" w:lineRule="auto"/>
        <w:rPr>
          <w:rFonts w:ascii="Arial" w:hAnsi="Arial" w:cs="Arial"/>
        </w:rPr>
      </w:pPr>
      <w:r w:rsidRPr="00344DB2">
        <w:rPr>
          <w:rFonts w:ascii="Arial" w:hAnsi="Arial" w:cs="Arial"/>
        </w:rPr>
        <w:t>Pavlovich, K., Sinha, P.N.</w:t>
      </w:r>
      <w:r>
        <w:rPr>
          <w:rFonts w:ascii="Arial" w:hAnsi="Arial" w:cs="Arial"/>
        </w:rPr>
        <w:t xml:space="preserve"> and</w:t>
      </w:r>
      <w:r w:rsidRPr="00344DB2">
        <w:rPr>
          <w:rFonts w:ascii="Arial" w:hAnsi="Arial" w:cs="Arial"/>
        </w:rPr>
        <w:t xml:space="preserve"> Rodrigues, M. (2014)</w:t>
      </w:r>
      <w:r>
        <w:rPr>
          <w:rFonts w:ascii="Arial" w:hAnsi="Arial" w:cs="Arial"/>
        </w:rPr>
        <w:t>, “</w:t>
      </w:r>
      <w:r w:rsidRPr="00344DB2">
        <w:rPr>
          <w:rFonts w:ascii="Arial" w:hAnsi="Arial" w:cs="Arial"/>
        </w:rPr>
        <w:t>A qualitative case study of MNE legitimacy. The Fonterra-Sanlu IJV corporate milk scandal in China</w:t>
      </w:r>
      <w:r>
        <w:rPr>
          <w:rFonts w:ascii="Arial" w:hAnsi="Arial" w:cs="Arial"/>
        </w:rPr>
        <w:t>”,</w:t>
      </w:r>
      <w:r w:rsidRPr="00344DB2">
        <w:rPr>
          <w:rFonts w:ascii="Arial" w:hAnsi="Arial" w:cs="Arial"/>
        </w:rPr>
        <w:t xml:space="preserve"> </w:t>
      </w:r>
      <w:r w:rsidRPr="00445A85">
        <w:rPr>
          <w:rFonts w:ascii="Arial" w:hAnsi="Arial" w:cs="Arial"/>
          <w:i/>
          <w:iCs/>
        </w:rPr>
        <w:t>International Journal of Emerging Markets</w:t>
      </w:r>
      <w:r w:rsidRPr="00344DB2">
        <w:rPr>
          <w:rFonts w:ascii="Arial" w:hAnsi="Arial" w:cs="Arial"/>
        </w:rPr>
        <w:t xml:space="preserve">, </w:t>
      </w:r>
      <w:r>
        <w:rPr>
          <w:rFonts w:ascii="Arial" w:hAnsi="Arial" w:cs="Arial"/>
        </w:rPr>
        <w:t>Vol.</w:t>
      </w:r>
      <w:r w:rsidRPr="00344DB2">
        <w:rPr>
          <w:rFonts w:ascii="Arial" w:hAnsi="Arial" w:cs="Arial"/>
        </w:rPr>
        <w:t>11</w:t>
      </w:r>
      <w:r>
        <w:rPr>
          <w:rFonts w:ascii="Arial" w:hAnsi="Arial" w:cs="Arial"/>
        </w:rPr>
        <w:t xml:space="preserve"> No. </w:t>
      </w:r>
      <w:r w:rsidRPr="00344DB2">
        <w:rPr>
          <w:rFonts w:ascii="Arial" w:hAnsi="Arial" w:cs="Arial"/>
        </w:rPr>
        <w:t>1,</w:t>
      </w:r>
      <w:r>
        <w:rPr>
          <w:rFonts w:ascii="Arial" w:hAnsi="Arial" w:cs="Arial"/>
        </w:rPr>
        <w:t xml:space="preserve"> pp.</w:t>
      </w:r>
      <w:r w:rsidRPr="00344DB2">
        <w:rPr>
          <w:rFonts w:ascii="Arial" w:hAnsi="Arial" w:cs="Arial"/>
        </w:rPr>
        <w:t xml:space="preserve"> 42-56. </w:t>
      </w:r>
    </w:p>
    <w:p w14:paraId="01025E0C" w14:textId="77777777" w:rsidR="005A0302" w:rsidRPr="00344DB2" w:rsidRDefault="005A0302" w:rsidP="005A0302">
      <w:pPr>
        <w:spacing w:after="0" w:line="240" w:lineRule="auto"/>
        <w:rPr>
          <w:rFonts w:ascii="Arial" w:hAnsi="Arial" w:cs="Arial"/>
        </w:rPr>
      </w:pPr>
    </w:p>
    <w:p w14:paraId="52DEA77C" w14:textId="77777777" w:rsidR="005A0302" w:rsidRPr="00344DB2" w:rsidRDefault="005A0302" w:rsidP="005A0302">
      <w:pPr>
        <w:spacing w:after="0" w:line="240" w:lineRule="auto"/>
        <w:rPr>
          <w:rFonts w:ascii="Arial" w:hAnsi="Arial" w:cs="Arial"/>
        </w:rPr>
      </w:pPr>
      <w:r w:rsidRPr="00344DB2">
        <w:rPr>
          <w:rFonts w:ascii="Arial" w:hAnsi="Arial" w:cs="Arial"/>
        </w:rPr>
        <w:t xml:space="preserve">Pei, X., Tandon, A., </w:t>
      </w:r>
      <w:proofErr w:type="spellStart"/>
      <w:r w:rsidRPr="00344DB2">
        <w:rPr>
          <w:rFonts w:ascii="Arial" w:hAnsi="Arial" w:cs="Arial"/>
        </w:rPr>
        <w:t>Alldrick</w:t>
      </w:r>
      <w:proofErr w:type="spellEnd"/>
      <w:r w:rsidRPr="00344DB2">
        <w:rPr>
          <w:rFonts w:ascii="Arial" w:hAnsi="Arial" w:cs="Arial"/>
        </w:rPr>
        <w:t>, A., Giorgi, L., Huang, W.</w:t>
      </w:r>
      <w:r>
        <w:rPr>
          <w:rFonts w:ascii="Arial" w:hAnsi="Arial" w:cs="Arial"/>
        </w:rPr>
        <w:t xml:space="preserve"> and</w:t>
      </w:r>
      <w:r w:rsidRPr="00344DB2">
        <w:rPr>
          <w:rFonts w:ascii="Arial" w:hAnsi="Arial" w:cs="Arial"/>
        </w:rPr>
        <w:t xml:space="preserve"> Yang, R. (2011)</w:t>
      </w:r>
      <w:r>
        <w:rPr>
          <w:rFonts w:ascii="Arial" w:hAnsi="Arial" w:cs="Arial"/>
        </w:rPr>
        <w:t>, “</w:t>
      </w:r>
      <w:r w:rsidRPr="00344DB2">
        <w:rPr>
          <w:rFonts w:ascii="Arial" w:hAnsi="Arial" w:cs="Arial"/>
        </w:rPr>
        <w:t>The China melamine milk scandal and its implications for food safety regulation</w:t>
      </w:r>
      <w:r>
        <w:rPr>
          <w:rFonts w:ascii="Arial" w:hAnsi="Arial" w:cs="Arial"/>
        </w:rPr>
        <w:t>”,</w:t>
      </w:r>
      <w:r w:rsidRPr="00344DB2">
        <w:rPr>
          <w:rFonts w:ascii="Arial" w:hAnsi="Arial" w:cs="Arial"/>
        </w:rPr>
        <w:t xml:space="preserve"> </w:t>
      </w:r>
      <w:r w:rsidRPr="00445A85">
        <w:rPr>
          <w:rFonts w:ascii="Arial" w:hAnsi="Arial" w:cs="Arial"/>
          <w:i/>
          <w:iCs/>
        </w:rPr>
        <w:t>Food Policy</w:t>
      </w:r>
      <w:r w:rsidRPr="00344DB2">
        <w:rPr>
          <w:rFonts w:ascii="Arial" w:hAnsi="Arial" w:cs="Arial"/>
        </w:rPr>
        <w:t xml:space="preserve">, </w:t>
      </w:r>
      <w:r>
        <w:rPr>
          <w:rFonts w:ascii="Arial" w:hAnsi="Arial" w:cs="Arial"/>
        </w:rPr>
        <w:t xml:space="preserve">Vol. </w:t>
      </w:r>
      <w:r w:rsidRPr="00344DB2">
        <w:rPr>
          <w:rFonts w:ascii="Arial" w:hAnsi="Arial" w:cs="Arial"/>
        </w:rPr>
        <w:t>36</w:t>
      </w:r>
      <w:r>
        <w:rPr>
          <w:rFonts w:ascii="Arial" w:hAnsi="Arial" w:cs="Arial"/>
        </w:rPr>
        <w:t xml:space="preserve"> No. </w:t>
      </w:r>
      <w:r w:rsidRPr="00344DB2">
        <w:rPr>
          <w:rFonts w:ascii="Arial" w:hAnsi="Arial" w:cs="Arial"/>
        </w:rPr>
        <w:t>3,</w:t>
      </w:r>
      <w:r>
        <w:rPr>
          <w:rFonts w:ascii="Arial" w:hAnsi="Arial" w:cs="Arial"/>
        </w:rPr>
        <w:t xml:space="preserve"> pp.</w:t>
      </w:r>
      <w:r w:rsidRPr="00344DB2">
        <w:rPr>
          <w:rFonts w:ascii="Arial" w:hAnsi="Arial" w:cs="Arial"/>
        </w:rPr>
        <w:t xml:space="preserve"> 412-420.</w:t>
      </w:r>
    </w:p>
    <w:p w14:paraId="42CC1192" w14:textId="77777777" w:rsidR="005A0302" w:rsidRPr="00344DB2" w:rsidRDefault="005A0302" w:rsidP="005A0302">
      <w:pPr>
        <w:spacing w:after="0" w:line="240" w:lineRule="auto"/>
        <w:rPr>
          <w:rFonts w:ascii="Arial" w:hAnsi="Arial" w:cs="Arial"/>
        </w:rPr>
      </w:pPr>
    </w:p>
    <w:p w14:paraId="29CAE4F5" w14:textId="77777777" w:rsidR="005A0302" w:rsidRPr="00344DB2" w:rsidRDefault="005A0302" w:rsidP="005A0302">
      <w:pPr>
        <w:spacing w:after="0" w:line="240" w:lineRule="auto"/>
        <w:rPr>
          <w:rFonts w:ascii="Arial" w:hAnsi="Arial" w:cs="Arial"/>
        </w:rPr>
      </w:pPr>
      <w:r w:rsidRPr="00344DB2">
        <w:rPr>
          <w:rFonts w:ascii="Arial" w:hAnsi="Arial" w:cs="Arial"/>
        </w:rPr>
        <w:t>PwC (2016)</w:t>
      </w:r>
      <w:r>
        <w:rPr>
          <w:rFonts w:ascii="Arial" w:hAnsi="Arial" w:cs="Arial"/>
        </w:rPr>
        <w:t>,</w:t>
      </w:r>
      <w:r w:rsidRPr="00344DB2">
        <w:rPr>
          <w:rFonts w:ascii="Arial" w:hAnsi="Arial" w:cs="Arial"/>
        </w:rPr>
        <w:t xml:space="preserve"> </w:t>
      </w:r>
      <w:r>
        <w:rPr>
          <w:rFonts w:ascii="Arial" w:hAnsi="Arial" w:cs="Arial"/>
        </w:rPr>
        <w:t>2</w:t>
      </w:r>
      <w:r w:rsidRPr="00344DB2">
        <w:rPr>
          <w:rFonts w:ascii="Arial" w:hAnsi="Arial" w:cs="Arial"/>
        </w:rPr>
        <w:t>Fighting $40bn food fraud to protect food supply</w:t>
      </w:r>
      <w:r>
        <w:rPr>
          <w:rFonts w:ascii="Arial" w:hAnsi="Arial" w:cs="Arial"/>
        </w:rPr>
        <w:t>”, a</w:t>
      </w:r>
      <w:r w:rsidRPr="00344DB2">
        <w:rPr>
          <w:rFonts w:ascii="Arial" w:hAnsi="Arial" w:cs="Arial"/>
        </w:rPr>
        <w:t xml:space="preserve">vailable at  </w:t>
      </w:r>
      <w:hyperlink r:id="rId13" w:history="1">
        <w:r w:rsidRPr="00344DB2">
          <w:rPr>
            <w:rStyle w:val="Hyperlink"/>
            <w:rFonts w:ascii="Arial" w:hAnsi="Arial" w:cs="Arial"/>
          </w:rPr>
          <w:t>https://www.pwc.com/my/en/press/160127-fighting-40bn-food-fraud-to-protect-food-supply.html</w:t>
        </w:r>
      </w:hyperlink>
      <w:r w:rsidRPr="00344DB2">
        <w:rPr>
          <w:rFonts w:ascii="Arial" w:hAnsi="Arial" w:cs="Arial"/>
        </w:rPr>
        <w:t xml:space="preserve"> </w:t>
      </w:r>
      <w:r>
        <w:rPr>
          <w:rFonts w:ascii="Arial" w:hAnsi="Arial" w:cs="Arial"/>
        </w:rPr>
        <w:t>(a</w:t>
      </w:r>
      <w:r w:rsidRPr="00344DB2">
        <w:rPr>
          <w:rFonts w:ascii="Arial" w:hAnsi="Arial" w:cs="Arial"/>
        </w:rPr>
        <w:t>ccessed 15 December 2022</w:t>
      </w:r>
      <w:r>
        <w:rPr>
          <w:rFonts w:ascii="Arial" w:hAnsi="Arial" w:cs="Arial"/>
        </w:rPr>
        <w:t>)</w:t>
      </w:r>
    </w:p>
    <w:p w14:paraId="67BE5974" w14:textId="77777777" w:rsidR="005A0302" w:rsidRPr="00344DB2" w:rsidRDefault="005A0302" w:rsidP="005A0302">
      <w:pPr>
        <w:spacing w:after="0" w:line="240" w:lineRule="auto"/>
        <w:rPr>
          <w:rFonts w:ascii="Arial" w:hAnsi="Arial" w:cs="Arial"/>
        </w:rPr>
      </w:pPr>
    </w:p>
    <w:p w14:paraId="0C7A97CD" w14:textId="77777777" w:rsidR="005A0302" w:rsidRPr="00344DB2" w:rsidRDefault="005A0302" w:rsidP="005A0302">
      <w:pPr>
        <w:spacing w:after="0" w:line="240" w:lineRule="auto"/>
        <w:rPr>
          <w:rFonts w:ascii="Arial" w:hAnsi="Arial" w:cs="Arial"/>
        </w:rPr>
      </w:pPr>
      <w:r w:rsidRPr="00344DB2">
        <w:rPr>
          <w:rFonts w:ascii="Arial" w:hAnsi="Arial" w:cs="Arial"/>
        </w:rPr>
        <w:t>Qiao, G., Guo, T.</w:t>
      </w:r>
      <w:r>
        <w:rPr>
          <w:rFonts w:ascii="Arial" w:hAnsi="Arial" w:cs="Arial"/>
        </w:rPr>
        <w:t xml:space="preserve"> and</w:t>
      </w:r>
      <w:r w:rsidRPr="00344DB2">
        <w:rPr>
          <w:rFonts w:ascii="Arial" w:hAnsi="Arial" w:cs="Arial"/>
        </w:rPr>
        <w:t xml:space="preserve"> Klein, K.K. (2012)</w:t>
      </w:r>
      <w:r>
        <w:rPr>
          <w:rFonts w:ascii="Arial" w:hAnsi="Arial" w:cs="Arial"/>
        </w:rPr>
        <w:t>, “</w:t>
      </w:r>
      <w:r w:rsidRPr="00344DB2">
        <w:rPr>
          <w:rFonts w:ascii="Arial" w:hAnsi="Arial" w:cs="Arial"/>
        </w:rPr>
        <w:t>Melamine and other food safety and health scares in China: Comparing households with and without young children</w:t>
      </w:r>
      <w:r>
        <w:rPr>
          <w:rFonts w:ascii="Arial" w:hAnsi="Arial" w:cs="Arial"/>
        </w:rPr>
        <w:t>”,</w:t>
      </w:r>
      <w:r w:rsidRPr="00344DB2">
        <w:rPr>
          <w:rFonts w:ascii="Arial" w:hAnsi="Arial" w:cs="Arial"/>
        </w:rPr>
        <w:t xml:space="preserve"> </w:t>
      </w:r>
      <w:r w:rsidRPr="00445A85">
        <w:rPr>
          <w:rFonts w:ascii="Arial" w:hAnsi="Arial" w:cs="Arial"/>
          <w:i/>
          <w:iCs/>
        </w:rPr>
        <w:t>Food Control</w:t>
      </w:r>
      <w:r w:rsidRPr="00344DB2">
        <w:rPr>
          <w:rFonts w:ascii="Arial" w:hAnsi="Arial" w:cs="Arial"/>
        </w:rPr>
        <w:t xml:space="preserve">, </w:t>
      </w:r>
      <w:r>
        <w:rPr>
          <w:rFonts w:ascii="Arial" w:hAnsi="Arial" w:cs="Arial"/>
        </w:rPr>
        <w:t xml:space="preserve">Vol. </w:t>
      </w:r>
      <w:r w:rsidRPr="00344DB2">
        <w:rPr>
          <w:rFonts w:ascii="Arial" w:hAnsi="Arial" w:cs="Arial"/>
        </w:rPr>
        <w:t>26,</w:t>
      </w:r>
      <w:r>
        <w:rPr>
          <w:rFonts w:ascii="Arial" w:hAnsi="Arial" w:cs="Arial"/>
        </w:rPr>
        <w:t xml:space="preserve"> pp.</w:t>
      </w:r>
      <w:r w:rsidRPr="00344DB2">
        <w:rPr>
          <w:rFonts w:ascii="Arial" w:hAnsi="Arial" w:cs="Arial"/>
        </w:rPr>
        <w:t xml:space="preserve"> 378-386.</w:t>
      </w:r>
    </w:p>
    <w:p w14:paraId="561E5316" w14:textId="77777777" w:rsidR="005A0302" w:rsidRPr="00344DB2" w:rsidRDefault="005A0302" w:rsidP="005A0302">
      <w:pPr>
        <w:spacing w:after="0" w:line="240" w:lineRule="auto"/>
        <w:rPr>
          <w:rFonts w:ascii="Arial" w:hAnsi="Arial" w:cs="Arial"/>
        </w:rPr>
      </w:pPr>
    </w:p>
    <w:p w14:paraId="646654FF" w14:textId="77777777" w:rsidR="005A0302" w:rsidRPr="00344DB2" w:rsidRDefault="005A0302" w:rsidP="005A0302">
      <w:pPr>
        <w:spacing w:after="0" w:line="240" w:lineRule="auto"/>
        <w:rPr>
          <w:rFonts w:ascii="Arial" w:hAnsi="Arial" w:cs="Arial"/>
        </w:rPr>
      </w:pPr>
      <w:r w:rsidRPr="00344DB2">
        <w:rPr>
          <w:rFonts w:ascii="Arial" w:hAnsi="Arial" w:cs="Arial"/>
        </w:rPr>
        <w:t>Rasmussen, J. (1997)</w:t>
      </w:r>
      <w:r>
        <w:rPr>
          <w:rFonts w:ascii="Arial" w:hAnsi="Arial" w:cs="Arial"/>
        </w:rPr>
        <w:t>, “</w:t>
      </w:r>
      <w:r w:rsidRPr="00344DB2">
        <w:rPr>
          <w:rFonts w:ascii="Arial" w:hAnsi="Arial" w:cs="Arial"/>
        </w:rPr>
        <w:t>Risk management in a dynamic society: A modelling problem</w:t>
      </w:r>
      <w:r>
        <w:rPr>
          <w:rFonts w:ascii="Arial" w:hAnsi="Arial" w:cs="Arial"/>
        </w:rPr>
        <w:t>”,</w:t>
      </w:r>
      <w:r w:rsidRPr="00344DB2">
        <w:rPr>
          <w:rFonts w:ascii="Arial" w:hAnsi="Arial" w:cs="Arial"/>
        </w:rPr>
        <w:t xml:space="preserve"> </w:t>
      </w:r>
      <w:r w:rsidRPr="00445A85">
        <w:rPr>
          <w:rFonts w:ascii="Arial" w:hAnsi="Arial" w:cs="Arial"/>
          <w:i/>
          <w:iCs/>
        </w:rPr>
        <w:t>Safety Science</w:t>
      </w:r>
      <w:r>
        <w:rPr>
          <w:rFonts w:ascii="Arial" w:hAnsi="Arial" w:cs="Arial"/>
          <w:i/>
          <w:iCs/>
        </w:rPr>
        <w:t>,</w:t>
      </w:r>
      <w:r w:rsidRPr="00344DB2">
        <w:rPr>
          <w:rFonts w:ascii="Arial" w:hAnsi="Arial" w:cs="Arial"/>
        </w:rPr>
        <w:t xml:space="preserve"> </w:t>
      </w:r>
      <w:r>
        <w:rPr>
          <w:rFonts w:ascii="Arial" w:hAnsi="Arial" w:cs="Arial"/>
        </w:rPr>
        <w:t xml:space="preserve">Vol. </w:t>
      </w:r>
      <w:r w:rsidRPr="00344DB2">
        <w:rPr>
          <w:rFonts w:ascii="Arial" w:hAnsi="Arial" w:cs="Arial"/>
        </w:rPr>
        <w:t>27</w:t>
      </w:r>
      <w:r>
        <w:rPr>
          <w:rFonts w:ascii="Arial" w:hAnsi="Arial" w:cs="Arial"/>
        </w:rPr>
        <w:t xml:space="preserve"> No. </w:t>
      </w:r>
      <w:r w:rsidRPr="00344DB2">
        <w:rPr>
          <w:rFonts w:ascii="Arial" w:hAnsi="Arial" w:cs="Arial"/>
        </w:rPr>
        <w:t>2/3,</w:t>
      </w:r>
      <w:r>
        <w:rPr>
          <w:rFonts w:ascii="Arial" w:hAnsi="Arial" w:cs="Arial"/>
        </w:rPr>
        <w:t xml:space="preserve"> pp</w:t>
      </w:r>
      <w:r w:rsidRPr="00344DB2">
        <w:rPr>
          <w:rFonts w:ascii="Arial" w:hAnsi="Arial" w:cs="Arial"/>
        </w:rPr>
        <w:t xml:space="preserve"> 183-213. </w:t>
      </w:r>
    </w:p>
    <w:p w14:paraId="44D7AAF4" w14:textId="77777777" w:rsidR="005A0302" w:rsidRPr="00344DB2" w:rsidRDefault="005A0302" w:rsidP="005A0302">
      <w:pPr>
        <w:spacing w:after="0" w:line="240" w:lineRule="auto"/>
        <w:rPr>
          <w:rFonts w:ascii="Arial" w:hAnsi="Arial" w:cs="Arial"/>
        </w:rPr>
      </w:pPr>
    </w:p>
    <w:p w14:paraId="20C63732" w14:textId="77777777" w:rsidR="005A0302" w:rsidRPr="00344DB2" w:rsidRDefault="005A0302" w:rsidP="005A0302">
      <w:pPr>
        <w:spacing w:after="0" w:line="240" w:lineRule="auto"/>
        <w:rPr>
          <w:rFonts w:ascii="Arial" w:hAnsi="Arial" w:cs="Arial"/>
        </w:rPr>
      </w:pPr>
      <w:r w:rsidRPr="00344DB2">
        <w:rPr>
          <w:rFonts w:ascii="Arial" w:hAnsi="Arial" w:cs="Arial"/>
        </w:rPr>
        <w:t>Rushworth, M.F. (2009)</w:t>
      </w:r>
      <w:r>
        <w:rPr>
          <w:rFonts w:ascii="Arial" w:hAnsi="Arial" w:cs="Arial"/>
        </w:rPr>
        <w:t>, “</w:t>
      </w:r>
      <w:r w:rsidRPr="00344DB2">
        <w:rPr>
          <w:rFonts w:ascii="Arial" w:hAnsi="Arial" w:cs="Arial"/>
        </w:rPr>
        <w:t>Melamine and food safety in China</w:t>
      </w:r>
      <w:r>
        <w:rPr>
          <w:rFonts w:ascii="Arial" w:hAnsi="Arial" w:cs="Arial"/>
        </w:rPr>
        <w:t>”,</w:t>
      </w:r>
      <w:r w:rsidRPr="00344DB2">
        <w:rPr>
          <w:rFonts w:ascii="Arial" w:hAnsi="Arial" w:cs="Arial"/>
        </w:rPr>
        <w:t xml:space="preserve"> </w:t>
      </w:r>
      <w:r w:rsidRPr="00445A85">
        <w:rPr>
          <w:rFonts w:ascii="Arial" w:hAnsi="Arial" w:cs="Arial"/>
          <w:i/>
          <w:iCs/>
        </w:rPr>
        <w:t>The Lancet,</w:t>
      </w:r>
      <w:r w:rsidRPr="00344DB2">
        <w:rPr>
          <w:rFonts w:ascii="Arial" w:hAnsi="Arial" w:cs="Arial"/>
        </w:rPr>
        <w:t xml:space="preserve"> </w:t>
      </w:r>
      <w:r>
        <w:rPr>
          <w:rFonts w:ascii="Arial" w:hAnsi="Arial" w:cs="Arial"/>
        </w:rPr>
        <w:t xml:space="preserve">Vol. </w:t>
      </w:r>
      <w:r w:rsidRPr="00344DB2">
        <w:rPr>
          <w:rFonts w:ascii="Arial" w:hAnsi="Arial" w:cs="Arial"/>
        </w:rPr>
        <w:t>373</w:t>
      </w:r>
      <w:r>
        <w:rPr>
          <w:rFonts w:ascii="Arial" w:hAnsi="Arial" w:cs="Arial"/>
        </w:rPr>
        <w:t xml:space="preserve"> No. </w:t>
      </w:r>
      <w:r w:rsidRPr="00344DB2">
        <w:rPr>
          <w:rFonts w:ascii="Arial" w:hAnsi="Arial" w:cs="Arial"/>
        </w:rPr>
        <w:t>9661,</w:t>
      </w:r>
      <w:r>
        <w:rPr>
          <w:rFonts w:ascii="Arial" w:hAnsi="Arial" w:cs="Arial"/>
        </w:rPr>
        <w:t xml:space="preserve"> pp.</w:t>
      </w:r>
      <w:r w:rsidRPr="00344DB2">
        <w:rPr>
          <w:rFonts w:ascii="Arial" w:hAnsi="Arial" w:cs="Arial"/>
        </w:rPr>
        <w:t xml:space="preserve"> 353. </w:t>
      </w:r>
    </w:p>
    <w:p w14:paraId="6F4049DC" w14:textId="77777777" w:rsidR="005A0302" w:rsidRPr="00344DB2" w:rsidRDefault="005A0302" w:rsidP="005A0302">
      <w:pPr>
        <w:spacing w:after="0" w:line="240" w:lineRule="auto"/>
        <w:rPr>
          <w:rFonts w:ascii="Arial" w:hAnsi="Arial" w:cs="Arial"/>
        </w:rPr>
      </w:pPr>
    </w:p>
    <w:p w14:paraId="105E6ED1" w14:textId="77777777" w:rsidR="005A0302" w:rsidRPr="00344DB2" w:rsidRDefault="005A0302" w:rsidP="005A0302">
      <w:pPr>
        <w:spacing w:after="0" w:line="240" w:lineRule="auto"/>
        <w:rPr>
          <w:rFonts w:ascii="Arial" w:hAnsi="Arial" w:cs="Arial"/>
        </w:rPr>
      </w:pPr>
      <w:r w:rsidRPr="00344DB2">
        <w:rPr>
          <w:rFonts w:ascii="Arial" w:hAnsi="Arial" w:cs="Arial"/>
        </w:rPr>
        <w:t>Salmon, P.M., Cornelissen, M.</w:t>
      </w:r>
      <w:r>
        <w:rPr>
          <w:rFonts w:ascii="Arial" w:hAnsi="Arial" w:cs="Arial"/>
        </w:rPr>
        <w:t xml:space="preserve"> and</w:t>
      </w:r>
      <w:r w:rsidRPr="00344DB2">
        <w:rPr>
          <w:rFonts w:ascii="Arial" w:hAnsi="Arial" w:cs="Arial"/>
        </w:rPr>
        <w:t xml:space="preserve"> Trotter, M.J. (2012)</w:t>
      </w:r>
      <w:r>
        <w:rPr>
          <w:rFonts w:ascii="Arial" w:hAnsi="Arial" w:cs="Arial"/>
        </w:rPr>
        <w:t>, “</w:t>
      </w:r>
      <w:r w:rsidRPr="00344DB2">
        <w:rPr>
          <w:rFonts w:ascii="Arial" w:hAnsi="Arial" w:cs="Arial"/>
        </w:rPr>
        <w:t xml:space="preserve">Systems-based accident analysis methods: A comparison of </w:t>
      </w:r>
      <w:proofErr w:type="spellStart"/>
      <w:r w:rsidRPr="00344DB2">
        <w:rPr>
          <w:rFonts w:ascii="Arial" w:hAnsi="Arial" w:cs="Arial"/>
        </w:rPr>
        <w:t>Accimap</w:t>
      </w:r>
      <w:proofErr w:type="spellEnd"/>
      <w:r w:rsidRPr="00344DB2">
        <w:rPr>
          <w:rFonts w:ascii="Arial" w:hAnsi="Arial" w:cs="Arial"/>
        </w:rPr>
        <w:t>, HFACS, and STAMP</w:t>
      </w:r>
      <w:r>
        <w:rPr>
          <w:rFonts w:ascii="Arial" w:hAnsi="Arial" w:cs="Arial"/>
        </w:rPr>
        <w:t>”,</w:t>
      </w:r>
      <w:r w:rsidRPr="00344DB2">
        <w:rPr>
          <w:rFonts w:ascii="Arial" w:hAnsi="Arial" w:cs="Arial"/>
        </w:rPr>
        <w:t xml:space="preserve"> </w:t>
      </w:r>
      <w:r w:rsidRPr="00445A85">
        <w:rPr>
          <w:rFonts w:ascii="Arial" w:hAnsi="Arial" w:cs="Arial"/>
          <w:i/>
          <w:iCs/>
        </w:rPr>
        <w:t>Safety Science</w:t>
      </w:r>
      <w:r w:rsidRPr="00344DB2">
        <w:rPr>
          <w:rFonts w:ascii="Arial" w:hAnsi="Arial" w:cs="Arial"/>
        </w:rPr>
        <w:t xml:space="preserve">, </w:t>
      </w:r>
      <w:r>
        <w:rPr>
          <w:rFonts w:ascii="Arial" w:hAnsi="Arial" w:cs="Arial"/>
        </w:rPr>
        <w:t xml:space="preserve">Vol. </w:t>
      </w:r>
      <w:r w:rsidRPr="00344DB2">
        <w:rPr>
          <w:rFonts w:ascii="Arial" w:hAnsi="Arial" w:cs="Arial"/>
        </w:rPr>
        <w:t>50</w:t>
      </w:r>
      <w:r>
        <w:rPr>
          <w:rFonts w:ascii="Arial" w:hAnsi="Arial" w:cs="Arial"/>
        </w:rPr>
        <w:t xml:space="preserve"> No. </w:t>
      </w:r>
      <w:r w:rsidRPr="00344DB2">
        <w:rPr>
          <w:rFonts w:ascii="Arial" w:hAnsi="Arial" w:cs="Arial"/>
        </w:rPr>
        <w:t xml:space="preserve">4, </w:t>
      </w:r>
      <w:r>
        <w:rPr>
          <w:rFonts w:ascii="Arial" w:hAnsi="Arial" w:cs="Arial"/>
        </w:rPr>
        <w:t xml:space="preserve">pp. </w:t>
      </w:r>
      <w:r w:rsidRPr="00344DB2">
        <w:rPr>
          <w:rFonts w:ascii="Arial" w:hAnsi="Arial" w:cs="Arial"/>
        </w:rPr>
        <w:t>1158-1170.</w:t>
      </w:r>
    </w:p>
    <w:p w14:paraId="11CDFF00" w14:textId="77777777" w:rsidR="005A0302" w:rsidRPr="00344DB2" w:rsidRDefault="005A0302" w:rsidP="005A0302">
      <w:pPr>
        <w:spacing w:after="0" w:line="240" w:lineRule="auto"/>
        <w:rPr>
          <w:rFonts w:ascii="Arial" w:hAnsi="Arial" w:cs="Arial"/>
        </w:rPr>
      </w:pPr>
    </w:p>
    <w:p w14:paraId="26BC69E2" w14:textId="77777777" w:rsidR="005A0302" w:rsidRDefault="005A0302" w:rsidP="005A0302">
      <w:pPr>
        <w:spacing w:after="0" w:line="240" w:lineRule="auto"/>
        <w:rPr>
          <w:rFonts w:ascii="Arial" w:hAnsi="Arial" w:cs="Arial"/>
        </w:rPr>
      </w:pPr>
      <w:r w:rsidRPr="00344DB2">
        <w:rPr>
          <w:rFonts w:ascii="Arial" w:hAnsi="Arial" w:cs="Arial"/>
        </w:rPr>
        <w:t>Salmon, P.M., Read, G.J.M., Stanton, N.A.</w:t>
      </w:r>
      <w:r>
        <w:rPr>
          <w:rFonts w:ascii="Arial" w:hAnsi="Arial" w:cs="Arial"/>
        </w:rPr>
        <w:t xml:space="preserve"> and</w:t>
      </w:r>
      <w:r w:rsidRPr="00344DB2">
        <w:rPr>
          <w:rFonts w:ascii="Arial" w:hAnsi="Arial" w:cs="Arial"/>
        </w:rPr>
        <w:t xml:space="preserve"> Lenne, M.G. (2013)</w:t>
      </w:r>
      <w:r>
        <w:rPr>
          <w:rFonts w:ascii="Arial" w:hAnsi="Arial" w:cs="Arial"/>
        </w:rPr>
        <w:t>, “</w:t>
      </w:r>
      <w:r w:rsidRPr="00344DB2">
        <w:rPr>
          <w:rFonts w:ascii="Arial" w:hAnsi="Arial" w:cs="Arial"/>
        </w:rPr>
        <w:t xml:space="preserve">The crash at </w:t>
      </w:r>
      <w:proofErr w:type="spellStart"/>
      <w:r w:rsidRPr="00344DB2">
        <w:rPr>
          <w:rFonts w:ascii="Arial" w:hAnsi="Arial" w:cs="Arial"/>
        </w:rPr>
        <w:t>Kerang</w:t>
      </w:r>
      <w:proofErr w:type="spellEnd"/>
      <w:r w:rsidRPr="00344DB2">
        <w:rPr>
          <w:rFonts w:ascii="Arial" w:hAnsi="Arial" w:cs="Arial"/>
        </w:rPr>
        <w:t>: Investigating systemic and psychological factors leading to unintentional non-compliance at rail level crossings</w:t>
      </w:r>
      <w:r>
        <w:rPr>
          <w:rFonts w:ascii="Arial" w:hAnsi="Arial" w:cs="Arial"/>
        </w:rPr>
        <w:t>”,</w:t>
      </w:r>
      <w:r w:rsidRPr="00344DB2">
        <w:rPr>
          <w:rFonts w:ascii="Arial" w:hAnsi="Arial" w:cs="Arial"/>
        </w:rPr>
        <w:t xml:space="preserve"> </w:t>
      </w:r>
      <w:r w:rsidRPr="00445A85">
        <w:rPr>
          <w:rFonts w:ascii="Arial" w:hAnsi="Arial" w:cs="Arial"/>
          <w:i/>
          <w:iCs/>
        </w:rPr>
        <w:t>Accident Analysis &amp; Prevention</w:t>
      </w:r>
      <w:r w:rsidRPr="00344DB2">
        <w:rPr>
          <w:rFonts w:ascii="Arial" w:hAnsi="Arial" w:cs="Arial"/>
        </w:rPr>
        <w:t xml:space="preserve">, </w:t>
      </w:r>
      <w:r>
        <w:rPr>
          <w:rFonts w:ascii="Arial" w:hAnsi="Arial" w:cs="Arial"/>
        </w:rPr>
        <w:t xml:space="preserve">Vol. </w:t>
      </w:r>
      <w:r w:rsidRPr="00344DB2">
        <w:rPr>
          <w:rFonts w:ascii="Arial" w:hAnsi="Arial" w:cs="Arial"/>
        </w:rPr>
        <w:t>50,</w:t>
      </w:r>
      <w:r>
        <w:rPr>
          <w:rFonts w:ascii="Arial" w:hAnsi="Arial" w:cs="Arial"/>
        </w:rPr>
        <w:t xml:space="preserve"> pp.</w:t>
      </w:r>
      <w:r w:rsidRPr="00344DB2">
        <w:rPr>
          <w:rFonts w:ascii="Arial" w:hAnsi="Arial" w:cs="Arial"/>
        </w:rPr>
        <w:t xml:space="preserve"> 1278-1288. </w:t>
      </w:r>
    </w:p>
    <w:p w14:paraId="2536D680" w14:textId="77777777" w:rsidR="005A0302" w:rsidRPr="00344DB2" w:rsidRDefault="005A0302" w:rsidP="005A0302">
      <w:pPr>
        <w:spacing w:after="0" w:line="240" w:lineRule="auto"/>
        <w:rPr>
          <w:rFonts w:ascii="Arial" w:hAnsi="Arial" w:cs="Arial"/>
          <w:sz w:val="24"/>
          <w:szCs w:val="24"/>
        </w:rPr>
      </w:pPr>
    </w:p>
    <w:p w14:paraId="43CFA658" w14:textId="77777777" w:rsidR="005A0302" w:rsidRPr="00344DB2" w:rsidRDefault="005A0302" w:rsidP="005A0302">
      <w:pPr>
        <w:spacing w:after="0" w:line="240" w:lineRule="auto"/>
        <w:rPr>
          <w:rFonts w:ascii="Arial" w:hAnsi="Arial" w:cs="Arial"/>
        </w:rPr>
      </w:pPr>
      <w:r w:rsidRPr="00344DB2">
        <w:rPr>
          <w:rFonts w:ascii="Arial" w:hAnsi="Arial" w:cs="Arial"/>
          <w:color w:val="222222"/>
          <w:shd w:val="clear" w:color="auto" w:fill="FFFFFF"/>
        </w:rPr>
        <w:t>Salmon, P.M., Hulme, A., Walker, G.H., Waterson, P., Berber, E.</w:t>
      </w:r>
      <w:r>
        <w:rPr>
          <w:rFonts w:ascii="Arial" w:hAnsi="Arial" w:cs="Arial"/>
          <w:color w:val="222222"/>
          <w:shd w:val="clear" w:color="auto" w:fill="FFFFFF"/>
        </w:rPr>
        <w:t xml:space="preserve"> and</w:t>
      </w:r>
      <w:r w:rsidRPr="00344DB2">
        <w:rPr>
          <w:rFonts w:ascii="Arial" w:hAnsi="Arial" w:cs="Arial"/>
          <w:color w:val="222222"/>
          <w:shd w:val="clear" w:color="auto" w:fill="FFFFFF"/>
        </w:rPr>
        <w:t xml:space="preserve"> Stanton, N.A. (2020)</w:t>
      </w:r>
      <w:r>
        <w:rPr>
          <w:rFonts w:ascii="Arial" w:hAnsi="Arial" w:cs="Arial"/>
          <w:color w:val="222222"/>
          <w:shd w:val="clear" w:color="auto" w:fill="FFFFFF"/>
        </w:rPr>
        <w:t>,</w:t>
      </w:r>
      <w:r w:rsidRPr="00344DB2">
        <w:rPr>
          <w:rFonts w:ascii="Arial" w:hAnsi="Arial" w:cs="Arial"/>
          <w:color w:val="222222"/>
          <w:shd w:val="clear" w:color="auto" w:fill="FFFFFF"/>
        </w:rPr>
        <w:t xml:space="preserve"> </w:t>
      </w:r>
      <w:r>
        <w:rPr>
          <w:rFonts w:ascii="Arial" w:hAnsi="Arial" w:cs="Arial"/>
          <w:color w:val="222222"/>
          <w:shd w:val="clear" w:color="auto" w:fill="FFFFFF"/>
        </w:rPr>
        <w:t>“</w:t>
      </w:r>
      <w:r w:rsidRPr="00344DB2">
        <w:rPr>
          <w:rFonts w:ascii="Arial" w:hAnsi="Arial" w:cs="Arial"/>
          <w:color w:val="222222"/>
          <w:shd w:val="clear" w:color="auto" w:fill="FFFFFF"/>
        </w:rPr>
        <w:t xml:space="preserve">The big picture on accident causation: A review, synthesis and meta-analysis of </w:t>
      </w:r>
      <w:proofErr w:type="spellStart"/>
      <w:r w:rsidRPr="00344DB2">
        <w:rPr>
          <w:rFonts w:ascii="Arial" w:hAnsi="Arial" w:cs="Arial"/>
          <w:color w:val="222222"/>
          <w:shd w:val="clear" w:color="auto" w:fill="FFFFFF"/>
        </w:rPr>
        <w:t>AcciMap</w:t>
      </w:r>
      <w:proofErr w:type="spellEnd"/>
      <w:r w:rsidRPr="00344DB2">
        <w:rPr>
          <w:rFonts w:ascii="Arial" w:hAnsi="Arial" w:cs="Arial"/>
          <w:color w:val="222222"/>
          <w:shd w:val="clear" w:color="auto" w:fill="FFFFFF"/>
        </w:rPr>
        <w:t xml:space="preserve"> studies</w:t>
      </w:r>
      <w:r>
        <w:rPr>
          <w:rFonts w:ascii="Arial" w:hAnsi="Arial" w:cs="Arial"/>
          <w:color w:val="222222"/>
          <w:shd w:val="clear" w:color="auto" w:fill="FFFFFF"/>
        </w:rPr>
        <w:t>”,</w:t>
      </w:r>
      <w:r w:rsidRPr="00344DB2">
        <w:rPr>
          <w:rStyle w:val="apple-converted-space"/>
          <w:rFonts w:ascii="Arial" w:hAnsi="Arial" w:cs="Arial"/>
          <w:color w:val="222222"/>
          <w:shd w:val="clear" w:color="auto" w:fill="FFFFFF"/>
        </w:rPr>
        <w:t> </w:t>
      </w:r>
      <w:r w:rsidRPr="00344DB2">
        <w:rPr>
          <w:rFonts w:ascii="Arial" w:hAnsi="Arial" w:cs="Arial"/>
          <w:i/>
          <w:iCs/>
          <w:color w:val="222222"/>
        </w:rPr>
        <w:t>Safety science</w:t>
      </w:r>
      <w:r w:rsidRPr="00344DB2">
        <w:rPr>
          <w:rFonts w:ascii="Arial" w:hAnsi="Arial" w:cs="Arial"/>
          <w:color w:val="222222"/>
          <w:shd w:val="clear" w:color="auto" w:fill="FFFFFF"/>
        </w:rPr>
        <w:t>,</w:t>
      </w:r>
      <w:r w:rsidRPr="00344DB2">
        <w:rPr>
          <w:rStyle w:val="apple-converted-space"/>
          <w:rFonts w:ascii="Arial" w:hAnsi="Arial" w:cs="Arial"/>
          <w:color w:val="222222"/>
          <w:shd w:val="clear" w:color="auto" w:fill="FFFFFF"/>
        </w:rPr>
        <w:t> </w:t>
      </w:r>
      <w:r>
        <w:rPr>
          <w:rStyle w:val="apple-converted-space"/>
          <w:rFonts w:ascii="Arial" w:hAnsi="Arial" w:cs="Arial"/>
          <w:color w:val="222222"/>
          <w:shd w:val="clear" w:color="auto" w:fill="FFFFFF"/>
        </w:rPr>
        <w:t xml:space="preserve">Vol. </w:t>
      </w:r>
      <w:r w:rsidRPr="00445A85">
        <w:rPr>
          <w:rFonts w:ascii="Arial" w:hAnsi="Arial" w:cs="Arial"/>
          <w:color w:val="222222"/>
        </w:rPr>
        <w:t>126</w:t>
      </w:r>
      <w:r w:rsidRPr="00445A85">
        <w:rPr>
          <w:rFonts w:ascii="Arial" w:hAnsi="Arial" w:cs="Arial"/>
          <w:color w:val="222222"/>
          <w:shd w:val="clear" w:color="auto" w:fill="FFFFFF"/>
        </w:rPr>
        <w:t xml:space="preserve">, </w:t>
      </w:r>
      <w:r>
        <w:rPr>
          <w:rFonts w:ascii="Arial" w:hAnsi="Arial" w:cs="Arial"/>
          <w:color w:val="222222"/>
          <w:shd w:val="clear" w:color="auto" w:fill="FFFFFF"/>
        </w:rPr>
        <w:t xml:space="preserve">pp. </w:t>
      </w:r>
      <w:r w:rsidRPr="00344DB2">
        <w:rPr>
          <w:rFonts w:ascii="Arial" w:hAnsi="Arial" w:cs="Arial"/>
          <w:color w:val="222222"/>
          <w:shd w:val="clear" w:color="auto" w:fill="FFFFFF"/>
        </w:rPr>
        <w:t>104650.</w:t>
      </w:r>
    </w:p>
    <w:p w14:paraId="102D6081" w14:textId="77777777" w:rsidR="005A0302" w:rsidRPr="00344DB2" w:rsidRDefault="005A0302" w:rsidP="005A0302">
      <w:pPr>
        <w:spacing w:after="0" w:line="240" w:lineRule="auto"/>
        <w:rPr>
          <w:rFonts w:ascii="Arial" w:hAnsi="Arial" w:cs="Arial"/>
        </w:rPr>
      </w:pPr>
    </w:p>
    <w:p w14:paraId="37DBE2DF" w14:textId="77777777" w:rsidR="005A0302" w:rsidRDefault="005A0302" w:rsidP="005A0302">
      <w:pPr>
        <w:spacing w:after="0" w:line="240" w:lineRule="auto"/>
        <w:rPr>
          <w:rFonts w:ascii="Arial" w:hAnsi="Arial" w:cs="Arial"/>
        </w:rPr>
      </w:pPr>
      <w:r w:rsidRPr="00344DB2">
        <w:rPr>
          <w:rFonts w:ascii="Arial" w:hAnsi="Arial" w:cs="Arial"/>
        </w:rPr>
        <w:t>Sharma, K.</w:t>
      </w:r>
      <w:r>
        <w:rPr>
          <w:rFonts w:ascii="Arial" w:hAnsi="Arial" w:cs="Arial"/>
        </w:rPr>
        <w:t xml:space="preserve"> and</w:t>
      </w:r>
      <w:r w:rsidRPr="00344DB2">
        <w:rPr>
          <w:rFonts w:ascii="Arial" w:hAnsi="Arial" w:cs="Arial"/>
        </w:rPr>
        <w:t xml:space="preserve"> </w:t>
      </w:r>
      <w:proofErr w:type="spellStart"/>
      <w:r w:rsidRPr="00344DB2">
        <w:rPr>
          <w:rFonts w:ascii="Arial" w:hAnsi="Arial" w:cs="Arial"/>
        </w:rPr>
        <w:t>Paradakar</w:t>
      </w:r>
      <w:proofErr w:type="spellEnd"/>
      <w:r w:rsidRPr="00344DB2">
        <w:rPr>
          <w:rFonts w:ascii="Arial" w:hAnsi="Arial" w:cs="Arial"/>
        </w:rPr>
        <w:t>, M. (2010)</w:t>
      </w:r>
      <w:r>
        <w:rPr>
          <w:rFonts w:ascii="Arial" w:hAnsi="Arial" w:cs="Arial"/>
        </w:rPr>
        <w:t>, “</w:t>
      </w:r>
      <w:r w:rsidRPr="00344DB2">
        <w:rPr>
          <w:rFonts w:ascii="Arial" w:hAnsi="Arial" w:cs="Arial"/>
        </w:rPr>
        <w:t>The melamine adulteration scandal</w:t>
      </w:r>
      <w:r>
        <w:rPr>
          <w:rFonts w:ascii="Arial" w:hAnsi="Arial" w:cs="Arial"/>
        </w:rPr>
        <w:t>”,</w:t>
      </w:r>
      <w:r w:rsidRPr="00344DB2">
        <w:rPr>
          <w:rFonts w:ascii="Arial" w:hAnsi="Arial" w:cs="Arial"/>
        </w:rPr>
        <w:t xml:space="preserve"> </w:t>
      </w:r>
      <w:r w:rsidRPr="00445A85">
        <w:rPr>
          <w:rFonts w:ascii="Arial" w:hAnsi="Arial" w:cs="Arial"/>
          <w:i/>
          <w:iCs/>
        </w:rPr>
        <w:t>Food Security</w:t>
      </w:r>
      <w:r w:rsidRPr="00344DB2">
        <w:rPr>
          <w:rFonts w:ascii="Arial" w:hAnsi="Arial" w:cs="Arial"/>
        </w:rPr>
        <w:t xml:space="preserve">, </w:t>
      </w:r>
      <w:r>
        <w:rPr>
          <w:rFonts w:ascii="Arial" w:hAnsi="Arial" w:cs="Arial"/>
        </w:rPr>
        <w:t xml:space="preserve">Vol. </w:t>
      </w:r>
      <w:r w:rsidRPr="00344DB2">
        <w:rPr>
          <w:rFonts w:ascii="Arial" w:hAnsi="Arial" w:cs="Arial"/>
        </w:rPr>
        <w:t xml:space="preserve">2, </w:t>
      </w:r>
      <w:r>
        <w:rPr>
          <w:rFonts w:ascii="Arial" w:hAnsi="Arial" w:cs="Arial"/>
        </w:rPr>
        <w:t xml:space="preserve">pp. </w:t>
      </w:r>
      <w:r w:rsidRPr="00344DB2">
        <w:rPr>
          <w:rFonts w:ascii="Arial" w:hAnsi="Arial" w:cs="Arial"/>
        </w:rPr>
        <w:t>97-107.</w:t>
      </w:r>
    </w:p>
    <w:p w14:paraId="099B4CB9" w14:textId="77777777" w:rsidR="005A0302" w:rsidRDefault="005A0302" w:rsidP="005A0302">
      <w:pPr>
        <w:spacing w:after="0" w:line="240" w:lineRule="auto"/>
        <w:rPr>
          <w:rFonts w:ascii="Arial" w:hAnsi="Arial" w:cs="Arial"/>
        </w:rPr>
      </w:pPr>
    </w:p>
    <w:p w14:paraId="25DB022A" w14:textId="77777777" w:rsidR="005A0302" w:rsidRPr="00344DB2" w:rsidRDefault="005A0302" w:rsidP="005A0302">
      <w:pPr>
        <w:spacing w:after="0" w:line="240" w:lineRule="auto"/>
        <w:rPr>
          <w:rFonts w:ascii="Arial" w:hAnsi="Arial" w:cs="Arial"/>
        </w:rPr>
      </w:pPr>
      <w:r w:rsidRPr="00344DB2">
        <w:rPr>
          <w:rFonts w:ascii="Arial" w:hAnsi="Arial" w:cs="Arial"/>
          <w:color w:val="222222"/>
          <w:shd w:val="clear" w:color="auto" w:fill="FFFFFF"/>
        </w:rPr>
        <w:t>Smith, R., Manning, L., &amp; McElwee, G. (2022)</w:t>
      </w:r>
      <w:r>
        <w:rPr>
          <w:rFonts w:ascii="Arial" w:hAnsi="Arial" w:cs="Arial"/>
          <w:color w:val="222222"/>
          <w:shd w:val="clear" w:color="auto" w:fill="FFFFFF"/>
        </w:rPr>
        <w:t>, “</w:t>
      </w:r>
      <w:r w:rsidRPr="00344DB2">
        <w:rPr>
          <w:rFonts w:ascii="Arial" w:hAnsi="Arial" w:cs="Arial"/>
          <w:color w:val="222222"/>
          <w:shd w:val="clear" w:color="auto" w:fill="FFFFFF"/>
        </w:rPr>
        <w:t>Scrutinising the anatomy of ‘So-called Food Fraud Scandals’ in the UK 1980–2020: Developing a contextualised theoretical appreciation</w:t>
      </w:r>
      <w:r>
        <w:rPr>
          <w:rFonts w:ascii="Arial" w:hAnsi="Arial" w:cs="Arial"/>
          <w:color w:val="222222"/>
          <w:shd w:val="clear" w:color="auto" w:fill="FFFFFF"/>
        </w:rPr>
        <w:t>”,</w:t>
      </w:r>
      <w:r w:rsidRPr="00344DB2">
        <w:rPr>
          <w:rStyle w:val="apple-converted-space"/>
          <w:rFonts w:ascii="Arial" w:hAnsi="Arial" w:cs="Arial"/>
          <w:color w:val="222222"/>
          <w:shd w:val="clear" w:color="auto" w:fill="FFFFFF"/>
        </w:rPr>
        <w:t> </w:t>
      </w:r>
      <w:r w:rsidRPr="00344DB2">
        <w:rPr>
          <w:rFonts w:ascii="Arial" w:hAnsi="Arial" w:cs="Arial"/>
          <w:i/>
          <w:iCs/>
          <w:color w:val="222222"/>
        </w:rPr>
        <w:t>Crime, Law and Social Change</w:t>
      </w:r>
      <w:r>
        <w:rPr>
          <w:rFonts w:ascii="Arial" w:hAnsi="Arial" w:cs="Arial"/>
          <w:color w:val="222222"/>
          <w:shd w:val="clear" w:color="auto" w:fill="FFFFFF"/>
        </w:rPr>
        <w:t>, pp.</w:t>
      </w:r>
      <w:r w:rsidRPr="00344DB2">
        <w:rPr>
          <w:rFonts w:ascii="Arial" w:hAnsi="Arial" w:cs="Arial"/>
          <w:color w:val="222222"/>
          <w:shd w:val="clear" w:color="auto" w:fill="FFFFFF"/>
        </w:rPr>
        <w:t>1-22</w:t>
      </w:r>
    </w:p>
    <w:p w14:paraId="5DEEDE7F" w14:textId="77777777" w:rsidR="005A0302" w:rsidRPr="00344DB2" w:rsidRDefault="005A0302" w:rsidP="005A0302">
      <w:pPr>
        <w:spacing w:after="0" w:line="240" w:lineRule="auto"/>
        <w:rPr>
          <w:rFonts w:ascii="Arial" w:hAnsi="Arial" w:cs="Arial"/>
        </w:rPr>
      </w:pPr>
    </w:p>
    <w:p w14:paraId="2FDA94CA" w14:textId="77777777" w:rsidR="005A0302" w:rsidRPr="00344DB2" w:rsidRDefault="005A0302" w:rsidP="005A0302">
      <w:pPr>
        <w:spacing w:after="0" w:line="240" w:lineRule="auto"/>
        <w:rPr>
          <w:rFonts w:ascii="Arial" w:hAnsi="Arial" w:cs="Arial"/>
        </w:rPr>
      </w:pPr>
      <w:r w:rsidRPr="00344DB2">
        <w:rPr>
          <w:rFonts w:ascii="Arial" w:hAnsi="Arial" w:cs="Arial"/>
        </w:rPr>
        <w:t>Spencer, R. (2008)</w:t>
      </w:r>
      <w:r>
        <w:rPr>
          <w:rFonts w:ascii="Arial" w:hAnsi="Arial" w:cs="Arial"/>
        </w:rPr>
        <w:t>, “</w:t>
      </w:r>
      <w:r w:rsidRPr="00344DB2">
        <w:rPr>
          <w:rFonts w:ascii="Arial" w:hAnsi="Arial" w:cs="Arial"/>
        </w:rPr>
        <w:t>Chinese ordered cover-up of tainted milk scandal</w:t>
      </w:r>
      <w:r>
        <w:rPr>
          <w:rFonts w:ascii="Arial" w:hAnsi="Arial" w:cs="Arial"/>
        </w:rPr>
        <w:t>”,</w:t>
      </w:r>
      <w:r w:rsidRPr="00344DB2">
        <w:rPr>
          <w:rFonts w:ascii="Arial" w:hAnsi="Arial" w:cs="Arial"/>
        </w:rPr>
        <w:t xml:space="preserve"> </w:t>
      </w:r>
      <w:r w:rsidRPr="00445A85">
        <w:rPr>
          <w:rFonts w:ascii="Arial" w:hAnsi="Arial" w:cs="Arial"/>
          <w:i/>
          <w:iCs/>
        </w:rPr>
        <w:t>The Telegraph</w:t>
      </w:r>
      <w:r w:rsidRPr="00344DB2">
        <w:rPr>
          <w:rFonts w:ascii="Arial" w:hAnsi="Arial" w:cs="Arial"/>
        </w:rPr>
        <w:t>, 24 September</w:t>
      </w:r>
      <w:r>
        <w:rPr>
          <w:rFonts w:ascii="Arial" w:hAnsi="Arial" w:cs="Arial"/>
        </w:rPr>
        <w:t>, a</w:t>
      </w:r>
      <w:r w:rsidRPr="00344DB2">
        <w:rPr>
          <w:rFonts w:ascii="Arial" w:hAnsi="Arial" w:cs="Arial"/>
        </w:rPr>
        <w:t xml:space="preserve">vailable at: </w:t>
      </w:r>
      <w:hyperlink r:id="rId14" w:history="1">
        <w:r w:rsidRPr="00344DB2">
          <w:rPr>
            <w:rStyle w:val="Hyperlink"/>
            <w:rFonts w:ascii="Arial" w:hAnsi="Arial" w:cs="Arial"/>
          </w:rPr>
          <w:t>https://www.telegraph.co.uk/news/worldnews/asia/china/3074986/Chinese-ordered-cover-up-of-tainted-milk-scandal.html</w:t>
        </w:r>
      </w:hyperlink>
      <w:r w:rsidRPr="00344DB2">
        <w:rPr>
          <w:rFonts w:ascii="Arial" w:hAnsi="Arial" w:cs="Arial"/>
        </w:rPr>
        <w:t xml:space="preserve"> </w:t>
      </w:r>
      <w:r>
        <w:rPr>
          <w:rFonts w:ascii="Arial" w:hAnsi="Arial" w:cs="Arial"/>
        </w:rPr>
        <w:t>(a</w:t>
      </w:r>
      <w:r w:rsidRPr="00344DB2">
        <w:rPr>
          <w:rFonts w:ascii="Arial" w:hAnsi="Arial" w:cs="Arial"/>
        </w:rPr>
        <w:t>ccessed 16 December 2022</w:t>
      </w:r>
      <w:r>
        <w:rPr>
          <w:rFonts w:ascii="Arial" w:hAnsi="Arial" w:cs="Arial"/>
        </w:rPr>
        <w:t>)</w:t>
      </w:r>
    </w:p>
    <w:p w14:paraId="6F8ADD60" w14:textId="77777777" w:rsidR="005A0302" w:rsidRPr="00344DB2" w:rsidRDefault="005A0302" w:rsidP="005A0302">
      <w:pPr>
        <w:spacing w:after="0" w:line="240" w:lineRule="auto"/>
        <w:rPr>
          <w:rFonts w:ascii="Arial" w:hAnsi="Arial" w:cs="Arial"/>
        </w:rPr>
      </w:pPr>
    </w:p>
    <w:p w14:paraId="3D5B9D77" w14:textId="77777777" w:rsidR="005A0302" w:rsidRPr="00344DB2" w:rsidRDefault="005A0302" w:rsidP="005A0302">
      <w:pPr>
        <w:spacing w:line="240" w:lineRule="auto"/>
        <w:rPr>
          <w:rFonts w:ascii="Arial" w:hAnsi="Arial" w:cs="Arial"/>
        </w:rPr>
      </w:pPr>
      <w:r w:rsidRPr="00344DB2">
        <w:rPr>
          <w:rFonts w:ascii="Arial" w:hAnsi="Arial" w:cs="Arial"/>
        </w:rPr>
        <w:t>Spielman, S. (2020)</w:t>
      </w:r>
      <w:r>
        <w:rPr>
          <w:rFonts w:ascii="Arial" w:hAnsi="Arial" w:cs="Arial"/>
        </w:rPr>
        <w:t>, “</w:t>
      </w:r>
      <w:r w:rsidRPr="00344DB2">
        <w:rPr>
          <w:rFonts w:ascii="Arial" w:hAnsi="Arial" w:cs="Arial"/>
        </w:rPr>
        <w:t>Food fraud is not only an economic drain but also a supply chain safety concern</w:t>
      </w:r>
      <w:r>
        <w:rPr>
          <w:rFonts w:ascii="Arial" w:hAnsi="Arial" w:cs="Arial"/>
        </w:rPr>
        <w:t>”,</w:t>
      </w:r>
      <w:r w:rsidRPr="00344DB2">
        <w:rPr>
          <w:rFonts w:ascii="Arial" w:hAnsi="Arial" w:cs="Arial"/>
        </w:rPr>
        <w:t xml:space="preserve"> </w:t>
      </w:r>
      <w:r w:rsidRPr="00445A85">
        <w:rPr>
          <w:rFonts w:ascii="Arial" w:hAnsi="Arial" w:cs="Arial"/>
          <w:i/>
          <w:iCs/>
        </w:rPr>
        <w:t>Food Engineering</w:t>
      </w:r>
      <w:r>
        <w:rPr>
          <w:rFonts w:ascii="Arial" w:hAnsi="Arial" w:cs="Arial"/>
        </w:rPr>
        <w:t>, a</w:t>
      </w:r>
      <w:r w:rsidRPr="00344DB2">
        <w:rPr>
          <w:rFonts w:ascii="Arial" w:hAnsi="Arial" w:cs="Arial"/>
        </w:rPr>
        <w:t xml:space="preserve">vailable at </w:t>
      </w:r>
      <w:hyperlink r:id="rId15" w:history="1">
        <w:r w:rsidRPr="00344DB2">
          <w:rPr>
            <w:rStyle w:val="Hyperlink"/>
            <w:rFonts w:ascii="Arial" w:hAnsi="Arial" w:cs="Arial"/>
            <w:color w:val="4472C4" w:themeColor="accent1"/>
            <w:u w:val="none"/>
          </w:rPr>
          <w:t>https://www.foodengineeringmag.com/articles/98984-food-fraud-is-not-only-an-economic-drain-but-also-a-supply-chain-safety-concern</w:t>
        </w:r>
      </w:hyperlink>
      <w:r w:rsidRPr="00344DB2">
        <w:rPr>
          <w:rStyle w:val="Hyperlink"/>
          <w:rFonts w:ascii="Arial" w:hAnsi="Arial" w:cs="Arial"/>
          <w:color w:val="4472C4" w:themeColor="accent1"/>
          <w:u w:val="none"/>
        </w:rPr>
        <w:t xml:space="preserve">  </w:t>
      </w:r>
      <w:r>
        <w:rPr>
          <w:rFonts w:ascii="Arial" w:hAnsi="Arial" w:cs="Arial"/>
        </w:rPr>
        <w:t>(a</w:t>
      </w:r>
      <w:r w:rsidRPr="00344DB2">
        <w:rPr>
          <w:rFonts w:ascii="Arial" w:hAnsi="Arial" w:cs="Arial"/>
        </w:rPr>
        <w:t>ccessed 15 December 2022</w:t>
      </w:r>
      <w:r>
        <w:rPr>
          <w:rFonts w:ascii="Arial" w:hAnsi="Arial" w:cs="Arial"/>
        </w:rPr>
        <w:t>)</w:t>
      </w:r>
    </w:p>
    <w:p w14:paraId="7EB4C627" w14:textId="77777777" w:rsidR="005A0302" w:rsidRDefault="005A0302" w:rsidP="005A0302">
      <w:pPr>
        <w:spacing w:after="0" w:line="240" w:lineRule="auto"/>
        <w:rPr>
          <w:rFonts w:ascii="Arial" w:hAnsi="Arial" w:cs="Arial"/>
        </w:rPr>
      </w:pPr>
      <w:r w:rsidRPr="00344DB2">
        <w:rPr>
          <w:rFonts w:ascii="Arial" w:hAnsi="Arial" w:cs="Arial"/>
        </w:rPr>
        <w:t>Spink, J., Bedard, B., Keogh, J., Moyer, D.C., Scimeca, J.</w:t>
      </w:r>
      <w:r>
        <w:rPr>
          <w:rFonts w:ascii="Arial" w:hAnsi="Arial" w:cs="Arial"/>
        </w:rPr>
        <w:t xml:space="preserve"> and</w:t>
      </w:r>
      <w:r w:rsidRPr="00344DB2">
        <w:rPr>
          <w:rFonts w:ascii="Arial" w:hAnsi="Arial" w:cs="Arial"/>
        </w:rPr>
        <w:t xml:space="preserve"> Vasan, A. (2019)</w:t>
      </w:r>
      <w:r>
        <w:rPr>
          <w:rFonts w:ascii="Arial" w:hAnsi="Arial" w:cs="Arial"/>
        </w:rPr>
        <w:t>, “</w:t>
      </w:r>
      <w:r w:rsidRPr="00344DB2">
        <w:rPr>
          <w:rFonts w:ascii="Arial" w:hAnsi="Arial" w:cs="Arial"/>
        </w:rPr>
        <w:t>International survey of food fraud and related terminology: Preliminary results and discussion</w:t>
      </w:r>
      <w:r>
        <w:rPr>
          <w:rFonts w:ascii="Arial" w:hAnsi="Arial" w:cs="Arial"/>
        </w:rPr>
        <w:t xml:space="preserve">”, </w:t>
      </w:r>
      <w:r w:rsidRPr="00445A85">
        <w:rPr>
          <w:rFonts w:ascii="Arial" w:hAnsi="Arial" w:cs="Arial"/>
          <w:i/>
          <w:iCs/>
        </w:rPr>
        <w:t>Journal of Food Science</w:t>
      </w:r>
      <w:r w:rsidRPr="00344DB2">
        <w:rPr>
          <w:rFonts w:ascii="Arial" w:hAnsi="Arial" w:cs="Arial"/>
        </w:rPr>
        <w:t xml:space="preserve">, </w:t>
      </w:r>
      <w:r>
        <w:rPr>
          <w:rFonts w:ascii="Arial" w:hAnsi="Arial" w:cs="Arial"/>
        </w:rPr>
        <w:t xml:space="preserve">Vol. </w:t>
      </w:r>
      <w:r w:rsidRPr="00344DB2">
        <w:rPr>
          <w:rFonts w:ascii="Arial" w:hAnsi="Arial" w:cs="Arial"/>
        </w:rPr>
        <w:t>84</w:t>
      </w:r>
      <w:r>
        <w:rPr>
          <w:rFonts w:ascii="Arial" w:hAnsi="Arial" w:cs="Arial"/>
        </w:rPr>
        <w:t xml:space="preserve"> No. </w:t>
      </w:r>
      <w:r w:rsidRPr="00344DB2">
        <w:rPr>
          <w:rFonts w:ascii="Arial" w:hAnsi="Arial" w:cs="Arial"/>
        </w:rPr>
        <w:t>10,</w:t>
      </w:r>
      <w:r>
        <w:rPr>
          <w:rFonts w:ascii="Arial" w:hAnsi="Arial" w:cs="Arial"/>
        </w:rPr>
        <w:t xml:space="preserve"> pp.</w:t>
      </w:r>
      <w:r w:rsidRPr="00344DB2">
        <w:rPr>
          <w:rFonts w:ascii="Arial" w:hAnsi="Arial" w:cs="Arial"/>
        </w:rPr>
        <w:t xml:space="preserve"> 2705-2718.</w:t>
      </w:r>
    </w:p>
    <w:p w14:paraId="7822C3E5" w14:textId="77777777" w:rsidR="005A0302" w:rsidRDefault="005A0302" w:rsidP="005A0302">
      <w:pPr>
        <w:spacing w:after="0" w:line="240" w:lineRule="auto"/>
        <w:rPr>
          <w:rFonts w:ascii="Arial" w:hAnsi="Arial" w:cs="Arial"/>
        </w:rPr>
      </w:pPr>
    </w:p>
    <w:p w14:paraId="68C22099" w14:textId="77777777" w:rsidR="005A0302" w:rsidRPr="004C11FC" w:rsidRDefault="005A0302" w:rsidP="005A0302">
      <w:pPr>
        <w:spacing w:after="0" w:line="240" w:lineRule="auto"/>
        <w:rPr>
          <w:rFonts w:ascii="Arial" w:hAnsi="Arial" w:cs="Arial"/>
        </w:rPr>
      </w:pPr>
      <w:r w:rsidRPr="00344DB2">
        <w:rPr>
          <w:rFonts w:ascii="Arial" w:hAnsi="Arial" w:cs="Arial"/>
          <w:color w:val="000000" w:themeColor="text1"/>
        </w:rPr>
        <w:t xml:space="preserve">Storm, R.K. </w:t>
      </w:r>
      <w:r>
        <w:rPr>
          <w:rFonts w:ascii="Arial" w:hAnsi="Arial" w:cs="Arial"/>
          <w:color w:val="000000" w:themeColor="text1"/>
        </w:rPr>
        <w:t>and</w:t>
      </w:r>
      <w:r w:rsidRPr="00344DB2">
        <w:rPr>
          <w:rFonts w:ascii="Arial" w:hAnsi="Arial" w:cs="Arial"/>
          <w:color w:val="000000" w:themeColor="text1"/>
        </w:rPr>
        <w:t xml:space="preserve"> Wagner, U. (2015)</w:t>
      </w:r>
      <w:r>
        <w:rPr>
          <w:rFonts w:ascii="Arial" w:hAnsi="Arial" w:cs="Arial"/>
          <w:color w:val="000000" w:themeColor="text1"/>
        </w:rPr>
        <w:t>, “</w:t>
      </w:r>
      <w:r w:rsidRPr="00344DB2">
        <w:rPr>
          <w:rFonts w:ascii="Arial" w:hAnsi="Arial" w:cs="Arial"/>
          <w:color w:val="000000" w:themeColor="text1"/>
        </w:rPr>
        <w:t xml:space="preserve">The Anatomy of the Sports Scandal: An Outline for a theoretical </w:t>
      </w:r>
      <w:r w:rsidRPr="004C11FC">
        <w:rPr>
          <w:rFonts w:ascii="Arial" w:hAnsi="Arial" w:cs="Arial"/>
          <w:color w:val="000000" w:themeColor="text1"/>
        </w:rPr>
        <w:t xml:space="preserve">Contextualisation”. </w:t>
      </w:r>
      <w:r w:rsidRPr="004C11FC">
        <w:rPr>
          <w:rFonts w:ascii="Arial" w:hAnsi="Arial" w:cs="Arial"/>
          <w:i/>
          <w:iCs/>
          <w:color w:val="000000" w:themeColor="text1"/>
        </w:rPr>
        <w:t>International Journal of Sports communication</w:t>
      </w:r>
      <w:r w:rsidRPr="004C11FC">
        <w:rPr>
          <w:rFonts w:ascii="Arial" w:hAnsi="Arial" w:cs="Arial"/>
          <w:color w:val="000000" w:themeColor="text1"/>
        </w:rPr>
        <w:t xml:space="preserve">, </w:t>
      </w:r>
      <w:r>
        <w:rPr>
          <w:rFonts w:ascii="Arial" w:hAnsi="Arial" w:cs="Arial"/>
          <w:color w:val="000000" w:themeColor="text1"/>
        </w:rPr>
        <w:t xml:space="preserve">Vol. </w:t>
      </w:r>
      <w:r w:rsidRPr="004C11FC">
        <w:rPr>
          <w:rFonts w:ascii="Arial" w:hAnsi="Arial" w:cs="Arial"/>
          <w:color w:val="000000" w:themeColor="text1"/>
        </w:rPr>
        <w:t>8</w:t>
      </w:r>
      <w:r>
        <w:rPr>
          <w:rFonts w:ascii="Arial" w:hAnsi="Arial" w:cs="Arial"/>
          <w:color w:val="000000" w:themeColor="text1"/>
        </w:rPr>
        <w:t xml:space="preserve"> No. </w:t>
      </w:r>
      <w:r w:rsidRPr="004C11FC">
        <w:rPr>
          <w:rFonts w:ascii="Arial" w:hAnsi="Arial" w:cs="Arial"/>
          <w:color w:val="000000" w:themeColor="text1"/>
        </w:rPr>
        <w:t xml:space="preserve">3, </w:t>
      </w:r>
      <w:r>
        <w:rPr>
          <w:rFonts w:ascii="Arial" w:hAnsi="Arial" w:cs="Arial"/>
          <w:color w:val="000000" w:themeColor="text1"/>
        </w:rPr>
        <w:t xml:space="preserve">pp. </w:t>
      </w:r>
      <w:r w:rsidRPr="004C11FC">
        <w:rPr>
          <w:rFonts w:ascii="Arial" w:hAnsi="Arial" w:cs="Arial"/>
          <w:color w:val="000000" w:themeColor="text1"/>
        </w:rPr>
        <w:t>293-312.</w:t>
      </w:r>
    </w:p>
    <w:p w14:paraId="7A6989E3" w14:textId="77777777" w:rsidR="005A0302" w:rsidRPr="004C11FC" w:rsidRDefault="005A0302" w:rsidP="005A0302">
      <w:pPr>
        <w:spacing w:after="0" w:line="240" w:lineRule="auto"/>
        <w:rPr>
          <w:rFonts w:ascii="Arial" w:hAnsi="Arial" w:cs="Arial"/>
        </w:rPr>
      </w:pPr>
    </w:p>
    <w:p w14:paraId="3DDBB06B" w14:textId="77777777" w:rsidR="005A0302" w:rsidRPr="004C11FC" w:rsidRDefault="005A0302" w:rsidP="005A0302">
      <w:pPr>
        <w:spacing w:after="0" w:line="240" w:lineRule="auto"/>
        <w:rPr>
          <w:rFonts w:ascii="Arial" w:hAnsi="Arial" w:cs="Arial"/>
        </w:rPr>
      </w:pPr>
      <w:proofErr w:type="spellStart"/>
      <w:r w:rsidRPr="004C11FC">
        <w:rPr>
          <w:rFonts w:ascii="Arial" w:hAnsi="Arial" w:cs="Arial"/>
        </w:rPr>
        <w:t>Svedung</w:t>
      </w:r>
      <w:proofErr w:type="spellEnd"/>
      <w:r w:rsidRPr="004C11FC">
        <w:rPr>
          <w:rFonts w:ascii="Arial" w:hAnsi="Arial" w:cs="Arial"/>
        </w:rPr>
        <w:t>, I.</w:t>
      </w:r>
      <w:r>
        <w:rPr>
          <w:rFonts w:ascii="Arial" w:hAnsi="Arial" w:cs="Arial"/>
        </w:rPr>
        <w:t xml:space="preserve"> and</w:t>
      </w:r>
      <w:r w:rsidRPr="004C11FC">
        <w:rPr>
          <w:rFonts w:ascii="Arial" w:hAnsi="Arial" w:cs="Arial"/>
        </w:rPr>
        <w:t xml:space="preserve"> Rasmussen, J. (2002)</w:t>
      </w:r>
      <w:r>
        <w:rPr>
          <w:rFonts w:ascii="Arial" w:hAnsi="Arial" w:cs="Arial"/>
        </w:rPr>
        <w:t>, “</w:t>
      </w:r>
      <w:r w:rsidRPr="004C11FC">
        <w:rPr>
          <w:rFonts w:ascii="Arial" w:hAnsi="Arial" w:cs="Arial"/>
        </w:rPr>
        <w:t>Graphic representation of accident scenarios: Mapping system structure and the causation of accidents</w:t>
      </w:r>
      <w:r>
        <w:rPr>
          <w:rFonts w:ascii="Arial" w:hAnsi="Arial" w:cs="Arial"/>
        </w:rPr>
        <w:t xml:space="preserve">”, </w:t>
      </w:r>
      <w:r w:rsidRPr="004C11FC">
        <w:rPr>
          <w:rFonts w:ascii="Arial" w:hAnsi="Arial" w:cs="Arial"/>
          <w:i/>
          <w:iCs/>
        </w:rPr>
        <w:t>Safety Science</w:t>
      </w:r>
      <w:r w:rsidRPr="004C11FC">
        <w:rPr>
          <w:rFonts w:ascii="Arial" w:hAnsi="Arial" w:cs="Arial"/>
        </w:rPr>
        <w:t xml:space="preserve">, </w:t>
      </w:r>
      <w:r>
        <w:rPr>
          <w:rFonts w:ascii="Arial" w:hAnsi="Arial" w:cs="Arial"/>
        </w:rPr>
        <w:t xml:space="preserve">Vol. </w:t>
      </w:r>
      <w:r w:rsidRPr="004C11FC">
        <w:rPr>
          <w:rFonts w:ascii="Arial" w:hAnsi="Arial" w:cs="Arial"/>
        </w:rPr>
        <w:t>40,</w:t>
      </w:r>
      <w:r>
        <w:rPr>
          <w:rFonts w:ascii="Arial" w:hAnsi="Arial" w:cs="Arial"/>
        </w:rPr>
        <w:t xml:space="preserve"> pp.</w:t>
      </w:r>
      <w:r w:rsidRPr="004C11FC">
        <w:rPr>
          <w:rFonts w:ascii="Arial" w:hAnsi="Arial" w:cs="Arial"/>
        </w:rPr>
        <w:t xml:space="preserve"> 397–417.</w:t>
      </w:r>
    </w:p>
    <w:p w14:paraId="300BC287" w14:textId="77777777" w:rsidR="005A0302" w:rsidRPr="004C11FC" w:rsidRDefault="005A0302" w:rsidP="005A0302">
      <w:pPr>
        <w:spacing w:after="0" w:line="240" w:lineRule="auto"/>
        <w:rPr>
          <w:rFonts w:ascii="Arial" w:hAnsi="Arial" w:cs="Arial"/>
        </w:rPr>
      </w:pPr>
    </w:p>
    <w:p w14:paraId="4E327DB9" w14:textId="77777777" w:rsidR="005A0302" w:rsidRPr="00344DB2" w:rsidRDefault="005A0302" w:rsidP="005A0302">
      <w:pPr>
        <w:spacing w:after="0" w:line="240" w:lineRule="auto"/>
        <w:rPr>
          <w:rFonts w:ascii="Arial" w:hAnsi="Arial" w:cs="Arial"/>
        </w:rPr>
      </w:pPr>
      <w:r w:rsidRPr="004C11FC">
        <w:rPr>
          <w:rFonts w:ascii="Arial" w:hAnsi="Arial" w:cs="Arial"/>
        </w:rPr>
        <w:t>Underwood, P.</w:t>
      </w:r>
      <w:r>
        <w:rPr>
          <w:rFonts w:ascii="Arial" w:hAnsi="Arial" w:cs="Arial"/>
        </w:rPr>
        <w:t xml:space="preserve"> and</w:t>
      </w:r>
      <w:r w:rsidRPr="004C11FC">
        <w:rPr>
          <w:rFonts w:ascii="Arial" w:hAnsi="Arial" w:cs="Arial"/>
        </w:rPr>
        <w:t xml:space="preserve"> Waterson, P. (2013)</w:t>
      </w:r>
      <w:r>
        <w:rPr>
          <w:rFonts w:ascii="Arial" w:hAnsi="Arial" w:cs="Arial"/>
        </w:rPr>
        <w:t>, “</w:t>
      </w:r>
      <w:r w:rsidRPr="004C11FC">
        <w:rPr>
          <w:rFonts w:ascii="Arial" w:hAnsi="Arial" w:cs="Arial"/>
        </w:rPr>
        <w:t>Systemic accident analysis: Examining the gap between research</w:t>
      </w:r>
      <w:r w:rsidRPr="00344DB2">
        <w:rPr>
          <w:rFonts w:ascii="Arial" w:hAnsi="Arial" w:cs="Arial"/>
        </w:rPr>
        <w:t xml:space="preserve"> and practice</w:t>
      </w:r>
      <w:r>
        <w:rPr>
          <w:rFonts w:ascii="Arial" w:hAnsi="Arial" w:cs="Arial"/>
        </w:rPr>
        <w:t>”,</w:t>
      </w:r>
      <w:r w:rsidRPr="00344DB2">
        <w:rPr>
          <w:rFonts w:ascii="Arial" w:hAnsi="Arial" w:cs="Arial"/>
        </w:rPr>
        <w:t xml:space="preserve"> </w:t>
      </w:r>
      <w:r w:rsidRPr="00445A85">
        <w:rPr>
          <w:rFonts w:ascii="Arial" w:hAnsi="Arial" w:cs="Arial"/>
          <w:i/>
          <w:iCs/>
        </w:rPr>
        <w:t>Accident Analysis &amp; Prevention</w:t>
      </w:r>
      <w:r w:rsidRPr="00344DB2">
        <w:rPr>
          <w:rFonts w:ascii="Arial" w:hAnsi="Arial" w:cs="Arial"/>
        </w:rPr>
        <w:t xml:space="preserve">, </w:t>
      </w:r>
      <w:r>
        <w:rPr>
          <w:rFonts w:ascii="Arial" w:hAnsi="Arial" w:cs="Arial"/>
        </w:rPr>
        <w:t xml:space="preserve">Vol. </w:t>
      </w:r>
      <w:r w:rsidRPr="00344DB2">
        <w:rPr>
          <w:rFonts w:ascii="Arial" w:hAnsi="Arial" w:cs="Arial"/>
        </w:rPr>
        <w:t>55,</w:t>
      </w:r>
      <w:r>
        <w:rPr>
          <w:rFonts w:ascii="Arial" w:hAnsi="Arial" w:cs="Arial"/>
        </w:rPr>
        <w:t xml:space="preserve"> pp.</w:t>
      </w:r>
      <w:r w:rsidRPr="00344DB2">
        <w:rPr>
          <w:rFonts w:ascii="Arial" w:hAnsi="Arial" w:cs="Arial"/>
        </w:rPr>
        <w:t xml:space="preserve"> 154-164.</w:t>
      </w:r>
    </w:p>
    <w:p w14:paraId="020E0365" w14:textId="77777777" w:rsidR="005A0302" w:rsidRPr="00344DB2" w:rsidRDefault="005A0302" w:rsidP="005A0302">
      <w:pPr>
        <w:spacing w:after="0" w:line="240" w:lineRule="auto"/>
        <w:rPr>
          <w:rFonts w:ascii="Arial" w:hAnsi="Arial" w:cs="Arial"/>
        </w:rPr>
      </w:pPr>
    </w:p>
    <w:p w14:paraId="6EA4DD5B" w14:textId="77777777" w:rsidR="005A0302" w:rsidRPr="00344DB2" w:rsidRDefault="005A0302" w:rsidP="005A0302">
      <w:pPr>
        <w:spacing w:after="0" w:line="240" w:lineRule="auto"/>
        <w:rPr>
          <w:rFonts w:ascii="Arial" w:hAnsi="Arial" w:cs="Arial"/>
        </w:rPr>
      </w:pPr>
      <w:r w:rsidRPr="00344DB2">
        <w:rPr>
          <w:rFonts w:ascii="Arial" w:hAnsi="Arial" w:cs="Arial"/>
        </w:rPr>
        <w:lastRenderedPageBreak/>
        <w:t>Van Ruth, S.M., Huisman, W.</w:t>
      </w:r>
      <w:r>
        <w:rPr>
          <w:rFonts w:ascii="Arial" w:hAnsi="Arial" w:cs="Arial"/>
        </w:rPr>
        <w:t xml:space="preserve"> and</w:t>
      </w:r>
      <w:r w:rsidRPr="00344DB2">
        <w:rPr>
          <w:rFonts w:ascii="Arial" w:hAnsi="Arial" w:cs="Arial"/>
        </w:rPr>
        <w:t xml:space="preserve"> Luning, P.A. (2017)</w:t>
      </w:r>
      <w:r>
        <w:rPr>
          <w:rFonts w:ascii="Arial" w:hAnsi="Arial" w:cs="Arial"/>
        </w:rPr>
        <w:t>, “</w:t>
      </w:r>
      <w:r w:rsidRPr="00344DB2">
        <w:rPr>
          <w:rFonts w:ascii="Arial" w:hAnsi="Arial" w:cs="Arial"/>
        </w:rPr>
        <w:t>Food fraud vulnerability and its key factors</w:t>
      </w:r>
      <w:r>
        <w:rPr>
          <w:rFonts w:ascii="Arial" w:hAnsi="Arial" w:cs="Arial"/>
        </w:rPr>
        <w:t xml:space="preserve">”, </w:t>
      </w:r>
      <w:r w:rsidRPr="00445A85">
        <w:rPr>
          <w:rFonts w:ascii="Arial" w:hAnsi="Arial" w:cs="Arial"/>
          <w:i/>
          <w:iCs/>
        </w:rPr>
        <w:t>Trends in Food Science &amp; Technology</w:t>
      </w:r>
      <w:r w:rsidRPr="00344DB2">
        <w:rPr>
          <w:rFonts w:ascii="Arial" w:hAnsi="Arial" w:cs="Arial"/>
        </w:rPr>
        <w:t xml:space="preserve">, </w:t>
      </w:r>
      <w:r>
        <w:rPr>
          <w:rFonts w:ascii="Arial" w:hAnsi="Arial" w:cs="Arial"/>
        </w:rPr>
        <w:t xml:space="preserve">Vol. </w:t>
      </w:r>
      <w:r w:rsidRPr="00344DB2">
        <w:rPr>
          <w:rFonts w:ascii="Arial" w:hAnsi="Arial" w:cs="Arial"/>
        </w:rPr>
        <w:t>67,</w:t>
      </w:r>
      <w:r>
        <w:rPr>
          <w:rFonts w:ascii="Arial" w:hAnsi="Arial" w:cs="Arial"/>
        </w:rPr>
        <w:t xml:space="preserve"> pp.</w:t>
      </w:r>
      <w:r w:rsidRPr="00344DB2">
        <w:rPr>
          <w:rFonts w:ascii="Arial" w:hAnsi="Arial" w:cs="Arial"/>
        </w:rPr>
        <w:t xml:space="preserve"> 70-75.</w:t>
      </w:r>
    </w:p>
    <w:p w14:paraId="45CCD795" w14:textId="77777777" w:rsidR="005A0302" w:rsidRPr="00344DB2" w:rsidRDefault="005A0302" w:rsidP="005A0302">
      <w:pPr>
        <w:spacing w:after="0" w:line="240" w:lineRule="auto"/>
        <w:rPr>
          <w:rFonts w:ascii="Arial" w:hAnsi="Arial" w:cs="Arial"/>
        </w:rPr>
      </w:pPr>
    </w:p>
    <w:p w14:paraId="5E7752B5" w14:textId="77777777" w:rsidR="005A0302" w:rsidRPr="00344DB2" w:rsidRDefault="005A0302" w:rsidP="005A0302">
      <w:pPr>
        <w:spacing w:after="0" w:line="240" w:lineRule="auto"/>
        <w:rPr>
          <w:rFonts w:ascii="Arial" w:hAnsi="Arial" w:cs="Arial"/>
        </w:rPr>
      </w:pPr>
      <w:r w:rsidRPr="00344DB2">
        <w:rPr>
          <w:rFonts w:ascii="Arial" w:hAnsi="Arial" w:cs="Arial"/>
        </w:rPr>
        <w:t>Veil, S. R.</w:t>
      </w:r>
      <w:r>
        <w:rPr>
          <w:rFonts w:ascii="Arial" w:hAnsi="Arial" w:cs="Arial"/>
        </w:rPr>
        <w:t xml:space="preserve"> and</w:t>
      </w:r>
      <w:r w:rsidRPr="00344DB2">
        <w:rPr>
          <w:rFonts w:ascii="Arial" w:hAnsi="Arial" w:cs="Arial"/>
        </w:rPr>
        <w:t xml:space="preserve"> Yang, A. (2012)</w:t>
      </w:r>
      <w:r>
        <w:rPr>
          <w:rFonts w:ascii="Arial" w:hAnsi="Arial" w:cs="Arial"/>
        </w:rPr>
        <w:t>, “</w:t>
      </w:r>
      <w:r w:rsidRPr="00344DB2">
        <w:rPr>
          <w:rFonts w:ascii="Arial" w:hAnsi="Arial" w:cs="Arial"/>
        </w:rPr>
        <w:t>Media manipulation in the Sanlu milk contamination crisis</w:t>
      </w:r>
      <w:r>
        <w:rPr>
          <w:rFonts w:ascii="Arial" w:hAnsi="Arial" w:cs="Arial"/>
        </w:rPr>
        <w:t>”,</w:t>
      </w:r>
      <w:r w:rsidRPr="00344DB2">
        <w:rPr>
          <w:rFonts w:ascii="Arial" w:hAnsi="Arial" w:cs="Arial"/>
        </w:rPr>
        <w:t xml:space="preserve"> </w:t>
      </w:r>
      <w:r w:rsidRPr="00445A85">
        <w:rPr>
          <w:rFonts w:ascii="Arial" w:hAnsi="Arial" w:cs="Arial"/>
          <w:i/>
          <w:iCs/>
        </w:rPr>
        <w:t>Public Relations Review</w:t>
      </w:r>
      <w:r w:rsidRPr="00344DB2">
        <w:rPr>
          <w:rFonts w:ascii="Arial" w:hAnsi="Arial" w:cs="Arial"/>
        </w:rPr>
        <w:t xml:space="preserve">, </w:t>
      </w:r>
      <w:r>
        <w:rPr>
          <w:rFonts w:ascii="Arial" w:hAnsi="Arial" w:cs="Arial"/>
        </w:rPr>
        <w:t xml:space="preserve">Vol. </w:t>
      </w:r>
      <w:r w:rsidRPr="00344DB2">
        <w:rPr>
          <w:rFonts w:ascii="Arial" w:hAnsi="Arial" w:cs="Arial"/>
        </w:rPr>
        <w:t>38,</w:t>
      </w:r>
      <w:r>
        <w:rPr>
          <w:rFonts w:ascii="Arial" w:hAnsi="Arial" w:cs="Arial"/>
        </w:rPr>
        <w:t xml:space="preserve"> pp.</w:t>
      </w:r>
      <w:r w:rsidRPr="00344DB2">
        <w:rPr>
          <w:rFonts w:ascii="Arial" w:hAnsi="Arial" w:cs="Arial"/>
        </w:rPr>
        <w:t xml:space="preserve"> 935-937.</w:t>
      </w:r>
    </w:p>
    <w:p w14:paraId="22ACD2F5" w14:textId="77777777" w:rsidR="005A0302" w:rsidRPr="00344DB2" w:rsidRDefault="005A0302" w:rsidP="005A0302">
      <w:pPr>
        <w:spacing w:after="0" w:line="240" w:lineRule="auto"/>
        <w:rPr>
          <w:rFonts w:ascii="Arial" w:hAnsi="Arial" w:cs="Arial"/>
        </w:rPr>
      </w:pPr>
    </w:p>
    <w:p w14:paraId="5B25B561" w14:textId="77777777" w:rsidR="005A0302" w:rsidRPr="00344DB2" w:rsidRDefault="005A0302" w:rsidP="005A0302">
      <w:pPr>
        <w:spacing w:after="0" w:line="240" w:lineRule="auto"/>
        <w:rPr>
          <w:rFonts w:ascii="Arial" w:hAnsi="Arial" w:cs="Arial"/>
        </w:rPr>
      </w:pPr>
      <w:r w:rsidRPr="00344DB2">
        <w:rPr>
          <w:rFonts w:ascii="Arial" w:hAnsi="Arial" w:cs="Arial"/>
        </w:rPr>
        <w:t>Wang, Y., Steckler, E., Hoffman, W.M. (2020)</w:t>
      </w:r>
      <w:r>
        <w:rPr>
          <w:rFonts w:ascii="Arial" w:hAnsi="Arial" w:cs="Arial"/>
        </w:rPr>
        <w:t>, “</w:t>
      </w:r>
      <w:r w:rsidRPr="00344DB2">
        <w:rPr>
          <w:rFonts w:ascii="Arial" w:hAnsi="Arial" w:cs="Arial"/>
        </w:rPr>
        <w:t>Spoiled milk: A Chinese mother’s struggle and the rebuilding of trust in state dairy enterprises</w:t>
      </w:r>
      <w:r>
        <w:rPr>
          <w:rFonts w:ascii="Arial" w:hAnsi="Arial" w:cs="Arial"/>
        </w:rPr>
        <w:t>”,</w:t>
      </w:r>
      <w:r w:rsidRPr="00344DB2">
        <w:rPr>
          <w:rFonts w:ascii="Arial" w:hAnsi="Arial" w:cs="Arial"/>
        </w:rPr>
        <w:t xml:space="preserve"> </w:t>
      </w:r>
      <w:r w:rsidRPr="00445A85">
        <w:rPr>
          <w:rFonts w:ascii="Arial" w:hAnsi="Arial" w:cs="Arial"/>
          <w:i/>
          <w:iCs/>
        </w:rPr>
        <w:t>Business and Society Review</w:t>
      </w:r>
      <w:r w:rsidRPr="00344DB2">
        <w:rPr>
          <w:rFonts w:ascii="Arial" w:hAnsi="Arial" w:cs="Arial"/>
        </w:rPr>
        <w:t xml:space="preserve">, </w:t>
      </w:r>
      <w:r>
        <w:rPr>
          <w:rFonts w:ascii="Arial" w:hAnsi="Arial" w:cs="Arial"/>
        </w:rPr>
        <w:t xml:space="preserve">Vol. </w:t>
      </w:r>
      <w:r w:rsidRPr="00344DB2">
        <w:rPr>
          <w:rFonts w:ascii="Arial" w:hAnsi="Arial" w:cs="Arial"/>
        </w:rPr>
        <w:t>125</w:t>
      </w:r>
      <w:r>
        <w:rPr>
          <w:rFonts w:ascii="Arial" w:hAnsi="Arial" w:cs="Arial"/>
        </w:rPr>
        <w:t xml:space="preserve"> No. </w:t>
      </w:r>
      <w:r w:rsidRPr="00344DB2">
        <w:rPr>
          <w:rFonts w:ascii="Arial" w:hAnsi="Arial" w:cs="Arial"/>
        </w:rPr>
        <w:t>3,</w:t>
      </w:r>
      <w:r>
        <w:rPr>
          <w:rFonts w:ascii="Arial" w:hAnsi="Arial" w:cs="Arial"/>
        </w:rPr>
        <w:t xml:space="preserve"> pp.</w:t>
      </w:r>
      <w:r w:rsidRPr="00344DB2">
        <w:rPr>
          <w:rFonts w:ascii="Arial" w:hAnsi="Arial" w:cs="Arial"/>
        </w:rPr>
        <w:t xml:space="preserve"> 289-309.</w:t>
      </w:r>
    </w:p>
    <w:p w14:paraId="50AC22CE" w14:textId="77777777" w:rsidR="005A0302" w:rsidRPr="00344DB2" w:rsidRDefault="005A0302" w:rsidP="005A0302">
      <w:pPr>
        <w:spacing w:after="0" w:line="240" w:lineRule="auto"/>
        <w:rPr>
          <w:rFonts w:ascii="Arial" w:hAnsi="Arial" w:cs="Arial"/>
        </w:rPr>
      </w:pPr>
    </w:p>
    <w:p w14:paraId="76C00722" w14:textId="77777777" w:rsidR="005A0302" w:rsidRPr="00344DB2" w:rsidRDefault="005A0302" w:rsidP="005A0302">
      <w:pPr>
        <w:spacing w:after="0" w:line="240" w:lineRule="auto"/>
        <w:rPr>
          <w:rFonts w:ascii="Arial" w:hAnsi="Arial" w:cs="Arial"/>
        </w:rPr>
      </w:pPr>
      <w:r w:rsidRPr="00344DB2">
        <w:rPr>
          <w:rFonts w:ascii="Arial" w:hAnsi="Arial" w:cs="Arial"/>
        </w:rPr>
        <w:t>Waterson, P. (2009)</w:t>
      </w:r>
      <w:r>
        <w:rPr>
          <w:rFonts w:ascii="Arial" w:hAnsi="Arial" w:cs="Arial"/>
        </w:rPr>
        <w:t>, “</w:t>
      </w:r>
      <w:r w:rsidRPr="00344DB2">
        <w:rPr>
          <w:rFonts w:ascii="Arial" w:hAnsi="Arial" w:cs="Arial"/>
        </w:rPr>
        <w:t>A systems ergonomics analysis of the Maidstone and Turnbridge Wells infection outbreaks</w:t>
      </w:r>
      <w:r>
        <w:rPr>
          <w:rFonts w:ascii="Arial" w:hAnsi="Arial" w:cs="Arial"/>
        </w:rPr>
        <w:t>”,</w:t>
      </w:r>
      <w:r w:rsidRPr="00344DB2">
        <w:rPr>
          <w:rFonts w:ascii="Arial" w:hAnsi="Arial" w:cs="Arial"/>
        </w:rPr>
        <w:t xml:space="preserve"> </w:t>
      </w:r>
      <w:r w:rsidRPr="00445A85">
        <w:rPr>
          <w:rFonts w:ascii="Arial" w:hAnsi="Arial" w:cs="Arial"/>
          <w:i/>
          <w:iCs/>
        </w:rPr>
        <w:t>Ergonomics</w:t>
      </w:r>
      <w:r w:rsidRPr="00344DB2">
        <w:rPr>
          <w:rFonts w:ascii="Arial" w:hAnsi="Arial" w:cs="Arial"/>
        </w:rPr>
        <w:t xml:space="preserve">, </w:t>
      </w:r>
      <w:r>
        <w:rPr>
          <w:rFonts w:ascii="Arial" w:hAnsi="Arial" w:cs="Arial"/>
        </w:rPr>
        <w:t xml:space="preserve">Vol. </w:t>
      </w:r>
      <w:r w:rsidRPr="00344DB2">
        <w:rPr>
          <w:rFonts w:ascii="Arial" w:hAnsi="Arial" w:cs="Arial"/>
        </w:rPr>
        <w:t>52</w:t>
      </w:r>
      <w:r>
        <w:rPr>
          <w:rFonts w:ascii="Arial" w:hAnsi="Arial" w:cs="Arial"/>
        </w:rPr>
        <w:t xml:space="preserve"> No. </w:t>
      </w:r>
      <w:r w:rsidRPr="00344DB2">
        <w:rPr>
          <w:rFonts w:ascii="Arial" w:hAnsi="Arial" w:cs="Arial"/>
        </w:rPr>
        <w:t>10,</w:t>
      </w:r>
      <w:r>
        <w:rPr>
          <w:rFonts w:ascii="Arial" w:hAnsi="Arial" w:cs="Arial"/>
        </w:rPr>
        <w:t xml:space="preserve"> pp.</w:t>
      </w:r>
      <w:r w:rsidRPr="00344DB2">
        <w:rPr>
          <w:rFonts w:ascii="Arial" w:hAnsi="Arial" w:cs="Arial"/>
        </w:rPr>
        <w:t xml:space="preserve"> 1196-1205.</w:t>
      </w:r>
    </w:p>
    <w:p w14:paraId="3FDE9C70" w14:textId="77777777" w:rsidR="005A0302" w:rsidRPr="00344DB2" w:rsidRDefault="005A0302" w:rsidP="005A0302">
      <w:pPr>
        <w:spacing w:after="0" w:line="240" w:lineRule="auto"/>
        <w:rPr>
          <w:rFonts w:ascii="Arial" w:hAnsi="Arial" w:cs="Arial"/>
        </w:rPr>
      </w:pPr>
    </w:p>
    <w:p w14:paraId="5A243C8B" w14:textId="77777777" w:rsidR="005A0302" w:rsidRPr="00344DB2" w:rsidRDefault="005A0302" w:rsidP="005A0302">
      <w:pPr>
        <w:spacing w:after="0" w:line="240" w:lineRule="auto"/>
        <w:rPr>
          <w:rFonts w:ascii="Arial" w:hAnsi="Arial" w:cs="Arial"/>
        </w:rPr>
      </w:pPr>
      <w:r w:rsidRPr="00344DB2">
        <w:rPr>
          <w:rFonts w:ascii="Arial" w:hAnsi="Arial" w:cs="Arial"/>
        </w:rPr>
        <w:t>Xiu, C.</w:t>
      </w:r>
      <w:r>
        <w:rPr>
          <w:rFonts w:ascii="Arial" w:hAnsi="Arial" w:cs="Arial"/>
        </w:rPr>
        <w:t xml:space="preserve"> and</w:t>
      </w:r>
      <w:r w:rsidRPr="00344DB2">
        <w:rPr>
          <w:rFonts w:ascii="Arial" w:hAnsi="Arial" w:cs="Arial"/>
        </w:rPr>
        <w:t xml:space="preserve"> Klein, K. K. (2010)</w:t>
      </w:r>
      <w:r>
        <w:rPr>
          <w:rFonts w:ascii="Arial" w:hAnsi="Arial" w:cs="Arial"/>
        </w:rPr>
        <w:t>, “</w:t>
      </w:r>
      <w:r w:rsidRPr="00344DB2">
        <w:rPr>
          <w:rFonts w:ascii="Arial" w:hAnsi="Arial" w:cs="Arial"/>
        </w:rPr>
        <w:t>Melamine in milk products in China: Examining the factors that led to deliberate use of the contaminant</w:t>
      </w:r>
      <w:r>
        <w:rPr>
          <w:rFonts w:ascii="Arial" w:hAnsi="Arial" w:cs="Arial"/>
        </w:rPr>
        <w:t>”,</w:t>
      </w:r>
      <w:r w:rsidRPr="00344DB2">
        <w:rPr>
          <w:rFonts w:ascii="Arial" w:hAnsi="Arial" w:cs="Arial"/>
        </w:rPr>
        <w:t xml:space="preserve"> </w:t>
      </w:r>
      <w:r w:rsidRPr="00445A85">
        <w:rPr>
          <w:rFonts w:ascii="Arial" w:hAnsi="Arial" w:cs="Arial"/>
          <w:i/>
          <w:iCs/>
        </w:rPr>
        <w:t>Food Policy</w:t>
      </w:r>
      <w:r w:rsidRPr="00344DB2">
        <w:rPr>
          <w:rFonts w:ascii="Arial" w:hAnsi="Arial" w:cs="Arial"/>
        </w:rPr>
        <w:t xml:space="preserve">, </w:t>
      </w:r>
      <w:r>
        <w:rPr>
          <w:rFonts w:ascii="Arial" w:hAnsi="Arial" w:cs="Arial"/>
        </w:rPr>
        <w:t xml:space="preserve">Vol. </w:t>
      </w:r>
      <w:r w:rsidRPr="00344DB2">
        <w:rPr>
          <w:rFonts w:ascii="Arial" w:hAnsi="Arial" w:cs="Arial"/>
        </w:rPr>
        <w:t>35,</w:t>
      </w:r>
      <w:r>
        <w:rPr>
          <w:rFonts w:ascii="Arial" w:hAnsi="Arial" w:cs="Arial"/>
        </w:rPr>
        <w:t xml:space="preserve"> pp.</w:t>
      </w:r>
      <w:r w:rsidRPr="00344DB2">
        <w:rPr>
          <w:rFonts w:ascii="Arial" w:hAnsi="Arial" w:cs="Arial"/>
        </w:rPr>
        <w:t xml:space="preserve"> 463-470.</w:t>
      </w:r>
    </w:p>
    <w:p w14:paraId="3B3381C1" w14:textId="77777777" w:rsidR="005A0302" w:rsidRPr="00344DB2" w:rsidRDefault="005A0302" w:rsidP="005A0302">
      <w:pPr>
        <w:spacing w:after="0" w:line="240" w:lineRule="auto"/>
        <w:rPr>
          <w:rFonts w:ascii="Arial" w:hAnsi="Arial" w:cs="Arial"/>
        </w:rPr>
      </w:pPr>
    </w:p>
    <w:p w14:paraId="42059A1C" w14:textId="77777777" w:rsidR="005A0302" w:rsidRPr="00344DB2" w:rsidRDefault="005A0302" w:rsidP="005A0302">
      <w:pPr>
        <w:spacing w:after="0" w:line="240" w:lineRule="auto"/>
        <w:rPr>
          <w:rFonts w:ascii="Arial" w:hAnsi="Arial" w:cs="Arial"/>
        </w:rPr>
      </w:pPr>
      <w:r w:rsidRPr="00344DB2">
        <w:rPr>
          <w:rFonts w:ascii="Arial" w:hAnsi="Arial" w:cs="Arial"/>
        </w:rPr>
        <w:t>Yang, R., Huang, W., Zhang, L., Thomas, M.</w:t>
      </w:r>
      <w:r>
        <w:rPr>
          <w:rFonts w:ascii="Arial" w:hAnsi="Arial" w:cs="Arial"/>
        </w:rPr>
        <w:t xml:space="preserve"> and</w:t>
      </w:r>
      <w:r w:rsidRPr="00344DB2">
        <w:rPr>
          <w:rFonts w:ascii="Arial" w:hAnsi="Arial" w:cs="Arial"/>
        </w:rPr>
        <w:t xml:space="preserve"> Pei, X. (2009)</w:t>
      </w:r>
      <w:r>
        <w:rPr>
          <w:rFonts w:ascii="Arial" w:hAnsi="Arial" w:cs="Arial"/>
        </w:rPr>
        <w:t>, “</w:t>
      </w:r>
      <w:r w:rsidRPr="00344DB2">
        <w:rPr>
          <w:rFonts w:ascii="Arial" w:hAnsi="Arial" w:cs="Arial"/>
        </w:rPr>
        <w:t>Milk adulteration with melamine in China: crisis and response</w:t>
      </w:r>
      <w:r>
        <w:rPr>
          <w:rFonts w:ascii="Arial" w:hAnsi="Arial" w:cs="Arial"/>
        </w:rPr>
        <w:t>”,</w:t>
      </w:r>
      <w:r w:rsidRPr="00344DB2">
        <w:rPr>
          <w:rFonts w:ascii="Arial" w:hAnsi="Arial" w:cs="Arial"/>
        </w:rPr>
        <w:t xml:space="preserve"> </w:t>
      </w:r>
      <w:r w:rsidRPr="00445A85">
        <w:rPr>
          <w:rFonts w:ascii="Arial" w:hAnsi="Arial" w:cs="Arial"/>
          <w:i/>
          <w:iCs/>
        </w:rPr>
        <w:t>Quality Assurance and Safety of Crops &amp; Foods</w:t>
      </w:r>
      <w:r w:rsidRPr="00344DB2">
        <w:rPr>
          <w:rFonts w:ascii="Arial" w:hAnsi="Arial" w:cs="Arial"/>
        </w:rPr>
        <w:t xml:space="preserve">, </w:t>
      </w:r>
      <w:r>
        <w:rPr>
          <w:rFonts w:ascii="Arial" w:hAnsi="Arial" w:cs="Arial"/>
        </w:rPr>
        <w:t xml:space="preserve">Vol. </w:t>
      </w:r>
      <w:r w:rsidRPr="00344DB2">
        <w:rPr>
          <w:rFonts w:ascii="Arial" w:hAnsi="Arial" w:cs="Arial"/>
        </w:rPr>
        <w:t>1</w:t>
      </w:r>
      <w:r>
        <w:rPr>
          <w:rFonts w:ascii="Arial" w:hAnsi="Arial" w:cs="Arial"/>
        </w:rPr>
        <w:t xml:space="preserve"> No. </w:t>
      </w:r>
      <w:r w:rsidRPr="00344DB2">
        <w:rPr>
          <w:rFonts w:ascii="Arial" w:hAnsi="Arial" w:cs="Arial"/>
        </w:rPr>
        <w:t>2,</w:t>
      </w:r>
      <w:r>
        <w:rPr>
          <w:rFonts w:ascii="Arial" w:hAnsi="Arial" w:cs="Arial"/>
        </w:rPr>
        <w:t xml:space="preserve"> pp.</w:t>
      </w:r>
      <w:r w:rsidRPr="00344DB2">
        <w:rPr>
          <w:rFonts w:ascii="Arial" w:hAnsi="Arial" w:cs="Arial"/>
        </w:rPr>
        <w:t xml:space="preserve"> 111-116.</w:t>
      </w:r>
    </w:p>
    <w:p w14:paraId="6BF60B92" w14:textId="77777777" w:rsidR="005A0302" w:rsidRPr="00344DB2" w:rsidRDefault="005A0302" w:rsidP="005A0302">
      <w:pPr>
        <w:spacing w:after="0" w:line="240" w:lineRule="auto"/>
        <w:rPr>
          <w:rFonts w:ascii="Arial" w:hAnsi="Arial" w:cs="Arial"/>
        </w:rPr>
      </w:pPr>
    </w:p>
    <w:p w14:paraId="5926D35A" w14:textId="77777777" w:rsidR="005A0302" w:rsidRPr="00344DB2" w:rsidRDefault="005A0302" w:rsidP="005A0302">
      <w:pPr>
        <w:spacing w:after="0" w:line="240" w:lineRule="auto"/>
        <w:rPr>
          <w:rFonts w:ascii="Arial" w:hAnsi="Arial" w:cs="Arial"/>
        </w:rPr>
      </w:pPr>
      <w:r w:rsidRPr="00344DB2">
        <w:rPr>
          <w:rFonts w:ascii="Arial" w:hAnsi="Arial" w:cs="Arial"/>
        </w:rPr>
        <w:t>Yang, Y., Huisman, W., Hettinga, K.A., Zhang, L.</w:t>
      </w:r>
      <w:r>
        <w:rPr>
          <w:rFonts w:ascii="Arial" w:hAnsi="Arial" w:cs="Arial"/>
        </w:rPr>
        <w:t xml:space="preserve"> and </w:t>
      </w:r>
      <w:r w:rsidRPr="00344DB2">
        <w:rPr>
          <w:rFonts w:ascii="Arial" w:hAnsi="Arial" w:cs="Arial"/>
        </w:rPr>
        <w:t>van Ruth, S.M. (2020)</w:t>
      </w:r>
      <w:r>
        <w:rPr>
          <w:rFonts w:ascii="Arial" w:hAnsi="Arial" w:cs="Arial"/>
        </w:rPr>
        <w:t>, “</w:t>
      </w:r>
      <w:r w:rsidRPr="00344DB2">
        <w:rPr>
          <w:rFonts w:ascii="Arial" w:hAnsi="Arial" w:cs="Arial"/>
        </w:rPr>
        <w:t>The Chinese milk supply chain: A fraud perspective</w:t>
      </w:r>
      <w:r>
        <w:rPr>
          <w:rFonts w:ascii="Arial" w:hAnsi="Arial" w:cs="Arial"/>
        </w:rPr>
        <w:t>”,</w:t>
      </w:r>
      <w:r w:rsidRPr="00344DB2">
        <w:rPr>
          <w:rFonts w:ascii="Arial" w:hAnsi="Arial" w:cs="Arial"/>
        </w:rPr>
        <w:t xml:space="preserve"> </w:t>
      </w:r>
      <w:r w:rsidRPr="00445A85">
        <w:rPr>
          <w:rFonts w:ascii="Arial" w:hAnsi="Arial" w:cs="Arial"/>
          <w:i/>
          <w:iCs/>
        </w:rPr>
        <w:t>Food Control</w:t>
      </w:r>
      <w:r w:rsidRPr="00344DB2">
        <w:rPr>
          <w:rFonts w:ascii="Arial" w:hAnsi="Arial" w:cs="Arial"/>
        </w:rPr>
        <w:t>,</w:t>
      </w:r>
      <w:r>
        <w:rPr>
          <w:rFonts w:ascii="Arial" w:hAnsi="Arial" w:cs="Arial"/>
        </w:rPr>
        <w:t xml:space="preserve"> Vol.</w:t>
      </w:r>
      <w:r w:rsidRPr="00344DB2">
        <w:rPr>
          <w:rFonts w:ascii="Arial" w:hAnsi="Arial" w:cs="Arial"/>
        </w:rPr>
        <w:t xml:space="preserve"> 113,</w:t>
      </w:r>
      <w:r>
        <w:rPr>
          <w:rFonts w:ascii="Arial" w:hAnsi="Arial" w:cs="Arial"/>
        </w:rPr>
        <w:t xml:space="preserve"> pp.</w:t>
      </w:r>
      <w:r w:rsidRPr="00344DB2">
        <w:rPr>
          <w:rFonts w:ascii="Arial" w:hAnsi="Arial" w:cs="Arial"/>
        </w:rPr>
        <w:t xml:space="preserve"> 107211. </w:t>
      </w:r>
    </w:p>
    <w:p w14:paraId="41871284" w14:textId="77777777" w:rsidR="005A0302" w:rsidRPr="00344DB2" w:rsidRDefault="005A0302" w:rsidP="005A0302">
      <w:pPr>
        <w:spacing w:after="0" w:line="240" w:lineRule="auto"/>
        <w:rPr>
          <w:rFonts w:ascii="Arial" w:hAnsi="Arial" w:cs="Arial"/>
        </w:rPr>
      </w:pPr>
    </w:p>
    <w:p w14:paraId="75DE1E3A" w14:textId="77777777" w:rsidR="005A0302" w:rsidRPr="00344DB2" w:rsidRDefault="005A0302" w:rsidP="005A0302">
      <w:pPr>
        <w:spacing w:after="0" w:line="240" w:lineRule="auto"/>
        <w:rPr>
          <w:rFonts w:ascii="Arial" w:hAnsi="Arial" w:cs="Arial"/>
        </w:rPr>
      </w:pPr>
      <w:r w:rsidRPr="00344DB2">
        <w:rPr>
          <w:rFonts w:ascii="Arial" w:hAnsi="Arial" w:cs="Arial"/>
        </w:rPr>
        <w:t>Ye, L.</w:t>
      </w:r>
      <w:r>
        <w:rPr>
          <w:rFonts w:ascii="Arial" w:hAnsi="Arial" w:cs="Arial"/>
        </w:rPr>
        <w:t xml:space="preserve"> and</w:t>
      </w:r>
      <w:r w:rsidRPr="00344DB2">
        <w:rPr>
          <w:rFonts w:ascii="Arial" w:hAnsi="Arial" w:cs="Arial"/>
        </w:rPr>
        <w:t xml:space="preserve"> Pang, A. (2011)</w:t>
      </w:r>
      <w:r>
        <w:rPr>
          <w:rFonts w:ascii="Arial" w:hAnsi="Arial" w:cs="Arial"/>
        </w:rPr>
        <w:t>, “</w:t>
      </w:r>
      <w:r w:rsidRPr="00344DB2">
        <w:rPr>
          <w:rFonts w:ascii="Arial" w:hAnsi="Arial" w:cs="Arial"/>
        </w:rPr>
        <w:t>Examining the Chinese approach to crisis management: cover-ups, saving face, and taking the “</w:t>
      </w:r>
      <w:proofErr w:type="gramStart"/>
      <w:r w:rsidRPr="00344DB2">
        <w:rPr>
          <w:rFonts w:ascii="Arial" w:hAnsi="Arial" w:cs="Arial"/>
        </w:rPr>
        <w:t>Upper level</w:t>
      </w:r>
      <w:proofErr w:type="gramEnd"/>
      <w:r w:rsidRPr="00344DB2">
        <w:rPr>
          <w:rFonts w:ascii="Arial" w:hAnsi="Arial" w:cs="Arial"/>
        </w:rPr>
        <w:t xml:space="preserve"> line”</w:t>
      </w:r>
      <w:r>
        <w:rPr>
          <w:rFonts w:ascii="Arial" w:hAnsi="Arial" w:cs="Arial"/>
        </w:rPr>
        <w:t>,</w:t>
      </w:r>
      <w:r w:rsidRPr="00344DB2">
        <w:rPr>
          <w:rFonts w:ascii="Arial" w:hAnsi="Arial" w:cs="Arial"/>
        </w:rPr>
        <w:t xml:space="preserve"> </w:t>
      </w:r>
      <w:r w:rsidRPr="00445A85">
        <w:rPr>
          <w:rFonts w:ascii="Arial" w:hAnsi="Arial" w:cs="Arial"/>
          <w:i/>
          <w:iCs/>
        </w:rPr>
        <w:t>Journal of Marketing Channels</w:t>
      </w:r>
      <w:r w:rsidRPr="00344DB2">
        <w:rPr>
          <w:rFonts w:ascii="Arial" w:hAnsi="Arial" w:cs="Arial"/>
        </w:rPr>
        <w:t xml:space="preserve">, </w:t>
      </w:r>
      <w:r>
        <w:rPr>
          <w:rFonts w:ascii="Arial" w:hAnsi="Arial" w:cs="Arial"/>
        </w:rPr>
        <w:t xml:space="preserve">Vol. </w:t>
      </w:r>
      <w:r w:rsidRPr="00344DB2">
        <w:rPr>
          <w:rFonts w:ascii="Arial" w:hAnsi="Arial" w:cs="Arial"/>
        </w:rPr>
        <w:t>18</w:t>
      </w:r>
      <w:r>
        <w:rPr>
          <w:rFonts w:ascii="Arial" w:hAnsi="Arial" w:cs="Arial"/>
        </w:rPr>
        <w:t xml:space="preserve"> No. </w:t>
      </w:r>
      <w:r w:rsidRPr="00344DB2">
        <w:rPr>
          <w:rFonts w:ascii="Arial" w:hAnsi="Arial" w:cs="Arial"/>
        </w:rPr>
        <w:t>4,</w:t>
      </w:r>
      <w:r>
        <w:rPr>
          <w:rFonts w:ascii="Arial" w:hAnsi="Arial" w:cs="Arial"/>
        </w:rPr>
        <w:t xml:space="preserve"> pp.</w:t>
      </w:r>
      <w:r w:rsidRPr="00344DB2">
        <w:rPr>
          <w:rFonts w:ascii="Arial" w:hAnsi="Arial" w:cs="Arial"/>
        </w:rPr>
        <w:t xml:space="preserve"> 247-278.</w:t>
      </w:r>
    </w:p>
    <w:p w14:paraId="653A93D3" w14:textId="77777777" w:rsidR="005A0302" w:rsidRPr="00344DB2" w:rsidRDefault="005A0302" w:rsidP="005A0302">
      <w:pPr>
        <w:spacing w:after="0" w:line="240" w:lineRule="auto"/>
        <w:rPr>
          <w:rFonts w:ascii="Arial" w:hAnsi="Arial" w:cs="Arial"/>
        </w:rPr>
      </w:pPr>
    </w:p>
    <w:p w14:paraId="1345F021" w14:textId="77777777" w:rsidR="005A0302" w:rsidRDefault="005A0302" w:rsidP="005A0302">
      <w:pPr>
        <w:spacing w:after="0" w:line="240" w:lineRule="auto"/>
        <w:rPr>
          <w:rFonts w:ascii="Arial" w:hAnsi="Arial" w:cs="Arial"/>
        </w:rPr>
      </w:pPr>
      <w:r w:rsidRPr="00344DB2">
        <w:rPr>
          <w:rFonts w:ascii="Arial" w:hAnsi="Arial" w:cs="Arial"/>
        </w:rPr>
        <w:t>Zeng, L., Zhou, L., Pan, P.-L.</w:t>
      </w:r>
      <w:r>
        <w:rPr>
          <w:rFonts w:ascii="Arial" w:hAnsi="Arial" w:cs="Arial"/>
        </w:rPr>
        <w:t xml:space="preserve"> and</w:t>
      </w:r>
      <w:r w:rsidRPr="00344DB2">
        <w:rPr>
          <w:rFonts w:ascii="Arial" w:hAnsi="Arial" w:cs="Arial"/>
        </w:rPr>
        <w:t xml:space="preserve"> Fowler, G. (2018)</w:t>
      </w:r>
      <w:r>
        <w:rPr>
          <w:rFonts w:ascii="Arial" w:hAnsi="Arial" w:cs="Arial"/>
        </w:rPr>
        <w:t>, “</w:t>
      </w:r>
      <w:r w:rsidRPr="00344DB2">
        <w:rPr>
          <w:rFonts w:ascii="Arial" w:hAnsi="Arial" w:cs="Arial"/>
        </w:rPr>
        <w:t>Coping with the milk scandal. A staged approach to crisis communication strategies during China’s largest food safety crisis</w:t>
      </w:r>
      <w:r>
        <w:rPr>
          <w:rFonts w:ascii="Arial" w:hAnsi="Arial" w:cs="Arial"/>
        </w:rPr>
        <w:t>”,</w:t>
      </w:r>
      <w:r w:rsidRPr="00344DB2">
        <w:rPr>
          <w:rFonts w:ascii="Arial" w:hAnsi="Arial" w:cs="Arial"/>
        </w:rPr>
        <w:t xml:space="preserve"> </w:t>
      </w:r>
      <w:r w:rsidRPr="00445A85">
        <w:rPr>
          <w:rFonts w:ascii="Arial" w:hAnsi="Arial" w:cs="Arial"/>
          <w:i/>
          <w:iCs/>
        </w:rPr>
        <w:t>Journal of Communication Management</w:t>
      </w:r>
      <w:r w:rsidRPr="00344DB2">
        <w:rPr>
          <w:rFonts w:ascii="Arial" w:hAnsi="Arial" w:cs="Arial"/>
        </w:rPr>
        <w:t xml:space="preserve">, </w:t>
      </w:r>
      <w:r>
        <w:rPr>
          <w:rFonts w:ascii="Arial" w:hAnsi="Arial" w:cs="Arial"/>
        </w:rPr>
        <w:t xml:space="preserve">Vol. </w:t>
      </w:r>
      <w:r w:rsidRPr="00344DB2">
        <w:rPr>
          <w:rFonts w:ascii="Arial" w:hAnsi="Arial" w:cs="Arial"/>
        </w:rPr>
        <w:t>22</w:t>
      </w:r>
      <w:r>
        <w:rPr>
          <w:rFonts w:ascii="Arial" w:hAnsi="Arial" w:cs="Arial"/>
        </w:rPr>
        <w:t xml:space="preserve"> No. </w:t>
      </w:r>
      <w:r w:rsidRPr="00344DB2">
        <w:rPr>
          <w:rFonts w:ascii="Arial" w:hAnsi="Arial" w:cs="Arial"/>
        </w:rPr>
        <w:t>4</w:t>
      </w:r>
      <w:r>
        <w:rPr>
          <w:rFonts w:ascii="Arial" w:hAnsi="Arial" w:cs="Arial"/>
        </w:rPr>
        <w:t>, pp.</w:t>
      </w:r>
      <w:r w:rsidRPr="00344DB2">
        <w:rPr>
          <w:rFonts w:ascii="Arial" w:hAnsi="Arial" w:cs="Arial"/>
        </w:rPr>
        <w:t xml:space="preserve"> 432-450.</w:t>
      </w:r>
    </w:p>
    <w:p w14:paraId="0B8BE8DF" w14:textId="55E2DC5E" w:rsidR="005A0302" w:rsidRDefault="005A0302" w:rsidP="00282F7D">
      <w:pPr>
        <w:spacing w:after="0" w:line="360" w:lineRule="auto"/>
        <w:jc w:val="both"/>
        <w:rPr>
          <w:rFonts w:ascii="Arial" w:hAnsi="Arial" w:cs="Arial"/>
        </w:rPr>
        <w:sectPr w:rsidR="005A0302" w:rsidSect="001C16C1">
          <w:footerReference w:type="default" r:id="rId16"/>
          <w:pgSz w:w="11906" w:h="16838"/>
          <w:pgMar w:top="1440" w:right="1440" w:bottom="1440" w:left="1440" w:header="708" w:footer="708" w:gutter="0"/>
          <w:lnNumType w:countBy="1" w:restart="continuous"/>
          <w:cols w:space="708"/>
          <w:docGrid w:linePitch="360"/>
        </w:sectPr>
      </w:pPr>
    </w:p>
    <w:p w14:paraId="5114C2EF" w14:textId="77777777" w:rsidR="0059103C" w:rsidRDefault="0059103C" w:rsidP="001701B0">
      <w:pPr>
        <w:spacing w:after="0" w:line="240" w:lineRule="auto"/>
        <w:rPr>
          <w:rFonts w:ascii="Arial" w:hAnsi="Arial" w:cs="Arial"/>
        </w:rPr>
      </w:pPr>
    </w:p>
    <w:p w14:paraId="5EC61D09" w14:textId="77777777" w:rsidR="001C16C1" w:rsidRDefault="001C16C1" w:rsidP="001701B0">
      <w:pPr>
        <w:spacing w:after="0" w:line="240" w:lineRule="auto"/>
        <w:rPr>
          <w:rFonts w:ascii="Arial" w:hAnsi="Arial" w:cs="Arial"/>
        </w:rPr>
      </w:pPr>
    </w:p>
    <w:p w14:paraId="4C3B894D" w14:textId="77777777" w:rsidR="000B074F" w:rsidRDefault="000B074F" w:rsidP="000B074F">
      <w:pPr>
        <w:jc w:val="center"/>
      </w:pPr>
      <w:r w:rsidRPr="00E47368">
        <w:rPr>
          <w:rFonts w:ascii="Arial" w:hAnsi="Arial" w:cs="Arial"/>
          <w:noProof/>
        </w:rPr>
        <mc:AlternateContent>
          <mc:Choice Requires="wpg">
            <w:drawing>
              <wp:anchor distT="0" distB="0" distL="114300" distR="114300" simplePos="0" relativeHeight="251659264" behindDoc="0" locked="0" layoutInCell="1" allowOverlap="1" wp14:anchorId="230F303B" wp14:editId="18BA186F">
                <wp:simplePos x="0" y="0"/>
                <wp:positionH relativeFrom="column">
                  <wp:posOffset>524933</wp:posOffset>
                </wp:positionH>
                <wp:positionV relativeFrom="paragraph">
                  <wp:posOffset>101600</wp:posOffset>
                </wp:positionV>
                <wp:extent cx="4542777" cy="3539067"/>
                <wp:effectExtent l="0" t="0" r="10795" b="4445"/>
                <wp:wrapNone/>
                <wp:docPr id="52" name="Group 51">
                  <a:extLst xmlns:a="http://schemas.openxmlformats.org/drawingml/2006/main">
                    <a:ext uri="{FF2B5EF4-FFF2-40B4-BE49-F238E27FC236}">
                      <a16:creationId xmlns:a16="http://schemas.microsoft.com/office/drawing/2014/main" id="{8F9C21E2-CCEA-4F3F-9AF6-8E7CEC2C0734}"/>
                    </a:ext>
                  </a:extLst>
                </wp:docPr>
                <wp:cNvGraphicFramePr/>
                <a:graphic xmlns:a="http://schemas.openxmlformats.org/drawingml/2006/main">
                  <a:graphicData uri="http://schemas.microsoft.com/office/word/2010/wordprocessingGroup">
                    <wpg:wgp>
                      <wpg:cNvGrpSpPr/>
                      <wpg:grpSpPr>
                        <a:xfrm>
                          <a:off x="0" y="0"/>
                          <a:ext cx="4542777" cy="3539067"/>
                          <a:chOff x="0" y="0"/>
                          <a:chExt cx="4542777" cy="3273782"/>
                        </a:xfrm>
                      </wpg:grpSpPr>
                      <wps:wsp>
                        <wps:cNvPr id="2" name="Text Box 2">
                          <a:extLst>
                            <a:ext uri="{FF2B5EF4-FFF2-40B4-BE49-F238E27FC236}">
                              <a16:creationId xmlns:a16="http://schemas.microsoft.com/office/drawing/2014/main" id="{51D608F1-E5C5-4DB4-87B0-F9B899A00B3F}"/>
                            </a:ext>
                          </a:extLst>
                        </wps:cNvPr>
                        <wps:cNvSpPr txBox="1">
                          <a:spLocks noChangeArrowheads="1"/>
                        </wps:cNvSpPr>
                        <wps:spPr bwMode="auto">
                          <a:xfrm>
                            <a:off x="7939" y="11749"/>
                            <a:ext cx="1150937" cy="266700"/>
                          </a:xfrm>
                          <a:prstGeom prst="rect">
                            <a:avLst/>
                          </a:prstGeom>
                          <a:solidFill>
                            <a:srgbClr val="FFFFFF"/>
                          </a:solidFill>
                          <a:ln w="12700">
                            <a:solidFill>
                              <a:srgbClr val="000000"/>
                            </a:solidFill>
                            <a:miter lim="800000"/>
                            <a:headEnd/>
                            <a:tailEnd/>
                          </a:ln>
                        </wps:spPr>
                        <wps:txbx>
                          <w:txbxContent>
                            <w:p w14:paraId="553902EE"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Government</w:t>
                              </w:r>
                            </w:p>
                          </w:txbxContent>
                        </wps:txbx>
                        <wps:bodyPr vert="horz" wrap="square" lIns="72000" tIns="36000" rIns="72000" bIns="36000" numCol="1" anchor="ctr" anchorCtr="0" compatLnSpc="1">
                          <a:prstTxWarp prst="textNoShape">
                            <a:avLst/>
                          </a:prstTxWarp>
                        </wps:bodyPr>
                      </wps:wsp>
                      <wps:wsp>
                        <wps:cNvPr id="3" name="Text Box 3">
                          <a:extLst>
                            <a:ext uri="{FF2B5EF4-FFF2-40B4-BE49-F238E27FC236}">
                              <a16:creationId xmlns:a16="http://schemas.microsoft.com/office/drawing/2014/main" id="{EF97D3C0-D069-490E-B4E1-C48DA1217DC8}"/>
                            </a:ext>
                          </a:extLst>
                        </wps:cNvPr>
                        <wps:cNvSpPr txBox="1">
                          <a:spLocks noChangeArrowheads="1"/>
                        </wps:cNvSpPr>
                        <wps:spPr bwMode="auto">
                          <a:xfrm>
                            <a:off x="7938" y="446724"/>
                            <a:ext cx="1150938" cy="266700"/>
                          </a:xfrm>
                          <a:prstGeom prst="rect">
                            <a:avLst/>
                          </a:prstGeom>
                          <a:solidFill>
                            <a:srgbClr val="FFFFFF"/>
                          </a:solidFill>
                          <a:ln w="12700">
                            <a:solidFill>
                              <a:srgbClr val="000000"/>
                            </a:solidFill>
                            <a:miter lim="800000"/>
                            <a:headEnd/>
                            <a:tailEnd/>
                          </a:ln>
                        </wps:spPr>
                        <wps:txbx>
                          <w:txbxContent>
                            <w:p w14:paraId="2F72ABCA"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Regulatory</w:t>
                              </w:r>
                            </w:p>
                          </w:txbxContent>
                        </wps:txbx>
                        <wps:bodyPr vert="horz" wrap="square" lIns="72000" tIns="36000" rIns="72000" bIns="36000" numCol="1" anchor="ctr" anchorCtr="0" compatLnSpc="1">
                          <a:prstTxWarp prst="textNoShape">
                            <a:avLst/>
                          </a:prstTxWarp>
                        </wps:bodyPr>
                      </wps:wsp>
                      <wps:wsp>
                        <wps:cNvPr id="4" name="Text Box 4">
                          <a:extLst>
                            <a:ext uri="{FF2B5EF4-FFF2-40B4-BE49-F238E27FC236}">
                              <a16:creationId xmlns:a16="http://schemas.microsoft.com/office/drawing/2014/main" id="{13B8E644-B569-4B80-BE68-1713B7EC9C4C}"/>
                            </a:ext>
                          </a:extLst>
                        </wps:cNvPr>
                        <wps:cNvSpPr txBox="1">
                          <a:spLocks noChangeArrowheads="1"/>
                        </wps:cNvSpPr>
                        <wps:spPr bwMode="auto">
                          <a:xfrm>
                            <a:off x="1" y="867728"/>
                            <a:ext cx="1150937" cy="266700"/>
                          </a:xfrm>
                          <a:prstGeom prst="rect">
                            <a:avLst/>
                          </a:prstGeom>
                          <a:solidFill>
                            <a:srgbClr val="FFFFFF"/>
                          </a:solidFill>
                          <a:ln w="12700">
                            <a:solidFill>
                              <a:srgbClr val="000000"/>
                            </a:solidFill>
                            <a:miter lim="800000"/>
                            <a:headEnd/>
                            <a:tailEnd/>
                          </a:ln>
                        </wps:spPr>
                        <wps:txbx>
                          <w:txbxContent>
                            <w:p w14:paraId="5DAC8D5F"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Company</w:t>
                              </w:r>
                            </w:p>
                          </w:txbxContent>
                        </wps:txbx>
                        <wps:bodyPr vert="horz" wrap="square" lIns="72000" tIns="36000" rIns="72000" bIns="36000" numCol="1" anchor="ctr" anchorCtr="0" compatLnSpc="1">
                          <a:prstTxWarp prst="textNoShape">
                            <a:avLst/>
                          </a:prstTxWarp>
                        </wps:bodyPr>
                      </wps:wsp>
                      <wps:wsp>
                        <wps:cNvPr id="5" name="Text Box 5">
                          <a:extLst>
                            <a:ext uri="{FF2B5EF4-FFF2-40B4-BE49-F238E27FC236}">
                              <a16:creationId xmlns:a16="http://schemas.microsoft.com/office/drawing/2014/main" id="{C8D1202C-CBA6-4C00-8D4F-7F8B0CC59CD1}"/>
                            </a:ext>
                          </a:extLst>
                        </wps:cNvPr>
                        <wps:cNvSpPr txBox="1">
                          <a:spLocks noChangeArrowheads="1"/>
                        </wps:cNvSpPr>
                        <wps:spPr bwMode="auto">
                          <a:xfrm>
                            <a:off x="0" y="1308840"/>
                            <a:ext cx="1150938" cy="266700"/>
                          </a:xfrm>
                          <a:prstGeom prst="rect">
                            <a:avLst/>
                          </a:prstGeom>
                          <a:solidFill>
                            <a:srgbClr val="FFFFFF"/>
                          </a:solidFill>
                          <a:ln w="12700">
                            <a:solidFill>
                              <a:srgbClr val="000000"/>
                            </a:solidFill>
                            <a:miter lim="800000"/>
                            <a:headEnd/>
                            <a:tailEnd/>
                          </a:ln>
                        </wps:spPr>
                        <wps:txbx>
                          <w:txbxContent>
                            <w:p w14:paraId="1D78597B"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Management</w:t>
                              </w:r>
                            </w:p>
                          </w:txbxContent>
                        </wps:txbx>
                        <wps:bodyPr vert="horz" wrap="square" lIns="72000" tIns="36000" rIns="72000" bIns="36000" numCol="1" anchor="ctr" anchorCtr="0" compatLnSpc="1">
                          <a:prstTxWarp prst="textNoShape">
                            <a:avLst/>
                          </a:prstTxWarp>
                        </wps:bodyPr>
                      </wps:wsp>
                      <wps:wsp>
                        <wps:cNvPr id="6" name="Text Box 5">
                          <a:extLst>
                            <a:ext uri="{FF2B5EF4-FFF2-40B4-BE49-F238E27FC236}">
                              <a16:creationId xmlns:a16="http://schemas.microsoft.com/office/drawing/2014/main" id="{A07CE486-83D3-46DC-9DEB-9155771C9088}"/>
                            </a:ext>
                          </a:extLst>
                        </wps:cNvPr>
                        <wps:cNvSpPr txBox="1">
                          <a:spLocks noChangeArrowheads="1"/>
                        </wps:cNvSpPr>
                        <wps:spPr bwMode="auto">
                          <a:xfrm>
                            <a:off x="0" y="1765877"/>
                            <a:ext cx="1150938" cy="266700"/>
                          </a:xfrm>
                          <a:prstGeom prst="rect">
                            <a:avLst/>
                          </a:prstGeom>
                          <a:solidFill>
                            <a:srgbClr val="FFFFFF"/>
                          </a:solidFill>
                          <a:ln w="12700">
                            <a:solidFill>
                              <a:srgbClr val="000000"/>
                            </a:solidFill>
                            <a:miter lim="800000"/>
                            <a:headEnd/>
                            <a:tailEnd/>
                          </a:ln>
                        </wps:spPr>
                        <wps:txbx>
                          <w:txbxContent>
                            <w:p w14:paraId="7B2234B9"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Staff</w:t>
                              </w:r>
                            </w:p>
                          </w:txbxContent>
                        </wps:txbx>
                        <wps:bodyPr vert="horz" wrap="square" lIns="72000" tIns="36000" rIns="72000" bIns="36000" numCol="1" anchor="ctr" anchorCtr="0" compatLnSpc="1">
                          <a:prstTxWarp prst="textNoShape">
                            <a:avLst/>
                          </a:prstTxWarp>
                        </wps:bodyPr>
                      </wps:wsp>
                      <wps:wsp>
                        <wps:cNvPr id="7" name="Text Box 5">
                          <a:extLst>
                            <a:ext uri="{FF2B5EF4-FFF2-40B4-BE49-F238E27FC236}">
                              <a16:creationId xmlns:a16="http://schemas.microsoft.com/office/drawing/2014/main" id="{EACDBF31-D256-48F8-ADC3-BC34DF824D3E}"/>
                            </a:ext>
                          </a:extLst>
                        </wps:cNvPr>
                        <wps:cNvSpPr txBox="1">
                          <a:spLocks noChangeArrowheads="1"/>
                        </wps:cNvSpPr>
                        <wps:spPr bwMode="auto">
                          <a:xfrm>
                            <a:off x="7938" y="2223911"/>
                            <a:ext cx="1150938" cy="616158"/>
                          </a:xfrm>
                          <a:prstGeom prst="rect">
                            <a:avLst/>
                          </a:prstGeom>
                          <a:solidFill>
                            <a:srgbClr val="FFFFFF"/>
                          </a:solidFill>
                          <a:ln w="12700">
                            <a:solidFill>
                              <a:srgbClr val="000000"/>
                            </a:solidFill>
                            <a:miter lim="800000"/>
                            <a:headEnd/>
                            <a:tailEnd/>
                          </a:ln>
                        </wps:spPr>
                        <wps:txbx>
                          <w:txbxContent>
                            <w:p w14:paraId="3ECD749E"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Action / Equipment / Environment</w:t>
                              </w:r>
                            </w:p>
                          </w:txbxContent>
                        </wps:txbx>
                        <wps:bodyPr vert="horz" wrap="square" lIns="72000" tIns="36000" rIns="72000" bIns="36000" numCol="1" anchor="ctr" anchorCtr="0" compatLnSpc="1">
                          <a:prstTxWarp prst="textNoShape">
                            <a:avLst/>
                          </a:prstTxWarp>
                        </wps:bodyPr>
                      </wps:wsp>
                      <wps:wsp>
                        <wps:cNvPr id="8" name="Text Box 2">
                          <a:extLst>
                            <a:ext uri="{FF2B5EF4-FFF2-40B4-BE49-F238E27FC236}">
                              <a16:creationId xmlns:a16="http://schemas.microsoft.com/office/drawing/2014/main" id="{F8D5B9E9-FC74-4133-BB71-0169BD9FDB2D}"/>
                            </a:ext>
                          </a:extLst>
                        </wps:cNvPr>
                        <wps:cNvSpPr txBox="1">
                          <a:spLocks noChangeArrowheads="1"/>
                        </wps:cNvSpPr>
                        <wps:spPr bwMode="auto">
                          <a:xfrm>
                            <a:off x="1391731" y="0"/>
                            <a:ext cx="3143108" cy="266700"/>
                          </a:xfrm>
                          <a:prstGeom prst="rect">
                            <a:avLst/>
                          </a:prstGeom>
                          <a:solidFill>
                            <a:srgbClr val="FFFFFF"/>
                          </a:solidFill>
                          <a:ln w="12700">
                            <a:solidFill>
                              <a:srgbClr val="000000"/>
                            </a:solidFill>
                            <a:miter lim="800000"/>
                            <a:headEnd/>
                            <a:tailEnd/>
                          </a:ln>
                        </wps:spPr>
                        <wps:txbx>
                          <w:txbxContent>
                            <w:p w14:paraId="6E47AA18"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Develop laws and legislation to control food </w:t>
                              </w:r>
                              <w:r w:rsidRPr="00C64203">
                                <w:rPr>
                                  <w:rFonts w:ascii="Calibri" w:eastAsia="Calibri" w:hAnsi="Calibri"/>
                                  <w:kern w:val="24"/>
                                  <w:sz w:val="18"/>
                                  <w:szCs w:val="18"/>
                                </w:rPr>
                                <w:t>safety</w:t>
                              </w:r>
                            </w:p>
                          </w:txbxContent>
                        </wps:txbx>
                        <wps:bodyPr vert="horz" wrap="square" lIns="72000" tIns="36000" rIns="72000" bIns="36000" numCol="1" anchor="ctr" anchorCtr="0" compatLnSpc="1">
                          <a:prstTxWarp prst="textNoShape">
                            <a:avLst/>
                          </a:prstTxWarp>
                        </wps:bodyPr>
                      </wps:wsp>
                      <wps:wsp>
                        <wps:cNvPr id="9" name="Text Box 2">
                          <a:extLst>
                            <a:ext uri="{FF2B5EF4-FFF2-40B4-BE49-F238E27FC236}">
                              <a16:creationId xmlns:a16="http://schemas.microsoft.com/office/drawing/2014/main" id="{9D2CC4C5-A026-4C60-9325-F11DF48A6D27}"/>
                            </a:ext>
                          </a:extLst>
                        </wps:cNvPr>
                        <wps:cNvSpPr txBox="1">
                          <a:spLocks noChangeArrowheads="1"/>
                        </wps:cNvSpPr>
                        <wps:spPr bwMode="auto">
                          <a:xfrm>
                            <a:off x="1391731" y="446724"/>
                            <a:ext cx="3143108" cy="266700"/>
                          </a:xfrm>
                          <a:prstGeom prst="rect">
                            <a:avLst/>
                          </a:prstGeom>
                          <a:solidFill>
                            <a:srgbClr val="FFFFFF"/>
                          </a:solidFill>
                          <a:ln w="12700">
                            <a:solidFill>
                              <a:srgbClr val="000000"/>
                            </a:solidFill>
                            <a:miter lim="800000"/>
                            <a:headEnd/>
                            <a:tailEnd/>
                          </a:ln>
                        </wps:spPr>
                        <wps:txbx>
                          <w:txbxContent>
                            <w:p w14:paraId="3BFB1C91"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Implement rules and regulations to control food </w:t>
                              </w:r>
                              <w:r w:rsidRPr="00C64203">
                                <w:rPr>
                                  <w:rFonts w:ascii="Calibri" w:eastAsia="Calibri" w:hAnsi="Calibri"/>
                                  <w:kern w:val="24"/>
                                  <w:sz w:val="18"/>
                                  <w:szCs w:val="18"/>
                                </w:rPr>
                                <w:t>safety</w:t>
                              </w:r>
                            </w:p>
                          </w:txbxContent>
                        </wps:txbx>
                        <wps:bodyPr vert="horz" wrap="square" lIns="72000" tIns="36000" rIns="72000" bIns="36000" numCol="1" anchor="ctr" anchorCtr="0" compatLnSpc="1">
                          <a:prstTxWarp prst="textNoShape">
                            <a:avLst/>
                          </a:prstTxWarp>
                        </wps:bodyPr>
                      </wps:wsp>
                      <wps:wsp>
                        <wps:cNvPr id="10" name="Text Box 2">
                          <a:extLst>
                            <a:ext uri="{FF2B5EF4-FFF2-40B4-BE49-F238E27FC236}">
                              <a16:creationId xmlns:a16="http://schemas.microsoft.com/office/drawing/2014/main" id="{1EC58A8A-0A5F-4863-A090-A1F828CFE450}"/>
                            </a:ext>
                          </a:extLst>
                        </wps:cNvPr>
                        <wps:cNvSpPr txBox="1">
                          <a:spLocks noChangeArrowheads="1"/>
                        </wps:cNvSpPr>
                        <wps:spPr bwMode="auto">
                          <a:xfrm>
                            <a:off x="1391540" y="867676"/>
                            <a:ext cx="3143108" cy="338454"/>
                          </a:xfrm>
                          <a:prstGeom prst="rect">
                            <a:avLst/>
                          </a:prstGeom>
                          <a:solidFill>
                            <a:srgbClr val="FFFFFF"/>
                          </a:solidFill>
                          <a:ln w="12700">
                            <a:solidFill>
                              <a:srgbClr val="000000"/>
                            </a:solidFill>
                            <a:miter lim="800000"/>
                            <a:headEnd/>
                            <a:tailEnd/>
                          </a:ln>
                        </wps:spPr>
                        <wps:txbx>
                          <w:txbxContent>
                            <w:p w14:paraId="78FEB3CD"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Integrate rules and regulations into company’s food safety </w:t>
                              </w:r>
                              <w:r w:rsidRPr="00C64203">
                                <w:rPr>
                                  <w:rFonts w:ascii="Calibri" w:eastAsia="Calibri" w:hAnsi="Calibri"/>
                                  <w:kern w:val="24"/>
                                  <w:sz w:val="18"/>
                                  <w:szCs w:val="18"/>
                                </w:rPr>
                                <w:t>policy</w:t>
                              </w:r>
                            </w:p>
                          </w:txbxContent>
                        </wps:txbx>
                        <wps:bodyPr vert="horz" wrap="square" lIns="72000" tIns="36000" rIns="72000" bIns="36000" numCol="1" anchor="ctr" anchorCtr="0" compatLnSpc="1">
                          <a:prstTxWarp prst="textNoShape">
                            <a:avLst/>
                          </a:prstTxWarp>
                        </wps:bodyPr>
                      </wps:wsp>
                      <wps:wsp>
                        <wps:cNvPr id="11" name="Text Box 2">
                          <a:extLst>
                            <a:ext uri="{FF2B5EF4-FFF2-40B4-BE49-F238E27FC236}">
                              <a16:creationId xmlns:a16="http://schemas.microsoft.com/office/drawing/2014/main" id="{1EBADC6E-2C16-4C7A-A333-28756FEBE923}"/>
                            </a:ext>
                          </a:extLst>
                        </wps:cNvPr>
                        <wps:cNvSpPr txBox="1">
                          <a:spLocks noChangeArrowheads="1"/>
                        </wps:cNvSpPr>
                        <wps:spPr bwMode="auto">
                          <a:xfrm>
                            <a:off x="1391731" y="1331000"/>
                            <a:ext cx="3143108" cy="266700"/>
                          </a:xfrm>
                          <a:prstGeom prst="rect">
                            <a:avLst/>
                          </a:prstGeom>
                          <a:solidFill>
                            <a:srgbClr val="FFFFFF"/>
                          </a:solidFill>
                          <a:ln w="12700">
                            <a:solidFill>
                              <a:srgbClr val="000000"/>
                            </a:solidFill>
                            <a:miter lim="800000"/>
                            <a:headEnd/>
                            <a:tailEnd/>
                          </a:ln>
                        </wps:spPr>
                        <wps:txbx>
                          <w:txbxContent>
                            <w:p w14:paraId="0F5D3775"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Implement company’s rules and </w:t>
                              </w:r>
                              <w:r w:rsidRPr="00C64203">
                                <w:rPr>
                                  <w:rFonts w:ascii="Calibri" w:eastAsia="Calibri" w:hAnsi="Calibri"/>
                                  <w:kern w:val="24"/>
                                  <w:sz w:val="18"/>
                                  <w:szCs w:val="18"/>
                                </w:rPr>
                                <w:t>regulations</w:t>
                              </w:r>
                            </w:p>
                          </w:txbxContent>
                        </wps:txbx>
                        <wps:bodyPr vert="horz" wrap="square" lIns="72000" tIns="36000" rIns="72000" bIns="36000" numCol="1" anchor="ctr" anchorCtr="0" compatLnSpc="1">
                          <a:prstTxWarp prst="textNoShape">
                            <a:avLst/>
                          </a:prstTxWarp>
                        </wps:bodyPr>
                      </wps:wsp>
                      <wps:wsp>
                        <wps:cNvPr id="12" name="Text Box 2">
                          <a:extLst>
                            <a:ext uri="{FF2B5EF4-FFF2-40B4-BE49-F238E27FC236}">
                              <a16:creationId xmlns:a16="http://schemas.microsoft.com/office/drawing/2014/main" id="{43DB7C06-80F4-41C6-873A-BEDAC143DDA3}"/>
                            </a:ext>
                          </a:extLst>
                        </wps:cNvPr>
                        <wps:cNvSpPr txBox="1">
                          <a:spLocks noChangeArrowheads="1"/>
                        </wps:cNvSpPr>
                        <wps:spPr bwMode="auto">
                          <a:xfrm>
                            <a:off x="1391731" y="1765877"/>
                            <a:ext cx="3143108" cy="266700"/>
                          </a:xfrm>
                          <a:prstGeom prst="rect">
                            <a:avLst/>
                          </a:prstGeom>
                          <a:solidFill>
                            <a:srgbClr val="FFFFFF"/>
                          </a:solidFill>
                          <a:ln w="12700">
                            <a:solidFill>
                              <a:srgbClr val="000000"/>
                            </a:solidFill>
                            <a:miter lim="800000"/>
                            <a:headEnd/>
                            <a:tailEnd/>
                          </a:ln>
                        </wps:spPr>
                        <wps:txbx>
                          <w:txbxContent>
                            <w:p w14:paraId="5BF4B5C7"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Follow the rules set by company and implemented by </w:t>
                              </w:r>
                              <w:r w:rsidRPr="00C64203">
                                <w:rPr>
                                  <w:rFonts w:ascii="Calibri" w:eastAsia="Calibri" w:hAnsi="Calibri"/>
                                  <w:kern w:val="24"/>
                                  <w:sz w:val="18"/>
                                  <w:szCs w:val="18"/>
                                </w:rPr>
                                <w:t>managers</w:t>
                              </w:r>
                            </w:p>
                          </w:txbxContent>
                        </wps:txbx>
                        <wps:bodyPr vert="horz" wrap="square" lIns="72000" tIns="36000" rIns="72000" bIns="36000" numCol="1" anchor="ctr" anchorCtr="0" compatLnSpc="1">
                          <a:prstTxWarp prst="textNoShape">
                            <a:avLst/>
                          </a:prstTxWarp>
                        </wps:bodyPr>
                      </wps:wsp>
                      <wps:wsp>
                        <wps:cNvPr id="13" name="Text Box 2">
                          <a:extLst>
                            <a:ext uri="{FF2B5EF4-FFF2-40B4-BE49-F238E27FC236}">
                              <a16:creationId xmlns:a16="http://schemas.microsoft.com/office/drawing/2014/main" id="{58BDA7B7-7BFC-4FEB-A71A-0E9E2101792C}"/>
                            </a:ext>
                          </a:extLst>
                        </wps:cNvPr>
                        <wps:cNvSpPr txBox="1">
                          <a:spLocks noChangeArrowheads="1"/>
                        </wps:cNvSpPr>
                        <wps:spPr bwMode="auto">
                          <a:xfrm>
                            <a:off x="1391731" y="2298113"/>
                            <a:ext cx="3143108" cy="365125"/>
                          </a:xfrm>
                          <a:prstGeom prst="rect">
                            <a:avLst/>
                          </a:prstGeom>
                          <a:solidFill>
                            <a:srgbClr val="FFFFFF"/>
                          </a:solidFill>
                          <a:ln w="12700">
                            <a:solidFill>
                              <a:srgbClr val="000000"/>
                            </a:solidFill>
                            <a:miter lim="800000"/>
                            <a:headEnd/>
                            <a:tailEnd/>
                          </a:ln>
                        </wps:spPr>
                        <wps:txbx>
                          <w:txbxContent>
                            <w:p w14:paraId="392AC883"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Activities are carried out according to company’s rules and </w:t>
                              </w:r>
                              <w:r w:rsidRPr="00C64203">
                                <w:rPr>
                                  <w:rFonts w:ascii="Calibri" w:eastAsia="Calibri" w:hAnsi="Calibri"/>
                                  <w:kern w:val="24"/>
                                  <w:sz w:val="18"/>
                                  <w:szCs w:val="18"/>
                                </w:rPr>
                                <w:t>regulations</w:t>
                              </w:r>
                            </w:p>
                          </w:txbxContent>
                        </wps:txbx>
                        <wps:bodyPr vert="horz" wrap="square" lIns="72000" tIns="36000" rIns="72000" bIns="36000" numCol="1" anchor="ctr" anchorCtr="0" compatLnSpc="1">
                          <a:prstTxWarp prst="textNoShape">
                            <a:avLst/>
                          </a:prstTxWarp>
                        </wps:bodyPr>
                      </wps:wsp>
                      <wps:wsp>
                        <wps:cNvPr id="14" name="Straight Arrow Connector 14">
                          <a:extLst>
                            <a:ext uri="{FF2B5EF4-FFF2-40B4-BE49-F238E27FC236}">
                              <a16:creationId xmlns:a16="http://schemas.microsoft.com/office/drawing/2014/main" id="{9A4C5D19-61BA-445C-88D8-D1EE45943AC3}"/>
                            </a:ext>
                          </a:extLst>
                        </wps:cNvPr>
                        <wps:cNvCnPr/>
                        <wps:spPr>
                          <a:xfrm>
                            <a:off x="127431" y="278449"/>
                            <a:ext cx="0" cy="255780"/>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a:extLst>
                            <a:ext uri="{FF2B5EF4-FFF2-40B4-BE49-F238E27FC236}">
                              <a16:creationId xmlns:a16="http://schemas.microsoft.com/office/drawing/2014/main" id="{7BF6E5CC-3F2A-418C-9074-B6BE8CD846AA}"/>
                            </a:ext>
                          </a:extLst>
                        </wps:cNvPr>
                        <wps:cNvCnPr/>
                        <wps:spPr>
                          <a:xfrm>
                            <a:off x="127431" y="713424"/>
                            <a:ext cx="0" cy="255780"/>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a:extLst>
                            <a:ext uri="{FF2B5EF4-FFF2-40B4-BE49-F238E27FC236}">
                              <a16:creationId xmlns:a16="http://schemas.microsoft.com/office/drawing/2014/main" id="{9ADF6517-C718-456C-8C9B-89625B5B00D1}"/>
                            </a:ext>
                          </a:extLst>
                        </wps:cNvPr>
                        <wps:cNvCnPr/>
                        <wps:spPr>
                          <a:xfrm>
                            <a:off x="127431" y="1134428"/>
                            <a:ext cx="0" cy="255780"/>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a:extLst>
                            <a:ext uri="{FF2B5EF4-FFF2-40B4-BE49-F238E27FC236}">
                              <a16:creationId xmlns:a16="http://schemas.microsoft.com/office/drawing/2014/main" id="{8C38DF6E-C5DE-49B3-82E5-7F90309E8BDB}"/>
                            </a:ext>
                          </a:extLst>
                        </wps:cNvPr>
                        <wps:cNvCnPr/>
                        <wps:spPr>
                          <a:xfrm>
                            <a:off x="139623" y="1575540"/>
                            <a:ext cx="0" cy="255780"/>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a:extLst>
                            <a:ext uri="{FF2B5EF4-FFF2-40B4-BE49-F238E27FC236}">
                              <a16:creationId xmlns:a16="http://schemas.microsoft.com/office/drawing/2014/main" id="{79C3F0C4-760A-4AFC-96D7-31E8CDEB3852}"/>
                            </a:ext>
                          </a:extLst>
                        </wps:cNvPr>
                        <wps:cNvCnPr/>
                        <wps:spPr>
                          <a:xfrm>
                            <a:off x="157911" y="2042333"/>
                            <a:ext cx="0" cy="255780"/>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a:extLst>
                            <a:ext uri="{FF2B5EF4-FFF2-40B4-BE49-F238E27FC236}">
                              <a16:creationId xmlns:a16="http://schemas.microsoft.com/office/drawing/2014/main" id="{D77D53D0-F500-4DD5-A431-EBB686368CBB}"/>
                            </a:ext>
                          </a:extLst>
                        </wps:cNvPr>
                        <wps:cNvCnPr>
                          <a:cxnSpLocks/>
                        </wps:cNvCnPr>
                        <wps:spPr>
                          <a:xfrm flipV="1">
                            <a:off x="1011351" y="193296"/>
                            <a:ext cx="0" cy="253428"/>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a:extLst>
                            <a:ext uri="{FF2B5EF4-FFF2-40B4-BE49-F238E27FC236}">
                              <a16:creationId xmlns:a16="http://schemas.microsoft.com/office/drawing/2014/main" id="{3246088F-92BB-454E-AB9B-97DAAD89DFF6}"/>
                            </a:ext>
                          </a:extLst>
                        </wps:cNvPr>
                        <wps:cNvCnPr>
                          <a:cxnSpLocks/>
                        </wps:cNvCnPr>
                        <wps:spPr>
                          <a:xfrm flipV="1">
                            <a:off x="1005255" y="615888"/>
                            <a:ext cx="0" cy="253428"/>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a:extLst>
                            <a:ext uri="{FF2B5EF4-FFF2-40B4-BE49-F238E27FC236}">
                              <a16:creationId xmlns:a16="http://schemas.microsoft.com/office/drawing/2014/main" id="{C552FA3F-2E34-47E7-879D-760FBC09658C}"/>
                            </a:ext>
                          </a:extLst>
                        </wps:cNvPr>
                        <wps:cNvCnPr>
                          <a:cxnSpLocks/>
                        </wps:cNvCnPr>
                        <wps:spPr>
                          <a:xfrm flipV="1">
                            <a:off x="1005255" y="1055412"/>
                            <a:ext cx="0" cy="253428"/>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a:extLst>
                            <a:ext uri="{FF2B5EF4-FFF2-40B4-BE49-F238E27FC236}">
                              <a16:creationId xmlns:a16="http://schemas.microsoft.com/office/drawing/2014/main" id="{C85A04C0-2358-43BC-A6C4-1DFA7A9190E2}"/>
                            </a:ext>
                          </a:extLst>
                        </wps:cNvPr>
                        <wps:cNvCnPr>
                          <a:cxnSpLocks/>
                        </wps:cNvCnPr>
                        <wps:spPr>
                          <a:xfrm flipV="1">
                            <a:off x="1005255" y="1502388"/>
                            <a:ext cx="0" cy="253428"/>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a:extLst>
                            <a:ext uri="{FF2B5EF4-FFF2-40B4-BE49-F238E27FC236}">
                              <a16:creationId xmlns:a16="http://schemas.microsoft.com/office/drawing/2014/main" id="{49304389-A482-4BB6-ACE8-E4B1FA087628}"/>
                            </a:ext>
                          </a:extLst>
                        </wps:cNvPr>
                        <wps:cNvCnPr>
                          <a:cxnSpLocks/>
                        </wps:cNvCnPr>
                        <wps:spPr>
                          <a:xfrm flipV="1">
                            <a:off x="993063" y="1970483"/>
                            <a:ext cx="0" cy="253428"/>
                          </a:xfrm>
                          <a:prstGeom prst="straightConnector1">
                            <a:avLst/>
                          </a:prstGeom>
                          <a:ln w="12700">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4" name="Text Box 2">
                          <a:extLst>
                            <a:ext uri="{FF2B5EF4-FFF2-40B4-BE49-F238E27FC236}">
                              <a16:creationId xmlns:a16="http://schemas.microsoft.com/office/drawing/2014/main" id="{85417353-F755-46EA-A071-44A5889BCFAA}"/>
                            </a:ext>
                          </a:extLst>
                        </wps:cNvPr>
                        <wps:cNvSpPr txBox="1">
                          <a:spLocks noChangeArrowheads="1"/>
                        </wps:cNvSpPr>
                        <wps:spPr bwMode="auto">
                          <a:xfrm>
                            <a:off x="7938" y="2893530"/>
                            <a:ext cx="4534839" cy="380252"/>
                          </a:xfrm>
                          <a:prstGeom prst="rect">
                            <a:avLst/>
                          </a:prstGeom>
                          <a:solidFill>
                            <a:srgbClr val="FFFFFF"/>
                          </a:solidFill>
                          <a:ln w="12700">
                            <a:noFill/>
                            <a:miter lim="800000"/>
                            <a:headEnd/>
                            <a:tailEnd/>
                          </a:ln>
                        </wps:spPr>
                        <wps:txbx>
                          <w:txbxContent>
                            <w:p w14:paraId="783A26D4" w14:textId="77777777" w:rsidR="000B074F" w:rsidRPr="00C64203" w:rsidRDefault="000B074F" w:rsidP="000B074F">
                              <w:pPr>
                                <w:kinsoku w:val="0"/>
                                <w:overflowPunct w:val="0"/>
                                <w:jc w:val="center"/>
                                <w:textAlignment w:val="baseline"/>
                                <w:rPr>
                                  <w:rFonts w:ascii="Calibri" w:eastAsia="Calibri" w:hAnsi="Calibri" w:cs="Calibri"/>
                                  <w:kern w:val="24"/>
                                  <w:sz w:val="20"/>
                                  <w:szCs w:val="20"/>
                                </w:rPr>
                              </w:pPr>
                              <w:r w:rsidRPr="00C64203">
                                <w:rPr>
                                  <w:rFonts w:ascii="Calibri" w:eastAsia="Calibri" w:hAnsi="Calibri" w:cs="Calibri"/>
                                  <w:kern w:val="24"/>
                                  <w:sz w:val="20"/>
                                  <w:szCs w:val="20"/>
                                </w:rPr>
                                <w:t xml:space="preserve">Figure 1. Systemic levels in AcciMap framework (Adapted from </w:t>
                              </w:r>
                              <w:r>
                                <w:rPr>
                                  <w:rFonts w:ascii="Calibri" w:eastAsia="Calibri" w:hAnsi="Calibri" w:cs="Calibri"/>
                                  <w:kern w:val="24"/>
                                  <w:sz w:val="20"/>
                                  <w:szCs w:val="20"/>
                                </w:rPr>
                                <w:t xml:space="preserve">Diaz </w:t>
                              </w:r>
                              <w:r w:rsidRPr="00C64203">
                                <w:rPr>
                                  <w:rFonts w:ascii="Calibri" w:eastAsia="Calibri" w:hAnsi="Calibri" w:cs="Calibri"/>
                                  <w:kern w:val="24"/>
                                  <w:sz w:val="20"/>
                                  <w:szCs w:val="20"/>
                                </w:rPr>
                                <w:t xml:space="preserve">De Oleo et al., 2022; Igene et al., 2022; Rasmussen, 1997) </w:t>
                              </w:r>
                            </w:p>
                          </w:txbxContent>
                        </wps:txbx>
                        <wps:bodyPr vert="horz" wrap="square" lIns="72000" tIns="36000" rIns="72000" bIns="3600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30F303B" id="Group 51" o:spid="_x0000_s1026" style="position:absolute;left:0;text-align:left;margin-left:41.35pt;margin-top:8pt;width:357.7pt;height:278.65pt;z-index:251659264;mso-width-relative:margin;mso-height-relative:margin" coordsize="45427,32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zOogYAAE9GAAAOAAAAZHJzL2Uyb0RvYy54bWzsXFtv2zYUfh+w/yDofbVI3Y06xZZeMKDt&#10;iiXbnhlZtoVJokYxsbNfv8NDibIVO21qpwlW5sGxLFEij76PPJdPevlqU5XOTS7agtczl7zwXCev&#10;Mz4v6uXM/ePy7U+J67SS1XNW8jqfubd56746+/GHl+tmmlO+4uU8Fw6cpG6n62bmrqRsppNJm63y&#10;irUveJPXsHPBRcUkbIrlZC7YGs5elRPqedFkzcW8ETzL2xZ+fa13umd4/sUiz+Rvi0WbS6ecudA3&#10;iZ8CP6/U5+TsJZsuBWtWRdZ1g31FLypW1HBRc6rXTDLnWhR3TlUVmeAtX8gXGa8mfLEoshzHAKMh&#10;3mg07wS/bnAsy+l62RgzgWlHdvrq02Yfb96J5qL5JMAS62YJtsAtNZbNQlTqP/TS2aDJbo3J8o10&#10;MvgxCAMax7HrZLDPD/3Ui2Jt1GwFlr/TLlu92duSxn6cUNVy0l94stOddQMAaQcbtMfZ4GLFmhxN&#10;207BBp+EU8xnLnWdmlUA00s1vl/4xsEuqWvDQcpKjtzAz4B0vNtt855nf7dOzc9XrF7mPwvB16uc&#10;zaF3BAez1VTZt5226iRX6w98Dpdh15LjiUamjlM/dR2wKCFxkGp79hYnJPRSv7M4jaLYQxQbs7Fp&#10;I1r5LueVo77MXAEkwIuwm/et1BbuD1G3t+VlMX9blCVuiOXVeSmcGwaEeYt/3U3ZOaysnTX0jqqL&#10;338OD//2naMqJFC/LKqZm5iD2FSZ7009R2JKVpT6OwyvrAEcvQm1MeXmaoO4badXfH4LloWpCIa8&#10;4uJf11kDrWdu+881E7nrlL/WcFdimDTUPIAbfoQbYnvP1fae+ro652AI4jqszuCsMzeTot84l3oi&#10;ASY3TL6vL5pMHarsoex7ufmLiaa7CRJu30feo45NR/dCH9uNTw+l2wDM67E+Ovj9O+D31W3bQvA3&#10;Az8sGgD+IIhiGuxDP+xX841F/wanLZxq1H2yJPjyxbXnYofvbgUI7pAAAfjNSQAzDgA8ieKYJvsY&#10;YOd/dUvU/N8t3HYZUP7yg/zA/QwI7zAgfJJlAFZp5QD5XpIEnZ++6wLZRWCHAmaxtovAsYtA9Lwo&#10;EEdhAiEWesSWAvujAFwFzFJtKXAsBcC/GEXCT7MKQCSsgwFKqZ8S9HTZdC8LIhKREJ2l7zYWRhaY&#10;G2VZcCwLAHojFjxNPogA9GNfxwQjX8gngU886wvt+EJR77FaChxLAchDPjsK7EsMWR6ozPKQFsWl&#10;AJ1GxQzLg2N5QCAefTZECCEi7vJDUYyT3eAT7RDB9xOo0KjZ8Pv2idAttEQ4RX4IfPDnQ4TeKSI+&#10;OEG6EHaACbZWoDOlWE20TDgJE55LuXg7PCD7skU7a4JlQlc1w0jKUuEkVLhbPH76SJnSNCEE8+IH&#10;FgU/CgnFfMn37R7pvJqlwkmoYErIF1KwYrmSDsqCnHNe1yDF4cIhJlENqqLzutNeaW2QUo+M1EAg&#10;s4EcDzr8NE6CsSAIQgEUQ4RhnHxGCtR2PTJd0WqVkRhFaYdUN+4X+SiFXm6kQnKj9U4jOVEn4HHk&#10;bQNyp1bmrJQrUObM3HIJkpwcNIPwRYcne/Q9rbwtc92V3/MFhLSD8mr38izL8lr2XShrOFo1W4Cq&#10;yTTslEr3NeyOV01zFA8+pLFpgVfmtTSNq6LmQuukdq8+WG2hj+8VTnrcAyGVhdTWt1MDEVMHPgxj&#10;k2l+KIxj4gdjZY+FMegBLYy31b8nUDMQU8s9DGOTLX4ojMG5CIKxPsfi2OL4GHX2flUOMQXZwzg2&#10;2d4vw7GfRhTcdiWyCeNQpRR3FAYWxxbHj4BjU1I9jGOTrP0yHIex0gUoHFMvoL4/Cvgsji2OHwHH&#10;pi56GMcm1drhWMUF2QYeE8CHRnqX3uxU/r2u4ekI0FmURfNn/0RB9xAO8cDpCDXcSerTdFT9MWgH&#10;B/szWpjWBoP4mNkQxO663zYYHJ6LAljp4udBtFOTTTWAPgXavZCGEInC5K7EXQlCekjmWbTbuf30&#10;czs1Fc7DaDeP3DwS2okHHjnBHLqF+3aicXeOtpm+hzxPvD+0pKaMeRju28UclbA+jSszTO7wTCv1&#10;7ewODuK9LomF+wngbkqVh+FunqU54eyepr4XdfmWNPaC5FCcaj13UxCyZZxjZYtQZXkeaq3hQY4k&#10;hfdEjJKNQegDISCmxtdIJB4NccV52qp8zdVbETApeqJ3FaAoV3t1Q23vf/rOAnx9B7y1BKWn3RtW&#10;1GtRtrexqjm8B+bsPwAAAP//AwBQSwMEFAAGAAgAAAAhALNH6zzgAAAACQEAAA8AAABkcnMvZG93&#10;bnJldi54bWxMj0FvgkAQhe9N+h8206S3uiBREFmMMW1Ppkm1SdPbCiMQ2VnCroD/vtNTPc57L2++&#10;l20m04oBe9dYUhDOAhBIhS0bqhR8Hd9eEhDOayp1awkV3NDBJn98yHRa2pE+cTj4SnAJuVQrqL3v&#10;UildUaPRbmY7JPbOtjfa89lXsuz1yOWmlfMgWEqjG+IPte5wV2NxOVyNgvdRj9sofB32l/Pu9nNc&#10;fHzvQ1Tq+WnarkF4nPx/GP7wGR1yZjrZK5VOtAqSecxJ1pc8if14lYQgTgoWcRSBzDN5vyD/BQAA&#10;//8DAFBLAQItABQABgAIAAAAIQC2gziS/gAAAOEBAAATAAAAAAAAAAAAAAAAAAAAAABbQ29udGVu&#10;dF9UeXBlc10ueG1sUEsBAi0AFAAGAAgAAAAhADj9If/WAAAAlAEAAAsAAAAAAAAAAAAAAAAALwEA&#10;AF9yZWxzLy5yZWxzUEsBAi0AFAAGAAgAAAAhAKpDDM6iBgAAT0YAAA4AAAAAAAAAAAAAAAAALgIA&#10;AGRycy9lMm9Eb2MueG1sUEsBAi0AFAAGAAgAAAAhALNH6zzgAAAACQEAAA8AAAAAAAAAAAAAAAAA&#10;/AgAAGRycy9kb3ducmV2LnhtbFBLBQYAAAAABAAEAPMAAAAJCgAAAAA=&#10;">
                <v:shapetype id="_x0000_t202" coordsize="21600,21600" o:spt="202" path="m,l,21600r21600,l21600,xe">
                  <v:stroke joinstyle="miter"/>
                  <v:path gradientshapeok="t" o:connecttype="rect"/>
                </v:shapetype>
                <v:shape id="Text Box 2" o:spid="_x0000_s1027" type="#_x0000_t202" style="position:absolute;left:79;top:117;width:115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9zwQAAANoAAAAPAAAAZHJzL2Rvd25yZXYueG1sRI9BawIx&#10;FITvgv8hPKE3TfRQymoUEQRpe7BW8PpInruLm5dl81y3/94UCj0OM/MNs9oMoVE9damObGE+M6CI&#10;XfQ1lxbO3/vpG6gkyB6byGThhxJs1uPRCgsfH/xF/UlKlSGcCrRQibSF1slVFDDNYkucvWvsAkqW&#10;Xal9h48MD41eGPOqA9acFypsaVeRu53uwUI5uF4+Dhctu8a898a4OD9+WvsyGbZLUEKD/If/2gdv&#10;YQG/V/IN0OsnAAAA//8DAFBLAQItABQABgAIAAAAIQDb4fbL7gAAAIUBAAATAAAAAAAAAAAAAAAA&#10;AAAAAABbQ29udGVudF9UeXBlc10ueG1sUEsBAi0AFAAGAAgAAAAhAFr0LFu/AAAAFQEAAAsAAAAA&#10;AAAAAAAAAAAAHwEAAF9yZWxzLy5yZWxzUEsBAi0AFAAGAAgAAAAhAC40P3PBAAAA2gAAAA8AAAAA&#10;AAAAAAAAAAAABwIAAGRycy9kb3ducmV2LnhtbFBLBQYAAAAAAwADALcAAAD1AgAAAAA=&#10;" strokeweight="1pt">
                  <v:textbox inset="2mm,1mm,2mm,1mm">
                    <w:txbxContent>
                      <w:p w14:paraId="553902EE"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Government</w:t>
                        </w:r>
                      </w:p>
                    </w:txbxContent>
                  </v:textbox>
                </v:shape>
                <v:shape id="Text Box 3" o:spid="_x0000_s1028" type="#_x0000_t202" style="position:absolute;left:79;top:4467;width:115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JrowQAAANoAAAAPAAAAZHJzL2Rvd25yZXYueG1sRI9BawIx&#10;FITvgv8hvEJvbqKFUrZGKYIg6qG1hV4fyXN3cfOybJ7r9t83QqHHYWa+YZbrMbRqoD41kS3MCwOK&#10;2EXfcGXh63M7ewGVBNljG5ks/FCC9Wo6WWLp440/aDhJpTKEU4kWapGu1Dq5mgKmInbE2TvHPqBk&#10;2Vfa93jL8NDqhTHPOmDDeaHGjjY1ucvpGixUoxvksPvWsmnNfjDGxfn70drHh/HtFZTQKP/hv/bO&#10;W3iC+5V8A/TqFwAA//8DAFBLAQItABQABgAIAAAAIQDb4fbL7gAAAIUBAAATAAAAAAAAAAAAAAAA&#10;AAAAAABbQ29udGVudF9UeXBlc10ueG1sUEsBAi0AFAAGAAgAAAAhAFr0LFu/AAAAFQEAAAsAAAAA&#10;AAAAAAAAAAAAHwEAAF9yZWxzLy5yZWxzUEsBAi0AFAAGAAgAAAAhAEF4mujBAAAA2gAAAA8AAAAA&#10;AAAAAAAAAAAABwIAAGRycy9kb3ducmV2LnhtbFBLBQYAAAAAAwADALcAAAD1AgAAAAA=&#10;" strokeweight="1pt">
                  <v:textbox inset="2mm,1mm,2mm,1mm">
                    <w:txbxContent>
                      <w:p w14:paraId="2F72ABCA"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Regulatory</w:t>
                        </w:r>
                      </w:p>
                    </w:txbxContent>
                  </v:textbox>
                </v:shape>
                <v:shape id="Text Box 4" o:spid="_x0000_s1029" type="#_x0000_t202" style="position:absolute;top:8677;width:115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KcwQAAANoAAAAPAAAAZHJzL2Rvd25yZXYueG1sRI9BawIx&#10;FITvgv8hvEJvbqKUUrZGKYIg6qG1hV4fyXN3cfOybJ7r9t83QqHHYWa+YZbrMbRqoD41kS3MCwOK&#10;2EXfcGXh63M7ewGVBNljG5ks/FCC9Wo6WWLp440/aDhJpTKEU4kWapGu1Dq5mgKmInbE2TvHPqBk&#10;2Vfa93jL8NDqhTHPOmDDeaHGjjY1ucvpGixUoxvksPvWsmnNfjDGxfn70drHh/HtFZTQKP/hv/bO&#10;W3iC+5V8A/TqFwAA//8DAFBLAQItABQABgAIAAAAIQDb4fbL7gAAAIUBAAATAAAAAAAAAAAAAAAA&#10;AAAAAABbQ29udGVudF9UeXBlc10ueG1sUEsBAi0AFAAGAAgAAAAhAFr0LFu/AAAAFQEAAAsAAAAA&#10;AAAAAAAAAAAAHwEAAF9yZWxzLy5yZWxzUEsBAi0AFAAGAAgAAAAhAM6RApzBAAAA2gAAAA8AAAAA&#10;AAAAAAAAAAAABwIAAGRycy9kb3ducmV2LnhtbFBLBQYAAAAAAwADALcAAAD1AgAAAAA=&#10;" strokeweight="1pt">
                  <v:textbox inset="2mm,1mm,2mm,1mm">
                    <w:txbxContent>
                      <w:p w14:paraId="5DAC8D5F"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Company</w:t>
                        </w:r>
                      </w:p>
                    </w:txbxContent>
                  </v:textbox>
                </v:shape>
                <v:shape id="Text Box 5" o:spid="_x0000_s1030" type="#_x0000_t202" style="position:absolute;top:13088;width:115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acHwQAAANoAAAAPAAAAZHJzL2Rvd25yZXYueG1sRI9BawIx&#10;FITvgv8hvEJvbqLQUrZGKYIg6qG1hV4fyXN3cfOybJ7r9t83QqHHYWa+YZbrMbRqoD41kS3MCwOK&#10;2EXfcGXh63M7ewGVBNljG5ks/FCC9Wo6WWLp440/aDhJpTKEU4kWapGu1Dq5mgKmInbE2TvHPqBk&#10;2Vfa93jL8NDqhTHPOmDDeaHGjjY1ucvpGixUoxvksPvWsmnNfjDGxfn70drHh/HtFZTQKP/hv/bO&#10;W3iC+5V8A/TqFwAA//8DAFBLAQItABQABgAIAAAAIQDb4fbL7gAAAIUBAAATAAAAAAAAAAAAAAAA&#10;AAAAAABbQ29udGVudF9UeXBlc10ueG1sUEsBAi0AFAAGAAgAAAAhAFr0LFu/AAAAFQEAAAsAAAAA&#10;AAAAAAAAAAAAHwEAAF9yZWxzLy5yZWxzUEsBAi0AFAAGAAgAAAAhAKHdpwfBAAAA2gAAAA8AAAAA&#10;AAAAAAAAAAAABwIAAGRycy9kb3ducmV2LnhtbFBLBQYAAAAAAwADALcAAAD1AgAAAAA=&#10;" strokeweight="1pt">
                  <v:textbox inset="2mm,1mm,2mm,1mm">
                    <w:txbxContent>
                      <w:p w14:paraId="1D78597B"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Management</w:t>
                        </w:r>
                      </w:p>
                    </w:txbxContent>
                  </v:textbox>
                </v:shape>
                <v:shape id="Text Box 5" o:spid="_x0000_s1031" type="#_x0000_t202" style="position:absolute;top:17658;width:11509;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lwwQAAANoAAAAPAAAAZHJzL2Rvd25yZXYueG1sRI9BawIx&#10;FITvgv8hPKE3TexBymoUEQSpPbRW8PpInruLm5dl81zXf98UCj0OM/MNs9oMoVE9damObGE+M6CI&#10;XfQ1lxbO3/vpG6gkyB6byGThSQk26/FohYWPD/6i/iSlyhBOBVqoRNpC6+QqCphmsSXO3jV2ASXL&#10;rtS+w0eGh0a/GrPQAWvOCxW2tKvI3U73YKEcXC/Hw0XLrjHvvTEuzj8/rH2ZDNslKKFB/sN/7YO3&#10;sIDfK/kG6PUPAAAA//8DAFBLAQItABQABgAIAAAAIQDb4fbL7gAAAIUBAAATAAAAAAAAAAAAAAAA&#10;AAAAAABbQ29udGVudF9UeXBlc10ueG1sUEsBAi0AFAAGAAgAAAAhAFr0LFu/AAAAFQEAAAsAAAAA&#10;AAAAAAAAAAAAHwEAAF9yZWxzLy5yZWxzUEsBAi0AFAAGAAgAAAAhAFEPOXDBAAAA2gAAAA8AAAAA&#10;AAAAAAAAAAAABwIAAGRycy9kb3ducmV2LnhtbFBLBQYAAAAAAwADALcAAAD1AgAAAAA=&#10;" strokeweight="1pt">
                  <v:textbox inset="2mm,1mm,2mm,1mm">
                    <w:txbxContent>
                      <w:p w14:paraId="7B2234B9"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Staff</w:t>
                        </w:r>
                      </w:p>
                    </w:txbxContent>
                  </v:textbox>
                </v:shape>
                <v:shape id="Text Box 5" o:spid="_x0000_s1032" type="#_x0000_t202" style="position:absolute;left:79;top:22239;width:11509;height:6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zrwgAAANoAAAAPAAAAZHJzL2Rvd25yZXYueG1sRI9BawIx&#10;FITvgv8hvEJvbqKHtmyNUgRB1ENrC70+kufu4uZl2TzX7b9vhEKPw8x8wyzXY2jVQH1qIluYFwYU&#10;sYu+4crC1+d29gIqCbLHNjJZ+KEE69V0ssTSxxt/0HCSSmUIpxIt1CJdqXVyNQVMReyIs3eOfUDJ&#10;sq+07/GW4aHVC2OedMCG80KNHW1qcpfTNVioRjfIYfetZdOa/WCMi/P3o7WPD+PbKyihUf7Df+2d&#10;t/AM9yv5BujVLwAAAP//AwBQSwECLQAUAAYACAAAACEA2+H2y+4AAACFAQAAEwAAAAAAAAAAAAAA&#10;AAAAAAAAW0NvbnRlbnRfVHlwZXNdLnhtbFBLAQItABQABgAIAAAAIQBa9CxbvwAAABUBAAALAAAA&#10;AAAAAAAAAAAAAB8BAABfcmVscy8ucmVsc1BLAQItABQABgAIAAAAIQA+Q5zrwgAAANoAAAAPAAAA&#10;AAAAAAAAAAAAAAcCAABkcnMvZG93bnJldi54bWxQSwUGAAAAAAMAAwC3AAAA9gIAAAAA&#10;" strokeweight="1pt">
                  <v:textbox inset="2mm,1mm,2mm,1mm">
                    <w:txbxContent>
                      <w:p w14:paraId="3ECD749E" w14:textId="77777777" w:rsidR="000B074F" w:rsidRPr="00C64203" w:rsidRDefault="000B074F" w:rsidP="000B074F">
                        <w:pPr>
                          <w:kinsoku w:val="0"/>
                          <w:overflowPunct w:val="0"/>
                          <w:jc w:val="center"/>
                          <w:textAlignment w:val="baseline"/>
                          <w:rPr>
                            <w:rFonts w:ascii="Calibri" w:eastAsia="Calibri" w:hAnsi="Calibri"/>
                            <w:kern w:val="24"/>
                            <w:sz w:val="20"/>
                            <w:szCs w:val="20"/>
                            <w:lang w:val="en-US"/>
                          </w:rPr>
                        </w:pPr>
                        <w:r w:rsidRPr="00C64203">
                          <w:rPr>
                            <w:rFonts w:ascii="Calibri" w:eastAsia="Calibri" w:hAnsi="Calibri"/>
                            <w:kern w:val="24"/>
                            <w:sz w:val="20"/>
                            <w:szCs w:val="20"/>
                            <w:lang w:val="en-US"/>
                          </w:rPr>
                          <w:t>Action / Equipment / Environment</w:t>
                        </w:r>
                      </w:p>
                    </w:txbxContent>
                  </v:textbox>
                </v:shape>
                <v:shape id="Text Box 2" o:spid="_x0000_s1033" type="#_x0000_t202" style="position:absolute;left:13917;width:314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iZvwAAANoAAAAPAAAAZHJzL2Rvd25yZXYueG1sRE89a8Mw&#10;EN0L/Q/iCt1iKRlKcaKYYCiEtEOaFLoe0sU2sU7Gujruv6+GQMfH+95Uc+jVRGPqIltYFgYUsYu+&#10;48bC1/lt8QoqCbLHPjJZ+KUE1fbxYYOljzf+pOkkjcohnEq00IoMpdbJtRQwFXEgztwljgElw7HR&#10;fsRbDg+9XhnzogN2nBtaHKhuyV1PP8FCM7tJ3vffWureHCZjXFweP6x9fpp3a1BCs/yL7+69t5C3&#10;5iv5BujtHwAAAP//AwBQSwECLQAUAAYACAAAACEA2+H2y+4AAACFAQAAEwAAAAAAAAAAAAAAAAAA&#10;AAAAW0NvbnRlbnRfVHlwZXNdLnhtbFBLAQItABQABgAIAAAAIQBa9CxbvwAAABUBAAALAAAAAAAA&#10;AAAAAAAAAB8BAABfcmVscy8ucmVsc1BLAQItABQABgAIAAAAIQBP3AiZvwAAANoAAAAPAAAAAAAA&#10;AAAAAAAAAAcCAABkcnMvZG93bnJldi54bWxQSwUGAAAAAAMAAwC3AAAA8wIAAAAA&#10;" strokeweight="1pt">
                  <v:textbox inset="2mm,1mm,2mm,1mm">
                    <w:txbxContent>
                      <w:p w14:paraId="6E47AA18"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Develop laws and legislation to control food </w:t>
                        </w:r>
                        <w:r w:rsidRPr="00C64203">
                          <w:rPr>
                            <w:rFonts w:ascii="Calibri" w:eastAsia="Calibri" w:hAnsi="Calibri"/>
                            <w:kern w:val="24"/>
                            <w:sz w:val="18"/>
                            <w:szCs w:val="18"/>
                          </w:rPr>
                          <w:t>safety</w:t>
                        </w:r>
                      </w:p>
                    </w:txbxContent>
                  </v:textbox>
                </v:shape>
                <v:shape id="Text Box 2" o:spid="_x0000_s1034" type="#_x0000_t202" style="position:absolute;left:13917;top:4467;width:314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0CwgAAANoAAAAPAAAAZHJzL2Rvd25yZXYueG1sRI9BawIx&#10;FITvgv8hvEJvbqKH0m6NUgRB1ENrC70+kufu4uZl2TzX7b9vhEKPw8x8wyzXY2jVQH1qIluYFwYU&#10;sYu+4crC1+d29gwqCbLHNjJZ+KEE69V0ssTSxxt/0HCSSmUIpxIt1CJdqXVyNQVMReyIs3eOfUDJ&#10;sq+07/GW4aHVC2OedMCG80KNHW1qcpfTNVioRjfIYfetZdOa/WCMi/P3o7WPD+PbKyihUf7Df+2d&#10;t/AC9yv5BujVLwAAAP//AwBQSwECLQAUAAYACAAAACEA2+H2y+4AAACFAQAAEwAAAAAAAAAAAAAA&#10;AAAAAAAAW0NvbnRlbnRfVHlwZXNdLnhtbFBLAQItABQABgAIAAAAIQBa9CxbvwAAABUBAAALAAAA&#10;AAAAAAAAAAAAAB8BAABfcmVscy8ucmVsc1BLAQItABQABgAIAAAAIQAgkK0CwgAAANoAAAAPAAAA&#10;AAAAAAAAAAAAAAcCAABkcnMvZG93bnJldi54bWxQSwUGAAAAAAMAAwC3AAAA9gIAAAAA&#10;" strokeweight="1pt">
                  <v:textbox inset="2mm,1mm,2mm,1mm">
                    <w:txbxContent>
                      <w:p w14:paraId="3BFB1C91"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Implement rules and regulations to control food </w:t>
                        </w:r>
                        <w:r w:rsidRPr="00C64203">
                          <w:rPr>
                            <w:rFonts w:ascii="Calibri" w:eastAsia="Calibri" w:hAnsi="Calibri"/>
                            <w:kern w:val="24"/>
                            <w:sz w:val="18"/>
                            <w:szCs w:val="18"/>
                          </w:rPr>
                          <w:t>safety</w:t>
                        </w:r>
                      </w:p>
                    </w:txbxContent>
                  </v:textbox>
                </v:shape>
                <v:shape id="Text Box 2" o:spid="_x0000_s1035" type="#_x0000_t202" style="position:absolute;left:13915;top:8676;width:31431;height: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lTjwgAAANsAAAAPAAAAZHJzL2Rvd25yZXYueG1sRI9Ba8Mw&#10;DIXvg/0Ho8Furd0dxkjrllIYlG2Hrh3sKmw1CY3lEGtp9u+nQ2E3iff03qfVZkqdGWkobWYPi7kD&#10;QxxybLn28HV6nb2AKYIcsctMHn6pwGZ9f7fCKuYrf9J4lNpoCJcKPTQifWVtCQ0lLPPcE6t2zkNC&#10;0XWobRzwquGps0/OPduELWtDgz3tGgqX40/yUE9hlPf9t5Vd595G50JeHD68f3yYtkswQpP8m2/X&#10;+6j4Sq+/6AB2/QcAAP//AwBQSwECLQAUAAYACAAAACEA2+H2y+4AAACFAQAAEwAAAAAAAAAAAAAA&#10;AAAAAAAAW0NvbnRlbnRfVHlwZXNdLnhtbFBLAQItABQABgAIAAAAIQBa9CxbvwAAABUBAAALAAAA&#10;AAAAAAAAAAAAAB8BAABfcmVscy8ucmVsc1BLAQItABQABgAIAAAAIQCGxlTjwgAAANsAAAAPAAAA&#10;AAAAAAAAAAAAAAcCAABkcnMvZG93bnJldi54bWxQSwUGAAAAAAMAAwC3AAAA9gIAAAAA&#10;" strokeweight="1pt">
                  <v:textbox inset="2mm,1mm,2mm,1mm">
                    <w:txbxContent>
                      <w:p w14:paraId="78FEB3CD"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Integrate rules and regulations into company’s food safety </w:t>
                        </w:r>
                        <w:r w:rsidRPr="00C64203">
                          <w:rPr>
                            <w:rFonts w:ascii="Calibri" w:eastAsia="Calibri" w:hAnsi="Calibri"/>
                            <w:kern w:val="24"/>
                            <w:sz w:val="18"/>
                            <w:szCs w:val="18"/>
                          </w:rPr>
                          <w:t>policy</w:t>
                        </w:r>
                      </w:p>
                    </w:txbxContent>
                  </v:textbox>
                </v:shape>
                <v:shape id="Text Box 2" o:spid="_x0000_s1036" type="#_x0000_t202" style="position:absolute;left:13917;top:13310;width:314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vF4vwAAANsAAAAPAAAAZHJzL2Rvd25yZXYueG1sRE9NawIx&#10;EL0L/ocwQm+arIdSVqMUoSDag7WC1yGZ7i7dTJbNuG7/vSkUepvH+5z1dgytGqhPTWQLxcKAInbR&#10;N1xZuHy+zV9AJUH22EYmCz+UYLuZTtZY+njnDxrOUqkcwqlEC7VIV2qdXE0B0yJ2xJn7in1AybCv&#10;tO/xnsNDq5fGPOuADeeGGjva1eS+z7dgoRrdIMf9VcuuNYfBGBeL07u1T7PxdQVKaJR/8Z977/P8&#10;An5/yQfozQMAAP//AwBQSwECLQAUAAYACAAAACEA2+H2y+4AAACFAQAAEwAAAAAAAAAAAAAAAAAA&#10;AAAAW0NvbnRlbnRfVHlwZXNdLnhtbFBLAQItABQABgAIAAAAIQBa9CxbvwAAABUBAAALAAAAAAAA&#10;AAAAAAAAAB8BAABfcmVscy8ucmVsc1BLAQItABQABgAIAAAAIQDpivF4vwAAANsAAAAPAAAAAAAA&#10;AAAAAAAAAAcCAABkcnMvZG93bnJldi54bWxQSwUGAAAAAAMAAwC3AAAA8wIAAAAA&#10;" strokeweight="1pt">
                  <v:textbox inset="2mm,1mm,2mm,1mm">
                    <w:txbxContent>
                      <w:p w14:paraId="0F5D3775"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Implement company’s rules and </w:t>
                        </w:r>
                        <w:r w:rsidRPr="00C64203">
                          <w:rPr>
                            <w:rFonts w:ascii="Calibri" w:eastAsia="Calibri" w:hAnsi="Calibri"/>
                            <w:kern w:val="24"/>
                            <w:sz w:val="18"/>
                            <w:szCs w:val="18"/>
                          </w:rPr>
                          <w:t>regulations</w:t>
                        </w:r>
                      </w:p>
                    </w:txbxContent>
                  </v:textbox>
                </v:shape>
                <v:shape id="Text Box 2" o:spid="_x0000_s1037" type="#_x0000_t202" style="position:absolute;left:13917;top:17658;width:31431;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8PvwAAANsAAAAPAAAAZHJzL2Rvd25yZXYueG1sRE9NawIx&#10;EL0L/ocwQm+a6KGU1SgiCNL2YK3gdUjG3cXNZNmM6/bfm0Kht3m8z1lthtConrpUR7YwnxlQxC76&#10;mksL5+/99A1UEmSPTWSy8EMJNuvxaIWFjw/+ov4kpcohnAq0UIm0hdbJVRQwzWJLnLlr7AJKhl2p&#10;fYePHB4avTDmVQesOTdU2NKuInc73YOFcnC9fBwuWnaNee+NcXF+/LT2ZTJsl6CEBvkX/7kPPs9f&#10;wO8v+QC9fgIAAP//AwBQSwECLQAUAAYACAAAACEA2+H2y+4AAACFAQAAEwAAAAAAAAAAAAAAAAAA&#10;AAAAW0NvbnRlbnRfVHlwZXNdLnhtbFBLAQItABQABgAIAAAAIQBa9CxbvwAAABUBAAALAAAAAAAA&#10;AAAAAAAAAB8BAABfcmVscy8ucmVsc1BLAQItABQABgAIAAAAIQAZWG8PvwAAANsAAAAPAAAAAAAA&#10;AAAAAAAAAAcCAABkcnMvZG93bnJldi54bWxQSwUGAAAAAAMAAwC3AAAA8wIAAAAA&#10;" strokeweight="1pt">
                  <v:textbox inset="2mm,1mm,2mm,1mm">
                    <w:txbxContent>
                      <w:p w14:paraId="5BF4B5C7"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Follow the rules set by company and implemented by </w:t>
                        </w:r>
                        <w:r w:rsidRPr="00C64203">
                          <w:rPr>
                            <w:rFonts w:ascii="Calibri" w:eastAsia="Calibri" w:hAnsi="Calibri"/>
                            <w:kern w:val="24"/>
                            <w:sz w:val="18"/>
                            <w:szCs w:val="18"/>
                          </w:rPr>
                          <w:t>managers</w:t>
                        </w:r>
                      </w:p>
                    </w:txbxContent>
                  </v:textbox>
                </v:shape>
                <v:shape id="Text Box 2" o:spid="_x0000_s1038" type="#_x0000_t202" style="position:absolute;left:13917;top:22981;width:31431;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qUwAAAANsAAAAPAAAAZHJzL2Rvd25yZXYueG1sRE9NawIx&#10;EL0L/ocwhd7cRAulbI1SBEHUQ2sLvQ7JuLu4mSybcd3++0Yo9DaP9znL9RhaNVCfmsgW5oUBReyi&#10;b7iy8PW5nb2ASoLssY1MFn4owXo1nSyx9PHGHzScpFI5hFOJFmqRrtQ6uZoCpiJ2xJk7xz6gZNhX&#10;2vd4y+Gh1QtjnnXAhnNDjR1tanKX0zVYqEY3yGH3rWXTmv1gjIvz96O1jw/j2ysooVH+xX/unc/z&#10;n+D+Sz5Ar34BAAD//wMAUEsBAi0AFAAGAAgAAAAhANvh9svuAAAAhQEAABMAAAAAAAAAAAAAAAAA&#10;AAAAAFtDb250ZW50X1R5cGVzXS54bWxQSwECLQAUAAYACAAAACEAWvQsW78AAAAVAQAACwAAAAAA&#10;AAAAAAAAAAAfAQAAX3JlbHMvLnJlbHNQSwECLQAUAAYACAAAACEAdhTKlMAAAADbAAAADwAAAAAA&#10;AAAAAAAAAAAHAgAAZHJzL2Rvd25yZXYueG1sUEsFBgAAAAADAAMAtwAAAPQCAAAAAA==&#10;" strokeweight="1pt">
                  <v:textbox inset="2mm,1mm,2mm,1mm">
                    <w:txbxContent>
                      <w:p w14:paraId="392AC883" w14:textId="77777777" w:rsidR="000B074F" w:rsidRPr="00C64203" w:rsidRDefault="000B074F" w:rsidP="000B074F">
                        <w:pPr>
                          <w:kinsoku w:val="0"/>
                          <w:overflowPunct w:val="0"/>
                          <w:jc w:val="center"/>
                          <w:textAlignment w:val="baseline"/>
                          <w:rPr>
                            <w:rFonts w:ascii="Calibri" w:eastAsia="Calibri" w:hAnsi="Calibri"/>
                            <w:kern w:val="24"/>
                            <w:sz w:val="18"/>
                            <w:szCs w:val="18"/>
                          </w:rPr>
                        </w:pPr>
                        <w:r w:rsidRPr="00C64203">
                          <w:rPr>
                            <w:rFonts w:ascii="Calibri" w:eastAsia="Calibri" w:hAnsi="Calibri"/>
                            <w:kern w:val="24"/>
                            <w:sz w:val="18"/>
                            <w:szCs w:val="18"/>
                          </w:rPr>
                          <w:t xml:space="preserve">Activities are carried out according to company’s rules and </w:t>
                        </w:r>
                        <w:r w:rsidRPr="00C64203">
                          <w:rPr>
                            <w:rFonts w:ascii="Calibri" w:eastAsia="Calibri" w:hAnsi="Calibri"/>
                            <w:kern w:val="24"/>
                            <w:sz w:val="18"/>
                            <w:szCs w:val="18"/>
                          </w:rPr>
                          <w:t>regulations</w:t>
                        </w:r>
                      </w:p>
                    </w:txbxContent>
                  </v:textbox>
                </v:shape>
                <v:shapetype id="_x0000_t32" coordsize="21600,21600" o:spt="32" o:oned="t" path="m,l21600,21600e" filled="f">
                  <v:path arrowok="t" fillok="f" o:connecttype="none"/>
                  <o:lock v:ext="edit" shapetype="t"/>
                </v:shapetype>
                <v:shape id="Straight Arrow Connector 14" o:spid="_x0000_s1039" type="#_x0000_t32" style="position:absolute;left:1274;top:2784;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8sowgAAANsAAAAPAAAAZHJzL2Rvd25yZXYueG1sRE9Na8JA&#10;EL0X/A/LFLyUuqkUkegmVKHgxUDVS29Ddsymzc6G7LqJ/75bKPQ2j/c523KynYg0+NaxgpdFBoK4&#10;drrlRsHl/P68BuEDssbOMSm4k4eymD1sMddu5A+Kp9CIFMI+RwUmhD6X0teGLPqF64kTd3WDxZDg&#10;0Eg94JjCbSeXWbaSFltODQZ72huqv083q8Caz9VRY3yqvnajr2776O9VVGr+OL1tQASawr/4z33Q&#10;af4r/P6SDpDFDwAAAP//AwBQSwECLQAUAAYACAAAACEA2+H2y+4AAACFAQAAEwAAAAAAAAAAAAAA&#10;AAAAAAAAW0NvbnRlbnRfVHlwZXNdLnhtbFBLAQItABQABgAIAAAAIQBa9CxbvwAAABUBAAALAAAA&#10;AAAAAAAAAAAAAB8BAABfcmVscy8ucmVsc1BLAQItABQABgAIAAAAIQB9J8sowgAAANsAAAAPAAAA&#10;AAAAAAAAAAAAAAcCAABkcnMvZG93bnJldi54bWxQSwUGAAAAAAMAAwC3AAAA9gIAAAAA&#10;" strokecolor="black [3213]" strokeweight="1pt">
                  <v:stroke endarrow="classic" endarrowwidth="wide" endarrowlength="long" joinstyle="miter"/>
                </v:shape>
                <v:shape id="Straight Arrow Connector 15" o:spid="_x0000_s1040" type="#_x0000_t32" style="position:absolute;left:1274;top:7134;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26zwgAAANsAAAAPAAAAZHJzL2Rvd25yZXYueG1sRE9Na8JA&#10;EL0X/A/LFLyUuqlQkegmVKHgxUDVS29Ddsymzc6G7LqJ/75bKPQ2j/c523KynYg0+NaxgpdFBoK4&#10;drrlRsHl/P68BuEDssbOMSm4k4eymD1sMddu5A+Kp9CIFMI+RwUmhD6X0teGLPqF64kTd3WDxZDg&#10;0Eg94JjCbSeXWbaSFltODQZ72huqv083q8Caz9VRY3yqvnajr2776O9VVGr+OL1tQASawr/4z33Q&#10;af4r/P6SDpDFDwAAAP//AwBQSwECLQAUAAYACAAAACEA2+H2y+4AAACFAQAAEwAAAAAAAAAAAAAA&#10;AAAAAAAAW0NvbnRlbnRfVHlwZXNdLnhtbFBLAQItABQABgAIAAAAIQBa9CxbvwAAABUBAAALAAAA&#10;AAAAAAAAAAAAAB8BAABfcmVscy8ucmVsc1BLAQItABQABgAIAAAAIQASa26zwgAAANsAAAAPAAAA&#10;AAAAAAAAAAAAAAcCAABkcnMvZG93bnJldi54bWxQSwUGAAAAAAMAAwC3AAAA9gIAAAAA&#10;" strokecolor="black [3213]" strokeweight="1pt">
                  <v:stroke endarrow="classic" endarrowwidth="wide" endarrowlength="long" joinstyle="miter"/>
                </v:shape>
                <v:shape id="Straight Arrow Connector 16" o:spid="_x0000_s1041" type="#_x0000_t32" style="position:absolute;left:1274;top:11344;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DEwQAAANsAAAAPAAAAZHJzL2Rvd25yZXYueG1sRE9Na8JA&#10;EL0X/A/LCF6KbuohlOgqKgi9GKjtpbchO2aj2dmQXTfx37uFQm/zeJ+z3o62FZF63zhW8LbIQBBX&#10;TjdcK/j+Os7fQfiArLF1TAoe5GG7mbyssdBu4E+K51CLFMK+QAUmhK6Q0leGLPqF64gTd3G9xZBg&#10;X0vd45DCbSuXWZZLiw2nBoMdHQxVt/PdKrDmJz9pjK/ldT/48n6I/lFGpWbTcbcCEWgM/+I/94dO&#10;83P4/SUdIDdPAAAA//8DAFBLAQItABQABgAIAAAAIQDb4fbL7gAAAIUBAAATAAAAAAAAAAAAAAAA&#10;AAAAAABbQ29udGVudF9UeXBlc10ueG1sUEsBAi0AFAAGAAgAAAAhAFr0LFu/AAAAFQEAAAsAAAAA&#10;AAAAAAAAAAAAHwEAAF9yZWxzLy5yZWxzUEsBAi0AFAAGAAgAAAAhAOK58MTBAAAA2wAAAA8AAAAA&#10;AAAAAAAAAAAABwIAAGRycy9kb3ducmV2LnhtbFBLBQYAAAAAAwADALcAAAD1AgAAAAA=&#10;" strokecolor="black [3213]" strokeweight="1pt">
                  <v:stroke endarrow="classic" endarrowwidth="wide" endarrowlength="long" joinstyle="miter"/>
                </v:shape>
                <v:shape id="Straight Arrow Connector 17" o:spid="_x0000_s1042" type="#_x0000_t32" style="position:absolute;left:1396;top:15755;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VVfwQAAANsAAAAPAAAAZHJzL2Rvd25yZXYueG1sRE9LawIx&#10;EL4L/ocwhV6kZu1BZTVKFYReuuDj0tuwGTfbbibLJmbXf98UBG/z8T1nvR1sIyJ1vnasYDbNQBCX&#10;TtdcKbicD29LED4ga2wck4I7edhuxqM15tr1fKR4CpVIIexzVGBCaHMpfWnIop+6ljhxV9dZDAl2&#10;ldQd9incNvI9y+bSYs2pwWBLe0Pl7+lmFVjzPf/SGCfFz673xW0f/b2ISr2+DB8rEIGG8BQ/3J86&#10;zV/A/y/pALn5AwAA//8DAFBLAQItABQABgAIAAAAIQDb4fbL7gAAAIUBAAATAAAAAAAAAAAAAAAA&#10;AAAAAABbQ29udGVudF9UeXBlc10ueG1sUEsBAi0AFAAGAAgAAAAhAFr0LFu/AAAAFQEAAAsAAAAA&#10;AAAAAAAAAAAAHwEAAF9yZWxzLy5yZWxzUEsBAi0AFAAGAAgAAAAhAI31VV/BAAAA2wAAAA8AAAAA&#10;AAAAAAAAAAAABwIAAGRycy9kb3ducmV2LnhtbFBLBQYAAAAAAwADALcAAAD1AgAAAAA=&#10;" strokecolor="black [3213]" strokeweight="1pt">
                  <v:stroke endarrow="classic" endarrowwidth="wide" endarrowlength="long" joinstyle="miter"/>
                </v:shape>
                <v:shape id="Straight Arrow Connector 18" o:spid="_x0000_s1043" type="#_x0000_t32" style="position:absolute;left:1579;top:20423;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sEtxAAAANsAAAAPAAAAZHJzL2Rvd25yZXYueG1sRI9Ba8Mw&#10;DIXvhf0Ho8EuZXW2Qxlp3bIVBrss0K6X3kSsxdliOcSuk/776lDoTeI9vfdpvZ18pzINsQ1s4GVR&#10;gCKug225MXD8+Xx+AxUTssUuMBm4UITt5mG2xtKGkfeUD6lREsKxRAMupb7UOtaOPMZF6IlF+w2D&#10;xyTr0Gg74CjhvtOvRbHUHluWBoc97RzV/4ezN+DdafltMc+rv48xVuddjpcqG/P0OL2vQCWa0t18&#10;u/6ygi+w8osMoDdXAAAA//8DAFBLAQItABQABgAIAAAAIQDb4fbL7gAAAIUBAAATAAAAAAAAAAAA&#10;AAAAAAAAAABbQ29udGVudF9UeXBlc10ueG1sUEsBAi0AFAAGAAgAAAAhAFr0LFu/AAAAFQEAAAsA&#10;AAAAAAAAAAAAAAAAHwEAAF9yZWxzLy5yZWxzUEsBAi0AFAAGAAgAAAAhAPxqwS3EAAAA2wAAAA8A&#10;AAAAAAAAAAAAAAAABwIAAGRycy9kb3ducmV2LnhtbFBLBQYAAAAAAwADALcAAAD4AgAAAAA=&#10;" strokecolor="black [3213]" strokeweight="1pt">
                  <v:stroke endarrow="classic" endarrowwidth="wide" endarrowlength="long" joinstyle="miter"/>
                </v:shape>
                <v:shape id="Straight Arrow Connector 19" o:spid="_x0000_s1044" type="#_x0000_t32" style="position:absolute;left:10113;top:1932;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xVmwAAAANsAAAAPAAAAZHJzL2Rvd25yZXYueG1sRE9Ni8Iw&#10;EL0L+x/CLOxF1tQ9iHaNsiwKIl60gtehGdtqMylJtO2/N4LgbR7vc+bLztTiTs5XlhWMRwkI4tzq&#10;igsFx2z9PQXhA7LG2jIp6MnDcvExmGOqbct7uh9CIWII+xQVlCE0qZQ+L8mgH9mGOHJn6wyGCF0h&#10;tcM2hpta/iTJRBqsODaU2NB/Sfn1cDMKXN8f20220hc/3PXD7SlD6i5KfX12f78gAnXhLX65NzrO&#10;n8Hzl3iAXDwAAAD//wMAUEsBAi0AFAAGAAgAAAAhANvh9svuAAAAhQEAABMAAAAAAAAAAAAAAAAA&#10;AAAAAFtDb250ZW50X1R5cGVzXS54bWxQSwECLQAUAAYACAAAACEAWvQsW78AAAAVAQAACwAAAAAA&#10;AAAAAAAAAAAfAQAAX3JlbHMvLnJlbHNQSwECLQAUAAYACAAAACEAZ2MVZsAAAADbAAAADwAAAAAA&#10;AAAAAAAAAAAHAgAAZHJzL2Rvd25yZXYueG1sUEsFBgAAAAADAAMAtwAAAPQCAAAAAA==&#10;" strokecolor="black [3213]" strokeweight="1pt">
                  <v:stroke endarrow="classic" endarrowwidth="wide" endarrowlength="long" joinstyle="miter"/>
                  <o:lock v:ext="edit" shapetype="f"/>
                </v:shape>
                <v:shape id="Straight Arrow Connector 20" o:spid="_x0000_s1045" type="#_x0000_t32" style="position:absolute;left:10052;top:6158;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XZGwAAAANsAAAAPAAAAZHJzL2Rvd25yZXYueG1sRE/Pa4Mw&#10;FL4P9j+EN9ilzDgPZThjGWODMnqZCr0+zKvamhdJsqr/fXMY9Pjx/S52ixnFlZwfLCt4TVIQxK3V&#10;A3cKmvr75Q2ED8gaR8ukYCUPu/LxocBc25l/6VqFTsQQ9jkq6EOYcil925NBn9iJOHIn6wyGCF0n&#10;tcM5hptRZmm6lQYHjg09TvTZU3up/owCt67NvK+/9NlvDuvm51gjLWelnp+Wj3cQgZZwF/+791pB&#10;FtfHL/EHyPIGAAD//wMAUEsBAi0AFAAGAAgAAAAhANvh9svuAAAAhQEAABMAAAAAAAAAAAAAAAAA&#10;AAAAAFtDb250ZW50X1R5cGVzXS54bWxQSwECLQAUAAYACAAAACEAWvQsW78AAAAVAQAACwAAAAAA&#10;AAAAAAAAAAAfAQAAX3JlbHMvLnJlbHNQSwECLQAUAAYACAAAACEAODV2RsAAAADbAAAADwAAAAAA&#10;AAAAAAAAAAAHAgAAZHJzL2Rvd25yZXYueG1sUEsFBgAAAAADAAMAtwAAAPQCAAAAAA==&#10;" strokecolor="black [3213]" strokeweight="1pt">
                  <v:stroke endarrow="classic" endarrowwidth="wide" endarrowlength="long" joinstyle="miter"/>
                  <o:lock v:ext="edit" shapetype="f"/>
                </v:shape>
                <v:shape id="Straight Arrow Connector 21" o:spid="_x0000_s1046" type="#_x0000_t32" style="position:absolute;left:10052;top:10554;width:0;height:25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PdwQAAANsAAAAPAAAAZHJzL2Rvd25yZXYueG1sRI9Bi8Iw&#10;FITvC/6H8AQvoqkelqUaRURBxMtaweujebbV5qUk0bb/3ggLexxm5htmue5MLV7kfGVZwWyagCDO&#10;ra64UHDJ9pMfED4ga6wtk4KePKxXg68lptq2/EuvcyhEhLBPUUEZQpNK6fOSDPqpbYijd7POYIjS&#10;FVI7bCPc1HKeJN/SYMVxocSGtiXlj/PTKHB9f2kP2U7f/fjUj4/XDKm7KzUadpsFiEBd+A//tQ9a&#10;wXwGny/xB8jVGwAA//8DAFBLAQItABQABgAIAAAAIQDb4fbL7gAAAIUBAAATAAAAAAAAAAAAAAAA&#10;AAAAAABbQ29udGVudF9UeXBlc10ueG1sUEsBAi0AFAAGAAgAAAAhAFr0LFu/AAAAFQEAAAsAAAAA&#10;AAAAAAAAAAAAHwEAAF9yZWxzLy5yZWxzUEsBAi0AFAAGAAgAAAAhAFd5093BAAAA2wAAAA8AAAAA&#10;AAAAAAAAAAAABwIAAGRycy9kb3ducmV2LnhtbFBLBQYAAAAAAwADALcAAAD1AgAAAAA=&#10;" strokecolor="black [3213]" strokeweight="1pt">
                  <v:stroke endarrow="classic" endarrowwidth="wide" endarrowlength="long" joinstyle="miter"/>
                  <o:lock v:ext="edit" shapetype="f"/>
                </v:shape>
                <v:shape id="Straight Arrow Connector 22" o:spid="_x0000_s1047" type="#_x0000_t32" style="position:absolute;left:10052;top:15023;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2qwwAAANsAAAAPAAAAZHJzL2Rvd25yZXYueG1sRI/NasMw&#10;EITvhbyD2EAuppHrQylulFBCCib0UjvQ62JtbafWykiKf94+KhR6HGbmG2Z3mE0vRnK+s6zgaZuC&#10;IK6t7rhRcKneH19A+ICssbdMChbycNivHnaYazvxJ41laESEsM9RQRvCkEvp65YM+q0diKP3bZ3B&#10;EKVrpHY4RbjpZZamz9Jgx3GhxYGOLdU/5c0ocMtymYrqpK8++ViS81eFNF+V2qznt1cQgebwH/5r&#10;F1pBlsHvl/gD5P4OAAD//wMAUEsBAi0AFAAGAAgAAAAhANvh9svuAAAAhQEAABMAAAAAAAAAAAAA&#10;AAAAAAAAAFtDb250ZW50X1R5cGVzXS54bWxQSwECLQAUAAYACAAAACEAWvQsW78AAAAVAQAACwAA&#10;AAAAAAAAAAAAAAAfAQAAX3JlbHMvLnJlbHNQSwECLQAUAAYACAAAACEAp6tNqsMAAADbAAAADwAA&#10;AAAAAAAAAAAAAAAHAgAAZHJzL2Rvd25yZXYueG1sUEsFBgAAAAADAAMAtwAAAPcCAAAAAA==&#10;" strokecolor="black [3213]" strokeweight="1pt">
                  <v:stroke endarrow="classic" endarrowwidth="wide" endarrowlength="long" joinstyle="miter"/>
                  <o:lock v:ext="edit" shapetype="f"/>
                </v:shape>
                <v:shape id="Straight Arrow Connector 23" o:spid="_x0000_s1048" type="#_x0000_t32" style="position:absolute;left:9930;top:19704;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gxwgAAANsAAAAPAAAAZHJzL2Rvd25yZXYueG1sRI9Bi8Iw&#10;FITvC/6H8AQvoqkuLNI1yiIKInvRCl4fzdu2bvNSkmjbf28EweMwM98wy3VnanEn5yvLCmbTBARx&#10;bnXFhYJztpssQPiArLG2TAp68rBeDT6WmGrb8pHup1CICGGfooIyhCaV0uclGfRT2xBH7886gyFK&#10;V0jtsI1wU8t5knxJgxXHhRIb2pSU/59uRoHr+3O7z7b66se//fhwyZC6q1KjYffzDSJQF97hV3uv&#10;Fcw/4fkl/gC5egAAAP//AwBQSwECLQAUAAYACAAAACEA2+H2y+4AAACFAQAAEwAAAAAAAAAAAAAA&#10;AAAAAAAAW0NvbnRlbnRfVHlwZXNdLnhtbFBLAQItABQABgAIAAAAIQBa9CxbvwAAABUBAAALAAAA&#10;AAAAAAAAAAAAAB8BAABfcmVscy8ucmVsc1BLAQItABQABgAIAAAAIQDI5+gxwgAAANsAAAAPAAAA&#10;AAAAAAAAAAAAAAcCAABkcnMvZG93bnJldi54bWxQSwUGAAAAAAMAAwC3AAAA9gIAAAAA&#10;" strokecolor="black [3213]" strokeweight="1pt">
                  <v:stroke endarrow="classic" endarrowwidth="wide" endarrowlength="long" joinstyle="miter"/>
                  <o:lock v:ext="edit" shapetype="f"/>
                </v:shape>
                <v:shape id="Text Box 2" o:spid="_x0000_s1049" type="#_x0000_t202" style="position:absolute;left:79;top:28935;width:45348;height:3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B05xAAAANsAAAAPAAAAZHJzL2Rvd25yZXYueG1sRI9BawIx&#10;FITvBf9DeIKXolmlFVmNIoWCtqeqB4/PzdvN4uZlTaKu/74pFDwOM/MNs1h1thE38qF2rGA8ykAQ&#10;F07XXCk47D+HMxAhImtsHJOCBwVYLXsvC8y1u/MP3XaxEgnCIUcFJsY2lzIUhiyGkWuJk1c6bzEm&#10;6SupPd4T3DZykmVTabHmtGCwpQ9DxXl3tQq+Zt7H7fH9ZMblvjHl6zT7vl6UGvS79RxEpC4+w//t&#10;jVYweYO/L+kHyOUvAAAA//8DAFBLAQItABQABgAIAAAAIQDb4fbL7gAAAIUBAAATAAAAAAAAAAAA&#10;AAAAAAAAAABbQ29udGVudF9UeXBlc10ueG1sUEsBAi0AFAAGAAgAAAAhAFr0LFu/AAAAFQEAAAsA&#10;AAAAAAAAAAAAAAAAHwEAAF9yZWxzLy5yZWxzUEsBAi0AFAAGAAgAAAAhALjUHTnEAAAA2wAAAA8A&#10;AAAAAAAAAAAAAAAABwIAAGRycy9kb3ducmV2LnhtbFBLBQYAAAAAAwADALcAAAD4AgAAAAA=&#10;" stroked="f" strokeweight="1pt">
                  <v:textbox inset="2mm,1mm,2mm,1mm">
                    <w:txbxContent>
                      <w:p w14:paraId="783A26D4" w14:textId="77777777" w:rsidR="000B074F" w:rsidRPr="00C64203" w:rsidRDefault="000B074F" w:rsidP="000B074F">
                        <w:pPr>
                          <w:kinsoku w:val="0"/>
                          <w:overflowPunct w:val="0"/>
                          <w:jc w:val="center"/>
                          <w:textAlignment w:val="baseline"/>
                          <w:rPr>
                            <w:rFonts w:ascii="Calibri" w:eastAsia="Calibri" w:hAnsi="Calibri" w:cs="Calibri"/>
                            <w:kern w:val="24"/>
                            <w:sz w:val="20"/>
                            <w:szCs w:val="20"/>
                          </w:rPr>
                        </w:pPr>
                        <w:r w:rsidRPr="00C64203">
                          <w:rPr>
                            <w:rFonts w:ascii="Calibri" w:eastAsia="Calibri" w:hAnsi="Calibri" w:cs="Calibri"/>
                            <w:kern w:val="24"/>
                            <w:sz w:val="20"/>
                            <w:szCs w:val="20"/>
                          </w:rPr>
                          <w:t xml:space="preserve">Figure 1. Systemic levels in AcciMap framework (Adapted from </w:t>
                        </w:r>
                        <w:r>
                          <w:rPr>
                            <w:rFonts w:ascii="Calibri" w:eastAsia="Calibri" w:hAnsi="Calibri" w:cs="Calibri"/>
                            <w:kern w:val="24"/>
                            <w:sz w:val="20"/>
                            <w:szCs w:val="20"/>
                          </w:rPr>
                          <w:t xml:space="preserve">Diaz </w:t>
                        </w:r>
                        <w:r w:rsidRPr="00C64203">
                          <w:rPr>
                            <w:rFonts w:ascii="Calibri" w:eastAsia="Calibri" w:hAnsi="Calibri" w:cs="Calibri"/>
                            <w:kern w:val="24"/>
                            <w:sz w:val="20"/>
                            <w:szCs w:val="20"/>
                          </w:rPr>
                          <w:t xml:space="preserve">De Oleo et al., 2022; Igene et al., 2022; Rasmussen, 1997) </w:t>
                        </w:r>
                      </w:p>
                    </w:txbxContent>
                  </v:textbox>
                </v:shape>
              </v:group>
            </w:pict>
          </mc:Fallback>
        </mc:AlternateContent>
      </w:r>
    </w:p>
    <w:p w14:paraId="5F813923" w14:textId="77777777" w:rsidR="001C16C1" w:rsidRDefault="001C16C1" w:rsidP="001701B0">
      <w:pPr>
        <w:spacing w:after="0" w:line="240" w:lineRule="auto"/>
        <w:rPr>
          <w:rFonts w:ascii="Arial" w:hAnsi="Arial" w:cs="Arial"/>
        </w:rPr>
      </w:pPr>
    </w:p>
    <w:p w14:paraId="25A1581F" w14:textId="77777777" w:rsidR="0059103C" w:rsidRPr="0059103C" w:rsidRDefault="0059103C" w:rsidP="0059103C">
      <w:pPr>
        <w:rPr>
          <w:rFonts w:ascii="Arial" w:hAnsi="Arial" w:cs="Arial"/>
        </w:rPr>
      </w:pPr>
    </w:p>
    <w:p w14:paraId="58C9CAB0" w14:textId="77777777" w:rsidR="0059103C" w:rsidRPr="0059103C" w:rsidRDefault="0059103C" w:rsidP="0059103C">
      <w:pPr>
        <w:rPr>
          <w:rFonts w:ascii="Arial" w:hAnsi="Arial" w:cs="Arial"/>
        </w:rPr>
      </w:pPr>
    </w:p>
    <w:p w14:paraId="33BC5895" w14:textId="77777777" w:rsidR="0059103C" w:rsidRPr="0059103C" w:rsidRDefault="0059103C" w:rsidP="0059103C">
      <w:pPr>
        <w:rPr>
          <w:rFonts w:ascii="Arial" w:hAnsi="Arial" w:cs="Arial"/>
        </w:rPr>
      </w:pPr>
    </w:p>
    <w:p w14:paraId="03EDA7DB" w14:textId="77777777" w:rsidR="0059103C" w:rsidRPr="0059103C" w:rsidRDefault="0059103C" w:rsidP="0059103C">
      <w:pPr>
        <w:rPr>
          <w:rFonts w:ascii="Arial" w:hAnsi="Arial" w:cs="Arial"/>
        </w:rPr>
      </w:pPr>
    </w:p>
    <w:p w14:paraId="5EAEA126" w14:textId="77777777" w:rsidR="0059103C" w:rsidRPr="0059103C" w:rsidRDefault="0059103C" w:rsidP="0059103C">
      <w:pPr>
        <w:rPr>
          <w:rFonts w:ascii="Arial" w:hAnsi="Arial" w:cs="Arial"/>
        </w:rPr>
      </w:pPr>
    </w:p>
    <w:p w14:paraId="15522A0C" w14:textId="77777777" w:rsidR="0059103C" w:rsidRPr="0059103C" w:rsidRDefault="0059103C" w:rsidP="0059103C">
      <w:pPr>
        <w:rPr>
          <w:rFonts w:ascii="Arial" w:hAnsi="Arial" w:cs="Arial"/>
        </w:rPr>
      </w:pPr>
    </w:p>
    <w:p w14:paraId="53097DD4" w14:textId="77777777" w:rsidR="0059103C" w:rsidRPr="0059103C" w:rsidRDefault="0059103C" w:rsidP="0059103C">
      <w:pPr>
        <w:rPr>
          <w:rFonts w:ascii="Arial" w:hAnsi="Arial" w:cs="Arial"/>
        </w:rPr>
      </w:pPr>
    </w:p>
    <w:p w14:paraId="0FA778D7" w14:textId="77777777" w:rsidR="0059103C" w:rsidRPr="0059103C" w:rsidRDefault="0059103C" w:rsidP="0059103C">
      <w:pPr>
        <w:rPr>
          <w:rFonts w:ascii="Arial" w:hAnsi="Arial" w:cs="Arial"/>
        </w:rPr>
      </w:pPr>
    </w:p>
    <w:p w14:paraId="1A40CA41" w14:textId="77777777" w:rsidR="0059103C" w:rsidRPr="0059103C" w:rsidRDefault="0059103C" w:rsidP="0059103C">
      <w:pPr>
        <w:rPr>
          <w:rFonts w:ascii="Arial" w:hAnsi="Arial" w:cs="Arial"/>
        </w:rPr>
      </w:pPr>
    </w:p>
    <w:p w14:paraId="6FE9A06C" w14:textId="77777777" w:rsidR="0059103C" w:rsidRPr="0059103C" w:rsidRDefault="0059103C" w:rsidP="0059103C">
      <w:pPr>
        <w:rPr>
          <w:rFonts w:ascii="Arial" w:hAnsi="Arial" w:cs="Arial"/>
        </w:rPr>
      </w:pPr>
    </w:p>
    <w:p w14:paraId="7E8903BF" w14:textId="77777777" w:rsidR="0059103C" w:rsidRPr="0059103C" w:rsidRDefault="0059103C" w:rsidP="0059103C">
      <w:pPr>
        <w:rPr>
          <w:rFonts w:ascii="Arial" w:hAnsi="Arial" w:cs="Arial"/>
        </w:rPr>
      </w:pPr>
    </w:p>
    <w:p w14:paraId="664FFD76" w14:textId="77777777" w:rsidR="0059103C" w:rsidRPr="0059103C" w:rsidRDefault="0059103C" w:rsidP="0059103C">
      <w:pPr>
        <w:rPr>
          <w:rFonts w:ascii="Arial" w:hAnsi="Arial" w:cs="Arial"/>
        </w:rPr>
      </w:pPr>
    </w:p>
    <w:p w14:paraId="24958C74" w14:textId="77777777" w:rsidR="0059103C" w:rsidRPr="0059103C" w:rsidRDefault="0059103C" w:rsidP="0059103C">
      <w:pPr>
        <w:rPr>
          <w:rFonts w:ascii="Arial" w:hAnsi="Arial" w:cs="Arial"/>
        </w:rPr>
      </w:pPr>
    </w:p>
    <w:p w14:paraId="024A6853" w14:textId="77777777" w:rsidR="0059103C" w:rsidRPr="0059103C" w:rsidRDefault="0059103C" w:rsidP="0059103C">
      <w:pPr>
        <w:rPr>
          <w:rFonts w:ascii="Arial" w:hAnsi="Arial" w:cs="Arial"/>
        </w:rPr>
      </w:pPr>
    </w:p>
    <w:p w14:paraId="00F17993" w14:textId="77777777" w:rsidR="0059103C" w:rsidRPr="0059103C" w:rsidRDefault="0059103C" w:rsidP="0059103C">
      <w:pPr>
        <w:rPr>
          <w:rFonts w:ascii="Arial" w:hAnsi="Arial" w:cs="Arial"/>
        </w:rPr>
      </w:pPr>
    </w:p>
    <w:p w14:paraId="66DCB8DC" w14:textId="77777777" w:rsidR="0059103C" w:rsidRDefault="0059103C" w:rsidP="0059103C">
      <w:pPr>
        <w:rPr>
          <w:rFonts w:ascii="Arial" w:hAnsi="Arial" w:cs="Arial"/>
        </w:rPr>
      </w:pPr>
    </w:p>
    <w:p w14:paraId="4C435299" w14:textId="4DC4A07B" w:rsidR="0059103C" w:rsidRDefault="0059103C" w:rsidP="0059103C">
      <w:pPr>
        <w:tabs>
          <w:tab w:val="left" w:pos="1080"/>
        </w:tabs>
        <w:rPr>
          <w:rFonts w:ascii="Arial" w:hAnsi="Arial" w:cs="Arial"/>
        </w:rPr>
      </w:pPr>
      <w:r>
        <w:rPr>
          <w:rFonts w:ascii="Arial" w:hAnsi="Arial" w:cs="Arial"/>
        </w:rPr>
        <w:tab/>
      </w:r>
    </w:p>
    <w:p w14:paraId="35649AB2" w14:textId="77777777" w:rsidR="0059103C" w:rsidRDefault="0059103C" w:rsidP="0059103C">
      <w:pPr>
        <w:tabs>
          <w:tab w:val="left" w:pos="1080"/>
        </w:tabs>
        <w:rPr>
          <w:rFonts w:ascii="Arial" w:hAnsi="Arial" w:cs="Arial"/>
        </w:rPr>
      </w:pPr>
    </w:p>
    <w:p w14:paraId="6C1A9509" w14:textId="77777777" w:rsidR="0059103C" w:rsidRDefault="0059103C" w:rsidP="0059103C">
      <w:pPr>
        <w:tabs>
          <w:tab w:val="left" w:pos="1080"/>
        </w:tabs>
        <w:rPr>
          <w:rFonts w:ascii="Arial" w:hAnsi="Arial" w:cs="Arial"/>
        </w:rPr>
      </w:pPr>
    </w:p>
    <w:p w14:paraId="3A93DAEA" w14:textId="77777777" w:rsidR="0059103C" w:rsidRDefault="0059103C" w:rsidP="0059103C">
      <w:pPr>
        <w:tabs>
          <w:tab w:val="left" w:pos="1080"/>
        </w:tabs>
        <w:rPr>
          <w:rFonts w:ascii="Arial" w:hAnsi="Arial" w:cs="Arial"/>
        </w:rPr>
      </w:pPr>
    </w:p>
    <w:p w14:paraId="63203099" w14:textId="77777777" w:rsidR="0059103C" w:rsidRDefault="0059103C" w:rsidP="0059103C">
      <w:pPr>
        <w:tabs>
          <w:tab w:val="left" w:pos="1080"/>
        </w:tabs>
        <w:rPr>
          <w:rFonts w:ascii="Arial" w:hAnsi="Arial" w:cs="Arial"/>
        </w:rPr>
      </w:pPr>
    </w:p>
    <w:p w14:paraId="325E2DBD" w14:textId="77777777" w:rsidR="0059103C" w:rsidRDefault="0059103C" w:rsidP="0059103C">
      <w:pPr>
        <w:tabs>
          <w:tab w:val="left" w:pos="1080"/>
        </w:tabs>
        <w:rPr>
          <w:rFonts w:ascii="Arial" w:hAnsi="Arial" w:cs="Arial"/>
        </w:rPr>
      </w:pPr>
    </w:p>
    <w:p w14:paraId="39B38919" w14:textId="77777777" w:rsidR="0059103C" w:rsidRDefault="0059103C" w:rsidP="0059103C">
      <w:pPr>
        <w:tabs>
          <w:tab w:val="left" w:pos="1080"/>
        </w:tabs>
        <w:rPr>
          <w:rFonts w:ascii="Arial" w:hAnsi="Arial" w:cs="Arial"/>
        </w:rPr>
      </w:pPr>
    </w:p>
    <w:p w14:paraId="7716E196" w14:textId="77777777" w:rsidR="0059103C" w:rsidRDefault="0059103C" w:rsidP="0059103C">
      <w:pPr>
        <w:tabs>
          <w:tab w:val="left" w:pos="1080"/>
        </w:tabs>
        <w:rPr>
          <w:rFonts w:ascii="Arial" w:hAnsi="Arial" w:cs="Arial"/>
        </w:rPr>
      </w:pPr>
    </w:p>
    <w:p w14:paraId="7D0432F6" w14:textId="77777777" w:rsidR="0059103C" w:rsidRDefault="0059103C" w:rsidP="0059103C">
      <w:pPr>
        <w:tabs>
          <w:tab w:val="left" w:pos="1080"/>
        </w:tabs>
        <w:rPr>
          <w:rFonts w:ascii="Arial" w:hAnsi="Arial" w:cs="Arial"/>
        </w:rPr>
      </w:pPr>
    </w:p>
    <w:p w14:paraId="6F777E0F" w14:textId="77777777" w:rsidR="0059103C" w:rsidRDefault="0059103C" w:rsidP="0059103C">
      <w:pPr>
        <w:tabs>
          <w:tab w:val="left" w:pos="1080"/>
        </w:tabs>
        <w:rPr>
          <w:rFonts w:ascii="Arial" w:hAnsi="Arial" w:cs="Arial"/>
        </w:rPr>
      </w:pPr>
    </w:p>
    <w:p w14:paraId="727442E4" w14:textId="77777777" w:rsidR="0059103C" w:rsidRDefault="0059103C" w:rsidP="0059103C">
      <w:pPr>
        <w:tabs>
          <w:tab w:val="left" w:pos="1080"/>
        </w:tabs>
        <w:rPr>
          <w:rFonts w:ascii="Arial" w:hAnsi="Arial" w:cs="Arial"/>
        </w:rPr>
      </w:pPr>
    </w:p>
    <w:p w14:paraId="6AD99E22" w14:textId="77777777" w:rsidR="0059103C" w:rsidRDefault="0059103C" w:rsidP="0059103C">
      <w:pPr>
        <w:tabs>
          <w:tab w:val="left" w:pos="1080"/>
        </w:tabs>
        <w:rPr>
          <w:rFonts w:ascii="Arial" w:hAnsi="Arial" w:cs="Arial"/>
        </w:rPr>
      </w:pPr>
    </w:p>
    <w:p w14:paraId="0CF68B4F" w14:textId="77777777" w:rsidR="0059103C" w:rsidRDefault="0059103C" w:rsidP="0059103C">
      <w:pPr>
        <w:tabs>
          <w:tab w:val="left" w:pos="1080"/>
        </w:tabs>
        <w:rPr>
          <w:rFonts w:ascii="Arial" w:hAnsi="Arial" w:cs="Arial"/>
        </w:rPr>
      </w:pPr>
    </w:p>
    <w:p w14:paraId="7CE88952" w14:textId="77777777" w:rsidR="0059103C" w:rsidRDefault="0059103C" w:rsidP="0059103C">
      <w:pPr>
        <w:tabs>
          <w:tab w:val="left" w:pos="1080"/>
        </w:tabs>
        <w:rPr>
          <w:rFonts w:ascii="Arial" w:hAnsi="Arial" w:cs="Arial"/>
        </w:rPr>
      </w:pPr>
    </w:p>
    <w:p w14:paraId="4D86091C" w14:textId="77777777" w:rsidR="0059103C" w:rsidRPr="001A4328" w:rsidRDefault="0059103C" w:rsidP="0059103C">
      <w:pPr>
        <w:spacing w:after="0" w:line="360" w:lineRule="auto"/>
      </w:pPr>
      <w:r>
        <w:object w:dxaOrig="19513" w:dyaOrig="26220" w14:anchorId="24E3A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05.5pt" o:ole="">
            <v:imagedata r:id="rId17" o:title=""/>
          </v:shape>
          <o:OLEObject Type="Embed" ProgID="Visio.Drawing.15" ShapeID="_x0000_i1025" DrawAspect="Content" ObjectID="_1803382269" r:id="rId18"/>
        </w:object>
      </w:r>
    </w:p>
    <w:p w14:paraId="2A185FEC" w14:textId="77777777" w:rsidR="0059103C" w:rsidRPr="00CE2E1A" w:rsidRDefault="0059103C" w:rsidP="0059103C">
      <w:pPr>
        <w:spacing w:after="0" w:line="240" w:lineRule="auto"/>
        <w:jc w:val="center"/>
        <w:rPr>
          <w:rFonts w:ascii="Arial" w:hAnsi="Arial" w:cs="Arial"/>
          <w:sz w:val="20"/>
          <w:szCs w:val="20"/>
        </w:rPr>
      </w:pPr>
      <w:r w:rsidRPr="001B0C68">
        <w:rPr>
          <w:rFonts w:ascii="Arial" w:hAnsi="Arial" w:cs="Arial"/>
        </w:rPr>
        <w:t xml:space="preserve">Figure 2. </w:t>
      </w:r>
      <w:proofErr w:type="spellStart"/>
      <w:r w:rsidRPr="001B0C68">
        <w:rPr>
          <w:rFonts w:ascii="Arial" w:hAnsi="Arial" w:cs="Arial"/>
        </w:rPr>
        <w:t>AcciMap</w:t>
      </w:r>
      <w:proofErr w:type="spellEnd"/>
      <w:r w:rsidRPr="001B0C68">
        <w:rPr>
          <w:rFonts w:ascii="Arial" w:hAnsi="Arial" w:cs="Arial"/>
        </w:rPr>
        <w:t xml:space="preserve"> </w:t>
      </w:r>
      <w:r>
        <w:rPr>
          <w:rFonts w:ascii="Arial" w:hAnsi="Arial" w:cs="Arial"/>
        </w:rPr>
        <w:t xml:space="preserve">analysis </w:t>
      </w:r>
      <w:r w:rsidRPr="001B0C68">
        <w:rPr>
          <w:rFonts w:ascii="Arial" w:hAnsi="Arial" w:cs="Arial"/>
        </w:rPr>
        <w:t>of the 2008 melamine milk scandal</w:t>
      </w:r>
      <w:r>
        <w:rPr>
          <w:rFonts w:ascii="Arial" w:hAnsi="Arial" w:cs="Arial"/>
        </w:rPr>
        <w:t xml:space="preserve"> </w:t>
      </w:r>
      <w:r w:rsidRPr="00BD689A">
        <w:rPr>
          <w:rFonts w:ascii="Arial" w:hAnsi="Arial" w:cs="Arial"/>
          <w:sz w:val="18"/>
          <w:szCs w:val="18"/>
        </w:rPr>
        <w:t xml:space="preserve">(Notes: </w:t>
      </w:r>
      <w:proofErr w:type="gramStart"/>
      <w:r w:rsidRPr="00BD689A">
        <w:rPr>
          <w:rFonts w:ascii="Arial" w:hAnsi="Arial" w:cs="Arial"/>
          <w:color w:val="FF0000"/>
          <w:sz w:val="18"/>
          <w:szCs w:val="18"/>
        </w:rPr>
        <w:t>M:E</w:t>
      </w:r>
      <w:proofErr w:type="gramEnd"/>
      <w:r w:rsidRPr="00BD689A">
        <w:rPr>
          <w:rFonts w:ascii="Arial" w:hAnsi="Arial" w:cs="Arial"/>
          <w:color w:val="FF0000"/>
          <w:sz w:val="18"/>
          <w:szCs w:val="18"/>
        </w:rPr>
        <w:t xml:space="preserve"> = Motivation:</w:t>
      </w:r>
      <w:r>
        <w:rPr>
          <w:rFonts w:ascii="Arial" w:hAnsi="Arial" w:cs="Arial"/>
          <w:color w:val="FF0000"/>
          <w:sz w:val="18"/>
          <w:szCs w:val="18"/>
        </w:rPr>
        <w:t xml:space="preserve"> </w:t>
      </w:r>
      <w:r w:rsidRPr="00BD689A">
        <w:rPr>
          <w:rFonts w:ascii="Arial" w:hAnsi="Arial" w:cs="Arial"/>
          <w:color w:val="FF0000"/>
          <w:sz w:val="18"/>
          <w:szCs w:val="18"/>
        </w:rPr>
        <w:t xml:space="preserve">Economic; </w:t>
      </w:r>
      <w:r w:rsidRPr="00BD689A">
        <w:rPr>
          <w:rFonts w:ascii="Arial" w:hAnsi="Arial" w:cs="Arial"/>
          <w:color w:val="2E74B5" w:themeColor="accent5" w:themeShade="BF"/>
          <w:sz w:val="18"/>
          <w:szCs w:val="18"/>
        </w:rPr>
        <w:t xml:space="preserve">M:C&amp;B = Motivation: Culture &amp; Behaviour; </w:t>
      </w:r>
      <w:r w:rsidRPr="00BD689A">
        <w:rPr>
          <w:rFonts w:ascii="Arial" w:hAnsi="Arial" w:cs="Arial"/>
          <w:color w:val="00B050"/>
          <w:sz w:val="18"/>
          <w:szCs w:val="18"/>
        </w:rPr>
        <w:t>CM:M = Control measures: Managerial;</w:t>
      </w:r>
      <w:r w:rsidRPr="00BD689A">
        <w:rPr>
          <w:rFonts w:ascii="Arial" w:hAnsi="Arial" w:cs="Arial"/>
          <w:sz w:val="18"/>
          <w:szCs w:val="18"/>
        </w:rPr>
        <w:t xml:space="preserve"> </w:t>
      </w:r>
      <w:r w:rsidRPr="00BD689A">
        <w:rPr>
          <w:rFonts w:ascii="Arial" w:hAnsi="Arial" w:cs="Arial"/>
          <w:color w:val="CC00CC"/>
          <w:sz w:val="18"/>
          <w:szCs w:val="18"/>
        </w:rPr>
        <w:t>CM:T = Control Measures: Technical;</w:t>
      </w:r>
      <w:r w:rsidRPr="00BD689A">
        <w:rPr>
          <w:rFonts w:ascii="Arial" w:hAnsi="Arial" w:cs="Arial"/>
          <w:color w:val="7030A0"/>
          <w:sz w:val="18"/>
          <w:szCs w:val="18"/>
        </w:rPr>
        <w:t xml:space="preserve"> O:T = Opportunities: Technical; </w:t>
      </w:r>
      <w:r w:rsidRPr="00BD689A">
        <w:rPr>
          <w:rFonts w:ascii="Arial" w:hAnsi="Arial" w:cs="Arial"/>
          <w:color w:val="002060"/>
          <w:sz w:val="18"/>
          <w:szCs w:val="18"/>
        </w:rPr>
        <w:t>O:T&amp;S = Opportunities: Time &amp; Space</w:t>
      </w:r>
      <w:r w:rsidRPr="00BD689A">
        <w:rPr>
          <w:rFonts w:ascii="Arial" w:hAnsi="Arial" w:cs="Arial"/>
          <w:sz w:val="18"/>
          <w:szCs w:val="18"/>
        </w:rPr>
        <w:t>)</w:t>
      </w:r>
    </w:p>
    <w:p w14:paraId="0424B808" w14:textId="77777777" w:rsidR="0059103C" w:rsidRDefault="0059103C" w:rsidP="0059103C"/>
    <w:p w14:paraId="239149BD" w14:textId="77777777" w:rsidR="005A0302" w:rsidRDefault="005A0302" w:rsidP="005A0302">
      <w:pPr>
        <w:spacing w:after="0" w:line="276" w:lineRule="auto"/>
        <w:rPr>
          <w:rFonts w:ascii="Arial" w:hAnsi="Arial" w:cs="Arial"/>
          <w:b/>
          <w:bCs/>
        </w:rPr>
        <w:sectPr w:rsidR="005A0302" w:rsidSect="00763B42">
          <w:pgSz w:w="11906" w:h="16838"/>
          <w:pgMar w:top="1440" w:right="1440" w:bottom="1440" w:left="1440" w:header="708" w:footer="708" w:gutter="0"/>
          <w:cols w:space="708"/>
          <w:docGrid w:linePitch="360"/>
        </w:sectPr>
      </w:pPr>
    </w:p>
    <w:p w14:paraId="1EFC7ED8" w14:textId="77777777" w:rsidR="005A0302" w:rsidRPr="005A0302" w:rsidRDefault="005A0302" w:rsidP="005A0302">
      <w:pPr>
        <w:spacing w:after="0" w:line="276" w:lineRule="auto"/>
        <w:rPr>
          <w:rFonts w:ascii="Arial" w:hAnsi="Arial" w:cs="Arial"/>
        </w:rPr>
      </w:pPr>
      <w:r w:rsidRPr="005A0302">
        <w:rPr>
          <w:rFonts w:ascii="Arial" w:hAnsi="Arial" w:cs="Arial"/>
          <w:b/>
          <w:bCs/>
        </w:rPr>
        <w:lastRenderedPageBreak/>
        <w:t>Table 1. Time frame of melamine milk scandal (</w:t>
      </w:r>
      <w:r w:rsidRPr="005A0302">
        <w:rPr>
          <w:rFonts w:ascii="Arial" w:hAnsi="Arial" w:cs="Arial"/>
        </w:rPr>
        <w:t>Adapted from: Chen et al. 2014; Custance et al. 2011; Fu &amp; Nicoll 2011; Gossner et al. 2008; Jia et al. 2012; Hubbard, 2010; Keck, 2009; Li, 2015; Lu, 2011; Manning &amp; Soon, 2014; Pavlovich et al. 2014; Qiao et al. 2012; Rushworth, 2009; Veil &amp; Yang, 2012; Wang et al. 2020; Xiu &amp; Klein, 2010; Ye &amp; Pang, 2011; Zeng et al. 2018)</w:t>
      </w:r>
    </w:p>
    <w:tbl>
      <w:tblPr>
        <w:tblStyle w:val="TableGrid"/>
        <w:tblW w:w="14596" w:type="dxa"/>
        <w:tblLook w:val="04A0" w:firstRow="1" w:lastRow="0" w:firstColumn="1" w:lastColumn="0" w:noHBand="0" w:noVBand="1"/>
      </w:tblPr>
      <w:tblGrid>
        <w:gridCol w:w="1980"/>
        <w:gridCol w:w="12616"/>
      </w:tblGrid>
      <w:tr w:rsidR="005A0302" w:rsidRPr="001B0C68" w14:paraId="32AD4B3D" w14:textId="77777777" w:rsidTr="00EE6C97">
        <w:tc>
          <w:tcPr>
            <w:tcW w:w="1980" w:type="dxa"/>
          </w:tcPr>
          <w:p w14:paraId="579AED27" w14:textId="77777777" w:rsidR="005A0302" w:rsidRPr="00121527" w:rsidRDefault="005A0302" w:rsidP="00EE6C97">
            <w:pPr>
              <w:jc w:val="center"/>
              <w:rPr>
                <w:rFonts w:ascii="Arial" w:hAnsi="Arial" w:cs="Arial"/>
                <w:b/>
                <w:bCs/>
                <w:sz w:val="20"/>
                <w:szCs w:val="20"/>
              </w:rPr>
            </w:pPr>
            <w:r w:rsidRPr="00121527">
              <w:rPr>
                <w:rFonts w:ascii="Arial" w:hAnsi="Arial" w:cs="Arial"/>
                <w:b/>
                <w:bCs/>
                <w:sz w:val="20"/>
                <w:szCs w:val="20"/>
              </w:rPr>
              <w:t>Time period</w:t>
            </w:r>
          </w:p>
        </w:tc>
        <w:tc>
          <w:tcPr>
            <w:tcW w:w="12616" w:type="dxa"/>
          </w:tcPr>
          <w:p w14:paraId="6D88C2FD" w14:textId="77777777" w:rsidR="005A0302" w:rsidRPr="00121527" w:rsidRDefault="005A0302" w:rsidP="00EE6C97">
            <w:pPr>
              <w:rPr>
                <w:rFonts w:ascii="Arial" w:hAnsi="Arial" w:cs="Arial"/>
                <w:b/>
                <w:bCs/>
                <w:sz w:val="20"/>
                <w:szCs w:val="20"/>
              </w:rPr>
            </w:pPr>
            <w:r w:rsidRPr="00121527">
              <w:rPr>
                <w:rFonts w:ascii="Arial" w:hAnsi="Arial" w:cs="Arial"/>
                <w:b/>
                <w:bCs/>
                <w:sz w:val="20"/>
                <w:szCs w:val="20"/>
              </w:rPr>
              <w:t>Event</w:t>
            </w:r>
          </w:p>
        </w:tc>
      </w:tr>
      <w:tr w:rsidR="005A0302" w:rsidRPr="001B0C68" w14:paraId="62361CD0" w14:textId="77777777" w:rsidTr="00EE6C97">
        <w:tc>
          <w:tcPr>
            <w:tcW w:w="14596" w:type="dxa"/>
            <w:gridSpan w:val="2"/>
          </w:tcPr>
          <w:p w14:paraId="3D2C2938" w14:textId="77777777" w:rsidR="005A0302" w:rsidRPr="00121527" w:rsidRDefault="005A0302" w:rsidP="00EE6C97">
            <w:pPr>
              <w:jc w:val="center"/>
              <w:rPr>
                <w:rFonts w:ascii="Arial" w:hAnsi="Arial" w:cs="Arial"/>
                <w:b/>
                <w:bCs/>
                <w:sz w:val="20"/>
                <w:szCs w:val="20"/>
              </w:rPr>
            </w:pPr>
            <w:r w:rsidRPr="00121527">
              <w:rPr>
                <w:rFonts w:ascii="Arial" w:hAnsi="Arial" w:cs="Arial"/>
                <w:b/>
                <w:bCs/>
                <w:sz w:val="20"/>
                <w:szCs w:val="20"/>
              </w:rPr>
              <w:t>Phase 1 Transgression</w:t>
            </w:r>
          </w:p>
        </w:tc>
      </w:tr>
      <w:tr w:rsidR="005A0302" w:rsidRPr="001B0C68" w14:paraId="48A76EC7" w14:textId="77777777" w:rsidTr="00EE6C97">
        <w:tc>
          <w:tcPr>
            <w:tcW w:w="1980" w:type="dxa"/>
          </w:tcPr>
          <w:p w14:paraId="50FC3EBD" w14:textId="77777777" w:rsidR="005A0302" w:rsidRPr="001343FE" w:rsidRDefault="005A0302" w:rsidP="00EE6C97">
            <w:pPr>
              <w:jc w:val="center"/>
              <w:rPr>
                <w:rFonts w:ascii="Arial" w:hAnsi="Arial" w:cs="Arial"/>
                <w:sz w:val="20"/>
                <w:szCs w:val="20"/>
              </w:rPr>
            </w:pPr>
          </w:p>
        </w:tc>
        <w:tc>
          <w:tcPr>
            <w:tcW w:w="12616" w:type="dxa"/>
          </w:tcPr>
          <w:p w14:paraId="77FFB711" w14:textId="77777777" w:rsidR="005A0302" w:rsidRPr="00017EB7" w:rsidRDefault="005A0302" w:rsidP="00EE6C97">
            <w:pPr>
              <w:rPr>
                <w:rFonts w:ascii="Arial" w:hAnsi="Arial" w:cs="Arial"/>
                <w:sz w:val="20"/>
                <w:szCs w:val="20"/>
              </w:rPr>
            </w:pPr>
            <w:r w:rsidRPr="00017EB7">
              <w:rPr>
                <w:rFonts w:ascii="Arial" w:hAnsi="Arial" w:cs="Arial"/>
                <w:sz w:val="20"/>
                <w:szCs w:val="20"/>
              </w:rPr>
              <w:t>Perpetration of the adulteration and associated criminal activities occurred.</w:t>
            </w:r>
            <w:r>
              <w:rPr>
                <w:rFonts w:ascii="Arial" w:hAnsi="Arial" w:cs="Arial"/>
                <w:sz w:val="20"/>
                <w:szCs w:val="20"/>
              </w:rPr>
              <w:t xml:space="preserve"> </w:t>
            </w:r>
            <w:r w:rsidRPr="00017EB7">
              <w:rPr>
                <w:rFonts w:ascii="Arial" w:hAnsi="Arial" w:cs="Arial"/>
                <w:sz w:val="20"/>
                <w:szCs w:val="20"/>
              </w:rPr>
              <w:t>In 2006</w:t>
            </w:r>
            <w:r>
              <w:rPr>
                <w:rFonts w:ascii="Arial" w:hAnsi="Arial" w:cs="Arial"/>
                <w:sz w:val="20"/>
                <w:szCs w:val="20"/>
              </w:rPr>
              <w:t>,</w:t>
            </w:r>
            <w:r w:rsidRPr="00017EB7">
              <w:rPr>
                <w:rFonts w:ascii="Arial" w:hAnsi="Arial" w:cs="Arial"/>
                <w:sz w:val="20"/>
                <w:szCs w:val="20"/>
              </w:rPr>
              <w:t xml:space="preserve"> dairy production in China faced rising feed prices</w:t>
            </w:r>
            <w:r>
              <w:rPr>
                <w:rFonts w:ascii="Arial" w:hAnsi="Arial" w:cs="Arial"/>
                <w:sz w:val="20"/>
                <w:szCs w:val="20"/>
              </w:rPr>
              <w:t xml:space="preserve"> with</w:t>
            </w:r>
            <w:r w:rsidRPr="00017EB7">
              <w:rPr>
                <w:rFonts w:ascii="Arial" w:hAnsi="Arial" w:cs="Arial"/>
                <w:sz w:val="20"/>
                <w:szCs w:val="20"/>
              </w:rPr>
              <w:t xml:space="preserve"> 40% of dairy farmers losing money and further 30% just breaking even </w:t>
            </w:r>
          </w:p>
          <w:p w14:paraId="281F0249" w14:textId="77777777" w:rsidR="005A0302" w:rsidRPr="00017EB7" w:rsidRDefault="005A0302" w:rsidP="00EE6C97">
            <w:pPr>
              <w:rPr>
                <w:rFonts w:ascii="Arial" w:hAnsi="Arial" w:cs="Arial"/>
                <w:sz w:val="20"/>
                <w:szCs w:val="20"/>
              </w:rPr>
            </w:pPr>
          </w:p>
        </w:tc>
      </w:tr>
      <w:tr w:rsidR="005A0302" w:rsidRPr="001B0C68" w14:paraId="0B80449A" w14:textId="77777777" w:rsidTr="00EE6C97">
        <w:tc>
          <w:tcPr>
            <w:tcW w:w="14596" w:type="dxa"/>
            <w:gridSpan w:val="2"/>
          </w:tcPr>
          <w:p w14:paraId="5A51B457" w14:textId="77777777" w:rsidR="005A0302" w:rsidRPr="00121527" w:rsidRDefault="005A0302" w:rsidP="00EE6C97">
            <w:pPr>
              <w:jc w:val="center"/>
              <w:rPr>
                <w:rFonts w:ascii="Arial" w:hAnsi="Arial" w:cs="Arial"/>
                <w:b/>
                <w:bCs/>
                <w:sz w:val="20"/>
                <w:szCs w:val="20"/>
              </w:rPr>
            </w:pPr>
            <w:r w:rsidRPr="00121527">
              <w:rPr>
                <w:rFonts w:ascii="Arial" w:hAnsi="Arial" w:cs="Arial"/>
                <w:b/>
                <w:bCs/>
                <w:sz w:val="20"/>
                <w:szCs w:val="20"/>
              </w:rPr>
              <w:t>Phase 2 Dislocation</w:t>
            </w:r>
          </w:p>
        </w:tc>
      </w:tr>
      <w:tr w:rsidR="005A0302" w:rsidRPr="001B0C68" w14:paraId="0521C920" w14:textId="77777777" w:rsidTr="00EE6C97">
        <w:tc>
          <w:tcPr>
            <w:tcW w:w="1980" w:type="dxa"/>
          </w:tcPr>
          <w:p w14:paraId="52D47700"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December 2007</w:t>
            </w:r>
          </w:p>
        </w:tc>
        <w:tc>
          <w:tcPr>
            <w:tcW w:w="12616" w:type="dxa"/>
          </w:tcPr>
          <w:p w14:paraId="3BE61789" w14:textId="77777777" w:rsidR="005A0302" w:rsidRPr="00121527" w:rsidRDefault="005A0302" w:rsidP="00EE6C97">
            <w:pPr>
              <w:rPr>
                <w:rFonts w:ascii="Arial" w:hAnsi="Arial" w:cs="Arial"/>
                <w:sz w:val="20"/>
                <w:szCs w:val="20"/>
              </w:rPr>
            </w:pPr>
            <w:r w:rsidRPr="00121527">
              <w:rPr>
                <w:rFonts w:ascii="Arial" w:hAnsi="Arial" w:cs="Arial"/>
                <w:sz w:val="20"/>
                <w:szCs w:val="20"/>
              </w:rPr>
              <w:t>Sanlu received complaints but did not take any action</w:t>
            </w:r>
          </w:p>
        </w:tc>
      </w:tr>
      <w:tr w:rsidR="005A0302" w:rsidRPr="001B0C68" w14:paraId="368C1C83" w14:textId="77777777" w:rsidTr="00EE6C97">
        <w:tc>
          <w:tcPr>
            <w:tcW w:w="1980" w:type="dxa"/>
          </w:tcPr>
          <w:p w14:paraId="7C2D88BE"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May 2008</w:t>
            </w:r>
          </w:p>
        </w:tc>
        <w:tc>
          <w:tcPr>
            <w:tcW w:w="12616" w:type="dxa"/>
          </w:tcPr>
          <w:p w14:paraId="79E3E319" w14:textId="77777777" w:rsidR="005A0302" w:rsidRPr="00121527" w:rsidRDefault="005A0302" w:rsidP="00EE6C97">
            <w:pPr>
              <w:rPr>
                <w:rFonts w:ascii="Arial" w:hAnsi="Arial" w:cs="Arial"/>
                <w:sz w:val="20"/>
                <w:szCs w:val="20"/>
              </w:rPr>
            </w:pPr>
            <w:r w:rsidRPr="00121527">
              <w:rPr>
                <w:rFonts w:ascii="Arial" w:hAnsi="Arial" w:cs="Arial"/>
                <w:sz w:val="20"/>
                <w:szCs w:val="20"/>
              </w:rPr>
              <w:t xml:space="preserve">First </w:t>
            </w:r>
            <w:r>
              <w:rPr>
                <w:rFonts w:ascii="Arial" w:hAnsi="Arial" w:cs="Arial"/>
                <w:sz w:val="20"/>
                <w:szCs w:val="20"/>
              </w:rPr>
              <w:t>baby</w:t>
            </w:r>
            <w:r w:rsidRPr="00121527">
              <w:rPr>
                <w:rFonts w:ascii="Arial" w:hAnsi="Arial" w:cs="Arial"/>
                <w:sz w:val="20"/>
                <w:szCs w:val="20"/>
              </w:rPr>
              <w:t xml:space="preserve"> died</w:t>
            </w:r>
            <w:r>
              <w:rPr>
                <w:rFonts w:ascii="Arial" w:hAnsi="Arial" w:cs="Arial"/>
                <w:sz w:val="20"/>
                <w:szCs w:val="20"/>
              </w:rPr>
              <w:t>.</w:t>
            </w:r>
          </w:p>
        </w:tc>
      </w:tr>
      <w:tr w:rsidR="005A0302" w:rsidRPr="001B0C68" w14:paraId="1B38F72B" w14:textId="77777777" w:rsidTr="00EE6C97">
        <w:tc>
          <w:tcPr>
            <w:tcW w:w="1980" w:type="dxa"/>
          </w:tcPr>
          <w:p w14:paraId="382E8CC1"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June 2008</w:t>
            </w:r>
          </w:p>
        </w:tc>
        <w:tc>
          <w:tcPr>
            <w:tcW w:w="12616" w:type="dxa"/>
          </w:tcPr>
          <w:p w14:paraId="6CDAA6AC" w14:textId="77777777" w:rsidR="005A0302" w:rsidRPr="00121527" w:rsidRDefault="005A0302" w:rsidP="00EE6C97">
            <w:pPr>
              <w:rPr>
                <w:rFonts w:ascii="Arial" w:hAnsi="Arial" w:cs="Arial"/>
                <w:sz w:val="20"/>
                <w:szCs w:val="20"/>
              </w:rPr>
            </w:pPr>
            <w:r w:rsidRPr="00121527">
              <w:rPr>
                <w:rFonts w:ascii="Arial" w:hAnsi="Arial" w:cs="Arial"/>
                <w:sz w:val="20"/>
                <w:szCs w:val="20"/>
              </w:rPr>
              <w:t>Increased number of reports of kidney stones associated with milk formula</w:t>
            </w:r>
            <w:r w:rsidRPr="00321CA5">
              <w:rPr>
                <w:rFonts w:ascii="Arial" w:hAnsi="Arial" w:cs="Arial"/>
                <w:sz w:val="20"/>
                <w:szCs w:val="20"/>
              </w:rPr>
              <w:t>. Complaints about Sanlu’s milk powders appeared in the General Administration of Quality Supervision and Quarantine of China (AQSIQ) website.</w:t>
            </w:r>
          </w:p>
        </w:tc>
      </w:tr>
      <w:tr w:rsidR="005A0302" w:rsidRPr="001B0C68" w14:paraId="1E571D0A" w14:textId="77777777" w:rsidTr="00EE6C97">
        <w:tc>
          <w:tcPr>
            <w:tcW w:w="1980" w:type="dxa"/>
          </w:tcPr>
          <w:p w14:paraId="736EE8A3"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July</w:t>
            </w:r>
            <w:r w:rsidRPr="00321CA5">
              <w:rPr>
                <w:rFonts w:ascii="Arial" w:hAnsi="Arial" w:cs="Arial"/>
                <w:sz w:val="20"/>
                <w:szCs w:val="20"/>
              </w:rPr>
              <w:t xml:space="preserve"> 2008</w:t>
            </w:r>
          </w:p>
        </w:tc>
        <w:tc>
          <w:tcPr>
            <w:tcW w:w="12616" w:type="dxa"/>
          </w:tcPr>
          <w:p w14:paraId="00DFA204" w14:textId="77777777" w:rsidR="005A0302" w:rsidRPr="00121527" w:rsidRDefault="005A0302" w:rsidP="00EE6C97">
            <w:pPr>
              <w:rPr>
                <w:rFonts w:ascii="Arial" w:hAnsi="Arial" w:cs="Arial"/>
                <w:sz w:val="20"/>
                <w:szCs w:val="20"/>
              </w:rPr>
            </w:pPr>
            <w:r w:rsidRPr="00121527">
              <w:rPr>
                <w:rFonts w:ascii="Arial" w:hAnsi="Arial" w:cs="Arial"/>
                <w:sz w:val="20"/>
                <w:szCs w:val="20"/>
              </w:rPr>
              <w:t xml:space="preserve">20 babies were hospitalised </w:t>
            </w:r>
            <w:r w:rsidRPr="00321CA5">
              <w:rPr>
                <w:rFonts w:ascii="Arial" w:hAnsi="Arial" w:cs="Arial"/>
                <w:sz w:val="20"/>
                <w:szCs w:val="20"/>
              </w:rPr>
              <w:t xml:space="preserve">and the cases were linked </w:t>
            </w:r>
            <w:proofErr w:type="gramStart"/>
            <w:r w:rsidRPr="00321CA5">
              <w:rPr>
                <w:rFonts w:ascii="Arial" w:hAnsi="Arial" w:cs="Arial"/>
                <w:sz w:val="20"/>
                <w:szCs w:val="20"/>
              </w:rPr>
              <w:t xml:space="preserve">to </w:t>
            </w:r>
            <w:r w:rsidRPr="00017EB7">
              <w:rPr>
                <w:rFonts w:ascii="Arial" w:hAnsi="Arial" w:cs="Arial"/>
                <w:sz w:val="20"/>
                <w:szCs w:val="20"/>
              </w:rPr>
              <w:t xml:space="preserve"> Sanlu’s</w:t>
            </w:r>
            <w:proofErr w:type="gramEnd"/>
            <w:r w:rsidRPr="00017EB7">
              <w:rPr>
                <w:rFonts w:ascii="Arial" w:hAnsi="Arial" w:cs="Arial"/>
                <w:sz w:val="20"/>
                <w:szCs w:val="20"/>
              </w:rPr>
              <w:t xml:space="preserve"> </w:t>
            </w:r>
            <w:r w:rsidRPr="00321CA5">
              <w:rPr>
                <w:rFonts w:ascii="Arial" w:hAnsi="Arial" w:cs="Arial"/>
                <w:sz w:val="20"/>
                <w:szCs w:val="20"/>
              </w:rPr>
              <w:t xml:space="preserve">formula </w:t>
            </w:r>
            <w:r w:rsidRPr="00121527">
              <w:rPr>
                <w:rFonts w:ascii="Arial" w:hAnsi="Arial" w:cs="Arial"/>
                <w:sz w:val="20"/>
                <w:szCs w:val="20"/>
              </w:rPr>
              <w:t>milk</w:t>
            </w:r>
            <w:r w:rsidRPr="00321CA5">
              <w:rPr>
                <w:rFonts w:ascii="Arial" w:hAnsi="Arial" w:cs="Arial"/>
                <w:sz w:val="20"/>
                <w:szCs w:val="20"/>
              </w:rPr>
              <w:t>. Limited communication of information.</w:t>
            </w:r>
          </w:p>
        </w:tc>
      </w:tr>
      <w:tr w:rsidR="005A0302" w:rsidRPr="001B0C68" w14:paraId="554345AD" w14:textId="77777777" w:rsidTr="00EE6C97">
        <w:tc>
          <w:tcPr>
            <w:tcW w:w="14596" w:type="dxa"/>
            <w:gridSpan w:val="2"/>
          </w:tcPr>
          <w:p w14:paraId="0F01DB35" w14:textId="77777777" w:rsidR="005A0302" w:rsidRPr="004C3443" w:rsidRDefault="005A0302" w:rsidP="00EE6C97">
            <w:pPr>
              <w:jc w:val="center"/>
              <w:rPr>
                <w:rFonts w:ascii="Arial" w:hAnsi="Arial" w:cs="Arial"/>
                <w:b/>
                <w:bCs/>
                <w:sz w:val="20"/>
                <w:szCs w:val="20"/>
              </w:rPr>
            </w:pPr>
            <w:r w:rsidRPr="004C3443">
              <w:rPr>
                <w:rFonts w:ascii="Arial" w:hAnsi="Arial" w:cs="Arial"/>
                <w:b/>
                <w:bCs/>
                <w:sz w:val="20"/>
                <w:szCs w:val="20"/>
              </w:rPr>
              <w:t>Phase 3 Moral communication</w:t>
            </w:r>
          </w:p>
        </w:tc>
      </w:tr>
      <w:tr w:rsidR="005A0302" w:rsidRPr="001B0C68" w14:paraId="3DEBEEE1" w14:textId="77777777" w:rsidTr="00EE6C97">
        <w:tc>
          <w:tcPr>
            <w:tcW w:w="1980" w:type="dxa"/>
          </w:tcPr>
          <w:p w14:paraId="10D4CFA3" w14:textId="77777777" w:rsidR="005A0302" w:rsidRPr="00121527" w:rsidRDefault="005A0302" w:rsidP="00EE6C97">
            <w:pPr>
              <w:jc w:val="center"/>
              <w:rPr>
                <w:rFonts w:ascii="Arial" w:hAnsi="Arial" w:cs="Arial"/>
                <w:sz w:val="20"/>
                <w:szCs w:val="20"/>
              </w:rPr>
            </w:pPr>
            <w:r w:rsidRPr="006C4479">
              <w:rPr>
                <w:rFonts w:ascii="Arial" w:hAnsi="Arial" w:cs="Arial"/>
                <w:sz w:val="20"/>
                <w:szCs w:val="20"/>
              </w:rPr>
              <w:t>1 August</w:t>
            </w:r>
            <w:r w:rsidRPr="00321CA5">
              <w:rPr>
                <w:rFonts w:ascii="Arial" w:hAnsi="Arial" w:cs="Arial"/>
                <w:sz w:val="20"/>
                <w:szCs w:val="20"/>
              </w:rPr>
              <w:t xml:space="preserve"> 2008</w:t>
            </w:r>
          </w:p>
        </w:tc>
        <w:tc>
          <w:tcPr>
            <w:tcW w:w="12616" w:type="dxa"/>
          </w:tcPr>
          <w:p w14:paraId="4F2E4A79" w14:textId="77777777" w:rsidR="005A0302" w:rsidRPr="00121527" w:rsidRDefault="005A0302" w:rsidP="00EE6C97">
            <w:pPr>
              <w:rPr>
                <w:rFonts w:ascii="Arial" w:hAnsi="Arial" w:cs="Arial"/>
                <w:sz w:val="20"/>
                <w:szCs w:val="20"/>
              </w:rPr>
            </w:pPr>
            <w:r w:rsidRPr="00121527">
              <w:rPr>
                <w:rFonts w:ascii="Arial" w:hAnsi="Arial" w:cs="Arial"/>
                <w:sz w:val="20"/>
                <w:szCs w:val="20"/>
              </w:rPr>
              <w:t>Inspectors found melamine in milk powder from Sanlu</w:t>
            </w:r>
            <w:r w:rsidRPr="00321CA5">
              <w:rPr>
                <w:rFonts w:ascii="Arial" w:hAnsi="Arial" w:cs="Arial"/>
                <w:sz w:val="20"/>
                <w:szCs w:val="20"/>
              </w:rPr>
              <w:t>.</w:t>
            </w:r>
          </w:p>
        </w:tc>
      </w:tr>
      <w:tr w:rsidR="005A0302" w:rsidRPr="001B0C68" w14:paraId="202B5ED1" w14:textId="77777777" w:rsidTr="00EE6C97">
        <w:tc>
          <w:tcPr>
            <w:tcW w:w="1980" w:type="dxa"/>
          </w:tcPr>
          <w:p w14:paraId="1F380F4C"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2 August</w:t>
            </w:r>
            <w:r w:rsidRPr="00321CA5">
              <w:rPr>
                <w:rFonts w:ascii="Arial" w:hAnsi="Arial" w:cs="Arial"/>
                <w:sz w:val="20"/>
                <w:szCs w:val="20"/>
              </w:rPr>
              <w:t xml:space="preserve"> 2008</w:t>
            </w:r>
          </w:p>
        </w:tc>
        <w:tc>
          <w:tcPr>
            <w:tcW w:w="12616" w:type="dxa"/>
          </w:tcPr>
          <w:p w14:paraId="44AF9D1E" w14:textId="77777777" w:rsidR="005A0302" w:rsidRPr="00121527" w:rsidRDefault="005A0302" w:rsidP="00EE6C97">
            <w:pPr>
              <w:rPr>
                <w:rFonts w:ascii="Arial" w:hAnsi="Arial" w:cs="Arial"/>
                <w:sz w:val="20"/>
                <w:szCs w:val="20"/>
              </w:rPr>
            </w:pPr>
            <w:r w:rsidRPr="00121527">
              <w:rPr>
                <w:rFonts w:ascii="Arial" w:hAnsi="Arial" w:cs="Arial"/>
                <w:sz w:val="20"/>
                <w:szCs w:val="20"/>
              </w:rPr>
              <w:t>Sanlu reported to local government and asked local government to coordinate media</w:t>
            </w:r>
            <w:r w:rsidRPr="00321CA5">
              <w:rPr>
                <w:rFonts w:ascii="Arial" w:hAnsi="Arial" w:cs="Arial"/>
                <w:sz w:val="20"/>
                <w:szCs w:val="20"/>
              </w:rPr>
              <w:t xml:space="preserve"> information. Fonterra became aware of Sanlu melamine contamination and warned the need to recall the products.</w:t>
            </w:r>
          </w:p>
        </w:tc>
      </w:tr>
      <w:tr w:rsidR="005A0302" w:rsidRPr="001B0C68" w14:paraId="45889462" w14:textId="77777777" w:rsidTr="00EE6C97">
        <w:tc>
          <w:tcPr>
            <w:tcW w:w="1980" w:type="dxa"/>
          </w:tcPr>
          <w:p w14:paraId="3AE14660"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13 August</w:t>
            </w:r>
            <w:r w:rsidRPr="00321CA5">
              <w:rPr>
                <w:rFonts w:ascii="Arial" w:hAnsi="Arial" w:cs="Arial"/>
                <w:sz w:val="20"/>
                <w:szCs w:val="20"/>
              </w:rPr>
              <w:t xml:space="preserve"> 2008</w:t>
            </w:r>
          </w:p>
        </w:tc>
        <w:tc>
          <w:tcPr>
            <w:tcW w:w="12616" w:type="dxa"/>
          </w:tcPr>
          <w:p w14:paraId="6F55B188" w14:textId="77777777" w:rsidR="005A0302" w:rsidRPr="00121527" w:rsidRDefault="005A0302" w:rsidP="00EE6C97">
            <w:pPr>
              <w:rPr>
                <w:rFonts w:ascii="Arial" w:hAnsi="Arial" w:cs="Arial"/>
                <w:sz w:val="20"/>
                <w:szCs w:val="20"/>
              </w:rPr>
            </w:pPr>
            <w:r w:rsidRPr="00121527">
              <w:rPr>
                <w:rFonts w:ascii="Arial" w:hAnsi="Arial" w:cs="Arial"/>
                <w:sz w:val="20"/>
                <w:szCs w:val="20"/>
              </w:rPr>
              <w:t xml:space="preserve">Sanlu initiated product market response where finished products with melamine &lt; 10ppm could still be sold while products with &gt; 10ppm were held in storage. </w:t>
            </w:r>
          </w:p>
        </w:tc>
      </w:tr>
      <w:tr w:rsidR="005A0302" w:rsidRPr="001B0C68" w14:paraId="6530EB7F" w14:textId="77777777" w:rsidTr="00EE6C97">
        <w:tc>
          <w:tcPr>
            <w:tcW w:w="14596" w:type="dxa"/>
            <w:gridSpan w:val="2"/>
          </w:tcPr>
          <w:p w14:paraId="23B155AF" w14:textId="77777777" w:rsidR="005A0302" w:rsidRPr="004C3443" w:rsidRDefault="005A0302" w:rsidP="00EE6C97">
            <w:pPr>
              <w:jc w:val="center"/>
              <w:rPr>
                <w:rFonts w:ascii="Arial" w:hAnsi="Arial" w:cs="Arial"/>
                <w:b/>
                <w:bCs/>
                <w:sz w:val="20"/>
                <w:szCs w:val="20"/>
              </w:rPr>
            </w:pPr>
            <w:r w:rsidRPr="004C3443">
              <w:rPr>
                <w:rFonts w:ascii="Arial" w:hAnsi="Arial" w:cs="Arial"/>
                <w:b/>
                <w:bCs/>
                <w:sz w:val="20"/>
                <w:szCs w:val="20"/>
              </w:rPr>
              <w:t>Phase 4 Environmental pressure/Phase 5 Calls for institutional solution</w:t>
            </w:r>
          </w:p>
        </w:tc>
      </w:tr>
      <w:tr w:rsidR="005A0302" w:rsidRPr="001B0C68" w14:paraId="71F9898A" w14:textId="77777777" w:rsidTr="00EE6C97">
        <w:tc>
          <w:tcPr>
            <w:tcW w:w="1980" w:type="dxa"/>
          </w:tcPr>
          <w:p w14:paraId="20C74792"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22 August</w:t>
            </w:r>
            <w:r w:rsidRPr="00321CA5">
              <w:rPr>
                <w:rFonts w:ascii="Arial" w:hAnsi="Arial" w:cs="Arial"/>
                <w:sz w:val="20"/>
                <w:szCs w:val="20"/>
              </w:rPr>
              <w:t xml:space="preserve"> 2008</w:t>
            </w:r>
          </w:p>
        </w:tc>
        <w:tc>
          <w:tcPr>
            <w:tcW w:w="12616" w:type="dxa"/>
          </w:tcPr>
          <w:p w14:paraId="18117D1D" w14:textId="77777777" w:rsidR="005A0302" w:rsidRPr="00121527" w:rsidRDefault="005A0302" w:rsidP="00EE6C97">
            <w:pPr>
              <w:rPr>
                <w:rFonts w:ascii="Arial" w:hAnsi="Arial" w:cs="Arial"/>
                <w:sz w:val="20"/>
                <w:szCs w:val="20"/>
              </w:rPr>
            </w:pPr>
            <w:r w:rsidRPr="00121527">
              <w:rPr>
                <w:rFonts w:ascii="Arial" w:hAnsi="Arial" w:cs="Arial"/>
                <w:sz w:val="20"/>
                <w:szCs w:val="20"/>
              </w:rPr>
              <w:t>Fonterra reported to New Zealand Foreign Affairs Department</w:t>
            </w:r>
            <w:r w:rsidRPr="00321CA5">
              <w:rPr>
                <w:rFonts w:ascii="Arial" w:hAnsi="Arial" w:cs="Arial"/>
                <w:sz w:val="20"/>
                <w:szCs w:val="20"/>
              </w:rPr>
              <w:t>.</w:t>
            </w:r>
          </w:p>
        </w:tc>
      </w:tr>
      <w:tr w:rsidR="005A0302" w:rsidRPr="001B0C68" w14:paraId="109DB438" w14:textId="77777777" w:rsidTr="00EE6C97">
        <w:tc>
          <w:tcPr>
            <w:tcW w:w="1980" w:type="dxa"/>
          </w:tcPr>
          <w:p w14:paraId="0D1E6254"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9 September</w:t>
            </w:r>
            <w:r w:rsidRPr="00321CA5">
              <w:rPr>
                <w:rFonts w:ascii="Arial" w:hAnsi="Arial" w:cs="Arial"/>
                <w:sz w:val="20"/>
                <w:szCs w:val="20"/>
              </w:rPr>
              <w:t xml:space="preserve"> 2008</w:t>
            </w:r>
          </w:p>
        </w:tc>
        <w:tc>
          <w:tcPr>
            <w:tcW w:w="12616" w:type="dxa"/>
          </w:tcPr>
          <w:p w14:paraId="61AEF945" w14:textId="77777777" w:rsidR="005A0302" w:rsidRPr="00121527" w:rsidRDefault="005A0302" w:rsidP="00EE6C97">
            <w:pPr>
              <w:rPr>
                <w:rFonts w:ascii="Arial" w:hAnsi="Arial" w:cs="Arial"/>
                <w:sz w:val="20"/>
                <w:szCs w:val="20"/>
              </w:rPr>
            </w:pPr>
            <w:r w:rsidRPr="00121527">
              <w:rPr>
                <w:rFonts w:ascii="Arial" w:hAnsi="Arial" w:cs="Arial"/>
                <w:sz w:val="20"/>
                <w:szCs w:val="20"/>
              </w:rPr>
              <w:t xml:space="preserve">New Zealand Prime Minister informed Chinese </w:t>
            </w:r>
            <w:r w:rsidRPr="00321CA5">
              <w:rPr>
                <w:rFonts w:ascii="Arial" w:hAnsi="Arial" w:cs="Arial"/>
                <w:sz w:val="20"/>
                <w:szCs w:val="20"/>
              </w:rPr>
              <w:t>C</w:t>
            </w:r>
            <w:r w:rsidRPr="00017EB7">
              <w:rPr>
                <w:rFonts w:ascii="Arial" w:hAnsi="Arial" w:cs="Arial"/>
                <w:sz w:val="20"/>
                <w:szCs w:val="20"/>
              </w:rPr>
              <w:t xml:space="preserve">entral </w:t>
            </w:r>
            <w:r w:rsidRPr="00321CA5">
              <w:rPr>
                <w:rFonts w:ascii="Arial" w:hAnsi="Arial" w:cs="Arial"/>
                <w:sz w:val="20"/>
                <w:szCs w:val="20"/>
              </w:rPr>
              <w:t>G</w:t>
            </w:r>
            <w:r w:rsidRPr="00017EB7">
              <w:rPr>
                <w:rFonts w:ascii="Arial" w:hAnsi="Arial" w:cs="Arial"/>
                <w:sz w:val="20"/>
                <w:szCs w:val="20"/>
              </w:rPr>
              <w:t>overnment</w:t>
            </w:r>
            <w:r w:rsidRPr="00321CA5">
              <w:rPr>
                <w:rFonts w:ascii="Arial" w:hAnsi="Arial" w:cs="Arial"/>
                <w:sz w:val="20"/>
                <w:szCs w:val="20"/>
              </w:rPr>
              <w:t>.</w:t>
            </w:r>
            <w:r w:rsidRPr="00121527">
              <w:rPr>
                <w:rFonts w:ascii="Arial" w:hAnsi="Arial" w:cs="Arial"/>
                <w:sz w:val="20"/>
                <w:szCs w:val="20"/>
              </w:rPr>
              <w:t xml:space="preserve"> Hebei authorities (provincial level) were informed</w:t>
            </w:r>
            <w:r w:rsidRPr="00321CA5">
              <w:rPr>
                <w:rFonts w:ascii="Arial" w:hAnsi="Arial" w:cs="Arial"/>
                <w:sz w:val="20"/>
                <w:szCs w:val="20"/>
              </w:rPr>
              <w:t>.</w:t>
            </w:r>
            <w:r>
              <w:rPr>
                <w:rFonts w:ascii="Arial" w:hAnsi="Arial" w:cs="Arial"/>
                <w:sz w:val="20"/>
                <w:szCs w:val="20"/>
              </w:rPr>
              <w:t xml:space="preserve"> Shanghai Daily reported 14 infants sick after drinking infant formula.</w:t>
            </w:r>
          </w:p>
        </w:tc>
      </w:tr>
      <w:tr w:rsidR="005A0302" w:rsidRPr="001B0C68" w14:paraId="67068FDC" w14:textId="77777777" w:rsidTr="00EE6C97">
        <w:tc>
          <w:tcPr>
            <w:tcW w:w="1980" w:type="dxa"/>
          </w:tcPr>
          <w:p w14:paraId="0D178E41"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11 September</w:t>
            </w:r>
            <w:r w:rsidRPr="00321CA5">
              <w:rPr>
                <w:rFonts w:ascii="Arial" w:hAnsi="Arial" w:cs="Arial"/>
                <w:sz w:val="20"/>
                <w:szCs w:val="20"/>
              </w:rPr>
              <w:t xml:space="preserve"> 2008</w:t>
            </w:r>
          </w:p>
        </w:tc>
        <w:tc>
          <w:tcPr>
            <w:tcW w:w="12616" w:type="dxa"/>
          </w:tcPr>
          <w:p w14:paraId="5BB91925" w14:textId="77777777" w:rsidR="005A0302" w:rsidRPr="00017EB7" w:rsidRDefault="005A0302" w:rsidP="00EE6C97">
            <w:pPr>
              <w:rPr>
                <w:rFonts w:ascii="Arial" w:hAnsi="Arial" w:cs="Arial"/>
                <w:sz w:val="20"/>
                <w:szCs w:val="20"/>
              </w:rPr>
            </w:pPr>
            <w:r w:rsidRPr="00121527">
              <w:rPr>
                <w:rFonts w:ascii="Arial" w:hAnsi="Arial" w:cs="Arial"/>
                <w:sz w:val="20"/>
                <w:szCs w:val="20"/>
              </w:rPr>
              <w:t xml:space="preserve">China’s Health Ministry announced infant </w:t>
            </w:r>
            <w:r>
              <w:rPr>
                <w:rFonts w:ascii="Arial" w:hAnsi="Arial" w:cs="Arial"/>
                <w:sz w:val="20"/>
                <w:szCs w:val="20"/>
              </w:rPr>
              <w:t>formula</w:t>
            </w:r>
            <w:r w:rsidRPr="00121527">
              <w:rPr>
                <w:rFonts w:ascii="Arial" w:hAnsi="Arial" w:cs="Arial"/>
                <w:sz w:val="20"/>
                <w:szCs w:val="20"/>
              </w:rPr>
              <w:t xml:space="preserve"> produced by Sanlu was contaminated by melamine; </w:t>
            </w:r>
            <w:r>
              <w:rPr>
                <w:rFonts w:ascii="Arial" w:hAnsi="Arial" w:cs="Arial"/>
                <w:sz w:val="20"/>
                <w:szCs w:val="20"/>
              </w:rPr>
              <w:t>p</w:t>
            </w:r>
            <w:r w:rsidRPr="00017EB7">
              <w:rPr>
                <w:rFonts w:ascii="Arial" w:hAnsi="Arial" w:cs="Arial"/>
                <w:sz w:val="20"/>
                <w:szCs w:val="20"/>
              </w:rPr>
              <w:t>ublic recall of infant formula.</w:t>
            </w:r>
          </w:p>
        </w:tc>
      </w:tr>
      <w:tr w:rsidR="005A0302" w:rsidRPr="001B0C68" w14:paraId="48081968" w14:textId="77777777" w:rsidTr="00EE6C97">
        <w:tc>
          <w:tcPr>
            <w:tcW w:w="1980" w:type="dxa"/>
          </w:tcPr>
          <w:p w14:paraId="01C9C896"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12 September</w:t>
            </w:r>
            <w:r>
              <w:rPr>
                <w:rFonts w:ascii="Arial" w:hAnsi="Arial" w:cs="Arial"/>
                <w:sz w:val="20"/>
                <w:szCs w:val="20"/>
              </w:rPr>
              <w:t xml:space="preserve"> 2008</w:t>
            </w:r>
          </w:p>
        </w:tc>
        <w:tc>
          <w:tcPr>
            <w:tcW w:w="12616" w:type="dxa"/>
          </w:tcPr>
          <w:p w14:paraId="3520D7EB" w14:textId="77777777" w:rsidR="005A0302" w:rsidRPr="00121527" w:rsidRDefault="005A0302" w:rsidP="00EE6C97">
            <w:pPr>
              <w:rPr>
                <w:rFonts w:ascii="Arial" w:hAnsi="Arial" w:cs="Arial"/>
                <w:sz w:val="20"/>
                <w:szCs w:val="20"/>
              </w:rPr>
            </w:pPr>
            <w:r w:rsidRPr="00121527">
              <w:rPr>
                <w:rFonts w:ascii="Arial" w:hAnsi="Arial" w:cs="Arial"/>
                <w:sz w:val="20"/>
                <w:szCs w:val="20"/>
              </w:rPr>
              <w:t xml:space="preserve">Sanlu admitted infant </w:t>
            </w:r>
            <w:r>
              <w:rPr>
                <w:rFonts w:ascii="Arial" w:hAnsi="Arial" w:cs="Arial"/>
                <w:sz w:val="20"/>
                <w:szCs w:val="20"/>
              </w:rPr>
              <w:t>formula contained</w:t>
            </w:r>
            <w:r w:rsidRPr="00121527">
              <w:rPr>
                <w:rFonts w:ascii="Arial" w:hAnsi="Arial" w:cs="Arial"/>
                <w:sz w:val="20"/>
                <w:szCs w:val="20"/>
              </w:rPr>
              <w:t xml:space="preserve"> melamine</w:t>
            </w:r>
            <w:r>
              <w:rPr>
                <w:rFonts w:ascii="Arial" w:hAnsi="Arial" w:cs="Arial"/>
                <w:sz w:val="20"/>
                <w:szCs w:val="20"/>
              </w:rPr>
              <w:t>. 432 cases reported and 1 death.</w:t>
            </w:r>
          </w:p>
        </w:tc>
      </w:tr>
      <w:tr w:rsidR="005A0302" w:rsidRPr="001B0C68" w14:paraId="1C00A246" w14:textId="77777777" w:rsidTr="00EE6C97">
        <w:tc>
          <w:tcPr>
            <w:tcW w:w="1980" w:type="dxa"/>
          </w:tcPr>
          <w:p w14:paraId="79C37CC0"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13 September</w:t>
            </w:r>
            <w:r>
              <w:rPr>
                <w:rFonts w:ascii="Arial" w:hAnsi="Arial" w:cs="Arial"/>
                <w:sz w:val="20"/>
                <w:szCs w:val="20"/>
              </w:rPr>
              <w:t xml:space="preserve"> 2008</w:t>
            </w:r>
          </w:p>
        </w:tc>
        <w:tc>
          <w:tcPr>
            <w:tcW w:w="12616" w:type="dxa"/>
          </w:tcPr>
          <w:p w14:paraId="5B95C703" w14:textId="77777777" w:rsidR="005A0302" w:rsidRPr="00121527" w:rsidRDefault="005A0302" w:rsidP="00EE6C97">
            <w:pPr>
              <w:rPr>
                <w:rFonts w:ascii="Arial" w:hAnsi="Arial" w:cs="Arial"/>
                <w:sz w:val="20"/>
                <w:szCs w:val="20"/>
              </w:rPr>
            </w:pPr>
            <w:r w:rsidRPr="00121527">
              <w:rPr>
                <w:rFonts w:ascii="Arial" w:hAnsi="Arial" w:cs="Arial"/>
                <w:sz w:val="20"/>
                <w:szCs w:val="20"/>
              </w:rPr>
              <w:t>Central Government initiated Level I Food Safety Reaction</w:t>
            </w:r>
            <w:r>
              <w:rPr>
                <w:rFonts w:ascii="Arial" w:hAnsi="Arial" w:cs="Arial"/>
                <w:sz w:val="20"/>
                <w:szCs w:val="20"/>
              </w:rPr>
              <w:t xml:space="preserve">, </w:t>
            </w:r>
            <w:r w:rsidRPr="00017EB7">
              <w:rPr>
                <w:rFonts w:ascii="Arial" w:hAnsi="Arial" w:cs="Arial"/>
                <w:sz w:val="20"/>
                <w:szCs w:val="20"/>
              </w:rPr>
              <w:t xml:space="preserve">an urgent </w:t>
            </w:r>
            <w:r>
              <w:rPr>
                <w:rFonts w:ascii="Arial" w:hAnsi="Arial" w:cs="Arial"/>
                <w:sz w:val="20"/>
                <w:szCs w:val="20"/>
              </w:rPr>
              <w:t>crisis</w:t>
            </w:r>
            <w:r w:rsidRPr="00121527">
              <w:rPr>
                <w:rFonts w:ascii="Arial" w:hAnsi="Arial" w:cs="Arial"/>
                <w:sz w:val="20"/>
                <w:szCs w:val="20"/>
              </w:rPr>
              <w:t xml:space="preserve"> handling </w:t>
            </w:r>
            <w:r>
              <w:rPr>
                <w:rFonts w:ascii="Arial" w:hAnsi="Arial" w:cs="Arial"/>
                <w:sz w:val="20"/>
                <w:szCs w:val="20"/>
              </w:rPr>
              <w:t>step.</w:t>
            </w:r>
            <w:r w:rsidRPr="00017EB7">
              <w:rPr>
                <w:rFonts w:ascii="Arial" w:hAnsi="Arial" w:cs="Arial"/>
                <w:sz w:val="20"/>
                <w:szCs w:val="20"/>
              </w:rPr>
              <w:t xml:space="preserve"> All hospitals across country provided free examinations to all babies</w:t>
            </w:r>
            <w:r>
              <w:rPr>
                <w:rFonts w:ascii="Arial" w:hAnsi="Arial" w:cs="Arial"/>
                <w:sz w:val="20"/>
                <w:szCs w:val="20"/>
              </w:rPr>
              <w:t>.</w:t>
            </w:r>
            <w:r w:rsidRPr="00121527">
              <w:rPr>
                <w:rFonts w:ascii="Arial" w:hAnsi="Arial" w:cs="Arial"/>
                <w:sz w:val="20"/>
                <w:szCs w:val="20"/>
              </w:rPr>
              <w:t xml:space="preserve"> </w:t>
            </w:r>
          </w:p>
        </w:tc>
      </w:tr>
      <w:tr w:rsidR="005A0302" w:rsidRPr="001B0C68" w14:paraId="012F5F3C" w14:textId="77777777" w:rsidTr="00EE6C97">
        <w:tc>
          <w:tcPr>
            <w:tcW w:w="1980" w:type="dxa"/>
          </w:tcPr>
          <w:p w14:paraId="5F5E0549"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17 September</w:t>
            </w:r>
            <w:r>
              <w:rPr>
                <w:rFonts w:ascii="Arial" w:hAnsi="Arial" w:cs="Arial"/>
                <w:sz w:val="20"/>
                <w:szCs w:val="20"/>
              </w:rPr>
              <w:t xml:space="preserve"> 2008</w:t>
            </w:r>
          </w:p>
        </w:tc>
        <w:tc>
          <w:tcPr>
            <w:tcW w:w="12616" w:type="dxa"/>
          </w:tcPr>
          <w:p w14:paraId="34FDA1A7" w14:textId="77777777" w:rsidR="005A0302" w:rsidRPr="00121527" w:rsidRDefault="005A0302" w:rsidP="00EE6C97">
            <w:pPr>
              <w:rPr>
                <w:rFonts w:ascii="Arial" w:hAnsi="Arial" w:cs="Arial"/>
                <w:sz w:val="20"/>
                <w:szCs w:val="20"/>
              </w:rPr>
            </w:pPr>
            <w:r w:rsidRPr="00121527">
              <w:rPr>
                <w:rFonts w:ascii="Arial" w:hAnsi="Arial" w:cs="Arial"/>
                <w:sz w:val="20"/>
                <w:szCs w:val="20"/>
              </w:rPr>
              <w:t xml:space="preserve">Milk samples from 22 </w:t>
            </w:r>
            <w:r>
              <w:rPr>
                <w:rFonts w:ascii="Arial" w:hAnsi="Arial" w:cs="Arial"/>
                <w:sz w:val="20"/>
                <w:szCs w:val="20"/>
              </w:rPr>
              <w:t>organisations were confirmed as</w:t>
            </w:r>
            <w:r w:rsidRPr="00121527">
              <w:rPr>
                <w:rFonts w:ascii="Arial" w:hAnsi="Arial" w:cs="Arial"/>
                <w:sz w:val="20"/>
                <w:szCs w:val="20"/>
              </w:rPr>
              <w:t xml:space="preserve"> test</w:t>
            </w:r>
            <w:r>
              <w:rPr>
                <w:rFonts w:ascii="Arial" w:hAnsi="Arial" w:cs="Arial"/>
                <w:sz w:val="20"/>
                <w:szCs w:val="20"/>
              </w:rPr>
              <w:t>ing</w:t>
            </w:r>
            <w:r w:rsidRPr="00017EB7">
              <w:rPr>
                <w:rFonts w:ascii="Arial" w:hAnsi="Arial" w:cs="Arial"/>
                <w:sz w:val="20"/>
                <w:szCs w:val="20"/>
              </w:rPr>
              <w:t xml:space="preserve"> positive for melamine</w:t>
            </w:r>
            <w:r>
              <w:rPr>
                <w:rFonts w:ascii="Arial" w:hAnsi="Arial" w:cs="Arial"/>
                <w:sz w:val="20"/>
                <w:szCs w:val="20"/>
              </w:rPr>
              <w:t>.</w:t>
            </w:r>
            <w:r w:rsidRPr="00121527">
              <w:rPr>
                <w:rFonts w:ascii="Arial" w:hAnsi="Arial" w:cs="Arial"/>
                <w:sz w:val="20"/>
                <w:szCs w:val="20"/>
              </w:rPr>
              <w:t xml:space="preserve"> </w:t>
            </w:r>
            <w:r>
              <w:rPr>
                <w:rFonts w:ascii="Arial" w:hAnsi="Arial" w:cs="Arial"/>
                <w:sz w:val="20"/>
                <w:szCs w:val="20"/>
              </w:rPr>
              <w:t xml:space="preserve"> First melamine findings reported outside of China in Singapore.</w:t>
            </w:r>
          </w:p>
        </w:tc>
      </w:tr>
      <w:tr w:rsidR="005A0302" w:rsidRPr="001B0C68" w14:paraId="5328DF4E" w14:textId="77777777" w:rsidTr="00EE6C97">
        <w:tc>
          <w:tcPr>
            <w:tcW w:w="1980" w:type="dxa"/>
          </w:tcPr>
          <w:p w14:paraId="116532ED"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18 September</w:t>
            </w:r>
            <w:r>
              <w:rPr>
                <w:rFonts w:ascii="Arial" w:hAnsi="Arial" w:cs="Arial"/>
                <w:sz w:val="20"/>
                <w:szCs w:val="20"/>
              </w:rPr>
              <w:t xml:space="preserve"> 2008</w:t>
            </w:r>
          </w:p>
        </w:tc>
        <w:tc>
          <w:tcPr>
            <w:tcW w:w="12616" w:type="dxa"/>
          </w:tcPr>
          <w:p w14:paraId="725F756E" w14:textId="77777777" w:rsidR="005A0302" w:rsidRPr="00121527" w:rsidRDefault="005A0302" w:rsidP="00EE6C97">
            <w:pPr>
              <w:rPr>
                <w:rFonts w:ascii="Arial" w:hAnsi="Arial" w:cs="Arial"/>
                <w:sz w:val="20"/>
                <w:szCs w:val="20"/>
              </w:rPr>
            </w:pPr>
            <w:r w:rsidRPr="00121527">
              <w:rPr>
                <w:rFonts w:ascii="Arial" w:hAnsi="Arial" w:cs="Arial"/>
                <w:sz w:val="20"/>
                <w:szCs w:val="20"/>
              </w:rPr>
              <w:t>China’s General Bureau of Quality Inspection announced the abrogation of exemption of quality inspection of food</w:t>
            </w:r>
            <w:r>
              <w:rPr>
                <w:rFonts w:ascii="Arial" w:hAnsi="Arial" w:cs="Arial"/>
                <w:sz w:val="20"/>
                <w:szCs w:val="20"/>
              </w:rPr>
              <w:t>.</w:t>
            </w:r>
          </w:p>
        </w:tc>
      </w:tr>
      <w:tr w:rsidR="005A0302" w:rsidRPr="001B0C68" w14:paraId="607FC374" w14:textId="77777777" w:rsidTr="00EE6C97">
        <w:tc>
          <w:tcPr>
            <w:tcW w:w="1980" w:type="dxa"/>
          </w:tcPr>
          <w:p w14:paraId="620B8994" w14:textId="77777777" w:rsidR="005A0302" w:rsidRPr="00121527" w:rsidRDefault="005A0302" w:rsidP="00EE6C97">
            <w:pPr>
              <w:jc w:val="center"/>
              <w:rPr>
                <w:rFonts w:ascii="Arial" w:hAnsi="Arial" w:cs="Arial"/>
                <w:sz w:val="20"/>
                <w:szCs w:val="20"/>
              </w:rPr>
            </w:pPr>
            <w:r w:rsidRPr="00121527">
              <w:rPr>
                <w:rFonts w:ascii="Arial" w:hAnsi="Arial" w:cs="Arial"/>
                <w:sz w:val="20"/>
                <w:szCs w:val="20"/>
              </w:rPr>
              <w:t>1 December</w:t>
            </w:r>
            <w:r>
              <w:rPr>
                <w:rFonts w:ascii="Arial" w:hAnsi="Arial" w:cs="Arial"/>
                <w:sz w:val="20"/>
                <w:szCs w:val="20"/>
              </w:rPr>
              <w:t xml:space="preserve"> 2008</w:t>
            </w:r>
          </w:p>
        </w:tc>
        <w:tc>
          <w:tcPr>
            <w:tcW w:w="12616" w:type="dxa"/>
          </w:tcPr>
          <w:p w14:paraId="6FA9CF39" w14:textId="77777777" w:rsidR="005A0302" w:rsidRPr="00121527" w:rsidRDefault="005A0302" w:rsidP="00EE6C97">
            <w:pPr>
              <w:rPr>
                <w:rFonts w:ascii="Arial" w:hAnsi="Arial" w:cs="Arial"/>
                <w:sz w:val="20"/>
                <w:szCs w:val="20"/>
              </w:rPr>
            </w:pPr>
            <w:r w:rsidRPr="00121527">
              <w:rPr>
                <w:rFonts w:ascii="Arial" w:hAnsi="Arial" w:cs="Arial"/>
                <w:sz w:val="20"/>
                <w:szCs w:val="20"/>
              </w:rPr>
              <w:t>6 deaths and 300,000 cases associated with consumption of melamine-contaminated milk and milk products</w:t>
            </w:r>
            <w:r>
              <w:rPr>
                <w:rFonts w:ascii="Arial" w:hAnsi="Arial" w:cs="Arial"/>
                <w:sz w:val="20"/>
                <w:szCs w:val="20"/>
              </w:rPr>
              <w:t xml:space="preserve"> were announced.</w:t>
            </w:r>
          </w:p>
        </w:tc>
      </w:tr>
      <w:tr w:rsidR="005A0302" w:rsidRPr="001B0C68" w14:paraId="5A6A920C" w14:textId="77777777" w:rsidTr="00EE6C97">
        <w:tc>
          <w:tcPr>
            <w:tcW w:w="1980" w:type="dxa"/>
          </w:tcPr>
          <w:p w14:paraId="207A1BD3" w14:textId="77777777" w:rsidR="005A0302" w:rsidRPr="006C4479" w:rsidRDefault="005A0302" w:rsidP="00EE6C97">
            <w:pPr>
              <w:jc w:val="center"/>
              <w:rPr>
                <w:rFonts w:ascii="Arial" w:hAnsi="Arial" w:cs="Arial"/>
                <w:sz w:val="20"/>
                <w:szCs w:val="20"/>
              </w:rPr>
            </w:pPr>
            <w:r w:rsidRPr="006C4479">
              <w:rPr>
                <w:rFonts w:ascii="Arial" w:hAnsi="Arial" w:cs="Arial"/>
                <w:sz w:val="20"/>
                <w:szCs w:val="20"/>
              </w:rPr>
              <w:t>24 December</w:t>
            </w:r>
            <w:r>
              <w:rPr>
                <w:rFonts w:ascii="Arial" w:hAnsi="Arial" w:cs="Arial"/>
                <w:sz w:val="20"/>
                <w:szCs w:val="20"/>
              </w:rPr>
              <w:t xml:space="preserve"> 2008</w:t>
            </w:r>
          </w:p>
        </w:tc>
        <w:tc>
          <w:tcPr>
            <w:tcW w:w="12616" w:type="dxa"/>
          </w:tcPr>
          <w:p w14:paraId="078A2999" w14:textId="77777777" w:rsidR="005A0302" w:rsidRPr="006C4479" w:rsidRDefault="005A0302" w:rsidP="00EE6C97">
            <w:pPr>
              <w:rPr>
                <w:rFonts w:ascii="Arial" w:hAnsi="Arial" w:cs="Arial"/>
                <w:sz w:val="20"/>
                <w:szCs w:val="20"/>
              </w:rPr>
            </w:pPr>
            <w:r w:rsidRPr="006C4479">
              <w:rPr>
                <w:rFonts w:ascii="Arial" w:hAnsi="Arial" w:cs="Arial"/>
                <w:sz w:val="20"/>
                <w:szCs w:val="20"/>
              </w:rPr>
              <w:t>Sanlu declared bankrupt</w:t>
            </w:r>
            <w:r>
              <w:rPr>
                <w:rFonts w:ascii="Arial" w:hAnsi="Arial" w:cs="Arial"/>
                <w:sz w:val="20"/>
                <w:szCs w:val="20"/>
              </w:rPr>
              <w:t>.</w:t>
            </w:r>
          </w:p>
        </w:tc>
      </w:tr>
      <w:tr w:rsidR="005A0302" w:rsidRPr="001B0C68" w14:paraId="150CB257" w14:textId="77777777" w:rsidTr="00EE6C97">
        <w:tc>
          <w:tcPr>
            <w:tcW w:w="1980" w:type="dxa"/>
          </w:tcPr>
          <w:p w14:paraId="4571AA6E" w14:textId="77777777" w:rsidR="005A0302" w:rsidRPr="006C4479" w:rsidRDefault="005A0302" w:rsidP="00EE6C97">
            <w:pPr>
              <w:jc w:val="center"/>
              <w:rPr>
                <w:rFonts w:ascii="Arial" w:hAnsi="Arial" w:cs="Arial"/>
                <w:sz w:val="20"/>
                <w:szCs w:val="20"/>
              </w:rPr>
            </w:pPr>
            <w:r w:rsidRPr="006C4479">
              <w:rPr>
                <w:rFonts w:ascii="Arial" w:hAnsi="Arial" w:cs="Arial"/>
                <w:sz w:val="20"/>
                <w:szCs w:val="20"/>
              </w:rPr>
              <w:t>22 January</w:t>
            </w:r>
            <w:r>
              <w:rPr>
                <w:rFonts w:ascii="Arial" w:hAnsi="Arial" w:cs="Arial"/>
                <w:sz w:val="20"/>
                <w:szCs w:val="20"/>
              </w:rPr>
              <w:t xml:space="preserve"> 2009</w:t>
            </w:r>
          </w:p>
        </w:tc>
        <w:tc>
          <w:tcPr>
            <w:tcW w:w="12616" w:type="dxa"/>
          </w:tcPr>
          <w:p w14:paraId="34A41029" w14:textId="77777777" w:rsidR="005A0302" w:rsidRPr="006C4479" w:rsidRDefault="005A0302" w:rsidP="00EE6C97">
            <w:pPr>
              <w:rPr>
                <w:rFonts w:ascii="Arial" w:hAnsi="Arial" w:cs="Arial"/>
                <w:sz w:val="20"/>
                <w:szCs w:val="20"/>
              </w:rPr>
            </w:pPr>
            <w:r w:rsidRPr="006C4479">
              <w:rPr>
                <w:rFonts w:ascii="Arial" w:hAnsi="Arial" w:cs="Arial"/>
                <w:sz w:val="20"/>
                <w:szCs w:val="20"/>
              </w:rPr>
              <w:t>Tian Wenhua, chairwoman of Sanlu sentenced to life imprisonment, three former executives sentenced to between 5 and 15 years in prison, and two other 3</w:t>
            </w:r>
            <w:r w:rsidRPr="006C4479">
              <w:rPr>
                <w:rFonts w:ascii="Arial" w:hAnsi="Arial" w:cs="Arial"/>
                <w:sz w:val="20"/>
                <w:szCs w:val="20"/>
                <w:vertAlign w:val="superscript"/>
              </w:rPr>
              <w:t>rd</w:t>
            </w:r>
            <w:r w:rsidRPr="006C4479">
              <w:rPr>
                <w:rFonts w:ascii="Arial" w:hAnsi="Arial" w:cs="Arial"/>
                <w:sz w:val="20"/>
                <w:szCs w:val="20"/>
              </w:rPr>
              <w:t xml:space="preserve"> party milk </w:t>
            </w:r>
            <w:proofErr w:type="gramStart"/>
            <w:r w:rsidRPr="006C4479">
              <w:rPr>
                <w:rFonts w:ascii="Arial" w:hAnsi="Arial" w:cs="Arial"/>
                <w:sz w:val="20"/>
                <w:szCs w:val="20"/>
              </w:rPr>
              <w:t>supplier</w:t>
            </w:r>
            <w:proofErr w:type="gramEnd"/>
            <w:r w:rsidRPr="006C4479">
              <w:rPr>
                <w:rFonts w:ascii="Arial" w:hAnsi="Arial" w:cs="Arial"/>
                <w:sz w:val="20"/>
                <w:szCs w:val="20"/>
              </w:rPr>
              <w:t xml:space="preserve"> sentenced to death</w:t>
            </w:r>
          </w:p>
        </w:tc>
      </w:tr>
      <w:tr w:rsidR="005A0302" w:rsidRPr="001B0C68" w14:paraId="13E9686D" w14:textId="77777777" w:rsidTr="00EE6C97">
        <w:tc>
          <w:tcPr>
            <w:tcW w:w="1980" w:type="dxa"/>
          </w:tcPr>
          <w:p w14:paraId="232264FC" w14:textId="77777777" w:rsidR="005A0302" w:rsidRPr="006C4479" w:rsidRDefault="005A0302" w:rsidP="00EE6C97">
            <w:pPr>
              <w:jc w:val="center"/>
              <w:rPr>
                <w:rFonts w:ascii="Arial" w:hAnsi="Arial" w:cs="Arial"/>
                <w:sz w:val="20"/>
                <w:szCs w:val="20"/>
              </w:rPr>
            </w:pPr>
            <w:r w:rsidRPr="006C4479">
              <w:rPr>
                <w:rFonts w:ascii="Arial" w:hAnsi="Arial" w:cs="Arial"/>
                <w:sz w:val="20"/>
                <w:szCs w:val="20"/>
              </w:rPr>
              <w:t xml:space="preserve">1 June </w:t>
            </w:r>
            <w:r>
              <w:rPr>
                <w:rFonts w:ascii="Arial" w:hAnsi="Arial" w:cs="Arial"/>
                <w:sz w:val="20"/>
                <w:szCs w:val="20"/>
              </w:rPr>
              <w:t>2009</w:t>
            </w:r>
          </w:p>
        </w:tc>
        <w:tc>
          <w:tcPr>
            <w:tcW w:w="12616" w:type="dxa"/>
          </w:tcPr>
          <w:p w14:paraId="7988E5EB" w14:textId="77777777" w:rsidR="005A0302" w:rsidRPr="006C4479" w:rsidRDefault="005A0302" w:rsidP="00EE6C97">
            <w:pPr>
              <w:rPr>
                <w:rFonts w:ascii="Arial" w:hAnsi="Arial" w:cs="Arial"/>
                <w:sz w:val="20"/>
                <w:szCs w:val="20"/>
              </w:rPr>
            </w:pPr>
            <w:r w:rsidRPr="006C4479">
              <w:rPr>
                <w:rFonts w:ascii="Arial" w:hAnsi="Arial" w:cs="Arial"/>
                <w:sz w:val="20"/>
                <w:szCs w:val="20"/>
              </w:rPr>
              <w:t>New food safety law</w:t>
            </w:r>
            <w:r>
              <w:rPr>
                <w:rFonts w:ascii="Arial" w:hAnsi="Arial" w:cs="Arial"/>
                <w:sz w:val="20"/>
                <w:szCs w:val="20"/>
              </w:rPr>
              <w:t xml:space="preserve"> adopted</w:t>
            </w:r>
            <w:r w:rsidRPr="006C4479">
              <w:rPr>
                <w:rFonts w:ascii="Arial" w:hAnsi="Arial" w:cs="Arial"/>
                <w:sz w:val="20"/>
                <w:szCs w:val="20"/>
              </w:rPr>
              <w:t xml:space="preserve"> in China</w:t>
            </w:r>
          </w:p>
        </w:tc>
      </w:tr>
    </w:tbl>
    <w:p w14:paraId="2D2CA5DC" w14:textId="77777777" w:rsidR="0059103C" w:rsidRPr="0059103C" w:rsidRDefault="0059103C" w:rsidP="0059103C">
      <w:pPr>
        <w:tabs>
          <w:tab w:val="left" w:pos="1080"/>
        </w:tabs>
        <w:rPr>
          <w:rFonts w:ascii="Arial" w:hAnsi="Arial" w:cs="Arial"/>
        </w:rPr>
      </w:pPr>
    </w:p>
    <w:sectPr w:rsidR="0059103C" w:rsidRPr="0059103C" w:rsidSect="005A0302">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A0881" w14:textId="77777777" w:rsidR="0064550F" w:rsidRDefault="0064550F" w:rsidP="0084780F">
      <w:pPr>
        <w:spacing w:after="0" w:line="240" w:lineRule="auto"/>
      </w:pPr>
      <w:r>
        <w:separator/>
      </w:r>
    </w:p>
  </w:endnote>
  <w:endnote w:type="continuationSeparator" w:id="0">
    <w:p w14:paraId="20EDDEE8" w14:textId="77777777" w:rsidR="0064550F" w:rsidRDefault="0064550F" w:rsidP="0084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1930011"/>
      <w:docPartObj>
        <w:docPartGallery w:val="Page Numbers (Bottom of Page)"/>
        <w:docPartUnique/>
      </w:docPartObj>
    </w:sdtPr>
    <w:sdtEndPr>
      <w:rPr>
        <w:noProof/>
      </w:rPr>
    </w:sdtEndPr>
    <w:sdtContent>
      <w:p w14:paraId="1A14872E" w14:textId="36B04169" w:rsidR="0084780F" w:rsidRDefault="008478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0DC08" w14:textId="77777777" w:rsidR="0084780F" w:rsidRDefault="00847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51B5E" w14:textId="77777777" w:rsidR="0064550F" w:rsidRDefault="0064550F" w:rsidP="0084780F">
      <w:pPr>
        <w:spacing w:after="0" w:line="240" w:lineRule="auto"/>
      </w:pPr>
      <w:r>
        <w:separator/>
      </w:r>
    </w:p>
  </w:footnote>
  <w:footnote w:type="continuationSeparator" w:id="0">
    <w:p w14:paraId="211318CB" w14:textId="77777777" w:rsidR="0064550F" w:rsidRDefault="0064550F" w:rsidP="00847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A85620"/>
    <w:multiLevelType w:val="hybridMultilevel"/>
    <w:tmpl w:val="A418DEAC"/>
    <w:lvl w:ilvl="0" w:tplc="207C8DD0">
      <w:start w:val="1"/>
      <w:numFmt w:val="bullet"/>
      <w:lvlText w:val="◉"/>
      <w:lvlJc w:val="left"/>
      <w:pPr>
        <w:tabs>
          <w:tab w:val="num" w:pos="720"/>
        </w:tabs>
        <w:ind w:left="720" w:hanging="360"/>
      </w:pPr>
      <w:rPr>
        <w:rFonts w:ascii="Quattrocento Sans" w:hAnsi="Quattrocento Sans" w:hint="default"/>
      </w:rPr>
    </w:lvl>
    <w:lvl w:ilvl="1" w:tplc="07825CCA" w:tentative="1">
      <w:start w:val="1"/>
      <w:numFmt w:val="bullet"/>
      <w:lvlText w:val="◉"/>
      <w:lvlJc w:val="left"/>
      <w:pPr>
        <w:tabs>
          <w:tab w:val="num" w:pos="1440"/>
        </w:tabs>
        <w:ind w:left="1440" w:hanging="360"/>
      </w:pPr>
      <w:rPr>
        <w:rFonts w:ascii="Quattrocento Sans" w:hAnsi="Quattrocento Sans" w:hint="default"/>
      </w:rPr>
    </w:lvl>
    <w:lvl w:ilvl="2" w:tplc="094E58D0" w:tentative="1">
      <w:start w:val="1"/>
      <w:numFmt w:val="bullet"/>
      <w:lvlText w:val="◉"/>
      <w:lvlJc w:val="left"/>
      <w:pPr>
        <w:tabs>
          <w:tab w:val="num" w:pos="2160"/>
        </w:tabs>
        <w:ind w:left="2160" w:hanging="360"/>
      </w:pPr>
      <w:rPr>
        <w:rFonts w:ascii="Quattrocento Sans" w:hAnsi="Quattrocento Sans" w:hint="default"/>
      </w:rPr>
    </w:lvl>
    <w:lvl w:ilvl="3" w:tplc="8A403764" w:tentative="1">
      <w:start w:val="1"/>
      <w:numFmt w:val="bullet"/>
      <w:lvlText w:val="◉"/>
      <w:lvlJc w:val="left"/>
      <w:pPr>
        <w:tabs>
          <w:tab w:val="num" w:pos="2880"/>
        </w:tabs>
        <w:ind w:left="2880" w:hanging="360"/>
      </w:pPr>
      <w:rPr>
        <w:rFonts w:ascii="Quattrocento Sans" w:hAnsi="Quattrocento Sans" w:hint="default"/>
      </w:rPr>
    </w:lvl>
    <w:lvl w:ilvl="4" w:tplc="5F7A416A" w:tentative="1">
      <w:start w:val="1"/>
      <w:numFmt w:val="bullet"/>
      <w:lvlText w:val="◉"/>
      <w:lvlJc w:val="left"/>
      <w:pPr>
        <w:tabs>
          <w:tab w:val="num" w:pos="3600"/>
        </w:tabs>
        <w:ind w:left="3600" w:hanging="360"/>
      </w:pPr>
      <w:rPr>
        <w:rFonts w:ascii="Quattrocento Sans" w:hAnsi="Quattrocento Sans" w:hint="default"/>
      </w:rPr>
    </w:lvl>
    <w:lvl w:ilvl="5" w:tplc="F4B08BD4" w:tentative="1">
      <w:start w:val="1"/>
      <w:numFmt w:val="bullet"/>
      <w:lvlText w:val="◉"/>
      <w:lvlJc w:val="left"/>
      <w:pPr>
        <w:tabs>
          <w:tab w:val="num" w:pos="4320"/>
        </w:tabs>
        <w:ind w:left="4320" w:hanging="360"/>
      </w:pPr>
      <w:rPr>
        <w:rFonts w:ascii="Quattrocento Sans" w:hAnsi="Quattrocento Sans" w:hint="default"/>
      </w:rPr>
    </w:lvl>
    <w:lvl w:ilvl="6" w:tplc="D7126972" w:tentative="1">
      <w:start w:val="1"/>
      <w:numFmt w:val="bullet"/>
      <w:lvlText w:val="◉"/>
      <w:lvlJc w:val="left"/>
      <w:pPr>
        <w:tabs>
          <w:tab w:val="num" w:pos="5040"/>
        </w:tabs>
        <w:ind w:left="5040" w:hanging="360"/>
      </w:pPr>
      <w:rPr>
        <w:rFonts w:ascii="Quattrocento Sans" w:hAnsi="Quattrocento Sans" w:hint="default"/>
      </w:rPr>
    </w:lvl>
    <w:lvl w:ilvl="7" w:tplc="CB10CE70" w:tentative="1">
      <w:start w:val="1"/>
      <w:numFmt w:val="bullet"/>
      <w:lvlText w:val="◉"/>
      <w:lvlJc w:val="left"/>
      <w:pPr>
        <w:tabs>
          <w:tab w:val="num" w:pos="5760"/>
        </w:tabs>
        <w:ind w:left="5760" w:hanging="360"/>
      </w:pPr>
      <w:rPr>
        <w:rFonts w:ascii="Quattrocento Sans" w:hAnsi="Quattrocento Sans" w:hint="default"/>
      </w:rPr>
    </w:lvl>
    <w:lvl w:ilvl="8" w:tplc="3306BC3A" w:tentative="1">
      <w:start w:val="1"/>
      <w:numFmt w:val="bullet"/>
      <w:lvlText w:val="◉"/>
      <w:lvlJc w:val="left"/>
      <w:pPr>
        <w:tabs>
          <w:tab w:val="num" w:pos="6480"/>
        </w:tabs>
        <w:ind w:left="6480" w:hanging="360"/>
      </w:pPr>
      <w:rPr>
        <w:rFonts w:ascii="Quattrocento Sans" w:hAnsi="Quattrocento Sans" w:hint="default"/>
      </w:rPr>
    </w:lvl>
  </w:abstractNum>
  <w:abstractNum w:abstractNumId="1" w15:restartNumberingAfterBreak="0">
    <w:nsid w:val="5B837C07"/>
    <w:multiLevelType w:val="hybridMultilevel"/>
    <w:tmpl w:val="B530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1860BBE"/>
    <w:multiLevelType w:val="hybridMultilevel"/>
    <w:tmpl w:val="52FAB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07A58EC"/>
    <w:multiLevelType w:val="hybridMultilevel"/>
    <w:tmpl w:val="9B300400"/>
    <w:lvl w:ilvl="0" w:tplc="AEF8F3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798611">
    <w:abstractNumId w:val="2"/>
  </w:num>
  <w:num w:numId="2" w16cid:durableId="787358163">
    <w:abstractNumId w:val="0"/>
  </w:num>
  <w:num w:numId="3" w16cid:durableId="1188058398">
    <w:abstractNumId w:val="3"/>
  </w:num>
  <w:num w:numId="4" w16cid:durableId="4129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437"/>
    <w:rsid w:val="00000A35"/>
    <w:rsid w:val="00001443"/>
    <w:rsid w:val="0000190C"/>
    <w:rsid w:val="00001E1F"/>
    <w:rsid w:val="000042AC"/>
    <w:rsid w:val="00005793"/>
    <w:rsid w:val="000063D8"/>
    <w:rsid w:val="00007D9C"/>
    <w:rsid w:val="000106EB"/>
    <w:rsid w:val="00012201"/>
    <w:rsid w:val="000134B0"/>
    <w:rsid w:val="000158F0"/>
    <w:rsid w:val="0001606D"/>
    <w:rsid w:val="00016E6F"/>
    <w:rsid w:val="00017EB7"/>
    <w:rsid w:val="00021901"/>
    <w:rsid w:val="000224A5"/>
    <w:rsid w:val="00022CB8"/>
    <w:rsid w:val="000231F9"/>
    <w:rsid w:val="00027B98"/>
    <w:rsid w:val="0003130C"/>
    <w:rsid w:val="0003316C"/>
    <w:rsid w:val="000345BD"/>
    <w:rsid w:val="00034B55"/>
    <w:rsid w:val="00035D8B"/>
    <w:rsid w:val="00037BD6"/>
    <w:rsid w:val="00040A9E"/>
    <w:rsid w:val="00040B72"/>
    <w:rsid w:val="00040C4D"/>
    <w:rsid w:val="000417EC"/>
    <w:rsid w:val="000459EB"/>
    <w:rsid w:val="0004654C"/>
    <w:rsid w:val="00050B49"/>
    <w:rsid w:val="00051099"/>
    <w:rsid w:val="000515C0"/>
    <w:rsid w:val="0005205C"/>
    <w:rsid w:val="00053A5F"/>
    <w:rsid w:val="00055112"/>
    <w:rsid w:val="000560CB"/>
    <w:rsid w:val="000561AA"/>
    <w:rsid w:val="000563AA"/>
    <w:rsid w:val="00056901"/>
    <w:rsid w:val="0005762F"/>
    <w:rsid w:val="00060947"/>
    <w:rsid w:val="0006229F"/>
    <w:rsid w:val="000627B7"/>
    <w:rsid w:val="000635FA"/>
    <w:rsid w:val="00064666"/>
    <w:rsid w:val="00064D12"/>
    <w:rsid w:val="00064D53"/>
    <w:rsid w:val="0006600D"/>
    <w:rsid w:val="0006701C"/>
    <w:rsid w:val="0007054E"/>
    <w:rsid w:val="00070B2E"/>
    <w:rsid w:val="00070C58"/>
    <w:rsid w:val="00071A73"/>
    <w:rsid w:val="00072270"/>
    <w:rsid w:val="00073533"/>
    <w:rsid w:val="000737E8"/>
    <w:rsid w:val="00073B7E"/>
    <w:rsid w:val="000741E4"/>
    <w:rsid w:val="0007545A"/>
    <w:rsid w:val="00075D3E"/>
    <w:rsid w:val="00077437"/>
    <w:rsid w:val="0008108A"/>
    <w:rsid w:val="000828B1"/>
    <w:rsid w:val="00082FA7"/>
    <w:rsid w:val="00084355"/>
    <w:rsid w:val="00084B6D"/>
    <w:rsid w:val="0008560C"/>
    <w:rsid w:val="00086B8F"/>
    <w:rsid w:val="000917BC"/>
    <w:rsid w:val="000921EA"/>
    <w:rsid w:val="000929CA"/>
    <w:rsid w:val="00094ABD"/>
    <w:rsid w:val="00094E51"/>
    <w:rsid w:val="00096360"/>
    <w:rsid w:val="00096E0C"/>
    <w:rsid w:val="000A06F5"/>
    <w:rsid w:val="000A416A"/>
    <w:rsid w:val="000B074F"/>
    <w:rsid w:val="000B0BCE"/>
    <w:rsid w:val="000B0E26"/>
    <w:rsid w:val="000B1B39"/>
    <w:rsid w:val="000B289F"/>
    <w:rsid w:val="000B3EB3"/>
    <w:rsid w:val="000B6131"/>
    <w:rsid w:val="000C1B49"/>
    <w:rsid w:val="000C1DA5"/>
    <w:rsid w:val="000C3F62"/>
    <w:rsid w:val="000C58F5"/>
    <w:rsid w:val="000C63B8"/>
    <w:rsid w:val="000D495E"/>
    <w:rsid w:val="000D5A1E"/>
    <w:rsid w:val="000E3940"/>
    <w:rsid w:val="000E769E"/>
    <w:rsid w:val="000F0D57"/>
    <w:rsid w:val="000F230D"/>
    <w:rsid w:val="000F2705"/>
    <w:rsid w:val="000F2A8F"/>
    <w:rsid w:val="000F2B82"/>
    <w:rsid w:val="000F42B0"/>
    <w:rsid w:val="000F506F"/>
    <w:rsid w:val="000F5CE6"/>
    <w:rsid w:val="000F6735"/>
    <w:rsid w:val="000F7411"/>
    <w:rsid w:val="00100B9A"/>
    <w:rsid w:val="00101DAB"/>
    <w:rsid w:val="00103B7A"/>
    <w:rsid w:val="00104273"/>
    <w:rsid w:val="001054EE"/>
    <w:rsid w:val="001058C4"/>
    <w:rsid w:val="00107F77"/>
    <w:rsid w:val="00113674"/>
    <w:rsid w:val="00114307"/>
    <w:rsid w:val="001172DE"/>
    <w:rsid w:val="00121527"/>
    <w:rsid w:val="0012294E"/>
    <w:rsid w:val="00125069"/>
    <w:rsid w:val="001259DE"/>
    <w:rsid w:val="00131724"/>
    <w:rsid w:val="00133A9E"/>
    <w:rsid w:val="00133F1D"/>
    <w:rsid w:val="001343FE"/>
    <w:rsid w:val="001344D7"/>
    <w:rsid w:val="0013549E"/>
    <w:rsid w:val="00137D92"/>
    <w:rsid w:val="00143B74"/>
    <w:rsid w:val="00146864"/>
    <w:rsid w:val="001479DD"/>
    <w:rsid w:val="00147B9C"/>
    <w:rsid w:val="0015187D"/>
    <w:rsid w:val="00154C9D"/>
    <w:rsid w:val="00155339"/>
    <w:rsid w:val="00155B19"/>
    <w:rsid w:val="00157976"/>
    <w:rsid w:val="00161630"/>
    <w:rsid w:val="00161FCF"/>
    <w:rsid w:val="00162999"/>
    <w:rsid w:val="00162EB3"/>
    <w:rsid w:val="00164B83"/>
    <w:rsid w:val="001701B0"/>
    <w:rsid w:val="0017391C"/>
    <w:rsid w:val="001739D4"/>
    <w:rsid w:val="00174982"/>
    <w:rsid w:val="001768E8"/>
    <w:rsid w:val="001769AC"/>
    <w:rsid w:val="00176C2E"/>
    <w:rsid w:val="00183055"/>
    <w:rsid w:val="00183203"/>
    <w:rsid w:val="00183A23"/>
    <w:rsid w:val="00184E8D"/>
    <w:rsid w:val="00185E2D"/>
    <w:rsid w:val="001877EA"/>
    <w:rsid w:val="00190357"/>
    <w:rsid w:val="00190872"/>
    <w:rsid w:val="00190D86"/>
    <w:rsid w:val="00193994"/>
    <w:rsid w:val="00195003"/>
    <w:rsid w:val="00196398"/>
    <w:rsid w:val="001A4328"/>
    <w:rsid w:val="001A6CA8"/>
    <w:rsid w:val="001A72BC"/>
    <w:rsid w:val="001B0C68"/>
    <w:rsid w:val="001B0C80"/>
    <w:rsid w:val="001B18F0"/>
    <w:rsid w:val="001B1D93"/>
    <w:rsid w:val="001B3ABA"/>
    <w:rsid w:val="001B3EF6"/>
    <w:rsid w:val="001B5541"/>
    <w:rsid w:val="001B6097"/>
    <w:rsid w:val="001B7ED1"/>
    <w:rsid w:val="001C16C1"/>
    <w:rsid w:val="001C26CC"/>
    <w:rsid w:val="001C4C58"/>
    <w:rsid w:val="001C5DE0"/>
    <w:rsid w:val="001C76E7"/>
    <w:rsid w:val="001D00ED"/>
    <w:rsid w:val="001D1133"/>
    <w:rsid w:val="001D2EEF"/>
    <w:rsid w:val="001D76B7"/>
    <w:rsid w:val="001D77A4"/>
    <w:rsid w:val="001D7A31"/>
    <w:rsid w:val="001E2422"/>
    <w:rsid w:val="001E2E0E"/>
    <w:rsid w:val="001E3281"/>
    <w:rsid w:val="001E40EF"/>
    <w:rsid w:val="001E50DD"/>
    <w:rsid w:val="001E5208"/>
    <w:rsid w:val="001E58EC"/>
    <w:rsid w:val="001E5D77"/>
    <w:rsid w:val="001F1624"/>
    <w:rsid w:val="001F4174"/>
    <w:rsid w:val="001F574E"/>
    <w:rsid w:val="001F77A6"/>
    <w:rsid w:val="001F787B"/>
    <w:rsid w:val="00200004"/>
    <w:rsid w:val="00201032"/>
    <w:rsid w:val="00202BE2"/>
    <w:rsid w:val="00202D7E"/>
    <w:rsid w:val="00202E9C"/>
    <w:rsid w:val="0020358B"/>
    <w:rsid w:val="002066DC"/>
    <w:rsid w:val="002071A8"/>
    <w:rsid w:val="0020772F"/>
    <w:rsid w:val="00210D55"/>
    <w:rsid w:val="00211B5A"/>
    <w:rsid w:val="00211BCD"/>
    <w:rsid w:val="002143D7"/>
    <w:rsid w:val="00214EA7"/>
    <w:rsid w:val="00217C65"/>
    <w:rsid w:val="0022079B"/>
    <w:rsid w:val="00223174"/>
    <w:rsid w:val="002320A7"/>
    <w:rsid w:val="002352FA"/>
    <w:rsid w:val="00235AB1"/>
    <w:rsid w:val="00236E49"/>
    <w:rsid w:val="00240A0C"/>
    <w:rsid w:val="002425E8"/>
    <w:rsid w:val="002432CD"/>
    <w:rsid w:val="002432FF"/>
    <w:rsid w:val="00245102"/>
    <w:rsid w:val="00246F7A"/>
    <w:rsid w:val="00251E81"/>
    <w:rsid w:val="00254168"/>
    <w:rsid w:val="00254A67"/>
    <w:rsid w:val="00254E12"/>
    <w:rsid w:val="002552D7"/>
    <w:rsid w:val="002559C8"/>
    <w:rsid w:val="00256A6D"/>
    <w:rsid w:val="00257009"/>
    <w:rsid w:val="002602E6"/>
    <w:rsid w:val="0026126E"/>
    <w:rsid w:val="002651C0"/>
    <w:rsid w:val="00267CA3"/>
    <w:rsid w:val="0027322A"/>
    <w:rsid w:val="0027400C"/>
    <w:rsid w:val="0027427E"/>
    <w:rsid w:val="00274FFC"/>
    <w:rsid w:val="002752AF"/>
    <w:rsid w:val="00275649"/>
    <w:rsid w:val="00277BD2"/>
    <w:rsid w:val="00277EAC"/>
    <w:rsid w:val="00277F3C"/>
    <w:rsid w:val="002807D8"/>
    <w:rsid w:val="00280DD8"/>
    <w:rsid w:val="002811CD"/>
    <w:rsid w:val="00281CBB"/>
    <w:rsid w:val="00282F7D"/>
    <w:rsid w:val="00283C16"/>
    <w:rsid w:val="00283D65"/>
    <w:rsid w:val="00285150"/>
    <w:rsid w:val="00286C68"/>
    <w:rsid w:val="00293568"/>
    <w:rsid w:val="00294009"/>
    <w:rsid w:val="002A0A3B"/>
    <w:rsid w:val="002A13CE"/>
    <w:rsid w:val="002A2BBB"/>
    <w:rsid w:val="002A4787"/>
    <w:rsid w:val="002A4B47"/>
    <w:rsid w:val="002A6F14"/>
    <w:rsid w:val="002B114B"/>
    <w:rsid w:val="002B16AC"/>
    <w:rsid w:val="002B1F83"/>
    <w:rsid w:val="002B4FB0"/>
    <w:rsid w:val="002B51A5"/>
    <w:rsid w:val="002C058B"/>
    <w:rsid w:val="002C0B64"/>
    <w:rsid w:val="002C0E01"/>
    <w:rsid w:val="002C21BC"/>
    <w:rsid w:val="002C42EA"/>
    <w:rsid w:val="002C53FD"/>
    <w:rsid w:val="002C715E"/>
    <w:rsid w:val="002D1A72"/>
    <w:rsid w:val="002D32C3"/>
    <w:rsid w:val="002D352E"/>
    <w:rsid w:val="002D573D"/>
    <w:rsid w:val="002E0B99"/>
    <w:rsid w:val="002E3AD4"/>
    <w:rsid w:val="002E41E9"/>
    <w:rsid w:val="002E42B5"/>
    <w:rsid w:val="002F1917"/>
    <w:rsid w:val="002F2154"/>
    <w:rsid w:val="002F2405"/>
    <w:rsid w:val="002F3AB0"/>
    <w:rsid w:val="002F4B3D"/>
    <w:rsid w:val="0030029C"/>
    <w:rsid w:val="00300853"/>
    <w:rsid w:val="003011D7"/>
    <w:rsid w:val="003016C8"/>
    <w:rsid w:val="00301E90"/>
    <w:rsid w:val="0030697D"/>
    <w:rsid w:val="00306E00"/>
    <w:rsid w:val="00310B54"/>
    <w:rsid w:val="00310C59"/>
    <w:rsid w:val="00311BE2"/>
    <w:rsid w:val="00312ABA"/>
    <w:rsid w:val="00312BC4"/>
    <w:rsid w:val="003133E8"/>
    <w:rsid w:val="003146BE"/>
    <w:rsid w:val="003146FF"/>
    <w:rsid w:val="00314CE5"/>
    <w:rsid w:val="003156A8"/>
    <w:rsid w:val="00315A17"/>
    <w:rsid w:val="00317260"/>
    <w:rsid w:val="00321CA5"/>
    <w:rsid w:val="00322287"/>
    <w:rsid w:val="0032250D"/>
    <w:rsid w:val="00322AD4"/>
    <w:rsid w:val="00323C70"/>
    <w:rsid w:val="0032484C"/>
    <w:rsid w:val="0032556B"/>
    <w:rsid w:val="00325770"/>
    <w:rsid w:val="0032661A"/>
    <w:rsid w:val="00326EAB"/>
    <w:rsid w:val="00330F7F"/>
    <w:rsid w:val="003320FB"/>
    <w:rsid w:val="00332AC2"/>
    <w:rsid w:val="003361AA"/>
    <w:rsid w:val="0033630E"/>
    <w:rsid w:val="003364B9"/>
    <w:rsid w:val="0034010C"/>
    <w:rsid w:val="003411F9"/>
    <w:rsid w:val="00341EA8"/>
    <w:rsid w:val="003421AE"/>
    <w:rsid w:val="00342659"/>
    <w:rsid w:val="00343095"/>
    <w:rsid w:val="00344D76"/>
    <w:rsid w:val="00344DB2"/>
    <w:rsid w:val="003518B7"/>
    <w:rsid w:val="00355264"/>
    <w:rsid w:val="003558E3"/>
    <w:rsid w:val="00362FBC"/>
    <w:rsid w:val="00363C4A"/>
    <w:rsid w:val="00364511"/>
    <w:rsid w:val="00367F35"/>
    <w:rsid w:val="00371082"/>
    <w:rsid w:val="003710E5"/>
    <w:rsid w:val="00392C1A"/>
    <w:rsid w:val="00392D7A"/>
    <w:rsid w:val="003948B6"/>
    <w:rsid w:val="0039586A"/>
    <w:rsid w:val="00395FE0"/>
    <w:rsid w:val="003A17DE"/>
    <w:rsid w:val="003A18B8"/>
    <w:rsid w:val="003A1FEE"/>
    <w:rsid w:val="003A20F6"/>
    <w:rsid w:val="003A2186"/>
    <w:rsid w:val="003A25B9"/>
    <w:rsid w:val="003A4457"/>
    <w:rsid w:val="003A4DF0"/>
    <w:rsid w:val="003A5676"/>
    <w:rsid w:val="003A7CD4"/>
    <w:rsid w:val="003B1476"/>
    <w:rsid w:val="003B2BDD"/>
    <w:rsid w:val="003B551A"/>
    <w:rsid w:val="003B5DC0"/>
    <w:rsid w:val="003B5E23"/>
    <w:rsid w:val="003B60B9"/>
    <w:rsid w:val="003C28D7"/>
    <w:rsid w:val="003C36E4"/>
    <w:rsid w:val="003C44B0"/>
    <w:rsid w:val="003C6011"/>
    <w:rsid w:val="003C6395"/>
    <w:rsid w:val="003D09B7"/>
    <w:rsid w:val="003D207B"/>
    <w:rsid w:val="003D2694"/>
    <w:rsid w:val="003D49C1"/>
    <w:rsid w:val="003D4F54"/>
    <w:rsid w:val="003D5581"/>
    <w:rsid w:val="003D681E"/>
    <w:rsid w:val="003D6D10"/>
    <w:rsid w:val="003E15C2"/>
    <w:rsid w:val="003E387C"/>
    <w:rsid w:val="003E5584"/>
    <w:rsid w:val="003E6C78"/>
    <w:rsid w:val="003F3254"/>
    <w:rsid w:val="003F5776"/>
    <w:rsid w:val="00400635"/>
    <w:rsid w:val="004027C5"/>
    <w:rsid w:val="00402A6B"/>
    <w:rsid w:val="0041002F"/>
    <w:rsid w:val="00413EBE"/>
    <w:rsid w:val="00414D4C"/>
    <w:rsid w:val="004162A6"/>
    <w:rsid w:val="004169D7"/>
    <w:rsid w:val="00421761"/>
    <w:rsid w:val="00423A26"/>
    <w:rsid w:val="00424357"/>
    <w:rsid w:val="00426B73"/>
    <w:rsid w:val="00427185"/>
    <w:rsid w:val="00431161"/>
    <w:rsid w:val="004322E3"/>
    <w:rsid w:val="004334C5"/>
    <w:rsid w:val="00433614"/>
    <w:rsid w:val="00434273"/>
    <w:rsid w:val="00434DD3"/>
    <w:rsid w:val="004363E5"/>
    <w:rsid w:val="0043641A"/>
    <w:rsid w:val="00436EEC"/>
    <w:rsid w:val="00437C59"/>
    <w:rsid w:val="00440708"/>
    <w:rsid w:val="00444228"/>
    <w:rsid w:val="00445A85"/>
    <w:rsid w:val="00447444"/>
    <w:rsid w:val="00451131"/>
    <w:rsid w:val="00451CBA"/>
    <w:rsid w:val="004549E9"/>
    <w:rsid w:val="0046549E"/>
    <w:rsid w:val="004664DD"/>
    <w:rsid w:val="00470B7F"/>
    <w:rsid w:val="00472B19"/>
    <w:rsid w:val="00475499"/>
    <w:rsid w:val="00476CD6"/>
    <w:rsid w:val="004771A5"/>
    <w:rsid w:val="004804BD"/>
    <w:rsid w:val="0048200B"/>
    <w:rsid w:val="00483BD6"/>
    <w:rsid w:val="00483CF4"/>
    <w:rsid w:val="004844C2"/>
    <w:rsid w:val="00486E9B"/>
    <w:rsid w:val="00491685"/>
    <w:rsid w:val="004916B9"/>
    <w:rsid w:val="00491FB4"/>
    <w:rsid w:val="004922E2"/>
    <w:rsid w:val="00494EBC"/>
    <w:rsid w:val="00495DAC"/>
    <w:rsid w:val="004960F8"/>
    <w:rsid w:val="004970A3"/>
    <w:rsid w:val="00497781"/>
    <w:rsid w:val="00497BC4"/>
    <w:rsid w:val="004A1FFD"/>
    <w:rsid w:val="004A2FEF"/>
    <w:rsid w:val="004A309A"/>
    <w:rsid w:val="004A39B0"/>
    <w:rsid w:val="004B2FE8"/>
    <w:rsid w:val="004C11FC"/>
    <w:rsid w:val="004C3320"/>
    <w:rsid w:val="004C3443"/>
    <w:rsid w:val="004C6A8E"/>
    <w:rsid w:val="004C7BAD"/>
    <w:rsid w:val="004D4CBC"/>
    <w:rsid w:val="004D4FBF"/>
    <w:rsid w:val="004D6179"/>
    <w:rsid w:val="004D6876"/>
    <w:rsid w:val="004E12C3"/>
    <w:rsid w:val="004E2121"/>
    <w:rsid w:val="004E723E"/>
    <w:rsid w:val="004E7C08"/>
    <w:rsid w:val="004F08AC"/>
    <w:rsid w:val="004F091E"/>
    <w:rsid w:val="004F0FCF"/>
    <w:rsid w:val="004F197E"/>
    <w:rsid w:val="004F2A96"/>
    <w:rsid w:val="004F38DA"/>
    <w:rsid w:val="004F4039"/>
    <w:rsid w:val="004F5CA3"/>
    <w:rsid w:val="004F69EA"/>
    <w:rsid w:val="00503781"/>
    <w:rsid w:val="00506EB1"/>
    <w:rsid w:val="00507710"/>
    <w:rsid w:val="00511CD6"/>
    <w:rsid w:val="00514303"/>
    <w:rsid w:val="0051584A"/>
    <w:rsid w:val="00521950"/>
    <w:rsid w:val="005225ED"/>
    <w:rsid w:val="00523717"/>
    <w:rsid w:val="00525536"/>
    <w:rsid w:val="00526B43"/>
    <w:rsid w:val="00527FFE"/>
    <w:rsid w:val="00531580"/>
    <w:rsid w:val="00531786"/>
    <w:rsid w:val="00531E34"/>
    <w:rsid w:val="00534C3F"/>
    <w:rsid w:val="00534FD4"/>
    <w:rsid w:val="0053502F"/>
    <w:rsid w:val="00535CE1"/>
    <w:rsid w:val="005374BD"/>
    <w:rsid w:val="005409C7"/>
    <w:rsid w:val="00541C6F"/>
    <w:rsid w:val="00542C30"/>
    <w:rsid w:val="00542E6D"/>
    <w:rsid w:val="00545B66"/>
    <w:rsid w:val="00546F4F"/>
    <w:rsid w:val="00547D6D"/>
    <w:rsid w:val="00552E16"/>
    <w:rsid w:val="00554DEA"/>
    <w:rsid w:val="005562D7"/>
    <w:rsid w:val="005601A3"/>
    <w:rsid w:val="00561350"/>
    <w:rsid w:val="005636D3"/>
    <w:rsid w:val="0056389F"/>
    <w:rsid w:val="005658E1"/>
    <w:rsid w:val="0056594E"/>
    <w:rsid w:val="00567508"/>
    <w:rsid w:val="00572900"/>
    <w:rsid w:val="0057290F"/>
    <w:rsid w:val="005762C8"/>
    <w:rsid w:val="005771D9"/>
    <w:rsid w:val="00580085"/>
    <w:rsid w:val="005824CB"/>
    <w:rsid w:val="00582D04"/>
    <w:rsid w:val="0058618F"/>
    <w:rsid w:val="00590D6B"/>
    <w:rsid w:val="0059103C"/>
    <w:rsid w:val="005918F7"/>
    <w:rsid w:val="00591D41"/>
    <w:rsid w:val="00594EA2"/>
    <w:rsid w:val="00595275"/>
    <w:rsid w:val="00596A39"/>
    <w:rsid w:val="005A0302"/>
    <w:rsid w:val="005A08D6"/>
    <w:rsid w:val="005A437B"/>
    <w:rsid w:val="005A6868"/>
    <w:rsid w:val="005B0CAA"/>
    <w:rsid w:val="005B6D34"/>
    <w:rsid w:val="005B6E4F"/>
    <w:rsid w:val="005B7DBC"/>
    <w:rsid w:val="005C08A2"/>
    <w:rsid w:val="005C1A95"/>
    <w:rsid w:val="005C3642"/>
    <w:rsid w:val="005C498C"/>
    <w:rsid w:val="005C4F62"/>
    <w:rsid w:val="005C5B9A"/>
    <w:rsid w:val="005C5DCD"/>
    <w:rsid w:val="005C77C2"/>
    <w:rsid w:val="005D016E"/>
    <w:rsid w:val="005D1975"/>
    <w:rsid w:val="005D1E92"/>
    <w:rsid w:val="005D28A6"/>
    <w:rsid w:val="005D3BA9"/>
    <w:rsid w:val="005D3EE9"/>
    <w:rsid w:val="005D4CBF"/>
    <w:rsid w:val="005D4E7C"/>
    <w:rsid w:val="005D5336"/>
    <w:rsid w:val="005D68A1"/>
    <w:rsid w:val="005D7156"/>
    <w:rsid w:val="005D7417"/>
    <w:rsid w:val="005E1350"/>
    <w:rsid w:val="005E1988"/>
    <w:rsid w:val="005E1D6C"/>
    <w:rsid w:val="005E71F8"/>
    <w:rsid w:val="005F1CFF"/>
    <w:rsid w:val="005F3AF5"/>
    <w:rsid w:val="005F4BF1"/>
    <w:rsid w:val="005F58FA"/>
    <w:rsid w:val="005F7577"/>
    <w:rsid w:val="006005A9"/>
    <w:rsid w:val="00600845"/>
    <w:rsid w:val="006038A3"/>
    <w:rsid w:val="00604C4A"/>
    <w:rsid w:val="00607811"/>
    <w:rsid w:val="00610A5B"/>
    <w:rsid w:val="00611AF6"/>
    <w:rsid w:val="00613AEB"/>
    <w:rsid w:val="00614172"/>
    <w:rsid w:val="0061496A"/>
    <w:rsid w:val="00614BC0"/>
    <w:rsid w:val="00620D79"/>
    <w:rsid w:val="00621B2C"/>
    <w:rsid w:val="00623964"/>
    <w:rsid w:val="0062396F"/>
    <w:rsid w:val="0062406F"/>
    <w:rsid w:val="00625122"/>
    <w:rsid w:val="00631A3D"/>
    <w:rsid w:val="0063280E"/>
    <w:rsid w:val="00632BBD"/>
    <w:rsid w:val="00635636"/>
    <w:rsid w:val="006400B2"/>
    <w:rsid w:val="00640977"/>
    <w:rsid w:val="00640CD6"/>
    <w:rsid w:val="0064211D"/>
    <w:rsid w:val="00644260"/>
    <w:rsid w:val="0064461E"/>
    <w:rsid w:val="0064550F"/>
    <w:rsid w:val="00645A49"/>
    <w:rsid w:val="00645F98"/>
    <w:rsid w:val="00647601"/>
    <w:rsid w:val="00647869"/>
    <w:rsid w:val="006548E9"/>
    <w:rsid w:val="00654CC4"/>
    <w:rsid w:val="00655EB3"/>
    <w:rsid w:val="00656518"/>
    <w:rsid w:val="00657BDE"/>
    <w:rsid w:val="00657BEA"/>
    <w:rsid w:val="00657FEA"/>
    <w:rsid w:val="006609D6"/>
    <w:rsid w:val="006621AC"/>
    <w:rsid w:val="00662228"/>
    <w:rsid w:val="0066338D"/>
    <w:rsid w:val="0066516A"/>
    <w:rsid w:val="00665A29"/>
    <w:rsid w:val="00670185"/>
    <w:rsid w:val="00670FCD"/>
    <w:rsid w:val="00671605"/>
    <w:rsid w:val="00671E04"/>
    <w:rsid w:val="006720DA"/>
    <w:rsid w:val="00672257"/>
    <w:rsid w:val="00674121"/>
    <w:rsid w:val="006768B7"/>
    <w:rsid w:val="00680EB5"/>
    <w:rsid w:val="0068384C"/>
    <w:rsid w:val="00684339"/>
    <w:rsid w:val="006857D7"/>
    <w:rsid w:val="0069152F"/>
    <w:rsid w:val="00692909"/>
    <w:rsid w:val="00693607"/>
    <w:rsid w:val="006955B2"/>
    <w:rsid w:val="006A321D"/>
    <w:rsid w:val="006A34E1"/>
    <w:rsid w:val="006A5556"/>
    <w:rsid w:val="006B0E8E"/>
    <w:rsid w:val="006B2D99"/>
    <w:rsid w:val="006B2FBC"/>
    <w:rsid w:val="006B3582"/>
    <w:rsid w:val="006B3741"/>
    <w:rsid w:val="006B3BFF"/>
    <w:rsid w:val="006B7357"/>
    <w:rsid w:val="006B73B5"/>
    <w:rsid w:val="006B7F42"/>
    <w:rsid w:val="006C1171"/>
    <w:rsid w:val="006C2843"/>
    <w:rsid w:val="006C3EAF"/>
    <w:rsid w:val="006C4479"/>
    <w:rsid w:val="006C4906"/>
    <w:rsid w:val="006C7575"/>
    <w:rsid w:val="006C7685"/>
    <w:rsid w:val="006C7E08"/>
    <w:rsid w:val="006D07F2"/>
    <w:rsid w:val="006D2116"/>
    <w:rsid w:val="006D37D8"/>
    <w:rsid w:val="006D3839"/>
    <w:rsid w:val="006E2144"/>
    <w:rsid w:val="006E2682"/>
    <w:rsid w:val="006E5A78"/>
    <w:rsid w:val="006E5CF4"/>
    <w:rsid w:val="006E63B6"/>
    <w:rsid w:val="006E7745"/>
    <w:rsid w:val="006E7785"/>
    <w:rsid w:val="006F08FB"/>
    <w:rsid w:val="006F12F4"/>
    <w:rsid w:val="006F1558"/>
    <w:rsid w:val="006F206D"/>
    <w:rsid w:val="006F3ADD"/>
    <w:rsid w:val="006F3C60"/>
    <w:rsid w:val="006F44C8"/>
    <w:rsid w:val="006F5752"/>
    <w:rsid w:val="006F5B60"/>
    <w:rsid w:val="006F5C22"/>
    <w:rsid w:val="006F6D07"/>
    <w:rsid w:val="006F7C35"/>
    <w:rsid w:val="00700BF4"/>
    <w:rsid w:val="0070109B"/>
    <w:rsid w:val="0070136C"/>
    <w:rsid w:val="00701A03"/>
    <w:rsid w:val="00701EA3"/>
    <w:rsid w:val="00702021"/>
    <w:rsid w:val="007021E7"/>
    <w:rsid w:val="00702442"/>
    <w:rsid w:val="007055BB"/>
    <w:rsid w:val="00706F8D"/>
    <w:rsid w:val="00707E02"/>
    <w:rsid w:val="00711942"/>
    <w:rsid w:val="0071351D"/>
    <w:rsid w:val="00716082"/>
    <w:rsid w:val="00720752"/>
    <w:rsid w:val="007228B1"/>
    <w:rsid w:val="00722DA1"/>
    <w:rsid w:val="00723662"/>
    <w:rsid w:val="00726644"/>
    <w:rsid w:val="0073075C"/>
    <w:rsid w:val="007311B5"/>
    <w:rsid w:val="0073313F"/>
    <w:rsid w:val="007346ED"/>
    <w:rsid w:val="00734CA7"/>
    <w:rsid w:val="00735B2E"/>
    <w:rsid w:val="00737428"/>
    <w:rsid w:val="00737936"/>
    <w:rsid w:val="00740037"/>
    <w:rsid w:val="0074023D"/>
    <w:rsid w:val="007415DE"/>
    <w:rsid w:val="007423ED"/>
    <w:rsid w:val="00742A66"/>
    <w:rsid w:val="00742C30"/>
    <w:rsid w:val="00743390"/>
    <w:rsid w:val="0074418C"/>
    <w:rsid w:val="00744BEF"/>
    <w:rsid w:val="007453D4"/>
    <w:rsid w:val="007537AD"/>
    <w:rsid w:val="007547EF"/>
    <w:rsid w:val="0075562A"/>
    <w:rsid w:val="00756BD7"/>
    <w:rsid w:val="0076021C"/>
    <w:rsid w:val="00762603"/>
    <w:rsid w:val="00762AD8"/>
    <w:rsid w:val="007634F5"/>
    <w:rsid w:val="0076397C"/>
    <w:rsid w:val="00763A9E"/>
    <w:rsid w:val="00763B42"/>
    <w:rsid w:val="00764F13"/>
    <w:rsid w:val="00765130"/>
    <w:rsid w:val="00772A43"/>
    <w:rsid w:val="0077383D"/>
    <w:rsid w:val="00773A55"/>
    <w:rsid w:val="007747F8"/>
    <w:rsid w:val="00774985"/>
    <w:rsid w:val="0077758F"/>
    <w:rsid w:val="00777616"/>
    <w:rsid w:val="00780D07"/>
    <w:rsid w:val="007833ED"/>
    <w:rsid w:val="00785395"/>
    <w:rsid w:val="00786F08"/>
    <w:rsid w:val="00791BE1"/>
    <w:rsid w:val="00791FE5"/>
    <w:rsid w:val="00793249"/>
    <w:rsid w:val="00793893"/>
    <w:rsid w:val="00795218"/>
    <w:rsid w:val="0079602D"/>
    <w:rsid w:val="00796464"/>
    <w:rsid w:val="007967EF"/>
    <w:rsid w:val="00797561"/>
    <w:rsid w:val="007A1C5E"/>
    <w:rsid w:val="007A1D01"/>
    <w:rsid w:val="007A2143"/>
    <w:rsid w:val="007A2232"/>
    <w:rsid w:val="007A5208"/>
    <w:rsid w:val="007A6B77"/>
    <w:rsid w:val="007B3716"/>
    <w:rsid w:val="007B4738"/>
    <w:rsid w:val="007B4822"/>
    <w:rsid w:val="007B4D4B"/>
    <w:rsid w:val="007B553B"/>
    <w:rsid w:val="007B5ACC"/>
    <w:rsid w:val="007C04E6"/>
    <w:rsid w:val="007C0ECC"/>
    <w:rsid w:val="007C364F"/>
    <w:rsid w:val="007C36B4"/>
    <w:rsid w:val="007C38AC"/>
    <w:rsid w:val="007C44AC"/>
    <w:rsid w:val="007C464E"/>
    <w:rsid w:val="007C69A2"/>
    <w:rsid w:val="007D082D"/>
    <w:rsid w:val="007D1FF2"/>
    <w:rsid w:val="007D427C"/>
    <w:rsid w:val="007E242A"/>
    <w:rsid w:val="007E288F"/>
    <w:rsid w:val="007E29D1"/>
    <w:rsid w:val="007E4E29"/>
    <w:rsid w:val="007E600A"/>
    <w:rsid w:val="007E7A04"/>
    <w:rsid w:val="007E7A9E"/>
    <w:rsid w:val="007E7AFF"/>
    <w:rsid w:val="007F1DAD"/>
    <w:rsid w:val="007F6307"/>
    <w:rsid w:val="007F63FB"/>
    <w:rsid w:val="007F69E3"/>
    <w:rsid w:val="007F713B"/>
    <w:rsid w:val="007F742E"/>
    <w:rsid w:val="007F7B34"/>
    <w:rsid w:val="008006E8"/>
    <w:rsid w:val="00801113"/>
    <w:rsid w:val="00801E99"/>
    <w:rsid w:val="00805919"/>
    <w:rsid w:val="0080705B"/>
    <w:rsid w:val="00810992"/>
    <w:rsid w:val="00814BAF"/>
    <w:rsid w:val="008178F3"/>
    <w:rsid w:val="00820E69"/>
    <w:rsid w:val="008233AE"/>
    <w:rsid w:val="008238F4"/>
    <w:rsid w:val="008259CC"/>
    <w:rsid w:val="0082790D"/>
    <w:rsid w:val="00830D42"/>
    <w:rsid w:val="0083375A"/>
    <w:rsid w:val="0083585D"/>
    <w:rsid w:val="0083599E"/>
    <w:rsid w:val="00835EBD"/>
    <w:rsid w:val="008416B4"/>
    <w:rsid w:val="00842F0F"/>
    <w:rsid w:val="008452BB"/>
    <w:rsid w:val="008461A1"/>
    <w:rsid w:val="0084780F"/>
    <w:rsid w:val="0085083A"/>
    <w:rsid w:val="00852678"/>
    <w:rsid w:val="008536CD"/>
    <w:rsid w:val="008570DD"/>
    <w:rsid w:val="0085744F"/>
    <w:rsid w:val="00860CB3"/>
    <w:rsid w:val="00861A2D"/>
    <w:rsid w:val="00863761"/>
    <w:rsid w:val="008637E4"/>
    <w:rsid w:val="00863AF7"/>
    <w:rsid w:val="008644F7"/>
    <w:rsid w:val="00865F3F"/>
    <w:rsid w:val="00866C1D"/>
    <w:rsid w:val="008670D3"/>
    <w:rsid w:val="00870793"/>
    <w:rsid w:val="00871745"/>
    <w:rsid w:val="008728D0"/>
    <w:rsid w:val="00873D8D"/>
    <w:rsid w:val="00880328"/>
    <w:rsid w:val="00881FBB"/>
    <w:rsid w:val="00883CEB"/>
    <w:rsid w:val="00884F94"/>
    <w:rsid w:val="00887CFF"/>
    <w:rsid w:val="00892500"/>
    <w:rsid w:val="00894F80"/>
    <w:rsid w:val="00895C33"/>
    <w:rsid w:val="008A0653"/>
    <w:rsid w:val="008A15B1"/>
    <w:rsid w:val="008A4C72"/>
    <w:rsid w:val="008B020F"/>
    <w:rsid w:val="008B1007"/>
    <w:rsid w:val="008B3F1B"/>
    <w:rsid w:val="008B43CD"/>
    <w:rsid w:val="008B508C"/>
    <w:rsid w:val="008B5A7F"/>
    <w:rsid w:val="008B6A17"/>
    <w:rsid w:val="008B6FD2"/>
    <w:rsid w:val="008B7195"/>
    <w:rsid w:val="008B7385"/>
    <w:rsid w:val="008C1EC6"/>
    <w:rsid w:val="008C4333"/>
    <w:rsid w:val="008C4F78"/>
    <w:rsid w:val="008D0D0A"/>
    <w:rsid w:val="008D0DC5"/>
    <w:rsid w:val="008D194D"/>
    <w:rsid w:val="008D221C"/>
    <w:rsid w:val="008D2853"/>
    <w:rsid w:val="008D2B27"/>
    <w:rsid w:val="008D3C3A"/>
    <w:rsid w:val="008D46F3"/>
    <w:rsid w:val="008D5C4D"/>
    <w:rsid w:val="008D7C53"/>
    <w:rsid w:val="008E0437"/>
    <w:rsid w:val="008E0D4A"/>
    <w:rsid w:val="008E2A0F"/>
    <w:rsid w:val="008E7B17"/>
    <w:rsid w:val="008F1DB0"/>
    <w:rsid w:val="008F23F0"/>
    <w:rsid w:val="008F2B77"/>
    <w:rsid w:val="008F2E5E"/>
    <w:rsid w:val="008F5FE9"/>
    <w:rsid w:val="008F656D"/>
    <w:rsid w:val="008F6D12"/>
    <w:rsid w:val="00900AE3"/>
    <w:rsid w:val="00902CF1"/>
    <w:rsid w:val="0090364E"/>
    <w:rsid w:val="00904E12"/>
    <w:rsid w:val="00905052"/>
    <w:rsid w:val="0090526E"/>
    <w:rsid w:val="00907481"/>
    <w:rsid w:val="00911DCE"/>
    <w:rsid w:val="009173EA"/>
    <w:rsid w:val="0092262C"/>
    <w:rsid w:val="009260ED"/>
    <w:rsid w:val="00926A3B"/>
    <w:rsid w:val="0093038E"/>
    <w:rsid w:val="009306A3"/>
    <w:rsid w:val="009314F6"/>
    <w:rsid w:val="00933198"/>
    <w:rsid w:val="009344DA"/>
    <w:rsid w:val="00935BEA"/>
    <w:rsid w:val="0094070B"/>
    <w:rsid w:val="00943698"/>
    <w:rsid w:val="00943719"/>
    <w:rsid w:val="009437F1"/>
    <w:rsid w:val="00945294"/>
    <w:rsid w:val="009520BF"/>
    <w:rsid w:val="009579A8"/>
    <w:rsid w:val="0096203C"/>
    <w:rsid w:val="00963055"/>
    <w:rsid w:val="00963CA2"/>
    <w:rsid w:val="0096447C"/>
    <w:rsid w:val="009708AC"/>
    <w:rsid w:val="00970FF9"/>
    <w:rsid w:val="00971664"/>
    <w:rsid w:val="00974250"/>
    <w:rsid w:val="00975E43"/>
    <w:rsid w:val="00976925"/>
    <w:rsid w:val="00984BDE"/>
    <w:rsid w:val="00990AF6"/>
    <w:rsid w:val="00990CA3"/>
    <w:rsid w:val="0099301A"/>
    <w:rsid w:val="00993C59"/>
    <w:rsid w:val="009942DC"/>
    <w:rsid w:val="00994DE6"/>
    <w:rsid w:val="009968A7"/>
    <w:rsid w:val="009970EA"/>
    <w:rsid w:val="00997F4F"/>
    <w:rsid w:val="009A1876"/>
    <w:rsid w:val="009A24C1"/>
    <w:rsid w:val="009A2C66"/>
    <w:rsid w:val="009A2E4E"/>
    <w:rsid w:val="009A6996"/>
    <w:rsid w:val="009B0DF4"/>
    <w:rsid w:val="009B282E"/>
    <w:rsid w:val="009B3458"/>
    <w:rsid w:val="009B452C"/>
    <w:rsid w:val="009B7517"/>
    <w:rsid w:val="009C1D74"/>
    <w:rsid w:val="009C256E"/>
    <w:rsid w:val="009C4615"/>
    <w:rsid w:val="009C57C8"/>
    <w:rsid w:val="009C7799"/>
    <w:rsid w:val="009D0AE6"/>
    <w:rsid w:val="009D0AF1"/>
    <w:rsid w:val="009D1056"/>
    <w:rsid w:val="009D19D9"/>
    <w:rsid w:val="009D23A3"/>
    <w:rsid w:val="009D3395"/>
    <w:rsid w:val="009D6A6A"/>
    <w:rsid w:val="009E0336"/>
    <w:rsid w:val="009E062D"/>
    <w:rsid w:val="009E2873"/>
    <w:rsid w:val="009E34EE"/>
    <w:rsid w:val="009E3B91"/>
    <w:rsid w:val="009E4199"/>
    <w:rsid w:val="009E6918"/>
    <w:rsid w:val="009F268B"/>
    <w:rsid w:val="009F272B"/>
    <w:rsid w:val="009F2E73"/>
    <w:rsid w:val="009F3561"/>
    <w:rsid w:val="009F5107"/>
    <w:rsid w:val="009F6067"/>
    <w:rsid w:val="009F7458"/>
    <w:rsid w:val="00A004FE"/>
    <w:rsid w:val="00A00BEC"/>
    <w:rsid w:val="00A016DA"/>
    <w:rsid w:val="00A02FF6"/>
    <w:rsid w:val="00A05D9E"/>
    <w:rsid w:val="00A078A8"/>
    <w:rsid w:val="00A10D1B"/>
    <w:rsid w:val="00A10F7E"/>
    <w:rsid w:val="00A13A22"/>
    <w:rsid w:val="00A143AD"/>
    <w:rsid w:val="00A146A9"/>
    <w:rsid w:val="00A1506B"/>
    <w:rsid w:val="00A17246"/>
    <w:rsid w:val="00A214D1"/>
    <w:rsid w:val="00A23386"/>
    <w:rsid w:val="00A251E1"/>
    <w:rsid w:val="00A25B78"/>
    <w:rsid w:val="00A25D2C"/>
    <w:rsid w:val="00A27705"/>
    <w:rsid w:val="00A314DC"/>
    <w:rsid w:val="00A32D3C"/>
    <w:rsid w:val="00A339F0"/>
    <w:rsid w:val="00A3539D"/>
    <w:rsid w:val="00A369C0"/>
    <w:rsid w:val="00A36AAC"/>
    <w:rsid w:val="00A37873"/>
    <w:rsid w:val="00A37D1B"/>
    <w:rsid w:val="00A441F9"/>
    <w:rsid w:val="00A461A2"/>
    <w:rsid w:val="00A465C2"/>
    <w:rsid w:val="00A47A26"/>
    <w:rsid w:val="00A50AAD"/>
    <w:rsid w:val="00A5135C"/>
    <w:rsid w:val="00A52ED3"/>
    <w:rsid w:val="00A611C0"/>
    <w:rsid w:val="00A63443"/>
    <w:rsid w:val="00A63486"/>
    <w:rsid w:val="00A650E5"/>
    <w:rsid w:val="00A65322"/>
    <w:rsid w:val="00A66694"/>
    <w:rsid w:val="00A71660"/>
    <w:rsid w:val="00A7194C"/>
    <w:rsid w:val="00A7235E"/>
    <w:rsid w:val="00A751EC"/>
    <w:rsid w:val="00A77592"/>
    <w:rsid w:val="00A80472"/>
    <w:rsid w:val="00A804DD"/>
    <w:rsid w:val="00A81686"/>
    <w:rsid w:val="00A82E7F"/>
    <w:rsid w:val="00A847D5"/>
    <w:rsid w:val="00A868A7"/>
    <w:rsid w:val="00A87E57"/>
    <w:rsid w:val="00A91FEF"/>
    <w:rsid w:val="00A93069"/>
    <w:rsid w:val="00A94778"/>
    <w:rsid w:val="00A95347"/>
    <w:rsid w:val="00AA0D01"/>
    <w:rsid w:val="00AA2CFF"/>
    <w:rsid w:val="00AA4851"/>
    <w:rsid w:val="00AA4D05"/>
    <w:rsid w:val="00AA4D95"/>
    <w:rsid w:val="00AA6007"/>
    <w:rsid w:val="00AA6613"/>
    <w:rsid w:val="00AA733E"/>
    <w:rsid w:val="00AA7975"/>
    <w:rsid w:val="00AB14FB"/>
    <w:rsid w:val="00AB2576"/>
    <w:rsid w:val="00AB3317"/>
    <w:rsid w:val="00AB3933"/>
    <w:rsid w:val="00AB6804"/>
    <w:rsid w:val="00AB7B55"/>
    <w:rsid w:val="00AB7E93"/>
    <w:rsid w:val="00AC02CA"/>
    <w:rsid w:val="00AC303E"/>
    <w:rsid w:val="00AC36B8"/>
    <w:rsid w:val="00AC3F38"/>
    <w:rsid w:val="00AC5319"/>
    <w:rsid w:val="00AC6611"/>
    <w:rsid w:val="00AD25ED"/>
    <w:rsid w:val="00AD29AF"/>
    <w:rsid w:val="00AE18BD"/>
    <w:rsid w:val="00AE2D14"/>
    <w:rsid w:val="00AE5608"/>
    <w:rsid w:val="00AF09EF"/>
    <w:rsid w:val="00AF1EE2"/>
    <w:rsid w:val="00AF467B"/>
    <w:rsid w:val="00AF4D15"/>
    <w:rsid w:val="00AF54C5"/>
    <w:rsid w:val="00AF5C82"/>
    <w:rsid w:val="00B009FB"/>
    <w:rsid w:val="00B03EFB"/>
    <w:rsid w:val="00B04D14"/>
    <w:rsid w:val="00B05207"/>
    <w:rsid w:val="00B05389"/>
    <w:rsid w:val="00B074AA"/>
    <w:rsid w:val="00B12DF4"/>
    <w:rsid w:val="00B130A6"/>
    <w:rsid w:val="00B1472E"/>
    <w:rsid w:val="00B16664"/>
    <w:rsid w:val="00B204F5"/>
    <w:rsid w:val="00B21309"/>
    <w:rsid w:val="00B21A48"/>
    <w:rsid w:val="00B21EF2"/>
    <w:rsid w:val="00B225E6"/>
    <w:rsid w:val="00B231C4"/>
    <w:rsid w:val="00B2402F"/>
    <w:rsid w:val="00B245FD"/>
    <w:rsid w:val="00B25825"/>
    <w:rsid w:val="00B2686E"/>
    <w:rsid w:val="00B26959"/>
    <w:rsid w:val="00B300F7"/>
    <w:rsid w:val="00B31029"/>
    <w:rsid w:val="00B3285C"/>
    <w:rsid w:val="00B340BB"/>
    <w:rsid w:val="00B34EB7"/>
    <w:rsid w:val="00B35074"/>
    <w:rsid w:val="00B36D90"/>
    <w:rsid w:val="00B376DC"/>
    <w:rsid w:val="00B40155"/>
    <w:rsid w:val="00B4240B"/>
    <w:rsid w:val="00B42A18"/>
    <w:rsid w:val="00B44C2B"/>
    <w:rsid w:val="00B4584F"/>
    <w:rsid w:val="00B45A75"/>
    <w:rsid w:val="00B45E97"/>
    <w:rsid w:val="00B50D3D"/>
    <w:rsid w:val="00B525D3"/>
    <w:rsid w:val="00B52ECE"/>
    <w:rsid w:val="00B53054"/>
    <w:rsid w:val="00B541AD"/>
    <w:rsid w:val="00B576CE"/>
    <w:rsid w:val="00B578E8"/>
    <w:rsid w:val="00B6093E"/>
    <w:rsid w:val="00B614D1"/>
    <w:rsid w:val="00B6169F"/>
    <w:rsid w:val="00B62F2C"/>
    <w:rsid w:val="00B64495"/>
    <w:rsid w:val="00B65355"/>
    <w:rsid w:val="00B66846"/>
    <w:rsid w:val="00B70726"/>
    <w:rsid w:val="00B71F0F"/>
    <w:rsid w:val="00B736B1"/>
    <w:rsid w:val="00B74449"/>
    <w:rsid w:val="00B74DAA"/>
    <w:rsid w:val="00B76F5D"/>
    <w:rsid w:val="00B77E92"/>
    <w:rsid w:val="00B80DDC"/>
    <w:rsid w:val="00B81524"/>
    <w:rsid w:val="00B832E5"/>
    <w:rsid w:val="00B839CA"/>
    <w:rsid w:val="00B8534D"/>
    <w:rsid w:val="00B855B5"/>
    <w:rsid w:val="00B867BF"/>
    <w:rsid w:val="00B90903"/>
    <w:rsid w:val="00B92032"/>
    <w:rsid w:val="00B9382D"/>
    <w:rsid w:val="00B941D3"/>
    <w:rsid w:val="00B95417"/>
    <w:rsid w:val="00B96DD4"/>
    <w:rsid w:val="00B97E49"/>
    <w:rsid w:val="00BA2964"/>
    <w:rsid w:val="00BA59FA"/>
    <w:rsid w:val="00BA6A50"/>
    <w:rsid w:val="00BA6BCC"/>
    <w:rsid w:val="00BB3B5E"/>
    <w:rsid w:val="00BB3F05"/>
    <w:rsid w:val="00BB6123"/>
    <w:rsid w:val="00BB7494"/>
    <w:rsid w:val="00BB7FF0"/>
    <w:rsid w:val="00BC0FBC"/>
    <w:rsid w:val="00BC1998"/>
    <w:rsid w:val="00BC70D9"/>
    <w:rsid w:val="00BD316C"/>
    <w:rsid w:val="00BD5446"/>
    <w:rsid w:val="00BD58ED"/>
    <w:rsid w:val="00BD5956"/>
    <w:rsid w:val="00BD689A"/>
    <w:rsid w:val="00BE0288"/>
    <w:rsid w:val="00BE31B0"/>
    <w:rsid w:val="00BE3461"/>
    <w:rsid w:val="00BE3839"/>
    <w:rsid w:val="00BE3F40"/>
    <w:rsid w:val="00BE5C5A"/>
    <w:rsid w:val="00BE63B7"/>
    <w:rsid w:val="00BE6CF9"/>
    <w:rsid w:val="00BF0887"/>
    <w:rsid w:val="00BF1211"/>
    <w:rsid w:val="00BF1AE8"/>
    <w:rsid w:val="00BF2D33"/>
    <w:rsid w:val="00BF3419"/>
    <w:rsid w:val="00BF69A5"/>
    <w:rsid w:val="00BF7A9B"/>
    <w:rsid w:val="00BF7C5F"/>
    <w:rsid w:val="00BF7F51"/>
    <w:rsid w:val="00C07FAA"/>
    <w:rsid w:val="00C106D4"/>
    <w:rsid w:val="00C1477F"/>
    <w:rsid w:val="00C15A3F"/>
    <w:rsid w:val="00C17D60"/>
    <w:rsid w:val="00C2118F"/>
    <w:rsid w:val="00C224C4"/>
    <w:rsid w:val="00C22F38"/>
    <w:rsid w:val="00C24B45"/>
    <w:rsid w:val="00C25137"/>
    <w:rsid w:val="00C3123B"/>
    <w:rsid w:val="00C3131B"/>
    <w:rsid w:val="00C33669"/>
    <w:rsid w:val="00C36693"/>
    <w:rsid w:val="00C37B02"/>
    <w:rsid w:val="00C40884"/>
    <w:rsid w:val="00C416C0"/>
    <w:rsid w:val="00C4324D"/>
    <w:rsid w:val="00C4520D"/>
    <w:rsid w:val="00C51B97"/>
    <w:rsid w:val="00C51DA9"/>
    <w:rsid w:val="00C52CA4"/>
    <w:rsid w:val="00C53439"/>
    <w:rsid w:val="00C556AF"/>
    <w:rsid w:val="00C617D1"/>
    <w:rsid w:val="00C619B9"/>
    <w:rsid w:val="00C61FE9"/>
    <w:rsid w:val="00C64203"/>
    <w:rsid w:val="00C649DC"/>
    <w:rsid w:val="00C7055E"/>
    <w:rsid w:val="00C70F48"/>
    <w:rsid w:val="00C716D5"/>
    <w:rsid w:val="00C72632"/>
    <w:rsid w:val="00C74D99"/>
    <w:rsid w:val="00C81149"/>
    <w:rsid w:val="00C82A35"/>
    <w:rsid w:val="00C82E87"/>
    <w:rsid w:val="00C841CB"/>
    <w:rsid w:val="00C846B4"/>
    <w:rsid w:val="00C87E7A"/>
    <w:rsid w:val="00C90442"/>
    <w:rsid w:val="00C911B8"/>
    <w:rsid w:val="00C911EC"/>
    <w:rsid w:val="00C912A0"/>
    <w:rsid w:val="00C92F0D"/>
    <w:rsid w:val="00C93406"/>
    <w:rsid w:val="00C938C1"/>
    <w:rsid w:val="00C93FDD"/>
    <w:rsid w:val="00C967BB"/>
    <w:rsid w:val="00C96F5C"/>
    <w:rsid w:val="00C973E8"/>
    <w:rsid w:val="00CA10AB"/>
    <w:rsid w:val="00CA33AF"/>
    <w:rsid w:val="00CA4843"/>
    <w:rsid w:val="00CA5A3C"/>
    <w:rsid w:val="00CA654A"/>
    <w:rsid w:val="00CA74A8"/>
    <w:rsid w:val="00CA789D"/>
    <w:rsid w:val="00CB1FBD"/>
    <w:rsid w:val="00CB2209"/>
    <w:rsid w:val="00CB2312"/>
    <w:rsid w:val="00CB27A3"/>
    <w:rsid w:val="00CB3B63"/>
    <w:rsid w:val="00CB58D7"/>
    <w:rsid w:val="00CC1B7B"/>
    <w:rsid w:val="00CC1D73"/>
    <w:rsid w:val="00CC26A7"/>
    <w:rsid w:val="00CC31E0"/>
    <w:rsid w:val="00CC3406"/>
    <w:rsid w:val="00CC3615"/>
    <w:rsid w:val="00CC520C"/>
    <w:rsid w:val="00CC5748"/>
    <w:rsid w:val="00CC6320"/>
    <w:rsid w:val="00CC663D"/>
    <w:rsid w:val="00CC6F2D"/>
    <w:rsid w:val="00CD141B"/>
    <w:rsid w:val="00CD4BD2"/>
    <w:rsid w:val="00CD4E83"/>
    <w:rsid w:val="00CD5F6B"/>
    <w:rsid w:val="00CD69BE"/>
    <w:rsid w:val="00CD7171"/>
    <w:rsid w:val="00CE2E1A"/>
    <w:rsid w:val="00CE556D"/>
    <w:rsid w:val="00CE5FE2"/>
    <w:rsid w:val="00CE7EDA"/>
    <w:rsid w:val="00CF2D4D"/>
    <w:rsid w:val="00CF4B5A"/>
    <w:rsid w:val="00CF5BC3"/>
    <w:rsid w:val="00CF7835"/>
    <w:rsid w:val="00CF7FDD"/>
    <w:rsid w:val="00D00037"/>
    <w:rsid w:val="00D01AB9"/>
    <w:rsid w:val="00D04453"/>
    <w:rsid w:val="00D044C0"/>
    <w:rsid w:val="00D066E9"/>
    <w:rsid w:val="00D11E5A"/>
    <w:rsid w:val="00D1292D"/>
    <w:rsid w:val="00D12CA9"/>
    <w:rsid w:val="00D16ECA"/>
    <w:rsid w:val="00D17ABD"/>
    <w:rsid w:val="00D17D71"/>
    <w:rsid w:val="00D201ED"/>
    <w:rsid w:val="00D20BFB"/>
    <w:rsid w:val="00D2110A"/>
    <w:rsid w:val="00D21983"/>
    <w:rsid w:val="00D26620"/>
    <w:rsid w:val="00D27415"/>
    <w:rsid w:val="00D3020D"/>
    <w:rsid w:val="00D30B5E"/>
    <w:rsid w:val="00D31440"/>
    <w:rsid w:val="00D31783"/>
    <w:rsid w:val="00D32475"/>
    <w:rsid w:val="00D36AAA"/>
    <w:rsid w:val="00D3780C"/>
    <w:rsid w:val="00D40DBB"/>
    <w:rsid w:val="00D4311D"/>
    <w:rsid w:val="00D43698"/>
    <w:rsid w:val="00D452D8"/>
    <w:rsid w:val="00D45457"/>
    <w:rsid w:val="00D466DF"/>
    <w:rsid w:val="00D46D0C"/>
    <w:rsid w:val="00D46E47"/>
    <w:rsid w:val="00D50EEE"/>
    <w:rsid w:val="00D51D4B"/>
    <w:rsid w:val="00D522B9"/>
    <w:rsid w:val="00D54F4B"/>
    <w:rsid w:val="00D55440"/>
    <w:rsid w:val="00D55A81"/>
    <w:rsid w:val="00D55E8F"/>
    <w:rsid w:val="00D66071"/>
    <w:rsid w:val="00D715E7"/>
    <w:rsid w:val="00D746FC"/>
    <w:rsid w:val="00D74B39"/>
    <w:rsid w:val="00D75603"/>
    <w:rsid w:val="00D76153"/>
    <w:rsid w:val="00D7661D"/>
    <w:rsid w:val="00D775F3"/>
    <w:rsid w:val="00D80824"/>
    <w:rsid w:val="00D814CF"/>
    <w:rsid w:val="00D81855"/>
    <w:rsid w:val="00D81D8A"/>
    <w:rsid w:val="00D835F0"/>
    <w:rsid w:val="00D83C61"/>
    <w:rsid w:val="00D843AE"/>
    <w:rsid w:val="00D85B81"/>
    <w:rsid w:val="00D86389"/>
    <w:rsid w:val="00D872E3"/>
    <w:rsid w:val="00D87EA4"/>
    <w:rsid w:val="00D900C4"/>
    <w:rsid w:val="00D90E5D"/>
    <w:rsid w:val="00D928AA"/>
    <w:rsid w:val="00D96741"/>
    <w:rsid w:val="00D96F51"/>
    <w:rsid w:val="00DA1498"/>
    <w:rsid w:val="00DA18BA"/>
    <w:rsid w:val="00DA192B"/>
    <w:rsid w:val="00DA19A9"/>
    <w:rsid w:val="00DA1A4E"/>
    <w:rsid w:val="00DA4CB0"/>
    <w:rsid w:val="00DA6E8B"/>
    <w:rsid w:val="00DB37A2"/>
    <w:rsid w:val="00DB3D27"/>
    <w:rsid w:val="00DB4096"/>
    <w:rsid w:val="00DB6233"/>
    <w:rsid w:val="00DB6AAA"/>
    <w:rsid w:val="00DC08C8"/>
    <w:rsid w:val="00DC0971"/>
    <w:rsid w:val="00DC2C35"/>
    <w:rsid w:val="00DC690B"/>
    <w:rsid w:val="00DC6ADC"/>
    <w:rsid w:val="00DD1F8D"/>
    <w:rsid w:val="00DD2297"/>
    <w:rsid w:val="00DD52D5"/>
    <w:rsid w:val="00DD57D5"/>
    <w:rsid w:val="00DD6D3C"/>
    <w:rsid w:val="00DD6F96"/>
    <w:rsid w:val="00DD7508"/>
    <w:rsid w:val="00DE0D2C"/>
    <w:rsid w:val="00DE1F04"/>
    <w:rsid w:val="00DE2E45"/>
    <w:rsid w:val="00DE4351"/>
    <w:rsid w:val="00DE4715"/>
    <w:rsid w:val="00DE47BF"/>
    <w:rsid w:val="00DE7BF8"/>
    <w:rsid w:val="00DF2010"/>
    <w:rsid w:val="00DF398D"/>
    <w:rsid w:val="00DF3FEF"/>
    <w:rsid w:val="00DF48E2"/>
    <w:rsid w:val="00DF51E7"/>
    <w:rsid w:val="00DF6D4F"/>
    <w:rsid w:val="00DF7C78"/>
    <w:rsid w:val="00E02B7C"/>
    <w:rsid w:val="00E03315"/>
    <w:rsid w:val="00E06D02"/>
    <w:rsid w:val="00E14C51"/>
    <w:rsid w:val="00E1731B"/>
    <w:rsid w:val="00E1784F"/>
    <w:rsid w:val="00E21FCB"/>
    <w:rsid w:val="00E22E78"/>
    <w:rsid w:val="00E23080"/>
    <w:rsid w:val="00E31AE5"/>
    <w:rsid w:val="00E3289F"/>
    <w:rsid w:val="00E33A34"/>
    <w:rsid w:val="00E432C9"/>
    <w:rsid w:val="00E44EEC"/>
    <w:rsid w:val="00E4578A"/>
    <w:rsid w:val="00E468A0"/>
    <w:rsid w:val="00E47368"/>
    <w:rsid w:val="00E5070A"/>
    <w:rsid w:val="00E51184"/>
    <w:rsid w:val="00E525AC"/>
    <w:rsid w:val="00E54293"/>
    <w:rsid w:val="00E5563A"/>
    <w:rsid w:val="00E56245"/>
    <w:rsid w:val="00E5740E"/>
    <w:rsid w:val="00E57794"/>
    <w:rsid w:val="00E57C22"/>
    <w:rsid w:val="00E606B9"/>
    <w:rsid w:val="00E60E85"/>
    <w:rsid w:val="00E63097"/>
    <w:rsid w:val="00E63856"/>
    <w:rsid w:val="00E66519"/>
    <w:rsid w:val="00E7043D"/>
    <w:rsid w:val="00E71596"/>
    <w:rsid w:val="00E71EAA"/>
    <w:rsid w:val="00E770F5"/>
    <w:rsid w:val="00E77289"/>
    <w:rsid w:val="00E808C1"/>
    <w:rsid w:val="00E81249"/>
    <w:rsid w:val="00E81F54"/>
    <w:rsid w:val="00E864D3"/>
    <w:rsid w:val="00E90545"/>
    <w:rsid w:val="00E9487F"/>
    <w:rsid w:val="00E95316"/>
    <w:rsid w:val="00E96491"/>
    <w:rsid w:val="00EA0232"/>
    <w:rsid w:val="00EA15AD"/>
    <w:rsid w:val="00EA217B"/>
    <w:rsid w:val="00EA2439"/>
    <w:rsid w:val="00EA2B2D"/>
    <w:rsid w:val="00EA382F"/>
    <w:rsid w:val="00EA4462"/>
    <w:rsid w:val="00EA4AE4"/>
    <w:rsid w:val="00EA63FB"/>
    <w:rsid w:val="00EA7E8D"/>
    <w:rsid w:val="00EB0878"/>
    <w:rsid w:val="00EB0F85"/>
    <w:rsid w:val="00EB1443"/>
    <w:rsid w:val="00EB387D"/>
    <w:rsid w:val="00EB5989"/>
    <w:rsid w:val="00EC1E68"/>
    <w:rsid w:val="00EC32BE"/>
    <w:rsid w:val="00EC3C84"/>
    <w:rsid w:val="00EC3F22"/>
    <w:rsid w:val="00ED2819"/>
    <w:rsid w:val="00ED3DF5"/>
    <w:rsid w:val="00ED424A"/>
    <w:rsid w:val="00ED4FB8"/>
    <w:rsid w:val="00EE1E93"/>
    <w:rsid w:val="00EE2811"/>
    <w:rsid w:val="00EE353F"/>
    <w:rsid w:val="00EE3B1D"/>
    <w:rsid w:val="00EE5DFA"/>
    <w:rsid w:val="00EE5EAE"/>
    <w:rsid w:val="00EE7BFC"/>
    <w:rsid w:val="00EE7D96"/>
    <w:rsid w:val="00EF0E35"/>
    <w:rsid w:val="00EF180F"/>
    <w:rsid w:val="00EF18D2"/>
    <w:rsid w:val="00EF25BD"/>
    <w:rsid w:val="00EF2782"/>
    <w:rsid w:val="00EF2EB3"/>
    <w:rsid w:val="00EF3434"/>
    <w:rsid w:val="00EF435E"/>
    <w:rsid w:val="00EF5B4F"/>
    <w:rsid w:val="00EF5E4C"/>
    <w:rsid w:val="00EF6CBC"/>
    <w:rsid w:val="00EF78D2"/>
    <w:rsid w:val="00F00170"/>
    <w:rsid w:val="00F005EF"/>
    <w:rsid w:val="00F0105F"/>
    <w:rsid w:val="00F0130C"/>
    <w:rsid w:val="00F01893"/>
    <w:rsid w:val="00F03CE5"/>
    <w:rsid w:val="00F05660"/>
    <w:rsid w:val="00F065CB"/>
    <w:rsid w:val="00F066D5"/>
    <w:rsid w:val="00F07BE9"/>
    <w:rsid w:val="00F101F2"/>
    <w:rsid w:val="00F157A1"/>
    <w:rsid w:val="00F179F5"/>
    <w:rsid w:val="00F22785"/>
    <w:rsid w:val="00F25CC8"/>
    <w:rsid w:val="00F25EAB"/>
    <w:rsid w:val="00F30FAE"/>
    <w:rsid w:val="00F31597"/>
    <w:rsid w:val="00F32689"/>
    <w:rsid w:val="00F32CFA"/>
    <w:rsid w:val="00F34B38"/>
    <w:rsid w:val="00F3533A"/>
    <w:rsid w:val="00F35816"/>
    <w:rsid w:val="00F35A24"/>
    <w:rsid w:val="00F35BBF"/>
    <w:rsid w:val="00F4121B"/>
    <w:rsid w:val="00F41D8A"/>
    <w:rsid w:val="00F43B97"/>
    <w:rsid w:val="00F44921"/>
    <w:rsid w:val="00F44956"/>
    <w:rsid w:val="00F449F7"/>
    <w:rsid w:val="00F45951"/>
    <w:rsid w:val="00F4776E"/>
    <w:rsid w:val="00F47E20"/>
    <w:rsid w:val="00F51CE5"/>
    <w:rsid w:val="00F53F32"/>
    <w:rsid w:val="00F5433C"/>
    <w:rsid w:val="00F54B2C"/>
    <w:rsid w:val="00F5571E"/>
    <w:rsid w:val="00F571BE"/>
    <w:rsid w:val="00F62D19"/>
    <w:rsid w:val="00F63256"/>
    <w:rsid w:val="00F632FF"/>
    <w:rsid w:val="00F6392F"/>
    <w:rsid w:val="00F6457F"/>
    <w:rsid w:val="00F652C7"/>
    <w:rsid w:val="00F66EAA"/>
    <w:rsid w:val="00F7003F"/>
    <w:rsid w:val="00F71638"/>
    <w:rsid w:val="00F73C2F"/>
    <w:rsid w:val="00F73C5E"/>
    <w:rsid w:val="00F74A5F"/>
    <w:rsid w:val="00F7775E"/>
    <w:rsid w:val="00F77DFA"/>
    <w:rsid w:val="00F813B9"/>
    <w:rsid w:val="00F81950"/>
    <w:rsid w:val="00F82420"/>
    <w:rsid w:val="00F84F6F"/>
    <w:rsid w:val="00F85684"/>
    <w:rsid w:val="00F858B2"/>
    <w:rsid w:val="00F9309C"/>
    <w:rsid w:val="00F960EA"/>
    <w:rsid w:val="00F972C3"/>
    <w:rsid w:val="00FA1957"/>
    <w:rsid w:val="00FA5A86"/>
    <w:rsid w:val="00FA5BB0"/>
    <w:rsid w:val="00FA6A01"/>
    <w:rsid w:val="00FA7029"/>
    <w:rsid w:val="00FA7F74"/>
    <w:rsid w:val="00FB3612"/>
    <w:rsid w:val="00FB468B"/>
    <w:rsid w:val="00FB63A6"/>
    <w:rsid w:val="00FB7106"/>
    <w:rsid w:val="00FC0451"/>
    <w:rsid w:val="00FC2DF2"/>
    <w:rsid w:val="00FC390B"/>
    <w:rsid w:val="00FC3983"/>
    <w:rsid w:val="00FC4447"/>
    <w:rsid w:val="00FC6821"/>
    <w:rsid w:val="00FD086A"/>
    <w:rsid w:val="00FD2859"/>
    <w:rsid w:val="00FE1A6E"/>
    <w:rsid w:val="00FE1F7D"/>
    <w:rsid w:val="00FE46AA"/>
    <w:rsid w:val="00FE7D3C"/>
    <w:rsid w:val="00FF0391"/>
    <w:rsid w:val="00FF1249"/>
    <w:rsid w:val="00FF4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68972"/>
  <w15:chartTrackingRefBased/>
  <w15:docId w15:val="{AAD51E39-111A-4B1F-A0B7-66EC022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80F"/>
  </w:style>
  <w:style w:type="paragraph" w:styleId="Footer">
    <w:name w:val="footer"/>
    <w:basedOn w:val="Normal"/>
    <w:link w:val="FooterChar"/>
    <w:uiPriority w:val="99"/>
    <w:unhideWhenUsed/>
    <w:rsid w:val="00847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80F"/>
  </w:style>
  <w:style w:type="character" w:styleId="LineNumber">
    <w:name w:val="line number"/>
    <w:basedOn w:val="DefaultParagraphFont"/>
    <w:uiPriority w:val="99"/>
    <w:semiHidden/>
    <w:unhideWhenUsed/>
    <w:rsid w:val="0084780F"/>
  </w:style>
  <w:style w:type="character" w:styleId="Hyperlink">
    <w:name w:val="Hyperlink"/>
    <w:basedOn w:val="DefaultParagraphFont"/>
    <w:uiPriority w:val="99"/>
    <w:unhideWhenUsed/>
    <w:rsid w:val="000F506F"/>
    <w:rPr>
      <w:color w:val="0563C1" w:themeColor="hyperlink"/>
      <w:u w:val="single"/>
    </w:rPr>
  </w:style>
  <w:style w:type="character" w:styleId="UnresolvedMention">
    <w:name w:val="Unresolved Mention"/>
    <w:basedOn w:val="DefaultParagraphFont"/>
    <w:uiPriority w:val="99"/>
    <w:semiHidden/>
    <w:unhideWhenUsed/>
    <w:rsid w:val="000F506F"/>
    <w:rPr>
      <w:color w:val="605E5C"/>
      <w:shd w:val="clear" w:color="auto" w:fill="E1DFDD"/>
    </w:rPr>
  </w:style>
  <w:style w:type="character" w:styleId="FollowedHyperlink">
    <w:name w:val="FollowedHyperlink"/>
    <w:basedOn w:val="DefaultParagraphFont"/>
    <w:uiPriority w:val="99"/>
    <w:semiHidden/>
    <w:unhideWhenUsed/>
    <w:rsid w:val="000F506F"/>
    <w:rPr>
      <w:color w:val="954F72" w:themeColor="followedHyperlink"/>
      <w:u w:val="single"/>
    </w:rPr>
  </w:style>
  <w:style w:type="table" w:styleId="TableGrid">
    <w:name w:val="Table Grid"/>
    <w:basedOn w:val="TableNormal"/>
    <w:uiPriority w:val="39"/>
    <w:rsid w:val="00CA1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3FEF"/>
    <w:pPr>
      <w:ind w:left="720"/>
      <w:contextualSpacing/>
    </w:pPr>
  </w:style>
  <w:style w:type="paragraph" w:styleId="Revision">
    <w:name w:val="Revision"/>
    <w:hidden/>
    <w:uiPriority w:val="99"/>
    <w:semiHidden/>
    <w:rsid w:val="00D20BFB"/>
    <w:pPr>
      <w:spacing w:after="0" w:line="240" w:lineRule="auto"/>
    </w:pPr>
  </w:style>
  <w:style w:type="character" w:customStyle="1" w:styleId="apple-converted-space">
    <w:name w:val="apple-converted-space"/>
    <w:basedOn w:val="DefaultParagraphFont"/>
    <w:rsid w:val="00FF4FA9"/>
  </w:style>
  <w:style w:type="paragraph" w:styleId="NormalWeb">
    <w:name w:val="Normal (Web)"/>
    <w:basedOn w:val="Normal"/>
    <w:uiPriority w:val="99"/>
    <w:unhideWhenUsed/>
    <w:rsid w:val="00993C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qFormat/>
    <w:rsid w:val="00A339F0"/>
    <w:pPr>
      <w:spacing w:before="180" w:after="180" w:line="240" w:lineRule="auto"/>
    </w:pPr>
    <w:rPr>
      <w:rFonts w:ascii="Times New Roman" w:eastAsia="Times New Roman" w:hAnsi="Times New Roman" w:cs="Times New Roman"/>
      <w:sz w:val="24"/>
      <w:szCs w:val="24"/>
      <w:lang w:val="en-US" w:eastAsia="en-GB"/>
    </w:rPr>
  </w:style>
  <w:style w:type="character" w:customStyle="1" w:styleId="BodyTextChar">
    <w:name w:val="Body Text Char"/>
    <w:basedOn w:val="DefaultParagraphFont"/>
    <w:link w:val="BodyText"/>
    <w:rsid w:val="00A339F0"/>
    <w:rPr>
      <w:rFonts w:ascii="Times New Roman" w:eastAsia="Times New Roman" w:hAnsi="Times New Roman" w:cs="Times New Roman"/>
      <w:sz w:val="24"/>
      <w:szCs w:val="24"/>
      <w:lang w:val="en-US" w:eastAsia="en-GB"/>
    </w:rPr>
  </w:style>
  <w:style w:type="paragraph" w:customStyle="1" w:styleId="Body">
    <w:name w:val="Body"/>
    <w:rsid w:val="009D23A3"/>
    <w:pPr>
      <w:pBdr>
        <w:top w:val="nil"/>
        <w:left w:val="nil"/>
        <w:bottom w:val="nil"/>
        <w:right w:val="nil"/>
        <w:between w:val="nil"/>
        <w:bar w:val="nil"/>
      </w:pBdr>
    </w:pPr>
    <w:rPr>
      <w:rFonts w:ascii="Calibri" w:eastAsia="Arial Unicode MS" w:hAnsi="Calibri" w:cs="Arial Unicode MS"/>
      <w:color w:val="000000"/>
      <w:u w:color="000000"/>
      <w:bdr w:val="nil"/>
      <w:lang w:val="en-US" w:eastAsia="en-GB"/>
    </w:rPr>
  </w:style>
  <w:style w:type="character" w:styleId="CommentReference">
    <w:name w:val="annotation reference"/>
    <w:basedOn w:val="DefaultParagraphFont"/>
    <w:uiPriority w:val="99"/>
    <w:semiHidden/>
    <w:unhideWhenUsed/>
    <w:rsid w:val="00103B7A"/>
    <w:rPr>
      <w:sz w:val="16"/>
      <w:szCs w:val="16"/>
    </w:rPr>
  </w:style>
  <w:style w:type="paragraph" w:styleId="CommentText">
    <w:name w:val="annotation text"/>
    <w:basedOn w:val="Normal"/>
    <w:link w:val="CommentTextChar"/>
    <w:uiPriority w:val="99"/>
    <w:semiHidden/>
    <w:unhideWhenUsed/>
    <w:rsid w:val="00103B7A"/>
    <w:pPr>
      <w:spacing w:line="240" w:lineRule="auto"/>
    </w:pPr>
    <w:rPr>
      <w:sz w:val="20"/>
      <w:szCs w:val="20"/>
    </w:rPr>
  </w:style>
  <w:style w:type="character" w:customStyle="1" w:styleId="CommentTextChar">
    <w:name w:val="Comment Text Char"/>
    <w:basedOn w:val="DefaultParagraphFont"/>
    <w:link w:val="CommentText"/>
    <w:uiPriority w:val="99"/>
    <w:semiHidden/>
    <w:rsid w:val="00103B7A"/>
    <w:rPr>
      <w:sz w:val="20"/>
      <w:szCs w:val="20"/>
    </w:rPr>
  </w:style>
  <w:style w:type="paragraph" w:styleId="CommentSubject">
    <w:name w:val="annotation subject"/>
    <w:basedOn w:val="CommentText"/>
    <w:next w:val="CommentText"/>
    <w:link w:val="CommentSubjectChar"/>
    <w:uiPriority w:val="99"/>
    <w:semiHidden/>
    <w:unhideWhenUsed/>
    <w:rsid w:val="00103B7A"/>
    <w:rPr>
      <w:b/>
      <w:bCs/>
    </w:rPr>
  </w:style>
  <w:style w:type="character" w:customStyle="1" w:styleId="CommentSubjectChar">
    <w:name w:val="Comment Subject Char"/>
    <w:basedOn w:val="CommentTextChar"/>
    <w:link w:val="CommentSubject"/>
    <w:uiPriority w:val="99"/>
    <w:semiHidden/>
    <w:rsid w:val="00103B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53779">
      <w:bodyDiv w:val="1"/>
      <w:marLeft w:val="0"/>
      <w:marRight w:val="0"/>
      <w:marTop w:val="0"/>
      <w:marBottom w:val="0"/>
      <w:divBdr>
        <w:top w:val="none" w:sz="0" w:space="0" w:color="auto"/>
        <w:left w:val="none" w:sz="0" w:space="0" w:color="auto"/>
        <w:bottom w:val="none" w:sz="0" w:space="0" w:color="auto"/>
        <w:right w:val="none" w:sz="0" w:space="0" w:color="auto"/>
      </w:divBdr>
      <w:divsChild>
        <w:div w:id="687290555">
          <w:marLeft w:val="0"/>
          <w:marRight w:val="0"/>
          <w:marTop w:val="0"/>
          <w:marBottom w:val="0"/>
          <w:divBdr>
            <w:top w:val="none" w:sz="0" w:space="0" w:color="auto"/>
            <w:left w:val="none" w:sz="0" w:space="0" w:color="auto"/>
            <w:bottom w:val="none" w:sz="0" w:space="0" w:color="auto"/>
            <w:right w:val="none" w:sz="0" w:space="0" w:color="auto"/>
          </w:divBdr>
          <w:divsChild>
            <w:div w:id="1957325936">
              <w:marLeft w:val="0"/>
              <w:marRight w:val="0"/>
              <w:marTop w:val="0"/>
              <w:marBottom w:val="0"/>
              <w:divBdr>
                <w:top w:val="none" w:sz="0" w:space="0" w:color="auto"/>
                <w:left w:val="none" w:sz="0" w:space="0" w:color="auto"/>
                <w:bottom w:val="none" w:sz="0" w:space="0" w:color="auto"/>
                <w:right w:val="none" w:sz="0" w:space="0" w:color="auto"/>
              </w:divBdr>
              <w:divsChild>
                <w:div w:id="12124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7396">
      <w:bodyDiv w:val="1"/>
      <w:marLeft w:val="0"/>
      <w:marRight w:val="0"/>
      <w:marTop w:val="0"/>
      <w:marBottom w:val="0"/>
      <w:divBdr>
        <w:top w:val="none" w:sz="0" w:space="0" w:color="auto"/>
        <w:left w:val="none" w:sz="0" w:space="0" w:color="auto"/>
        <w:bottom w:val="none" w:sz="0" w:space="0" w:color="auto"/>
        <w:right w:val="none" w:sz="0" w:space="0" w:color="auto"/>
      </w:divBdr>
      <w:divsChild>
        <w:div w:id="2037267006">
          <w:marLeft w:val="0"/>
          <w:marRight w:val="0"/>
          <w:marTop w:val="0"/>
          <w:marBottom w:val="0"/>
          <w:divBdr>
            <w:top w:val="none" w:sz="0" w:space="0" w:color="auto"/>
            <w:left w:val="none" w:sz="0" w:space="0" w:color="auto"/>
            <w:bottom w:val="none" w:sz="0" w:space="0" w:color="auto"/>
            <w:right w:val="none" w:sz="0" w:space="0" w:color="auto"/>
          </w:divBdr>
          <w:divsChild>
            <w:div w:id="62876849">
              <w:marLeft w:val="0"/>
              <w:marRight w:val="0"/>
              <w:marTop w:val="0"/>
              <w:marBottom w:val="0"/>
              <w:divBdr>
                <w:top w:val="none" w:sz="0" w:space="0" w:color="auto"/>
                <w:left w:val="none" w:sz="0" w:space="0" w:color="auto"/>
                <w:bottom w:val="none" w:sz="0" w:space="0" w:color="auto"/>
                <w:right w:val="none" w:sz="0" w:space="0" w:color="auto"/>
              </w:divBdr>
              <w:divsChild>
                <w:div w:id="4282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56264">
      <w:bodyDiv w:val="1"/>
      <w:marLeft w:val="0"/>
      <w:marRight w:val="0"/>
      <w:marTop w:val="0"/>
      <w:marBottom w:val="0"/>
      <w:divBdr>
        <w:top w:val="none" w:sz="0" w:space="0" w:color="auto"/>
        <w:left w:val="none" w:sz="0" w:space="0" w:color="auto"/>
        <w:bottom w:val="none" w:sz="0" w:space="0" w:color="auto"/>
        <w:right w:val="none" w:sz="0" w:space="0" w:color="auto"/>
      </w:divBdr>
      <w:divsChild>
        <w:div w:id="914509983">
          <w:marLeft w:val="0"/>
          <w:marRight w:val="0"/>
          <w:marTop w:val="0"/>
          <w:marBottom w:val="0"/>
          <w:divBdr>
            <w:top w:val="none" w:sz="0" w:space="0" w:color="auto"/>
            <w:left w:val="none" w:sz="0" w:space="0" w:color="auto"/>
            <w:bottom w:val="none" w:sz="0" w:space="0" w:color="auto"/>
            <w:right w:val="none" w:sz="0" w:space="0" w:color="auto"/>
          </w:divBdr>
          <w:divsChild>
            <w:div w:id="189030642">
              <w:marLeft w:val="0"/>
              <w:marRight w:val="0"/>
              <w:marTop w:val="0"/>
              <w:marBottom w:val="0"/>
              <w:divBdr>
                <w:top w:val="none" w:sz="0" w:space="0" w:color="auto"/>
                <w:left w:val="none" w:sz="0" w:space="0" w:color="auto"/>
                <w:bottom w:val="none" w:sz="0" w:space="0" w:color="auto"/>
                <w:right w:val="none" w:sz="0" w:space="0" w:color="auto"/>
              </w:divBdr>
              <w:divsChild>
                <w:div w:id="2023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58556">
      <w:bodyDiv w:val="1"/>
      <w:marLeft w:val="0"/>
      <w:marRight w:val="0"/>
      <w:marTop w:val="0"/>
      <w:marBottom w:val="0"/>
      <w:divBdr>
        <w:top w:val="none" w:sz="0" w:space="0" w:color="auto"/>
        <w:left w:val="none" w:sz="0" w:space="0" w:color="auto"/>
        <w:bottom w:val="none" w:sz="0" w:space="0" w:color="auto"/>
        <w:right w:val="none" w:sz="0" w:space="0" w:color="auto"/>
      </w:divBdr>
      <w:divsChild>
        <w:div w:id="484080944">
          <w:marLeft w:val="0"/>
          <w:marRight w:val="0"/>
          <w:marTop w:val="0"/>
          <w:marBottom w:val="0"/>
          <w:divBdr>
            <w:top w:val="none" w:sz="0" w:space="0" w:color="auto"/>
            <w:left w:val="none" w:sz="0" w:space="0" w:color="auto"/>
            <w:bottom w:val="none" w:sz="0" w:space="0" w:color="auto"/>
            <w:right w:val="none" w:sz="0" w:space="0" w:color="auto"/>
          </w:divBdr>
          <w:divsChild>
            <w:div w:id="9766750">
              <w:marLeft w:val="0"/>
              <w:marRight w:val="0"/>
              <w:marTop w:val="0"/>
              <w:marBottom w:val="0"/>
              <w:divBdr>
                <w:top w:val="none" w:sz="0" w:space="0" w:color="auto"/>
                <w:left w:val="none" w:sz="0" w:space="0" w:color="auto"/>
                <w:bottom w:val="none" w:sz="0" w:space="0" w:color="auto"/>
                <w:right w:val="none" w:sz="0" w:space="0" w:color="auto"/>
              </w:divBdr>
              <w:divsChild>
                <w:div w:id="196707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9111">
      <w:bodyDiv w:val="1"/>
      <w:marLeft w:val="0"/>
      <w:marRight w:val="0"/>
      <w:marTop w:val="0"/>
      <w:marBottom w:val="0"/>
      <w:divBdr>
        <w:top w:val="none" w:sz="0" w:space="0" w:color="auto"/>
        <w:left w:val="none" w:sz="0" w:space="0" w:color="auto"/>
        <w:bottom w:val="none" w:sz="0" w:space="0" w:color="auto"/>
        <w:right w:val="none" w:sz="0" w:space="0" w:color="auto"/>
      </w:divBdr>
    </w:div>
    <w:div w:id="1668820763">
      <w:bodyDiv w:val="1"/>
      <w:marLeft w:val="0"/>
      <w:marRight w:val="0"/>
      <w:marTop w:val="0"/>
      <w:marBottom w:val="0"/>
      <w:divBdr>
        <w:top w:val="none" w:sz="0" w:space="0" w:color="auto"/>
        <w:left w:val="none" w:sz="0" w:space="0" w:color="auto"/>
        <w:bottom w:val="none" w:sz="0" w:space="0" w:color="auto"/>
        <w:right w:val="none" w:sz="0" w:space="0" w:color="auto"/>
      </w:divBdr>
      <w:divsChild>
        <w:div w:id="42149357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omist.com/business/2008/09/25/the-poison-spreads" TargetMode="External"/><Relationship Id="rId13" Type="http://schemas.openxmlformats.org/officeDocument/2006/relationships/hyperlink" Target="https://www.pwc.com/my/en/press/160127-fighting-40bn-food-fraud-to-protect-food-supply.html" TargetMode="Externa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ytimes.com/2007/04/30/business/worldbusiness/30food.html?_r=0"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openedition.org/chinaperspectives/4780" TargetMode="External"/><Relationship Id="rId5" Type="http://schemas.openxmlformats.org/officeDocument/2006/relationships/webSettings" Target="webSettings.xml"/><Relationship Id="rId15" Type="http://schemas.openxmlformats.org/officeDocument/2006/relationships/hyperlink" Target="https://www.foodengineeringmag.com/articles/98984-food-fraud-is-not-only-an-economic-drain-but-also-a-supply-chain-safety-concern" TargetMode="External"/><Relationship Id="rId10" Type="http://schemas.openxmlformats.org/officeDocument/2006/relationships/hyperlink" Target="https://irgc.org/wp-content/uploads/2018/09/Emerging_risks_Melamin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uff.co.nz/sunday-star-times/features/4000479/Formula-for-disaster" TargetMode="External"/><Relationship Id="rId14" Type="http://schemas.openxmlformats.org/officeDocument/2006/relationships/hyperlink" Target="https://www.telegraph.co.uk/news/worldnews/asia/china/3074986/Chinese-ordered-cover-up-of-tainted-milk-scandal.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6C370D1D89824BA8A95DB9BBFE29BE"/>
        <w:category>
          <w:name w:val="General"/>
          <w:gallery w:val="placeholder"/>
        </w:category>
        <w:types>
          <w:type w:val="bbPlcHdr"/>
        </w:types>
        <w:behaviors>
          <w:behavior w:val="content"/>
        </w:behaviors>
        <w:guid w:val="{621EB3E4-08F2-BD45-B806-D791F24A1EE1}"/>
      </w:docPartPr>
      <w:docPartBody>
        <w:p w:rsidR="00D92ACA" w:rsidRDefault="0070209A" w:rsidP="0070209A">
          <w:pPr>
            <w:pStyle w:val="E46C370D1D89824BA8A95DB9BBFE29BE"/>
          </w:pPr>
          <w:r w:rsidRPr="00DD63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Quattrocento Sans">
    <w:charset w:val="00"/>
    <w:family w:val="swiss"/>
    <w:pitch w:val="variable"/>
    <w:sig w:usb0="800000BF" w:usb1="4000005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09A"/>
    <w:rsid w:val="00030B83"/>
    <w:rsid w:val="00115E5F"/>
    <w:rsid w:val="001734AD"/>
    <w:rsid w:val="0070209A"/>
    <w:rsid w:val="0072280B"/>
    <w:rsid w:val="009521A0"/>
    <w:rsid w:val="00A02763"/>
    <w:rsid w:val="00B46207"/>
    <w:rsid w:val="00B81CB6"/>
    <w:rsid w:val="00C51B97"/>
    <w:rsid w:val="00CC2D92"/>
    <w:rsid w:val="00CC7F8B"/>
    <w:rsid w:val="00D26091"/>
    <w:rsid w:val="00D92ACA"/>
    <w:rsid w:val="00EF6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09A"/>
    <w:rPr>
      <w:color w:val="808080"/>
    </w:rPr>
  </w:style>
  <w:style w:type="paragraph" w:customStyle="1" w:styleId="E46C370D1D89824BA8A95DB9BBFE29BE">
    <w:name w:val="E46C370D1D89824BA8A95DB9BBFE29BE"/>
    <w:rsid w:val="007020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E66F-B344-447A-8B29-126AE6D8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7701</Words>
  <Characters>43897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51496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Mei Soon-Sinclair &lt;School of Sport &amp; Health Sciences&gt;</dc:creator>
  <cp:keywords/>
  <dc:description/>
  <cp:lastModifiedBy>Lisa Hacker</cp:lastModifiedBy>
  <cp:revision>2</cp:revision>
  <dcterms:created xsi:type="dcterms:W3CDTF">2025-03-13T14:45:00Z</dcterms:created>
  <dcterms:modified xsi:type="dcterms:W3CDTF">2025-03-13T14:45:00Z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bfebbbee-4433-380a-a93c-6ae5a897bed9</vt:lpwstr>
  </property>
  <property fmtid="{D5CDD505-2E9C-101B-9397-08002B2CF9AE}" pid="24" name="Mendeley Citation Style_1">
    <vt:lpwstr>http://www.zotero.org/styles/harvard-cite-them-right</vt:lpwstr>
  </property>
</Properties>
</file>