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BC4DA" w14:textId="2F348A23" w:rsidR="00200AED" w:rsidRPr="004A3F92" w:rsidRDefault="007A0F60" w:rsidP="004A3F92">
      <w:pPr>
        <w:pStyle w:val="Heading1"/>
        <w:rPr>
          <w:lang w:val="en-GB"/>
        </w:rPr>
      </w:pPr>
      <w:r w:rsidRPr="004A3F92">
        <w:rPr>
          <w:lang w:val="en-GB"/>
        </w:rPr>
        <w:t xml:space="preserve">Circularity in the built environment – </w:t>
      </w:r>
      <w:r w:rsidR="00701926">
        <w:rPr>
          <w:lang w:val="en-GB"/>
        </w:rPr>
        <w:t>a call for a paradigm shift</w:t>
      </w:r>
    </w:p>
    <w:p w14:paraId="003BAD20" w14:textId="5E4D6654" w:rsidR="00200AED" w:rsidRDefault="00532C84">
      <w:pPr>
        <w:rPr>
          <w:lang w:val="en-GB"/>
        </w:rPr>
      </w:pPr>
      <w:r>
        <w:rPr>
          <w:lang w:val="en-GB"/>
        </w:rPr>
        <w:t>Tove Malmqvist, KTH Royal Institute of Technology, Sweden</w:t>
      </w:r>
    </w:p>
    <w:p w14:paraId="35D5F7ED" w14:textId="5C315D72" w:rsidR="00532C84" w:rsidRDefault="00532C84">
      <w:pPr>
        <w:rPr>
          <w:lang w:val="en-GB"/>
        </w:rPr>
      </w:pPr>
      <w:r>
        <w:rPr>
          <w:lang w:val="en-GB"/>
        </w:rPr>
        <w:t>Alice Moncaster, Open University, UK</w:t>
      </w:r>
    </w:p>
    <w:p w14:paraId="07582934" w14:textId="205F4A52" w:rsidR="00532C84" w:rsidRDefault="00532C84">
      <w:pPr>
        <w:rPr>
          <w:lang w:val="en-GB"/>
        </w:rPr>
      </w:pPr>
      <w:r>
        <w:rPr>
          <w:lang w:val="en-GB"/>
        </w:rPr>
        <w:t>Freja Rasmussen, Danish Building Institute, Denmark</w:t>
      </w:r>
    </w:p>
    <w:p w14:paraId="6CDAC909" w14:textId="0C63556D" w:rsidR="00532C84" w:rsidRPr="004A3F92" w:rsidRDefault="00532C84">
      <w:pPr>
        <w:rPr>
          <w:lang w:val="en-GB"/>
        </w:rPr>
      </w:pPr>
      <w:r>
        <w:rPr>
          <w:lang w:val="en-GB"/>
        </w:rPr>
        <w:t>Harpa Birgisdottir, Danish Building Institute, Denmark</w:t>
      </w:r>
    </w:p>
    <w:p w14:paraId="61EC1EE9" w14:textId="77777777" w:rsidR="00200AED" w:rsidRPr="004A3F92" w:rsidRDefault="007A0F60" w:rsidP="007A0177">
      <w:pPr>
        <w:pStyle w:val="Heading2"/>
        <w:rPr>
          <w:lang w:val="en-GB"/>
        </w:rPr>
      </w:pPr>
      <w:r w:rsidRPr="004A3F92">
        <w:rPr>
          <w:lang w:val="en-GB"/>
        </w:rPr>
        <w:t>Introduction</w:t>
      </w:r>
    </w:p>
    <w:p w14:paraId="3AE06068" w14:textId="52BB2F9E" w:rsidR="00E2135C" w:rsidRDefault="00E2135C" w:rsidP="00E2135C">
      <w:pPr>
        <w:rPr>
          <w:lang w:val="en-GB"/>
        </w:rPr>
      </w:pPr>
      <w:r w:rsidRPr="004A3F92">
        <w:rPr>
          <w:lang w:val="en-GB"/>
        </w:rPr>
        <w:t xml:space="preserve">The built environment </w:t>
      </w:r>
      <w:r w:rsidR="007135C4" w:rsidRPr="004A3F92">
        <w:rPr>
          <w:lang w:val="en-GB"/>
        </w:rPr>
        <w:t>provides our</w:t>
      </w:r>
      <w:r w:rsidRPr="004A3F92">
        <w:rPr>
          <w:lang w:val="en-GB"/>
        </w:rPr>
        <w:t xml:space="preserve"> basic human needs</w:t>
      </w:r>
      <w:r w:rsidR="007906B0">
        <w:rPr>
          <w:lang w:val="en-GB"/>
        </w:rPr>
        <w:t>,</w:t>
      </w:r>
      <w:r w:rsidR="007135C4" w:rsidRPr="004A3F92">
        <w:rPr>
          <w:lang w:val="en-GB"/>
        </w:rPr>
        <w:t xml:space="preserve"> of warmth, shelter and community. </w:t>
      </w:r>
      <w:proofErr w:type="gramStart"/>
      <w:r w:rsidR="007135C4" w:rsidRPr="004A3F92">
        <w:rPr>
          <w:lang w:val="en-GB"/>
        </w:rPr>
        <w:t>However</w:t>
      </w:r>
      <w:proofErr w:type="gramEnd"/>
      <w:r w:rsidRPr="004A3F92">
        <w:rPr>
          <w:lang w:val="en-GB"/>
        </w:rPr>
        <w:t xml:space="preserve"> </w:t>
      </w:r>
      <w:r w:rsidR="00BA271B">
        <w:rPr>
          <w:lang w:val="en-GB"/>
        </w:rPr>
        <w:t xml:space="preserve">buildings and </w:t>
      </w:r>
      <w:r w:rsidR="00C55294">
        <w:rPr>
          <w:lang w:val="en-GB"/>
        </w:rPr>
        <w:t xml:space="preserve">their associated infrastructure </w:t>
      </w:r>
      <w:r w:rsidR="00BA271B">
        <w:rPr>
          <w:lang w:val="en-GB"/>
        </w:rPr>
        <w:t xml:space="preserve">are </w:t>
      </w:r>
      <w:r w:rsidR="00CA624E">
        <w:rPr>
          <w:lang w:val="en-GB"/>
        </w:rPr>
        <w:t xml:space="preserve">also </w:t>
      </w:r>
      <w:r w:rsidR="00BA271B">
        <w:rPr>
          <w:lang w:val="en-GB"/>
        </w:rPr>
        <w:t xml:space="preserve">responsible for </w:t>
      </w:r>
      <w:r w:rsidRPr="004A3F92">
        <w:rPr>
          <w:lang w:val="en-GB"/>
        </w:rPr>
        <w:t>more t</w:t>
      </w:r>
      <w:r w:rsidR="007135C4" w:rsidRPr="004A3F92">
        <w:rPr>
          <w:lang w:val="en-GB"/>
        </w:rPr>
        <w:t xml:space="preserve">han 40% </w:t>
      </w:r>
      <w:r w:rsidRPr="004A3F92">
        <w:rPr>
          <w:lang w:val="en-GB"/>
        </w:rPr>
        <w:t>of global energy</w:t>
      </w:r>
      <w:r w:rsidR="007135C4" w:rsidRPr="004A3F92">
        <w:rPr>
          <w:lang w:val="en-GB"/>
        </w:rPr>
        <w:t xml:space="preserve"> </w:t>
      </w:r>
      <w:r w:rsidR="00BA271B">
        <w:rPr>
          <w:lang w:val="en-GB"/>
        </w:rPr>
        <w:t xml:space="preserve">use </w:t>
      </w:r>
      <w:r w:rsidR="007135C4" w:rsidRPr="004A3F92">
        <w:rPr>
          <w:lang w:val="en-GB"/>
        </w:rPr>
        <w:t xml:space="preserve">and </w:t>
      </w:r>
      <w:r w:rsidR="006D3205">
        <w:rPr>
          <w:lang w:val="en-GB"/>
        </w:rPr>
        <w:t>35</w:t>
      </w:r>
      <w:r w:rsidR="007135C4" w:rsidRPr="006D3205">
        <w:rPr>
          <w:lang w:val="en-GB"/>
        </w:rPr>
        <w:t>%</w:t>
      </w:r>
      <w:r w:rsidR="007135C4" w:rsidRPr="004A3F92">
        <w:rPr>
          <w:lang w:val="en-GB"/>
        </w:rPr>
        <w:t xml:space="preserve"> of</w:t>
      </w:r>
      <w:r w:rsidR="00BA271B">
        <w:rPr>
          <w:lang w:val="en-GB"/>
        </w:rPr>
        <w:t xml:space="preserve"> raw material consumption</w:t>
      </w:r>
      <w:r w:rsidR="00AB3846">
        <w:rPr>
          <w:lang w:val="en-GB"/>
        </w:rPr>
        <w:t xml:space="preserve">, and </w:t>
      </w:r>
      <w:r w:rsidR="00CA624E">
        <w:rPr>
          <w:lang w:val="en-GB"/>
        </w:rPr>
        <w:t xml:space="preserve">account for </w:t>
      </w:r>
      <w:r w:rsidRPr="004A3F92">
        <w:rPr>
          <w:lang w:val="en-GB"/>
        </w:rPr>
        <w:t xml:space="preserve">as much as one third of global greenhouse gas emissions and </w:t>
      </w:r>
      <w:r w:rsidR="00CA624E">
        <w:rPr>
          <w:lang w:val="en-GB"/>
        </w:rPr>
        <w:t xml:space="preserve">the same proportion of global </w:t>
      </w:r>
      <w:r w:rsidRPr="004A3F92">
        <w:rPr>
          <w:lang w:val="en-GB"/>
        </w:rPr>
        <w:t xml:space="preserve">waste. </w:t>
      </w:r>
      <w:proofErr w:type="gramStart"/>
      <w:r w:rsidR="00AB3846">
        <w:rPr>
          <w:lang w:val="en-GB"/>
        </w:rPr>
        <w:t>It is clear that</w:t>
      </w:r>
      <w:r w:rsidR="00AB3846" w:rsidRPr="004A3F92">
        <w:rPr>
          <w:lang w:val="en-GB"/>
        </w:rPr>
        <w:t xml:space="preserve"> </w:t>
      </w:r>
      <w:r w:rsidRPr="004A3F92">
        <w:rPr>
          <w:lang w:val="en-GB"/>
        </w:rPr>
        <w:t>the</w:t>
      </w:r>
      <w:proofErr w:type="gramEnd"/>
      <w:r w:rsidRPr="004A3F92">
        <w:rPr>
          <w:lang w:val="en-GB"/>
        </w:rPr>
        <w:t xml:space="preserve"> ways in which we design, construct, maintain</w:t>
      </w:r>
      <w:r w:rsidR="00207DC2" w:rsidRPr="004A3F92">
        <w:rPr>
          <w:lang w:val="en-GB"/>
        </w:rPr>
        <w:t>, redevelop</w:t>
      </w:r>
      <w:r w:rsidRPr="004A3F92">
        <w:rPr>
          <w:lang w:val="en-GB"/>
        </w:rPr>
        <w:t xml:space="preserve"> and use </w:t>
      </w:r>
      <w:r w:rsidR="00CA624E">
        <w:rPr>
          <w:lang w:val="en-GB"/>
        </w:rPr>
        <w:t>our</w:t>
      </w:r>
      <w:r w:rsidR="00CA624E" w:rsidRPr="004A3F92">
        <w:rPr>
          <w:lang w:val="en-GB"/>
        </w:rPr>
        <w:t xml:space="preserve"> </w:t>
      </w:r>
      <w:r w:rsidRPr="004A3F92">
        <w:rPr>
          <w:lang w:val="en-GB"/>
        </w:rPr>
        <w:t xml:space="preserve">built </w:t>
      </w:r>
      <w:r w:rsidR="00CA624E">
        <w:rPr>
          <w:lang w:val="en-GB"/>
        </w:rPr>
        <w:t xml:space="preserve">environment </w:t>
      </w:r>
      <w:r w:rsidR="00AB3846">
        <w:rPr>
          <w:lang w:val="en-GB"/>
        </w:rPr>
        <w:t>are of</w:t>
      </w:r>
      <w:r w:rsidRPr="004A3F92">
        <w:rPr>
          <w:lang w:val="en-GB"/>
        </w:rPr>
        <w:t xml:space="preserve"> </w:t>
      </w:r>
      <w:r w:rsidR="007135C4" w:rsidRPr="004A3F92">
        <w:rPr>
          <w:lang w:val="en-GB"/>
        </w:rPr>
        <w:t>fundamental</w:t>
      </w:r>
      <w:r w:rsidRPr="004A3F92">
        <w:rPr>
          <w:lang w:val="en-GB"/>
        </w:rPr>
        <w:t xml:space="preserve"> </w:t>
      </w:r>
      <w:r w:rsidR="00AB3846">
        <w:rPr>
          <w:lang w:val="en-GB"/>
        </w:rPr>
        <w:t xml:space="preserve">importance </w:t>
      </w:r>
      <w:r w:rsidRPr="004A3F92">
        <w:rPr>
          <w:lang w:val="en-GB"/>
        </w:rPr>
        <w:t xml:space="preserve">for staying within </w:t>
      </w:r>
      <w:r w:rsidR="00836C6E">
        <w:rPr>
          <w:lang w:val="en-GB"/>
        </w:rPr>
        <w:t>the</w:t>
      </w:r>
      <w:r w:rsidRPr="004A3F92">
        <w:rPr>
          <w:lang w:val="en-GB"/>
        </w:rPr>
        <w:t xml:space="preserve"> planetary limits. </w:t>
      </w:r>
    </w:p>
    <w:p w14:paraId="3EB9F208" w14:textId="77777777" w:rsidR="00CA624E" w:rsidRPr="004A3F92" w:rsidRDefault="00CA624E" w:rsidP="00E2135C">
      <w:pPr>
        <w:rPr>
          <w:lang w:val="en-GB"/>
        </w:rPr>
      </w:pPr>
    </w:p>
    <w:p w14:paraId="4CDF5B62" w14:textId="721EAC84" w:rsidR="00E2135C" w:rsidRDefault="00CA624E" w:rsidP="00E2135C">
      <w:pPr>
        <w:rPr>
          <w:lang w:val="en-GB"/>
        </w:rPr>
      </w:pPr>
      <w:r>
        <w:rPr>
          <w:lang w:val="en-GB"/>
        </w:rPr>
        <w:t>T</w:t>
      </w:r>
      <w:r w:rsidR="00E2135C" w:rsidRPr="004A3F92">
        <w:rPr>
          <w:lang w:val="en-GB"/>
        </w:rPr>
        <w:t>he concept of a circular economy has been applied for some while to the manufactured components that form our buildings and infrastructure</w:t>
      </w:r>
      <w:r>
        <w:rPr>
          <w:lang w:val="en-GB"/>
        </w:rPr>
        <w:t xml:space="preserve">; </w:t>
      </w:r>
      <w:proofErr w:type="gramStart"/>
      <w:r>
        <w:rPr>
          <w:lang w:val="en-GB"/>
        </w:rPr>
        <w:t>however</w:t>
      </w:r>
      <w:proofErr w:type="gramEnd"/>
      <w:r w:rsidR="00E2135C" w:rsidRPr="004A3F92">
        <w:rPr>
          <w:lang w:val="en-GB"/>
        </w:rPr>
        <w:t xml:space="preserve"> </w:t>
      </w:r>
      <w:r w:rsidR="00AE1AE9">
        <w:rPr>
          <w:color w:val="000000" w:themeColor="text1"/>
          <w:lang w:val="en-GB"/>
        </w:rPr>
        <w:t xml:space="preserve">it has </w:t>
      </w:r>
      <w:r w:rsidR="00AE1AE9" w:rsidRPr="004A3F92">
        <w:rPr>
          <w:color w:val="000000" w:themeColor="text1"/>
          <w:lang w:val="en-GB"/>
        </w:rPr>
        <w:t xml:space="preserve">only recently </w:t>
      </w:r>
      <w:r>
        <w:rPr>
          <w:color w:val="000000" w:themeColor="text1"/>
          <w:lang w:val="en-GB"/>
        </w:rPr>
        <w:t>been</w:t>
      </w:r>
      <w:r w:rsidR="00AE1AE9" w:rsidRPr="004A3F92">
        <w:rPr>
          <w:color w:val="000000" w:themeColor="text1"/>
          <w:lang w:val="en-GB"/>
        </w:rPr>
        <w:t xml:space="preserve"> </w:t>
      </w:r>
      <w:r w:rsidR="00AE1AE9">
        <w:rPr>
          <w:color w:val="000000" w:themeColor="text1"/>
          <w:lang w:val="en-GB"/>
        </w:rPr>
        <w:t>applied to</w:t>
      </w:r>
      <w:r w:rsidR="00AE1AE9" w:rsidRPr="004A3F92">
        <w:rPr>
          <w:color w:val="000000" w:themeColor="text1"/>
          <w:lang w:val="en-GB"/>
        </w:rPr>
        <w:t xml:space="preserve"> </w:t>
      </w:r>
      <w:r w:rsidR="00E2135C" w:rsidRPr="004A3F92">
        <w:rPr>
          <w:lang w:val="en-GB"/>
        </w:rPr>
        <w:t xml:space="preserve">individual buildings and urban neighbourhoods. New terms such as ’circular buildings’ are </w:t>
      </w:r>
      <w:r w:rsidR="00AE1AE9">
        <w:rPr>
          <w:lang w:val="en-GB"/>
        </w:rPr>
        <w:t xml:space="preserve">now </w:t>
      </w:r>
      <w:r w:rsidR="00E2135C" w:rsidRPr="004A3F92">
        <w:rPr>
          <w:lang w:val="en-GB"/>
        </w:rPr>
        <w:t xml:space="preserve">entering our language, and demonstration projects </w:t>
      </w:r>
      <w:r w:rsidR="007135C4" w:rsidRPr="004A3F92">
        <w:rPr>
          <w:lang w:val="en-GB"/>
        </w:rPr>
        <w:t>labelled as such</w:t>
      </w:r>
      <w:r w:rsidR="00E2135C" w:rsidRPr="004A3F92">
        <w:rPr>
          <w:lang w:val="en-GB"/>
        </w:rPr>
        <w:t xml:space="preserve"> are </w:t>
      </w:r>
      <w:r w:rsidR="007135C4" w:rsidRPr="004A3F92">
        <w:rPr>
          <w:lang w:val="en-GB"/>
        </w:rPr>
        <w:t xml:space="preserve">increasingly being </w:t>
      </w:r>
      <w:r w:rsidR="00E2135C" w:rsidRPr="004A3F92">
        <w:rPr>
          <w:lang w:val="en-GB"/>
        </w:rPr>
        <w:t xml:space="preserve">marketed as solutions to </w:t>
      </w:r>
      <w:r>
        <w:rPr>
          <w:lang w:val="en-GB"/>
        </w:rPr>
        <w:t xml:space="preserve">the </w:t>
      </w:r>
      <w:r w:rsidR="00AD3C4A" w:rsidRPr="004A3F92">
        <w:rPr>
          <w:lang w:val="en-GB"/>
        </w:rPr>
        <w:t xml:space="preserve">challenges </w:t>
      </w:r>
      <w:r>
        <w:rPr>
          <w:lang w:val="en-GB"/>
        </w:rPr>
        <w:t>of</w:t>
      </w:r>
      <w:r w:rsidRPr="004A3F92">
        <w:rPr>
          <w:lang w:val="en-GB"/>
        </w:rPr>
        <w:t xml:space="preserve"> </w:t>
      </w:r>
      <w:r w:rsidR="00E2135C" w:rsidRPr="004A3F92">
        <w:rPr>
          <w:lang w:val="en-GB"/>
        </w:rPr>
        <w:t xml:space="preserve">global warming and resource scarcity. </w:t>
      </w:r>
      <w:proofErr w:type="gramStart"/>
      <w:r>
        <w:rPr>
          <w:lang w:val="en-GB"/>
        </w:rPr>
        <w:t>Nevertheless</w:t>
      </w:r>
      <w:proofErr w:type="gramEnd"/>
      <w:r w:rsidR="00E2135C" w:rsidRPr="004A3F92">
        <w:rPr>
          <w:lang w:val="en-GB"/>
        </w:rPr>
        <w:t xml:space="preserve"> </w:t>
      </w:r>
      <w:r>
        <w:rPr>
          <w:lang w:val="en-GB"/>
        </w:rPr>
        <w:t xml:space="preserve">clear </w:t>
      </w:r>
      <w:r w:rsidR="00E2135C" w:rsidRPr="004A3F92">
        <w:rPr>
          <w:lang w:val="en-GB"/>
        </w:rPr>
        <w:t>details of resource flows</w:t>
      </w:r>
      <w:r>
        <w:rPr>
          <w:lang w:val="en-GB"/>
        </w:rPr>
        <w:t xml:space="preserve"> </w:t>
      </w:r>
      <w:r w:rsidR="007135C4" w:rsidRPr="004A3F92">
        <w:rPr>
          <w:lang w:val="en-GB"/>
        </w:rPr>
        <w:t>and environmental impacts</w:t>
      </w:r>
      <w:r>
        <w:rPr>
          <w:lang w:val="en-GB"/>
        </w:rPr>
        <w:t xml:space="preserve"> are still </w:t>
      </w:r>
      <w:r w:rsidR="00AB3846">
        <w:rPr>
          <w:lang w:val="en-GB"/>
        </w:rPr>
        <w:t xml:space="preserve">for the most part </w:t>
      </w:r>
      <w:r>
        <w:rPr>
          <w:lang w:val="en-GB"/>
        </w:rPr>
        <w:t xml:space="preserve">unknown, as is an understanding </w:t>
      </w:r>
      <w:r w:rsidR="00E2135C" w:rsidRPr="004A3F92">
        <w:rPr>
          <w:lang w:val="en-GB"/>
        </w:rPr>
        <w:t>o</w:t>
      </w:r>
      <w:r w:rsidR="00BA271B">
        <w:rPr>
          <w:lang w:val="en-GB"/>
        </w:rPr>
        <w:t>f how circular</w:t>
      </w:r>
      <w:r w:rsidR="00E2135C" w:rsidRPr="004A3F92">
        <w:rPr>
          <w:lang w:val="en-GB"/>
        </w:rPr>
        <w:t xml:space="preserve"> design and construction strategies might </w:t>
      </w:r>
      <w:r w:rsidR="00836C6E">
        <w:rPr>
          <w:lang w:val="en-GB"/>
        </w:rPr>
        <w:t>reduce</w:t>
      </w:r>
      <w:r w:rsidR="00AB3846">
        <w:rPr>
          <w:lang w:val="en-GB"/>
        </w:rPr>
        <w:t xml:space="preserve"> those flows and impacts</w:t>
      </w:r>
      <w:r w:rsidR="00E2135C" w:rsidRPr="004A3F92">
        <w:rPr>
          <w:lang w:val="en-GB"/>
        </w:rPr>
        <w:t xml:space="preserve">. </w:t>
      </w:r>
    </w:p>
    <w:p w14:paraId="708DBE79" w14:textId="77777777" w:rsidR="00AB3846" w:rsidRPr="004A3F92" w:rsidRDefault="00AB3846" w:rsidP="00E2135C">
      <w:pPr>
        <w:rPr>
          <w:lang w:val="en-GB"/>
        </w:rPr>
      </w:pPr>
    </w:p>
    <w:p w14:paraId="44AD0BCC" w14:textId="7B6B1D8E" w:rsidR="00AD3C4A" w:rsidRDefault="00AD3C4A" w:rsidP="00AD3C4A">
      <w:pPr>
        <w:rPr>
          <w:color w:val="000000" w:themeColor="text1"/>
          <w:lang w:val="en-GB"/>
        </w:rPr>
      </w:pPr>
      <w:r w:rsidRPr="004A3F92">
        <w:rPr>
          <w:color w:val="000000" w:themeColor="text1"/>
          <w:lang w:val="en-GB"/>
        </w:rPr>
        <w:t xml:space="preserve">This chapter considers how circularity might be </w:t>
      </w:r>
      <w:r w:rsidR="00207DC2" w:rsidRPr="004A3F92">
        <w:rPr>
          <w:color w:val="000000" w:themeColor="text1"/>
          <w:lang w:val="en-GB"/>
        </w:rPr>
        <w:t>approached</w:t>
      </w:r>
      <w:r w:rsidRPr="004A3F92">
        <w:rPr>
          <w:color w:val="000000" w:themeColor="text1"/>
          <w:lang w:val="en-GB"/>
        </w:rPr>
        <w:t xml:space="preserve"> and achieved </w:t>
      </w:r>
      <w:r w:rsidR="00AB3846">
        <w:rPr>
          <w:color w:val="000000" w:themeColor="text1"/>
          <w:lang w:val="en-GB"/>
        </w:rPr>
        <w:t>with</w:t>
      </w:r>
      <w:r w:rsidRPr="004A3F92">
        <w:rPr>
          <w:color w:val="000000" w:themeColor="text1"/>
          <w:lang w:val="en-GB"/>
        </w:rPr>
        <w:t xml:space="preserve">in the messy complexity </w:t>
      </w:r>
      <w:r w:rsidR="00AB3846">
        <w:rPr>
          <w:color w:val="000000" w:themeColor="text1"/>
          <w:lang w:val="en-GB"/>
        </w:rPr>
        <w:t>of</w:t>
      </w:r>
      <w:r w:rsidRPr="004A3F92">
        <w:rPr>
          <w:color w:val="000000" w:themeColor="text1"/>
          <w:lang w:val="en-GB"/>
        </w:rPr>
        <w:t xml:space="preserve"> the built environment. </w:t>
      </w:r>
      <w:r w:rsidR="00E2135C" w:rsidRPr="004A3F92">
        <w:rPr>
          <w:lang w:val="en-GB"/>
        </w:rPr>
        <w:t xml:space="preserve">Through three case studies </w:t>
      </w:r>
      <w:r w:rsidRPr="004A3F92">
        <w:rPr>
          <w:color w:val="000000" w:themeColor="text1"/>
          <w:lang w:val="en-GB"/>
        </w:rPr>
        <w:t xml:space="preserve">we discuss </w:t>
      </w:r>
      <w:r w:rsidR="00AB3846">
        <w:rPr>
          <w:color w:val="000000" w:themeColor="text1"/>
          <w:lang w:val="en-GB"/>
        </w:rPr>
        <w:t xml:space="preserve">both </w:t>
      </w:r>
      <w:r w:rsidRPr="004A3F92">
        <w:rPr>
          <w:color w:val="000000" w:themeColor="text1"/>
          <w:lang w:val="en-GB"/>
        </w:rPr>
        <w:t xml:space="preserve">the technical and the social </w:t>
      </w:r>
      <w:r w:rsidR="00306F2E">
        <w:rPr>
          <w:color w:val="000000" w:themeColor="text1"/>
          <w:lang w:val="en-GB"/>
        </w:rPr>
        <w:t xml:space="preserve">aspects </w:t>
      </w:r>
      <w:r w:rsidR="00AB3846">
        <w:rPr>
          <w:color w:val="000000" w:themeColor="text1"/>
          <w:lang w:val="en-GB"/>
        </w:rPr>
        <w:t>of</w:t>
      </w:r>
      <w:r w:rsidRPr="004A3F92">
        <w:rPr>
          <w:color w:val="000000" w:themeColor="text1"/>
          <w:lang w:val="en-GB"/>
        </w:rPr>
        <w:t xml:space="preserve"> circularity. The final section </w:t>
      </w:r>
      <w:r w:rsidR="00AB3846">
        <w:rPr>
          <w:color w:val="000000" w:themeColor="text1"/>
          <w:lang w:val="en-GB"/>
        </w:rPr>
        <w:t xml:space="preserve">then </w:t>
      </w:r>
      <w:r w:rsidRPr="004A3F92">
        <w:rPr>
          <w:color w:val="000000" w:themeColor="text1"/>
          <w:lang w:val="en-GB"/>
        </w:rPr>
        <w:t xml:space="preserve">uses insights from </w:t>
      </w:r>
      <w:r w:rsidR="00AB3846">
        <w:rPr>
          <w:color w:val="000000" w:themeColor="text1"/>
          <w:lang w:val="en-GB"/>
        </w:rPr>
        <w:t xml:space="preserve">the </w:t>
      </w:r>
      <w:r w:rsidR="00306F2E">
        <w:rPr>
          <w:color w:val="000000" w:themeColor="text1"/>
          <w:lang w:val="en-GB"/>
        </w:rPr>
        <w:t xml:space="preserve">literature and </w:t>
      </w:r>
      <w:r w:rsidRPr="004A3F92">
        <w:rPr>
          <w:color w:val="000000" w:themeColor="text1"/>
          <w:lang w:val="en-GB"/>
        </w:rPr>
        <w:t xml:space="preserve">the case studies to develop a new framework for the dynamics of a </w:t>
      </w:r>
      <w:r w:rsidR="00306F2E">
        <w:rPr>
          <w:color w:val="000000" w:themeColor="text1"/>
          <w:lang w:val="en-GB"/>
        </w:rPr>
        <w:t xml:space="preserve">successful </w:t>
      </w:r>
      <w:r w:rsidRPr="004A3F92">
        <w:rPr>
          <w:color w:val="000000" w:themeColor="text1"/>
          <w:lang w:val="en-GB"/>
        </w:rPr>
        <w:t xml:space="preserve">circular built environment.  </w:t>
      </w:r>
    </w:p>
    <w:p w14:paraId="21960E28" w14:textId="77777777" w:rsidR="00AB3846" w:rsidRPr="004A3F92" w:rsidRDefault="00AB3846" w:rsidP="00AD3C4A">
      <w:pPr>
        <w:rPr>
          <w:color w:val="000000" w:themeColor="text1"/>
          <w:lang w:val="en-GB"/>
        </w:rPr>
      </w:pPr>
    </w:p>
    <w:p w14:paraId="3F6CD35A" w14:textId="1DB1DDA0" w:rsidR="00303DBB" w:rsidRPr="004A3F92" w:rsidRDefault="00BA271B" w:rsidP="007A0177">
      <w:pPr>
        <w:pStyle w:val="Heading2"/>
        <w:rPr>
          <w:lang w:val="en-GB"/>
        </w:rPr>
      </w:pPr>
      <w:r>
        <w:rPr>
          <w:lang w:val="en-GB"/>
        </w:rPr>
        <w:t>Existing a</w:t>
      </w:r>
      <w:r w:rsidR="00207DC2" w:rsidRPr="004A3F92">
        <w:rPr>
          <w:lang w:val="en-GB"/>
        </w:rPr>
        <w:t>pproaches to circular buildings</w:t>
      </w:r>
    </w:p>
    <w:p w14:paraId="1692B951" w14:textId="1DCD4847" w:rsidR="00303DBB" w:rsidRPr="004A3F92" w:rsidRDefault="000C132F" w:rsidP="00303DBB">
      <w:pPr>
        <w:rPr>
          <w:lang w:val="en-GB"/>
        </w:rPr>
      </w:pPr>
      <w:r>
        <w:rPr>
          <w:color w:val="000000" w:themeColor="text1"/>
          <w:lang w:val="en-GB"/>
        </w:rPr>
        <w:t xml:space="preserve">A </w:t>
      </w:r>
      <w:r w:rsidR="00303DBB" w:rsidRPr="004A3F92">
        <w:rPr>
          <w:color w:val="000000" w:themeColor="text1"/>
          <w:lang w:val="en-GB"/>
        </w:rPr>
        <w:t xml:space="preserve">low-carbon and resource-efficient agenda </w:t>
      </w:r>
      <w:r w:rsidR="00AB3846">
        <w:rPr>
          <w:color w:val="000000" w:themeColor="text1"/>
          <w:lang w:val="en-GB"/>
        </w:rPr>
        <w:t xml:space="preserve">for the built environment </w:t>
      </w:r>
      <w:r w:rsidR="00303DBB" w:rsidRPr="004A3F92">
        <w:rPr>
          <w:color w:val="000000" w:themeColor="text1"/>
          <w:lang w:val="en-GB"/>
        </w:rPr>
        <w:t xml:space="preserve">has been </w:t>
      </w:r>
      <w:r w:rsidR="00AB3846">
        <w:rPr>
          <w:color w:val="000000" w:themeColor="text1"/>
          <w:lang w:val="en-GB"/>
        </w:rPr>
        <w:t>discussed and enacted</w:t>
      </w:r>
      <w:r w:rsidR="00AB3846" w:rsidRPr="004A3F92">
        <w:rPr>
          <w:color w:val="000000" w:themeColor="text1"/>
          <w:lang w:val="en-GB"/>
        </w:rPr>
        <w:t xml:space="preserve"> </w:t>
      </w:r>
      <w:r w:rsidR="00303DBB" w:rsidRPr="004A3F92">
        <w:rPr>
          <w:color w:val="000000" w:themeColor="text1"/>
          <w:lang w:val="en-GB"/>
        </w:rPr>
        <w:t>for many years</w:t>
      </w:r>
      <w:r w:rsidR="00AB3846">
        <w:rPr>
          <w:color w:val="000000" w:themeColor="text1"/>
          <w:lang w:val="en-GB"/>
        </w:rPr>
        <w:t>,</w:t>
      </w:r>
      <w:r w:rsidR="00303DBB" w:rsidRPr="004A3F92">
        <w:rPr>
          <w:color w:val="000000" w:themeColor="text1"/>
          <w:lang w:val="en-GB"/>
        </w:rPr>
        <w:t xml:space="preserve"> through a focus on ’sus</w:t>
      </w:r>
      <w:r w:rsidR="007135C4" w:rsidRPr="004A3F92">
        <w:rPr>
          <w:color w:val="000000" w:themeColor="text1"/>
          <w:lang w:val="en-GB"/>
        </w:rPr>
        <w:t>tainable’ and ’green’ buildings</w:t>
      </w:r>
      <w:r w:rsidR="00A94CE0">
        <w:rPr>
          <w:color w:val="000000" w:themeColor="text1"/>
          <w:lang w:val="en-GB"/>
        </w:rPr>
        <w:t xml:space="preserve"> </w:t>
      </w:r>
      <w:r w:rsidR="00A94CE0">
        <w:rPr>
          <w:color w:val="000000" w:themeColor="text1"/>
          <w:lang w:val="en-GB"/>
        </w:rPr>
        <w:fldChar w:fldCharType="begin" w:fldLock="1"/>
      </w:r>
      <w:r w:rsidR="002E2DFD">
        <w:rPr>
          <w:color w:val="000000" w:themeColor="text1"/>
          <w:lang w:val="en-GB"/>
        </w:rPr>
        <w:instrText>ADDIN CSL_CITATION {"citationItems":[{"id":"ITEM-1","itemData":{"DOI":"10.1111/jiec.12586","ISBN":"10881980","ISSN":"15309290","PMID":"21182971","abstract":"Amid continued growth in the building stock, the pursuit of sustainable buildings is dominated by a focus on carbon neutrality and green, often overlooking resource consumption and its contribution to greenhouse gas emissions and planetary degradation. Accordingly, this article seeks to highlight the importance of a resource&amp;#8208;efficient built environment, which enables required functions to be delivered with less assets, and to put forward an approach toward this objective. In this regard, the circular economy (CE) concept seeks to extract more value from resources by using them for as long as possible, thereby increasing economic prosperity and employment while reducing waste, greenhouse emissions, and pollution. Thus far, application of CE principles has largely concentrated on the industrial sector, such as through industrial symbiosis and its extension to urban symbiosis/metabolism. Their application to cities and, in particular, the built environment has been limited and the body of literature is relatively undeveloped. Insight is offered into how this field of research might be developed and applied to enable a more resource&amp;#8208;efficient, low&amp;#8208;carbon built environment with socioeconomic benefits. It reviews literature on the CE and industrial ecology, their application to industrial and urban contexts, and the gaps pertaining to the building sector. A proposition for extending research and its application to the built environment is then put forward, encapsulated in a conceptual model. This is seen as an important first step in influencing policy makers and repositioning resource efficiency firmly on the sustainable and carbon neutral building agenda.","author":[{"dropping-particle":"","family":"Ness","given":"David A.","non-dropping-particle":"","parse-names":false,"suffix":""},{"dropping-particle":"","family":"Xing","given":"Ke","non-dropping-particle":"","parse-names":false,"suffix":""}],"container-title":"Journal of Industrial Ecology","id":"ITEM-1","issue":"3","issued":{"date-parts":[["2017"]]},"page":"572-592","title":"Toward a Resource-Efficient Built Environment: A Literature Review and Conceptual Model","type":"article-journal","volume":"21"},"uris":["http://www.mendeley.com/documents/?uuid=14af97dc-1016-4546-87d3-4cf3dd94db58"]}],"mendeley":{"formattedCitation":"(Ness and Xing 2017)","plainTextFormattedCitation":"(Ness and Xing 2017)","previouslyFormattedCitation":"(Ness and Xing 2017)"},"properties":{"noteIndex":0},"schema":"https://github.com/citation-style-language/schema/raw/master/csl-citation.json"}</w:instrText>
      </w:r>
      <w:r w:rsidR="00A94CE0">
        <w:rPr>
          <w:color w:val="000000" w:themeColor="text1"/>
          <w:lang w:val="en-GB"/>
        </w:rPr>
        <w:fldChar w:fldCharType="separate"/>
      </w:r>
      <w:r w:rsidR="00A94CE0" w:rsidRPr="00A94CE0">
        <w:rPr>
          <w:noProof/>
          <w:color w:val="000000" w:themeColor="text1"/>
          <w:lang w:val="en-GB"/>
        </w:rPr>
        <w:t>(Ness and Xing 2017)</w:t>
      </w:r>
      <w:r w:rsidR="00A94CE0">
        <w:rPr>
          <w:color w:val="000000" w:themeColor="text1"/>
          <w:lang w:val="en-GB"/>
        </w:rPr>
        <w:fldChar w:fldCharType="end"/>
      </w:r>
      <w:r w:rsidR="00303DBB" w:rsidRPr="004A3F92">
        <w:rPr>
          <w:color w:val="000000" w:themeColor="text1"/>
          <w:lang w:val="en-GB"/>
        </w:rPr>
        <w:t xml:space="preserve">. </w:t>
      </w:r>
      <w:r w:rsidR="00AE1AE9">
        <w:rPr>
          <w:color w:val="000000" w:themeColor="text1"/>
          <w:lang w:val="en-GB"/>
        </w:rPr>
        <w:t xml:space="preserve">This </w:t>
      </w:r>
      <w:r w:rsidR="00AB3846">
        <w:rPr>
          <w:color w:val="000000" w:themeColor="text1"/>
          <w:lang w:val="en-GB"/>
        </w:rPr>
        <w:t>has meant</w:t>
      </w:r>
      <w:r w:rsidR="00AE1AE9">
        <w:rPr>
          <w:color w:val="000000" w:themeColor="text1"/>
          <w:lang w:val="en-GB"/>
        </w:rPr>
        <w:t xml:space="preserve"> that</w:t>
      </w:r>
      <w:r w:rsidR="00AB3846">
        <w:rPr>
          <w:color w:val="000000" w:themeColor="text1"/>
          <w:lang w:val="en-GB"/>
        </w:rPr>
        <w:t>, while not the primary topic of interest,</w:t>
      </w:r>
      <w:r w:rsidR="00AE1AE9">
        <w:rPr>
          <w:color w:val="000000" w:themeColor="text1"/>
          <w:lang w:val="en-GB"/>
        </w:rPr>
        <w:t xml:space="preserve"> the c</w:t>
      </w:r>
      <w:r w:rsidR="00E91826">
        <w:rPr>
          <w:color w:val="000000" w:themeColor="text1"/>
          <w:lang w:val="en-GB"/>
        </w:rPr>
        <w:t>ore circular principles</w:t>
      </w:r>
      <w:r w:rsidR="007135C4" w:rsidRPr="004A3F92">
        <w:rPr>
          <w:lang w:val="en-GB"/>
        </w:rPr>
        <w:t xml:space="preserve"> </w:t>
      </w:r>
      <w:r w:rsidR="00AE1AE9">
        <w:rPr>
          <w:lang w:val="en-GB"/>
        </w:rPr>
        <w:t>of</w:t>
      </w:r>
      <w:r w:rsidR="00E91826" w:rsidRPr="004A3F92">
        <w:rPr>
          <w:lang w:val="en-GB"/>
        </w:rPr>
        <w:t xml:space="preserve"> closing material loops, reducing material</w:t>
      </w:r>
      <w:r w:rsidR="00836C6E">
        <w:rPr>
          <w:lang w:val="en-GB"/>
        </w:rPr>
        <w:t xml:space="preserve"> use</w:t>
      </w:r>
      <w:r w:rsidR="00E91826" w:rsidRPr="004A3F92">
        <w:rPr>
          <w:lang w:val="en-GB"/>
        </w:rPr>
        <w:t>, and keeping products in u</w:t>
      </w:r>
      <w:r w:rsidR="00E91826">
        <w:rPr>
          <w:lang w:val="en-GB"/>
        </w:rPr>
        <w:t xml:space="preserve">se </w:t>
      </w:r>
      <w:r w:rsidR="00A94CE0">
        <w:rPr>
          <w:lang w:val="en-GB"/>
        </w:rPr>
        <w:fldChar w:fldCharType="begin" w:fldLock="1"/>
      </w:r>
      <w:r w:rsidR="002E2DFD">
        <w:rPr>
          <w:lang w:val="en-GB"/>
        </w:rPr>
        <w:instrText>ADDIN CSL_CITATION {"citationItems":[{"id":"ITEM-1","itemData":{"abstract":"The extension of the use-life of goods is a sensible point at which to start a gradual transition towards a sustainable society in which progress is made consistent with the world finite resource base; and a strategy consistent with an active and","author":[{"dropping-particle":"","family":"Stahel","given":"W","non-dropping-particle":"","parse-names":false,"suffix":""}],"container-title":"An Inquiry into the Nature of Sustainable Societies: The Role of the Private Sector","editor":[{"dropping-particle":"","family":"Grinton Orr","given":"S.","non-dropping-particle":"","parse-names":false,"suffix":""}],"id":"ITEM-1","issued":{"date-parts":[["1981"]]},"page":"72– 96","publisher-place":"Houston","title":"The Product-Life Factor","type":"chapter"},"uris":["http://www.mendeley.com/documents/?uuid=a9238774-5353-4e77-bf01-b5981ec1b1ae"]},{"id":"ITEM-2","itemData":{"DOI":"10.1080/21681015.2016.1172124","ISSN":"21681023","author":[{"dropping-particle":"","family":"Bocken","given":"Nancy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Engineering","id":"ITEM-2","issue":"5","issued":{"date-parts":[["2016"]]},"page":"308-320","publisher":"Taylor &amp; Francis","title":"Product design and business model strategies for a circular economy","type":"article-journal","volume":"33"},"uris":["http://www.mendeley.com/documents/?uuid=40bafbdc-f593-436d-9840-3db05b0279f1"]}],"mendeley":{"formattedCitation":"(Stahel 1981; Bocken et al. 2016)","plainTextFormattedCitation":"(Stahel 1981; Bocken et al. 2016)","previouslyFormattedCitation":"(Stahel 1981; Bocken et al. 2016)"},"properties":{"noteIndex":0},"schema":"https://github.com/citation-style-language/schema/raw/master/csl-citation.json"}</w:instrText>
      </w:r>
      <w:r w:rsidR="00A94CE0">
        <w:rPr>
          <w:lang w:val="en-GB"/>
        </w:rPr>
        <w:fldChar w:fldCharType="separate"/>
      </w:r>
      <w:r w:rsidR="00A94CE0" w:rsidRPr="00A94CE0">
        <w:rPr>
          <w:noProof/>
          <w:lang w:val="en-GB"/>
        </w:rPr>
        <w:t>(Stahel 1981; Bocken et al. 2016)</w:t>
      </w:r>
      <w:r w:rsidR="00A94CE0">
        <w:rPr>
          <w:lang w:val="en-GB"/>
        </w:rPr>
        <w:fldChar w:fldCharType="end"/>
      </w:r>
      <w:r w:rsidR="00303DBB" w:rsidRPr="004A3F92">
        <w:rPr>
          <w:lang w:val="en-GB"/>
        </w:rPr>
        <w:t xml:space="preserve"> are already present within a range of initiatives and </w:t>
      </w:r>
      <w:r w:rsidR="00836C6E">
        <w:rPr>
          <w:lang w:val="en-GB"/>
        </w:rPr>
        <w:t xml:space="preserve">building </w:t>
      </w:r>
      <w:r w:rsidR="007135C4" w:rsidRPr="004A3F92">
        <w:rPr>
          <w:lang w:val="en-GB"/>
        </w:rPr>
        <w:t>assessment methods</w:t>
      </w:r>
      <w:r w:rsidR="00303DBB" w:rsidRPr="004A3F92">
        <w:rPr>
          <w:lang w:val="en-GB"/>
        </w:rPr>
        <w:t>. Table 1 sum</w:t>
      </w:r>
      <w:r w:rsidR="0018430A">
        <w:rPr>
          <w:lang w:val="en-GB"/>
        </w:rPr>
        <w:t>marise</w:t>
      </w:r>
      <w:r w:rsidR="00303DBB" w:rsidRPr="004A3F92">
        <w:rPr>
          <w:lang w:val="en-GB"/>
        </w:rPr>
        <w:t xml:space="preserve">s </w:t>
      </w:r>
      <w:r w:rsidR="0018430A">
        <w:rPr>
          <w:lang w:val="en-GB"/>
        </w:rPr>
        <w:t>the</w:t>
      </w:r>
      <w:r w:rsidR="0018430A" w:rsidRPr="004A3F92">
        <w:rPr>
          <w:lang w:val="en-GB"/>
        </w:rPr>
        <w:t xml:space="preserve"> </w:t>
      </w:r>
      <w:r w:rsidR="00AB3846">
        <w:rPr>
          <w:lang w:val="en-GB"/>
        </w:rPr>
        <w:t xml:space="preserve">key </w:t>
      </w:r>
      <w:r w:rsidR="00303DBB" w:rsidRPr="004A3F92">
        <w:rPr>
          <w:lang w:val="en-GB"/>
        </w:rPr>
        <w:t xml:space="preserve">design strategies for </w:t>
      </w:r>
      <w:r w:rsidR="00BA271B">
        <w:rPr>
          <w:lang w:val="en-GB"/>
        </w:rPr>
        <w:t xml:space="preserve">sustainable </w:t>
      </w:r>
      <w:r w:rsidR="00AB3846">
        <w:rPr>
          <w:lang w:val="en-GB"/>
        </w:rPr>
        <w:t xml:space="preserve">buildings and construction works which have been recommended by both academics and professional </w:t>
      </w:r>
      <w:proofErr w:type="gramStart"/>
      <w:r w:rsidR="00AB3846">
        <w:rPr>
          <w:lang w:val="en-GB"/>
        </w:rPr>
        <w:t>bodies</w:t>
      </w:r>
      <w:r w:rsidR="006F6E4E">
        <w:rPr>
          <w:lang w:val="en-GB"/>
        </w:rPr>
        <w:t>,</w:t>
      </w:r>
      <w:r w:rsidR="00303DBB" w:rsidRPr="004A3F92">
        <w:rPr>
          <w:lang w:val="en-GB"/>
        </w:rPr>
        <w:t xml:space="preserve"> </w:t>
      </w:r>
      <w:r w:rsidR="00BA271B">
        <w:rPr>
          <w:lang w:val="en-GB"/>
        </w:rPr>
        <w:t>and</w:t>
      </w:r>
      <w:proofErr w:type="gramEnd"/>
      <w:r w:rsidR="00BA271B">
        <w:rPr>
          <w:lang w:val="en-GB"/>
        </w:rPr>
        <w:t xml:space="preserve"> </w:t>
      </w:r>
      <w:r w:rsidR="00AB3846">
        <w:rPr>
          <w:lang w:val="en-GB"/>
        </w:rPr>
        <w:t xml:space="preserve">classifies </w:t>
      </w:r>
      <w:r w:rsidR="0018430A">
        <w:rPr>
          <w:lang w:val="en-GB"/>
        </w:rPr>
        <w:t>them</w:t>
      </w:r>
      <w:r w:rsidR="007135C4" w:rsidRPr="004A3F92">
        <w:rPr>
          <w:lang w:val="en-GB"/>
        </w:rPr>
        <w:t xml:space="preserve"> </w:t>
      </w:r>
      <w:r w:rsidR="00303DBB" w:rsidRPr="004A3F92">
        <w:rPr>
          <w:lang w:val="en-GB"/>
        </w:rPr>
        <w:t xml:space="preserve">in relation to the </w:t>
      </w:r>
      <w:r w:rsidR="00BA271B">
        <w:rPr>
          <w:lang w:val="en-GB"/>
        </w:rPr>
        <w:t xml:space="preserve">underlying </w:t>
      </w:r>
      <w:r w:rsidR="00303DBB" w:rsidRPr="004A3F92">
        <w:rPr>
          <w:lang w:val="en-GB"/>
        </w:rPr>
        <w:t>principles of circular</w:t>
      </w:r>
      <w:r w:rsidR="007135C4" w:rsidRPr="004A3F92">
        <w:rPr>
          <w:lang w:val="en-GB"/>
        </w:rPr>
        <w:t>ity</w:t>
      </w:r>
      <w:r w:rsidR="00303DBB" w:rsidRPr="004A3F92">
        <w:rPr>
          <w:lang w:val="en-GB"/>
        </w:rPr>
        <w:t xml:space="preserve">. </w:t>
      </w:r>
    </w:p>
    <w:p w14:paraId="15DC1D4A" w14:textId="77777777" w:rsidR="00303DBB" w:rsidRPr="004A3F92" w:rsidRDefault="00303DBB" w:rsidP="00303DBB">
      <w:pPr>
        <w:rPr>
          <w:lang w:val="en-GB"/>
        </w:rPr>
      </w:pPr>
    </w:p>
    <w:tbl>
      <w:tblPr>
        <w:tblStyle w:val="TableGrid"/>
        <w:tblW w:w="0" w:type="auto"/>
        <w:tblLook w:val="04A0" w:firstRow="1" w:lastRow="0" w:firstColumn="1" w:lastColumn="0" w:noHBand="0" w:noVBand="1"/>
      </w:tblPr>
      <w:tblGrid>
        <w:gridCol w:w="2090"/>
        <w:gridCol w:w="6929"/>
      </w:tblGrid>
      <w:tr w:rsidR="008B47C8" w:rsidRPr="004A3F92" w14:paraId="0E1961F9" w14:textId="77777777" w:rsidTr="008B47C8">
        <w:tc>
          <w:tcPr>
            <w:tcW w:w="2093" w:type="dxa"/>
          </w:tcPr>
          <w:p w14:paraId="74305B43" w14:textId="102040AA" w:rsidR="008B47C8" w:rsidRPr="004A3F92" w:rsidRDefault="00A16BA3" w:rsidP="00BF3CD0">
            <w:pPr>
              <w:pStyle w:val="Heading2"/>
              <w:rPr>
                <w:sz w:val="24"/>
                <w:szCs w:val="24"/>
                <w:lang w:val="en-GB"/>
              </w:rPr>
            </w:pPr>
            <w:r w:rsidRPr="004A3F92">
              <w:rPr>
                <w:sz w:val="24"/>
                <w:szCs w:val="24"/>
                <w:lang w:val="en-GB"/>
              </w:rPr>
              <w:lastRenderedPageBreak/>
              <w:t>Principles of circularity</w:t>
            </w:r>
          </w:p>
        </w:tc>
        <w:tc>
          <w:tcPr>
            <w:tcW w:w="6946" w:type="dxa"/>
          </w:tcPr>
          <w:p w14:paraId="7E29FC9E" w14:textId="11CF1CB3" w:rsidR="008B47C8" w:rsidRPr="004A3F92" w:rsidRDefault="00AB3846" w:rsidP="009E6BAB">
            <w:pPr>
              <w:pStyle w:val="Heading2"/>
              <w:rPr>
                <w:sz w:val="24"/>
                <w:szCs w:val="24"/>
                <w:lang w:val="en-GB"/>
              </w:rPr>
            </w:pPr>
            <w:r>
              <w:rPr>
                <w:sz w:val="24"/>
                <w:szCs w:val="24"/>
                <w:lang w:val="en-GB"/>
              </w:rPr>
              <w:t>Sustainable d</w:t>
            </w:r>
            <w:r w:rsidR="008B47C8" w:rsidRPr="004A3F92">
              <w:rPr>
                <w:sz w:val="24"/>
                <w:szCs w:val="24"/>
                <w:lang w:val="en-GB"/>
              </w:rPr>
              <w:t xml:space="preserve">esign strategies </w:t>
            </w:r>
          </w:p>
        </w:tc>
      </w:tr>
      <w:tr w:rsidR="008B47C8" w:rsidRPr="004A3F92" w14:paraId="4D204D31" w14:textId="77777777" w:rsidTr="008B47C8">
        <w:tc>
          <w:tcPr>
            <w:tcW w:w="2093" w:type="dxa"/>
          </w:tcPr>
          <w:p w14:paraId="34892F72" w14:textId="039DAF49" w:rsidR="008B47C8" w:rsidRPr="004A3F92" w:rsidRDefault="008B47C8" w:rsidP="00BF3CD0">
            <w:pPr>
              <w:pStyle w:val="Heading2"/>
              <w:rPr>
                <w:sz w:val="24"/>
                <w:szCs w:val="24"/>
                <w:lang w:val="en-GB"/>
              </w:rPr>
            </w:pPr>
            <w:r w:rsidRPr="004A3F92">
              <w:rPr>
                <w:sz w:val="24"/>
                <w:szCs w:val="24"/>
                <w:lang w:val="en-GB"/>
              </w:rPr>
              <w:t>Closing loops</w:t>
            </w:r>
          </w:p>
        </w:tc>
        <w:tc>
          <w:tcPr>
            <w:tcW w:w="6946" w:type="dxa"/>
          </w:tcPr>
          <w:p w14:paraId="3153EBFD"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Using bio-based materials</w:t>
            </w:r>
          </w:p>
          <w:p w14:paraId="2C510A22"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 xml:space="preserve">Using recycled and reused materials/ components </w:t>
            </w:r>
          </w:p>
          <w:p w14:paraId="39739E9D" w14:textId="2480625E"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for disassembly, designing in layers</w:t>
            </w:r>
          </w:p>
          <w:p w14:paraId="49CE2F1D" w14:textId="236FE2AE"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 xml:space="preserve">Ensuring purity of materials and components </w:t>
            </w:r>
          </w:p>
          <w:p w14:paraId="0DEDEFE6" w14:textId="05F241B5"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Documenting materials and components</w:t>
            </w:r>
          </w:p>
        </w:tc>
      </w:tr>
      <w:tr w:rsidR="008B47C8" w:rsidRPr="004A3F92" w14:paraId="479884BA" w14:textId="77777777" w:rsidTr="008B47C8">
        <w:tc>
          <w:tcPr>
            <w:tcW w:w="2093" w:type="dxa"/>
          </w:tcPr>
          <w:p w14:paraId="6B3E2F5C" w14:textId="36E55388" w:rsidR="008B47C8" w:rsidRPr="004A3F92" w:rsidRDefault="008B47C8" w:rsidP="00BF3CD0">
            <w:pPr>
              <w:pStyle w:val="Heading2"/>
              <w:rPr>
                <w:b/>
                <w:sz w:val="24"/>
                <w:szCs w:val="24"/>
                <w:lang w:val="en-GB"/>
              </w:rPr>
            </w:pPr>
            <w:r w:rsidRPr="004A3F92">
              <w:rPr>
                <w:sz w:val="24"/>
                <w:szCs w:val="24"/>
                <w:lang w:val="en-GB"/>
              </w:rPr>
              <w:t>Slowing loops</w:t>
            </w:r>
          </w:p>
        </w:tc>
        <w:tc>
          <w:tcPr>
            <w:tcW w:w="6946" w:type="dxa"/>
          </w:tcPr>
          <w:p w14:paraId="2F42EEB1"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Designing for service life extension of construction and components</w:t>
            </w:r>
          </w:p>
          <w:p w14:paraId="35CBC176" w14:textId="6C4A7F32"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for low maintenance of construction and components</w:t>
            </w:r>
          </w:p>
          <w:p w14:paraId="1388A938"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Designing for adaptability of construction and components</w:t>
            </w:r>
          </w:p>
          <w:p w14:paraId="4BABBF1A" w14:textId="7CD09132"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Designing for beauty and attachment</w:t>
            </w:r>
          </w:p>
        </w:tc>
      </w:tr>
      <w:tr w:rsidR="008B47C8" w:rsidRPr="004A3F92" w14:paraId="66FD85A0" w14:textId="77777777" w:rsidTr="008B47C8">
        <w:tc>
          <w:tcPr>
            <w:tcW w:w="2093" w:type="dxa"/>
          </w:tcPr>
          <w:p w14:paraId="4128A624" w14:textId="2F51B0CB" w:rsidR="008B47C8" w:rsidRPr="004A3F92" w:rsidRDefault="008B47C8" w:rsidP="00BF3CD0">
            <w:pPr>
              <w:pStyle w:val="Heading2"/>
              <w:rPr>
                <w:sz w:val="24"/>
                <w:szCs w:val="24"/>
                <w:lang w:val="en-GB"/>
              </w:rPr>
            </w:pPr>
            <w:r w:rsidRPr="004A3F92">
              <w:rPr>
                <w:sz w:val="24"/>
                <w:szCs w:val="24"/>
                <w:lang w:val="en-GB"/>
              </w:rPr>
              <w:t>Narrowing flows</w:t>
            </w:r>
          </w:p>
        </w:tc>
        <w:tc>
          <w:tcPr>
            <w:tcW w:w="6946" w:type="dxa"/>
          </w:tcPr>
          <w:p w14:paraId="3B5E8B5E"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Designing light weight constructions</w:t>
            </w:r>
          </w:p>
          <w:p w14:paraId="35156D1E"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Optimizing construction form</w:t>
            </w:r>
          </w:p>
          <w:p w14:paraId="1207D4D1"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Optimizing usable area</w:t>
            </w:r>
          </w:p>
          <w:p w14:paraId="517C2340" w14:textId="7777777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Optimizing energy use</w:t>
            </w:r>
          </w:p>
          <w:p w14:paraId="22613979" w14:textId="675A9D17"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Shar</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spaces</w:t>
            </w:r>
          </w:p>
          <w:p w14:paraId="7AE32AEA" w14:textId="1A495845" w:rsidR="008B47C8" w:rsidRPr="004A3F92" w:rsidRDefault="008B47C8" w:rsidP="0002751A">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Virtualiz</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design process</w:t>
            </w:r>
          </w:p>
          <w:p w14:paraId="4F7A935C" w14:textId="0ACC0B8A" w:rsidR="008B47C8" w:rsidRPr="004A3F92" w:rsidRDefault="008B47C8" w:rsidP="00836C6E">
            <w:pPr>
              <w:pStyle w:val="ListParagraph"/>
              <w:numPr>
                <w:ilvl w:val="0"/>
                <w:numId w:val="14"/>
              </w:numPr>
              <w:spacing w:after="0"/>
              <w:rPr>
                <w:sz w:val="20"/>
                <w:szCs w:val="20"/>
                <w:lang w:val="en-GB"/>
              </w:rPr>
            </w:pPr>
            <w:r w:rsidRPr="004A3F92">
              <w:rPr>
                <w:rFonts w:asciiTheme="minorHAnsi" w:eastAsiaTheme="minorHAnsi" w:hAnsiTheme="minorHAnsi" w:cstheme="minorBidi"/>
                <w:sz w:val="20"/>
                <w:szCs w:val="20"/>
                <w:lang w:val="en-GB"/>
              </w:rPr>
              <w:t>3D print</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of constructions (OR industrializ</w:t>
            </w:r>
            <w:r w:rsidR="00836C6E">
              <w:rPr>
                <w:rFonts w:asciiTheme="minorHAnsi" w:eastAsiaTheme="minorHAnsi" w:hAnsiTheme="minorHAnsi" w:cstheme="minorBidi"/>
                <w:sz w:val="20"/>
                <w:szCs w:val="20"/>
                <w:lang w:val="en-GB"/>
              </w:rPr>
              <w:t>ing</w:t>
            </w:r>
            <w:r w:rsidRPr="004A3F92">
              <w:rPr>
                <w:rFonts w:asciiTheme="minorHAnsi" w:eastAsiaTheme="minorHAnsi" w:hAnsiTheme="minorHAnsi" w:cstheme="minorBidi"/>
                <w:sz w:val="20"/>
                <w:szCs w:val="20"/>
                <w:lang w:val="en-GB"/>
              </w:rPr>
              <w:t xml:space="preserve"> construction process)</w:t>
            </w:r>
          </w:p>
        </w:tc>
      </w:tr>
    </w:tbl>
    <w:p w14:paraId="6EB12025" w14:textId="5E5999C9" w:rsidR="006E3F7D" w:rsidRPr="004A3F92" w:rsidRDefault="006E3F7D" w:rsidP="006E3F7D">
      <w:pPr>
        <w:pStyle w:val="Caption"/>
        <w:rPr>
          <w:lang w:val="en-GB"/>
        </w:rPr>
      </w:pPr>
      <w:r w:rsidRPr="004A3F92">
        <w:rPr>
          <w:lang w:val="en-GB"/>
        </w:rPr>
        <w:t xml:space="preserve">Table </w:t>
      </w:r>
      <w:r w:rsidRPr="004A3F92">
        <w:rPr>
          <w:lang w:val="en-GB"/>
        </w:rPr>
        <w:fldChar w:fldCharType="begin"/>
      </w:r>
      <w:r w:rsidRPr="004A3F92">
        <w:rPr>
          <w:lang w:val="en-GB"/>
        </w:rPr>
        <w:instrText xml:space="preserve"> SEQ Table \* ARABIC </w:instrText>
      </w:r>
      <w:r w:rsidRPr="004A3F92">
        <w:rPr>
          <w:lang w:val="en-GB"/>
        </w:rPr>
        <w:fldChar w:fldCharType="separate"/>
      </w:r>
      <w:r w:rsidR="0048413C">
        <w:rPr>
          <w:noProof/>
          <w:lang w:val="en-GB"/>
        </w:rPr>
        <w:t>1</w:t>
      </w:r>
      <w:r w:rsidRPr="004A3F92">
        <w:rPr>
          <w:lang w:val="en-GB"/>
        </w:rPr>
        <w:fldChar w:fldCharType="end"/>
      </w:r>
      <w:r w:rsidRPr="004A3F92">
        <w:rPr>
          <w:lang w:val="en-GB"/>
        </w:rPr>
        <w:t xml:space="preserve">. </w:t>
      </w:r>
      <w:r w:rsidR="0018430A">
        <w:rPr>
          <w:lang w:val="en-GB"/>
        </w:rPr>
        <w:t>D</w:t>
      </w:r>
      <w:r w:rsidRPr="004A3F92">
        <w:rPr>
          <w:lang w:val="en-GB"/>
        </w:rPr>
        <w:t>esign strategies for building</w:t>
      </w:r>
      <w:r w:rsidR="00AB3846">
        <w:rPr>
          <w:lang w:val="en-GB"/>
        </w:rPr>
        <w:t>s</w:t>
      </w:r>
      <w:r w:rsidRPr="004A3F92">
        <w:rPr>
          <w:lang w:val="en-GB"/>
        </w:rPr>
        <w:t xml:space="preserve"> and construction works in relation to the circular economy principles. Design strategies from</w:t>
      </w:r>
      <w:r w:rsidRPr="004628A7">
        <w:rPr>
          <w:i w:val="0"/>
          <w:lang w:val="en-GB"/>
        </w:rPr>
        <w:t xml:space="preserve"> </w:t>
      </w:r>
      <w:r w:rsidR="006E1128">
        <w:rPr>
          <w:i w:val="0"/>
          <w:lang w:val="en-GB"/>
        </w:rPr>
        <w:fldChar w:fldCharType="begin" w:fldLock="1"/>
      </w:r>
      <w:r w:rsidR="006E1128">
        <w:rPr>
          <w:i w:val="0"/>
          <w:lang w:val="en-GB"/>
        </w:rPr>
        <w:instrText>ADDIN CSL_CITATION {"citationItems":[{"id":"ITEM-1","itemData":{"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Rasmussen","given":"Freja","non-dropping-particle":"","parse-names":false,"suffix":""}],"container-title":"Energy and Buildings","id":"ITEM-1","issued":{"date-parts":[["2018"]]},"page":"35-47","title":"Design and construction strategies for reducing embodied impacts from buildings – Case study analysis","type":"article-journal","volume":"166"},"uris":["http://www.mendeley.com/documents/?uuid=a55b6a77-0bcc-4600-b305-597bcfa46209"]},{"id":"ITEM-2","itemData":{"author":[{"dropping-particle":"","family":"Cheshire","given":"David","non-dropping-particle":"","parse-names":false,"suffix":""}],"id":"ITEM-2","issued":{"date-parts":[["2016"]]},"number-of-pages":"144","publisher":"RIBA Publishing","publisher-place":"Newcastle Upon Tyne","title":"Building Revolutions: Applying the Circular Economy to the Built Environment","type":"book"},"uris":["http://www.mendeley.com/documents/?uuid=4d57ef07-2c5a-4c1c-b62e-31f3472ccd29"]},{"id":"ITEM-3","itemData":{"DOI":"10.1080/21681015.2016.1172124","ISSN":"21681023","author":[{"dropping-particle":"","family":"Bocken","given":"Nancy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Engineering","id":"ITEM-3","issue":"5","issued":{"date-parts":[["2016"]]},"page":"308-320","publisher":"Taylor &amp; Francis","title":"Product design and business model strategies for a circular economy","type":"article-journal","volume":"33"},"uris":["http://www.mendeley.com/documents/?uuid=40bafbdc-f593-436d-9840-3db05b0279f1"]},{"id":"ITEM-4","itemData":{"author":[{"dropping-particle":"","family":"Ellen MacArthur Foundation","given":"","non-dropping-particle":"","parse-names":false,"suffix":""}],"id":"ITEM-4","issued":{"date-parts":[["2015"]]},"publisher-place":"Cowes, Isle of Wight","title":"POTENTIAL FOR DENMARK AS A CIRCULAR ECONOMY A CASE STUDY FROM: DELIVERING THE CIRCULAR ECONOMY – A TOOLKIT FOR POLICY MAKERS","type":"report"},"uris":["http://www.mendeley.com/documents/?uuid=06d7bf5a-2397-415a-9d7d-fc44444cc6ae"]},{"id":"ITEM-5","itemData":{"ISBN":"1429973846","abstract":"A manifesto for a radically different philosophy and practice of manufacture and environmentalism\"Reduce, reuse, recycle\" urge environmentalists; in other words, do more with less in order to minimize damage. As William McDonough and Michael Braungart argue in their provocative, visionary book, however, this approach perpetuates a one-way, \"cradle to grave\" manufacturing model that dates to the Industrial Revolution and casts off as much as 90 percent of the materials it uses as waste, much of it toxic. Why not challenge the notion that human industry must inevitably damage the natural world, they ask.In fact, why not take nature itself as our model? A tree produces thousands of blossoms in order to create another tree, yet we do not consider its abundance wasteful but safe, beautiful, and highly effective; hence, \"waste equals food\" is the first principle the book sets forth. Products might be designed so that, after their useful life, they provide nourishment for something new-either as \"biological nutrients\" that safely re-enter the environment or as \"technical nutrients\" that circulate within closed-loop industrial cycles, without being \"downcycled\" into low-grade uses (as most \"recyclables\" now are). Elaborating their principles from experience (re)designing everything from carpeting to corporate campuses, the authors make an exciting and viable case for change.","author":[{"dropping-particle":"","family":"McDonough, W.; Braungart","given":"M.","non-dropping-particle":"","parse-names":false,"suffix":""}],"id":"ITEM-5","issued":{"date-parts":[["2002"]]},"publisher":"North Point Press","publisher-place":"New York","title":"Cradle to cradle: Remaking the way we make things","type":"book"},"uris":["http://www.mendeley.com/documents/?uuid=c12efa7c-8860-4005-a54c-f2a5ef645a1b"]}],"mendeley":{"formattedCitation":"(Malmqvist et al. 2018; Cheshire 2016; Bocken et al. 2016; Ellen MacArthur Foundation 2015; McDonough, W.; Braungart 2002)","plainTextFormattedCitation":"(Malmqvist et al. 2018; Cheshire 2016; Bocken et al. 2016; Ellen MacArthur Foundation 2015; McDonough, W.; Braungart 2002)"},"properties":{"noteIndex":0},"schema":"https://github.com/citation-style-language/schema/raw/master/csl-citation.json"}</w:instrText>
      </w:r>
      <w:r w:rsidR="006E1128">
        <w:rPr>
          <w:i w:val="0"/>
          <w:lang w:val="en-GB"/>
        </w:rPr>
        <w:fldChar w:fldCharType="separate"/>
      </w:r>
      <w:r w:rsidR="006E1128" w:rsidRPr="006E1128">
        <w:rPr>
          <w:i w:val="0"/>
          <w:noProof/>
          <w:lang w:val="en-GB"/>
        </w:rPr>
        <w:t>(Malmqvist et al. 2018; Cheshire 2016; Bocken et al. 2016; Ellen MacArthur Foundation 2015; McDonough, W.; Braungart 2002)</w:t>
      </w:r>
      <w:r w:rsidR="006E1128">
        <w:rPr>
          <w:i w:val="0"/>
          <w:lang w:val="en-GB"/>
        </w:rPr>
        <w:fldChar w:fldCharType="end"/>
      </w:r>
      <w:r w:rsidR="006E1128" w:rsidRPr="004A3F92">
        <w:rPr>
          <w:lang w:val="en-GB"/>
        </w:rPr>
        <w:t xml:space="preserve"> </w:t>
      </w:r>
    </w:p>
    <w:p w14:paraId="2B7B43B4" w14:textId="77777777" w:rsidR="00793D31" w:rsidRDefault="00793D31" w:rsidP="00BA271B">
      <w:pPr>
        <w:rPr>
          <w:lang w:val="en-GB"/>
        </w:rPr>
      </w:pPr>
    </w:p>
    <w:p w14:paraId="1A649046" w14:textId="694E5694" w:rsidR="00BF3CD0" w:rsidRPr="004A3F92" w:rsidRDefault="00207DC2" w:rsidP="00811EC8">
      <w:pPr>
        <w:rPr>
          <w:lang w:val="en-GB"/>
        </w:rPr>
      </w:pPr>
      <w:proofErr w:type="gramStart"/>
      <w:r w:rsidRPr="004A3F92">
        <w:rPr>
          <w:lang w:val="en-GB"/>
        </w:rPr>
        <w:t>A</w:t>
      </w:r>
      <w:r w:rsidR="00BF3CD0" w:rsidRPr="004A3F92">
        <w:rPr>
          <w:lang w:val="en-GB"/>
        </w:rPr>
        <w:t xml:space="preserve"> number of</w:t>
      </w:r>
      <w:proofErr w:type="gramEnd"/>
      <w:r w:rsidR="00BF3CD0" w:rsidRPr="004A3F92">
        <w:rPr>
          <w:lang w:val="en-GB"/>
        </w:rPr>
        <w:t xml:space="preserve"> </w:t>
      </w:r>
      <w:r w:rsidR="004C175C">
        <w:rPr>
          <w:lang w:val="en-GB"/>
        </w:rPr>
        <w:t xml:space="preserve">calculation </w:t>
      </w:r>
      <w:r w:rsidR="00BF3CD0" w:rsidRPr="004A3F92">
        <w:rPr>
          <w:lang w:val="en-GB"/>
        </w:rPr>
        <w:t xml:space="preserve">tools </w:t>
      </w:r>
      <w:r w:rsidR="004A078E">
        <w:rPr>
          <w:lang w:val="en-GB"/>
        </w:rPr>
        <w:t xml:space="preserve">are used for </w:t>
      </w:r>
      <w:r w:rsidR="00BA271B">
        <w:rPr>
          <w:lang w:val="en-GB"/>
        </w:rPr>
        <w:t xml:space="preserve">assessing </w:t>
      </w:r>
      <w:r w:rsidR="00AB3846">
        <w:rPr>
          <w:lang w:val="en-GB"/>
        </w:rPr>
        <w:t>sustainability, and now circularity,</w:t>
      </w:r>
      <w:r w:rsidR="00BA271B">
        <w:rPr>
          <w:lang w:val="en-GB"/>
        </w:rPr>
        <w:t xml:space="preserve"> in the built environment</w:t>
      </w:r>
      <w:r w:rsidR="004A078E">
        <w:rPr>
          <w:lang w:val="en-GB"/>
        </w:rPr>
        <w:t xml:space="preserve">, </w:t>
      </w:r>
      <w:r w:rsidR="0018430A">
        <w:rPr>
          <w:lang w:val="en-GB"/>
        </w:rPr>
        <w:t>including</w:t>
      </w:r>
      <w:r w:rsidR="004A078E">
        <w:rPr>
          <w:lang w:val="en-GB"/>
        </w:rPr>
        <w:t xml:space="preserve"> </w:t>
      </w:r>
      <w:r w:rsidR="00AB3846">
        <w:rPr>
          <w:lang w:val="en-GB"/>
        </w:rPr>
        <w:t xml:space="preserve">Life Cycle Assessment (LCA), </w:t>
      </w:r>
      <w:r w:rsidR="004A078E">
        <w:rPr>
          <w:lang w:val="en-GB"/>
        </w:rPr>
        <w:t>Life Cycle Costing, Material Flow Analysis and System Dynamics Assessment</w:t>
      </w:r>
      <w:r w:rsidR="00425EDB">
        <w:rPr>
          <w:lang w:val="en-GB"/>
        </w:rPr>
        <w:t>.</w:t>
      </w:r>
      <w:r w:rsidR="002B12CD" w:rsidRPr="004A3F92">
        <w:rPr>
          <w:lang w:val="en-GB"/>
        </w:rPr>
        <w:t xml:space="preserve"> </w:t>
      </w:r>
      <w:r w:rsidR="00BF3CD0" w:rsidRPr="002E2DFD">
        <w:rPr>
          <w:lang w:val="da-DK"/>
        </w:rPr>
        <w:t xml:space="preserve">Ghisellini et al </w:t>
      </w:r>
      <w:r w:rsidR="002E2DFD">
        <w:rPr>
          <w:lang w:val="en-GB"/>
        </w:rPr>
        <w:fldChar w:fldCharType="begin" w:fldLock="1"/>
      </w:r>
      <w:r w:rsidR="00D919A5">
        <w:rPr>
          <w:lang w:val="da-DK"/>
        </w:rPr>
        <w:instrText>ADDIN CSL_CITATION {"citationItems":[{"id":"ITEM-1","itemData":{"DOI":"10.1016/J.JCLEPRO.2017.11.207","ISSN":"0959-6526","abstract":"Circular economy (CE) as a new model of economic development promotes the maximum reuse/recycling of materials, goods and components in order to decrease waste generation to the largest possible extent. It aims to innovate the entire chain of production, consumption, distribution and recovery of materials and energy according to a cradle to cradle vision. The awareness of increasing constraints on the availability of resources as well as the increasing demand for access to welfare and wellbeing by developing countries and social groups make it evident the need for new economic models capable to improve the efficiency and effectiveness of resource use. In the last two decades a growing literature addressed the environmental and economic impacts of construction and demolition (C&amp;D) sectors, with special focus on the production and management of its waste materials. This study reviews and organizes the recent literature within the framework of the CE to explore how its key principles (Reduce, Reuse, and Recycle) apply to the management of C&amp;D waste (C&amp;DW). The reviewed literature mainly focuses on changes of environmental impacts as a consequence of CE implementation. Impacts have been mainly quantified by means of the Life Cycle Assessment (LCA) approach, under the adoption of different boundaries of analysis, although other economic and biophysical approaches were also applied to a minor extent. The final goal of this study is evaluating if the adoption of the CE framework is environmentally and economically sustainable, given that the recovery of waste materials requires investments of resources. Different type of barriers (economic, political, legislative, informative and managerial) as well as solutions and success factors for implementing an effective management of C&amp;DW within a circular framework are also pointed out. Results show that in most cases the reuse/recycling of C&amp;DW at the end-of-life of a building as well as the production of recycled products provide environmental and economic benefits. Nevertheless, the environmental and economic sustainability of CE framework is very site specific and depends on several factors such as the type of material, building elements, transport distances, economic and political context. Finally, several directions for future research have been proposed: increased LCA modelling for sustainability evaluation, a wider development of cleaner production strategies focused on circular design, and finally the adoptio…","author":[{"dropping-particle":"","family":"Ghisellini","given":"Patrizia","non-dropping-particle":"","parse-names":false,"suffix":""},{"dropping-particle":"","family":"Ripa","given":"Maddalena","non-dropping-particle":"","parse-names":false,"suffix":""},{"dropping-particle":"","family":"Ulgiati","given":"Sergio","non-dropping-particle":"","parse-names":false,"suffix":""}],"container-title":"Journal of Cleaner Production","id":"ITEM-1","issued":{"date-parts":[["2018","3","20"]]},"page":"618-643","publisher":"Elsevier","title":"Exploring environmental and economic costs and benefits of a circular economy approach to the construction and demolition sector. A literature review","type":"article-journal","volume":"178"},"suppress-author":1,"uris":["http://www.mendeley.com/documents/?uuid=77cd1c27-3ba1-3984-9108-fa30662a1289"]}],"mendeley":{"formattedCitation":"(2018)","plainTextFormattedCitation":"(2018)","previouslyFormattedCitation":"(2018)"},"properties":{"noteIndex":0},"schema":"https://github.com/citation-style-language/schema/raw/master/csl-citation.json"}</w:instrText>
      </w:r>
      <w:r w:rsidR="002E2DFD">
        <w:rPr>
          <w:lang w:val="en-GB"/>
        </w:rPr>
        <w:fldChar w:fldCharType="separate"/>
      </w:r>
      <w:r w:rsidR="002E2DFD" w:rsidRPr="002E2DFD">
        <w:rPr>
          <w:noProof/>
          <w:lang w:val="da-DK"/>
        </w:rPr>
        <w:t>(2018)</w:t>
      </w:r>
      <w:r w:rsidR="002E2DFD">
        <w:rPr>
          <w:lang w:val="en-GB"/>
        </w:rPr>
        <w:fldChar w:fldCharType="end"/>
      </w:r>
      <w:r w:rsidR="00BF3CD0" w:rsidRPr="002E2DFD">
        <w:rPr>
          <w:lang w:val="da-DK"/>
        </w:rPr>
        <w:t xml:space="preserve"> suggest that </w:t>
      </w:r>
      <w:r w:rsidR="002B12CD" w:rsidRPr="002E2DFD">
        <w:rPr>
          <w:lang w:val="da-DK"/>
        </w:rPr>
        <w:t xml:space="preserve">LCA is </w:t>
      </w:r>
      <w:r w:rsidR="00BF3CD0" w:rsidRPr="002E2DFD">
        <w:rPr>
          <w:lang w:val="da-DK"/>
        </w:rPr>
        <w:t xml:space="preserve">most </w:t>
      </w:r>
      <w:r w:rsidR="00F01208" w:rsidRPr="002E2DFD">
        <w:rPr>
          <w:lang w:val="da-DK"/>
        </w:rPr>
        <w:t xml:space="preserve">frequently </w:t>
      </w:r>
      <w:r w:rsidR="00BF3CD0" w:rsidRPr="002E2DFD">
        <w:rPr>
          <w:lang w:val="da-DK"/>
        </w:rPr>
        <w:t>used</w:t>
      </w:r>
      <w:r w:rsidR="00425EDB" w:rsidRPr="002E2DFD">
        <w:rPr>
          <w:lang w:val="da-DK"/>
        </w:rPr>
        <w:t xml:space="preserve"> for circularity - although</w:t>
      </w:r>
      <w:r w:rsidR="00BA271B" w:rsidRPr="002E2DFD">
        <w:rPr>
          <w:lang w:val="da-DK"/>
        </w:rPr>
        <w:t xml:space="preserve"> </w:t>
      </w:r>
      <w:r w:rsidR="00BA271B" w:rsidRPr="004628A7">
        <w:rPr>
          <w:lang w:val="da-DK"/>
        </w:rPr>
        <w:t>Eberhardt et al</w:t>
      </w:r>
      <w:r w:rsidR="00BA271B" w:rsidRPr="002E2DFD">
        <w:rPr>
          <w:lang w:val="da-DK"/>
        </w:rPr>
        <w:t xml:space="preserve"> </w:t>
      </w:r>
      <w:r w:rsidR="004628A7">
        <w:rPr>
          <w:lang w:val="da-DK"/>
        </w:rPr>
        <w:fldChar w:fldCharType="begin" w:fldLock="1"/>
      </w:r>
      <w:r w:rsidR="004628A7">
        <w:rPr>
          <w:lang w:val="da-DK"/>
        </w:rPr>
        <w:instrText>ADDIN CSL_CITATION {"citationItems":[{"id":"ITEM-1","itemData":{"author":[{"dropping-particle":"","family":"Eberhardt","given":"Leonora Charlotte Malabi","non-dropping-particle":"","parse-names":false,"suffix":""},{"dropping-particle":"","family":"Birkved","given":"Morten","non-dropping-particle":"","parse-names":false,"suffix":""},{"dropping-particle":"","family":"Birgisdóttir","given":"Harpa","non-dropping-particle":"","parse-names":false,"suffix":""}],"container-title":"submitted to Journal of Cleaner Production","id":"ITEM-1","issued":{"date-parts":[["2019"]]},"title":"Building life-cycle design and engineering strategies for a Circular Economy – a Systematic Literature Review","type":"article-journal"},"uris":["http://www.mendeley.com/documents/?uuid=c89170d1-46ea-4230-820b-ea583140f93d"]}],"mendeley":{"formattedCitation":"(Eberhardt, Birkved, and Birgisdóttir 2019)","plainTextFormattedCitation":"(Eberhardt, Birkved, and Birgisdóttir 2019)","previouslyFormattedCitation":"(Eberhardt, Birkved, and Birgisdóttir 2019)"},"properties":{"noteIndex":0},"schema":"https://github.com/citation-style-language/schema/raw/master/csl-citation.json"}</w:instrText>
      </w:r>
      <w:r w:rsidR="004628A7">
        <w:rPr>
          <w:lang w:val="da-DK"/>
        </w:rPr>
        <w:fldChar w:fldCharType="separate"/>
      </w:r>
      <w:r w:rsidR="004628A7" w:rsidRPr="004628A7">
        <w:rPr>
          <w:noProof/>
          <w:lang w:val="da-DK"/>
        </w:rPr>
        <w:t>(Eberhardt, Birkved, and Birgisdóttir 2019)</w:t>
      </w:r>
      <w:r w:rsidR="004628A7">
        <w:rPr>
          <w:lang w:val="da-DK"/>
        </w:rPr>
        <w:fldChar w:fldCharType="end"/>
      </w:r>
      <w:r w:rsidR="00BA271B" w:rsidRPr="002E2DFD">
        <w:rPr>
          <w:lang w:val="da-DK"/>
        </w:rPr>
        <w:t xml:space="preserve"> </w:t>
      </w:r>
      <w:r w:rsidR="00425EDB" w:rsidRPr="002E2DFD">
        <w:rPr>
          <w:lang w:val="da-DK"/>
        </w:rPr>
        <w:t xml:space="preserve">find </w:t>
      </w:r>
      <w:r w:rsidR="00BA271B" w:rsidRPr="002E2DFD">
        <w:rPr>
          <w:lang w:val="da-DK"/>
        </w:rPr>
        <w:t>that</w:t>
      </w:r>
      <w:r w:rsidR="0066491A" w:rsidRPr="002E2DFD">
        <w:rPr>
          <w:lang w:val="da-DK"/>
        </w:rPr>
        <w:t xml:space="preserve"> </w:t>
      </w:r>
      <w:r w:rsidR="0014181F" w:rsidRPr="002E2DFD">
        <w:rPr>
          <w:lang w:val="da-DK"/>
        </w:rPr>
        <w:t xml:space="preserve">in practice </w:t>
      </w:r>
      <w:r w:rsidR="00BA271B" w:rsidRPr="002E2DFD">
        <w:rPr>
          <w:lang w:val="da-DK"/>
        </w:rPr>
        <w:t xml:space="preserve">examplar </w:t>
      </w:r>
      <w:r w:rsidR="0014181F" w:rsidRPr="002E2DFD">
        <w:rPr>
          <w:lang w:val="da-DK"/>
        </w:rPr>
        <w:t>‘</w:t>
      </w:r>
      <w:r w:rsidR="00BA271B" w:rsidRPr="002E2DFD">
        <w:rPr>
          <w:lang w:val="da-DK"/>
        </w:rPr>
        <w:t>circular</w:t>
      </w:r>
      <w:r w:rsidR="0014181F" w:rsidRPr="002E2DFD">
        <w:rPr>
          <w:lang w:val="da-DK"/>
        </w:rPr>
        <w:t>’</w:t>
      </w:r>
      <w:r w:rsidR="00BA271B" w:rsidRPr="002E2DFD">
        <w:rPr>
          <w:lang w:val="da-DK"/>
        </w:rPr>
        <w:t xml:space="preserve"> projects are seldom critically </w:t>
      </w:r>
      <w:r w:rsidR="00425EDB" w:rsidRPr="002E2DFD">
        <w:rPr>
          <w:lang w:val="da-DK"/>
        </w:rPr>
        <w:t xml:space="preserve">assessed </w:t>
      </w:r>
      <w:r w:rsidR="00BA271B" w:rsidRPr="002E2DFD">
        <w:rPr>
          <w:lang w:val="da-DK"/>
        </w:rPr>
        <w:t xml:space="preserve">for </w:t>
      </w:r>
      <w:r w:rsidR="0014181F" w:rsidRPr="002E2DFD">
        <w:rPr>
          <w:lang w:val="da-DK"/>
        </w:rPr>
        <w:t xml:space="preserve">the </w:t>
      </w:r>
      <w:r w:rsidR="00526AA8" w:rsidRPr="002E2DFD">
        <w:rPr>
          <w:lang w:val="da-DK"/>
        </w:rPr>
        <w:t xml:space="preserve">actual </w:t>
      </w:r>
      <w:r w:rsidR="00BA271B" w:rsidRPr="002E2DFD">
        <w:rPr>
          <w:lang w:val="da-DK"/>
        </w:rPr>
        <w:t>achievement of the</w:t>
      </w:r>
      <w:r w:rsidR="00CC0491" w:rsidRPr="002E2DFD">
        <w:rPr>
          <w:lang w:val="da-DK"/>
        </w:rPr>
        <w:t>ir</w:t>
      </w:r>
      <w:r w:rsidR="00BA271B" w:rsidRPr="002E2DFD">
        <w:rPr>
          <w:lang w:val="da-DK"/>
        </w:rPr>
        <w:t xml:space="preserve"> </w:t>
      </w:r>
      <w:r w:rsidR="00526AA8" w:rsidRPr="002E2DFD">
        <w:rPr>
          <w:lang w:val="da-DK"/>
        </w:rPr>
        <w:t>claims</w:t>
      </w:r>
      <w:r w:rsidR="00BA271B" w:rsidRPr="002E2DFD">
        <w:rPr>
          <w:lang w:val="da-DK"/>
        </w:rPr>
        <w:t>.</w:t>
      </w:r>
      <w:r w:rsidR="00425EDB" w:rsidRPr="002E2DFD">
        <w:rPr>
          <w:lang w:val="da-DK"/>
        </w:rPr>
        <w:t xml:space="preserve"> </w:t>
      </w:r>
      <w:r w:rsidR="0014181F">
        <w:rPr>
          <w:lang w:val="en-GB"/>
        </w:rPr>
        <w:t xml:space="preserve">While the current </w:t>
      </w:r>
      <w:r w:rsidR="00BF3CD0" w:rsidRPr="004A3F92">
        <w:rPr>
          <w:lang w:val="en-GB"/>
        </w:rPr>
        <w:t>Europ</w:t>
      </w:r>
      <w:r w:rsidR="00F01208" w:rsidRPr="004A3F92">
        <w:rPr>
          <w:lang w:val="en-GB"/>
        </w:rPr>
        <w:t>ean and International standards</w:t>
      </w:r>
      <w:r w:rsidR="0014181F">
        <w:rPr>
          <w:lang w:val="en-GB"/>
        </w:rPr>
        <w:t xml:space="preserve"> describe a linear process approach to LCA,</w:t>
      </w:r>
      <w:r w:rsidR="00BF3CD0" w:rsidRPr="004A3F92">
        <w:rPr>
          <w:lang w:val="en-GB"/>
        </w:rPr>
        <w:t xml:space="preserve"> </w:t>
      </w:r>
      <w:r w:rsidR="00701926">
        <w:rPr>
          <w:lang w:val="en-GB"/>
        </w:rPr>
        <w:t xml:space="preserve">our </w:t>
      </w:r>
      <w:r w:rsidR="0014181F" w:rsidRPr="004A3F92">
        <w:rPr>
          <w:lang w:val="en-GB"/>
        </w:rPr>
        <w:t xml:space="preserve">Figure 1 </w:t>
      </w:r>
      <w:r w:rsidR="00B50CAA">
        <w:rPr>
          <w:lang w:val="en-GB"/>
        </w:rPr>
        <w:t xml:space="preserve">therefore </w:t>
      </w:r>
      <w:r w:rsidR="0014181F">
        <w:rPr>
          <w:lang w:val="en-GB"/>
        </w:rPr>
        <w:t>adapts this to</w:t>
      </w:r>
      <w:r w:rsidR="00BF3CD0" w:rsidRPr="004A3F92">
        <w:rPr>
          <w:lang w:val="en-GB"/>
        </w:rPr>
        <w:t xml:space="preserve"> </w:t>
      </w:r>
      <w:r w:rsidR="00B50CAA">
        <w:rPr>
          <w:lang w:val="en-GB"/>
        </w:rPr>
        <w:t xml:space="preserve">show </w:t>
      </w:r>
      <w:r w:rsidR="00BF3CD0" w:rsidRPr="004A3F92">
        <w:rPr>
          <w:lang w:val="en-GB"/>
        </w:rPr>
        <w:t>a circular process</w:t>
      </w:r>
      <w:r w:rsidR="00425EDB">
        <w:rPr>
          <w:lang w:val="en-GB"/>
        </w:rPr>
        <w:t xml:space="preserve">, </w:t>
      </w:r>
      <w:r w:rsidR="00B50CAA">
        <w:rPr>
          <w:lang w:val="en-GB"/>
        </w:rPr>
        <w:t>with</w:t>
      </w:r>
      <w:r w:rsidR="00F01208" w:rsidRPr="004A3F92">
        <w:rPr>
          <w:lang w:val="en-GB"/>
        </w:rPr>
        <w:t xml:space="preserve"> </w:t>
      </w:r>
      <w:r w:rsidR="00BF3CD0" w:rsidRPr="004A3F92">
        <w:rPr>
          <w:lang w:val="en-GB"/>
        </w:rPr>
        <w:t xml:space="preserve">consecutive cycles of material flows </w:t>
      </w:r>
      <w:r w:rsidR="00B50CAA">
        <w:rPr>
          <w:lang w:val="en-GB"/>
        </w:rPr>
        <w:t xml:space="preserve">and </w:t>
      </w:r>
      <w:r w:rsidR="00BF3CD0" w:rsidRPr="004A3F92">
        <w:rPr>
          <w:lang w:val="en-GB"/>
        </w:rPr>
        <w:t xml:space="preserve">the building as the </w:t>
      </w:r>
      <w:r w:rsidR="00F01208" w:rsidRPr="004A3F92">
        <w:rPr>
          <w:lang w:val="en-GB"/>
        </w:rPr>
        <w:t>initial</w:t>
      </w:r>
      <w:r w:rsidR="00BF3CD0" w:rsidRPr="004A3F92">
        <w:rPr>
          <w:lang w:val="en-GB"/>
        </w:rPr>
        <w:t xml:space="preserve"> object. </w:t>
      </w:r>
      <w:r w:rsidR="00425EDB">
        <w:rPr>
          <w:lang w:val="en-GB"/>
        </w:rPr>
        <w:t xml:space="preserve">Subsequent processes </w:t>
      </w:r>
      <w:r w:rsidR="009B6AE1">
        <w:rPr>
          <w:lang w:val="en-GB"/>
        </w:rPr>
        <w:t xml:space="preserve">which use the waste materials from the initial building </w:t>
      </w:r>
      <w:r w:rsidR="00425EDB">
        <w:rPr>
          <w:lang w:val="en-GB"/>
        </w:rPr>
        <w:t xml:space="preserve">could </w:t>
      </w:r>
      <w:r w:rsidR="009B6AE1">
        <w:rPr>
          <w:lang w:val="en-GB"/>
        </w:rPr>
        <w:t xml:space="preserve">themselves </w:t>
      </w:r>
      <w:r w:rsidR="00425EDB">
        <w:rPr>
          <w:lang w:val="en-GB"/>
        </w:rPr>
        <w:t xml:space="preserve">be new buildings, or </w:t>
      </w:r>
      <w:r w:rsidR="009B6AE1">
        <w:rPr>
          <w:lang w:val="en-GB"/>
        </w:rPr>
        <w:t xml:space="preserve">they could be </w:t>
      </w:r>
      <w:r w:rsidR="00425EDB">
        <w:rPr>
          <w:lang w:val="en-GB"/>
        </w:rPr>
        <w:t>individual products</w:t>
      </w:r>
      <w:r w:rsidR="009B6AE1">
        <w:rPr>
          <w:lang w:val="en-GB"/>
        </w:rPr>
        <w:t xml:space="preserve"> used in the built environment or elsewhere</w:t>
      </w:r>
      <w:r w:rsidR="00425EDB">
        <w:rPr>
          <w:lang w:val="en-GB"/>
        </w:rPr>
        <w:t xml:space="preserve">. </w:t>
      </w:r>
      <w:r w:rsidR="00BF3CD0" w:rsidRPr="004A3F92">
        <w:rPr>
          <w:lang w:val="en-GB"/>
        </w:rPr>
        <w:t xml:space="preserve">As with all </w:t>
      </w:r>
      <w:r w:rsidR="0014181F">
        <w:rPr>
          <w:lang w:val="en-GB"/>
        </w:rPr>
        <w:t>processes</w:t>
      </w:r>
      <w:r w:rsidR="0014181F" w:rsidRPr="004A3F92">
        <w:rPr>
          <w:lang w:val="en-GB"/>
        </w:rPr>
        <w:t xml:space="preserve"> </w:t>
      </w:r>
      <w:r w:rsidR="00BF3CD0" w:rsidRPr="004A3F92">
        <w:rPr>
          <w:lang w:val="en-GB"/>
        </w:rPr>
        <w:t xml:space="preserve">there </w:t>
      </w:r>
      <w:r w:rsidR="0014181F">
        <w:rPr>
          <w:lang w:val="en-GB"/>
        </w:rPr>
        <w:t>will be</w:t>
      </w:r>
      <w:r w:rsidR="0014181F" w:rsidRPr="004A3F92">
        <w:rPr>
          <w:lang w:val="en-GB"/>
        </w:rPr>
        <w:t xml:space="preserve"> </w:t>
      </w:r>
      <w:r w:rsidR="00BF3CD0" w:rsidRPr="004A3F92">
        <w:rPr>
          <w:lang w:val="en-GB"/>
        </w:rPr>
        <w:t xml:space="preserve">losses at each stage from wasted materials and energy. </w:t>
      </w:r>
      <w:proofErr w:type="gramStart"/>
      <w:r w:rsidR="0014181F">
        <w:rPr>
          <w:lang w:val="en-GB"/>
        </w:rPr>
        <w:t>However</w:t>
      </w:r>
      <w:proofErr w:type="gramEnd"/>
      <w:r w:rsidR="0014181F">
        <w:rPr>
          <w:lang w:val="en-GB"/>
        </w:rPr>
        <w:t xml:space="preserve"> these will be more complex for a building than for</w:t>
      </w:r>
      <w:r w:rsidR="00811EC8" w:rsidRPr="004A3F92">
        <w:rPr>
          <w:lang w:val="en-GB"/>
        </w:rPr>
        <w:t xml:space="preserve"> </w:t>
      </w:r>
      <w:r w:rsidR="0014181F">
        <w:rPr>
          <w:lang w:val="en-GB"/>
        </w:rPr>
        <w:t>individual</w:t>
      </w:r>
      <w:r w:rsidR="00811EC8" w:rsidRPr="004A3F92">
        <w:rPr>
          <w:lang w:val="en-GB"/>
        </w:rPr>
        <w:t xml:space="preserve"> </w:t>
      </w:r>
      <w:r w:rsidR="0014181F">
        <w:rPr>
          <w:lang w:val="en-GB"/>
        </w:rPr>
        <w:t xml:space="preserve">manufactured </w:t>
      </w:r>
      <w:r w:rsidR="009B6AE1">
        <w:rPr>
          <w:lang w:val="en-GB"/>
        </w:rPr>
        <w:t>product</w:t>
      </w:r>
      <w:r w:rsidR="0014181F">
        <w:rPr>
          <w:lang w:val="en-GB"/>
        </w:rPr>
        <w:t>s, since</w:t>
      </w:r>
      <w:r w:rsidR="00811EC8" w:rsidRPr="004A3F92">
        <w:rPr>
          <w:lang w:val="en-GB"/>
        </w:rPr>
        <w:t xml:space="preserve"> the </w:t>
      </w:r>
      <w:r w:rsidR="00425EDB">
        <w:rPr>
          <w:lang w:val="en-GB"/>
        </w:rPr>
        <w:t xml:space="preserve">long </w:t>
      </w:r>
      <w:r w:rsidR="0014181F">
        <w:rPr>
          <w:lang w:val="en-GB"/>
        </w:rPr>
        <w:t>building</w:t>
      </w:r>
      <w:r w:rsidR="0014181F" w:rsidRPr="004A3F92">
        <w:rPr>
          <w:lang w:val="en-GB"/>
        </w:rPr>
        <w:t xml:space="preserve"> </w:t>
      </w:r>
      <w:r w:rsidR="00811EC8" w:rsidRPr="004A3F92">
        <w:rPr>
          <w:lang w:val="en-GB"/>
        </w:rPr>
        <w:t xml:space="preserve">lifespan </w:t>
      </w:r>
      <w:r w:rsidR="00425EDB">
        <w:rPr>
          <w:lang w:val="en-GB"/>
        </w:rPr>
        <w:t>means</w:t>
      </w:r>
      <w:r w:rsidR="0014181F">
        <w:rPr>
          <w:lang w:val="en-GB"/>
        </w:rPr>
        <w:t xml:space="preserve"> that</w:t>
      </w:r>
      <w:r w:rsidR="0066491A">
        <w:rPr>
          <w:lang w:val="en-GB"/>
        </w:rPr>
        <w:t xml:space="preserve"> many </w:t>
      </w:r>
      <w:r w:rsidR="00425EDB">
        <w:rPr>
          <w:lang w:val="en-GB"/>
        </w:rPr>
        <w:t>individual</w:t>
      </w:r>
      <w:r w:rsidR="00CC0491">
        <w:rPr>
          <w:lang w:val="en-GB"/>
        </w:rPr>
        <w:t xml:space="preserve"> </w:t>
      </w:r>
      <w:r w:rsidR="00526AA8">
        <w:rPr>
          <w:lang w:val="en-GB"/>
        </w:rPr>
        <w:t>components</w:t>
      </w:r>
      <w:r w:rsidR="00CC0491">
        <w:rPr>
          <w:lang w:val="en-GB"/>
        </w:rPr>
        <w:t xml:space="preserve"> will be replaced</w:t>
      </w:r>
      <w:r w:rsidR="00425EDB">
        <w:rPr>
          <w:lang w:val="en-GB"/>
        </w:rPr>
        <w:t xml:space="preserve">, often repeatedly, </w:t>
      </w:r>
      <w:r w:rsidR="0014181F">
        <w:rPr>
          <w:lang w:val="en-GB"/>
        </w:rPr>
        <w:t xml:space="preserve">over </w:t>
      </w:r>
      <w:r w:rsidR="00CC0491">
        <w:rPr>
          <w:lang w:val="en-GB"/>
        </w:rPr>
        <w:t xml:space="preserve">the building’s </w:t>
      </w:r>
      <w:r w:rsidR="0014181F">
        <w:rPr>
          <w:lang w:val="en-GB"/>
        </w:rPr>
        <w:t>life</w:t>
      </w:r>
      <w:r w:rsidR="00425EDB">
        <w:rPr>
          <w:lang w:val="en-GB"/>
        </w:rPr>
        <w:t>time</w:t>
      </w:r>
      <w:r w:rsidR="00CC0491">
        <w:rPr>
          <w:lang w:val="en-GB"/>
        </w:rPr>
        <w:t xml:space="preserve">. </w:t>
      </w:r>
      <w:r w:rsidR="00526AA8">
        <w:rPr>
          <w:lang w:val="en-GB"/>
        </w:rPr>
        <w:t xml:space="preserve"> </w:t>
      </w:r>
    </w:p>
    <w:p w14:paraId="7DFA0B80" w14:textId="12211A62" w:rsidR="00200AED" w:rsidRPr="004A3F92" w:rsidRDefault="00200AED" w:rsidP="007A0177">
      <w:pPr>
        <w:rPr>
          <w:color w:val="38761D"/>
          <w:lang w:val="en-GB"/>
        </w:rPr>
      </w:pPr>
    </w:p>
    <w:p w14:paraId="7C98205D" w14:textId="4FE7FC06" w:rsidR="00200AED" w:rsidRPr="004A3F92" w:rsidRDefault="004E44C4">
      <w:pPr>
        <w:rPr>
          <w:i/>
          <w:color w:val="38761D"/>
          <w:lang w:val="en-GB"/>
        </w:rPr>
      </w:pPr>
      <w:r>
        <w:rPr>
          <w:noProof/>
          <w:lang w:val="en-US"/>
        </w:rPr>
        <w:lastRenderedPageBreak/>
        <w:drawing>
          <wp:inline distT="0" distB="0" distL="0" distR="0" wp14:anchorId="11BC5C22" wp14:editId="02E2D67C">
            <wp:extent cx="6134100" cy="4706048"/>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7481" cy="4708642"/>
                    </a:xfrm>
                    <a:prstGeom prst="rect">
                      <a:avLst/>
                    </a:prstGeom>
                  </pic:spPr>
                </pic:pic>
              </a:graphicData>
            </a:graphic>
          </wp:inline>
        </w:drawing>
      </w:r>
    </w:p>
    <w:p w14:paraId="7650F1C9" w14:textId="2C75F482" w:rsidR="00207DC2" w:rsidRPr="004A3F92" w:rsidRDefault="00BF3CD0" w:rsidP="007A0177">
      <w:pPr>
        <w:pStyle w:val="Caption"/>
        <w:rPr>
          <w:lang w:val="en-GB"/>
        </w:rPr>
      </w:pPr>
      <w:r w:rsidRPr="004A3F92">
        <w:rPr>
          <w:lang w:val="en-GB"/>
        </w:rPr>
        <w:t xml:space="preserve">Figure </w:t>
      </w:r>
      <w:r w:rsidRPr="004A3F92">
        <w:rPr>
          <w:lang w:val="en-GB"/>
        </w:rPr>
        <w:fldChar w:fldCharType="begin"/>
      </w:r>
      <w:r w:rsidRPr="004A3F92">
        <w:rPr>
          <w:lang w:val="en-GB"/>
        </w:rPr>
        <w:instrText xml:space="preserve"> SEQ Figure \* ARABIC </w:instrText>
      </w:r>
      <w:r w:rsidRPr="004A3F92">
        <w:rPr>
          <w:lang w:val="en-GB"/>
        </w:rPr>
        <w:fldChar w:fldCharType="separate"/>
      </w:r>
      <w:r w:rsidR="0048413C">
        <w:rPr>
          <w:noProof/>
          <w:lang w:val="en-GB"/>
        </w:rPr>
        <w:t>1</w:t>
      </w:r>
      <w:r w:rsidRPr="004A3F92">
        <w:rPr>
          <w:lang w:val="en-GB"/>
        </w:rPr>
        <w:fldChar w:fldCharType="end"/>
      </w:r>
      <w:r w:rsidRPr="004A3F92">
        <w:rPr>
          <w:lang w:val="en-GB"/>
        </w:rPr>
        <w:t>. Circular material flows of the built environment in the terminology and modularity of LCA for building and constructions</w:t>
      </w:r>
      <w:r w:rsidR="00D919A5">
        <w:rPr>
          <w:lang w:val="en-GB"/>
        </w:rPr>
        <w:t>, as specified in</w:t>
      </w:r>
      <w:r w:rsidR="00836C6E">
        <w:rPr>
          <w:lang w:val="en-GB"/>
        </w:rPr>
        <w:t xml:space="preserve"> </w:t>
      </w:r>
      <w:r w:rsidR="00D919A5">
        <w:rPr>
          <w:lang w:val="en-GB"/>
        </w:rPr>
        <w:t xml:space="preserve">the EN 15978 standard </w:t>
      </w:r>
      <w:r w:rsidR="00D919A5" w:rsidRPr="004628A7">
        <w:rPr>
          <w:i w:val="0"/>
          <w:lang w:val="en-GB"/>
        </w:rPr>
        <w:fldChar w:fldCharType="begin" w:fldLock="1"/>
      </w:r>
      <w:r w:rsidR="00D919A5" w:rsidRPr="004628A7">
        <w:rPr>
          <w:i w:val="0"/>
          <w:lang w:val="en-GB"/>
        </w:rPr>
        <w:instrText>ADDIN CSL_CITATION {"citationItems":[{"id":"ITEM-1","itemData":{"author":[{"dropping-particle":"","family":"CEN","given":"","non-dropping-particle":"","parse-names":false,"suffix":""}],"id":"ITEM-1","issued":{"date-parts":[["2012"]]},"publisher":"CEN – European Committee for Standardization","publisher-place":"Brussels","title":"EN 15978: Sustainability of construction works - Assessment of environmental performance of buildings - Calculation method","type":"article"},"uris":["http://www.mendeley.com/documents/?uuid=0a12db53-2bdf-4415-847f-793af3f0915f"]}],"mendeley":{"formattedCitation":"(CEN 2012)","plainTextFormattedCitation":"(CEN 2012)","previouslyFormattedCitation":"(CEN 2012)"},"properties":{"noteIndex":0},"schema":"https://github.com/citation-style-language/schema/raw/master/csl-citation.json"}</w:instrText>
      </w:r>
      <w:r w:rsidR="00D919A5" w:rsidRPr="004628A7">
        <w:rPr>
          <w:i w:val="0"/>
          <w:lang w:val="en-GB"/>
        </w:rPr>
        <w:fldChar w:fldCharType="separate"/>
      </w:r>
      <w:r w:rsidR="00D919A5" w:rsidRPr="004628A7">
        <w:rPr>
          <w:i w:val="0"/>
          <w:noProof/>
          <w:lang w:val="en-GB"/>
        </w:rPr>
        <w:t>(CEN 2012)</w:t>
      </w:r>
      <w:r w:rsidR="00D919A5" w:rsidRPr="004628A7">
        <w:rPr>
          <w:i w:val="0"/>
          <w:lang w:val="en-GB"/>
        </w:rPr>
        <w:fldChar w:fldCharType="end"/>
      </w:r>
      <w:r w:rsidR="00D919A5">
        <w:rPr>
          <w:lang w:val="en-GB"/>
        </w:rPr>
        <w:t xml:space="preserve"> </w:t>
      </w:r>
      <w:r w:rsidR="002B12CD" w:rsidRPr="004A3F92">
        <w:rPr>
          <w:lang w:val="en-GB"/>
        </w:rPr>
        <w:t xml:space="preserve"> (</w:t>
      </w:r>
      <w:r w:rsidR="00836C6E">
        <w:rPr>
          <w:lang w:val="en-GB"/>
        </w:rPr>
        <w:t xml:space="preserve">Figure </w:t>
      </w:r>
      <w:r w:rsidR="002B12CD" w:rsidRPr="004A3F92">
        <w:rPr>
          <w:lang w:val="en-GB"/>
        </w:rPr>
        <w:t>original to the authors)</w:t>
      </w:r>
    </w:p>
    <w:p w14:paraId="74C7E39F" w14:textId="7D5C5D94" w:rsidR="00B50CAA" w:rsidRDefault="009B6AE1" w:rsidP="009D1B1F">
      <w:pPr>
        <w:rPr>
          <w:lang w:val="en-GB"/>
        </w:rPr>
      </w:pPr>
      <w:r>
        <w:rPr>
          <w:lang w:val="en-GB"/>
        </w:rPr>
        <w:t>T</w:t>
      </w:r>
      <w:r w:rsidR="00895609">
        <w:rPr>
          <w:lang w:val="en-GB"/>
        </w:rPr>
        <w:t>echnical assessment</w:t>
      </w:r>
      <w:r>
        <w:rPr>
          <w:lang w:val="en-GB"/>
        </w:rPr>
        <w:t>s</w:t>
      </w:r>
      <w:r w:rsidR="00895609">
        <w:rPr>
          <w:lang w:val="en-GB"/>
        </w:rPr>
        <w:t xml:space="preserve"> of</w:t>
      </w:r>
      <w:r w:rsidR="008B47C8" w:rsidRPr="004A3F92">
        <w:rPr>
          <w:lang w:val="en-GB"/>
        </w:rPr>
        <w:t xml:space="preserve"> circular strategies</w:t>
      </w:r>
      <w:r w:rsidR="00895609">
        <w:rPr>
          <w:lang w:val="en-GB"/>
        </w:rPr>
        <w:t xml:space="preserve"> </w:t>
      </w:r>
      <w:r>
        <w:rPr>
          <w:lang w:val="en-GB"/>
        </w:rPr>
        <w:t xml:space="preserve">therefore </w:t>
      </w:r>
      <w:r w:rsidR="008B47C8" w:rsidRPr="004A3F92">
        <w:rPr>
          <w:lang w:val="en-GB"/>
        </w:rPr>
        <w:t xml:space="preserve">focus on </w:t>
      </w:r>
      <w:r w:rsidR="00207DC2" w:rsidRPr="004A3F92">
        <w:rPr>
          <w:lang w:val="en-GB"/>
        </w:rPr>
        <w:t>material resources</w:t>
      </w:r>
      <w:r w:rsidR="008B47C8" w:rsidRPr="004A3F92">
        <w:rPr>
          <w:lang w:val="en-GB"/>
        </w:rPr>
        <w:t xml:space="preserve"> and related material flows</w:t>
      </w:r>
      <w:r w:rsidR="00CF714E">
        <w:rPr>
          <w:lang w:val="en-GB"/>
        </w:rPr>
        <w:t xml:space="preserve">. Through this </w:t>
      </w:r>
      <w:r w:rsidR="00836C6E">
        <w:rPr>
          <w:lang w:val="en-GB"/>
        </w:rPr>
        <w:t>perspective</w:t>
      </w:r>
      <w:r w:rsidR="00CF714E">
        <w:rPr>
          <w:lang w:val="en-GB"/>
        </w:rPr>
        <w:t xml:space="preserve">, buildings are essentially considered </w:t>
      </w:r>
      <w:r w:rsidR="00207DC2" w:rsidRPr="004A3F92">
        <w:rPr>
          <w:lang w:val="en-GB"/>
        </w:rPr>
        <w:t xml:space="preserve">as temporary ‘material </w:t>
      </w:r>
      <w:proofErr w:type="gramStart"/>
      <w:r w:rsidR="00207DC2" w:rsidRPr="004A3F92">
        <w:rPr>
          <w:lang w:val="en-GB"/>
        </w:rPr>
        <w:t>banks’</w:t>
      </w:r>
      <w:proofErr w:type="gramEnd"/>
      <w:r w:rsidR="00207DC2" w:rsidRPr="004A3F92">
        <w:rPr>
          <w:lang w:val="en-GB"/>
        </w:rPr>
        <w:t>.</w:t>
      </w:r>
      <w:r w:rsidR="008B47C8" w:rsidRPr="004A3F92">
        <w:rPr>
          <w:lang w:val="en-GB"/>
        </w:rPr>
        <w:t xml:space="preserve"> </w:t>
      </w:r>
    </w:p>
    <w:p w14:paraId="0BFA3F1C" w14:textId="77777777" w:rsidR="00B50CAA" w:rsidRDefault="00B50CAA" w:rsidP="009D1B1F">
      <w:pPr>
        <w:rPr>
          <w:lang w:val="en-GB"/>
        </w:rPr>
      </w:pPr>
    </w:p>
    <w:p w14:paraId="0C9697AA" w14:textId="72926D5B" w:rsidR="00B50CAA" w:rsidRDefault="00B50CAA" w:rsidP="007E1A3F">
      <w:pPr>
        <w:rPr>
          <w:lang w:val="en-GB"/>
        </w:rPr>
      </w:pPr>
      <w:r>
        <w:rPr>
          <w:lang w:val="en-GB"/>
        </w:rPr>
        <w:t>But</w:t>
      </w:r>
      <w:r w:rsidR="00207DC2" w:rsidRPr="004A3F92">
        <w:rPr>
          <w:lang w:val="en-GB"/>
        </w:rPr>
        <w:t xml:space="preserve"> </w:t>
      </w:r>
      <w:r w:rsidR="00CB130C">
        <w:rPr>
          <w:lang w:val="en-GB"/>
        </w:rPr>
        <w:t xml:space="preserve">we know really that </w:t>
      </w:r>
      <w:r w:rsidR="00CF714E" w:rsidRPr="004A3F92">
        <w:rPr>
          <w:lang w:val="en-GB"/>
        </w:rPr>
        <w:t xml:space="preserve">buildings </w:t>
      </w:r>
      <w:r w:rsidR="002B12CD" w:rsidRPr="004A3F92">
        <w:rPr>
          <w:lang w:val="en-GB"/>
        </w:rPr>
        <w:t xml:space="preserve">are </w:t>
      </w:r>
      <w:r>
        <w:rPr>
          <w:lang w:val="en-GB"/>
        </w:rPr>
        <w:t xml:space="preserve">not just collections of materials. </w:t>
      </w:r>
      <w:r w:rsidR="00785DAF">
        <w:rPr>
          <w:color w:val="000000" w:themeColor="text1"/>
          <w:lang w:val="en-GB"/>
        </w:rPr>
        <w:t>Th</w:t>
      </w:r>
      <w:r w:rsidR="008A1B07" w:rsidRPr="004A3F92">
        <w:rPr>
          <w:color w:val="000000" w:themeColor="text1"/>
          <w:lang w:val="en-GB"/>
        </w:rPr>
        <w:t xml:space="preserve">e built </w:t>
      </w:r>
      <w:proofErr w:type="gramStart"/>
      <w:r w:rsidR="008A1B07" w:rsidRPr="004A3F92">
        <w:rPr>
          <w:color w:val="000000" w:themeColor="text1"/>
          <w:lang w:val="en-GB"/>
        </w:rPr>
        <w:t>environment  fulfil</w:t>
      </w:r>
      <w:r w:rsidR="007E1A3F">
        <w:rPr>
          <w:color w:val="000000" w:themeColor="text1"/>
          <w:lang w:val="en-GB"/>
        </w:rPr>
        <w:t>s</w:t>
      </w:r>
      <w:proofErr w:type="gramEnd"/>
      <w:r w:rsidR="008A1B07" w:rsidRPr="004A3F92">
        <w:rPr>
          <w:color w:val="000000" w:themeColor="text1"/>
          <w:lang w:val="en-GB"/>
        </w:rPr>
        <w:t xml:space="preserve"> </w:t>
      </w:r>
      <w:r w:rsidR="00042676" w:rsidRPr="004A3F92">
        <w:rPr>
          <w:color w:val="000000" w:themeColor="text1"/>
          <w:lang w:val="en-GB"/>
        </w:rPr>
        <w:t xml:space="preserve">the </w:t>
      </w:r>
      <w:r w:rsidR="00742041" w:rsidRPr="004A3F92">
        <w:rPr>
          <w:color w:val="000000" w:themeColor="text1"/>
          <w:lang w:val="en-GB"/>
        </w:rPr>
        <w:t xml:space="preserve">lowest levels of </w:t>
      </w:r>
      <w:r w:rsidR="00042676" w:rsidRPr="004A3F92">
        <w:rPr>
          <w:color w:val="000000" w:themeColor="text1"/>
          <w:lang w:val="en-GB"/>
        </w:rPr>
        <w:t xml:space="preserve">Maslow’s hierarchy of </w:t>
      </w:r>
      <w:r w:rsidR="00742041" w:rsidRPr="004A3F92">
        <w:rPr>
          <w:color w:val="000000" w:themeColor="text1"/>
          <w:lang w:val="en-GB"/>
        </w:rPr>
        <w:t>need</w:t>
      </w:r>
      <w:r w:rsidR="00042676" w:rsidRPr="004A3F92">
        <w:rPr>
          <w:color w:val="000000" w:themeColor="text1"/>
          <w:lang w:val="en-GB"/>
        </w:rPr>
        <w:t>s –</w:t>
      </w:r>
      <w:r w:rsidR="007E1A3F">
        <w:rPr>
          <w:color w:val="000000" w:themeColor="text1"/>
          <w:lang w:val="en-GB"/>
        </w:rPr>
        <w:t xml:space="preserve"> </w:t>
      </w:r>
      <w:r w:rsidR="00742041" w:rsidRPr="004A3F92">
        <w:rPr>
          <w:color w:val="000000" w:themeColor="text1"/>
          <w:lang w:val="en-GB"/>
        </w:rPr>
        <w:t>physiological</w:t>
      </w:r>
      <w:r w:rsidR="007120F0" w:rsidRPr="004A3F92">
        <w:rPr>
          <w:color w:val="000000" w:themeColor="text1"/>
          <w:lang w:val="en-GB"/>
        </w:rPr>
        <w:t xml:space="preserve"> (warmth, somewhere to prepare food, access to safe drinking water) and </w:t>
      </w:r>
      <w:r w:rsidR="00742041" w:rsidRPr="004A3F92">
        <w:rPr>
          <w:color w:val="000000" w:themeColor="text1"/>
          <w:lang w:val="en-GB"/>
        </w:rPr>
        <w:t>safety</w:t>
      </w:r>
      <w:r w:rsidR="007120F0" w:rsidRPr="004A3F92">
        <w:rPr>
          <w:color w:val="000000" w:themeColor="text1"/>
          <w:lang w:val="en-GB"/>
        </w:rPr>
        <w:t xml:space="preserve"> (protection from</w:t>
      </w:r>
      <w:r w:rsidR="0083128B" w:rsidRPr="004A3F92">
        <w:rPr>
          <w:color w:val="000000" w:themeColor="text1"/>
          <w:lang w:val="en-GB"/>
        </w:rPr>
        <w:t xml:space="preserve"> both</w:t>
      </w:r>
      <w:r w:rsidR="007120F0" w:rsidRPr="004A3F92">
        <w:rPr>
          <w:color w:val="000000" w:themeColor="text1"/>
          <w:lang w:val="en-GB"/>
        </w:rPr>
        <w:t xml:space="preserve"> the </w:t>
      </w:r>
      <w:r w:rsidR="00184469" w:rsidRPr="004A3F92">
        <w:rPr>
          <w:color w:val="000000" w:themeColor="text1"/>
          <w:lang w:val="en-GB"/>
        </w:rPr>
        <w:t xml:space="preserve">physical and human </w:t>
      </w:r>
      <w:r w:rsidR="007120F0" w:rsidRPr="004A3F92">
        <w:rPr>
          <w:color w:val="000000" w:themeColor="text1"/>
          <w:lang w:val="en-GB"/>
        </w:rPr>
        <w:t>environment</w:t>
      </w:r>
      <w:r w:rsidR="00184469" w:rsidRPr="004A3F92">
        <w:rPr>
          <w:color w:val="000000" w:themeColor="text1"/>
          <w:lang w:val="en-GB"/>
        </w:rPr>
        <w:t>)</w:t>
      </w:r>
      <w:r w:rsidR="007120F0" w:rsidRPr="004A3F92">
        <w:rPr>
          <w:color w:val="000000" w:themeColor="text1"/>
          <w:lang w:val="en-GB"/>
        </w:rPr>
        <w:t xml:space="preserve">. </w:t>
      </w:r>
      <w:r w:rsidR="007E1A3F">
        <w:rPr>
          <w:color w:val="000000" w:themeColor="text1"/>
          <w:lang w:val="en-GB"/>
        </w:rPr>
        <w:t>A</w:t>
      </w:r>
      <w:r w:rsidR="007120F0" w:rsidRPr="004A3F92">
        <w:rPr>
          <w:color w:val="000000" w:themeColor="text1"/>
          <w:lang w:val="en-GB"/>
        </w:rPr>
        <w:t xml:space="preserve">s Tweed and Sutherland </w:t>
      </w:r>
      <w:r w:rsidR="00D919A5">
        <w:rPr>
          <w:color w:val="000000" w:themeColor="text1"/>
          <w:lang w:val="en-GB"/>
        </w:rPr>
        <w:fldChar w:fldCharType="begin" w:fldLock="1"/>
      </w:r>
      <w:r w:rsidR="00F71CC1">
        <w:rPr>
          <w:color w:val="000000" w:themeColor="text1"/>
          <w:lang w:val="en-GB"/>
        </w:rPr>
        <w:instrText>ADDIN CSL_CITATION {"citationItems":[{"id":"ITEM-1","itemData":{"DOI":"10.1016/j.landurbplan.2007.05.008","ISBN":"2003502491","ISSN":"01692046","PMID":"27126363","abstract":"Current debates about urban sustainability tend to focus on technical issues, such as carbon emissions, energy consumption and waste management, or on the economic aspects of urban regeneration and growth. Increasingly, however, governments recognise the contribution that built cultural heritage makes to the social well-being of different groups living within increasingly cosmopolitan towns and cities. Heritage is seen as a major component of quality of life, but the two main methods of identifying and protecting built heritage - the listing of individual monuments and buildings and designation of conservation areas - are unable to deal with less tangible features of townscape, such as street patterns. Yet it is often precisely these features that give a city its unique character and provide the sense of belonging that lies at the core of cultural identity. The purpose of this paper, therefore, is to examine the role that built cultural heritage can play within sustainable urban development. The paper considers changing definitions of built heritage before outlining the broad contribution it can make to sustainable urban development. The paper then considers how the built environment contributes to the satisfaction of human needs by providing symbolic meanings that bind cultural groups and communities across generations. Results from the development and application of a novel survey method, designed to assess different people's perceptions of and attitudes to urban historical areas, are presented before describing a case study of recent urban development in Belfast that highlights the problems of intangible heritage. The paper concludes with a brief discussion of shortcomings of existing approaches to urban regeneration and suggests how these might be overcome through a greater understanding of how people interact with the urban environment and its heritage. © 2007 Elsevier B.V. All rights reserved.","author":[{"dropping-particle":"","family":"Tweed","given":"Christopher","non-dropping-particle":"","parse-names":false,"suffix":""},{"dropping-particle":"","family":"Sutherland","given":"Margaret","non-dropping-particle":"","parse-names":false,"suffix":""}],"container-title":"Landscape and Urban Planning","id":"ITEM-1","issue":"1","issued":{"date-parts":[["2007"]]},"page":"62-69","title":"Built cultural heritage and sustainable urban development","type":"article-journal","volume":"83"},"suppress-author":1,"uris":["http://www.mendeley.com/documents/?uuid=281ba886-458c-44c0-b338-30d7717d4552"]}],"mendeley":{"formattedCitation":"(2007)","plainTextFormattedCitation":"(2007)","previouslyFormattedCitation":"(2007)"},"properties":{"noteIndex":0},"schema":"https://github.com/citation-style-language/schema/raw/master/csl-citation.json"}</w:instrText>
      </w:r>
      <w:r w:rsidR="00D919A5">
        <w:rPr>
          <w:color w:val="000000" w:themeColor="text1"/>
          <w:lang w:val="en-GB"/>
        </w:rPr>
        <w:fldChar w:fldCharType="separate"/>
      </w:r>
      <w:r w:rsidR="00D919A5" w:rsidRPr="00D919A5">
        <w:rPr>
          <w:noProof/>
          <w:color w:val="000000" w:themeColor="text1"/>
          <w:lang w:val="en-GB"/>
        </w:rPr>
        <w:t>(2007)</w:t>
      </w:r>
      <w:r w:rsidR="00D919A5">
        <w:rPr>
          <w:color w:val="000000" w:themeColor="text1"/>
          <w:lang w:val="en-GB"/>
        </w:rPr>
        <w:fldChar w:fldCharType="end"/>
      </w:r>
      <w:r w:rsidR="007120F0" w:rsidRPr="004A3F92">
        <w:rPr>
          <w:color w:val="000000" w:themeColor="text1"/>
          <w:lang w:val="en-GB"/>
        </w:rPr>
        <w:t xml:space="preserve"> note, the higher levels, of ’</w:t>
      </w:r>
      <w:r w:rsidR="00742041" w:rsidRPr="004A3F92">
        <w:rPr>
          <w:color w:val="000000" w:themeColor="text1"/>
          <w:lang w:val="en-GB"/>
        </w:rPr>
        <w:t>love</w:t>
      </w:r>
      <w:r w:rsidR="007120F0" w:rsidRPr="004A3F92">
        <w:rPr>
          <w:color w:val="000000" w:themeColor="text1"/>
          <w:lang w:val="en-GB"/>
        </w:rPr>
        <w:t>’</w:t>
      </w:r>
      <w:r w:rsidR="00742041" w:rsidRPr="004A3F92">
        <w:rPr>
          <w:color w:val="000000" w:themeColor="text1"/>
          <w:lang w:val="en-GB"/>
        </w:rPr>
        <w:t>, 'esteem</w:t>
      </w:r>
      <w:r w:rsidR="007120F0" w:rsidRPr="004A3F92">
        <w:rPr>
          <w:color w:val="000000" w:themeColor="text1"/>
          <w:lang w:val="en-GB"/>
        </w:rPr>
        <w:t>’</w:t>
      </w:r>
      <w:r w:rsidR="00742041" w:rsidRPr="004A3F92">
        <w:rPr>
          <w:color w:val="000000" w:themeColor="text1"/>
          <w:lang w:val="en-GB"/>
        </w:rPr>
        <w:t xml:space="preserve">, and </w:t>
      </w:r>
      <w:r w:rsidR="007120F0" w:rsidRPr="004A3F92">
        <w:rPr>
          <w:color w:val="000000" w:themeColor="text1"/>
          <w:lang w:val="en-GB"/>
        </w:rPr>
        <w:t>’</w:t>
      </w:r>
      <w:r w:rsidR="00742041" w:rsidRPr="004A3F92">
        <w:rPr>
          <w:color w:val="000000" w:themeColor="text1"/>
          <w:lang w:val="en-GB"/>
        </w:rPr>
        <w:t>self-actualization</w:t>
      </w:r>
      <w:r w:rsidR="007120F0" w:rsidRPr="004A3F92">
        <w:rPr>
          <w:color w:val="000000" w:themeColor="text1"/>
          <w:lang w:val="en-GB"/>
        </w:rPr>
        <w:t xml:space="preserve">’ are also provided </w:t>
      </w:r>
      <w:r w:rsidR="00CE2146" w:rsidRPr="004A3F92">
        <w:rPr>
          <w:color w:val="000000" w:themeColor="text1"/>
          <w:lang w:val="en-GB"/>
        </w:rPr>
        <w:t>within and by the built environment</w:t>
      </w:r>
      <w:r w:rsidR="007120F0" w:rsidRPr="004A3F92">
        <w:rPr>
          <w:color w:val="000000" w:themeColor="text1"/>
          <w:lang w:val="en-GB"/>
        </w:rPr>
        <w:t>. Buildings,</w:t>
      </w:r>
      <w:r w:rsidR="00042676" w:rsidRPr="004A3F92">
        <w:rPr>
          <w:color w:val="000000" w:themeColor="text1"/>
          <w:lang w:val="en-GB"/>
        </w:rPr>
        <w:t xml:space="preserve"> </w:t>
      </w:r>
      <w:r w:rsidR="007120F0" w:rsidRPr="004A3F92">
        <w:rPr>
          <w:color w:val="000000" w:themeColor="text1"/>
          <w:lang w:val="en-GB"/>
        </w:rPr>
        <w:t>they say, ’</w:t>
      </w:r>
      <w:r w:rsidR="008A1B07" w:rsidRPr="004A3F92">
        <w:rPr>
          <w:color w:val="000000" w:themeColor="text1"/>
          <w:lang w:val="en-GB"/>
        </w:rPr>
        <w:t>are never purely functional</w:t>
      </w:r>
      <w:r w:rsidR="00042676" w:rsidRPr="004A3F92">
        <w:rPr>
          <w:color w:val="000000" w:themeColor="text1"/>
          <w:lang w:val="en-GB"/>
        </w:rPr>
        <w:t>.</w:t>
      </w:r>
      <w:r w:rsidR="008A1B07" w:rsidRPr="004A3F92">
        <w:rPr>
          <w:color w:val="000000" w:themeColor="text1"/>
          <w:lang w:val="en-GB"/>
        </w:rPr>
        <w:t xml:space="preserve"> The most mundane buildings can acquire higher level meanings, often unintentionally, and these meanings may be quite different, even diametrically opposed, for different groups of people.</w:t>
      </w:r>
      <w:r w:rsidR="007120F0" w:rsidRPr="004A3F92">
        <w:rPr>
          <w:color w:val="000000" w:themeColor="text1"/>
          <w:lang w:val="en-GB"/>
        </w:rPr>
        <w:t xml:space="preserve">’ </w:t>
      </w:r>
      <w:r w:rsidR="00F71CC1">
        <w:rPr>
          <w:color w:val="000000" w:themeColor="text1"/>
          <w:lang w:val="en-GB"/>
        </w:rPr>
        <w:fldChar w:fldCharType="begin" w:fldLock="1"/>
      </w:r>
      <w:r w:rsidR="00F71CC1">
        <w:rPr>
          <w:color w:val="000000" w:themeColor="text1"/>
          <w:lang w:val="en-GB"/>
        </w:rPr>
        <w:instrText>ADDIN CSL_CITATION {"citationItems":[{"id":"ITEM-1","itemData":{"DOI":"10.1016/j.landurbplan.2007.05.008","ISBN":"2003502491","ISSN":"01692046","PMID":"27126363","abstract":"Current debates about urban sustainability tend to focus on technical issues, such as carbon emissions, energy consumption and waste management, or on the economic aspects of urban regeneration and growth. Increasingly, however, governments recognise the contribution that built cultural heritage makes to the social well-being of different groups living within increasingly cosmopolitan towns and cities. Heritage is seen as a major component of quality of life, but the two main methods of identifying and protecting built heritage - the listing of individual monuments and buildings and designation of conservation areas - are unable to deal with less tangible features of townscape, such as street patterns. Yet it is often precisely these features that give a city its unique character and provide the sense of belonging that lies at the core of cultural identity. The purpose of this paper, therefore, is to examine the role that built cultural heritage can play within sustainable urban development. The paper considers changing definitions of built heritage before outlining the broad contribution it can make to sustainable urban development. The paper then considers how the built environment contributes to the satisfaction of human needs by providing symbolic meanings that bind cultural groups and communities across generations. Results from the development and application of a novel survey method, designed to assess different people's perceptions of and attitudes to urban historical areas, are presented before describing a case study of recent urban development in Belfast that highlights the problems of intangible heritage. The paper concludes with a brief discussion of shortcomings of existing approaches to urban regeneration and suggests how these might be overcome through a greater understanding of how people interact with the urban environment and its heritage. © 2007 Elsevier B.V. All rights reserved.","author":[{"dropping-particle":"","family":"Tweed","given":"Christopher","non-dropping-particle":"","parse-names":false,"suffix":""},{"dropping-particle":"","family":"Sutherland","given":"Margaret","non-dropping-particle":"","parse-names":false,"suffix":""}],"container-title":"Landscape and Urban Planning","id":"ITEM-1","issue":"1","issued":{"date-parts":[["2007"]]},"page":"62-69","title":"Built cultural heritage and sustainable urban development","type":"article-journal","volume":"83"},"suffix":"p64","uris":["http://www.mendeley.com/documents/?uuid=281ba886-458c-44c0-b338-30d7717d4552"]}],"mendeley":{"formattedCitation":"(Tweed and Sutherland 2007 p64)","plainTextFormattedCitation":"(Tweed and Sutherland 2007 p64)","previouslyFormattedCitation":"(Tweed and Sutherland 2007 p64)"},"properties":{"noteIndex":0},"schema":"https://github.com/citation-style-language/schema/raw/master/csl-citation.json"}</w:instrText>
      </w:r>
      <w:r w:rsidR="00F71CC1">
        <w:rPr>
          <w:color w:val="000000" w:themeColor="text1"/>
          <w:lang w:val="en-GB"/>
        </w:rPr>
        <w:fldChar w:fldCharType="separate"/>
      </w:r>
      <w:r w:rsidR="00F71CC1" w:rsidRPr="00F71CC1">
        <w:rPr>
          <w:noProof/>
          <w:color w:val="000000" w:themeColor="text1"/>
          <w:lang w:val="en-GB"/>
        </w:rPr>
        <w:t>(Tweed and Sutherland 2007 p64)</w:t>
      </w:r>
      <w:r w:rsidR="00F71CC1">
        <w:rPr>
          <w:color w:val="000000" w:themeColor="text1"/>
          <w:lang w:val="en-GB"/>
        </w:rPr>
        <w:fldChar w:fldCharType="end"/>
      </w:r>
      <w:r w:rsidR="00B02191">
        <w:rPr>
          <w:color w:val="000000" w:themeColor="text1"/>
          <w:lang w:val="en-GB"/>
        </w:rPr>
        <w:t xml:space="preserve"> </w:t>
      </w:r>
      <w:r w:rsidR="007A0F60" w:rsidRPr="004A3F92">
        <w:rPr>
          <w:color w:val="000000" w:themeColor="text1"/>
          <w:lang w:val="en-GB"/>
        </w:rPr>
        <w:t xml:space="preserve">Jonsson </w:t>
      </w:r>
      <w:r w:rsidR="00F71CC1">
        <w:rPr>
          <w:color w:val="000000" w:themeColor="text1"/>
          <w:lang w:val="en-GB"/>
        </w:rPr>
        <w:fldChar w:fldCharType="begin" w:fldLock="1"/>
      </w:r>
      <w:r w:rsidR="00F71CC1">
        <w:rPr>
          <w:color w:val="000000" w:themeColor="text1"/>
          <w:lang w:val="en-GB"/>
        </w:rPr>
        <w:instrText>ADDIN CSL_CITATION {"citationItems":[{"id":"ITEM-1","itemData":{"DOI":"10.1061/(asce)1076-0342(2005)11:1(2)","ISSN":"1076-0342","abstract":"The concept of sustainable development summarizes the challenges that the world is facing—to manage a global social and economic development that neither degrades the ecological systems nor exhausts natural resources (). Infrastructure systems, hereafter referred to as ...","author":[{"dropping-particle":"","family":"Jonsson","given":"Daniel K.","non-dropping-particle":"","parse-names":false,"suffix":""}],"container-title":"Journal of Infrastructure Systems","id":"ITEM-1","issued":{"date-parts":[["2005"]]},"title":"The Nature of Infrasystem Services","type":"article-journal"},"suppress-author":1,"uris":["http://www.mendeley.com/documents/?uuid=57ab2cbe-bbb0-4b47-9651-2c0aacc1938a"]}],"mendeley":{"formattedCitation":"(2005)","plainTextFormattedCitation":"(2005)","previouslyFormattedCitation":"(2005)"},"properties":{"noteIndex":0},"schema":"https://github.com/citation-style-language/schema/raw/master/csl-citation.json"}</w:instrText>
      </w:r>
      <w:r w:rsidR="00F71CC1">
        <w:rPr>
          <w:color w:val="000000" w:themeColor="text1"/>
          <w:lang w:val="en-GB"/>
        </w:rPr>
        <w:fldChar w:fldCharType="separate"/>
      </w:r>
      <w:r w:rsidR="00F71CC1" w:rsidRPr="00F71CC1">
        <w:rPr>
          <w:noProof/>
          <w:color w:val="000000" w:themeColor="text1"/>
          <w:lang w:val="en-GB"/>
        </w:rPr>
        <w:t>(2005)</w:t>
      </w:r>
      <w:r w:rsidR="00F71CC1">
        <w:rPr>
          <w:color w:val="000000" w:themeColor="text1"/>
          <w:lang w:val="en-GB"/>
        </w:rPr>
        <w:fldChar w:fldCharType="end"/>
      </w:r>
      <w:r w:rsidR="007A0F60" w:rsidRPr="004A3F92">
        <w:rPr>
          <w:color w:val="000000" w:themeColor="text1"/>
          <w:lang w:val="en-GB"/>
        </w:rPr>
        <w:t xml:space="preserve"> </w:t>
      </w:r>
      <w:r w:rsidR="00CE2146" w:rsidRPr="004A3F92">
        <w:rPr>
          <w:color w:val="000000" w:themeColor="text1"/>
          <w:lang w:val="en-GB"/>
        </w:rPr>
        <w:t xml:space="preserve">further </w:t>
      </w:r>
      <w:r w:rsidR="007A0F60" w:rsidRPr="004A3F92">
        <w:rPr>
          <w:color w:val="000000" w:themeColor="text1"/>
          <w:lang w:val="en-GB"/>
        </w:rPr>
        <w:t xml:space="preserve">relates society’s needs for cleanliness, social interaction, and education, to a </w:t>
      </w:r>
      <w:r w:rsidR="007120F0" w:rsidRPr="004A3F92">
        <w:rPr>
          <w:color w:val="000000" w:themeColor="text1"/>
          <w:lang w:val="en-GB"/>
        </w:rPr>
        <w:t xml:space="preserve">wider and </w:t>
      </w:r>
      <w:r w:rsidR="007A0F60" w:rsidRPr="004A3F92">
        <w:rPr>
          <w:color w:val="000000" w:themeColor="text1"/>
          <w:lang w:val="en-GB"/>
        </w:rPr>
        <w:t>complex network of physical</w:t>
      </w:r>
      <w:r w:rsidR="0035277D">
        <w:rPr>
          <w:color w:val="000000" w:themeColor="text1"/>
          <w:lang w:val="en-GB"/>
        </w:rPr>
        <w:t xml:space="preserve"> built</w:t>
      </w:r>
      <w:r w:rsidR="007A0F60" w:rsidRPr="004A3F92">
        <w:rPr>
          <w:color w:val="000000" w:themeColor="text1"/>
          <w:lang w:val="en-GB"/>
        </w:rPr>
        <w:t xml:space="preserve"> infrastructure</w:t>
      </w:r>
      <w:r w:rsidR="00042676" w:rsidRPr="004A3F92">
        <w:rPr>
          <w:color w:val="000000" w:themeColor="text1"/>
          <w:lang w:val="en-GB"/>
        </w:rPr>
        <w:t xml:space="preserve"> </w:t>
      </w:r>
      <w:r w:rsidR="00184469" w:rsidRPr="004A3F92">
        <w:rPr>
          <w:color w:val="000000" w:themeColor="text1"/>
          <w:lang w:val="en-GB"/>
        </w:rPr>
        <w:t>including</w:t>
      </w:r>
      <w:r w:rsidR="007A0F60" w:rsidRPr="004A3F92">
        <w:rPr>
          <w:color w:val="000000" w:themeColor="text1"/>
          <w:lang w:val="en-GB"/>
        </w:rPr>
        <w:t xml:space="preserve"> treated water</w:t>
      </w:r>
      <w:r w:rsidR="007120F0" w:rsidRPr="004A3F92">
        <w:rPr>
          <w:color w:val="000000" w:themeColor="text1"/>
          <w:lang w:val="en-GB"/>
        </w:rPr>
        <w:t xml:space="preserve"> provision</w:t>
      </w:r>
      <w:r w:rsidR="007A0F60" w:rsidRPr="004A3F92">
        <w:rPr>
          <w:color w:val="000000" w:themeColor="text1"/>
          <w:lang w:val="en-GB"/>
        </w:rPr>
        <w:t>, transportation networks, and electricity.</w:t>
      </w:r>
      <w:r w:rsidR="007120F0" w:rsidRPr="004A3F92">
        <w:rPr>
          <w:color w:val="000000" w:themeColor="text1"/>
          <w:lang w:val="en-GB"/>
        </w:rPr>
        <w:t xml:space="preserve"> </w:t>
      </w:r>
      <w:r w:rsidR="007E1A3F">
        <w:rPr>
          <w:color w:val="000000" w:themeColor="text1"/>
          <w:lang w:val="en-GB"/>
        </w:rPr>
        <w:t>B</w:t>
      </w:r>
      <w:r>
        <w:rPr>
          <w:color w:val="000000" w:themeColor="text1"/>
          <w:lang w:val="en-GB"/>
        </w:rPr>
        <w:t xml:space="preserve">oth </w:t>
      </w:r>
      <w:r w:rsidRPr="004A3F92">
        <w:rPr>
          <w:color w:val="000000" w:themeColor="text1"/>
          <w:lang w:val="en-GB"/>
        </w:rPr>
        <w:t xml:space="preserve">buildings </w:t>
      </w:r>
      <w:r>
        <w:rPr>
          <w:color w:val="000000" w:themeColor="text1"/>
          <w:lang w:val="en-GB"/>
        </w:rPr>
        <w:t xml:space="preserve">and the wider built environment </w:t>
      </w:r>
      <w:r w:rsidR="007E1A3F">
        <w:rPr>
          <w:color w:val="000000" w:themeColor="text1"/>
          <w:lang w:val="en-GB"/>
        </w:rPr>
        <w:t>then are</w:t>
      </w:r>
      <w:r>
        <w:rPr>
          <w:color w:val="000000" w:themeColor="text1"/>
          <w:lang w:val="en-GB"/>
        </w:rPr>
        <w:t xml:space="preserve"> the means for providing</w:t>
      </w:r>
      <w:r w:rsidRPr="004A3F92">
        <w:rPr>
          <w:color w:val="000000" w:themeColor="text1"/>
          <w:lang w:val="en-GB"/>
        </w:rPr>
        <w:t xml:space="preserve"> society’s </w:t>
      </w:r>
      <w:r w:rsidR="007E1A3F" w:rsidRPr="004A3F92">
        <w:rPr>
          <w:color w:val="000000" w:themeColor="text1"/>
          <w:lang w:val="en-GB"/>
        </w:rPr>
        <w:t xml:space="preserve">multiple and diverse </w:t>
      </w:r>
      <w:r w:rsidR="007E1A3F">
        <w:rPr>
          <w:color w:val="000000" w:themeColor="text1"/>
          <w:lang w:val="en-GB"/>
        </w:rPr>
        <w:t>needs. Reframed thus</w:t>
      </w:r>
      <w:r w:rsidRPr="004A3F92">
        <w:rPr>
          <w:lang w:val="en-GB"/>
        </w:rPr>
        <w:t xml:space="preserve">, </w:t>
      </w:r>
      <w:proofErr w:type="gramStart"/>
      <w:r w:rsidRPr="004A3F92">
        <w:rPr>
          <w:lang w:val="en-GB"/>
        </w:rPr>
        <w:t>it is clear that any</w:t>
      </w:r>
      <w:proofErr w:type="gramEnd"/>
      <w:r w:rsidRPr="004A3F92">
        <w:rPr>
          <w:lang w:val="en-GB"/>
        </w:rPr>
        <w:t xml:space="preserve"> thorough assessment of </w:t>
      </w:r>
      <w:r w:rsidR="007E1A3F">
        <w:rPr>
          <w:lang w:val="en-GB"/>
        </w:rPr>
        <w:t>the</w:t>
      </w:r>
      <w:r w:rsidRPr="004A3F92">
        <w:rPr>
          <w:lang w:val="en-GB"/>
        </w:rPr>
        <w:t xml:space="preserve"> circularity </w:t>
      </w:r>
      <w:r w:rsidR="007E1A3F">
        <w:rPr>
          <w:lang w:val="en-GB"/>
        </w:rPr>
        <w:t xml:space="preserve">of the built environment </w:t>
      </w:r>
      <w:r w:rsidRPr="004A3F92">
        <w:rPr>
          <w:lang w:val="en-GB"/>
        </w:rPr>
        <w:t xml:space="preserve">must also consider </w:t>
      </w:r>
      <w:r w:rsidR="007E1A3F">
        <w:rPr>
          <w:lang w:val="en-GB"/>
        </w:rPr>
        <w:t>its</w:t>
      </w:r>
      <w:r w:rsidRPr="004A3F92">
        <w:rPr>
          <w:lang w:val="en-GB"/>
        </w:rPr>
        <w:t xml:space="preserve"> social purpose. </w:t>
      </w:r>
    </w:p>
    <w:p w14:paraId="08451A38" w14:textId="77777777" w:rsidR="00B50CAA" w:rsidRDefault="00B50CAA" w:rsidP="00B50CAA">
      <w:pPr>
        <w:rPr>
          <w:color w:val="000000" w:themeColor="text1"/>
          <w:lang w:val="en-GB"/>
        </w:rPr>
      </w:pPr>
    </w:p>
    <w:p w14:paraId="19007702" w14:textId="7CF195D1" w:rsidR="008B47C8" w:rsidRPr="004A3F92" w:rsidRDefault="008B47C8" w:rsidP="009D1B1F">
      <w:pPr>
        <w:rPr>
          <w:color w:val="000000" w:themeColor="text1"/>
          <w:lang w:val="en-GB"/>
        </w:rPr>
      </w:pPr>
    </w:p>
    <w:p w14:paraId="68A8D8E7" w14:textId="77777777" w:rsidR="00793D31" w:rsidRDefault="00793D31" w:rsidP="007A0177">
      <w:pPr>
        <w:rPr>
          <w:lang w:val="en-GB"/>
        </w:rPr>
      </w:pPr>
    </w:p>
    <w:p w14:paraId="26E6446E" w14:textId="7D1BACC6" w:rsidR="008B47C8" w:rsidRPr="004628A7" w:rsidRDefault="008B47C8" w:rsidP="007A0177">
      <w:pPr>
        <w:rPr>
          <w:color w:val="0000FF"/>
          <w:lang w:val="en-US"/>
        </w:rPr>
      </w:pPr>
      <w:r w:rsidRPr="004A3F92">
        <w:rPr>
          <w:color w:val="000000" w:themeColor="text1"/>
          <w:lang w:val="en-GB"/>
        </w:rPr>
        <w:t xml:space="preserve">It </w:t>
      </w:r>
      <w:r w:rsidR="007E1A3F">
        <w:rPr>
          <w:color w:val="000000" w:themeColor="text1"/>
          <w:lang w:val="en-GB"/>
        </w:rPr>
        <w:t>follows</w:t>
      </w:r>
      <w:r w:rsidRPr="004A3F92">
        <w:rPr>
          <w:color w:val="000000" w:themeColor="text1"/>
          <w:lang w:val="en-GB"/>
        </w:rPr>
        <w:t xml:space="preserve"> that concepts of circularity require a highly interdisciplinary approach</w:t>
      </w:r>
      <w:r w:rsidR="00D96B72">
        <w:rPr>
          <w:lang w:val="en-GB"/>
        </w:rPr>
        <w:t xml:space="preserve">. The large number </w:t>
      </w:r>
      <w:r w:rsidRPr="004A3F92">
        <w:rPr>
          <w:lang w:val="en-GB"/>
        </w:rPr>
        <w:t xml:space="preserve">of actors who are involved </w:t>
      </w:r>
      <w:r w:rsidR="00F71CC1">
        <w:rPr>
          <w:lang w:val="en-GB"/>
        </w:rPr>
        <w:t xml:space="preserve"> </w:t>
      </w:r>
      <w:r w:rsidR="00F71CC1">
        <w:rPr>
          <w:lang w:val="en-GB"/>
        </w:rPr>
        <w:fldChar w:fldCharType="begin" w:fldLock="1"/>
      </w:r>
      <w:r w:rsidR="00F71CC1">
        <w:rPr>
          <w:lang w:val="en-GB"/>
        </w:rPr>
        <w:instrText>ADDIN CSL_CITATION {"citationItems":[{"id":"ITEM-1","itemData":{"author":[{"dropping-particle":"","family":"Lützkendorf","given":"Thomas","non-dropping-particle":"","parse-names":false,"suffix":""},{"dropping-particle":"","family":"Balouktsi","given":"Maria","non-dropping-particle":"","parse-names":false,"suffix":""},{"dropping-particle":"","family":"Frischknecht","given":"Rolf","non-dropping-particle":"","parse-names":false,"suffix":""}],"id":"ITEM-1","issued":{"date-parts":[["2016"]]},"title":"IEA-EBC Annex 57 Subtask1 report - Basics, Actors and Concepts","type":"report"},"uris":["http://www.mendeley.com/documents/?uuid=170a8c81-dbae-4bd3-9c15-4d3ba93a6c21"]},{"id":"ITEM-2","itemData":{"author":[{"dropping-particle":"","family":"Birgisdóttir","given":"Harpa","non-dropping-particle":"","parse-names":false,"suffix":""}],"id":"ITEM-2","issued":{"date-parts":[["2016"]]},"title":"IEA-EBC Annex 57 Subtask4 Case Study Report - Case studies demonstrating Embodied Energy and Embodied Greenhouse gas Emissions in buildings","type":"report"},"uris":["http://www.mendeley.com/documents/?uuid=34b56397-f6ec-4ca0-8196-8216b32033d1"]}],"mendeley":{"formattedCitation":"(Lützkendorf, Balouktsi, and Frischknecht 2016; Birgisdóttir 2016)","plainTextFormattedCitation":"(Lützkendorf, Balouktsi, and Frischknecht 2016; Birgisdóttir 2016)","previouslyFormattedCitation":"(Lützkendorf, Balouktsi, and Frischknecht 2016; Birgisdóttir 2016)"},"properties":{"noteIndex":0},"schema":"https://github.com/citation-style-language/schema/raw/master/csl-citation.json"}</w:instrText>
      </w:r>
      <w:r w:rsidR="00F71CC1">
        <w:rPr>
          <w:lang w:val="en-GB"/>
        </w:rPr>
        <w:fldChar w:fldCharType="separate"/>
      </w:r>
      <w:r w:rsidR="00F71CC1" w:rsidRPr="00F71CC1">
        <w:rPr>
          <w:noProof/>
          <w:lang w:val="en-GB"/>
        </w:rPr>
        <w:t>(Lützkendorf, Balouktsi, and Frischknecht 2016; Birgisdóttir 2016)</w:t>
      </w:r>
      <w:r w:rsidR="00F71CC1">
        <w:rPr>
          <w:lang w:val="en-GB"/>
        </w:rPr>
        <w:fldChar w:fldCharType="end"/>
      </w:r>
      <w:r w:rsidR="00D96B72">
        <w:rPr>
          <w:lang w:val="en-GB"/>
        </w:rPr>
        <w:t xml:space="preserve"> </w:t>
      </w:r>
      <w:r w:rsidR="00D96B72" w:rsidRPr="004A3F92">
        <w:rPr>
          <w:lang w:val="en-GB"/>
        </w:rPr>
        <w:t>grows with each spatial level</w:t>
      </w:r>
      <w:r w:rsidR="00D96B72">
        <w:rPr>
          <w:lang w:val="en-GB"/>
        </w:rPr>
        <w:t xml:space="preserve">. Pomponi and Moncaster </w:t>
      </w:r>
      <w:r w:rsidR="00F71CC1">
        <w:rPr>
          <w:lang w:val="en-GB"/>
        </w:rPr>
        <w:fldChar w:fldCharType="begin" w:fldLock="1"/>
      </w:r>
      <w:r w:rsidR="00C24CA6">
        <w:rPr>
          <w:lang w:val="en-GB"/>
        </w:rPr>
        <w:instrText>ADDIN CSL_CITATION {"citationItems":[{"id":"ITEM-1","itemData":{"DOI":"10.1016/j.jclepro.2016.12.055","ISSN":"09596526","abstract":"The built environment puts major pressure on the natural environment; its role in transitioning to a circular economy (CE) is therefore fundamental. However, current CE research tends to focus either on the macro-scale, such as eco-parks, or the micro-scale, such as manufactured products, with the risk of ignoring the additional impacts and potentials at the meso-scale of individual buildings. This article sets out to unpack the fundamental defining dimensions of a CE and frame them for CE studies for the built environment. A critical literature review forms the basis for identifying and framing such fundamental dimensions. Our contribution highlights the key roles of interdisciplinary research and of both bottom-up and top-down initiatives in facilitating the transition to ‘circular buildings’. The frame for reference has been used to capture current discourse on the sustainability of the built environment and has proved to be a valuable tool to cluster existing initiatives and highlight missing links for interdisciplinary endeavours. The article represents a contribution to the theoretical foundations of CE research in the built environment and a stepping stone to shape future research initiatives.","author":[{"dropping-particle":"","family":"Pomponi","given":"Francesco","non-dropping-particle":"","parse-names":false,"suffix":""},{"dropping-particle":"","family":"Moncaster","given":"Alice","non-dropping-particle":"","parse-names":false,"suffix":""}],"container-title":"Journal of Cleaner Production","id":"ITEM-1","issued":{"date-parts":[["2017"]]},"page":"710-718","title":"Circular economy for the built environment: A research framework","type":"article-journal","volume":"143"},"suppress-author":1,"uris":["http://www.mendeley.com/documents/?uuid=db8dcd46-d45e-3855-be69-cdc678deaa8b"]}],"mendeley":{"formattedCitation":"(2017)","plainTextFormattedCitation":"(2017)","previouslyFormattedCitation":"(2017)"},"properties":{"noteIndex":0},"schema":"https://github.com/citation-style-language/schema/raw/master/csl-citation.json"}</w:instrText>
      </w:r>
      <w:r w:rsidR="00F71CC1">
        <w:rPr>
          <w:lang w:val="en-GB"/>
        </w:rPr>
        <w:fldChar w:fldCharType="separate"/>
      </w:r>
      <w:r w:rsidR="00F71CC1" w:rsidRPr="00F71CC1">
        <w:rPr>
          <w:noProof/>
          <w:lang w:val="en-GB"/>
        </w:rPr>
        <w:t>(2017)</w:t>
      </w:r>
      <w:r w:rsidR="00F71CC1">
        <w:rPr>
          <w:lang w:val="en-GB"/>
        </w:rPr>
        <w:fldChar w:fldCharType="end"/>
      </w:r>
      <w:r w:rsidR="00D96B72">
        <w:rPr>
          <w:lang w:val="en-GB"/>
        </w:rPr>
        <w:t xml:space="preserve"> suggest that</w:t>
      </w:r>
      <w:r w:rsidR="00D96B72" w:rsidRPr="004A3F92">
        <w:rPr>
          <w:color w:val="000000" w:themeColor="text1"/>
          <w:lang w:val="en-GB"/>
        </w:rPr>
        <w:t xml:space="preserve"> </w:t>
      </w:r>
      <w:r w:rsidR="00D96B72" w:rsidRPr="004A3F92">
        <w:rPr>
          <w:lang w:val="en-GB"/>
        </w:rPr>
        <w:t xml:space="preserve">the need for </w:t>
      </w:r>
      <w:r w:rsidR="00D96B72">
        <w:rPr>
          <w:lang w:val="en-GB"/>
        </w:rPr>
        <w:t>an interdisciplinary approach</w:t>
      </w:r>
      <w:r w:rsidR="00D96B72" w:rsidRPr="004A3F92">
        <w:rPr>
          <w:lang w:val="en-GB"/>
        </w:rPr>
        <w:t xml:space="preserve"> </w:t>
      </w:r>
      <w:r w:rsidR="00D96B72">
        <w:rPr>
          <w:lang w:val="en-GB"/>
        </w:rPr>
        <w:t>grows accordingly, and that t</w:t>
      </w:r>
      <w:r w:rsidRPr="004A3F92">
        <w:rPr>
          <w:lang w:val="en-GB"/>
        </w:rPr>
        <w:t xml:space="preserve">he multiple layers in a building, all with different service lives, </w:t>
      </w:r>
      <w:r w:rsidR="0035277D">
        <w:rPr>
          <w:lang w:val="en-GB"/>
        </w:rPr>
        <w:t>as well as</w:t>
      </w:r>
      <w:r w:rsidR="0035277D" w:rsidRPr="004A3F92">
        <w:rPr>
          <w:lang w:val="en-GB"/>
        </w:rPr>
        <w:t xml:space="preserve"> </w:t>
      </w:r>
      <w:r w:rsidRPr="004A3F92">
        <w:rPr>
          <w:lang w:val="en-GB"/>
        </w:rPr>
        <w:t xml:space="preserve">the different </w:t>
      </w:r>
      <w:r w:rsidR="0035277D">
        <w:rPr>
          <w:lang w:val="en-GB"/>
        </w:rPr>
        <w:t>life stages</w:t>
      </w:r>
      <w:r w:rsidR="0035277D" w:rsidRPr="004A3F92">
        <w:rPr>
          <w:lang w:val="en-GB"/>
        </w:rPr>
        <w:t xml:space="preserve"> </w:t>
      </w:r>
      <w:r w:rsidRPr="004A3F92">
        <w:rPr>
          <w:lang w:val="en-GB"/>
        </w:rPr>
        <w:t>of the building</w:t>
      </w:r>
      <w:r w:rsidR="0035277D">
        <w:rPr>
          <w:lang w:val="en-GB"/>
        </w:rPr>
        <w:t>,</w:t>
      </w:r>
      <w:r w:rsidRPr="004A3F92">
        <w:rPr>
          <w:lang w:val="en-GB"/>
        </w:rPr>
        <w:t xml:space="preserve"> will </w:t>
      </w:r>
      <w:r w:rsidR="0035277D">
        <w:rPr>
          <w:lang w:val="en-GB"/>
        </w:rPr>
        <w:t xml:space="preserve">each </w:t>
      </w:r>
      <w:r w:rsidRPr="004A3F92">
        <w:rPr>
          <w:lang w:val="en-GB"/>
        </w:rPr>
        <w:t>have their own actors and stakeholders</w:t>
      </w:r>
      <w:r w:rsidR="00D96B72">
        <w:rPr>
          <w:lang w:val="en-GB"/>
        </w:rPr>
        <w:t xml:space="preserve">. These </w:t>
      </w:r>
      <w:r w:rsidR="007E1A3F">
        <w:rPr>
          <w:lang w:val="en-GB"/>
        </w:rPr>
        <w:t>extend further through long supply chains</w:t>
      </w:r>
      <w:r w:rsidR="00F71CC1">
        <w:rPr>
          <w:lang w:val="en-GB"/>
        </w:rPr>
        <w:t xml:space="preserve"> </w:t>
      </w:r>
      <w:r w:rsidR="00C24CA6">
        <w:rPr>
          <w:lang w:val="en-GB"/>
        </w:rPr>
        <w:fldChar w:fldCharType="begin" w:fldLock="1"/>
      </w:r>
      <w:r w:rsidR="00C24CA6">
        <w:rPr>
          <w:lang w:val="en-GB"/>
        </w:rPr>
        <w:instrText>ADDIN CSL_CITATION {"citationItems":[{"id":"ITEM-1","itemData":{"DOI":"10.1016/J.JCLEPRO.2017.12.010","ISSN":"0959-6526","abstract":"The Circular Economy (CE) gained significant traction in business and academia. While in the building sector issues around energy efficiency are being widely explored, CE is still a relatively new topic. This article reports on three CE pilots in the Dutch building sector and develops a collaboration tool for developing and operating circular buildings and their supply chain collaborations. First, a conceptual framework is developed to study supply chain collaboration in circular buildings, which uses theoretical building blocks for visions, actor learning, network dynamics and business model innovation. Second, a case study is presented where the framework is applied to three cases using semi-structured interviews and document analysis. Third, an empirically-based tool is developed to enhance collaboration for CE in the building sector. The cases include a newly built project, a renovation project and a demolition project. It was found that developing circular buildings requires (i) a new process design where a variety of disciplines in the supply chain is integrated upfront, (ii) the co-creation of an ambitious vision, (iii) extension of responsibilities to actors along the entire building supply chain, and (iv) new business and ownership models.","author":[{"dropping-particle":"","family":"Leising","given":"Eline","non-dropping-particle":"","parse-names":false,"suffix":""},{"dropping-particle":"","family":"Quist","given":"Jaco","non-dropping-particle":"","parse-names":false,"suffix":""},{"dropping-particle":"","family":"Bocken","given":"Nancy","non-dropping-particle":"","parse-names":false,"suffix":""}],"container-title":"Journal of Cleaner Production","id":"ITEM-1","issued":{"date-parts":[["2018","3","1"]]},"page":"976-989","publisher":"Elsevier","title":"Circular Economy in the building sector: Three cases and a collaboration tool","type":"article-journal","volume":"176"},"uris":["http://www.mendeley.com/documents/?uuid=b2da05d0-30f1-3553-ac03-fcadb610afe2"]}],"mendeley":{"formattedCitation":"(Leising, Quist, and Bocken 2018)","plainTextFormattedCitation":"(Leising, Quist, and Bocken 2018)","previouslyFormattedCitation":"(Leising, Quist, and Bocken 2018)"},"properties":{"noteIndex":0},"schema":"https://github.com/citation-style-language/schema/raw/master/csl-citation.json"}</w:instrText>
      </w:r>
      <w:r w:rsidR="00C24CA6">
        <w:rPr>
          <w:lang w:val="en-GB"/>
        </w:rPr>
        <w:fldChar w:fldCharType="separate"/>
      </w:r>
      <w:r w:rsidR="00C24CA6" w:rsidRPr="00C24CA6">
        <w:rPr>
          <w:noProof/>
          <w:lang w:val="en-GB"/>
        </w:rPr>
        <w:t>(Leising, Quist, and Bocken 2018)</w:t>
      </w:r>
      <w:r w:rsidR="00C24CA6">
        <w:rPr>
          <w:lang w:val="en-GB"/>
        </w:rPr>
        <w:fldChar w:fldCharType="end"/>
      </w:r>
      <w:r w:rsidRPr="004A3F92">
        <w:rPr>
          <w:lang w:val="en-GB"/>
        </w:rPr>
        <w:t xml:space="preserve">. </w:t>
      </w:r>
      <w:r w:rsidR="007E1A3F" w:rsidRPr="00C24CA6">
        <w:rPr>
          <w:color w:val="000000" w:themeColor="text1"/>
          <w:lang w:val="da-DK"/>
        </w:rPr>
        <w:t xml:space="preserve">Laurenti et al </w:t>
      </w:r>
      <w:r w:rsidR="00C24CA6">
        <w:rPr>
          <w:color w:val="000000" w:themeColor="text1"/>
          <w:lang w:val="en-GB"/>
        </w:rPr>
        <w:fldChar w:fldCharType="begin" w:fldLock="1"/>
      </w:r>
      <w:r w:rsidR="004628A7">
        <w:rPr>
          <w:color w:val="000000" w:themeColor="text1"/>
          <w:lang w:val="da-DK"/>
        </w:rPr>
        <w:instrText xml:space="preserve">ADDIN CSL_CITATION {"citationItems":[{"id":"ITEM-1","itemData":{"DOI":"10.3390/su10072129","ISSN":"20711050","abstract":"Global economies have been characterised by a large dependency of material inflows from natural stocks, an exponential growth of material stock-in-use in the built environment, and the extensive disposal of waste material outflows to anthropogenic sinks. In this context, the concept of the circular economy has emerged, promising to circulate the stock-in-use of materials and transforming output waste material flows back into useful resources while promoting job and value creation. These promises have drawn the attention and interest of policymakers and industry, and gained popularity across society. Despite its apparent emergent legitimacy and diffusion, a few essential adjustments still need to be addressed so that circular economy initiatives can actually deliver on their promises without leading to negative unintended effects. First, a complete entanglement with the existing formal economy is fundamentally needed; this implies valuing the preservation of natural stocks and pricing material input flows adequately. Secondly, a recognition of its socio-economic embeddedness is essentially necessary. The decision-making of societal actors affects material configuration, which in turn affects societal actors; this important feedback loop needs to be explicitly taken into account in circular economy initiatives. The aim of this short communication paper is to explore </w:instrText>
      </w:r>
      <w:r w:rsidR="004628A7" w:rsidRPr="004628A7">
        <w:rPr>
          <w:color w:val="000000" w:themeColor="text1"/>
          <w:lang w:val="en-US"/>
        </w:rPr>
        <w:instrText>these pervasive challenges in a broad context of sustainable physical resource management. An integrative framework for recognising the socio-economic embeddedness of the circular economy in practice and the role of the formal economic system in realising its ambitions is proposed.","author":[{"dropping-particle":"","family":"Laurenti","given":"Rafael","non-dropping-particle":"","parse-names":false,"suffix":""},{"dropping-particle":"","family":"Singh","given":"Jagdeep","non-dropping-particle":"","parse-names":false,"suffix":""},{"dropping-particle":"","family":"Frostell","given":"Björn","non-dropping-particle":"","parse-names":false,"suffix":""},{"dropping-particle":"","family":"Sinha","given":"Rajib","non-dropping-particle":"","parse-names":false,"suffix":""},{"dropping-particle":"","family":"Binder","given":"Claudia R.","non-dropping-particle":"","parse-names":false,"suffix":""}],"container-title":"Sustainability (Switzerland)","id":"ITEM-1","issue":"7","issued":{"date-parts":[["2018"]]},"page":"1-10","title":"The socio-economic embeddedness of the circular economy: An integrative framework","type":"article-journal","volume":"10"},"suppress-author":1,"uris":["http://www.mendeley.com/documents/?uuid=bb28e998-d42d-4c1a-b663-822b61b2315c"]}],"mendeley":{"formattedCitation":"(2018)","plainTextFormattedCitation":"(2018)","previouslyFormattedCitation":"(2018)"},"properties":{"noteIndex":0},"schema":"https://github.com/citation-style-language/schema/raw/master/csl-citation.json"}</w:instrText>
      </w:r>
      <w:r w:rsidR="00C24CA6">
        <w:rPr>
          <w:color w:val="000000" w:themeColor="text1"/>
          <w:lang w:val="en-GB"/>
        </w:rPr>
        <w:fldChar w:fldCharType="separate"/>
      </w:r>
      <w:r w:rsidR="00C24CA6" w:rsidRPr="004628A7">
        <w:rPr>
          <w:noProof/>
          <w:color w:val="000000" w:themeColor="text1"/>
          <w:lang w:val="en-US"/>
        </w:rPr>
        <w:t>(2018)</w:t>
      </w:r>
      <w:r w:rsidR="00C24CA6">
        <w:rPr>
          <w:color w:val="000000" w:themeColor="text1"/>
          <w:lang w:val="en-GB"/>
        </w:rPr>
        <w:fldChar w:fldCharType="end"/>
      </w:r>
      <w:r w:rsidR="007E1A3F" w:rsidRPr="004628A7">
        <w:rPr>
          <w:color w:val="000000" w:themeColor="text1"/>
          <w:lang w:val="en-US"/>
        </w:rPr>
        <w:t xml:space="preserve"> therefore argue for the need to find circular solutions based on systems integration</w:t>
      </w:r>
      <w:r w:rsidR="00D96B72" w:rsidRPr="004628A7">
        <w:rPr>
          <w:color w:val="000000" w:themeColor="text1"/>
          <w:lang w:val="en-US"/>
        </w:rPr>
        <w:t>,</w:t>
      </w:r>
      <w:r w:rsidR="007E1A3F" w:rsidRPr="004628A7">
        <w:rPr>
          <w:color w:val="000000" w:themeColor="text1"/>
          <w:lang w:val="en-US"/>
        </w:rPr>
        <w:t xml:space="preserve"> in which it is acknowledged that the institutional and material systems are interrelated.</w:t>
      </w:r>
    </w:p>
    <w:p w14:paraId="17567606" w14:textId="75CEC7C3" w:rsidR="00042676" w:rsidRPr="004628A7" w:rsidRDefault="00042676" w:rsidP="009D1B1F">
      <w:pPr>
        <w:rPr>
          <w:color w:val="000000" w:themeColor="text1"/>
          <w:lang w:val="en-US"/>
        </w:rPr>
      </w:pPr>
    </w:p>
    <w:p w14:paraId="47A39303" w14:textId="35C3BE54" w:rsidR="00200AED" w:rsidRPr="004A3F92" w:rsidRDefault="0035277D">
      <w:pPr>
        <w:rPr>
          <w:i/>
          <w:lang w:val="en-GB"/>
        </w:rPr>
      </w:pPr>
      <w:r>
        <w:rPr>
          <w:color w:val="000000" w:themeColor="text1"/>
          <w:lang w:val="en-GB"/>
        </w:rPr>
        <w:t>In summary</w:t>
      </w:r>
      <w:r w:rsidR="009E6BAB">
        <w:rPr>
          <w:color w:val="000000" w:themeColor="text1"/>
          <w:lang w:val="en-GB"/>
        </w:rPr>
        <w:t>,</w:t>
      </w:r>
      <w:r>
        <w:rPr>
          <w:color w:val="000000" w:themeColor="text1"/>
          <w:lang w:val="en-GB"/>
        </w:rPr>
        <w:t xml:space="preserve"> </w:t>
      </w:r>
      <w:proofErr w:type="gramStart"/>
      <w:r>
        <w:rPr>
          <w:color w:val="000000" w:themeColor="text1"/>
          <w:lang w:val="en-GB"/>
        </w:rPr>
        <w:t>i</w:t>
      </w:r>
      <w:r w:rsidR="00CE2146" w:rsidRPr="004A3F92">
        <w:rPr>
          <w:color w:val="000000" w:themeColor="text1"/>
          <w:lang w:val="en-GB"/>
        </w:rPr>
        <w:t>t is clear that the</w:t>
      </w:r>
      <w:proofErr w:type="gramEnd"/>
      <w:r w:rsidR="00CE2146" w:rsidRPr="004A3F92">
        <w:rPr>
          <w:color w:val="000000" w:themeColor="text1"/>
          <w:lang w:val="en-GB"/>
        </w:rPr>
        <w:t xml:space="preserve"> built environment </w:t>
      </w:r>
      <w:r w:rsidR="0083128B" w:rsidRPr="004A3F92">
        <w:rPr>
          <w:color w:val="000000" w:themeColor="text1"/>
          <w:lang w:val="en-GB"/>
        </w:rPr>
        <w:t xml:space="preserve">plays </w:t>
      </w:r>
      <w:r w:rsidR="00CE2146" w:rsidRPr="004A3F92">
        <w:rPr>
          <w:color w:val="000000" w:themeColor="text1"/>
          <w:lang w:val="en-GB"/>
        </w:rPr>
        <w:t xml:space="preserve">a </w:t>
      </w:r>
      <w:r w:rsidR="00184469" w:rsidRPr="004A3F92">
        <w:rPr>
          <w:color w:val="000000" w:themeColor="text1"/>
          <w:lang w:val="en-GB"/>
        </w:rPr>
        <w:t xml:space="preserve">critical </w:t>
      </w:r>
      <w:r w:rsidR="00CE2146" w:rsidRPr="004A3F92">
        <w:rPr>
          <w:color w:val="000000" w:themeColor="text1"/>
          <w:lang w:val="en-GB"/>
        </w:rPr>
        <w:t xml:space="preserve">role </w:t>
      </w:r>
      <w:r>
        <w:rPr>
          <w:color w:val="000000" w:themeColor="text1"/>
          <w:lang w:val="en-GB"/>
        </w:rPr>
        <w:t>for</w:t>
      </w:r>
      <w:r w:rsidR="00CE2146" w:rsidRPr="004A3F92">
        <w:rPr>
          <w:color w:val="000000" w:themeColor="text1"/>
          <w:lang w:val="en-GB"/>
        </w:rPr>
        <w:t xml:space="preserve"> society</w:t>
      </w:r>
      <w:r>
        <w:rPr>
          <w:color w:val="000000" w:themeColor="text1"/>
          <w:lang w:val="en-GB"/>
        </w:rPr>
        <w:t xml:space="preserve">, that circularity must consider more than just the technical issues, </w:t>
      </w:r>
      <w:r w:rsidR="009E6BAB">
        <w:rPr>
          <w:color w:val="000000" w:themeColor="text1"/>
          <w:lang w:val="en-GB"/>
        </w:rPr>
        <w:t xml:space="preserve">complex as those already are, </w:t>
      </w:r>
      <w:r>
        <w:rPr>
          <w:color w:val="000000" w:themeColor="text1"/>
          <w:lang w:val="en-GB"/>
        </w:rPr>
        <w:t>and that there are numerous actors involved in each step of the way</w:t>
      </w:r>
      <w:r w:rsidR="002E4AFF" w:rsidRPr="004A3F92">
        <w:rPr>
          <w:color w:val="000000" w:themeColor="text1"/>
          <w:lang w:val="en-GB"/>
        </w:rPr>
        <w:t>.</w:t>
      </w:r>
      <w:r w:rsidR="00042676" w:rsidRPr="004A3F92">
        <w:rPr>
          <w:color w:val="000000" w:themeColor="text1"/>
          <w:lang w:val="en-GB"/>
        </w:rPr>
        <w:t xml:space="preserve"> </w:t>
      </w:r>
      <w:r>
        <w:rPr>
          <w:color w:val="000000" w:themeColor="text1"/>
          <w:lang w:val="en-GB"/>
        </w:rPr>
        <w:t xml:space="preserve">A truly circular built environment </w:t>
      </w:r>
      <w:r w:rsidR="00701926">
        <w:rPr>
          <w:color w:val="000000" w:themeColor="text1"/>
          <w:lang w:val="en-GB"/>
        </w:rPr>
        <w:t xml:space="preserve">therefore </w:t>
      </w:r>
      <w:r>
        <w:rPr>
          <w:color w:val="000000" w:themeColor="text1"/>
          <w:lang w:val="en-GB"/>
        </w:rPr>
        <w:t>will not be achievable</w:t>
      </w:r>
      <w:r w:rsidR="00042676" w:rsidRPr="004A3F92">
        <w:rPr>
          <w:color w:val="000000" w:themeColor="text1"/>
          <w:lang w:val="en-GB"/>
        </w:rPr>
        <w:t xml:space="preserve"> through a </w:t>
      </w:r>
      <w:r w:rsidR="009E6BAB">
        <w:rPr>
          <w:color w:val="000000" w:themeColor="text1"/>
          <w:lang w:val="en-GB"/>
        </w:rPr>
        <w:t xml:space="preserve">simple </w:t>
      </w:r>
      <w:r w:rsidR="00042676" w:rsidRPr="004A3F92">
        <w:rPr>
          <w:color w:val="000000" w:themeColor="text1"/>
          <w:lang w:val="en-GB"/>
        </w:rPr>
        <w:t>focus on</w:t>
      </w:r>
      <w:r w:rsidR="007A0F60" w:rsidRPr="004A3F92">
        <w:rPr>
          <w:color w:val="000000" w:themeColor="text1"/>
          <w:lang w:val="en-GB"/>
        </w:rPr>
        <w:t xml:space="preserve"> individual circular products, or </w:t>
      </w:r>
      <w:r w:rsidR="009E6BAB">
        <w:rPr>
          <w:color w:val="000000" w:themeColor="text1"/>
          <w:lang w:val="en-GB"/>
        </w:rPr>
        <w:t xml:space="preserve">even </w:t>
      </w:r>
      <w:r w:rsidR="00042676" w:rsidRPr="004A3F92">
        <w:rPr>
          <w:color w:val="000000" w:themeColor="text1"/>
          <w:lang w:val="en-GB"/>
        </w:rPr>
        <w:t xml:space="preserve">on </w:t>
      </w:r>
      <w:r w:rsidR="007A0F60" w:rsidRPr="004A3F92">
        <w:rPr>
          <w:color w:val="000000" w:themeColor="text1"/>
          <w:lang w:val="en-GB"/>
        </w:rPr>
        <w:t>zero/low-carbon buildings</w:t>
      </w:r>
      <w:r w:rsidR="009E6BAB">
        <w:rPr>
          <w:color w:val="000000" w:themeColor="text1"/>
          <w:lang w:val="en-GB"/>
        </w:rPr>
        <w:t>; while these are important aspects, it</w:t>
      </w:r>
      <w:r w:rsidR="0083128B" w:rsidRPr="004A3F92">
        <w:rPr>
          <w:color w:val="000000" w:themeColor="text1"/>
          <w:lang w:val="en-GB"/>
        </w:rPr>
        <w:t xml:space="preserve"> </w:t>
      </w:r>
      <w:r w:rsidR="009E6BAB">
        <w:rPr>
          <w:color w:val="000000" w:themeColor="text1"/>
          <w:lang w:val="en-GB"/>
        </w:rPr>
        <w:t xml:space="preserve">also </w:t>
      </w:r>
      <w:r w:rsidR="0083128B" w:rsidRPr="004A3F92">
        <w:rPr>
          <w:color w:val="000000" w:themeColor="text1"/>
          <w:lang w:val="en-GB"/>
        </w:rPr>
        <w:t>require</w:t>
      </w:r>
      <w:r w:rsidR="009E6BAB">
        <w:rPr>
          <w:color w:val="000000" w:themeColor="text1"/>
          <w:lang w:val="en-GB"/>
        </w:rPr>
        <w:t>s</w:t>
      </w:r>
      <w:r w:rsidR="00042676" w:rsidRPr="004A3F92">
        <w:rPr>
          <w:color w:val="000000" w:themeColor="text1"/>
          <w:lang w:val="en-GB"/>
        </w:rPr>
        <w:t xml:space="preserve"> a</w:t>
      </w:r>
      <w:r>
        <w:rPr>
          <w:color w:val="000000" w:themeColor="text1"/>
          <w:lang w:val="en-GB"/>
        </w:rPr>
        <w:t xml:space="preserve"> deeper</w:t>
      </w:r>
      <w:r w:rsidR="00042676" w:rsidRPr="004A3F92">
        <w:rPr>
          <w:color w:val="000000" w:themeColor="text1"/>
          <w:lang w:val="en-GB"/>
        </w:rPr>
        <w:t xml:space="preserve"> understanding </w:t>
      </w:r>
      <w:r>
        <w:rPr>
          <w:color w:val="000000" w:themeColor="text1"/>
          <w:lang w:val="en-GB"/>
        </w:rPr>
        <w:t xml:space="preserve">and exploration of </w:t>
      </w:r>
      <w:r w:rsidR="009E6BAB">
        <w:rPr>
          <w:color w:val="000000" w:themeColor="text1"/>
          <w:lang w:val="en-GB"/>
        </w:rPr>
        <w:t>how the built environment can best provide the needs of society</w:t>
      </w:r>
      <w:r w:rsidR="007A0F60" w:rsidRPr="004A3F92">
        <w:rPr>
          <w:color w:val="000000" w:themeColor="text1"/>
          <w:lang w:val="en-GB"/>
        </w:rPr>
        <w:t>.</w:t>
      </w:r>
    </w:p>
    <w:p w14:paraId="4FE2F7ED" w14:textId="29C02D3B" w:rsidR="001D7D9E" w:rsidRPr="004A3F92" w:rsidRDefault="00BB6729" w:rsidP="007A0177">
      <w:pPr>
        <w:pStyle w:val="Heading2"/>
        <w:rPr>
          <w:lang w:val="en-GB"/>
        </w:rPr>
      </w:pPr>
      <w:r>
        <w:rPr>
          <w:lang w:val="en-GB"/>
        </w:rPr>
        <w:t>I</w:t>
      </w:r>
      <w:r w:rsidR="001D7D9E" w:rsidRPr="004A3F92">
        <w:rPr>
          <w:lang w:val="en-GB"/>
        </w:rPr>
        <w:t xml:space="preserve">llustrating </w:t>
      </w:r>
      <w:r w:rsidR="00AD3C4A" w:rsidRPr="004A3F92">
        <w:rPr>
          <w:lang w:val="en-GB"/>
        </w:rPr>
        <w:t>perspectives</w:t>
      </w:r>
      <w:r w:rsidR="001D7D9E" w:rsidRPr="004A3F92">
        <w:rPr>
          <w:lang w:val="en-GB"/>
        </w:rPr>
        <w:t xml:space="preserve"> of circular</w:t>
      </w:r>
      <w:r w:rsidR="00836C6E">
        <w:rPr>
          <w:lang w:val="en-GB"/>
        </w:rPr>
        <w:t>ity</w:t>
      </w:r>
      <w:r w:rsidR="001D7D9E" w:rsidRPr="004A3F92">
        <w:rPr>
          <w:lang w:val="en-GB"/>
        </w:rPr>
        <w:t xml:space="preserve"> in the built environment</w:t>
      </w:r>
    </w:p>
    <w:p w14:paraId="05712D4B" w14:textId="380DF111" w:rsidR="00AD3C4A" w:rsidRPr="004A3F92" w:rsidRDefault="00AD3C4A" w:rsidP="00AD3C4A">
      <w:pPr>
        <w:rPr>
          <w:color w:val="000000" w:themeColor="text1"/>
          <w:lang w:val="en-GB"/>
        </w:rPr>
      </w:pPr>
      <w:r w:rsidRPr="004A3F92">
        <w:rPr>
          <w:color w:val="000000" w:themeColor="text1"/>
          <w:lang w:val="en-GB"/>
        </w:rPr>
        <w:t>This section</w:t>
      </w:r>
      <w:r w:rsidR="00AD5931" w:rsidRPr="004A3F92">
        <w:rPr>
          <w:color w:val="000000" w:themeColor="text1"/>
          <w:lang w:val="en-GB"/>
        </w:rPr>
        <w:t xml:space="preserve"> </w:t>
      </w:r>
      <w:r w:rsidR="009E6BAB">
        <w:rPr>
          <w:color w:val="000000" w:themeColor="text1"/>
          <w:lang w:val="en-GB"/>
        </w:rPr>
        <w:t xml:space="preserve">discusses </w:t>
      </w:r>
      <w:r w:rsidR="00701926">
        <w:rPr>
          <w:color w:val="000000" w:themeColor="text1"/>
          <w:lang w:val="en-GB"/>
        </w:rPr>
        <w:t>our</w:t>
      </w:r>
      <w:r w:rsidR="009E6BAB">
        <w:rPr>
          <w:color w:val="000000" w:themeColor="text1"/>
          <w:lang w:val="en-GB"/>
        </w:rPr>
        <w:t xml:space="preserve"> approach to circularity through</w:t>
      </w:r>
      <w:r w:rsidR="00AD5931" w:rsidRPr="004A3F92">
        <w:rPr>
          <w:color w:val="000000" w:themeColor="text1"/>
          <w:lang w:val="en-GB"/>
        </w:rPr>
        <w:t xml:space="preserve"> three case studies</w:t>
      </w:r>
      <w:r w:rsidRPr="004A3F92">
        <w:rPr>
          <w:color w:val="000000" w:themeColor="text1"/>
          <w:lang w:val="en-GB"/>
        </w:rPr>
        <w:t xml:space="preserve">. The first focuses on </w:t>
      </w:r>
      <w:r w:rsidR="00701926">
        <w:rPr>
          <w:color w:val="000000" w:themeColor="text1"/>
          <w:lang w:val="en-GB"/>
        </w:rPr>
        <w:t>society’s</w:t>
      </w:r>
      <w:r w:rsidRPr="004A3F92">
        <w:rPr>
          <w:color w:val="000000" w:themeColor="text1"/>
          <w:lang w:val="en-GB"/>
        </w:rPr>
        <w:t xml:space="preserve"> need for shelter, looking at the domestic building as a circular product, and considering what LCA can offer as an assessment</w:t>
      </w:r>
      <w:r w:rsidR="009E6BAB">
        <w:rPr>
          <w:color w:val="000000" w:themeColor="text1"/>
          <w:lang w:val="en-GB"/>
        </w:rPr>
        <w:t xml:space="preserve"> tool for</w:t>
      </w:r>
      <w:r w:rsidRPr="004A3F92">
        <w:rPr>
          <w:color w:val="000000" w:themeColor="text1"/>
          <w:lang w:val="en-GB"/>
        </w:rPr>
        <w:t xml:space="preserve"> circularity. The second case </w:t>
      </w:r>
      <w:r w:rsidR="0062764F" w:rsidRPr="004A3F92">
        <w:rPr>
          <w:color w:val="000000" w:themeColor="text1"/>
          <w:lang w:val="en-GB"/>
        </w:rPr>
        <w:t>looks at educational needs through a study of f</w:t>
      </w:r>
      <w:r w:rsidR="009E6BAB">
        <w:rPr>
          <w:color w:val="000000" w:themeColor="text1"/>
          <w:lang w:val="en-GB"/>
        </w:rPr>
        <w:t>our</w:t>
      </w:r>
      <w:r w:rsidR="0062764F" w:rsidRPr="004A3F92">
        <w:rPr>
          <w:color w:val="000000" w:themeColor="text1"/>
          <w:lang w:val="en-GB"/>
        </w:rPr>
        <w:t xml:space="preserve"> UK </w:t>
      </w:r>
      <w:proofErr w:type="gramStart"/>
      <w:r w:rsidR="0062764F" w:rsidRPr="004A3F92">
        <w:rPr>
          <w:color w:val="000000" w:themeColor="text1"/>
          <w:lang w:val="en-GB"/>
        </w:rPr>
        <w:t>schools, and</w:t>
      </w:r>
      <w:proofErr w:type="gramEnd"/>
      <w:r w:rsidR="0062764F" w:rsidRPr="004A3F92">
        <w:rPr>
          <w:color w:val="000000" w:themeColor="text1"/>
          <w:lang w:val="en-GB"/>
        </w:rPr>
        <w:t xml:space="preserve"> considers how the </w:t>
      </w:r>
      <w:r w:rsidR="009E6BAB">
        <w:rPr>
          <w:color w:val="000000" w:themeColor="text1"/>
          <w:lang w:val="en-GB"/>
        </w:rPr>
        <w:t>multiple professional experts</w:t>
      </w:r>
      <w:r w:rsidR="0062764F" w:rsidRPr="004A3F92">
        <w:rPr>
          <w:color w:val="000000" w:themeColor="text1"/>
          <w:lang w:val="en-GB"/>
        </w:rPr>
        <w:t xml:space="preserve"> and tools</w:t>
      </w:r>
      <w:r w:rsidR="009E6BAB">
        <w:rPr>
          <w:color w:val="000000" w:themeColor="text1"/>
          <w:lang w:val="en-GB"/>
        </w:rPr>
        <w:t xml:space="preserve"> used during the design process can</w:t>
      </w:r>
      <w:r w:rsidR="0062764F" w:rsidRPr="004A3F92">
        <w:rPr>
          <w:color w:val="000000" w:themeColor="text1"/>
          <w:lang w:val="en-GB"/>
        </w:rPr>
        <w:t xml:space="preserve"> determine the </w:t>
      </w:r>
      <w:r w:rsidR="009E6BAB">
        <w:rPr>
          <w:color w:val="000000" w:themeColor="text1"/>
          <w:lang w:val="en-GB"/>
        </w:rPr>
        <w:t xml:space="preserve">circularity of the </w:t>
      </w:r>
      <w:r w:rsidR="0062764F" w:rsidRPr="004A3F92">
        <w:rPr>
          <w:color w:val="000000" w:themeColor="text1"/>
          <w:lang w:val="en-GB"/>
        </w:rPr>
        <w:t>outcomes</w:t>
      </w:r>
      <w:r w:rsidR="0062764F">
        <w:rPr>
          <w:color w:val="000000" w:themeColor="text1"/>
          <w:lang w:val="en-GB"/>
        </w:rPr>
        <w:t xml:space="preserve">. </w:t>
      </w:r>
      <w:r w:rsidR="00701926">
        <w:rPr>
          <w:color w:val="000000" w:themeColor="text1"/>
          <w:lang w:val="en-GB"/>
        </w:rPr>
        <w:t>Finally in t</w:t>
      </w:r>
      <w:r w:rsidRPr="004A3F92">
        <w:rPr>
          <w:color w:val="000000" w:themeColor="text1"/>
          <w:lang w:val="en-GB"/>
        </w:rPr>
        <w:t>he third case</w:t>
      </w:r>
      <w:r w:rsidR="00701926">
        <w:rPr>
          <w:color w:val="000000" w:themeColor="text1"/>
          <w:lang w:val="en-GB"/>
        </w:rPr>
        <w:t xml:space="preserve">, </w:t>
      </w:r>
      <w:r w:rsidR="0062764F" w:rsidRPr="004A3F92">
        <w:rPr>
          <w:color w:val="000000" w:themeColor="text1"/>
          <w:lang w:val="en-GB"/>
        </w:rPr>
        <w:t xml:space="preserve">the needs and role of users and owners </w:t>
      </w:r>
      <w:r w:rsidR="00701926">
        <w:rPr>
          <w:color w:val="000000" w:themeColor="text1"/>
          <w:lang w:val="en-GB"/>
        </w:rPr>
        <w:t xml:space="preserve">are considered </w:t>
      </w:r>
      <w:r w:rsidR="0062764F" w:rsidRPr="004A3F92">
        <w:rPr>
          <w:color w:val="000000" w:themeColor="text1"/>
          <w:lang w:val="en-GB"/>
        </w:rPr>
        <w:t xml:space="preserve">in the management of existing commercial buildings.  </w:t>
      </w:r>
      <w:r w:rsidR="00A16BA3" w:rsidRPr="004A3F92">
        <w:rPr>
          <w:color w:val="000000" w:themeColor="text1"/>
          <w:lang w:val="en-GB"/>
        </w:rPr>
        <w:t>Each case study summarises a detailed case study</w:t>
      </w:r>
      <w:r w:rsidR="009E6BAB">
        <w:rPr>
          <w:color w:val="000000" w:themeColor="text1"/>
          <w:lang w:val="en-GB"/>
        </w:rPr>
        <w:t xml:space="preserve"> </w:t>
      </w:r>
      <w:r w:rsidR="009E6BAB">
        <w:rPr>
          <w:lang w:val="en-GB"/>
        </w:rPr>
        <w:t>published elsewhere.</w:t>
      </w:r>
    </w:p>
    <w:p w14:paraId="0E12EA05" w14:textId="26E0B599" w:rsidR="00472A74" w:rsidRPr="004A3F92" w:rsidRDefault="00472A74" w:rsidP="004A3F92">
      <w:pPr>
        <w:pStyle w:val="Heading3"/>
        <w:rPr>
          <w:lang w:val="en-GB"/>
        </w:rPr>
      </w:pPr>
      <w:r w:rsidRPr="004A3F92">
        <w:rPr>
          <w:lang w:val="en-GB"/>
        </w:rPr>
        <w:t xml:space="preserve">Case 1:  </w:t>
      </w:r>
      <w:r w:rsidR="00FF0E08">
        <w:rPr>
          <w:lang w:val="en-GB"/>
        </w:rPr>
        <w:t>Perspectives on a quantitative evaluation tool</w:t>
      </w:r>
      <w:r w:rsidRPr="004A3F92">
        <w:rPr>
          <w:lang w:val="en-GB"/>
        </w:rPr>
        <w:t xml:space="preserve"> </w:t>
      </w:r>
    </w:p>
    <w:p w14:paraId="0934BE32" w14:textId="274F68FC" w:rsidR="008B1496" w:rsidRDefault="00472A74" w:rsidP="004A3F92">
      <w:pPr>
        <w:rPr>
          <w:lang w:val="en-GB"/>
        </w:rPr>
      </w:pPr>
      <w:r w:rsidRPr="004A3F92">
        <w:rPr>
          <w:lang w:val="en-GB"/>
        </w:rPr>
        <w:t xml:space="preserve">Within the built environment, circular economy initiatives generally focus on resource loops </w:t>
      </w:r>
      <w:r w:rsidR="00AD0AF6" w:rsidRPr="004A3F92">
        <w:rPr>
          <w:lang w:val="en-GB"/>
        </w:rPr>
        <w:t xml:space="preserve">while </w:t>
      </w:r>
      <w:r w:rsidR="00306F2E">
        <w:rPr>
          <w:lang w:val="en-GB"/>
        </w:rPr>
        <w:t>life cycle assessment (</w:t>
      </w:r>
      <w:r w:rsidRPr="004A3F92">
        <w:rPr>
          <w:lang w:val="en-GB"/>
        </w:rPr>
        <w:t>LCA</w:t>
      </w:r>
      <w:r w:rsidR="00306F2E">
        <w:rPr>
          <w:lang w:val="en-GB"/>
        </w:rPr>
        <w:t>)</w:t>
      </w:r>
      <w:r w:rsidRPr="004A3F92">
        <w:rPr>
          <w:lang w:val="en-GB"/>
        </w:rPr>
        <w:t xml:space="preserve"> focuses on life cycles. </w:t>
      </w:r>
      <w:r w:rsidR="00A74B53" w:rsidRPr="004A3F92">
        <w:rPr>
          <w:lang w:val="en-GB"/>
        </w:rPr>
        <w:t>LCA thus assesses individual products</w:t>
      </w:r>
      <w:r w:rsidR="00A74B53">
        <w:rPr>
          <w:lang w:val="en-GB"/>
        </w:rPr>
        <w:t xml:space="preserve"> over their lifetime.  Figure 1 relates this linear approach to a circular one through depicting resources as moving through a series of </w:t>
      </w:r>
      <w:r w:rsidR="00A74B53" w:rsidRPr="004A3F92">
        <w:rPr>
          <w:lang w:val="en-GB"/>
        </w:rPr>
        <w:t xml:space="preserve">individual loops </w:t>
      </w:r>
      <w:r w:rsidR="00A74B53">
        <w:rPr>
          <w:lang w:val="en-GB"/>
        </w:rPr>
        <w:t>which</w:t>
      </w:r>
      <w:r w:rsidR="00A74B53" w:rsidRPr="004A3F92">
        <w:rPr>
          <w:lang w:val="en-GB"/>
        </w:rPr>
        <w:t xml:space="preserve"> cascade through different systems</w:t>
      </w:r>
      <w:r w:rsidR="00A74B53">
        <w:rPr>
          <w:lang w:val="en-GB"/>
        </w:rPr>
        <w:t>. However, even</w:t>
      </w:r>
      <w:r w:rsidR="00A74B53" w:rsidRPr="004A3F92">
        <w:rPr>
          <w:lang w:val="en-GB"/>
        </w:rPr>
        <w:t xml:space="preserve"> focusing on one loop at a time, the LCA method provides the option of assessing products and services from a cradle-to-cradle </w:t>
      </w:r>
      <w:proofErr w:type="gramStart"/>
      <w:r w:rsidR="00A74B53" w:rsidRPr="004A3F92">
        <w:rPr>
          <w:lang w:val="en-GB"/>
        </w:rPr>
        <w:t>perspective</w:t>
      </w:r>
      <w:r w:rsidR="00A74B53">
        <w:rPr>
          <w:lang w:val="en-GB"/>
        </w:rPr>
        <w:t>.</w:t>
      </w:r>
      <w:r w:rsidRPr="004A3F92">
        <w:rPr>
          <w:lang w:val="en-GB"/>
        </w:rPr>
        <w:t>.</w:t>
      </w:r>
      <w:proofErr w:type="gramEnd"/>
      <w:r w:rsidRPr="004A3F92">
        <w:rPr>
          <w:lang w:val="en-GB"/>
        </w:rPr>
        <w:t xml:space="preserve"> In practice this means </w:t>
      </w:r>
      <w:r w:rsidR="000A4312">
        <w:rPr>
          <w:lang w:val="en-GB"/>
        </w:rPr>
        <w:t>calculat</w:t>
      </w:r>
      <w:r w:rsidR="000A4312" w:rsidRPr="004A3F92">
        <w:rPr>
          <w:lang w:val="en-GB"/>
        </w:rPr>
        <w:t xml:space="preserve">ing </w:t>
      </w:r>
      <w:r w:rsidRPr="004A3F92">
        <w:rPr>
          <w:lang w:val="en-GB"/>
        </w:rPr>
        <w:t xml:space="preserve">the environmental benefits </w:t>
      </w:r>
      <w:r w:rsidR="000A4312">
        <w:rPr>
          <w:lang w:val="en-GB"/>
        </w:rPr>
        <w:t>of previously recycled materials</w:t>
      </w:r>
      <w:r w:rsidR="008B1496">
        <w:rPr>
          <w:lang w:val="en-GB"/>
        </w:rPr>
        <w:t xml:space="preserve"> used</w:t>
      </w:r>
      <w:r w:rsidRPr="004A3F92">
        <w:rPr>
          <w:lang w:val="en-GB"/>
        </w:rPr>
        <w:t xml:space="preserve"> at the start of the system (</w:t>
      </w:r>
      <w:r w:rsidR="00AD0AF6" w:rsidRPr="004A3F92">
        <w:rPr>
          <w:lang w:val="en-GB"/>
        </w:rPr>
        <w:t xml:space="preserve">production - </w:t>
      </w:r>
      <w:r w:rsidR="00FF0E08">
        <w:rPr>
          <w:lang w:val="en-GB"/>
        </w:rPr>
        <w:t>module A1-A3 in Fi</w:t>
      </w:r>
      <w:r w:rsidRPr="004A3F92">
        <w:rPr>
          <w:lang w:val="en-GB"/>
        </w:rPr>
        <w:t xml:space="preserve">gure </w:t>
      </w:r>
      <w:r w:rsidR="00FF0E08">
        <w:rPr>
          <w:lang w:val="en-GB"/>
        </w:rPr>
        <w:t>1</w:t>
      </w:r>
      <w:r w:rsidRPr="004A3F92">
        <w:rPr>
          <w:lang w:val="en-GB"/>
        </w:rPr>
        <w:t>) and the benefits</w:t>
      </w:r>
      <w:r w:rsidR="008B1496">
        <w:rPr>
          <w:lang w:val="en-GB"/>
        </w:rPr>
        <w:t xml:space="preserve"> of future recycling and reuse</w:t>
      </w:r>
      <w:r w:rsidRPr="004A3F92">
        <w:rPr>
          <w:lang w:val="en-GB"/>
        </w:rPr>
        <w:t xml:space="preserve"> </w:t>
      </w:r>
      <w:r w:rsidR="000A4312">
        <w:rPr>
          <w:lang w:val="en-GB"/>
        </w:rPr>
        <w:t>(</w:t>
      </w:r>
      <w:r w:rsidR="000A4312" w:rsidRPr="004A3F92">
        <w:rPr>
          <w:lang w:val="en-GB"/>
        </w:rPr>
        <w:t xml:space="preserve">module D of </w:t>
      </w:r>
      <w:r w:rsidR="000A4312">
        <w:rPr>
          <w:lang w:val="en-GB"/>
        </w:rPr>
        <w:t>F</w:t>
      </w:r>
      <w:r w:rsidR="000A4312" w:rsidRPr="004A3F92">
        <w:rPr>
          <w:lang w:val="en-GB"/>
        </w:rPr>
        <w:t>igure</w:t>
      </w:r>
      <w:r w:rsidR="000A4312">
        <w:rPr>
          <w:lang w:val="en-GB"/>
        </w:rPr>
        <w:t xml:space="preserve"> 1</w:t>
      </w:r>
      <w:r w:rsidR="000A4312" w:rsidRPr="004A3F92">
        <w:rPr>
          <w:lang w:val="en-GB"/>
        </w:rPr>
        <w:t>)</w:t>
      </w:r>
      <w:r w:rsidR="000A4312">
        <w:rPr>
          <w:lang w:val="en-GB"/>
        </w:rPr>
        <w:t xml:space="preserve"> </w:t>
      </w:r>
      <w:r w:rsidRPr="004A3F92">
        <w:rPr>
          <w:lang w:val="en-GB"/>
        </w:rPr>
        <w:t>that are expected in the subsequent loop</w:t>
      </w:r>
      <w:r w:rsidR="000A4312">
        <w:rPr>
          <w:lang w:val="en-GB"/>
        </w:rPr>
        <w:t>, or next system</w:t>
      </w:r>
      <w:r w:rsidRPr="004A3F92">
        <w:rPr>
          <w:lang w:val="en-GB"/>
        </w:rPr>
        <w:t xml:space="preserve">.  </w:t>
      </w:r>
      <w:r w:rsidR="000A4312">
        <w:rPr>
          <w:lang w:val="en-GB"/>
        </w:rPr>
        <w:t>A</w:t>
      </w:r>
      <w:r w:rsidRPr="004A3F92">
        <w:rPr>
          <w:lang w:val="en-GB"/>
        </w:rPr>
        <w:t>llocation principles</w:t>
      </w:r>
      <w:r w:rsidR="008B1496">
        <w:rPr>
          <w:lang w:val="en-GB"/>
        </w:rPr>
        <w:t xml:space="preserve"> are needed</w:t>
      </w:r>
      <w:r w:rsidRPr="004A3F92">
        <w:rPr>
          <w:lang w:val="en-GB"/>
        </w:rPr>
        <w:t xml:space="preserve"> to distribute </w:t>
      </w:r>
      <w:r w:rsidR="008B1496">
        <w:rPr>
          <w:lang w:val="en-GB"/>
        </w:rPr>
        <w:t xml:space="preserve">the </w:t>
      </w:r>
      <w:r w:rsidRPr="004A3F92">
        <w:rPr>
          <w:lang w:val="en-GB"/>
        </w:rPr>
        <w:t xml:space="preserve">emissions </w:t>
      </w:r>
      <w:r w:rsidR="008B1496">
        <w:rPr>
          <w:lang w:val="en-GB"/>
        </w:rPr>
        <w:t>between the end of the first</w:t>
      </w:r>
      <w:r w:rsidR="008B1496" w:rsidRPr="004A3F92">
        <w:rPr>
          <w:lang w:val="en-GB"/>
        </w:rPr>
        <w:t xml:space="preserve"> </w:t>
      </w:r>
      <w:r w:rsidRPr="004A3F92">
        <w:rPr>
          <w:lang w:val="en-GB"/>
        </w:rPr>
        <w:t xml:space="preserve">or </w:t>
      </w:r>
      <w:r w:rsidR="008B1496">
        <w:rPr>
          <w:lang w:val="en-GB"/>
        </w:rPr>
        <w:t xml:space="preserve">start of </w:t>
      </w:r>
      <w:r w:rsidRPr="004A3F92">
        <w:rPr>
          <w:lang w:val="en-GB"/>
        </w:rPr>
        <w:t xml:space="preserve">the </w:t>
      </w:r>
      <w:r w:rsidR="008B1496">
        <w:rPr>
          <w:lang w:val="en-GB"/>
        </w:rPr>
        <w:t>second</w:t>
      </w:r>
      <w:r w:rsidRPr="004A3F92">
        <w:rPr>
          <w:lang w:val="en-GB"/>
        </w:rPr>
        <w:t xml:space="preserve"> system</w:t>
      </w:r>
      <w:r w:rsidR="008B1496">
        <w:rPr>
          <w:lang w:val="en-GB"/>
        </w:rPr>
        <w:t>, and t</w:t>
      </w:r>
      <w:r w:rsidRPr="004A3F92">
        <w:rPr>
          <w:lang w:val="en-GB"/>
        </w:rPr>
        <w:t xml:space="preserve">here are several methods for </w:t>
      </w:r>
      <w:r w:rsidR="008B1496">
        <w:rPr>
          <w:lang w:val="en-GB"/>
        </w:rPr>
        <w:t>doing this, each with their own implications</w:t>
      </w:r>
      <w:r w:rsidRPr="004A3F92">
        <w:rPr>
          <w:lang w:val="en-GB"/>
        </w:rPr>
        <w:t xml:space="preserve">. </w:t>
      </w:r>
      <w:r w:rsidR="008B1496">
        <w:rPr>
          <w:lang w:val="en-GB"/>
        </w:rPr>
        <w:t>T</w:t>
      </w:r>
      <w:r w:rsidRPr="004A3F92">
        <w:rPr>
          <w:lang w:val="en-GB"/>
        </w:rPr>
        <w:t>he European</w:t>
      </w:r>
      <w:r w:rsidR="000A4312">
        <w:rPr>
          <w:lang w:val="en-GB"/>
        </w:rPr>
        <w:t xml:space="preserve"> Standards</w:t>
      </w:r>
      <w:r w:rsidR="00FF0E08">
        <w:rPr>
          <w:lang w:val="en-GB"/>
        </w:rPr>
        <w:t xml:space="preserve"> </w:t>
      </w:r>
      <w:r w:rsidRPr="004A3F92">
        <w:rPr>
          <w:lang w:val="en-GB"/>
        </w:rPr>
        <w:t xml:space="preserve">approach </w:t>
      </w:r>
      <w:r w:rsidR="004628A7">
        <w:rPr>
          <w:lang w:val="en-GB"/>
        </w:rPr>
        <w:fldChar w:fldCharType="begin" w:fldLock="1"/>
      </w:r>
      <w:r w:rsidR="004628A7">
        <w:rPr>
          <w:lang w:val="en-GB"/>
        </w:rPr>
        <w:instrText>ADDIN CSL_CITATION {"citationItems":[{"id":"ITEM-1","itemData":{"author":[{"dropping-particle":"","family":"CEN","given":"","non-dropping-particle":"","parse-names":false,"suffix":""}],"id":"ITEM-1","issued":{"date-parts":[["2012"]]},"publisher":"CEN – European Committee for Standardization","publisher-place":"Brussels","title":"EN 15978: Sustainability of construction works - Assessment of environmental performance of buildings - Calculation method","type":"article"},"uris":["http://www.mendeley.com/documents/?uuid=0a12db53-2bdf-4415-847f-793af3f0915f"]}],"mendeley":{"formattedCitation":"(CEN 2012)","plainTextFormattedCitation":"(CEN 2012)","previouslyFormattedCitation":"(CEN 2012)"},"properties":{"noteIndex":0},"schema":"https://github.com/citation-style-language/schema/raw/master/csl-citation.json"}</w:instrText>
      </w:r>
      <w:r w:rsidR="004628A7">
        <w:rPr>
          <w:lang w:val="en-GB"/>
        </w:rPr>
        <w:fldChar w:fldCharType="separate"/>
      </w:r>
      <w:r w:rsidR="004628A7" w:rsidRPr="004628A7">
        <w:rPr>
          <w:noProof/>
          <w:lang w:val="en-GB"/>
        </w:rPr>
        <w:t>(CEN 2012)</w:t>
      </w:r>
      <w:r w:rsidR="004628A7">
        <w:rPr>
          <w:lang w:val="en-GB"/>
        </w:rPr>
        <w:fldChar w:fldCharType="end"/>
      </w:r>
      <w:r w:rsidR="004628A7">
        <w:rPr>
          <w:lang w:val="en-GB"/>
        </w:rPr>
        <w:t xml:space="preserve"> </w:t>
      </w:r>
      <w:r w:rsidRPr="004A3F92">
        <w:rPr>
          <w:lang w:val="en-GB"/>
        </w:rPr>
        <w:t>prescribe</w:t>
      </w:r>
      <w:r w:rsidR="008B1496">
        <w:rPr>
          <w:lang w:val="en-GB"/>
        </w:rPr>
        <w:t>s a</w:t>
      </w:r>
      <w:r w:rsidRPr="004A3F92">
        <w:rPr>
          <w:lang w:val="en-GB"/>
        </w:rPr>
        <w:t xml:space="preserve"> 100:0 allocation</w:t>
      </w:r>
      <w:r w:rsidR="008B1496">
        <w:rPr>
          <w:lang w:val="en-GB"/>
        </w:rPr>
        <w:t xml:space="preserve"> between systems, which </w:t>
      </w:r>
      <w:r w:rsidRPr="004A3F92">
        <w:rPr>
          <w:lang w:val="en-GB"/>
        </w:rPr>
        <w:t xml:space="preserve">generates advantageous results when using recycled materials as input to a system. However, the delivery of recyclable materials to the next product system, for instance </w:t>
      </w:r>
      <w:r w:rsidR="008B1496">
        <w:rPr>
          <w:lang w:val="en-GB"/>
        </w:rPr>
        <w:t>through</w:t>
      </w:r>
      <w:r w:rsidR="008B1496" w:rsidRPr="004A3F92">
        <w:rPr>
          <w:lang w:val="en-GB"/>
        </w:rPr>
        <w:t xml:space="preserve"> </w:t>
      </w:r>
      <w:r w:rsidRPr="004A3F92">
        <w:rPr>
          <w:lang w:val="en-GB"/>
        </w:rPr>
        <w:t>the strategy of ‘designing for disassembly’ (</w:t>
      </w:r>
      <w:proofErr w:type="spellStart"/>
      <w:r w:rsidRPr="004A3F92">
        <w:rPr>
          <w:lang w:val="en-GB"/>
        </w:rPr>
        <w:t>DfD</w:t>
      </w:r>
      <w:proofErr w:type="spellEnd"/>
      <w:r w:rsidRPr="004A3F92">
        <w:rPr>
          <w:lang w:val="en-GB"/>
        </w:rPr>
        <w:t xml:space="preserve">), </w:t>
      </w:r>
      <w:r w:rsidRPr="004A3F92">
        <w:rPr>
          <w:lang w:val="en-GB"/>
        </w:rPr>
        <w:lastRenderedPageBreak/>
        <w:t xml:space="preserve">does not </w:t>
      </w:r>
      <w:r w:rsidR="008B1496">
        <w:rPr>
          <w:lang w:val="en-GB"/>
        </w:rPr>
        <w:t>advantage</w:t>
      </w:r>
      <w:r w:rsidRPr="004A3F92">
        <w:rPr>
          <w:lang w:val="en-GB"/>
        </w:rPr>
        <w:t xml:space="preserve"> the primary system under study</w:t>
      </w:r>
      <w:r w:rsidR="008B1496">
        <w:rPr>
          <w:lang w:val="en-GB"/>
        </w:rPr>
        <w:t xml:space="preserve">, merely requiring a </w:t>
      </w:r>
      <w:r w:rsidR="00AD0AF6" w:rsidRPr="004A3F92">
        <w:rPr>
          <w:lang w:val="en-GB"/>
        </w:rPr>
        <w:t>report</w:t>
      </w:r>
      <w:r w:rsidR="008B1496">
        <w:rPr>
          <w:lang w:val="en-GB"/>
        </w:rPr>
        <w:t xml:space="preserve"> of</w:t>
      </w:r>
      <w:r w:rsidR="00AD0AF6" w:rsidRPr="004A3F92">
        <w:rPr>
          <w:lang w:val="en-GB"/>
        </w:rPr>
        <w:t xml:space="preserve"> the potential </w:t>
      </w:r>
      <w:r w:rsidR="008B1496">
        <w:rPr>
          <w:lang w:val="en-GB"/>
        </w:rPr>
        <w:t xml:space="preserve">future </w:t>
      </w:r>
      <w:r w:rsidR="00AD0AF6" w:rsidRPr="004A3F92">
        <w:rPr>
          <w:lang w:val="en-GB"/>
        </w:rPr>
        <w:t xml:space="preserve">benefits </w:t>
      </w:r>
      <w:r w:rsidR="008B1496">
        <w:rPr>
          <w:lang w:val="en-GB"/>
        </w:rPr>
        <w:t>for</w:t>
      </w:r>
      <w:r w:rsidR="00AD0AF6" w:rsidRPr="004A3F92">
        <w:rPr>
          <w:lang w:val="en-GB"/>
        </w:rPr>
        <w:t xml:space="preserve"> the next system</w:t>
      </w:r>
      <w:r w:rsidRPr="004A3F92">
        <w:rPr>
          <w:lang w:val="en-GB"/>
        </w:rPr>
        <w:t xml:space="preserve">. </w:t>
      </w:r>
    </w:p>
    <w:p w14:paraId="5E9B52CC" w14:textId="77777777" w:rsidR="008B1496" w:rsidRDefault="008B1496" w:rsidP="004A3F92">
      <w:pPr>
        <w:rPr>
          <w:lang w:val="en-GB"/>
        </w:rPr>
      </w:pPr>
    </w:p>
    <w:p w14:paraId="09018067" w14:textId="4FA5A826" w:rsidR="00472A74" w:rsidRPr="004A3F92" w:rsidRDefault="00472A74" w:rsidP="004A3F92">
      <w:pPr>
        <w:rPr>
          <w:lang w:val="en-GB"/>
        </w:rPr>
      </w:pPr>
      <w:r w:rsidRPr="004A3F92">
        <w:rPr>
          <w:lang w:val="en-GB"/>
        </w:rPr>
        <w:t xml:space="preserve">A case study of two residential buildings applying </w:t>
      </w:r>
      <w:r w:rsidR="00DC2088" w:rsidRPr="004A3F92">
        <w:rPr>
          <w:lang w:val="en-GB"/>
        </w:rPr>
        <w:t>recycling</w:t>
      </w:r>
      <w:r w:rsidRPr="004A3F92">
        <w:rPr>
          <w:lang w:val="en-GB"/>
        </w:rPr>
        <w:t xml:space="preserve"> and </w:t>
      </w:r>
      <w:proofErr w:type="spellStart"/>
      <w:r w:rsidRPr="004A3F92">
        <w:rPr>
          <w:lang w:val="en-GB"/>
        </w:rPr>
        <w:t>DfD</w:t>
      </w:r>
      <w:proofErr w:type="spellEnd"/>
      <w:r w:rsidRPr="004A3F92">
        <w:rPr>
          <w:lang w:val="en-GB"/>
        </w:rPr>
        <w:t xml:space="preserve"> strateg</w:t>
      </w:r>
      <w:r w:rsidR="008B1496">
        <w:rPr>
          <w:lang w:val="en-GB"/>
        </w:rPr>
        <w:t>ies</w:t>
      </w:r>
      <w:r w:rsidRPr="004A3F92">
        <w:rPr>
          <w:lang w:val="en-GB"/>
        </w:rPr>
        <w:t xml:space="preserve"> respectively </w:t>
      </w:r>
      <w:r w:rsidR="008B1496">
        <w:rPr>
          <w:lang w:val="en-GB"/>
        </w:rPr>
        <w:t>demonstrates</w:t>
      </w:r>
      <w:r w:rsidRPr="004A3F92">
        <w:rPr>
          <w:lang w:val="en-GB"/>
        </w:rPr>
        <w:t xml:space="preserve"> this more in detail. </w:t>
      </w:r>
      <w:r w:rsidR="00DC2088" w:rsidRPr="004A3F92">
        <w:rPr>
          <w:lang w:val="en-GB"/>
        </w:rPr>
        <w:t xml:space="preserve">The case builds on Rasmussen et </w:t>
      </w:r>
      <w:r w:rsidR="004628A7">
        <w:rPr>
          <w:lang w:val="en-GB"/>
        </w:rPr>
        <w:t xml:space="preserve">al. </w:t>
      </w:r>
      <w:r w:rsidR="004628A7">
        <w:rPr>
          <w:lang w:val="en-GB"/>
        </w:rPr>
        <w:fldChar w:fldCharType="begin" w:fldLock="1"/>
      </w:r>
      <w:r w:rsidR="004628A7">
        <w:rPr>
          <w:lang w:val="en-GB"/>
        </w:rPr>
        <w:instrText>ADDIN CSL_CITATION {"citationItems":[{"id":"ITEM-1","itemData":{"DOI":"10.1088/1755-1315/225/1/012040","ISSN":"1755-1315","abstract":"Within the ReSOLVE framework, the concept of ‘Looping’ materials in an efficient way is a crucial theme to ensure environmental sustainability of circular economy. This paper investigates how current calculation practice of building LCA from the EN 15804/15978 standards affects the global warming potential (GWP) of building designs where material loops have been in focus. In this study, we calculate the environmental potentials of circular building design based on two cases; 1) a building constructed from primarily upcycled materials, and 2) a building constructed with principles of design for disassembly (DfD). Results from the two cases point to the significance of the EN standards’ allocation approach in which a system’s use of recycling/reuse is merited, rather than meriting a system providing recyclable/reusable materials. Hence, the upcycling strategy results in lower GWP, especially from the production stage, whereas the DfD strategy does not realize an environmental advantage within the framework of the EN standards. Results further shows that even though concrete elements are notable components of the DfD building, developing DfD-solutions for these exact elements might not be the preferred focus for optimizing the environmental benefits provided by the building. Instead, DfD focus could be on shorter-lived elements of high benefit potentials.","author":[{"dropping-particle":"","family":"Rasmussen","given":"F N","non-dropping-particle":"","parse-names":false,"suffix":""},{"dropping-particle":"","family":"Birkved","given":"M","non-dropping-particle":"","parse-names":false,"suffix":""},{"dropping-particle":"","family":"Birgisdóttir","given":"H","non-dropping-particle":"","parse-names":false,"suffix":""}],"container-title":"IOP Conference Series: Earth and Environmental Science","id":"ITEM-1","issued":{"date-parts":[["2019"]]},"page":"12040","publisher":"IOP Publishing","title":"Upcycling and Design for Disassembly – LCA of buildings employing circular design strategies","type":"article-journal","volume":"225"},"suppress-author":1,"uris":["http://www.mendeley.com/documents/?uuid=7e6aa378-c6e5-4fa3-b620-df68f05ead63"]}],"mendeley":{"formattedCitation":"(2019)","plainTextFormattedCitation":"(2019)","previouslyFormattedCitation":"(2019)"},"properties":{"noteIndex":0},"schema":"https://github.com/citation-style-language/schema/raw/master/csl-citation.json"}</w:instrText>
      </w:r>
      <w:r w:rsidR="004628A7">
        <w:rPr>
          <w:lang w:val="en-GB"/>
        </w:rPr>
        <w:fldChar w:fldCharType="separate"/>
      </w:r>
      <w:r w:rsidR="004628A7" w:rsidRPr="004628A7">
        <w:rPr>
          <w:noProof/>
          <w:lang w:val="en-GB"/>
        </w:rPr>
        <w:t>(2019)</w:t>
      </w:r>
      <w:r w:rsidR="004628A7">
        <w:rPr>
          <w:lang w:val="en-GB"/>
        </w:rPr>
        <w:fldChar w:fldCharType="end"/>
      </w:r>
      <w:r w:rsidR="004628A7">
        <w:rPr>
          <w:lang w:val="en-GB"/>
        </w:rPr>
        <w:t xml:space="preserve"> </w:t>
      </w:r>
      <w:r w:rsidR="00DC2088" w:rsidRPr="004A3F92">
        <w:rPr>
          <w:lang w:val="en-GB"/>
        </w:rPr>
        <w:t xml:space="preserve">in which calculation details can be found. </w:t>
      </w:r>
      <w:r w:rsidRPr="004A3F92">
        <w:rPr>
          <w:lang w:val="en-GB"/>
        </w:rPr>
        <w:t xml:space="preserve">Table </w:t>
      </w:r>
      <w:r w:rsidR="00FF0E08">
        <w:rPr>
          <w:lang w:val="en-GB"/>
        </w:rPr>
        <w:t>2</w:t>
      </w:r>
      <w:r w:rsidRPr="004A3F92">
        <w:rPr>
          <w:lang w:val="en-GB"/>
        </w:rPr>
        <w:t xml:space="preserve"> shows the details of the case buildings.</w:t>
      </w:r>
    </w:p>
    <w:p w14:paraId="19A7A6A5" w14:textId="77777777" w:rsidR="00472A74" w:rsidRPr="004628A7" w:rsidRDefault="00472A74" w:rsidP="00472A74">
      <w:pPr>
        <w:rPr>
          <w:i/>
          <w:lang w:val="en-GB"/>
        </w:rPr>
      </w:pPr>
    </w:p>
    <w:p w14:paraId="4FB0B665" w14:textId="15B0971C" w:rsidR="00472A74" w:rsidRPr="004628A7" w:rsidRDefault="00472A74" w:rsidP="00472A74">
      <w:pPr>
        <w:pStyle w:val="Caption"/>
        <w:keepNext/>
        <w:rPr>
          <w:color w:val="auto"/>
          <w:lang w:val="da-DK"/>
        </w:rPr>
      </w:pPr>
      <w:r w:rsidRPr="004628A7">
        <w:rPr>
          <w:color w:val="auto"/>
          <w:lang w:val="en-GB"/>
        </w:rPr>
        <w:t xml:space="preserve">Table </w:t>
      </w:r>
      <w:r w:rsidRPr="004628A7">
        <w:rPr>
          <w:color w:val="auto"/>
          <w:lang w:val="en-GB"/>
        </w:rPr>
        <w:fldChar w:fldCharType="begin"/>
      </w:r>
      <w:r w:rsidRPr="004628A7">
        <w:rPr>
          <w:color w:val="auto"/>
          <w:lang w:val="en-GB"/>
        </w:rPr>
        <w:instrText xml:space="preserve"> SEQ Table \* ARABIC </w:instrText>
      </w:r>
      <w:r w:rsidRPr="004628A7">
        <w:rPr>
          <w:color w:val="auto"/>
          <w:lang w:val="en-GB"/>
        </w:rPr>
        <w:fldChar w:fldCharType="separate"/>
      </w:r>
      <w:r w:rsidR="0048413C">
        <w:rPr>
          <w:noProof/>
          <w:color w:val="auto"/>
          <w:lang w:val="en-GB"/>
        </w:rPr>
        <w:t>2</w:t>
      </w:r>
      <w:r w:rsidRPr="004628A7">
        <w:rPr>
          <w:color w:val="auto"/>
          <w:lang w:val="en-GB"/>
        </w:rPr>
        <w:fldChar w:fldCharType="end"/>
      </w:r>
      <w:r w:rsidRPr="004628A7">
        <w:rPr>
          <w:color w:val="auto"/>
          <w:lang w:val="en-GB"/>
        </w:rPr>
        <w:t xml:space="preserve">. Details of case buildings. </w:t>
      </w:r>
      <w:r w:rsidRPr="004628A7">
        <w:rPr>
          <w:color w:val="auto"/>
          <w:lang w:val="da-DK"/>
        </w:rPr>
        <w:t xml:space="preserve">Adapted from Rasmussen </w:t>
      </w:r>
      <w:r w:rsidR="004628A7" w:rsidRPr="004628A7">
        <w:rPr>
          <w:color w:val="auto"/>
          <w:lang w:val="da-DK"/>
        </w:rPr>
        <w:t xml:space="preserve">et al. </w:t>
      </w:r>
      <w:r w:rsidR="004628A7" w:rsidRPr="004628A7">
        <w:rPr>
          <w:color w:val="auto"/>
          <w:lang w:val="da-DK"/>
        </w:rPr>
        <w:fldChar w:fldCharType="begin" w:fldLock="1"/>
      </w:r>
      <w:r w:rsidR="00C34861">
        <w:rPr>
          <w:color w:val="auto"/>
          <w:lang w:val="da-DK"/>
        </w:rPr>
        <w:instrText>ADDIN CSL_CITATION {"citationItems":[{"id":"ITEM-1","itemData":{"DOI":"10.1088/1755-1315/225/1/012040","ISSN":"1755-1315","abstract":"Within the ReSOLVE framework, the concept of ‘Looping’ materials in an efficient way is a crucial theme to ensure environmental sustainability of circular economy. This paper investigates how current calculation practice of building LCA from the EN 15804/15978 standards affects the global warming potential (GWP) of building designs where material loops have been in focus. In this study, we calculate the environmental potentials of circular building design based on two cases; 1) a building constructed from primarily upcycled materials, and 2) a building constructed with principles of design for disassembly (DfD). Results from the two cases point to the significance of the EN standards’ allocation approach in which a system’s use of recycling/reuse is merited, rather than meriting a system providing recyclable/reusable materials. Hence, the upcycling strategy results in lower GWP, especially from the production stage, whereas the DfD strategy does not realize an environmental advantage within the framework of the EN standards. Results further shows that even though concrete elements are notable components of the DfD building, developing DfD-solutions for these exact elements might not be the preferred focus for optimizing the environmental benefits provided by the building. Instead, DfD focus could be on shorter-lived elements of high benefit potentials.","author":[{"dropping-particle":"","family":"Rasmussen","given":"F N","non-dropping-particle":"","parse-names":false,"suffix":""},{"dropping-particle":"","family":"Birkved","given":"M","non-dropping-particle":"","parse-names":false,"suffix":""},{"dropping-particle":"","family":"Birgisdóttir","given":"H","non-dropping-particle":"","parse-names":false,"suffix":""}],"container-title":"IOP Conference Series: Earth and Environmental Science","id":"ITEM-1","issued":{"date-parts":[["2019"]]},"page":"12040","publisher":"IOP Publishing","title":"Upcycling and Design for Disassembly – LCA of buildings employing circular design strategies","type":"article-journal","volume":"225"},"suppress-author":1,"uris":["http://www.mendeley.com/documents/?uuid=7e6aa378-c6e5-4fa3-b620-df68f05ead63"]}],"mendeley":{"formattedCitation":"(2019)","plainTextFormattedCitation":"(2019)","previouslyFormattedCitation":"(2019)"},"properties":{"noteIndex":0},"schema":"https://github.com/citation-style-language/schema/raw/master/csl-citation.json"}</w:instrText>
      </w:r>
      <w:r w:rsidR="004628A7" w:rsidRPr="004628A7">
        <w:rPr>
          <w:color w:val="auto"/>
          <w:lang w:val="da-DK"/>
        </w:rPr>
        <w:fldChar w:fldCharType="separate"/>
      </w:r>
      <w:r w:rsidR="004628A7" w:rsidRPr="004628A7">
        <w:rPr>
          <w:noProof/>
          <w:color w:val="auto"/>
          <w:lang w:val="da-DK"/>
        </w:rPr>
        <w:t>(2019)</w:t>
      </w:r>
      <w:r w:rsidR="004628A7" w:rsidRPr="004628A7">
        <w:rPr>
          <w:color w:val="auto"/>
          <w:lang w:val="da-DK"/>
        </w:rPr>
        <w:fldChar w:fldCharType="end"/>
      </w:r>
    </w:p>
    <w:tbl>
      <w:tblPr>
        <w:tblW w:w="9356" w:type="dxa"/>
        <w:jc w:val="center"/>
        <w:tblLayout w:type="fixed"/>
        <w:tblCellMar>
          <w:left w:w="0" w:type="dxa"/>
          <w:right w:w="0" w:type="dxa"/>
        </w:tblCellMar>
        <w:tblLook w:val="0000" w:firstRow="0" w:lastRow="0" w:firstColumn="0" w:lastColumn="0" w:noHBand="0" w:noVBand="0"/>
      </w:tblPr>
      <w:tblGrid>
        <w:gridCol w:w="2127"/>
        <w:gridCol w:w="3543"/>
        <w:gridCol w:w="3686"/>
      </w:tblGrid>
      <w:tr w:rsidR="00472A74" w:rsidRPr="004A3F92" w14:paraId="39CD0068" w14:textId="77777777" w:rsidTr="0033041B">
        <w:trPr>
          <w:trHeight w:val="511"/>
          <w:jc w:val="center"/>
        </w:trPr>
        <w:tc>
          <w:tcPr>
            <w:tcW w:w="2127" w:type="dxa"/>
            <w:tcBorders>
              <w:top w:val="single" w:sz="6" w:space="0" w:color="auto"/>
              <w:bottom w:val="single" w:sz="4" w:space="0" w:color="auto"/>
            </w:tcBorders>
            <w:noWrap/>
          </w:tcPr>
          <w:p w14:paraId="49523235" w14:textId="77777777" w:rsidR="00472A74" w:rsidRPr="004628A7" w:rsidRDefault="00472A74" w:rsidP="0033041B">
            <w:pPr>
              <w:ind w:left="28"/>
              <w:jc w:val="center"/>
              <w:rPr>
                <w:bCs/>
                <w:sz w:val="20"/>
                <w:u w:val="single"/>
                <w:lang w:val="da-DK"/>
              </w:rPr>
            </w:pPr>
          </w:p>
        </w:tc>
        <w:tc>
          <w:tcPr>
            <w:tcW w:w="3543" w:type="dxa"/>
            <w:tcBorders>
              <w:top w:val="single" w:sz="6" w:space="0" w:color="auto"/>
              <w:bottom w:val="single" w:sz="4" w:space="0" w:color="auto"/>
            </w:tcBorders>
            <w:noWrap/>
          </w:tcPr>
          <w:p w14:paraId="715CFC35" w14:textId="0E4C0BA5" w:rsidR="00472A74" w:rsidRPr="004A3F92" w:rsidRDefault="00DC2088" w:rsidP="0033041B">
            <w:pPr>
              <w:ind w:left="28"/>
              <w:jc w:val="center"/>
              <w:rPr>
                <w:iCs/>
                <w:sz w:val="20"/>
                <w:lang w:val="en-GB"/>
              </w:rPr>
            </w:pPr>
            <w:r w:rsidRPr="004A3F92">
              <w:rPr>
                <w:iCs/>
                <w:sz w:val="20"/>
                <w:lang w:val="en-GB"/>
              </w:rPr>
              <w:t xml:space="preserve">Recycle </w:t>
            </w:r>
            <w:r w:rsidR="00472A74" w:rsidRPr="004A3F92">
              <w:rPr>
                <w:iCs/>
                <w:sz w:val="20"/>
                <w:lang w:val="en-GB"/>
              </w:rPr>
              <w:t>building</w:t>
            </w:r>
          </w:p>
        </w:tc>
        <w:tc>
          <w:tcPr>
            <w:tcW w:w="3686" w:type="dxa"/>
            <w:tcBorders>
              <w:top w:val="single" w:sz="6" w:space="0" w:color="auto"/>
              <w:bottom w:val="single" w:sz="4" w:space="0" w:color="auto"/>
            </w:tcBorders>
            <w:noWrap/>
          </w:tcPr>
          <w:p w14:paraId="17447F1C" w14:textId="77777777" w:rsidR="00472A74" w:rsidRPr="004A3F92" w:rsidRDefault="00472A74" w:rsidP="0033041B">
            <w:pPr>
              <w:ind w:left="28"/>
              <w:jc w:val="center"/>
              <w:rPr>
                <w:i/>
                <w:iCs/>
                <w:sz w:val="20"/>
                <w:lang w:val="en-GB"/>
              </w:rPr>
            </w:pPr>
            <w:proofErr w:type="spellStart"/>
            <w:r w:rsidRPr="004A3F92">
              <w:rPr>
                <w:iCs/>
                <w:sz w:val="20"/>
                <w:lang w:val="en-GB"/>
              </w:rPr>
              <w:t>DfD</w:t>
            </w:r>
            <w:proofErr w:type="spellEnd"/>
            <w:r w:rsidRPr="004A3F92">
              <w:rPr>
                <w:iCs/>
                <w:sz w:val="20"/>
                <w:lang w:val="en-GB"/>
              </w:rPr>
              <w:t xml:space="preserve"> building</w:t>
            </w:r>
          </w:p>
        </w:tc>
      </w:tr>
      <w:tr w:rsidR="00472A74" w:rsidRPr="004A3F92" w14:paraId="6DD69DA1" w14:textId="77777777" w:rsidTr="0033041B">
        <w:trPr>
          <w:trHeight w:val="255"/>
          <w:jc w:val="center"/>
        </w:trPr>
        <w:tc>
          <w:tcPr>
            <w:tcW w:w="2127" w:type="dxa"/>
            <w:tcBorders>
              <w:top w:val="single" w:sz="4" w:space="0" w:color="auto"/>
            </w:tcBorders>
            <w:noWrap/>
          </w:tcPr>
          <w:p w14:paraId="08956835" w14:textId="77777777" w:rsidR="00472A74" w:rsidRPr="004A3F92" w:rsidRDefault="00472A74" w:rsidP="0033041B">
            <w:pPr>
              <w:ind w:left="28"/>
              <w:rPr>
                <w:b/>
                <w:iCs/>
                <w:sz w:val="20"/>
                <w:lang w:val="en-GB"/>
              </w:rPr>
            </w:pPr>
            <w:r w:rsidRPr="004A3F92">
              <w:rPr>
                <w:b/>
                <w:iCs/>
                <w:sz w:val="20"/>
                <w:lang w:val="en-GB"/>
              </w:rPr>
              <w:t>Type</w:t>
            </w:r>
          </w:p>
        </w:tc>
        <w:tc>
          <w:tcPr>
            <w:tcW w:w="3543" w:type="dxa"/>
            <w:tcBorders>
              <w:top w:val="single" w:sz="4" w:space="0" w:color="auto"/>
            </w:tcBorders>
            <w:noWrap/>
          </w:tcPr>
          <w:p w14:paraId="66CB653C" w14:textId="77777777" w:rsidR="00472A74" w:rsidRPr="004A3F92" w:rsidRDefault="00472A74" w:rsidP="0033041B">
            <w:pPr>
              <w:ind w:left="28"/>
              <w:jc w:val="center"/>
              <w:rPr>
                <w:iCs/>
                <w:sz w:val="20"/>
                <w:lang w:val="en-GB"/>
              </w:rPr>
            </w:pPr>
            <w:r w:rsidRPr="004A3F92">
              <w:rPr>
                <w:iCs/>
                <w:sz w:val="20"/>
                <w:lang w:val="en-GB"/>
              </w:rPr>
              <w:t>Residential, single-family</w:t>
            </w:r>
          </w:p>
        </w:tc>
        <w:tc>
          <w:tcPr>
            <w:tcW w:w="3686" w:type="dxa"/>
            <w:tcBorders>
              <w:top w:val="single" w:sz="4" w:space="0" w:color="auto"/>
            </w:tcBorders>
            <w:noWrap/>
          </w:tcPr>
          <w:p w14:paraId="23F7A08A" w14:textId="77777777" w:rsidR="00472A74" w:rsidRPr="004A3F92" w:rsidRDefault="00472A74" w:rsidP="0033041B">
            <w:pPr>
              <w:ind w:left="28"/>
              <w:jc w:val="center"/>
              <w:rPr>
                <w:iCs/>
                <w:sz w:val="20"/>
                <w:lang w:val="en-GB"/>
              </w:rPr>
            </w:pPr>
            <w:r w:rsidRPr="004A3F92">
              <w:rPr>
                <w:iCs/>
                <w:sz w:val="20"/>
                <w:lang w:val="en-GB"/>
              </w:rPr>
              <w:t>Residential, multi-family</w:t>
            </w:r>
          </w:p>
        </w:tc>
      </w:tr>
      <w:tr w:rsidR="00472A74" w:rsidRPr="004A3F92" w14:paraId="6B14870F" w14:textId="77777777" w:rsidTr="0033041B">
        <w:trPr>
          <w:trHeight w:val="255"/>
          <w:jc w:val="center"/>
        </w:trPr>
        <w:tc>
          <w:tcPr>
            <w:tcW w:w="2127" w:type="dxa"/>
            <w:noWrap/>
          </w:tcPr>
          <w:p w14:paraId="5D6A1EF9" w14:textId="77777777" w:rsidR="00472A74" w:rsidRPr="004A3F92" w:rsidRDefault="00472A74" w:rsidP="0033041B">
            <w:pPr>
              <w:ind w:left="28"/>
              <w:rPr>
                <w:b/>
                <w:iCs/>
                <w:sz w:val="20"/>
                <w:lang w:val="en-GB"/>
              </w:rPr>
            </w:pPr>
            <w:r w:rsidRPr="004A3F92">
              <w:rPr>
                <w:b/>
                <w:iCs/>
                <w:sz w:val="20"/>
                <w:lang w:val="en-GB"/>
              </w:rPr>
              <w:t>Heated floor area, m</w:t>
            </w:r>
            <w:r w:rsidRPr="004A3F92">
              <w:rPr>
                <w:b/>
                <w:iCs/>
                <w:sz w:val="20"/>
                <w:vertAlign w:val="superscript"/>
                <w:lang w:val="en-GB"/>
              </w:rPr>
              <w:t>2</w:t>
            </w:r>
          </w:p>
        </w:tc>
        <w:tc>
          <w:tcPr>
            <w:tcW w:w="3543" w:type="dxa"/>
            <w:noWrap/>
          </w:tcPr>
          <w:p w14:paraId="4B332F77" w14:textId="77777777" w:rsidR="00472A74" w:rsidRPr="004A3F92" w:rsidRDefault="00472A74" w:rsidP="0033041B">
            <w:pPr>
              <w:ind w:left="28"/>
              <w:jc w:val="center"/>
              <w:rPr>
                <w:iCs/>
                <w:sz w:val="20"/>
                <w:lang w:val="en-GB"/>
              </w:rPr>
            </w:pPr>
            <w:r w:rsidRPr="004A3F92">
              <w:rPr>
                <w:iCs/>
                <w:sz w:val="20"/>
                <w:lang w:val="en-GB"/>
              </w:rPr>
              <w:t>129</w:t>
            </w:r>
          </w:p>
        </w:tc>
        <w:tc>
          <w:tcPr>
            <w:tcW w:w="3686" w:type="dxa"/>
            <w:noWrap/>
          </w:tcPr>
          <w:p w14:paraId="05B0CF7C" w14:textId="77777777" w:rsidR="00472A74" w:rsidRPr="004A3F92" w:rsidRDefault="00472A74" w:rsidP="0033041B">
            <w:pPr>
              <w:ind w:left="28"/>
              <w:jc w:val="center"/>
              <w:rPr>
                <w:iCs/>
                <w:sz w:val="20"/>
                <w:lang w:val="en-GB"/>
              </w:rPr>
            </w:pPr>
            <w:r w:rsidRPr="004A3F92">
              <w:rPr>
                <w:iCs/>
                <w:sz w:val="20"/>
                <w:lang w:val="en-GB"/>
              </w:rPr>
              <w:t>77</w:t>
            </w:r>
          </w:p>
        </w:tc>
      </w:tr>
      <w:tr w:rsidR="00472A74" w:rsidRPr="004A3F92" w14:paraId="12A0F7A8" w14:textId="77777777" w:rsidTr="0033041B">
        <w:trPr>
          <w:trHeight w:val="255"/>
          <w:jc w:val="center"/>
        </w:trPr>
        <w:tc>
          <w:tcPr>
            <w:tcW w:w="2127" w:type="dxa"/>
            <w:noWrap/>
          </w:tcPr>
          <w:p w14:paraId="0D8E4170" w14:textId="77777777" w:rsidR="00472A74" w:rsidRPr="004A3F92" w:rsidRDefault="00472A74" w:rsidP="0033041B">
            <w:pPr>
              <w:ind w:left="28"/>
              <w:rPr>
                <w:b/>
                <w:iCs/>
                <w:sz w:val="20"/>
                <w:lang w:val="en-GB"/>
              </w:rPr>
            </w:pPr>
            <w:r w:rsidRPr="004A3F92">
              <w:rPr>
                <w:b/>
                <w:iCs/>
                <w:sz w:val="20"/>
                <w:lang w:val="en-GB"/>
              </w:rPr>
              <w:t>Description of building</w:t>
            </w:r>
          </w:p>
          <w:p w14:paraId="25712A40" w14:textId="77777777" w:rsidR="00472A74" w:rsidRPr="004A3F92" w:rsidRDefault="00472A74" w:rsidP="0033041B">
            <w:pPr>
              <w:ind w:left="28"/>
              <w:rPr>
                <w:b/>
                <w:iCs/>
                <w:sz w:val="20"/>
                <w:lang w:val="en-GB"/>
              </w:rPr>
            </w:pPr>
          </w:p>
        </w:tc>
        <w:tc>
          <w:tcPr>
            <w:tcW w:w="3543" w:type="dxa"/>
            <w:noWrap/>
          </w:tcPr>
          <w:p w14:paraId="016E9473" w14:textId="77777777" w:rsidR="00472A74" w:rsidRPr="004A3F92" w:rsidRDefault="00472A74" w:rsidP="0033041B">
            <w:pPr>
              <w:ind w:left="28"/>
              <w:rPr>
                <w:iCs/>
                <w:sz w:val="20"/>
                <w:lang w:val="en-GB"/>
              </w:rPr>
            </w:pPr>
            <w:r w:rsidRPr="004A3F92">
              <w:rPr>
                <w:iCs/>
                <w:sz w:val="20"/>
                <w:lang w:val="en-GB"/>
              </w:rPr>
              <w:t>1-storey house with structural system of steel (shipping containers), light shell and built-up roof</w:t>
            </w:r>
            <w:r w:rsidRPr="004A3F92">
              <w:rPr>
                <w:iCs/>
                <w:sz w:val="20"/>
                <w:lang w:val="en-GB"/>
              </w:rPr>
              <w:br/>
            </w:r>
          </w:p>
        </w:tc>
        <w:tc>
          <w:tcPr>
            <w:tcW w:w="3686" w:type="dxa"/>
            <w:noWrap/>
          </w:tcPr>
          <w:p w14:paraId="0A419FED" w14:textId="77777777" w:rsidR="00472A74" w:rsidRPr="004A3F92" w:rsidRDefault="00472A74" w:rsidP="0033041B">
            <w:pPr>
              <w:ind w:left="28"/>
              <w:rPr>
                <w:iCs/>
                <w:sz w:val="20"/>
                <w:lang w:val="en-GB"/>
              </w:rPr>
            </w:pPr>
            <w:r w:rsidRPr="004A3F92">
              <w:rPr>
                <w:iCs/>
                <w:sz w:val="20"/>
                <w:lang w:val="en-GB"/>
              </w:rPr>
              <w:t>2-storey apartment block concept of pre-cast concrete structure with a tile cladding shell and built-up roof</w:t>
            </w:r>
          </w:p>
        </w:tc>
      </w:tr>
      <w:tr w:rsidR="00472A74" w:rsidRPr="004A3F92" w14:paraId="205209D5" w14:textId="77777777" w:rsidTr="0033041B">
        <w:trPr>
          <w:trHeight w:val="255"/>
          <w:jc w:val="center"/>
        </w:trPr>
        <w:tc>
          <w:tcPr>
            <w:tcW w:w="2127" w:type="dxa"/>
            <w:noWrap/>
          </w:tcPr>
          <w:p w14:paraId="44499B9F" w14:textId="16677244" w:rsidR="00472A74" w:rsidRPr="004A3F92" w:rsidRDefault="00DC2088" w:rsidP="0033041B">
            <w:pPr>
              <w:ind w:left="28"/>
              <w:rPr>
                <w:b/>
                <w:iCs/>
                <w:sz w:val="20"/>
                <w:lang w:val="en-GB"/>
              </w:rPr>
            </w:pPr>
            <w:r w:rsidRPr="004A3F92">
              <w:rPr>
                <w:b/>
                <w:iCs/>
                <w:sz w:val="20"/>
                <w:lang w:val="en-GB"/>
              </w:rPr>
              <w:t>Details of design strategies</w:t>
            </w:r>
          </w:p>
          <w:p w14:paraId="56E3EBB4" w14:textId="77777777" w:rsidR="00472A74" w:rsidRPr="004A3F92" w:rsidRDefault="00472A74" w:rsidP="0033041B">
            <w:pPr>
              <w:ind w:left="28"/>
              <w:rPr>
                <w:b/>
                <w:iCs/>
                <w:sz w:val="20"/>
                <w:lang w:val="en-GB"/>
              </w:rPr>
            </w:pPr>
          </w:p>
        </w:tc>
        <w:tc>
          <w:tcPr>
            <w:tcW w:w="3543" w:type="dxa"/>
            <w:noWrap/>
          </w:tcPr>
          <w:p w14:paraId="00D63ED2" w14:textId="77777777" w:rsidR="00472A74" w:rsidRPr="004A3F92" w:rsidRDefault="00472A74" w:rsidP="0033041B">
            <w:pPr>
              <w:ind w:left="28"/>
              <w:rPr>
                <w:iCs/>
                <w:sz w:val="20"/>
                <w:lang w:val="en-GB"/>
              </w:rPr>
            </w:pPr>
            <w:r w:rsidRPr="004A3F92">
              <w:rPr>
                <w:iCs/>
                <w:sz w:val="20"/>
                <w:lang w:val="en-GB"/>
              </w:rPr>
              <w:t xml:space="preserve">Direct reuse of shipping containers as constructive elements. Direct reuse of concrete strip foundations, EPS, construction wood, windows and facing tiles. Material recycling of gypsum boards and aluminium </w:t>
            </w:r>
            <w:r w:rsidRPr="004A3F92">
              <w:rPr>
                <w:iCs/>
                <w:sz w:val="20"/>
                <w:lang w:val="en-GB"/>
              </w:rPr>
              <w:br/>
            </w:r>
          </w:p>
        </w:tc>
        <w:tc>
          <w:tcPr>
            <w:tcW w:w="3686" w:type="dxa"/>
            <w:noWrap/>
          </w:tcPr>
          <w:p w14:paraId="3634BD61" w14:textId="77777777" w:rsidR="00472A74" w:rsidRPr="004A3F92" w:rsidRDefault="00472A74" w:rsidP="0033041B">
            <w:pPr>
              <w:ind w:left="28"/>
              <w:rPr>
                <w:iCs/>
                <w:sz w:val="20"/>
                <w:lang w:val="en-GB"/>
              </w:rPr>
            </w:pPr>
            <w:r w:rsidRPr="004A3F92">
              <w:rPr>
                <w:iCs/>
                <w:sz w:val="20"/>
                <w:lang w:val="en-GB"/>
              </w:rPr>
              <w:t xml:space="preserve">Elements designed for 2 service lives: constructive elements (concrete) designed for disassembly; façade system, gypsum and wood wool boards installed with rails and brackets; carpet tiles with take-back cleaning service and resale </w:t>
            </w:r>
          </w:p>
        </w:tc>
      </w:tr>
      <w:tr w:rsidR="00472A74" w:rsidRPr="004A3F92" w14:paraId="0CB9EE41" w14:textId="77777777" w:rsidTr="0033041B">
        <w:trPr>
          <w:trHeight w:val="255"/>
          <w:jc w:val="center"/>
        </w:trPr>
        <w:tc>
          <w:tcPr>
            <w:tcW w:w="2127" w:type="dxa"/>
            <w:tcBorders>
              <w:bottom w:val="single" w:sz="4" w:space="0" w:color="auto"/>
            </w:tcBorders>
            <w:noWrap/>
          </w:tcPr>
          <w:p w14:paraId="064FFC49" w14:textId="77777777" w:rsidR="00472A74" w:rsidRPr="004A3F92" w:rsidRDefault="00472A74" w:rsidP="0033041B">
            <w:pPr>
              <w:ind w:left="28"/>
              <w:rPr>
                <w:b/>
                <w:iCs/>
                <w:sz w:val="20"/>
                <w:lang w:val="en-GB"/>
              </w:rPr>
            </w:pPr>
          </w:p>
          <w:p w14:paraId="458E3012" w14:textId="77777777" w:rsidR="00472A74" w:rsidRPr="004A3F92" w:rsidRDefault="00472A74" w:rsidP="0033041B">
            <w:pPr>
              <w:ind w:left="28"/>
              <w:rPr>
                <w:b/>
                <w:iCs/>
                <w:sz w:val="20"/>
                <w:lang w:val="en-GB"/>
              </w:rPr>
            </w:pPr>
            <w:r w:rsidRPr="004A3F92">
              <w:rPr>
                <w:b/>
                <w:iCs/>
                <w:sz w:val="20"/>
                <w:lang w:val="en-GB"/>
              </w:rPr>
              <w:t>Illustration of case building</w:t>
            </w:r>
          </w:p>
        </w:tc>
        <w:tc>
          <w:tcPr>
            <w:tcW w:w="3543" w:type="dxa"/>
            <w:tcBorders>
              <w:bottom w:val="single" w:sz="4" w:space="0" w:color="auto"/>
            </w:tcBorders>
            <w:noWrap/>
          </w:tcPr>
          <w:p w14:paraId="7AD6FB2D" w14:textId="77777777" w:rsidR="00472A74" w:rsidRPr="004A3F92" w:rsidRDefault="00472A74" w:rsidP="0033041B">
            <w:pPr>
              <w:ind w:left="28"/>
              <w:jc w:val="center"/>
              <w:rPr>
                <w:iCs/>
                <w:sz w:val="20"/>
                <w:lang w:val="en-GB"/>
              </w:rPr>
            </w:pPr>
            <w:r w:rsidRPr="004A3F92">
              <w:rPr>
                <w:iCs/>
                <w:noProof/>
                <w:sz w:val="20"/>
                <w:lang w:val="en-US"/>
              </w:rPr>
              <w:drawing>
                <wp:inline distT="0" distB="0" distL="0" distR="0" wp14:anchorId="498A2F60" wp14:editId="55485BA0">
                  <wp:extent cx="1197986" cy="865505"/>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2662" cy="890557"/>
                          </a:xfrm>
                          <a:prstGeom prst="rect">
                            <a:avLst/>
                          </a:prstGeom>
                        </pic:spPr>
                      </pic:pic>
                    </a:graphicData>
                  </a:graphic>
                </wp:inline>
              </w:drawing>
            </w:r>
          </w:p>
        </w:tc>
        <w:tc>
          <w:tcPr>
            <w:tcW w:w="3686" w:type="dxa"/>
            <w:tcBorders>
              <w:bottom w:val="single" w:sz="4" w:space="0" w:color="auto"/>
            </w:tcBorders>
            <w:noWrap/>
          </w:tcPr>
          <w:p w14:paraId="246EE8FB" w14:textId="77777777" w:rsidR="00472A74" w:rsidRPr="004A3F92" w:rsidRDefault="00472A74" w:rsidP="0033041B">
            <w:pPr>
              <w:ind w:left="28"/>
              <w:jc w:val="center"/>
              <w:rPr>
                <w:iCs/>
                <w:sz w:val="20"/>
                <w:lang w:val="en-GB"/>
              </w:rPr>
            </w:pPr>
            <w:r w:rsidRPr="004A3F92">
              <w:rPr>
                <w:iCs/>
                <w:noProof/>
                <w:sz w:val="20"/>
                <w:lang w:val="en-US"/>
              </w:rPr>
              <w:drawing>
                <wp:inline distT="0" distB="0" distL="0" distR="0" wp14:anchorId="53EFFC97" wp14:editId="38BA032C">
                  <wp:extent cx="1082386" cy="865909"/>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1865" cy="881492"/>
                          </a:xfrm>
                          <a:prstGeom prst="rect">
                            <a:avLst/>
                          </a:prstGeom>
                        </pic:spPr>
                      </pic:pic>
                    </a:graphicData>
                  </a:graphic>
                </wp:inline>
              </w:drawing>
            </w:r>
          </w:p>
          <w:p w14:paraId="4DECB3C8" w14:textId="77777777" w:rsidR="00472A74" w:rsidRPr="004A3F92" w:rsidRDefault="00472A74" w:rsidP="0033041B">
            <w:pPr>
              <w:ind w:left="28"/>
              <w:jc w:val="center"/>
              <w:rPr>
                <w:iCs/>
                <w:sz w:val="20"/>
                <w:lang w:val="en-GB"/>
              </w:rPr>
            </w:pPr>
          </w:p>
        </w:tc>
      </w:tr>
    </w:tbl>
    <w:p w14:paraId="53F5EAFC" w14:textId="77777777" w:rsidR="00472A74" w:rsidRPr="004A3F92" w:rsidRDefault="00472A74" w:rsidP="00472A74">
      <w:pPr>
        <w:rPr>
          <w:color w:val="4F6228" w:themeColor="accent3" w:themeShade="80"/>
          <w:lang w:val="en-GB"/>
        </w:rPr>
      </w:pPr>
    </w:p>
    <w:p w14:paraId="47954052" w14:textId="77777777" w:rsidR="002C19EE" w:rsidRDefault="00472A74" w:rsidP="002C19EE">
      <w:pPr>
        <w:keepNext/>
        <w:jc w:val="center"/>
      </w:pPr>
      <w:r w:rsidRPr="004A3F92">
        <w:rPr>
          <w:noProof/>
          <w:lang w:val="en-US"/>
        </w:rPr>
        <w:lastRenderedPageBreak/>
        <w:drawing>
          <wp:inline distT="0" distB="0" distL="0" distR="0" wp14:anchorId="5318926A" wp14:editId="70B5C7C5">
            <wp:extent cx="5422900" cy="3515489"/>
            <wp:effectExtent l="0" t="0" r="6350" b="8890"/>
            <wp:docPr id="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178" cy="3520855"/>
                    </a:xfrm>
                    <a:prstGeom prst="rect">
                      <a:avLst/>
                    </a:prstGeom>
                  </pic:spPr>
                </pic:pic>
              </a:graphicData>
            </a:graphic>
          </wp:inline>
        </w:drawing>
      </w:r>
    </w:p>
    <w:p w14:paraId="4DFA0198" w14:textId="2C7B5368" w:rsidR="00472A74" w:rsidRPr="002C19EE" w:rsidRDefault="002C19EE" w:rsidP="002C19EE">
      <w:pPr>
        <w:pStyle w:val="Caption"/>
      </w:pPr>
      <w:r w:rsidRPr="002C19EE">
        <w:t xml:space="preserve">Figure </w:t>
      </w:r>
      <w:r w:rsidR="00785A7B">
        <w:rPr>
          <w:noProof/>
        </w:rPr>
        <w:fldChar w:fldCharType="begin"/>
      </w:r>
      <w:r w:rsidR="00785A7B">
        <w:rPr>
          <w:noProof/>
        </w:rPr>
        <w:instrText xml:space="preserve"> SEQ Figure \* ARABIC </w:instrText>
      </w:r>
      <w:r w:rsidR="00785A7B">
        <w:rPr>
          <w:noProof/>
        </w:rPr>
        <w:fldChar w:fldCharType="separate"/>
      </w:r>
      <w:r w:rsidR="0048413C">
        <w:rPr>
          <w:noProof/>
        </w:rPr>
        <w:t>2</w:t>
      </w:r>
      <w:r w:rsidR="00785A7B">
        <w:rPr>
          <w:noProof/>
        </w:rPr>
        <w:fldChar w:fldCharType="end"/>
      </w:r>
      <w:r w:rsidRPr="002C19EE">
        <w:t>. Details of the Recycle building (blue) and the DfD building (orange) buildings’ life cycle stages (refer Figure 1) and the ‘pulses’ of greenhouse gas</w:t>
      </w:r>
      <w:r w:rsidR="00836C6E">
        <w:t xml:space="preserve"> emissions</w:t>
      </w:r>
      <w:r w:rsidRPr="002C19EE">
        <w:t xml:space="preserve"> related to materials, at certain points in time after the construction</w:t>
      </w:r>
    </w:p>
    <w:p w14:paraId="073C26FB" w14:textId="1596ACA8" w:rsidR="001761F0" w:rsidRPr="004A3F92" w:rsidRDefault="00472A74" w:rsidP="004A3F92">
      <w:pPr>
        <w:rPr>
          <w:lang w:val="en-GB"/>
        </w:rPr>
      </w:pPr>
      <w:r w:rsidRPr="004A3F92">
        <w:rPr>
          <w:lang w:val="en-GB"/>
        </w:rPr>
        <w:t xml:space="preserve">Figure 2 illustrates the potential impacts to global warming from life cycle stages of the </w:t>
      </w:r>
      <w:r w:rsidR="00A023A9" w:rsidRPr="004A3F92">
        <w:rPr>
          <w:lang w:val="en-GB"/>
        </w:rPr>
        <w:t>Re</w:t>
      </w:r>
      <w:r w:rsidRPr="004A3F92">
        <w:rPr>
          <w:lang w:val="en-GB"/>
        </w:rPr>
        <w:t xml:space="preserve">cycle building </w:t>
      </w:r>
      <w:r w:rsidR="00C1753E" w:rsidRPr="004A3F92">
        <w:rPr>
          <w:lang w:val="en-GB"/>
        </w:rPr>
        <w:t xml:space="preserve">(blue) </w:t>
      </w:r>
      <w:r w:rsidRPr="004A3F92">
        <w:rPr>
          <w:lang w:val="en-GB"/>
        </w:rPr>
        <w:t xml:space="preserve">and the </w:t>
      </w:r>
      <w:proofErr w:type="spellStart"/>
      <w:r w:rsidRPr="004A3F92">
        <w:rPr>
          <w:lang w:val="en-GB"/>
        </w:rPr>
        <w:t>DfD</w:t>
      </w:r>
      <w:proofErr w:type="spellEnd"/>
      <w:r w:rsidRPr="004A3F92">
        <w:rPr>
          <w:lang w:val="en-GB"/>
        </w:rPr>
        <w:t xml:space="preserve"> building</w:t>
      </w:r>
      <w:r w:rsidR="00C1753E" w:rsidRPr="004A3F92">
        <w:rPr>
          <w:lang w:val="en-GB"/>
        </w:rPr>
        <w:t xml:space="preserve"> (orange)</w:t>
      </w:r>
      <w:r w:rsidRPr="004A3F92">
        <w:rPr>
          <w:lang w:val="en-GB"/>
        </w:rPr>
        <w:t xml:space="preserve">. The low impacts of the </w:t>
      </w:r>
      <w:r w:rsidR="00A023A9" w:rsidRPr="004A3F92">
        <w:rPr>
          <w:lang w:val="en-GB"/>
        </w:rPr>
        <w:t>re</w:t>
      </w:r>
      <w:r w:rsidRPr="004A3F92">
        <w:rPr>
          <w:lang w:val="en-GB"/>
        </w:rPr>
        <w:t xml:space="preserve">cycled construction in the production stage </w:t>
      </w:r>
      <w:proofErr w:type="gramStart"/>
      <w:r w:rsidRPr="004A3F92">
        <w:rPr>
          <w:lang w:val="en-GB"/>
        </w:rPr>
        <w:t>is</w:t>
      </w:r>
      <w:proofErr w:type="gramEnd"/>
      <w:r w:rsidRPr="004A3F92">
        <w:rPr>
          <w:lang w:val="en-GB"/>
        </w:rPr>
        <w:t xml:space="preserve"> caused by the low-impact, or even burden-free, </w:t>
      </w:r>
      <w:r w:rsidR="00A023A9" w:rsidRPr="004A3F92">
        <w:rPr>
          <w:lang w:val="en-GB"/>
        </w:rPr>
        <w:t>re</w:t>
      </w:r>
      <w:r w:rsidRPr="004A3F92">
        <w:rPr>
          <w:lang w:val="en-GB"/>
        </w:rPr>
        <w:t xml:space="preserve">cycled materials as well as the use of construction wood that stores carbon. </w:t>
      </w:r>
      <w:r w:rsidR="00C1753E" w:rsidRPr="004A3F92">
        <w:rPr>
          <w:lang w:val="en-GB"/>
        </w:rPr>
        <w:t>However</w:t>
      </w:r>
      <w:r w:rsidR="00A023A9" w:rsidRPr="004A3F92">
        <w:rPr>
          <w:lang w:val="en-GB"/>
        </w:rPr>
        <w:t xml:space="preserve">, during and at the end of the building lifetime, the waste treatment (incineration) </w:t>
      </w:r>
      <w:r w:rsidRPr="004A3F92">
        <w:rPr>
          <w:lang w:val="en-GB"/>
        </w:rPr>
        <w:t>of wooden products</w:t>
      </w:r>
      <w:r w:rsidR="00A023A9" w:rsidRPr="004A3F92">
        <w:rPr>
          <w:lang w:val="en-GB"/>
        </w:rPr>
        <w:t xml:space="preserve"> causes</w:t>
      </w:r>
      <w:r w:rsidRPr="004A3F92">
        <w:rPr>
          <w:lang w:val="en-GB"/>
        </w:rPr>
        <w:t xml:space="preserve"> the stored carbon </w:t>
      </w:r>
      <w:r w:rsidR="00A023A9" w:rsidRPr="004A3F92">
        <w:rPr>
          <w:lang w:val="en-GB"/>
        </w:rPr>
        <w:t>to be</w:t>
      </w:r>
      <w:r w:rsidRPr="004A3F92">
        <w:rPr>
          <w:lang w:val="en-GB"/>
        </w:rPr>
        <w:t xml:space="preserve"> released, resulting in notable potential impacts from these life cycle stages</w:t>
      </w:r>
      <w:r w:rsidR="00A023A9" w:rsidRPr="004A3F92">
        <w:rPr>
          <w:lang w:val="en-GB"/>
        </w:rPr>
        <w:t xml:space="preserve"> of the Recycle building</w:t>
      </w:r>
      <w:r w:rsidRPr="004A3F92">
        <w:rPr>
          <w:lang w:val="en-GB"/>
        </w:rPr>
        <w:t xml:space="preserve">. </w:t>
      </w:r>
      <w:r w:rsidR="00A023A9" w:rsidRPr="004A3F92">
        <w:rPr>
          <w:lang w:val="en-GB"/>
        </w:rPr>
        <w:t>Due to the use of virgin materials, t</w:t>
      </w:r>
      <w:r w:rsidRPr="004A3F92">
        <w:rPr>
          <w:lang w:val="en-GB"/>
        </w:rPr>
        <w:t xml:space="preserve">he </w:t>
      </w:r>
      <w:proofErr w:type="spellStart"/>
      <w:r w:rsidRPr="004A3F92">
        <w:rPr>
          <w:lang w:val="en-GB"/>
        </w:rPr>
        <w:t>DfD</w:t>
      </w:r>
      <w:proofErr w:type="spellEnd"/>
      <w:r w:rsidRPr="004A3F92">
        <w:rPr>
          <w:lang w:val="en-GB"/>
        </w:rPr>
        <w:t xml:space="preserve"> building causes </w:t>
      </w:r>
      <w:r w:rsidR="000B3488">
        <w:rPr>
          <w:lang w:val="en-GB"/>
        </w:rPr>
        <w:t>high</w:t>
      </w:r>
      <w:r w:rsidR="000B3488" w:rsidRPr="004A3F92">
        <w:rPr>
          <w:lang w:val="en-GB"/>
        </w:rPr>
        <w:t xml:space="preserve"> </w:t>
      </w:r>
      <w:r w:rsidRPr="004A3F92">
        <w:rPr>
          <w:lang w:val="en-GB"/>
        </w:rPr>
        <w:t xml:space="preserve">emissions in </w:t>
      </w:r>
      <w:r w:rsidR="000B3488">
        <w:rPr>
          <w:lang w:val="en-GB"/>
        </w:rPr>
        <w:t xml:space="preserve">the </w:t>
      </w:r>
      <w:r w:rsidRPr="004A3F92">
        <w:rPr>
          <w:lang w:val="en-GB"/>
        </w:rPr>
        <w:t xml:space="preserve">production and replacement stages compared with the </w:t>
      </w:r>
      <w:r w:rsidR="00A023A9" w:rsidRPr="004A3F92">
        <w:rPr>
          <w:lang w:val="en-GB"/>
        </w:rPr>
        <w:t>Re</w:t>
      </w:r>
      <w:r w:rsidRPr="004A3F92">
        <w:rPr>
          <w:lang w:val="en-GB"/>
        </w:rPr>
        <w:t xml:space="preserve">cycle building, but the </w:t>
      </w:r>
      <w:proofErr w:type="spellStart"/>
      <w:r w:rsidRPr="004A3F92">
        <w:rPr>
          <w:lang w:val="en-GB"/>
        </w:rPr>
        <w:t>DfD</w:t>
      </w:r>
      <w:proofErr w:type="spellEnd"/>
      <w:r w:rsidRPr="004A3F92">
        <w:rPr>
          <w:lang w:val="en-GB"/>
        </w:rPr>
        <w:t xml:space="preserve"> building entails potential savings in the next product system because the directly re-usable elements are assumed to have a 2</w:t>
      </w:r>
      <w:r w:rsidRPr="004A3F92">
        <w:rPr>
          <w:vertAlign w:val="superscript"/>
          <w:lang w:val="en-GB"/>
        </w:rPr>
        <w:t>nd</w:t>
      </w:r>
      <w:r w:rsidRPr="004A3F92">
        <w:rPr>
          <w:lang w:val="en-GB"/>
        </w:rPr>
        <w:t xml:space="preserve"> life in a different building. However, </w:t>
      </w:r>
      <w:r w:rsidR="000E1804">
        <w:rPr>
          <w:lang w:val="en-GB"/>
        </w:rPr>
        <w:t xml:space="preserve">according to the </w:t>
      </w:r>
      <w:r w:rsidR="000B3488">
        <w:rPr>
          <w:lang w:val="en-GB"/>
        </w:rPr>
        <w:t xml:space="preserve">CEN </w:t>
      </w:r>
      <w:r w:rsidR="000E1804">
        <w:rPr>
          <w:lang w:val="en-GB"/>
        </w:rPr>
        <w:t xml:space="preserve">standardised method, </w:t>
      </w:r>
      <w:r w:rsidR="00061DD7" w:rsidRPr="004A3F92">
        <w:rPr>
          <w:lang w:val="en-GB"/>
        </w:rPr>
        <w:t>these saving</w:t>
      </w:r>
      <w:r w:rsidR="000E1804">
        <w:rPr>
          <w:lang w:val="en-GB"/>
        </w:rPr>
        <w:t>s</w:t>
      </w:r>
      <w:r w:rsidR="00061DD7" w:rsidRPr="004A3F92">
        <w:rPr>
          <w:lang w:val="en-GB"/>
        </w:rPr>
        <w:t xml:space="preserve"> do not benefit the environmental footprint of the </w:t>
      </w:r>
      <w:proofErr w:type="spellStart"/>
      <w:r w:rsidR="00061DD7" w:rsidRPr="004A3F92">
        <w:rPr>
          <w:lang w:val="en-GB"/>
        </w:rPr>
        <w:t>DfD</w:t>
      </w:r>
      <w:proofErr w:type="spellEnd"/>
      <w:r w:rsidR="00061DD7" w:rsidRPr="004A3F92">
        <w:rPr>
          <w:lang w:val="en-GB"/>
        </w:rPr>
        <w:t xml:space="preserve"> building because the savings are only (potentially) attained in the next product system. </w:t>
      </w:r>
      <w:r w:rsidRPr="004A3F92">
        <w:rPr>
          <w:lang w:val="en-GB"/>
        </w:rPr>
        <w:t xml:space="preserve">In this way, the 100:0 allocation approach specifically promotes a system’s use of recycling/reuse rather than a system providing recyclable/reusable materials by including the merits of the first strategy, but not the second strategy, to the system under study. </w:t>
      </w:r>
      <w:r w:rsidR="000B3488">
        <w:rPr>
          <w:lang w:val="en-GB"/>
        </w:rPr>
        <w:t>This f</w:t>
      </w:r>
      <w:r w:rsidRPr="004A3F92">
        <w:rPr>
          <w:lang w:val="en-GB"/>
        </w:rPr>
        <w:t xml:space="preserve">ocus on the immediate impacts rather than the (potential) benefits </w:t>
      </w:r>
      <w:r w:rsidR="00061DD7" w:rsidRPr="004A3F92">
        <w:rPr>
          <w:lang w:val="en-GB"/>
        </w:rPr>
        <w:t>at the end of the building’s life</w:t>
      </w:r>
      <w:r w:rsidRPr="004A3F92">
        <w:rPr>
          <w:lang w:val="en-GB"/>
        </w:rPr>
        <w:t xml:space="preserve"> </w:t>
      </w:r>
      <w:r w:rsidR="00061DD7" w:rsidRPr="004A3F92">
        <w:rPr>
          <w:lang w:val="en-GB"/>
        </w:rPr>
        <w:t xml:space="preserve">thus </w:t>
      </w:r>
      <w:r w:rsidRPr="004A3F92">
        <w:rPr>
          <w:lang w:val="en-GB"/>
        </w:rPr>
        <w:t>encourages current low-emission design.</w:t>
      </w:r>
      <w:r w:rsidR="000E1804">
        <w:rPr>
          <w:lang w:val="en-GB"/>
        </w:rPr>
        <w:t xml:space="preserve"> </w:t>
      </w:r>
      <w:proofErr w:type="gramStart"/>
      <w:r w:rsidR="000B3488">
        <w:rPr>
          <w:lang w:val="en-GB"/>
        </w:rPr>
        <w:t>Nevertheless</w:t>
      </w:r>
      <w:proofErr w:type="gramEnd"/>
      <w:r w:rsidR="000B3488">
        <w:rPr>
          <w:lang w:val="en-GB"/>
        </w:rPr>
        <w:t xml:space="preserve"> designers and policy makers should recognise that</w:t>
      </w:r>
      <w:r w:rsidR="000E1804">
        <w:rPr>
          <w:lang w:val="en-GB"/>
        </w:rPr>
        <w:t xml:space="preserve"> the potential savings in module D are </w:t>
      </w:r>
      <w:r w:rsidR="000B3488">
        <w:rPr>
          <w:lang w:val="en-GB"/>
        </w:rPr>
        <w:t>important and</w:t>
      </w:r>
      <w:r w:rsidR="000E1804">
        <w:rPr>
          <w:lang w:val="en-GB"/>
        </w:rPr>
        <w:t xml:space="preserve"> should not be disregarded.</w:t>
      </w:r>
    </w:p>
    <w:p w14:paraId="1A735D77" w14:textId="77777777" w:rsidR="000E1804" w:rsidRDefault="000E1804" w:rsidP="004A3F92">
      <w:pPr>
        <w:rPr>
          <w:lang w:val="en-GB"/>
        </w:rPr>
      </w:pPr>
    </w:p>
    <w:p w14:paraId="20CC091E" w14:textId="15F0D5F0" w:rsidR="00AB0558" w:rsidRPr="004A3F92" w:rsidRDefault="000B3488" w:rsidP="004A3F92">
      <w:pPr>
        <w:rPr>
          <w:lang w:val="en-GB"/>
        </w:rPr>
      </w:pPr>
      <w:r>
        <w:rPr>
          <w:lang w:val="en-GB"/>
        </w:rPr>
        <w:t>In</w:t>
      </w:r>
      <w:r w:rsidR="001761F0" w:rsidRPr="004A3F92">
        <w:rPr>
          <w:lang w:val="en-GB"/>
        </w:rPr>
        <w:t xml:space="preserve"> the </w:t>
      </w:r>
      <w:proofErr w:type="spellStart"/>
      <w:r w:rsidR="001761F0" w:rsidRPr="004A3F92">
        <w:rPr>
          <w:lang w:val="en-GB"/>
        </w:rPr>
        <w:t>DfD</w:t>
      </w:r>
      <w:proofErr w:type="spellEnd"/>
      <w:r w:rsidR="001761F0" w:rsidRPr="004A3F92">
        <w:rPr>
          <w:lang w:val="en-GB"/>
        </w:rPr>
        <w:t xml:space="preserve"> building 34% of the potential savings</w:t>
      </w:r>
      <w:r w:rsidR="008F7995" w:rsidRPr="004A3F92">
        <w:rPr>
          <w:lang w:val="en-GB"/>
        </w:rPr>
        <w:t xml:space="preserve"> </w:t>
      </w:r>
      <w:r>
        <w:rPr>
          <w:lang w:val="en-GB"/>
        </w:rPr>
        <w:t xml:space="preserve">for the </w:t>
      </w:r>
      <w:r w:rsidR="008F7995" w:rsidRPr="004A3F92">
        <w:rPr>
          <w:lang w:val="en-GB"/>
        </w:rPr>
        <w:t xml:space="preserve">subsequent system </w:t>
      </w:r>
      <w:r>
        <w:rPr>
          <w:lang w:val="en-GB"/>
        </w:rPr>
        <w:t xml:space="preserve">(module D) </w:t>
      </w:r>
      <w:r w:rsidR="008F7995" w:rsidRPr="004A3F92">
        <w:rPr>
          <w:lang w:val="en-GB"/>
        </w:rPr>
        <w:t>are related to the reuse of 800 kg aluminium profiles. In comparison, the reusable concrete walls, slabs and pillars together constitute only 25% of the potential savings in module D. This highlights the importance of</w:t>
      </w:r>
      <w:r w:rsidR="00472A74" w:rsidRPr="004A3F92">
        <w:rPr>
          <w:lang w:val="en-GB"/>
        </w:rPr>
        <w:t xml:space="preserve"> ‘looping’ of specific emission-intensive materials</w:t>
      </w:r>
      <w:r w:rsidR="008F7995" w:rsidRPr="004A3F92">
        <w:rPr>
          <w:lang w:val="en-GB"/>
        </w:rPr>
        <w:t xml:space="preserve"> rather than just focusing the design on </w:t>
      </w:r>
      <w:proofErr w:type="spellStart"/>
      <w:r w:rsidR="00811EC8" w:rsidRPr="004A3F92">
        <w:rPr>
          <w:lang w:val="en-GB"/>
        </w:rPr>
        <w:t>DfD</w:t>
      </w:r>
      <w:proofErr w:type="spellEnd"/>
      <w:r w:rsidR="00811EC8" w:rsidRPr="004A3F92">
        <w:rPr>
          <w:lang w:val="en-GB"/>
        </w:rPr>
        <w:t xml:space="preserve"> of</w:t>
      </w:r>
      <w:r w:rsidR="008F7995" w:rsidRPr="004A3F92">
        <w:rPr>
          <w:lang w:val="en-GB"/>
        </w:rPr>
        <w:t xml:space="preserve"> components of high volumes</w:t>
      </w:r>
      <w:r w:rsidR="00472A74" w:rsidRPr="004A3F92">
        <w:rPr>
          <w:lang w:val="en-GB"/>
        </w:rPr>
        <w:t>.</w:t>
      </w:r>
      <w:r w:rsidR="00CC322C" w:rsidRPr="004A3F92">
        <w:rPr>
          <w:lang w:val="en-GB"/>
        </w:rPr>
        <w:t xml:space="preserve"> A viable focu</w:t>
      </w:r>
      <w:r w:rsidR="00023476" w:rsidRPr="004A3F92">
        <w:rPr>
          <w:lang w:val="en-GB"/>
        </w:rPr>
        <w:t xml:space="preserve">s for circular building design </w:t>
      </w:r>
      <w:r>
        <w:rPr>
          <w:lang w:val="en-GB"/>
        </w:rPr>
        <w:t xml:space="preserve">and policy </w:t>
      </w:r>
      <w:r w:rsidR="00023476" w:rsidRPr="004A3F92">
        <w:rPr>
          <w:lang w:val="en-GB"/>
        </w:rPr>
        <w:t xml:space="preserve">strategies could thus be found in combining </w:t>
      </w:r>
      <w:r w:rsidR="00A54BE1" w:rsidRPr="004A3F92">
        <w:rPr>
          <w:lang w:val="en-GB"/>
        </w:rPr>
        <w:t xml:space="preserve">1) </w:t>
      </w:r>
      <w:r w:rsidR="00023476" w:rsidRPr="004A3F92">
        <w:rPr>
          <w:lang w:val="en-GB"/>
        </w:rPr>
        <w:t>designs that</w:t>
      </w:r>
      <w:r w:rsidR="00A54BE1" w:rsidRPr="004A3F92">
        <w:rPr>
          <w:lang w:val="en-GB"/>
        </w:rPr>
        <w:t xml:space="preserve"> </w:t>
      </w:r>
      <w:r>
        <w:rPr>
          <w:lang w:val="en-GB"/>
        </w:rPr>
        <w:t xml:space="preserve">use </w:t>
      </w:r>
      <w:r w:rsidR="00023476" w:rsidRPr="004A3F92">
        <w:rPr>
          <w:lang w:val="en-GB"/>
        </w:rPr>
        <w:lastRenderedPageBreak/>
        <w:t>recycle</w:t>
      </w:r>
      <w:r>
        <w:rPr>
          <w:lang w:val="en-GB"/>
        </w:rPr>
        <w:t>d</w:t>
      </w:r>
      <w:r w:rsidR="00023476" w:rsidRPr="004A3F92">
        <w:rPr>
          <w:lang w:val="en-GB"/>
        </w:rPr>
        <w:t xml:space="preserve"> materials for the initial construction and 2) designs that ensure the potential reuse of high benefit materials</w:t>
      </w:r>
      <w:r w:rsidR="00A54BE1" w:rsidRPr="004A3F92">
        <w:rPr>
          <w:lang w:val="en-GB"/>
        </w:rPr>
        <w:t>,</w:t>
      </w:r>
      <w:r w:rsidR="00023476" w:rsidRPr="004A3F92">
        <w:rPr>
          <w:lang w:val="en-GB"/>
        </w:rPr>
        <w:t xml:space="preserve"> not only </w:t>
      </w:r>
      <w:r>
        <w:rPr>
          <w:lang w:val="en-GB"/>
        </w:rPr>
        <w:t>at the end of life of the building</w:t>
      </w:r>
      <w:r w:rsidR="00023476" w:rsidRPr="004A3F92">
        <w:rPr>
          <w:lang w:val="en-GB"/>
        </w:rPr>
        <w:t xml:space="preserve"> but also at various stages of replacement throughout the life cycle.</w:t>
      </w:r>
    </w:p>
    <w:p w14:paraId="0DC35187" w14:textId="105B75DC" w:rsidR="00472A74" w:rsidRPr="004A3F92" w:rsidRDefault="00472A74" w:rsidP="004A3F92">
      <w:pPr>
        <w:rPr>
          <w:lang w:val="en-GB"/>
        </w:rPr>
      </w:pPr>
    </w:p>
    <w:p w14:paraId="372AB0AD" w14:textId="5941547B" w:rsidR="006248BF" w:rsidRPr="004A3F92" w:rsidRDefault="00472A74" w:rsidP="004A3F92">
      <w:pPr>
        <w:rPr>
          <w:lang w:val="en-GB"/>
        </w:rPr>
      </w:pPr>
      <w:r w:rsidRPr="004A3F92">
        <w:rPr>
          <w:lang w:val="en-GB"/>
        </w:rPr>
        <w:t>Th</w:t>
      </w:r>
      <w:r w:rsidR="000B3488">
        <w:rPr>
          <w:lang w:val="en-GB"/>
        </w:rPr>
        <w:t>is</w:t>
      </w:r>
      <w:r w:rsidRPr="004A3F92">
        <w:rPr>
          <w:lang w:val="en-GB"/>
        </w:rPr>
        <w:t xml:space="preserve"> case study </w:t>
      </w:r>
      <w:r w:rsidR="000B3488">
        <w:rPr>
          <w:lang w:val="en-GB"/>
        </w:rPr>
        <w:t xml:space="preserve">therefore </w:t>
      </w:r>
      <w:r w:rsidRPr="004A3F92">
        <w:rPr>
          <w:lang w:val="en-GB"/>
        </w:rPr>
        <w:t xml:space="preserve">shows how decision-making regarding circular strategies can be evaluated and informed by applying a specific tool, in this case LCA. However, the case study also highlights how calculation rules, </w:t>
      </w:r>
      <w:r w:rsidR="000B3488">
        <w:rPr>
          <w:lang w:val="en-GB"/>
        </w:rPr>
        <w:t>such as those</w:t>
      </w:r>
      <w:r w:rsidRPr="004A3F92">
        <w:rPr>
          <w:lang w:val="en-GB"/>
        </w:rPr>
        <w:t xml:space="preserve"> regarding allocation, have the potential </w:t>
      </w:r>
      <w:r w:rsidR="000B3488">
        <w:rPr>
          <w:lang w:val="en-GB"/>
        </w:rPr>
        <w:t xml:space="preserve">to </w:t>
      </w:r>
      <w:r w:rsidRPr="004A3F92">
        <w:rPr>
          <w:lang w:val="en-GB"/>
        </w:rPr>
        <w:t>implicitly endors</w:t>
      </w:r>
      <w:r w:rsidR="000B3488">
        <w:rPr>
          <w:lang w:val="en-GB"/>
        </w:rPr>
        <w:t>e</w:t>
      </w:r>
      <w:r w:rsidRPr="004A3F92">
        <w:rPr>
          <w:lang w:val="en-GB"/>
        </w:rPr>
        <w:t xml:space="preserve"> some solutions over others. It is therefore of special importance to apply </w:t>
      </w:r>
      <w:r w:rsidR="00CC322C" w:rsidRPr="004A3F92">
        <w:rPr>
          <w:lang w:val="en-GB"/>
        </w:rPr>
        <w:t xml:space="preserve">a variety of </w:t>
      </w:r>
      <w:r w:rsidRPr="004A3F92">
        <w:rPr>
          <w:lang w:val="en-GB"/>
        </w:rPr>
        <w:t xml:space="preserve">evaluation tools </w:t>
      </w:r>
      <w:r w:rsidR="000E1804">
        <w:rPr>
          <w:lang w:val="en-GB"/>
        </w:rPr>
        <w:t xml:space="preserve">and system perspectives </w:t>
      </w:r>
      <w:r w:rsidRPr="004A3F92">
        <w:rPr>
          <w:lang w:val="en-GB"/>
        </w:rPr>
        <w:t xml:space="preserve">to circular projects in an iterative process in which the network of actors </w:t>
      </w:r>
      <w:proofErr w:type="gramStart"/>
      <w:r w:rsidRPr="004A3F92">
        <w:rPr>
          <w:lang w:val="en-GB"/>
        </w:rPr>
        <w:t>learn</w:t>
      </w:r>
      <w:proofErr w:type="gramEnd"/>
      <w:r w:rsidRPr="004A3F92">
        <w:rPr>
          <w:lang w:val="en-GB"/>
        </w:rPr>
        <w:t xml:space="preserve"> from the feedback from evaluations. Furthermore, circular projects may challenge the evaluation frameworks that are developed for linear product chains and point to areas in which further method development is needed.</w:t>
      </w:r>
      <w:r w:rsidR="00CC322C" w:rsidRPr="004A3F92">
        <w:rPr>
          <w:lang w:val="en-GB"/>
        </w:rPr>
        <w:t xml:space="preserve"> </w:t>
      </w:r>
    </w:p>
    <w:p w14:paraId="611C44C1" w14:textId="7E8280F6" w:rsidR="00A16BA3" w:rsidRPr="005D0F4D" w:rsidRDefault="00A20DC6" w:rsidP="004A3F92">
      <w:pPr>
        <w:pStyle w:val="Heading3"/>
        <w:rPr>
          <w:color w:val="FF0000"/>
          <w:lang w:val="en-GB"/>
        </w:rPr>
      </w:pPr>
      <w:r>
        <w:rPr>
          <w:lang w:val="en-GB"/>
        </w:rPr>
        <w:t>Case 2</w:t>
      </w:r>
      <w:r w:rsidR="00A16BA3" w:rsidRPr="004A3F92">
        <w:rPr>
          <w:lang w:val="en-GB"/>
        </w:rPr>
        <w:t xml:space="preserve">: </w:t>
      </w:r>
      <w:r w:rsidR="000B3488">
        <w:rPr>
          <w:lang w:val="en-GB"/>
        </w:rPr>
        <w:t xml:space="preserve">Complexities of the design </w:t>
      </w:r>
      <w:r w:rsidR="00A16BA3" w:rsidRPr="004A3F92">
        <w:rPr>
          <w:lang w:val="en-GB"/>
        </w:rPr>
        <w:t>decision</w:t>
      </w:r>
      <w:r w:rsidR="000B3488">
        <w:rPr>
          <w:lang w:val="en-GB"/>
        </w:rPr>
        <w:t xml:space="preserve"> process for </w:t>
      </w:r>
      <w:r w:rsidR="00A16BA3" w:rsidRPr="004A3F92">
        <w:rPr>
          <w:lang w:val="en-GB"/>
        </w:rPr>
        <w:t xml:space="preserve">sustainable and circular schools </w:t>
      </w:r>
    </w:p>
    <w:p w14:paraId="14867F5A" w14:textId="77777777" w:rsidR="00A16BA3" w:rsidRPr="004A3F92" w:rsidRDefault="00A16BA3" w:rsidP="00A16BA3">
      <w:pPr>
        <w:ind w:left="360"/>
        <w:rPr>
          <w:b/>
          <w:lang w:val="en-GB"/>
        </w:rPr>
      </w:pPr>
    </w:p>
    <w:p w14:paraId="06D04E01" w14:textId="102434FF" w:rsidR="00A16BA3" w:rsidRDefault="00A16BA3" w:rsidP="004A3F92">
      <w:pPr>
        <w:rPr>
          <w:lang w:val="en-GB"/>
        </w:rPr>
      </w:pPr>
      <w:r w:rsidRPr="004A3F92">
        <w:rPr>
          <w:lang w:val="en-GB"/>
        </w:rPr>
        <w:t>The move towards a circular built environment will necessarily involve many actors, each of whom play a role in the design decisions that are taken. These decisions are in turn further influenced by the tools that are used</w:t>
      </w:r>
      <w:r w:rsidR="000B3488">
        <w:rPr>
          <w:lang w:val="en-GB"/>
        </w:rPr>
        <w:t xml:space="preserve">, including </w:t>
      </w:r>
      <w:r w:rsidR="00701926">
        <w:rPr>
          <w:lang w:val="en-GB"/>
        </w:rPr>
        <w:t xml:space="preserve">assessment tools such as </w:t>
      </w:r>
      <w:r w:rsidR="000B3488">
        <w:rPr>
          <w:lang w:val="en-GB"/>
        </w:rPr>
        <w:t xml:space="preserve">LCA as discussed above, but also </w:t>
      </w:r>
      <w:proofErr w:type="gramStart"/>
      <w:r w:rsidR="000B3488">
        <w:rPr>
          <w:lang w:val="en-GB"/>
        </w:rPr>
        <w:t>a number of</w:t>
      </w:r>
      <w:proofErr w:type="gramEnd"/>
      <w:r w:rsidR="000B3488">
        <w:rPr>
          <w:lang w:val="en-GB"/>
        </w:rPr>
        <w:t xml:space="preserve"> common or proprietary decision tools</w:t>
      </w:r>
      <w:r w:rsidRPr="004A3F92">
        <w:rPr>
          <w:lang w:val="en-GB"/>
        </w:rPr>
        <w:t xml:space="preserve">. This </w:t>
      </w:r>
      <w:r w:rsidR="000B3488">
        <w:rPr>
          <w:lang w:val="en-GB"/>
        </w:rPr>
        <w:t>section</w:t>
      </w:r>
      <w:r w:rsidRPr="004A3F92">
        <w:rPr>
          <w:lang w:val="en-GB"/>
        </w:rPr>
        <w:t xml:space="preserve"> considers the </w:t>
      </w:r>
      <w:r w:rsidR="000B3488">
        <w:rPr>
          <w:lang w:val="en-GB"/>
        </w:rPr>
        <w:t xml:space="preserve">diverse impact of these multiple actors and tools through a qualitative study of the </w:t>
      </w:r>
      <w:r w:rsidRPr="004A3F92">
        <w:rPr>
          <w:lang w:val="en-GB"/>
        </w:rPr>
        <w:t>design and construction of four school buildings in the UK</w:t>
      </w:r>
      <w:r w:rsidR="00701926">
        <w:rPr>
          <w:lang w:val="en-GB"/>
        </w:rPr>
        <w:t xml:space="preserve"> (see Figure 3)</w:t>
      </w:r>
      <w:r w:rsidRPr="004A3F92">
        <w:rPr>
          <w:lang w:val="en-GB"/>
        </w:rPr>
        <w:t>.</w:t>
      </w:r>
      <w:r w:rsidR="000B3488">
        <w:rPr>
          <w:lang w:val="en-GB"/>
        </w:rPr>
        <w:t xml:space="preserve"> Further details are provided in Moncaster </w:t>
      </w:r>
      <w:r w:rsidR="00C34861">
        <w:rPr>
          <w:lang w:val="en-GB"/>
        </w:rPr>
        <w:fldChar w:fldCharType="begin" w:fldLock="1"/>
      </w:r>
      <w:r w:rsidR="00C34861">
        <w:rPr>
          <w:lang w:val="en-GB"/>
        </w:rPr>
        <w:instrText>ADDIN CSL_CITATION {"citationItems":[{"id":"ITEM-1","itemData":{"DOI":"10.13140/2.1.1531.1042","author":[{"dropping-particle":"","family":"Moncaster","given":"Alice","non-dropping-particle":"","parse-names":false,"suffix":""}],"id":"ITEM-1","issued":{"date-parts":[["2012"]]},"publisher":"University of East Anglia","title":"Constructing sustainability: connecting the social and the technical in a case study of school building projects","type":"thesis"},"suppress-author":1,"uris":["http://www.mendeley.com/documents/?uuid=5deeeeaf-1406-40b6-bdfb-5af0e676d18c"]}],"mendeley":{"formattedCitation":"(2012)","plainTextFormattedCitation":"(2012)","previouslyFormattedCitation":"(2012)"},"properties":{"noteIndex":0},"schema":"https://github.com/citation-style-language/schema/raw/master/csl-citation.json"}</w:instrText>
      </w:r>
      <w:r w:rsidR="00C34861">
        <w:rPr>
          <w:lang w:val="en-GB"/>
        </w:rPr>
        <w:fldChar w:fldCharType="separate"/>
      </w:r>
      <w:r w:rsidR="00C34861" w:rsidRPr="00C34861">
        <w:rPr>
          <w:noProof/>
          <w:lang w:val="en-GB"/>
        </w:rPr>
        <w:t>(2012)</w:t>
      </w:r>
      <w:r w:rsidR="00C34861">
        <w:rPr>
          <w:lang w:val="en-GB"/>
        </w:rPr>
        <w:fldChar w:fldCharType="end"/>
      </w:r>
      <w:r w:rsidR="000B3488">
        <w:rPr>
          <w:lang w:val="en-GB"/>
        </w:rPr>
        <w:t>.</w:t>
      </w:r>
      <w:r w:rsidRPr="004A3F92">
        <w:rPr>
          <w:lang w:val="en-GB"/>
        </w:rPr>
        <w:t xml:space="preserve"> </w:t>
      </w:r>
    </w:p>
    <w:p w14:paraId="781ED698" w14:textId="43FDF2FE" w:rsidR="00F30BE3" w:rsidRDefault="00F30BE3" w:rsidP="004A3F92">
      <w:pPr>
        <w:rPr>
          <w:lang w:val="en-GB"/>
        </w:rPr>
      </w:pPr>
    </w:p>
    <w:p w14:paraId="7708B1D3" w14:textId="77777777" w:rsidR="00701926" w:rsidRDefault="00701926" w:rsidP="00701926">
      <w:pPr>
        <w:rPr>
          <w:lang w:val="en-GB"/>
        </w:rPr>
      </w:pPr>
      <w:r w:rsidRPr="004A3F92">
        <w:rPr>
          <w:lang w:val="en-GB"/>
        </w:rPr>
        <w:t>Backhouse and Eastwick Field Schools</w:t>
      </w:r>
      <w:r>
        <w:rPr>
          <w:lang w:val="en-GB"/>
        </w:rPr>
        <w:t xml:space="preserve">, </w:t>
      </w:r>
      <w:r w:rsidRPr="004A3F92">
        <w:rPr>
          <w:lang w:val="en-GB"/>
        </w:rPr>
        <w:t xml:space="preserve">both built by </w:t>
      </w:r>
      <w:r>
        <w:rPr>
          <w:lang w:val="en-GB"/>
        </w:rPr>
        <w:t>the same contractor, o</w:t>
      </w:r>
      <w:r w:rsidRPr="004A3F92">
        <w:rPr>
          <w:lang w:val="en-GB"/>
        </w:rPr>
        <w:t xml:space="preserve">riginally had very different stated design aspirations.  For Eastwick Field sustainability was a strong focus for the school and governing body from the </w:t>
      </w:r>
      <w:proofErr w:type="gramStart"/>
      <w:r w:rsidRPr="004A3F92">
        <w:rPr>
          <w:lang w:val="en-GB"/>
        </w:rPr>
        <w:t xml:space="preserve">start, </w:t>
      </w:r>
      <w:r>
        <w:rPr>
          <w:lang w:val="en-GB"/>
        </w:rPr>
        <w:t>and</w:t>
      </w:r>
      <w:proofErr w:type="gramEnd"/>
      <w:r>
        <w:rPr>
          <w:lang w:val="en-GB"/>
        </w:rPr>
        <w:t xml:space="preserve"> was </w:t>
      </w:r>
      <w:r w:rsidRPr="004A3F92">
        <w:rPr>
          <w:lang w:val="en-GB"/>
        </w:rPr>
        <w:t xml:space="preserve">supported by the considerable expertise and interest of the design team. This was widely interpreted to include environmental aspects such as reducing energy, carbon and waste, </w:t>
      </w:r>
      <w:proofErr w:type="gramStart"/>
      <w:r w:rsidRPr="004A3F92">
        <w:rPr>
          <w:lang w:val="en-GB"/>
        </w:rPr>
        <w:t>and also</w:t>
      </w:r>
      <w:proofErr w:type="gramEnd"/>
      <w:r w:rsidRPr="004A3F92">
        <w:rPr>
          <w:lang w:val="en-GB"/>
        </w:rPr>
        <w:t xml:space="preserve"> social aspects such as improving disabled accessibility and ensuring widespread consultation with the school community. In contrast for the Backhouse project there was very little stated aspiration for anything more than a </w:t>
      </w:r>
      <w:proofErr w:type="gramStart"/>
      <w:r w:rsidRPr="004A3F92">
        <w:rPr>
          <w:lang w:val="en-GB"/>
        </w:rPr>
        <w:t>low cost</w:t>
      </w:r>
      <w:proofErr w:type="gramEnd"/>
      <w:r w:rsidRPr="004A3F92">
        <w:rPr>
          <w:lang w:val="en-GB"/>
        </w:rPr>
        <w:t xml:space="preserve"> building that met </w:t>
      </w:r>
      <w:r>
        <w:rPr>
          <w:lang w:val="en-GB"/>
        </w:rPr>
        <w:t xml:space="preserve">the </w:t>
      </w:r>
      <w:r w:rsidRPr="004A3F92">
        <w:rPr>
          <w:lang w:val="en-GB"/>
        </w:rPr>
        <w:t>minimum regulatory</w:t>
      </w:r>
      <w:r>
        <w:rPr>
          <w:lang w:val="en-GB"/>
        </w:rPr>
        <w:t xml:space="preserve"> </w:t>
      </w:r>
      <w:r w:rsidRPr="004A3F92">
        <w:rPr>
          <w:lang w:val="en-GB"/>
        </w:rPr>
        <w:t xml:space="preserve">requirements. The tools and processes which were used to develop the aspirations </w:t>
      </w:r>
      <w:r>
        <w:rPr>
          <w:lang w:val="en-GB"/>
        </w:rPr>
        <w:t xml:space="preserve">for the new buildings </w:t>
      </w:r>
      <w:r w:rsidRPr="004A3F92">
        <w:rPr>
          <w:lang w:val="en-GB"/>
        </w:rPr>
        <w:t xml:space="preserve">played a major role in what then </w:t>
      </w:r>
      <w:proofErr w:type="gramStart"/>
      <w:r w:rsidRPr="004A3F92">
        <w:rPr>
          <w:lang w:val="en-GB"/>
        </w:rPr>
        <w:t>happened, and</w:t>
      </w:r>
      <w:proofErr w:type="gramEnd"/>
      <w:r w:rsidRPr="004A3F92">
        <w:rPr>
          <w:lang w:val="en-GB"/>
        </w:rPr>
        <w:t xml:space="preserve"> failed to happen</w:t>
      </w:r>
      <w:r>
        <w:rPr>
          <w:lang w:val="en-GB"/>
        </w:rPr>
        <w:t xml:space="preserve">. </w:t>
      </w:r>
    </w:p>
    <w:p w14:paraId="239AEBB5" w14:textId="77777777" w:rsidR="00701926" w:rsidRDefault="00701926" w:rsidP="00701926">
      <w:pPr>
        <w:rPr>
          <w:lang w:val="en-GB"/>
        </w:rPr>
      </w:pPr>
    </w:p>
    <w:p w14:paraId="3756DFDB" w14:textId="01F9D7D2" w:rsidR="00A16BA3" w:rsidRDefault="00AC4337" w:rsidP="004A3F92">
      <w:pPr>
        <w:rPr>
          <w:lang w:val="en-GB"/>
        </w:rPr>
      </w:pPr>
      <w:r>
        <w:rPr>
          <w:lang w:val="en-GB"/>
        </w:rPr>
        <w:t>At both schools t</w:t>
      </w:r>
      <w:r w:rsidR="00A16BA3" w:rsidRPr="004A3F92">
        <w:rPr>
          <w:lang w:val="en-GB"/>
        </w:rPr>
        <w:t>he</w:t>
      </w:r>
      <w:r w:rsidR="00312232">
        <w:rPr>
          <w:lang w:val="en-GB"/>
        </w:rPr>
        <w:t xml:space="preserve"> stakeholders</w:t>
      </w:r>
      <w:r w:rsidR="00701926">
        <w:rPr>
          <w:lang w:val="en-GB"/>
        </w:rPr>
        <w:t xml:space="preserve"> who used and managed the schools</w:t>
      </w:r>
      <w:r>
        <w:rPr>
          <w:lang w:val="en-GB"/>
        </w:rPr>
        <w:t xml:space="preserve"> – governing bodies, school leadership and teachers, and pupils and parents - </w:t>
      </w:r>
      <w:r w:rsidR="00312232">
        <w:rPr>
          <w:lang w:val="en-GB"/>
        </w:rPr>
        <w:t>were invited to input to the design.  At Backhouse this was through the initial</w:t>
      </w:r>
      <w:r w:rsidR="00A16BA3" w:rsidRPr="004A3F92">
        <w:rPr>
          <w:lang w:val="en-GB"/>
        </w:rPr>
        <w:t xml:space="preserve"> planning consultation process</w:t>
      </w:r>
      <w:r w:rsidR="00312232">
        <w:rPr>
          <w:lang w:val="en-GB"/>
        </w:rPr>
        <w:t xml:space="preserve">. </w:t>
      </w:r>
      <w:proofErr w:type="gramStart"/>
      <w:r w:rsidR="00312232">
        <w:rPr>
          <w:lang w:val="en-GB"/>
        </w:rPr>
        <w:t>However</w:t>
      </w:r>
      <w:proofErr w:type="gramEnd"/>
      <w:r w:rsidR="00312232">
        <w:rPr>
          <w:lang w:val="en-GB"/>
        </w:rPr>
        <w:t xml:space="preserve"> the</w:t>
      </w:r>
      <w:r>
        <w:rPr>
          <w:lang w:val="en-GB"/>
        </w:rPr>
        <w:t xml:space="preserve"> Local Authority </w:t>
      </w:r>
      <w:r w:rsidR="00701926">
        <w:rPr>
          <w:lang w:val="en-GB"/>
        </w:rPr>
        <w:t xml:space="preserve">client for the school </w:t>
      </w:r>
      <w:r>
        <w:rPr>
          <w:lang w:val="en-GB"/>
        </w:rPr>
        <w:t xml:space="preserve">clearly saw </w:t>
      </w:r>
      <w:r w:rsidR="00701926">
        <w:rPr>
          <w:lang w:val="en-GB"/>
        </w:rPr>
        <w:t>it</w:t>
      </w:r>
      <w:r w:rsidR="00312232">
        <w:rPr>
          <w:lang w:val="en-GB"/>
        </w:rPr>
        <w:t xml:space="preserve"> </w:t>
      </w:r>
      <w:r w:rsidR="00312232" w:rsidRPr="004A3F92">
        <w:rPr>
          <w:lang w:val="en-GB"/>
        </w:rPr>
        <w:t>as a tick-box exercise, a need to ‘be seen to have consulted</w:t>
      </w:r>
      <w:r w:rsidR="00312232">
        <w:rPr>
          <w:lang w:val="en-GB"/>
        </w:rPr>
        <w:t>’</w:t>
      </w:r>
      <w:r>
        <w:rPr>
          <w:lang w:val="en-GB"/>
        </w:rPr>
        <w:t xml:space="preserve"> as one governor put it</w:t>
      </w:r>
      <w:r w:rsidR="00312232">
        <w:rPr>
          <w:lang w:val="en-GB"/>
        </w:rPr>
        <w:t>; t</w:t>
      </w:r>
      <w:r w:rsidR="00A16BA3" w:rsidRPr="004A3F92">
        <w:rPr>
          <w:lang w:val="en-GB"/>
        </w:rPr>
        <w:t xml:space="preserve">he room data sheets and technical drawings used </w:t>
      </w:r>
      <w:r w:rsidR="00701926">
        <w:rPr>
          <w:lang w:val="en-GB"/>
        </w:rPr>
        <w:t xml:space="preserve">to present the design </w:t>
      </w:r>
      <w:r w:rsidR="00A16BA3" w:rsidRPr="004A3F92">
        <w:rPr>
          <w:lang w:val="en-GB"/>
        </w:rPr>
        <w:t>were not designed for lay understanding, and not surprisingly evoked little commen</w:t>
      </w:r>
      <w:r w:rsidR="00312232">
        <w:rPr>
          <w:lang w:val="en-GB"/>
        </w:rPr>
        <w:t>t</w:t>
      </w:r>
      <w:r w:rsidR="00312232" w:rsidRPr="004A3F92">
        <w:rPr>
          <w:lang w:val="en-GB"/>
        </w:rPr>
        <w:t xml:space="preserve">. </w:t>
      </w:r>
      <w:r w:rsidR="00A16BA3" w:rsidRPr="004A3F92">
        <w:rPr>
          <w:lang w:val="en-GB"/>
        </w:rPr>
        <w:t xml:space="preserve">At Eastwick Field </w:t>
      </w:r>
      <w:r w:rsidR="00701926">
        <w:rPr>
          <w:lang w:val="en-GB"/>
        </w:rPr>
        <w:t xml:space="preserve">instead </w:t>
      </w:r>
      <w:r w:rsidR="00312232">
        <w:rPr>
          <w:lang w:val="en-GB"/>
        </w:rPr>
        <w:t xml:space="preserve">a specific </w:t>
      </w:r>
      <w:r w:rsidR="00A16BA3" w:rsidRPr="004A3F92">
        <w:rPr>
          <w:lang w:val="en-GB"/>
        </w:rPr>
        <w:t xml:space="preserve">tool called the Design Quality Indicator (DQI) was used </w:t>
      </w:r>
      <w:r w:rsidR="00701926">
        <w:rPr>
          <w:lang w:val="en-GB"/>
        </w:rPr>
        <w:t>for this purpose</w:t>
      </w:r>
      <w:r>
        <w:rPr>
          <w:lang w:val="en-GB"/>
        </w:rPr>
        <w:t xml:space="preserve">, in theory to </w:t>
      </w:r>
      <w:r w:rsidR="00701926">
        <w:rPr>
          <w:lang w:val="en-GB"/>
        </w:rPr>
        <w:t>make the process more accessible</w:t>
      </w:r>
      <w:r>
        <w:rPr>
          <w:lang w:val="en-GB"/>
        </w:rPr>
        <w:t xml:space="preserve"> and allow more </w:t>
      </w:r>
      <w:r w:rsidR="00701926">
        <w:rPr>
          <w:lang w:val="en-GB"/>
        </w:rPr>
        <w:t>of an equal input to the design concepts</w:t>
      </w:r>
      <w:r w:rsidR="00A16BA3" w:rsidRPr="004A3F92">
        <w:rPr>
          <w:lang w:val="en-GB"/>
        </w:rPr>
        <w:t xml:space="preserve">.  </w:t>
      </w:r>
      <w:proofErr w:type="gramStart"/>
      <w:r w:rsidR="00A16BA3" w:rsidRPr="004A3F92">
        <w:rPr>
          <w:lang w:val="en-GB"/>
        </w:rPr>
        <w:t>However</w:t>
      </w:r>
      <w:proofErr w:type="gramEnd"/>
      <w:r w:rsidR="00A16BA3" w:rsidRPr="004A3F92">
        <w:rPr>
          <w:lang w:val="en-GB"/>
        </w:rPr>
        <w:t xml:space="preserve"> </w:t>
      </w:r>
      <w:r>
        <w:rPr>
          <w:lang w:val="en-GB"/>
        </w:rPr>
        <w:t>the DQI</w:t>
      </w:r>
      <w:r w:rsidRPr="004A3F92">
        <w:rPr>
          <w:lang w:val="en-GB"/>
        </w:rPr>
        <w:t xml:space="preserve"> </w:t>
      </w:r>
      <w:r w:rsidR="00A16BA3" w:rsidRPr="004A3F92">
        <w:rPr>
          <w:lang w:val="en-GB"/>
        </w:rPr>
        <w:t>was shown to have constrained discussion to topics</w:t>
      </w:r>
      <w:r w:rsidR="00312232">
        <w:rPr>
          <w:lang w:val="en-GB"/>
        </w:rPr>
        <w:t xml:space="preserve"> </w:t>
      </w:r>
      <w:r w:rsidR="00312232" w:rsidRPr="004A3F92">
        <w:rPr>
          <w:lang w:val="en-GB"/>
        </w:rPr>
        <w:t>predefined</w:t>
      </w:r>
      <w:r w:rsidR="00312232">
        <w:rPr>
          <w:lang w:val="en-GB"/>
        </w:rPr>
        <w:t xml:space="preserve"> </w:t>
      </w:r>
      <w:r>
        <w:rPr>
          <w:lang w:val="en-GB"/>
        </w:rPr>
        <w:t xml:space="preserve">again </w:t>
      </w:r>
      <w:r w:rsidR="00312232">
        <w:rPr>
          <w:lang w:val="en-GB"/>
        </w:rPr>
        <w:t>by the Local Authority</w:t>
      </w:r>
      <w:r>
        <w:rPr>
          <w:lang w:val="en-GB"/>
        </w:rPr>
        <w:t xml:space="preserve"> client</w:t>
      </w:r>
      <w:r w:rsidR="00A16BA3" w:rsidRPr="004A3F92">
        <w:rPr>
          <w:lang w:val="en-GB"/>
        </w:rPr>
        <w:t xml:space="preserve">, and the participants were therefore </w:t>
      </w:r>
      <w:r w:rsidR="00312232">
        <w:rPr>
          <w:lang w:val="en-GB"/>
        </w:rPr>
        <w:t>extremely</w:t>
      </w:r>
      <w:r w:rsidR="00312232" w:rsidRPr="004A3F92">
        <w:rPr>
          <w:lang w:val="en-GB"/>
        </w:rPr>
        <w:t xml:space="preserve"> </w:t>
      </w:r>
      <w:r w:rsidR="00A16BA3" w:rsidRPr="004A3F92">
        <w:rPr>
          <w:lang w:val="en-GB"/>
        </w:rPr>
        <w:t xml:space="preserve">critical about the process. Both the planning </w:t>
      </w:r>
      <w:r w:rsidR="00A16BA3" w:rsidRPr="004A3F92">
        <w:rPr>
          <w:lang w:val="en-GB"/>
        </w:rPr>
        <w:lastRenderedPageBreak/>
        <w:t xml:space="preserve">consultation and the DQI were </w:t>
      </w:r>
      <w:r w:rsidR="00701926">
        <w:rPr>
          <w:lang w:val="en-GB"/>
        </w:rPr>
        <w:t xml:space="preserve">therefore </w:t>
      </w:r>
      <w:r w:rsidR="00A16BA3" w:rsidRPr="004A3F92">
        <w:rPr>
          <w:lang w:val="en-GB"/>
        </w:rPr>
        <w:t xml:space="preserve">seen as ‘an exercise in demonstrating support’ and neither encouraged higher aspirations at Backhouse nor supported those at Eastwick Field. Only the (mandatory) use of the certification tool BREEAM for Eastwick Field </w:t>
      </w:r>
      <w:r>
        <w:rPr>
          <w:lang w:val="en-GB"/>
        </w:rPr>
        <w:t xml:space="preserve">was shown to have </w:t>
      </w:r>
      <w:r w:rsidR="00A16BA3" w:rsidRPr="004A3F92">
        <w:rPr>
          <w:lang w:val="en-GB"/>
        </w:rPr>
        <w:t>had a positive effect, leading to some reduction of materials and operational energy</w:t>
      </w:r>
      <w:r w:rsidR="00836C6E">
        <w:rPr>
          <w:lang w:val="en-GB"/>
        </w:rPr>
        <w:t xml:space="preserve"> use</w:t>
      </w:r>
      <w:r w:rsidR="00A16BA3" w:rsidRPr="004A3F92">
        <w:rPr>
          <w:lang w:val="en-GB"/>
        </w:rPr>
        <w:t xml:space="preserve">. </w:t>
      </w:r>
    </w:p>
    <w:p w14:paraId="3E00CE67" w14:textId="77777777" w:rsidR="00F30BE3" w:rsidRPr="004A3F92" w:rsidRDefault="00F30BE3" w:rsidP="004A3F92">
      <w:pPr>
        <w:rPr>
          <w:lang w:val="en-GB"/>
        </w:rPr>
      </w:pPr>
    </w:p>
    <w:p w14:paraId="1AD6ACD4" w14:textId="710644D2" w:rsidR="00A16BA3" w:rsidRDefault="00A16BA3" w:rsidP="004A3F92">
      <w:pPr>
        <w:rPr>
          <w:lang w:val="en-GB"/>
        </w:rPr>
      </w:pPr>
      <w:r w:rsidRPr="004A3F92">
        <w:rPr>
          <w:lang w:val="en-GB"/>
        </w:rPr>
        <w:t>Once the Backhouse project was on site there was a noted difference</w:t>
      </w:r>
      <w:r w:rsidR="00AC4337">
        <w:rPr>
          <w:lang w:val="en-GB"/>
        </w:rPr>
        <w:t xml:space="preserve"> in approach</w:t>
      </w:r>
      <w:r w:rsidRPr="004A3F92">
        <w:rPr>
          <w:lang w:val="en-GB"/>
        </w:rPr>
        <w:t>. The contractor used an in-house tool called ’Playing cards for the future’ to encourage each of their construction sites to compete in collecting credits (’cards’) for various sustainability aspects. The site team worked hard to win the competition, resulting in considerable reduction in site waste as well as excellent consultation with the end user throughout the building programme</w:t>
      </w:r>
      <w:r w:rsidR="00AC4337">
        <w:rPr>
          <w:lang w:val="en-GB"/>
        </w:rPr>
        <w:t>. This was shown to have been</w:t>
      </w:r>
      <w:r w:rsidRPr="004A3F92">
        <w:rPr>
          <w:lang w:val="en-GB"/>
        </w:rPr>
        <w:t xml:space="preserve"> a direct impact of </w:t>
      </w:r>
      <w:r w:rsidR="00AC4337">
        <w:rPr>
          <w:lang w:val="en-GB"/>
        </w:rPr>
        <w:t xml:space="preserve">the use of </w:t>
      </w:r>
      <w:r w:rsidRPr="004A3F92">
        <w:rPr>
          <w:lang w:val="en-GB"/>
        </w:rPr>
        <w:t>th</w:t>
      </w:r>
      <w:r w:rsidR="00AC4337">
        <w:rPr>
          <w:lang w:val="en-GB"/>
        </w:rPr>
        <w:t xml:space="preserve">is </w:t>
      </w:r>
      <w:proofErr w:type="gramStart"/>
      <w:r w:rsidR="00AC4337">
        <w:rPr>
          <w:lang w:val="en-GB"/>
        </w:rPr>
        <w:t>particular</w:t>
      </w:r>
      <w:r w:rsidRPr="004A3F92">
        <w:rPr>
          <w:lang w:val="en-GB"/>
        </w:rPr>
        <w:t xml:space="preserve"> too</w:t>
      </w:r>
      <w:r w:rsidR="00AC4337">
        <w:rPr>
          <w:lang w:val="en-GB"/>
        </w:rPr>
        <w:t>l</w:t>
      </w:r>
      <w:proofErr w:type="gramEnd"/>
      <w:r w:rsidR="00AC4337">
        <w:rPr>
          <w:lang w:val="en-GB"/>
        </w:rPr>
        <w:t>, as well as strong leadership from the contractor.</w:t>
      </w:r>
    </w:p>
    <w:p w14:paraId="56E72FF1" w14:textId="1A019A49" w:rsidR="00235F0A" w:rsidRDefault="00235F0A" w:rsidP="004A3F92">
      <w:pPr>
        <w:rPr>
          <w:lang w:val="en-GB"/>
        </w:rPr>
      </w:pPr>
    </w:p>
    <w:p w14:paraId="77781941" w14:textId="7F72A608" w:rsidR="00A16BA3" w:rsidRDefault="00A16BA3" w:rsidP="004A3F92">
      <w:pPr>
        <w:rPr>
          <w:lang w:val="en-GB"/>
        </w:rPr>
      </w:pPr>
      <w:r w:rsidRPr="004A3F92">
        <w:rPr>
          <w:lang w:val="en-GB"/>
        </w:rPr>
        <w:t xml:space="preserve">The next two buildings at St Augustine and Lane Academy were constructed by </w:t>
      </w:r>
      <w:r w:rsidR="00AC4337">
        <w:rPr>
          <w:lang w:val="en-GB"/>
        </w:rPr>
        <w:t>a second c</w:t>
      </w:r>
      <w:r w:rsidRPr="004A3F92">
        <w:rPr>
          <w:lang w:val="en-GB"/>
        </w:rPr>
        <w:t xml:space="preserve">ontractor. The St Augustine building was originally designed to be steel frame, but part-way through design the structural engineer proposed </w:t>
      </w:r>
      <w:r w:rsidR="00AC4337">
        <w:rPr>
          <w:lang w:val="en-GB"/>
        </w:rPr>
        <w:t xml:space="preserve">using </w:t>
      </w:r>
      <w:r w:rsidRPr="004A3F92">
        <w:rPr>
          <w:lang w:val="en-GB"/>
        </w:rPr>
        <w:t xml:space="preserve">cross-laminated timber (CLT) instead. This was innovative in the UK at the time, and there was no experience of the material within the design team, so the proposal provoked considerable objection. </w:t>
      </w:r>
      <w:proofErr w:type="gramStart"/>
      <w:r w:rsidRPr="004A3F92">
        <w:rPr>
          <w:lang w:val="en-GB"/>
        </w:rPr>
        <w:t>However</w:t>
      </w:r>
      <w:proofErr w:type="gramEnd"/>
      <w:r w:rsidRPr="004A3F92">
        <w:rPr>
          <w:lang w:val="en-GB"/>
        </w:rPr>
        <w:t xml:space="preserve"> the structural engineer successfully persuaded his colleagues</w:t>
      </w:r>
      <w:r w:rsidR="00701926">
        <w:rPr>
          <w:lang w:val="en-GB"/>
        </w:rPr>
        <w:t>, using</w:t>
      </w:r>
      <w:r w:rsidRPr="004A3F92">
        <w:rPr>
          <w:lang w:val="en-GB"/>
        </w:rPr>
        <w:t xml:space="preserve"> a simplified in-house LCA Excel tool </w:t>
      </w:r>
      <w:r w:rsidR="00AC4337">
        <w:rPr>
          <w:lang w:val="en-GB"/>
        </w:rPr>
        <w:t>which</w:t>
      </w:r>
      <w:r w:rsidR="00AC4337" w:rsidRPr="004A3F92">
        <w:rPr>
          <w:lang w:val="en-GB"/>
        </w:rPr>
        <w:t xml:space="preserve"> </w:t>
      </w:r>
      <w:r w:rsidRPr="004A3F92">
        <w:rPr>
          <w:lang w:val="en-GB"/>
        </w:rPr>
        <w:t>convince</w:t>
      </w:r>
      <w:r w:rsidR="00AC4337">
        <w:rPr>
          <w:lang w:val="en-GB"/>
        </w:rPr>
        <w:t>d</w:t>
      </w:r>
      <w:r w:rsidRPr="004A3F92">
        <w:rPr>
          <w:lang w:val="en-GB"/>
        </w:rPr>
        <w:t xml:space="preserve"> them of the embodied carbon savings which could be achieved.</w:t>
      </w:r>
      <w:r w:rsidR="00AC4337">
        <w:rPr>
          <w:lang w:val="en-GB"/>
        </w:rPr>
        <w:t xml:space="preserve"> </w:t>
      </w:r>
      <w:r w:rsidRPr="004A3F92">
        <w:rPr>
          <w:lang w:val="en-GB"/>
        </w:rPr>
        <w:t xml:space="preserve">The St Augustine project was also the contractor’s first experience of using CLT, </w:t>
      </w:r>
      <w:r w:rsidR="00AC4337">
        <w:rPr>
          <w:lang w:val="en-GB"/>
        </w:rPr>
        <w:t>but</w:t>
      </w:r>
      <w:r w:rsidR="00AC4337" w:rsidRPr="004A3F92">
        <w:rPr>
          <w:lang w:val="en-GB"/>
        </w:rPr>
        <w:t xml:space="preserve"> </w:t>
      </w:r>
      <w:r w:rsidRPr="004A3F92">
        <w:rPr>
          <w:lang w:val="en-GB"/>
        </w:rPr>
        <w:t xml:space="preserve">it proved a positive experience for them, </w:t>
      </w:r>
      <w:r w:rsidR="00701926">
        <w:rPr>
          <w:lang w:val="en-GB"/>
        </w:rPr>
        <w:t>producing</w:t>
      </w:r>
      <w:r w:rsidR="00701926" w:rsidRPr="004A3F92">
        <w:rPr>
          <w:lang w:val="en-GB"/>
        </w:rPr>
        <w:t xml:space="preserve"> </w:t>
      </w:r>
      <w:r w:rsidRPr="004A3F92">
        <w:rPr>
          <w:lang w:val="en-GB"/>
        </w:rPr>
        <w:t xml:space="preserve">considerable business benefits in terms of speed of erection, minimisation of waste and improved safety on site. They therefore decided to use </w:t>
      </w:r>
      <w:r w:rsidR="00AC4337">
        <w:rPr>
          <w:lang w:val="en-GB"/>
        </w:rPr>
        <w:t>the same material</w:t>
      </w:r>
      <w:r w:rsidRPr="004A3F92">
        <w:rPr>
          <w:lang w:val="en-GB"/>
        </w:rPr>
        <w:t xml:space="preserve"> for the</w:t>
      </w:r>
      <w:r w:rsidR="00AC4337">
        <w:rPr>
          <w:lang w:val="en-GB"/>
        </w:rPr>
        <w:t>ir next project,</w:t>
      </w:r>
      <w:r w:rsidRPr="004A3F92">
        <w:rPr>
          <w:lang w:val="en-GB"/>
        </w:rPr>
        <w:t xml:space="preserve"> Lane Academy.  The use of CLT </w:t>
      </w:r>
      <w:r w:rsidR="00AC4337">
        <w:rPr>
          <w:lang w:val="en-GB"/>
        </w:rPr>
        <w:t xml:space="preserve">therefore </w:t>
      </w:r>
      <w:r w:rsidRPr="004A3F92">
        <w:rPr>
          <w:lang w:val="en-GB"/>
        </w:rPr>
        <w:t xml:space="preserve">made excellent business sense for both the structural engineer (who now had a niche design expertise) and the contractor, as well as </w:t>
      </w:r>
      <w:r w:rsidR="00AC4337">
        <w:rPr>
          <w:lang w:val="en-GB"/>
        </w:rPr>
        <w:t xml:space="preserve">having </w:t>
      </w:r>
      <w:r w:rsidRPr="004A3F92">
        <w:rPr>
          <w:lang w:val="en-GB"/>
        </w:rPr>
        <w:t xml:space="preserve">benefits towards circularity in terms of reducing waste and </w:t>
      </w:r>
      <w:r w:rsidR="00836C6E">
        <w:rPr>
          <w:lang w:val="en-GB"/>
        </w:rPr>
        <w:t>greenhouse gas emissions</w:t>
      </w:r>
      <w:r w:rsidRPr="004A3F92">
        <w:rPr>
          <w:lang w:val="en-GB"/>
        </w:rPr>
        <w:t xml:space="preserve">, and towards </w:t>
      </w:r>
      <w:r w:rsidR="00701926">
        <w:rPr>
          <w:lang w:val="en-GB"/>
        </w:rPr>
        <w:t xml:space="preserve">improved </w:t>
      </w:r>
      <w:r w:rsidRPr="004A3F92">
        <w:rPr>
          <w:lang w:val="en-GB"/>
        </w:rPr>
        <w:t>working conditions on site.</w:t>
      </w:r>
      <w:r w:rsidR="00AC4337">
        <w:rPr>
          <w:lang w:val="en-GB"/>
        </w:rPr>
        <w:t xml:space="preserve"> Its </w:t>
      </w:r>
      <w:r w:rsidR="00701926">
        <w:rPr>
          <w:lang w:val="en-GB"/>
        </w:rPr>
        <w:t>introduction</w:t>
      </w:r>
      <w:r w:rsidR="00AC4337">
        <w:rPr>
          <w:lang w:val="en-GB"/>
        </w:rPr>
        <w:t xml:space="preserve"> was the result again of strong leadership, initially from the structural engineer and then from the contractor, as well as the demonstration provided by the LCA tool.</w:t>
      </w:r>
    </w:p>
    <w:p w14:paraId="60905BBD" w14:textId="77777777" w:rsidR="00F30BE3" w:rsidRPr="004A3F92" w:rsidRDefault="00F30BE3" w:rsidP="004A3F92">
      <w:pPr>
        <w:rPr>
          <w:lang w:val="en-GB"/>
        </w:rPr>
      </w:pPr>
    </w:p>
    <w:p w14:paraId="133B5A0B" w14:textId="6C587DF6" w:rsidR="004F41A1" w:rsidRDefault="004F41A1" w:rsidP="004F41A1">
      <w:pPr>
        <w:rPr>
          <w:lang w:val="en-GB"/>
        </w:rPr>
      </w:pPr>
      <w:r w:rsidRPr="004F41A1">
        <w:rPr>
          <w:noProof/>
          <w:lang w:val="en-US"/>
        </w:rPr>
        <w:lastRenderedPageBreak/>
        <w:drawing>
          <wp:inline distT="0" distB="0" distL="0" distR="0" wp14:anchorId="23010C06" wp14:editId="7A371798">
            <wp:extent cx="4757428" cy="3566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952" cy="3570013"/>
                    </a:xfrm>
                    <a:prstGeom prst="rect">
                      <a:avLst/>
                    </a:prstGeom>
                  </pic:spPr>
                </pic:pic>
              </a:graphicData>
            </a:graphic>
          </wp:inline>
        </w:drawing>
      </w:r>
      <w:r w:rsidR="00701926">
        <w:rPr>
          <w:lang w:val="en-GB"/>
        </w:rPr>
        <w:t xml:space="preserve"> </w:t>
      </w:r>
    </w:p>
    <w:p w14:paraId="61E04ECC" w14:textId="31096E21" w:rsidR="004F41A1" w:rsidRPr="00413248" w:rsidRDefault="004F41A1" w:rsidP="004F41A1">
      <w:pPr>
        <w:rPr>
          <w:i/>
          <w:iCs/>
          <w:color w:val="1F497D" w:themeColor="text2"/>
          <w:sz w:val="18"/>
          <w:szCs w:val="18"/>
        </w:rPr>
      </w:pPr>
      <w:r w:rsidRPr="00413248">
        <w:rPr>
          <w:i/>
          <w:iCs/>
          <w:color w:val="1F497D" w:themeColor="text2"/>
          <w:sz w:val="18"/>
          <w:szCs w:val="18"/>
        </w:rPr>
        <w:t xml:space="preserve">Figure </w:t>
      </w:r>
      <w:r w:rsidRPr="00413248">
        <w:rPr>
          <w:i/>
          <w:iCs/>
          <w:color w:val="1F497D" w:themeColor="text2"/>
          <w:sz w:val="18"/>
          <w:szCs w:val="18"/>
        </w:rPr>
        <w:fldChar w:fldCharType="begin"/>
      </w:r>
      <w:r w:rsidRPr="00413248">
        <w:rPr>
          <w:i/>
          <w:iCs/>
          <w:color w:val="1F497D" w:themeColor="text2"/>
          <w:sz w:val="18"/>
          <w:szCs w:val="18"/>
        </w:rPr>
        <w:instrText xml:space="preserve"> SEQ Figure \* ARABIC </w:instrText>
      </w:r>
      <w:r w:rsidRPr="00413248">
        <w:rPr>
          <w:i/>
          <w:iCs/>
          <w:color w:val="1F497D" w:themeColor="text2"/>
          <w:sz w:val="18"/>
          <w:szCs w:val="18"/>
        </w:rPr>
        <w:fldChar w:fldCharType="separate"/>
      </w:r>
      <w:r w:rsidR="0048413C">
        <w:rPr>
          <w:i/>
          <w:iCs/>
          <w:noProof/>
          <w:color w:val="1F497D" w:themeColor="text2"/>
          <w:sz w:val="18"/>
          <w:szCs w:val="18"/>
        </w:rPr>
        <w:t>3</w:t>
      </w:r>
      <w:r w:rsidRPr="00413248">
        <w:rPr>
          <w:i/>
          <w:iCs/>
          <w:color w:val="1F497D" w:themeColor="text2"/>
          <w:sz w:val="18"/>
          <w:szCs w:val="18"/>
        </w:rPr>
        <w:fldChar w:fldCharType="end"/>
      </w:r>
      <w:r w:rsidRPr="00413248">
        <w:rPr>
          <w:i/>
          <w:iCs/>
          <w:color w:val="1F497D" w:themeColor="text2"/>
          <w:sz w:val="18"/>
          <w:szCs w:val="18"/>
        </w:rPr>
        <w:t xml:space="preserve">. </w:t>
      </w:r>
      <w:r>
        <w:rPr>
          <w:i/>
          <w:iCs/>
          <w:color w:val="1F497D" w:themeColor="text2"/>
          <w:sz w:val="18"/>
          <w:szCs w:val="18"/>
        </w:rPr>
        <w:t>St Augustine School under construction; there were frequent visitors to the site to see the innovative CLT system being installed (photo credit: Alice Moncaster)</w:t>
      </w:r>
    </w:p>
    <w:p w14:paraId="753BD3DA" w14:textId="77777777" w:rsidR="004F41A1" w:rsidRDefault="004F41A1" w:rsidP="004A3F92">
      <w:pPr>
        <w:rPr>
          <w:lang w:val="en-GB"/>
        </w:rPr>
      </w:pPr>
    </w:p>
    <w:p w14:paraId="13C1117C" w14:textId="06FD1866" w:rsidR="00AC4337" w:rsidRDefault="004F41A1" w:rsidP="004A3F92">
      <w:pPr>
        <w:rPr>
          <w:lang w:val="en-GB"/>
        </w:rPr>
      </w:pPr>
      <w:proofErr w:type="gramStart"/>
      <w:r>
        <w:rPr>
          <w:lang w:val="en-GB"/>
        </w:rPr>
        <w:t>Finally</w:t>
      </w:r>
      <w:proofErr w:type="gramEnd"/>
      <w:r w:rsidRPr="004A3F92">
        <w:rPr>
          <w:lang w:val="en-GB"/>
        </w:rPr>
        <w:t xml:space="preserve"> </w:t>
      </w:r>
      <w:r w:rsidR="00A16BA3" w:rsidRPr="004A3F92">
        <w:rPr>
          <w:lang w:val="en-GB"/>
        </w:rPr>
        <w:t xml:space="preserve">Eastwick Field and Lane Academy </w:t>
      </w:r>
      <w:r w:rsidR="00AC4337">
        <w:rPr>
          <w:lang w:val="en-GB"/>
        </w:rPr>
        <w:t xml:space="preserve">also </w:t>
      </w:r>
      <w:r w:rsidR="00A16BA3" w:rsidRPr="004A3F92">
        <w:rPr>
          <w:lang w:val="en-GB"/>
        </w:rPr>
        <w:t xml:space="preserve">both used the Government’s Excel-based ‘schools carbon calculator’ to demonstrate reduction of </w:t>
      </w:r>
      <w:r w:rsidR="00836C6E">
        <w:rPr>
          <w:lang w:val="en-GB"/>
        </w:rPr>
        <w:t>greenhouse gas</w:t>
      </w:r>
      <w:r w:rsidR="00A16BA3" w:rsidRPr="004A3F92">
        <w:rPr>
          <w:lang w:val="en-GB"/>
        </w:rPr>
        <w:t xml:space="preserve"> emissions.  </w:t>
      </w:r>
      <w:proofErr w:type="gramStart"/>
      <w:r w:rsidR="00701926">
        <w:rPr>
          <w:lang w:val="en-GB"/>
        </w:rPr>
        <w:t>However</w:t>
      </w:r>
      <w:proofErr w:type="gramEnd"/>
      <w:r w:rsidR="00701926">
        <w:rPr>
          <w:lang w:val="en-GB"/>
        </w:rPr>
        <w:t xml:space="preserve"> a particular</w:t>
      </w:r>
      <w:r w:rsidR="00A16BA3" w:rsidRPr="004A3F92">
        <w:rPr>
          <w:lang w:val="en-GB"/>
        </w:rPr>
        <w:t xml:space="preserve"> calculation hidden within the ’black box’ of this </w:t>
      </w:r>
      <w:r w:rsidR="00AC4337">
        <w:rPr>
          <w:lang w:val="en-GB"/>
        </w:rPr>
        <w:t xml:space="preserve">particular </w:t>
      </w:r>
      <w:r w:rsidR="00A16BA3" w:rsidRPr="004A3F92">
        <w:rPr>
          <w:lang w:val="en-GB"/>
        </w:rPr>
        <w:t xml:space="preserve">tool led to a biomass boiler being the default option by which the required carbon reduction could be </w:t>
      </w:r>
      <w:r w:rsidR="00AC4337">
        <w:rPr>
          <w:lang w:val="en-GB"/>
        </w:rPr>
        <w:t>demonstrated</w:t>
      </w:r>
      <w:r w:rsidR="00A16BA3" w:rsidRPr="004A3F92">
        <w:rPr>
          <w:lang w:val="en-GB"/>
        </w:rPr>
        <w:t xml:space="preserve">.  As a </w:t>
      </w:r>
      <w:proofErr w:type="gramStart"/>
      <w:r w:rsidR="00A16BA3" w:rsidRPr="004A3F92">
        <w:rPr>
          <w:lang w:val="en-GB"/>
        </w:rPr>
        <w:t>result</w:t>
      </w:r>
      <w:proofErr w:type="gramEnd"/>
      <w:r w:rsidR="00A16BA3" w:rsidRPr="004A3F92">
        <w:rPr>
          <w:lang w:val="en-GB"/>
        </w:rPr>
        <w:t xml:space="preserve"> 90% of the schools </w:t>
      </w:r>
      <w:r w:rsidR="00AC4337">
        <w:rPr>
          <w:lang w:val="en-GB"/>
        </w:rPr>
        <w:t>which used</w:t>
      </w:r>
      <w:r w:rsidR="00AC4337" w:rsidRPr="004A3F92">
        <w:rPr>
          <w:lang w:val="en-GB"/>
        </w:rPr>
        <w:t xml:space="preserve"> </w:t>
      </w:r>
      <w:r w:rsidR="00A16BA3" w:rsidRPr="004A3F92">
        <w:rPr>
          <w:lang w:val="en-GB"/>
        </w:rPr>
        <w:t>the tool</w:t>
      </w:r>
      <w:r w:rsidR="00AC4337">
        <w:rPr>
          <w:lang w:val="en-GB"/>
        </w:rPr>
        <w:t>,</w:t>
      </w:r>
      <w:r w:rsidR="00A16BA3" w:rsidRPr="004A3F92">
        <w:rPr>
          <w:lang w:val="en-GB"/>
        </w:rPr>
        <w:t xml:space="preserve"> including Eastwick Field and Lane Academy</w:t>
      </w:r>
      <w:r w:rsidR="00AC4337">
        <w:rPr>
          <w:lang w:val="en-GB"/>
        </w:rPr>
        <w:t>,</w:t>
      </w:r>
      <w:r w:rsidR="00A16BA3" w:rsidRPr="004A3F92">
        <w:rPr>
          <w:lang w:val="en-GB"/>
        </w:rPr>
        <w:t xml:space="preserve"> had installed biomass boilers. The contractors who had worked on </w:t>
      </w:r>
      <w:proofErr w:type="gramStart"/>
      <w:r w:rsidR="00A16BA3" w:rsidRPr="004A3F92">
        <w:rPr>
          <w:lang w:val="en-GB"/>
        </w:rPr>
        <w:t>a number of</w:t>
      </w:r>
      <w:proofErr w:type="gramEnd"/>
      <w:r w:rsidR="00A16BA3" w:rsidRPr="004A3F92">
        <w:rPr>
          <w:lang w:val="en-GB"/>
        </w:rPr>
        <w:t xml:space="preserve"> schools knew </w:t>
      </w:r>
      <w:r w:rsidR="00701926">
        <w:rPr>
          <w:lang w:val="en-GB"/>
        </w:rPr>
        <w:t xml:space="preserve">that </w:t>
      </w:r>
      <w:r w:rsidR="00A16BA3" w:rsidRPr="004A3F92">
        <w:rPr>
          <w:lang w:val="en-GB"/>
        </w:rPr>
        <w:t xml:space="preserve">this was a glitch in the tool, and also knew that many of the installed biomass boilers were never switched on, since a conventional gas system (which was easier to run) was always installed alongside as a backup. The Government continued to promote biomass, however, since the carbon calculator tool was feeding back the (mis)information that the schools installing biomass achieved the </w:t>
      </w:r>
      <w:r w:rsidR="00701926">
        <w:rPr>
          <w:lang w:val="en-GB"/>
        </w:rPr>
        <w:t xml:space="preserve">targeted </w:t>
      </w:r>
      <w:r w:rsidR="00A16BA3" w:rsidRPr="004A3F92">
        <w:rPr>
          <w:lang w:val="en-GB"/>
        </w:rPr>
        <w:t xml:space="preserve">reductions in </w:t>
      </w:r>
      <w:r w:rsidR="00836C6E">
        <w:rPr>
          <w:lang w:val="en-GB"/>
        </w:rPr>
        <w:t>greenhouse gas</w:t>
      </w:r>
      <w:r w:rsidR="00A16BA3" w:rsidRPr="004A3F92">
        <w:rPr>
          <w:lang w:val="en-GB"/>
        </w:rPr>
        <w:t xml:space="preserve"> emissions.  This argument was based on assumptions within the tool which were never </w:t>
      </w:r>
      <w:proofErr w:type="gramStart"/>
      <w:r w:rsidR="00A16BA3" w:rsidRPr="004A3F92">
        <w:rPr>
          <w:lang w:val="en-GB"/>
        </w:rPr>
        <w:t>challenged</w:t>
      </w:r>
      <w:r w:rsidR="00AC4337">
        <w:rPr>
          <w:lang w:val="en-GB"/>
        </w:rPr>
        <w:t>, and</w:t>
      </w:r>
      <w:proofErr w:type="gramEnd"/>
      <w:r w:rsidR="00AC4337">
        <w:rPr>
          <w:lang w:val="en-GB"/>
        </w:rPr>
        <w:t xml:space="preserve"> demonstrates that rules embedded within specific methods and tools can push designers towards a solution that is </w:t>
      </w:r>
      <w:r w:rsidR="00701926">
        <w:rPr>
          <w:lang w:val="en-GB"/>
        </w:rPr>
        <w:t>in some cases</w:t>
      </w:r>
      <w:r w:rsidR="00AC4337">
        <w:rPr>
          <w:lang w:val="en-GB"/>
        </w:rPr>
        <w:t xml:space="preserve"> </w:t>
      </w:r>
      <w:r w:rsidR="00D9577A">
        <w:rPr>
          <w:lang w:val="en-GB"/>
        </w:rPr>
        <w:t>irrational.</w:t>
      </w:r>
    </w:p>
    <w:p w14:paraId="643F5454" w14:textId="77777777" w:rsidR="00F30BE3" w:rsidRPr="004A3F92" w:rsidRDefault="00F30BE3" w:rsidP="004A3F92">
      <w:pPr>
        <w:rPr>
          <w:lang w:val="en-GB"/>
        </w:rPr>
      </w:pPr>
    </w:p>
    <w:p w14:paraId="119F293C" w14:textId="485F25E3" w:rsidR="00701926" w:rsidRDefault="00A16BA3" w:rsidP="004A3F92">
      <w:pPr>
        <w:rPr>
          <w:lang w:val="en-GB"/>
        </w:rPr>
      </w:pPr>
      <w:r w:rsidRPr="004A3F92">
        <w:rPr>
          <w:lang w:val="en-GB"/>
        </w:rPr>
        <w:t xml:space="preserve">In each of these projects </w:t>
      </w:r>
      <w:proofErr w:type="gramStart"/>
      <w:r w:rsidRPr="004A3F92">
        <w:rPr>
          <w:lang w:val="en-GB"/>
        </w:rPr>
        <w:t>a number of</w:t>
      </w:r>
      <w:proofErr w:type="gramEnd"/>
      <w:r w:rsidRPr="004A3F92">
        <w:rPr>
          <w:lang w:val="en-GB"/>
        </w:rPr>
        <w:t xml:space="preserve"> tools were used explicitly to inform decisions.  </w:t>
      </w:r>
      <w:r w:rsidR="00D9577A">
        <w:rPr>
          <w:lang w:val="en-GB"/>
        </w:rPr>
        <w:t xml:space="preserve">While several were useful in supporting design and construction judgements, </w:t>
      </w:r>
      <w:r w:rsidRPr="004A3F92">
        <w:rPr>
          <w:lang w:val="en-GB"/>
        </w:rPr>
        <w:t xml:space="preserve">the impact was </w:t>
      </w:r>
      <w:r w:rsidR="00D9577A">
        <w:rPr>
          <w:lang w:val="en-GB"/>
        </w:rPr>
        <w:t xml:space="preserve">much more </w:t>
      </w:r>
      <w:r w:rsidRPr="004A3F92">
        <w:rPr>
          <w:lang w:val="en-GB"/>
        </w:rPr>
        <w:t>complex</w:t>
      </w:r>
      <w:r w:rsidR="00D9577A">
        <w:rPr>
          <w:lang w:val="en-GB"/>
        </w:rPr>
        <w:t xml:space="preserve"> than understood at the surface</w:t>
      </w:r>
      <w:r w:rsidRPr="004A3F92">
        <w:rPr>
          <w:lang w:val="en-GB"/>
        </w:rPr>
        <w:t xml:space="preserve"> </w:t>
      </w:r>
      <w:r w:rsidR="00D9577A">
        <w:rPr>
          <w:lang w:val="en-GB"/>
        </w:rPr>
        <w:t>with,</w:t>
      </w:r>
      <w:r w:rsidR="00D9577A" w:rsidRPr="004A3F92">
        <w:rPr>
          <w:lang w:val="en-GB"/>
        </w:rPr>
        <w:t xml:space="preserve"> </w:t>
      </w:r>
      <w:r w:rsidRPr="004A3F92">
        <w:rPr>
          <w:lang w:val="en-GB"/>
        </w:rPr>
        <w:t>in many cases</w:t>
      </w:r>
      <w:r w:rsidR="00D9577A">
        <w:rPr>
          <w:lang w:val="en-GB"/>
        </w:rPr>
        <w:t>,</w:t>
      </w:r>
      <w:r w:rsidRPr="004A3F92">
        <w:rPr>
          <w:lang w:val="en-GB"/>
        </w:rPr>
        <w:t xml:space="preserve"> </w:t>
      </w:r>
      <w:r w:rsidR="00D9577A">
        <w:rPr>
          <w:lang w:val="en-GB"/>
        </w:rPr>
        <w:t xml:space="preserve">the tools </w:t>
      </w:r>
      <w:r w:rsidRPr="004A3F92">
        <w:rPr>
          <w:lang w:val="en-GB"/>
        </w:rPr>
        <w:t>restrict</w:t>
      </w:r>
      <w:r w:rsidR="00D9577A">
        <w:rPr>
          <w:lang w:val="en-GB"/>
        </w:rPr>
        <w:t>ing</w:t>
      </w:r>
      <w:r w:rsidRPr="004A3F92">
        <w:rPr>
          <w:lang w:val="en-GB"/>
        </w:rPr>
        <w:t xml:space="preserve"> rather than enabl</w:t>
      </w:r>
      <w:r w:rsidR="00D9577A">
        <w:rPr>
          <w:lang w:val="en-GB"/>
        </w:rPr>
        <w:t>ing</w:t>
      </w:r>
      <w:r w:rsidRPr="004A3F92">
        <w:rPr>
          <w:lang w:val="en-GB"/>
        </w:rPr>
        <w:t xml:space="preserve"> choices. The case study has </w:t>
      </w:r>
      <w:r w:rsidR="00D9577A">
        <w:rPr>
          <w:lang w:val="en-GB"/>
        </w:rPr>
        <w:t xml:space="preserve">therefore </w:t>
      </w:r>
      <w:r w:rsidRPr="004A3F92">
        <w:rPr>
          <w:lang w:val="en-GB"/>
        </w:rPr>
        <w:t xml:space="preserve">shown how the tools, </w:t>
      </w:r>
      <w:r w:rsidR="00D9577A">
        <w:rPr>
          <w:lang w:val="en-GB"/>
        </w:rPr>
        <w:t>combined with</w:t>
      </w:r>
      <w:r w:rsidRPr="004A3F92">
        <w:rPr>
          <w:lang w:val="en-GB"/>
        </w:rPr>
        <w:t xml:space="preserve"> conflicting claims of expertise</w:t>
      </w:r>
      <w:r w:rsidR="00701926">
        <w:rPr>
          <w:lang w:val="en-GB"/>
        </w:rPr>
        <w:t xml:space="preserve"> and unequal distributions of power</w:t>
      </w:r>
      <w:r w:rsidRPr="004A3F92">
        <w:rPr>
          <w:lang w:val="en-GB"/>
        </w:rPr>
        <w:t xml:space="preserve">, have </w:t>
      </w:r>
      <w:r w:rsidR="00701926">
        <w:rPr>
          <w:lang w:val="en-GB"/>
        </w:rPr>
        <w:t xml:space="preserve">both </w:t>
      </w:r>
      <w:r w:rsidRPr="004A3F92">
        <w:rPr>
          <w:lang w:val="en-GB"/>
        </w:rPr>
        <w:t xml:space="preserve">shaped </w:t>
      </w:r>
      <w:r w:rsidR="00701926">
        <w:rPr>
          <w:lang w:val="en-GB"/>
        </w:rPr>
        <w:t>and</w:t>
      </w:r>
      <w:r w:rsidR="00D9577A">
        <w:rPr>
          <w:lang w:val="en-GB"/>
        </w:rPr>
        <w:t xml:space="preserve"> often</w:t>
      </w:r>
      <w:r w:rsidRPr="004A3F92">
        <w:rPr>
          <w:lang w:val="en-GB"/>
        </w:rPr>
        <w:t xml:space="preserve"> limited what has been considered </w:t>
      </w:r>
      <w:r w:rsidR="00D9577A">
        <w:rPr>
          <w:lang w:val="en-GB"/>
        </w:rPr>
        <w:t>during the design of the schools</w:t>
      </w:r>
      <w:r w:rsidR="00701926">
        <w:rPr>
          <w:lang w:val="en-GB"/>
        </w:rPr>
        <w:t>,</w:t>
      </w:r>
      <w:r w:rsidR="00D9577A">
        <w:rPr>
          <w:lang w:val="en-GB"/>
        </w:rPr>
        <w:t xml:space="preserve"> </w:t>
      </w:r>
      <w:r w:rsidRPr="004A3F92">
        <w:rPr>
          <w:lang w:val="en-GB"/>
        </w:rPr>
        <w:t xml:space="preserve">and what has </w:t>
      </w:r>
      <w:r w:rsidR="00D9577A">
        <w:rPr>
          <w:lang w:val="en-GB"/>
        </w:rPr>
        <w:t xml:space="preserve">then </w:t>
      </w:r>
      <w:r w:rsidRPr="004A3F92">
        <w:rPr>
          <w:lang w:val="en-GB"/>
        </w:rPr>
        <w:t xml:space="preserve">been built. </w:t>
      </w:r>
    </w:p>
    <w:p w14:paraId="1A101ADF" w14:textId="77777777" w:rsidR="00701926" w:rsidRDefault="00701926" w:rsidP="004A3F92">
      <w:pPr>
        <w:rPr>
          <w:lang w:val="en-GB"/>
        </w:rPr>
      </w:pPr>
    </w:p>
    <w:p w14:paraId="305140DB" w14:textId="37C4CFD4" w:rsidR="00A16BA3" w:rsidRDefault="00D9577A" w:rsidP="004A3F92">
      <w:pPr>
        <w:rPr>
          <w:lang w:val="en-GB"/>
        </w:rPr>
      </w:pPr>
      <w:r>
        <w:rPr>
          <w:lang w:val="en-GB"/>
        </w:rPr>
        <w:t xml:space="preserve">It is critical that we understand the hidden power and </w:t>
      </w:r>
      <w:r w:rsidR="00701926">
        <w:rPr>
          <w:lang w:val="en-GB"/>
        </w:rPr>
        <w:t xml:space="preserve">wider </w:t>
      </w:r>
      <w:r>
        <w:rPr>
          <w:lang w:val="en-GB"/>
        </w:rPr>
        <w:t xml:space="preserve">consequences of the </w:t>
      </w:r>
      <w:r w:rsidR="00701926">
        <w:rPr>
          <w:lang w:val="en-GB"/>
        </w:rPr>
        <w:t xml:space="preserve">assessment and </w:t>
      </w:r>
      <w:r>
        <w:rPr>
          <w:lang w:val="en-GB"/>
        </w:rPr>
        <w:t xml:space="preserve">decision tools we use to support our design, </w:t>
      </w:r>
      <w:r w:rsidR="00701926">
        <w:rPr>
          <w:lang w:val="en-GB"/>
        </w:rPr>
        <w:t>and include all actors and stakeholders in the process, rather than trusting the tools</w:t>
      </w:r>
      <w:r>
        <w:rPr>
          <w:lang w:val="en-GB"/>
        </w:rPr>
        <w:t xml:space="preserve"> to</w:t>
      </w:r>
      <w:r w:rsidR="00A16BA3" w:rsidRPr="004A3F92">
        <w:rPr>
          <w:lang w:val="en-GB"/>
        </w:rPr>
        <w:t xml:space="preserve"> </w:t>
      </w:r>
      <w:r w:rsidR="00701926">
        <w:rPr>
          <w:lang w:val="en-GB"/>
        </w:rPr>
        <w:t>define</w:t>
      </w:r>
      <w:r w:rsidR="00701926" w:rsidRPr="004A3F92">
        <w:rPr>
          <w:lang w:val="en-GB"/>
        </w:rPr>
        <w:t xml:space="preserve"> </w:t>
      </w:r>
      <w:r w:rsidR="00701926">
        <w:rPr>
          <w:lang w:val="en-GB"/>
        </w:rPr>
        <w:t xml:space="preserve">the ‘correct’ solutions for </w:t>
      </w:r>
      <w:r w:rsidR="00701926">
        <w:rPr>
          <w:lang w:val="en-GB"/>
        </w:rPr>
        <w:lastRenderedPageBreak/>
        <w:t>circularity</w:t>
      </w:r>
      <w:r w:rsidR="00A16BA3" w:rsidRPr="004A3F92">
        <w:rPr>
          <w:lang w:val="en-GB"/>
        </w:rPr>
        <w:t xml:space="preserve">.  </w:t>
      </w:r>
      <w:r w:rsidR="00701926">
        <w:rPr>
          <w:lang w:val="en-GB"/>
        </w:rPr>
        <w:t>As with the previous case study focused on LCA, t</w:t>
      </w:r>
      <w:r w:rsidR="00701926" w:rsidRPr="004A3F92">
        <w:rPr>
          <w:lang w:val="en-GB"/>
        </w:rPr>
        <w:t xml:space="preserve">his has important implications for how we </w:t>
      </w:r>
      <w:r w:rsidR="00701926">
        <w:rPr>
          <w:lang w:val="en-GB"/>
        </w:rPr>
        <w:t>should</w:t>
      </w:r>
      <w:r w:rsidR="00701926" w:rsidRPr="004A3F92">
        <w:rPr>
          <w:lang w:val="en-GB"/>
        </w:rPr>
        <w:t xml:space="preserve"> </w:t>
      </w:r>
      <w:r w:rsidR="00701926">
        <w:rPr>
          <w:lang w:val="en-GB"/>
        </w:rPr>
        <w:t>approach the design and assessment of</w:t>
      </w:r>
      <w:r w:rsidR="00701926" w:rsidRPr="004A3F92">
        <w:rPr>
          <w:lang w:val="en-GB"/>
        </w:rPr>
        <w:t xml:space="preserve"> circular buildings</w:t>
      </w:r>
      <w:r w:rsidR="00701926">
        <w:rPr>
          <w:lang w:val="en-GB"/>
        </w:rPr>
        <w:t xml:space="preserve">. </w:t>
      </w:r>
    </w:p>
    <w:p w14:paraId="2A9EA9A4" w14:textId="1EFD2995" w:rsidR="00A20DC6" w:rsidRPr="004A3F92" w:rsidRDefault="00A20DC6" w:rsidP="00A20DC6">
      <w:pPr>
        <w:pStyle w:val="Heading3"/>
        <w:rPr>
          <w:lang w:val="en-GB"/>
        </w:rPr>
      </w:pPr>
      <w:r w:rsidRPr="004A3F92">
        <w:rPr>
          <w:lang w:val="en-GB"/>
        </w:rPr>
        <w:t>Case</w:t>
      </w:r>
      <w:r>
        <w:rPr>
          <w:lang w:val="en-GB"/>
        </w:rPr>
        <w:t xml:space="preserve"> 3</w:t>
      </w:r>
      <w:r w:rsidRPr="004A3F92">
        <w:rPr>
          <w:lang w:val="en-GB"/>
        </w:rPr>
        <w:t xml:space="preserve">: </w:t>
      </w:r>
      <w:r w:rsidR="00D9577A">
        <w:rPr>
          <w:lang w:val="en-GB"/>
        </w:rPr>
        <w:t>Incorporating</w:t>
      </w:r>
      <w:r w:rsidRPr="004A3F92">
        <w:rPr>
          <w:lang w:val="en-GB"/>
        </w:rPr>
        <w:t xml:space="preserve"> the built environment users</w:t>
      </w:r>
    </w:p>
    <w:p w14:paraId="23DEB51F" w14:textId="2F12526C" w:rsidR="00A20DC6" w:rsidRPr="004A3F92" w:rsidRDefault="00A20DC6" w:rsidP="00A20DC6">
      <w:pPr>
        <w:rPr>
          <w:lang w:val="en-GB"/>
        </w:rPr>
      </w:pPr>
      <w:r w:rsidRPr="004A3F92">
        <w:rPr>
          <w:lang w:val="en-GB"/>
        </w:rPr>
        <w:t>The long life of a building structure means that its constitu</w:t>
      </w:r>
      <w:r w:rsidR="0050310E">
        <w:rPr>
          <w:lang w:val="en-GB"/>
        </w:rPr>
        <w:t>ent</w:t>
      </w:r>
      <w:r w:rsidRPr="004A3F92">
        <w:rPr>
          <w:lang w:val="en-GB"/>
        </w:rPr>
        <w:t xml:space="preserve"> materials are </w:t>
      </w:r>
      <w:r w:rsidR="0050310E">
        <w:rPr>
          <w:lang w:val="en-GB"/>
        </w:rPr>
        <w:t>subjected to</w:t>
      </w:r>
      <w:r w:rsidRPr="004A3F92">
        <w:rPr>
          <w:lang w:val="en-GB"/>
        </w:rPr>
        <w:t xml:space="preserve"> recurr</w:t>
      </w:r>
      <w:r w:rsidR="0050310E">
        <w:rPr>
          <w:lang w:val="en-GB"/>
        </w:rPr>
        <w:t>ent</w:t>
      </w:r>
      <w:r w:rsidRPr="004A3F92">
        <w:rPr>
          <w:lang w:val="en-GB"/>
        </w:rPr>
        <w:t xml:space="preserve"> </w:t>
      </w:r>
      <w:r w:rsidR="0050310E">
        <w:rPr>
          <w:lang w:val="en-GB"/>
        </w:rPr>
        <w:t>processes</w:t>
      </w:r>
      <w:r w:rsidR="0050310E" w:rsidRPr="004A3F92">
        <w:rPr>
          <w:lang w:val="en-GB"/>
        </w:rPr>
        <w:t xml:space="preserve"> </w:t>
      </w:r>
      <w:r w:rsidRPr="004A3F92">
        <w:rPr>
          <w:lang w:val="en-GB"/>
        </w:rPr>
        <w:t>of maintenance, replacement and adaptation</w:t>
      </w:r>
      <w:r w:rsidR="0050310E">
        <w:rPr>
          <w:lang w:val="en-GB"/>
        </w:rPr>
        <w:t>, each of which have an impact on material flows and losses</w:t>
      </w:r>
      <w:r w:rsidRPr="004A3F92">
        <w:rPr>
          <w:lang w:val="en-GB"/>
        </w:rPr>
        <w:t xml:space="preserve">. When considering circularity this becomes an important concern. The cycles of these activities vary </w:t>
      </w:r>
      <w:r w:rsidR="0050310E">
        <w:rPr>
          <w:lang w:val="en-GB"/>
        </w:rPr>
        <w:t>considerabl</w:t>
      </w:r>
      <w:r w:rsidR="0050310E" w:rsidRPr="004A3F92">
        <w:rPr>
          <w:lang w:val="en-GB"/>
        </w:rPr>
        <w:t xml:space="preserve">y </w:t>
      </w:r>
      <w:r w:rsidRPr="004A3F92">
        <w:rPr>
          <w:lang w:val="en-GB"/>
        </w:rPr>
        <w:t xml:space="preserve">and can </w:t>
      </w:r>
      <w:r w:rsidR="0050310E">
        <w:rPr>
          <w:lang w:val="en-GB"/>
        </w:rPr>
        <w:t xml:space="preserve">also </w:t>
      </w:r>
      <w:r w:rsidRPr="004A3F92">
        <w:rPr>
          <w:lang w:val="en-GB"/>
        </w:rPr>
        <w:t xml:space="preserve">be </w:t>
      </w:r>
      <w:r w:rsidR="0050310E">
        <w:rPr>
          <w:lang w:val="en-GB"/>
        </w:rPr>
        <w:t>extended for various reasons, such as</w:t>
      </w:r>
      <w:r w:rsidRPr="004A3F92">
        <w:rPr>
          <w:lang w:val="en-GB"/>
        </w:rPr>
        <w:t xml:space="preserve"> </w:t>
      </w:r>
      <w:r w:rsidR="0050310E">
        <w:rPr>
          <w:lang w:val="en-GB"/>
        </w:rPr>
        <w:t>through</w:t>
      </w:r>
      <w:r w:rsidRPr="004A3F92">
        <w:rPr>
          <w:lang w:val="en-GB"/>
        </w:rPr>
        <w:t xml:space="preserve"> careful use and maintenance, </w:t>
      </w:r>
      <w:r w:rsidR="0050310E">
        <w:rPr>
          <w:lang w:val="en-GB"/>
        </w:rPr>
        <w:t xml:space="preserve">or due to </w:t>
      </w:r>
      <w:r w:rsidRPr="004A3F92">
        <w:rPr>
          <w:lang w:val="en-GB"/>
        </w:rPr>
        <w:t xml:space="preserve">limited financial resources, </w:t>
      </w:r>
      <w:r w:rsidR="0050310E">
        <w:rPr>
          <w:lang w:val="en-GB"/>
        </w:rPr>
        <w:t xml:space="preserve">or because of not wanting to lose </w:t>
      </w:r>
      <w:r w:rsidRPr="004A3F92">
        <w:rPr>
          <w:lang w:val="en-GB"/>
        </w:rPr>
        <w:t xml:space="preserve">valued cultural heritage factors; </w:t>
      </w:r>
      <w:r w:rsidR="0050310E">
        <w:rPr>
          <w:lang w:val="en-GB"/>
        </w:rPr>
        <w:t xml:space="preserve">on the other </w:t>
      </w:r>
      <w:proofErr w:type="gramStart"/>
      <w:r w:rsidR="0050310E">
        <w:rPr>
          <w:lang w:val="en-GB"/>
        </w:rPr>
        <w:t>hand</w:t>
      </w:r>
      <w:proofErr w:type="gramEnd"/>
      <w:r w:rsidRPr="004A3F92">
        <w:rPr>
          <w:lang w:val="en-GB"/>
        </w:rPr>
        <w:t xml:space="preserve"> components may be replaced much sooner due to changed user preferences or demands, fire and water damage, and other user impacts. </w:t>
      </w:r>
    </w:p>
    <w:p w14:paraId="31D7371C" w14:textId="77777777" w:rsidR="00A20DC6" w:rsidRPr="004A3F92" w:rsidRDefault="00A20DC6" w:rsidP="00A20DC6">
      <w:pPr>
        <w:rPr>
          <w:lang w:val="en-GB"/>
        </w:rPr>
      </w:pPr>
    </w:p>
    <w:p w14:paraId="286A06A3" w14:textId="6DD6D115" w:rsidR="00A20DC6" w:rsidRPr="004A3F92" w:rsidRDefault="00A20DC6" w:rsidP="00A20DC6">
      <w:pPr>
        <w:rPr>
          <w:lang w:val="en-GB"/>
        </w:rPr>
      </w:pPr>
      <w:r w:rsidRPr="004A3F92">
        <w:rPr>
          <w:lang w:val="en-GB"/>
        </w:rPr>
        <w:t xml:space="preserve">The following case study of a </w:t>
      </w:r>
      <w:r w:rsidR="0050310E">
        <w:rPr>
          <w:lang w:val="en-GB"/>
        </w:rPr>
        <w:t>major refurbishment</w:t>
      </w:r>
      <w:r w:rsidRPr="004A3F92">
        <w:rPr>
          <w:lang w:val="en-GB"/>
        </w:rPr>
        <w:t xml:space="preserve"> project of an office building in Stockholm </w:t>
      </w:r>
      <w:r w:rsidR="00C34861">
        <w:rPr>
          <w:lang w:val="en-GB"/>
        </w:rPr>
        <w:fldChar w:fldCharType="begin" w:fldLock="1"/>
      </w:r>
      <w:r w:rsidR="00C34861">
        <w:rPr>
          <w:lang w:val="en-GB"/>
        </w:rPr>
        <w:instrText>ADDIN CSL_CITATION {"citationItems":[{"id":"ITEM-1","itemData":{"ISBN":"9788027102488 (ISBN)","abstract":"The aim of this paper was to investigate the type and quantity of material resources used and waste generated in an office fit-out project, and to quantif' the embodied energy and greenhouse gas emissions associated with the fit-out. The study was performed for an office lit-out project, typical for large property owners and attractive office premises, in an office building in central Stockholm, Sweden. The total embodied greenhouse gas emissions of the fit-out project amounted to 74.5 kg C02-equivalents/m2 and the total embodied energy to 1 .7 Gum2. Depending on frequency of fit-outs, the embodied greenhouse gas emissions and energy of fit-outs could exceed the embodied greenhouse gas emissions and energy of the initial construction or operational energy use seen in a life-cycle perspective. ","author":[{"dropping-particle":"","family":"Liljenström","given":"Carolina","non-dropping-particle":"","parse-names":false,"suffix":""},{"dropping-particle":"","family":"Malmqvist","given":"Tove","non-dropping-particle":"","parse-names":false,"suffix":""}],"container-title":"Central Europe Towards Sustainable Building 2016: Innovations for Sustainable Future, CESB 2016, 22 June 2016 through 24 June 2016","id":"ITEM-1","issued":{"date-parts":[["2016"]]},"language":"eng","note":"Funding Details: Swedish Energy Agency QC 20161128 \n\n2016-11-28T14:32:47.704+01:00","page":"182-189","publisher":"Grada Publishing","publisher-place":"Environmental Strategies Research (fms), Sustainable development, Environmental science and Engineering, School of Architecture and the Built Environment (ABE), KTH","title":"Resource use and greenhouse gas emissions of office fit-outs - A case study","type":"article"},"uris":["http://www.mendeley.com/documents/?uuid=0fa581ef-3b99-4b1f-bf85-6bd0e89729b7"]}],"mendeley":{"formattedCitation":"(Liljenström and Malmqvist 2016)","plainTextFormattedCitation":"(Liljenström and Malmqvist 2016)","previouslyFormattedCitation":"(Liljenström and Malmqvist 2016)"},"properties":{"noteIndex":0},"schema":"https://github.com/citation-style-language/schema/raw/master/csl-citation.json"}</w:instrText>
      </w:r>
      <w:r w:rsidR="00C34861">
        <w:rPr>
          <w:lang w:val="en-GB"/>
        </w:rPr>
        <w:fldChar w:fldCharType="separate"/>
      </w:r>
      <w:r w:rsidR="00C34861" w:rsidRPr="00C34861">
        <w:rPr>
          <w:noProof/>
          <w:lang w:val="en-GB"/>
        </w:rPr>
        <w:t>(Liljenström and Malmqvist 2016)</w:t>
      </w:r>
      <w:r w:rsidR="00C34861">
        <w:rPr>
          <w:lang w:val="en-GB"/>
        </w:rPr>
        <w:fldChar w:fldCharType="end"/>
      </w:r>
      <w:r w:rsidRPr="004A3F92">
        <w:rPr>
          <w:lang w:val="en-GB"/>
        </w:rPr>
        <w:t xml:space="preserve"> is used to discuss this aspect further in relation to achieving circularity in the built environment. </w:t>
      </w:r>
    </w:p>
    <w:p w14:paraId="068D706A" w14:textId="77777777" w:rsidR="00A20DC6" w:rsidRPr="004A3F92" w:rsidRDefault="00A20DC6" w:rsidP="00A20DC6">
      <w:pPr>
        <w:rPr>
          <w:lang w:val="en-GB"/>
        </w:rPr>
      </w:pPr>
    </w:p>
    <w:p w14:paraId="7B1E33C6" w14:textId="5B56B5A5" w:rsidR="00A20DC6" w:rsidRDefault="00A20DC6" w:rsidP="00A20DC6">
      <w:pPr>
        <w:rPr>
          <w:lang w:val="en-GB"/>
        </w:rPr>
      </w:pPr>
      <w:r w:rsidRPr="004A3F92">
        <w:rPr>
          <w:lang w:val="en-GB"/>
        </w:rPr>
        <w:t xml:space="preserve">The project was carried out in 2014 in an office building built in 1940 in central Stockholm, Sweden. </w:t>
      </w:r>
      <w:r w:rsidR="00DF1015">
        <w:rPr>
          <w:lang w:val="en-GB"/>
        </w:rPr>
        <w:t>It</w:t>
      </w:r>
      <w:r w:rsidRPr="004A3F92">
        <w:rPr>
          <w:lang w:val="en-GB"/>
        </w:rPr>
        <w:t xml:space="preserve"> was primarily driven by a new tenant moving in and involved </w:t>
      </w:r>
      <w:r w:rsidR="00DF1015">
        <w:rPr>
          <w:lang w:val="en-GB"/>
        </w:rPr>
        <w:t xml:space="preserve">the </w:t>
      </w:r>
      <w:r w:rsidRPr="004A3F92">
        <w:rPr>
          <w:lang w:val="en-GB"/>
        </w:rPr>
        <w:t xml:space="preserve">demolition and reconstruction of the interior walls, construction of an internal </w:t>
      </w:r>
      <w:proofErr w:type="gramStart"/>
      <w:r w:rsidRPr="004A3F92">
        <w:rPr>
          <w:lang w:val="en-GB"/>
        </w:rPr>
        <w:t>stair case</w:t>
      </w:r>
      <w:proofErr w:type="gramEnd"/>
      <w:r w:rsidRPr="004A3F92">
        <w:rPr>
          <w:lang w:val="en-GB"/>
        </w:rPr>
        <w:t xml:space="preserve">, replacement of floor and ceiling finishes, doors and glass walls, sanitary porcelain, kitchen equipment, ventilation and electrical installations. The study focused on assessing the greenhouse gas emissions associated with the </w:t>
      </w:r>
      <w:r w:rsidR="00532C84">
        <w:rPr>
          <w:lang w:val="en-GB"/>
        </w:rPr>
        <w:t>refurbishment</w:t>
      </w:r>
      <w:r w:rsidRPr="004A3F92">
        <w:rPr>
          <w:lang w:val="en-GB"/>
        </w:rPr>
        <w:t xml:space="preserve"> project, partly driven by the property owner who wanted to better </w:t>
      </w:r>
      <w:r w:rsidR="00DF1015" w:rsidRPr="004A3F92">
        <w:rPr>
          <w:lang w:val="en-GB"/>
        </w:rPr>
        <w:t xml:space="preserve">understand </w:t>
      </w:r>
      <w:r w:rsidRPr="004A3F92">
        <w:rPr>
          <w:lang w:val="en-GB"/>
        </w:rPr>
        <w:t xml:space="preserve">the quantities of resource flows and emissions. The study was based on detailed on-site inventories of waste streams and purchased materials. </w:t>
      </w:r>
    </w:p>
    <w:p w14:paraId="318942B8" w14:textId="77777777" w:rsidR="00FD3D11" w:rsidRDefault="00FD3D11" w:rsidP="00A20DC6">
      <w:pPr>
        <w:rPr>
          <w:lang w:val="en-GB"/>
        </w:rPr>
      </w:pPr>
    </w:p>
    <w:p w14:paraId="79D16747" w14:textId="27C84F96" w:rsidR="00FD3D11" w:rsidRPr="004A3F92" w:rsidRDefault="00FD3D11" w:rsidP="00A20DC6">
      <w:pPr>
        <w:rPr>
          <w:lang w:val="en-GB"/>
        </w:rPr>
      </w:pPr>
      <w:r>
        <w:rPr>
          <w:noProof/>
          <w:lang w:val="en-US"/>
        </w:rPr>
        <w:drawing>
          <wp:inline distT="0" distB="0" distL="0" distR="0" wp14:anchorId="3D719453" wp14:editId="65CB214A">
            <wp:extent cx="5429693" cy="3584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573" cy="3586604"/>
                    </a:xfrm>
                    <a:prstGeom prst="rect">
                      <a:avLst/>
                    </a:prstGeom>
                    <a:noFill/>
                  </pic:spPr>
                </pic:pic>
              </a:graphicData>
            </a:graphic>
          </wp:inline>
        </w:drawing>
      </w:r>
    </w:p>
    <w:p w14:paraId="50B525A5" w14:textId="0901D826" w:rsidR="00A20DC6" w:rsidRPr="004A3F92" w:rsidRDefault="00FD3D11" w:rsidP="00FD3D11">
      <w:pPr>
        <w:pStyle w:val="Caption"/>
        <w:rPr>
          <w:lang w:val="en-GB"/>
        </w:rPr>
      </w:pPr>
      <w:r>
        <w:t xml:space="preserve">Figure </w:t>
      </w:r>
      <w:r>
        <w:rPr>
          <w:noProof/>
        </w:rPr>
        <w:t>4</w:t>
      </w:r>
      <w:r>
        <w:t xml:space="preserve">. Case building and interior design after (left) and before (bottom) refurbishment. (photo and documents: Vasakronan and gwsk arkitekter. </w:t>
      </w:r>
    </w:p>
    <w:p w14:paraId="50720860" w14:textId="3B0B15B2" w:rsidR="00A20DC6" w:rsidRPr="004A3F92" w:rsidRDefault="00A20DC6" w:rsidP="00A20DC6">
      <w:pPr>
        <w:spacing w:after="120"/>
        <w:jc w:val="both"/>
        <w:rPr>
          <w:lang w:val="en-GB"/>
        </w:rPr>
      </w:pPr>
      <w:r w:rsidRPr="004A3F92">
        <w:rPr>
          <w:lang w:val="en-GB"/>
        </w:rPr>
        <w:lastRenderedPageBreak/>
        <w:t xml:space="preserve">Leases for this property owner are typically 3-5 years and </w:t>
      </w:r>
      <w:proofErr w:type="gramStart"/>
      <w:r w:rsidRPr="004A3F92">
        <w:rPr>
          <w:lang w:val="en-GB"/>
        </w:rPr>
        <w:t>fit-outs</w:t>
      </w:r>
      <w:proofErr w:type="gramEnd"/>
      <w:r w:rsidRPr="004A3F92">
        <w:rPr>
          <w:lang w:val="en-GB"/>
        </w:rPr>
        <w:t xml:space="preserve"> of varying size are carried out in between leases. While extensive </w:t>
      </w:r>
      <w:r w:rsidR="00FD3D11">
        <w:rPr>
          <w:lang w:val="en-GB"/>
        </w:rPr>
        <w:t xml:space="preserve">refurbishment </w:t>
      </w:r>
      <w:r w:rsidRPr="004A3F92">
        <w:rPr>
          <w:lang w:val="en-GB"/>
        </w:rPr>
        <w:t xml:space="preserve">projects such as the one in this case study are </w:t>
      </w:r>
      <w:proofErr w:type="gramStart"/>
      <w:r w:rsidRPr="004A3F92">
        <w:rPr>
          <w:lang w:val="en-GB"/>
        </w:rPr>
        <w:t>common</w:t>
      </w:r>
      <w:proofErr w:type="gramEnd"/>
      <w:r w:rsidRPr="004A3F92">
        <w:rPr>
          <w:lang w:val="en-GB"/>
        </w:rPr>
        <w:t xml:space="preserve"> they are less </w:t>
      </w:r>
      <w:r w:rsidR="00DF1015">
        <w:rPr>
          <w:lang w:val="en-GB"/>
        </w:rPr>
        <w:t>frequent</w:t>
      </w:r>
      <w:r w:rsidRPr="004A3F92">
        <w:rPr>
          <w:lang w:val="en-GB"/>
        </w:rPr>
        <w:t xml:space="preserve">, at </w:t>
      </w:r>
      <w:r w:rsidR="00DF1015">
        <w:rPr>
          <w:lang w:val="en-GB"/>
        </w:rPr>
        <w:t xml:space="preserve">around </w:t>
      </w:r>
      <w:r w:rsidRPr="004A3F92">
        <w:rPr>
          <w:lang w:val="en-GB"/>
        </w:rPr>
        <w:t xml:space="preserve">15-year intervals </w:t>
      </w:r>
      <w:r w:rsidR="00DF1015">
        <w:rPr>
          <w:lang w:val="en-GB"/>
        </w:rPr>
        <w:t xml:space="preserve">or </w:t>
      </w:r>
      <w:r w:rsidRPr="004A3F92">
        <w:rPr>
          <w:lang w:val="en-GB"/>
        </w:rPr>
        <w:t xml:space="preserve">when interior fittings start to look old and out-dated. For </w:t>
      </w:r>
      <w:proofErr w:type="gramStart"/>
      <w:r w:rsidRPr="004A3F92">
        <w:rPr>
          <w:lang w:val="en-GB"/>
        </w:rPr>
        <w:t>example</w:t>
      </w:r>
      <w:proofErr w:type="gramEnd"/>
      <w:r w:rsidRPr="004A3F92">
        <w:rPr>
          <w:lang w:val="en-GB"/>
        </w:rPr>
        <w:t xml:space="preserve"> in this case study</w:t>
      </w:r>
      <w:r w:rsidR="00DF1015">
        <w:rPr>
          <w:lang w:val="en-GB"/>
        </w:rPr>
        <w:t xml:space="preserve"> the</w:t>
      </w:r>
      <w:r w:rsidRPr="004A3F92">
        <w:rPr>
          <w:lang w:val="en-GB"/>
        </w:rPr>
        <w:t xml:space="preserve"> doors and kitchenettes dated back to the 1980s. The primary reason for reconstructing the internal walls was improved acoustic requirements compared to the original construction. </w:t>
      </w:r>
    </w:p>
    <w:p w14:paraId="41B8381F" w14:textId="49E9EB56" w:rsidR="00A20DC6" w:rsidRDefault="00A20DC6" w:rsidP="00A20DC6">
      <w:pPr>
        <w:rPr>
          <w:lang w:val="en-GB"/>
        </w:rPr>
      </w:pPr>
      <w:r w:rsidRPr="004A3F92">
        <w:rPr>
          <w:lang w:val="en-GB"/>
        </w:rPr>
        <w:t>The embodied greenhouse gas emissions of this project amounted to just over 60 kg CO</w:t>
      </w:r>
      <w:r w:rsidRPr="004A3F92">
        <w:rPr>
          <w:vertAlign w:val="subscript"/>
          <w:lang w:val="en-GB"/>
        </w:rPr>
        <w:t>2</w:t>
      </w:r>
      <w:r w:rsidRPr="004A3F92">
        <w:rPr>
          <w:lang w:val="en-GB"/>
        </w:rPr>
        <w:t>-eq per m</w:t>
      </w:r>
      <w:r w:rsidRPr="004A3F92">
        <w:rPr>
          <w:vertAlign w:val="superscript"/>
          <w:lang w:val="en-GB"/>
        </w:rPr>
        <w:t xml:space="preserve">2 </w:t>
      </w:r>
      <w:r w:rsidRPr="004A3F92">
        <w:rPr>
          <w:lang w:val="en-GB"/>
        </w:rPr>
        <w:t>gross floor area. This figure covers production of new materials and products, transport to and from site of new material and waste produced, as well as treatment of wasted materials and products. 96% of this impact relates to the production of new material and products</w:t>
      </w:r>
      <w:r w:rsidR="00FD3D11">
        <w:rPr>
          <w:lang w:val="en-GB"/>
        </w:rPr>
        <w:t xml:space="preserve">, divided </w:t>
      </w:r>
      <w:r w:rsidR="00235F0A">
        <w:rPr>
          <w:lang w:val="en-GB"/>
        </w:rPr>
        <w:t>by</w:t>
      </w:r>
      <w:r w:rsidR="00FD3D11">
        <w:rPr>
          <w:lang w:val="en-GB"/>
        </w:rPr>
        <w:t xml:space="preserve"> different components and items according to Figure 5</w:t>
      </w:r>
      <w:r w:rsidRPr="004A3F92">
        <w:rPr>
          <w:lang w:val="en-GB"/>
        </w:rPr>
        <w:t>. The emissions related to the fit-out can be contrasted to the cradle-to-gate</w:t>
      </w:r>
      <w:r w:rsidR="00FD3D11">
        <w:rPr>
          <w:lang w:val="en-GB"/>
        </w:rPr>
        <w:t xml:space="preserve"> (A1-A3 in Figure 1)</w:t>
      </w:r>
      <w:r w:rsidRPr="004A3F92">
        <w:rPr>
          <w:lang w:val="en-GB"/>
        </w:rPr>
        <w:t xml:space="preserve"> impact of new buildings of around 200-300 kg CO</w:t>
      </w:r>
      <w:r w:rsidRPr="004A3F92">
        <w:rPr>
          <w:vertAlign w:val="subscript"/>
          <w:lang w:val="en-GB"/>
        </w:rPr>
        <w:t>2</w:t>
      </w:r>
      <w:r w:rsidRPr="004A3F92">
        <w:rPr>
          <w:lang w:val="en-GB"/>
        </w:rPr>
        <w:t>-eq/m</w:t>
      </w:r>
      <w:r w:rsidRPr="004A3F92">
        <w:rPr>
          <w:vertAlign w:val="superscript"/>
          <w:lang w:val="en-GB"/>
        </w:rPr>
        <w:t>2</w:t>
      </w:r>
      <w:r w:rsidRPr="004A3F92">
        <w:rPr>
          <w:lang w:val="en-GB"/>
        </w:rPr>
        <w:t xml:space="preserve"> </w:t>
      </w:r>
      <w:r w:rsidR="00C34861">
        <w:rPr>
          <w:lang w:val="en-GB"/>
        </w:rPr>
        <w:fldChar w:fldCharType="begin" w:fldLock="1"/>
      </w:r>
      <w:r w:rsidR="0048413C">
        <w:rPr>
          <w:lang w:val="en-GB"/>
        </w:rPr>
        <w:instrText>ADDIN CSL_CITATION {"citationItems":[{"id":"ITEM-1","itemData":{"DOI":"https://doi.org/10.1016/j.enbuild.2017.11.013","author":[{"dropping-particle":"","family":"Rasmussen","given":"Freja N.","non-dropping-particle":"","parse-names":false,"suffix":""},{"dropping-particle":"","family":"Malmqvist","given":"Tove","non-dropping-particle":"","parse-names":false,"suffix":""},{"dropping-particle":"","family":"Moncaster","given":"Alice","non-dropping-particle":"","parse-names":false,"suffix":""},{"dropping-particle":"","family":"Houlihan Wiberg","given":"Aoife","non-dropping-particle":"","parse-names":false,"suffix":""},{"dropping-particle":"","family":"Birgisdottir","given":"Harpa","non-dropping-particle":"","parse-names":false,"suffix":""}],"container-title":"Energy and Buildings","id":"ITEM-1","issued":{"date-parts":[["2018"]]},"page":"1487-1498","title":"Analysing methodological choices in calculation of embodied energy and GHG emissions from buildings","type":"article-journal","volume":"158"},"uris":["http://www.mendeley.com/documents/?uuid=55522c7a-09aa-447a-ac09-4408ea629bcd"]}],"mendeley":{"formattedCitation":"(Freja N. Rasmussen et al. 2018)","manualFormatting":"(Rasmussen et al. 2018)","plainTextFormattedCitation":"(Freja N. Rasmussen et al. 2018)","previouslyFormattedCitation":"(Freja N. Rasmussen et al. 2018)"},"properties":{"noteIndex":0},"schema":"https://github.com/citation-style-language/schema/raw/master/csl-citation.json"}</w:instrText>
      </w:r>
      <w:r w:rsidR="00C34861">
        <w:rPr>
          <w:lang w:val="en-GB"/>
        </w:rPr>
        <w:fldChar w:fldCharType="separate"/>
      </w:r>
      <w:r w:rsidR="00C34861" w:rsidRPr="00C34861">
        <w:rPr>
          <w:noProof/>
          <w:lang w:val="en-GB"/>
        </w:rPr>
        <w:t>(Rasmussen et al. 2018)</w:t>
      </w:r>
      <w:r w:rsidR="00C34861">
        <w:rPr>
          <w:lang w:val="en-GB"/>
        </w:rPr>
        <w:fldChar w:fldCharType="end"/>
      </w:r>
      <w:r w:rsidR="00C34861">
        <w:rPr>
          <w:lang w:val="en-GB"/>
        </w:rPr>
        <w:t xml:space="preserve"> </w:t>
      </w:r>
      <w:r w:rsidR="00DF1015">
        <w:rPr>
          <w:lang w:val="en-GB"/>
        </w:rPr>
        <w:t>Therefore</w:t>
      </w:r>
      <w:r w:rsidRPr="004A3F92">
        <w:rPr>
          <w:lang w:val="en-GB"/>
        </w:rPr>
        <w:t xml:space="preserve"> just one fit-out project can represent between one fifth and one third of the impact of producing an entirely new building. If similar </w:t>
      </w:r>
      <w:r w:rsidR="00FD3D11">
        <w:rPr>
          <w:lang w:val="en-GB"/>
        </w:rPr>
        <w:t>refurbishments</w:t>
      </w:r>
      <w:r w:rsidRPr="004A3F92">
        <w:rPr>
          <w:lang w:val="en-GB"/>
        </w:rPr>
        <w:t xml:space="preserve"> take place in this building three times within 50 years, the environmental cost for </w:t>
      </w:r>
      <w:r w:rsidR="00FD3D11">
        <w:rPr>
          <w:lang w:val="en-GB"/>
        </w:rPr>
        <w:t>material flows of refurbishments</w:t>
      </w:r>
      <w:r w:rsidRPr="004A3F92">
        <w:rPr>
          <w:lang w:val="en-GB"/>
        </w:rPr>
        <w:t xml:space="preserve"> only will be equal to the cradle-to-gate impact of producing the building. Furthermore,</w:t>
      </w:r>
      <w:r w:rsidR="00DF1015">
        <w:rPr>
          <w:lang w:val="en-GB"/>
        </w:rPr>
        <w:t xml:space="preserve"> around</w:t>
      </w:r>
      <w:r w:rsidRPr="004A3F92">
        <w:rPr>
          <w:lang w:val="en-GB"/>
        </w:rPr>
        <w:t xml:space="preserve"> 30% of the emissions from </w:t>
      </w:r>
      <w:r w:rsidR="00DF1015" w:rsidRPr="004A3F92">
        <w:rPr>
          <w:lang w:val="en-GB"/>
        </w:rPr>
        <w:t>t</w:t>
      </w:r>
      <w:r w:rsidR="00DF1015">
        <w:rPr>
          <w:lang w:val="en-GB"/>
        </w:rPr>
        <w:t>his</w:t>
      </w:r>
      <w:r w:rsidR="00DF1015" w:rsidRPr="004A3F92">
        <w:rPr>
          <w:lang w:val="en-GB"/>
        </w:rPr>
        <w:t xml:space="preserve"> </w:t>
      </w:r>
      <w:r w:rsidR="00FD3D11">
        <w:rPr>
          <w:lang w:val="en-GB"/>
        </w:rPr>
        <w:t>project originated from new</w:t>
      </w:r>
      <w:r w:rsidRPr="004A3F92">
        <w:rPr>
          <w:lang w:val="en-GB"/>
        </w:rPr>
        <w:t xml:space="preserve"> furniture, commonly directly purchased by the tenant, and so the total impact associated with </w:t>
      </w:r>
      <w:r w:rsidR="00FD3D11">
        <w:rPr>
          <w:lang w:val="en-GB"/>
        </w:rPr>
        <w:t xml:space="preserve">refurbishments and </w:t>
      </w:r>
      <w:r w:rsidRPr="004A3F92">
        <w:rPr>
          <w:lang w:val="en-GB"/>
        </w:rPr>
        <w:t xml:space="preserve">fit-outs over </w:t>
      </w:r>
      <w:r w:rsidR="00DF1015">
        <w:rPr>
          <w:lang w:val="en-GB"/>
        </w:rPr>
        <w:t>the</w:t>
      </w:r>
      <w:r w:rsidRPr="004A3F92">
        <w:rPr>
          <w:lang w:val="en-GB"/>
        </w:rPr>
        <w:t xml:space="preserve"> life cycle will increase even further for offices with short leases and fast tenant turn-over. </w:t>
      </w:r>
    </w:p>
    <w:p w14:paraId="66349CB6" w14:textId="77777777" w:rsidR="00FD3D11" w:rsidRDefault="00FD3D11" w:rsidP="00A20DC6">
      <w:pPr>
        <w:rPr>
          <w:lang w:val="en-GB"/>
        </w:rPr>
      </w:pPr>
    </w:p>
    <w:p w14:paraId="4C28C5FD" w14:textId="3BE71CF3" w:rsidR="00FD3D11" w:rsidRPr="004A3F92" w:rsidRDefault="00FD3D11" w:rsidP="00A20DC6">
      <w:pPr>
        <w:rPr>
          <w:lang w:val="en-GB"/>
        </w:rPr>
      </w:pPr>
      <w:r>
        <w:rPr>
          <w:noProof/>
          <w:lang w:val="en-US"/>
        </w:rPr>
        <w:drawing>
          <wp:inline distT="0" distB="0" distL="0" distR="0" wp14:anchorId="49658D64" wp14:editId="6AFB0B23">
            <wp:extent cx="4584700" cy="3103245"/>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inline>
        </w:drawing>
      </w:r>
    </w:p>
    <w:p w14:paraId="71E2CB67" w14:textId="35C1C965" w:rsidR="00FD3D11" w:rsidRPr="004A3F92" w:rsidRDefault="00FD3D11" w:rsidP="00FD3D11">
      <w:pPr>
        <w:pStyle w:val="Caption"/>
        <w:rPr>
          <w:lang w:val="en-GB"/>
        </w:rPr>
      </w:pPr>
      <w:r>
        <w:t xml:space="preserve">Figure 5. Proportional contributions to greenhouse gas emissions associated with production of new components and items installed in the refurbishment project.  </w:t>
      </w:r>
    </w:p>
    <w:p w14:paraId="576C895D" w14:textId="77777777" w:rsidR="00FD3D11" w:rsidRDefault="00FD3D11" w:rsidP="00A20DC6">
      <w:pPr>
        <w:rPr>
          <w:lang w:val="en-GB"/>
        </w:rPr>
      </w:pPr>
    </w:p>
    <w:p w14:paraId="6B4A9D3D" w14:textId="26504098" w:rsidR="00A20DC6" w:rsidRDefault="00A20DC6" w:rsidP="00A20DC6">
      <w:pPr>
        <w:rPr>
          <w:lang w:val="en-GB"/>
        </w:rPr>
      </w:pPr>
      <w:r w:rsidRPr="004A3F92">
        <w:rPr>
          <w:lang w:val="en-GB"/>
        </w:rPr>
        <w:t xml:space="preserve">The case study clearly </w:t>
      </w:r>
      <w:r w:rsidR="00DF1015">
        <w:rPr>
          <w:lang w:val="en-GB"/>
        </w:rPr>
        <w:t>demonstrates</w:t>
      </w:r>
      <w:r w:rsidRPr="004A3F92">
        <w:rPr>
          <w:lang w:val="en-GB"/>
        </w:rPr>
        <w:t xml:space="preserve"> that the user-specific flows of materials in buildings are substantial when calculating the related emissions. </w:t>
      </w:r>
      <w:r w:rsidR="00FD3D11">
        <w:rPr>
          <w:lang w:val="en-GB"/>
        </w:rPr>
        <w:t xml:space="preserve">For example, </w:t>
      </w:r>
      <w:r w:rsidR="00FD3D11" w:rsidRPr="004A3F92">
        <w:rPr>
          <w:lang w:val="en-GB"/>
        </w:rPr>
        <w:t xml:space="preserve">Andersson et al </w:t>
      </w:r>
      <w:r w:rsidR="0048413C">
        <w:rPr>
          <w:lang w:val="en-GB"/>
        </w:rPr>
        <w:fldChar w:fldCharType="begin" w:fldLock="1"/>
      </w:r>
      <w:r w:rsidR="0048413C">
        <w:rPr>
          <w:lang w:val="en-GB"/>
        </w:rPr>
        <w:instrText>ADDIN CSL_CITATION {"citationItems":[{"id":"ITEM-1","itemData":{"author":[{"dropping-particle":"","family":"Andersson","given":"J","non-dropping-particle":"","parse-names":false,"suffix":""},{"dropping-particle":"","family":"Gerhardsson","given":"H","non-dropping-particle":"","parse-names":false,"suffix":""},{"dropping-particle":"","family":"Stenmarck","given":"Å","non-dropping-particle":"","parse-names":false,"suffix":""},{"dropping-particle":"","family":"Holm","given":"J","non-dropping-particle":"","parse-names":false,"suffix":""}],"id":"ITEM-1","issued":{"date-parts":[["2018"]]},"publisher-place":"Stockholm","title":"Potential och lösningar för återbruk på svenska kontor","type":"report"},"suppress-author":1,"uris":["http://www.mendeley.com/documents/?uuid=5fecd029-d978-44a5-9bbc-92f6bab091c4"]}],"mendeley":{"formattedCitation":"(2018)","plainTextFormattedCitation":"(2018)","previouslyFormattedCitation":"(2018)"},"properties":{"noteIndex":0},"schema":"https://github.com/citation-style-language/schema/raw/master/csl-citation.json"}</w:instrText>
      </w:r>
      <w:r w:rsidR="0048413C">
        <w:rPr>
          <w:lang w:val="en-GB"/>
        </w:rPr>
        <w:fldChar w:fldCharType="separate"/>
      </w:r>
      <w:r w:rsidR="0048413C" w:rsidRPr="0048413C">
        <w:rPr>
          <w:noProof/>
          <w:lang w:val="en-GB"/>
        </w:rPr>
        <w:t>(2018)</w:t>
      </w:r>
      <w:r w:rsidR="0048413C">
        <w:rPr>
          <w:lang w:val="en-GB"/>
        </w:rPr>
        <w:fldChar w:fldCharType="end"/>
      </w:r>
      <w:r w:rsidR="00FD3D11">
        <w:rPr>
          <w:lang w:val="en-GB"/>
        </w:rPr>
        <w:t xml:space="preserve"> estimated that i</w:t>
      </w:r>
      <w:r w:rsidR="00DF1015">
        <w:rPr>
          <w:lang w:val="en-GB"/>
        </w:rPr>
        <w:t>f</w:t>
      </w:r>
      <w:r w:rsidRPr="004A3F92">
        <w:rPr>
          <w:lang w:val="en-GB"/>
        </w:rPr>
        <w:t xml:space="preserve"> re</w:t>
      </w:r>
      <w:r w:rsidR="00FD3D11">
        <w:rPr>
          <w:lang w:val="en-GB"/>
        </w:rPr>
        <w:t>-</w:t>
      </w:r>
      <w:r w:rsidRPr="004A3F92">
        <w:rPr>
          <w:lang w:val="en-GB"/>
        </w:rPr>
        <w:t xml:space="preserve">used products instead of new were used in such office fit-outs, potentially 30% of the emissions could be saved. Nevertheless, this case study also illustrates the need for broadening relations, discussions and contracts to ensure circular strategies are realised. Many actors are involved in office fit-out projects, such as the tenant, the property owner, the </w:t>
      </w:r>
      <w:r w:rsidRPr="004A3F92">
        <w:rPr>
          <w:lang w:val="en-GB"/>
        </w:rPr>
        <w:lastRenderedPageBreak/>
        <w:t xml:space="preserve">project leader, the architect, and the contractors who handle the demolition and new construction. Different actors have the potential to influence different parts of the project; </w:t>
      </w:r>
      <w:proofErr w:type="gramStart"/>
      <w:r w:rsidRPr="004A3F92">
        <w:rPr>
          <w:lang w:val="en-GB"/>
        </w:rPr>
        <w:t>however</w:t>
      </w:r>
      <w:proofErr w:type="gramEnd"/>
      <w:r w:rsidRPr="004A3F92">
        <w:rPr>
          <w:lang w:val="en-GB"/>
        </w:rPr>
        <w:t xml:space="preserve"> to really promote circularity, solutions need to be sought through cooperation and potentially through the involvement of new actors or new actor collaborations. In discussions with the property owner of the case study building, the tenants’ desire for a modern, light, and fresh office space appeared as one of the largest obstacles to more resource efficient </w:t>
      </w:r>
      <w:proofErr w:type="gramStart"/>
      <w:r w:rsidRPr="004A3F92">
        <w:rPr>
          <w:lang w:val="en-GB"/>
        </w:rPr>
        <w:t>fit-outs</w:t>
      </w:r>
      <w:proofErr w:type="gramEnd"/>
      <w:r w:rsidRPr="004A3F92">
        <w:rPr>
          <w:lang w:val="en-GB"/>
        </w:rPr>
        <w:t xml:space="preserve">. It thus reveals the importance of understanding and considering social preferences and behaviours when trying to implement circular strategies. For </w:t>
      </w:r>
      <w:r w:rsidR="00FD3D11">
        <w:rPr>
          <w:lang w:val="en-GB"/>
        </w:rPr>
        <w:t>slow</w:t>
      </w:r>
      <w:r w:rsidR="00532C84">
        <w:rPr>
          <w:lang w:val="en-GB"/>
        </w:rPr>
        <w:t xml:space="preserve">ing </w:t>
      </w:r>
      <w:proofErr w:type="gramStart"/>
      <w:r w:rsidR="00532C84">
        <w:rPr>
          <w:lang w:val="en-GB"/>
        </w:rPr>
        <w:t xml:space="preserve">of </w:t>
      </w:r>
      <w:r w:rsidRPr="004A3F92">
        <w:rPr>
          <w:lang w:val="en-GB"/>
        </w:rPr>
        <w:t xml:space="preserve"> loops</w:t>
      </w:r>
      <w:proofErr w:type="gramEnd"/>
      <w:r w:rsidRPr="004A3F92">
        <w:rPr>
          <w:lang w:val="en-GB"/>
        </w:rPr>
        <w:t xml:space="preserve"> to become reality in this case, negotiations between the property owner and tenants need to take place, as well as a shift in tenant preferences</w:t>
      </w:r>
      <w:r w:rsidR="00FD3D11">
        <w:rPr>
          <w:lang w:val="en-GB"/>
        </w:rPr>
        <w:t xml:space="preserve"> and values</w:t>
      </w:r>
      <w:r w:rsidRPr="004A3F92">
        <w:rPr>
          <w:lang w:val="en-GB"/>
        </w:rPr>
        <w:t>.  In addition, other obstacles to more circular approaches revealed in this case</w:t>
      </w:r>
      <w:r w:rsidR="00FD3D11">
        <w:rPr>
          <w:lang w:val="en-GB"/>
        </w:rPr>
        <w:t xml:space="preserve"> study</w:t>
      </w:r>
      <w:r w:rsidRPr="004A3F92">
        <w:rPr>
          <w:lang w:val="en-GB"/>
        </w:rPr>
        <w:t xml:space="preserve"> included </w:t>
      </w:r>
      <w:r w:rsidR="00FD3D11">
        <w:rPr>
          <w:lang w:val="en-GB"/>
        </w:rPr>
        <w:t xml:space="preserve">the </w:t>
      </w:r>
      <w:r w:rsidRPr="004A3F92">
        <w:rPr>
          <w:lang w:val="en-GB"/>
        </w:rPr>
        <w:t xml:space="preserve">limited markets for re-using components, that </w:t>
      </w:r>
      <w:proofErr w:type="spellStart"/>
      <w:r w:rsidR="00FD3D11">
        <w:rPr>
          <w:lang w:val="en-GB"/>
        </w:rPr>
        <w:t>Dfd</w:t>
      </w:r>
      <w:proofErr w:type="spellEnd"/>
      <w:r w:rsidRPr="004A3F92">
        <w:rPr>
          <w:lang w:val="en-GB"/>
        </w:rPr>
        <w:t xml:space="preserve"> had not been employed when the building was designed, </w:t>
      </w:r>
      <w:proofErr w:type="gramStart"/>
      <w:r w:rsidRPr="004A3F92">
        <w:rPr>
          <w:lang w:val="en-GB"/>
        </w:rPr>
        <w:t>and also</w:t>
      </w:r>
      <w:proofErr w:type="gramEnd"/>
      <w:r w:rsidRPr="004A3F92">
        <w:rPr>
          <w:lang w:val="en-GB"/>
        </w:rPr>
        <w:t xml:space="preserve"> that </w:t>
      </w:r>
      <w:r w:rsidR="00235F0A">
        <w:rPr>
          <w:lang w:val="en-GB"/>
        </w:rPr>
        <w:t xml:space="preserve">the </w:t>
      </w:r>
      <w:r w:rsidRPr="004A3F92">
        <w:rPr>
          <w:lang w:val="en-GB"/>
        </w:rPr>
        <w:t xml:space="preserve">wall material contained hazardous substances. </w:t>
      </w:r>
      <w:r w:rsidR="00DF1015">
        <w:rPr>
          <w:lang w:val="en-GB"/>
        </w:rPr>
        <w:t>Finally</w:t>
      </w:r>
      <w:r w:rsidRPr="004A3F92">
        <w:rPr>
          <w:lang w:val="en-GB"/>
        </w:rPr>
        <w:t>, the property owner reported that they had preferred to construct an open office solution, but due to the character of the new tenants</w:t>
      </w:r>
      <w:r w:rsidR="00DF1015">
        <w:rPr>
          <w:lang w:val="en-GB"/>
        </w:rPr>
        <w:t>’</w:t>
      </w:r>
      <w:r w:rsidRPr="004A3F92">
        <w:rPr>
          <w:lang w:val="en-GB"/>
        </w:rPr>
        <w:t xml:space="preserve"> work, a cell structure was created with less possibilit</w:t>
      </w:r>
      <w:r w:rsidR="00FD3D11">
        <w:rPr>
          <w:lang w:val="en-GB"/>
        </w:rPr>
        <w:t>y</w:t>
      </w:r>
      <w:r w:rsidRPr="004A3F92">
        <w:rPr>
          <w:lang w:val="en-GB"/>
        </w:rPr>
        <w:t xml:space="preserve"> for closing loops in the future.</w:t>
      </w:r>
    </w:p>
    <w:p w14:paraId="287F0FB1" w14:textId="77777777" w:rsidR="00A20DC6" w:rsidRPr="004A3F92" w:rsidRDefault="00A20DC6" w:rsidP="00A20DC6">
      <w:pPr>
        <w:rPr>
          <w:lang w:val="en-GB"/>
        </w:rPr>
      </w:pPr>
    </w:p>
    <w:p w14:paraId="24E970F2" w14:textId="638DBCB9" w:rsidR="00A20DC6" w:rsidRPr="004A3F92" w:rsidRDefault="00A20DC6" w:rsidP="00A20DC6">
      <w:pPr>
        <w:rPr>
          <w:lang w:val="en-GB"/>
        </w:rPr>
      </w:pPr>
      <w:r w:rsidRPr="004A3F92">
        <w:rPr>
          <w:lang w:val="en-GB"/>
        </w:rPr>
        <w:t xml:space="preserve">To tackle </w:t>
      </w:r>
      <w:r w:rsidR="00DF1015">
        <w:rPr>
          <w:lang w:val="en-GB"/>
        </w:rPr>
        <w:t>the</w:t>
      </w:r>
      <w:r w:rsidRPr="004A3F92">
        <w:rPr>
          <w:lang w:val="en-GB"/>
        </w:rPr>
        <w:t xml:space="preserve"> obstacle</w:t>
      </w:r>
      <w:r w:rsidR="00DF1015">
        <w:rPr>
          <w:lang w:val="en-GB"/>
        </w:rPr>
        <w:t xml:space="preserve"> of a</w:t>
      </w:r>
      <w:r w:rsidRPr="004A3F92">
        <w:rPr>
          <w:lang w:val="en-GB"/>
        </w:rPr>
        <w:t xml:space="preserve"> limited market for reused components this particular property owner</w:t>
      </w:r>
      <w:r w:rsidR="00CC0491">
        <w:rPr>
          <w:lang w:val="en-GB"/>
        </w:rPr>
        <w:t>,</w:t>
      </w:r>
      <w:r w:rsidRPr="004A3F92">
        <w:rPr>
          <w:lang w:val="en-GB"/>
        </w:rPr>
        <w:t xml:space="preserve"> together with other stakeholders</w:t>
      </w:r>
      <w:r w:rsidR="00CC0491">
        <w:rPr>
          <w:lang w:val="en-GB"/>
        </w:rPr>
        <w:t>,</w:t>
      </w:r>
      <w:r w:rsidRPr="004A3F92">
        <w:rPr>
          <w:lang w:val="en-GB"/>
        </w:rPr>
        <w:t xml:space="preserve"> </w:t>
      </w:r>
      <w:r w:rsidR="00235F0A" w:rsidRPr="004A3F92">
        <w:rPr>
          <w:lang w:val="en-GB"/>
        </w:rPr>
        <w:t xml:space="preserve">recently </w:t>
      </w:r>
      <w:r w:rsidRPr="004A3F92">
        <w:rPr>
          <w:lang w:val="en-GB"/>
        </w:rPr>
        <w:t xml:space="preserve">initiated the creation of a digital </w:t>
      </w:r>
      <w:proofErr w:type="gramStart"/>
      <w:r w:rsidRPr="004A3F92">
        <w:rPr>
          <w:lang w:val="en-GB"/>
        </w:rPr>
        <w:t>market place</w:t>
      </w:r>
      <w:proofErr w:type="gramEnd"/>
      <w:r w:rsidRPr="004A3F92">
        <w:rPr>
          <w:lang w:val="en-GB"/>
        </w:rPr>
        <w:t xml:space="preserve"> for reused furniture, interior materials, etc., offering an example of new business model innovation for circularity which is happening in many places in the world. It thus depicts an example of how crossing sectoral borders </w:t>
      </w:r>
      <w:r w:rsidR="00FD3D11">
        <w:rPr>
          <w:lang w:val="en-GB"/>
        </w:rPr>
        <w:t xml:space="preserve">and establishing new actor collaborations </w:t>
      </w:r>
      <w:r w:rsidRPr="004A3F92">
        <w:rPr>
          <w:lang w:val="en-GB"/>
        </w:rPr>
        <w:t xml:space="preserve">can be of importance when </w:t>
      </w:r>
      <w:r w:rsidR="00FD3D11">
        <w:rPr>
          <w:lang w:val="en-GB"/>
        </w:rPr>
        <w:t>searching</w:t>
      </w:r>
      <w:r w:rsidRPr="004A3F92">
        <w:rPr>
          <w:lang w:val="en-GB"/>
        </w:rPr>
        <w:t xml:space="preserve"> for more circular solutions.  </w:t>
      </w:r>
    </w:p>
    <w:p w14:paraId="0E256177" w14:textId="42A2C5A1" w:rsidR="00132F52" w:rsidRPr="004A3F92" w:rsidRDefault="000C0DA1" w:rsidP="00836C6E">
      <w:pPr>
        <w:pStyle w:val="Heading2"/>
        <w:rPr>
          <w:lang w:val="en-GB"/>
        </w:rPr>
      </w:pPr>
      <w:r>
        <w:rPr>
          <w:lang w:val="en-GB"/>
        </w:rPr>
        <w:t>Development of a</w:t>
      </w:r>
      <w:r w:rsidR="0062764F">
        <w:rPr>
          <w:lang w:val="en-GB"/>
        </w:rPr>
        <w:t xml:space="preserve"> holistic framework for dynamics in the circular built environment</w:t>
      </w:r>
    </w:p>
    <w:p w14:paraId="56B31556" w14:textId="4F8E0376" w:rsidR="009F20B0" w:rsidRDefault="007318BD" w:rsidP="00132F52">
      <w:pPr>
        <w:rPr>
          <w:lang w:val="en-GB"/>
        </w:rPr>
      </w:pPr>
      <w:r>
        <w:rPr>
          <w:color w:val="000000" w:themeColor="text1"/>
          <w:lang w:val="en-GB"/>
        </w:rPr>
        <w:t>The</w:t>
      </w:r>
      <w:r w:rsidR="00123370" w:rsidRPr="004A3F92">
        <w:rPr>
          <w:color w:val="000000" w:themeColor="text1"/>
          <w:lang w:val="en-GB"/>
        </w:rPr>
        <w:t xml:space="preserve"> case stud</w:t>
      </w:r>
      <w:r>
        <w:rPr>
          <w:color w:val="000000" w:themeColor="text1"/>
          <w:lang w:val="en-GB"/>
        </w:rPr>
        <w:t>ies discussed in the previous</w:t>
      </w:r>
      <w:r w:rsidR="00123370" w:rsidRPr="004A3F92">
        <w:rPr>
          <w:color w:val="000000" w:themeColor="text1"/>
          <w:lang w:val="en-GB"/>
        </w:rPr>
        <w:t xml:space="preserve"> section</w:t>
      </w:r>
      <w:r w:rsidR="00603372">
        <w:rPr>
          <w:color w:val="000000" w:themeColor="text1"/>
          <w:lang w:val="en-GB"/>
        </w:rPr>
        <w:t xml:space="preserve"> </w:t>
      </w:r>
      <w:r w:rsidR="00977842">
        <w:rPr>
          <w:color w:val="000000" w:themeColor="text1"/>
          <w:lang w:val="en-GB"/>
        </w:rPr>
        <w:t xml:space="preserve">have </w:t>
      </w:r>
      <w:r w:rsidR="00603372">
        <w:rPr>
          <w:color w:val="000000" w:themeColor="text1"/>
          <w:lang w:val="en-GB"/>
        </w:rPr>
        <w:t>offer</w:t>
      </w:r>
      <w:r w:rsidR="00977842">
        <w:rPr>
          <w:color w:val="000000" w:themeColor="text1"/>
          <w:lang w:val="en-GB"/>
        </w:rPr>
        <w:t>ed</w:t>
      </w:r>
      <w:r w:rsidR="00603372">
        <w:rPr>
          <w:color w:val="000000" w:themeColor="text1"/>
          <w:lang w:val="en-GB"/>
        </w:rPr>
        <w:t xml:space="preserve"> </w:t>
      </w:r>
      <w:proofErr w:type="gramStart"/>
      <w:r w:rsidR="00603372">
        <w:rPr>
          <w:color w:val="000000" w:themeColor="text1"/>
          <w:lang w:val="en-GB"/>
        </w:rPr>
        <w:t xml:space="preserve">a number </w:t>
      </w:r>
      <w:r w:rsidR="00123370" w:rsidRPr="004A3F92">
        <w:rPr>
          <w:color w:val="000000" w:themeColor="text1"/>
          <w:lang w:val="en-GB"/>
        </w:rPr>
        <w:t>of</w:t>
      </w:r>
      <w:proofErr w:type="gramEnd"/>
      <w:r w:rsidR="00123370" w:rsidRPr="004A3F92">
        <w:rPr>
          <w:color w:val="000000" w:themeColor="text1"/>
          <w:lang w:val="en-GB"/>
        </w:rPr>
        <w:t xml:space="preserve"> important</w:t>
      </w:r>
      <w:r w:rsidR="002029A3" w:rsidRPr="004A3F92">
        <w:rPr>
          <w:color w:val="000000" w:themeColor="text1"/>
          <w:lang w:val="en-GB"/>
        </w:rPr>
        <w:t xml:space="preserve"> perspectives</w:t>
      </w:r>
      <w:r w:rsidR="00603372">
        <w:rPr>
          <w:color w:val="000000" w:themeColor="text1"/>
          <w:lang w:val="en-GB"/>
        </w:rPr>
        <w:t xml:space="preserve"> on </w:t>
      </w:r>
      <w:r w:rsidR="00123370" w:rsidRPr="004A3F92">
        <w:rPr>
          <w:color w:val="000000" w:themeColor="text1"/>
          <w:lang w:val="en-GB"/>
        </w:rPr>
        <w:t xml:space="preserve">circularity in the built environment. </w:t>
      </w:r>
      <w:r w:rsidR="009F20B0" w:rsidRPr="004A3F92">
        <w:rPr>
          <w:lang w:val="en-GB"/>
        </w:rPr>
        <w:t xml:space="preserve">All three cases address aspects </w:t>
      </w:r>
      <w:r w:rsidR="00603372">
        <w:rPr>
          <w:lang w:val="en-GB"/>
        </w:rPr>
        <w:t>of</w:t>
      </w:r>
      <w:r w:rsidR="009F20B0" w:rsidRPr="004A3F92">
        <w:rPr>
          <w:lang w:val="en-GB"/>
        </w:rPr>
        <w:t xml:space="preserve"> the technical assessment of circularity</w:t>
      </w:r>
      <w:r w:rsidR="00DF1015">
        <w:rPr>
          <w:lang w:val="en-GB"/>
        </w:rPr>
        <w:t xml:space="preserve"> </w:t>
      </w:r>
      <w:r w:rsidR="00603372">
        <w:rPr>
          <w:lang w:val="en-GB"/>
        </w:rPr>
        <w:t>through</w:t>
      </w:r>
      <w:r w:rsidR="00DF1015">
        <w:rPr>
          <w:lang w:val="en-GB"/>
        </w:rPr>
        <w:t xml:space="preserve"> </w:t>
      </w:r>
      <w:r w:rsidR="009F20B0" w:rsidRPr="004A3F92">
        <w:rPr>
          <w:lang w:val="en-GB"/>
        </w:rPr>
        <w:t>narrowing</w:t>
      </w:r>
      <w:r w:rsidR="00FD3D11">
        <w:rPr>
          <w:lang w:val="en-GB"/>
        </w:rPr>
        <w:t xml:space="preserve"> flows</w:t>
      </w:r>
      <w:r w:rsidR="009F20B0" w:rsidRPr="004A3F92">
        <w:rPr>
          <w:lang w:val="en-GB"/>
        </w:rPr>
        <w:t xml:space="preserve">, closing or </w:t>
      </w:r>
      <w:r w:rsidR="00FD3D11">
        <w:rPr>
          <w:lang w:val="en-GB"/>
        </w:rPr>
        <w:t>slowing</w:t>
      </w:r>
      <w:r w:rsidR="009F20B0" w:rsidRPr="004A3F92">
        <w:rPr>
          <w:lang w:val="en-GB"/>
        </w:rPr>
        <w:t xml:space="preserve"> loops. </w:t>
      </w:r>
      <w:proofErr w:type="gramStart"/>
      <w:r w:rsidR="009F20B0" w:rsidRPr="004A3F92">
        <w:rPr>
          <w:lang w:val="en-GB"/>
        </w:rPr>
        <w:t>However</w:t>
      </w:r>
      <w:proofErr w:type="gramEnd"/>
      <w:r w:rsidR="00603372">
        <w:rPr>
          <w:lang w:val="en-GB"/>
        </w:rPr>
        <w:t xml:space="preserve"> they also demonstrate </w:t>
      </w:r>
      <w:r w:rsidR="009F20B0" w:rsidRPr="004A3F92">
        <w:rPr>
          <w:lang w:val="en-GB"/>
        </w:rPr>
        <w:t xml:space="preserve">that calculation and assessment methods are </w:t>
      </w:r>
      <w:r w:rsidR="00DF1015">
        <w:rPr>
          <w:lang w:val="en-GB"/>
        </w:rPr>
        <w:t xml:space="preserve">dependent on </w:t>
      </w:r>
      <w:r w:rsidR="00603372">
        <w:rPr>
          <w:lang w:val="en-GB"/>
        </w:rPr>
        <w:t xml:space="preserve">the </w:t>
      </w:r>
      <w:r w:rsidR="009F20B0" w:rsidRPr="004A3F92">
        <w:rPr>
          <w:lang w:val="en-GB"/>
        </w:rPr>
        <w:t>social construct</w:t>
      </w:r>
      <w:r w:rsidR="00DF1015">
        <w:rPr>
          <w:lang w:val="en-GB"/>
        </w:rPr>
        <w:t>ion</w:t>
      </w:r>
      <w:r w:rsidR="009F20B0" w:rsidRPr="004A3F92">
        <w:rPr>
          <w:lang w:val="en-GB"/>
        </w:rPr>
        <w:t>s</w:t>
      </w:r>
      <w:r w:rsidR="00DF1015">
        <w:rPr>
          <w:lang w:val="en-GB"/>
        </w:rPr>
        <w:t xml:space="preserve"> of the problem</w:t>
      </w:r>
      <w:r w:rsidR="00977842">
        <w:rPr>
          <w:lang w:val="en-GB"/>
        </w:rPr>
        <w:t>,</w:t>
      </w:r>
      <w:r w:rsidR="00603372">
        <w:rPr>
          <w:lang w:val="en-GB"/>
        </w:rPr>
        <w:t xml:space="preserve"> </w:t>
      </w:r>
      <w:r w:rsidR="00977842">
        <w:rPr>
          <w:lang w:val="en-GB"/>
        </w:rPr>
        <w:t>on the</w:t>
      </w:r>
      <w:r w:rsidR="00603372">
        <w:rPr>
          <w:lang w:val="en-GB"/>
        </w:rPr>
        <w:t xml:space="preserve"> relative power of the actors making the decisions</w:t>
      </w:r>
      <w:r w:rsidR="00977842">
        <w:rPr>
          <w:lang w:val="en-GB"/>
        </w:rPr>
        <w:t>, and on values and decisions obscured within the assessment and decision tools themselves</w:t>
      </w:r>
      <w:r w:rsidR="009F20B0" w:rsidRPr="004A3F92">
        <w:rPr>
          <w:lang w:val="en-GB"/>
        </w:rPr>
        <w:t xml:space="preserve">. </w:t>
      </w:r>
      <w:r w:rsidR="00DF1015">
        <w:rPr>
          <w:lang w:val="en-GB"/>
        </w:rPr>
        <w:t>Both t</w:t>
      </w:r>
      <w:r w:rsidR="009F20B0" w:rsidRPr="004A3F92">
        <w:rPr>
          <w:lang w:val="en-GB"/>
        </w:rPr>
        <w:t>he</w:t>
      </w:r>
      <w:r w:rsidR="00DF1015">
        <w:rPr>
          <w:lang w:val="en-GB"/>
        </w:rPr>
        <w:t xml:space="preserve"> first and second case studies show </w:t>
      </w:r>
      <w:r w:rsidR="00977842">
        <w:rPr>
          <w:lang w:val="en-GB"/>
        </w:rPr>
        <w:t>how</w:t>
      </w:r>
      <w:r w:rsidR="00DF1015">
        <w:rPr>
          <w:lang w:val="en-GB"/>
        </w:rPr>
        <w:t xml:space="preserve"> the </w:t>
      </w:r>
      <w:r w:rsidR="009F20B0" w:rsidRPr="004A3F92">
        <w:rPr>
          <w:lang w:val="en-GB"/>
        </w:rPr>
        <w:t>design</w:t>
      </w:r>
      <w:r w:rsidR="00DF1015">
        <w:rPr>
          <w:lang w:val="en-GB"/>
        </w:rPr>
        <w:t xml:space="preserve"> of the tool or the method will support</w:t>
      </w:r>
      <w:r w:rsidR="009F20B0" w:rsidRPr="004A3F92">
        <w:rPr>
          <w:lang w:val="en-GB"/>
        </w:rPr>
        <w:t xml:space="preserve"> different strategies</w:t>
      </w:r>
      <w:r w:rsidR="00977842">
        <w:rPr>
          <w:lang w:val="en-GB"/>
        </w:rPr>
        <w:t xml:space="preserve"> and approaches to circularity</w:t>
      </w:r>
      <w:r w:rsidR="009F20B0" w:rsidRPr="004A3F92">
        <w:rPr>
          <w:lang w:val="en-GB"/>
        </w:rPr>
        <w:t xml:space="preserve">. The first study </w:t>
      </w:r>
      <w:r w:rsidR="00A575AD">
        <w:rPr>
          <w:lang w:val="en-GB"/>
        </w:rPr>
        <w:t>demonstrates how</w:t>
      </w:r>
      <w:r w:rsidR="009F20B0" w:rsidRPr="004A3F92">
        <w:rPr>
          <w:lang w:val="en-GB"/>
        </w:rPr>
        <w:t xml:space="preserve"> the current European LCA methodology steers </w:t>
      </w:r>
      <w:r w:rsidR="00603372">
        <w:rPr>
          <w:lang w:val="en-GB"/>
        </w:rPr>
        <w:t>designer</w:t>
      </w:r>
      <w:r w:rsidR="009F20B0" w:rsidRPr="004A3F92">
        <w:rPr>
          <w:lang w:val="en-GB"/>
        </w:rPr>
        <w:t>s towards the use of recycled and reused material</w:t>
      </w:r>
      <w:r w:rsidR="00603372">
        <w:rPr>
          <w:lang w:val="en-GB"/>
        </w:rPr>
        <w:t xml:space="preserve">s, </w:t>
      </w:r>
      <w:r w:rsidR="009F20B0" w:rsidRPr="004A3F92">
        <w:rPr>
          <w:lang w:val="en-GB"/>
        </w:rPr>
        <w:t>rather than towards design for disassembly</w:t>
      </w:r>
      <w:r w:rsidR="00603372">
        <w:rPr>
          <w:lang w:val="en-GB"/>
        </w:rPr>
        <w:t xml:space="preserve"> which would </w:t>
      </w:r>
      <w:r w:rsidR="009F20B0" w:rsidRPr="004A3F92">
        <w:rPr>
          <w:lang w:val="en-GB"/>
        </w:rPr>
        <w:t>facilitat</w:t>
      </w:r>
      <w:r w:rsidR="00603372">
        <w:rPr>
          <w:lang w:val="en-GB"/>
        </w:rPr>
        <w:t>e</w:t>
      </w:r>
      <w:r w:rsidR="009F20B0" w:rsidRPr="004A3F92">
        <w:rPr>
          <w:lang w:val="en-GB"/>
        </w:rPr>
        <w:t xml:space="preserve"> future reuse of building components. </w:t>
      </w:r>
      <w:r w:rsidR="009F20B0" w:rsidRPr="0011006E">
        <w:rPr>
          <w:lang w:val="en-GB"/>
        </w:rPr>
        <w:t xml:space="preserve">The second </w:t>
      </w:r>
      <w:r w:rsidR="009F20B0" w:rsidRPr="00F30BE3">
        <w:rPr>
          <w:lang w:val="en-GB"/>
        </w:rPr>
        <w:t xml:space="preserve">shows that calculation and process tools </w:t>
      </w:r>
      <w:r w:rsidR="003A7888">
        <w:rPr>
          <w:lang w:val="en-GB"/>
        </w:rPr>
        <w:t xml:space="preserve">often </w:t>
      </w:r>
      <w:r w:rsidR="009F20B0" w:rsidRPr="00F30BE3">
        <w:rPr>
          <w:lang w:val="en-GB"/>
        </w:rPr>
        <w:t xml:space="preserve">limit decisions to </w:t>
      </w:r>
      <w:r w:rsidR="003A7888">
        <w:rPr>
          <w:lang w:val="en-GB"/>
        </w:rPr>
        <w:t>perspectives</w:t>
      </w:r>
      <w:r w:rsidR="009F20B0" w:rsidRPr="00F30BE3">
        <w:rPr>
          <w:lang w:val="en-GB"/>
        </w:rPr>
        <w:t xml:space="preserve"> embedded within the tool</w:t>
      </w:r>
      <w:r w:rsidR="003A7888">
        <w:rPr>
          <w:lang w:val="en-GB"/>
        </w:rPr>
        <w:t xml:space="preserve">; </w:t>
      </w:r>
      <w:proofErr w:type="gramStart"/>
      <w:r w:rsidR="003A7888">
        <w:rPr>
          <w:lang w:val="en-GB"/>
        </w:rPr>
        <w:t>instead</w:t>
      </w:r>
      <w:proofErr w:type="gramEnd"/>
      <w:r w:rsidR="003A7888">
        <w:rPr>
          <w:lang w:val="en-GB"/>
        </w:rPr>
        <w:t xml:space="preserve"> they need to</w:t>
      </w:r>
      <w:r w:rsidR="003A7888" w:rsidRPr="00F30BE3">
        <w:rPr>
          <w:lang w:val="en-GB"/>
        </w:rPr>
        <w:t xml:space="preserve"> be </w:t>
      </w:r>
      <w:r w:rsidR="003A7888">
        <w:rPr>
          <w:lang w:val="en-GB"/>
        </w:rPr>
        <w:t>assessed</w:t>
      </w:r>
      <w:r w:rsidR="003A7888" w:rsidRPr="00F30BE3">
        <w:rPr>
          <w:lang w:val="en-GB"/>
        </w:rPr>
        <w:t xml:space="preserve"> critically </w:t>
      </w:r>
      <w:r w:rsidR="003A7888">
        <w:rPr>
          <w:lang w:val="en-GB"/>
        </w:rPr>
        <w:t xml:space="preserve">in order </w:t>
      </w:r>
      <w:r w:rsidR="003A7888" w:rsidRPr="00F30BE3">
        <w:rPr>
          <w:lang w:val="en-GB"/>
        </w:rPr>
        <w:t xml:space="preserve">to ensure that they are supporting </w:t>
      </w:r>
      <w:r w:rsidR="009F20B0" w:rsidRPr="00F30BE3">
        <w:rPr>
          <w:lang w:val="en-GB"/>
        </w:rPr>
        <w:t xml:space="preserve">meaningful input to design decisions by </w:t>
      </w:r>
      <w:r w:rsidR="00701926">
        <w:rPr>
          <w:lang w:val="en-GB"/>
        </w:rPr>
        <w:t xml:space="preserve">the </w:t>
      </w:r>
      <w:r w:rsidR="009F20B0" w:rsidRPr="00F30BE3">
        <w:rPr>
          <w:lang w:val="en-GB"/>
        </w:rPr>
        <w:t xml:space="preserve">non-technical users </w:t>
      </w:r>
      <w:r w:rsidR="00603372">
        <w:rPr>
          <w:lang w:val="en-GB"/>
        </w:rPr>
        <w:t xml:space="preserve">and occupiers of buildings. Without incorporating these perspectives at the design </w:t>
      </w:r>
      <w:proofErr w:type="gramStart"/>
      <w:r w:rsidR="00603372">
        <w:rPr>
          <w:lang w:val="en-GB"/>
        </w:rPr>
        <w:t>stage</w:t>
      </w:r>
      <w:proofErr w:type="gramEnd"/>
      <w:r w:rsidR="00603372">
        <w:rPr>
          <w:lang w:val="en-GB"/>
        </w:rPr>
        <w:t xml:space="preserve"> it will be difficult</w:t>
      </w:r>
      <w:r w:rsidR="00977842">
        <w:rPr>
          <w:lang w:val="en-GB"/>
        </w:rPr>
        <w:t>, and</w:t>
      </w:r>
      <w:r w:rsidR="00603372">
        <w:rPr>
          <w:lang w:val="en-GB"/>
        </w:rPr>
        <w:t xml:space="preserve"> potentially impossible</w:t>
      </w:r>
      <w:r w:rsidR="00977842">
        <w:rPr>
          <w:lang w:val="en-GB"/>
        </w:rPr>
        <w:t>,</w:t>
      </w:r>
      <w:r w:rsidR="009F20B0" w:rsidRPr="00F30BE3">
        <w:rPr>
          <w:lang w:val="en-GB"/>
        </w:rPr>
        <w:t xml:space="preserve"> to </w:t>
      </w:r>
      <w:r w:rsidR="00977842">
        <w:rPr>
          <w:lang w:val="en-GB"/>
        </w:rPr>
        <w:t>ensure that</w:t>
      </w:r>
      <w:r w:rsidR="00603372">
        <w:rPr>
          <w:lang w:val="en-GB"/>
        </w:rPr>
        <w:t xml:space="preserve"> buildings are</w:t>
      </w:r>
      <w:r w:rsidR="009F20B0" w:rsidRPr="00F30BE3">
        <w:rPr>
          <w:lang w:val="en-GB"/>
        </w:rPr>
        <w:t xml:space="preserve"> designed </w:t>
      </w:r>
      <w:r w:rsidR="00603372">
        <w:rPr>
          <w:lang w:val="en-GB"/>
        </w:rPr>
        <w:t>appropriately and efficiently</w:t>
      </w:r>
      <w:r w:rsidR="009F20B0" w:rsidRPr="00F30BE3">
        <w:rPr>
          <w:lang w:val="en-GB"/>
        </w:rPr>
        <w:t xml:space="preserve"> for their intended social purpose</w:t>
      </w:r>
      <w:r w:rsidR="00977842">
        <w:rPr>
          <w:lang w:val="en-GB"/>
        </w:rPr>
        <w:t xml:space="preserve">, and thus that they achieve the </w:t>
      </w:r>
      <w:r w:rsidR="00701926">
        <w:rPr>
          <w:lang w:val="en-GB"/>
        </w:rPr>
        <w:t xml:space="preserve">longest life and </w:t>
      </w:r>
      <w:r w:rsidR="00977842">
        <w:rPr>
          <w:lang w:val="en-GB"/>
        </w:rPr>
        <w:t>highest level of circularity</w:t>
      </w:r>
      <w:r w:rsidR="009F20B0" w:rsidRPr="00F30BE3">
        <w:rPr>
          <w:lang w:val="en-GB"/>
        </w:rPr>
        <w:t>. T</w:t>
      </w:r>
      <w:r w:rsidR="009F20B0" w:rsidRPr="004A3F92">
        <w:rPr>
          <w:lang w:val="en-GB"/>
        </w:rPr>
        <w:t xml:space="preserve">he third case </w:t>
      </w:r>
      <w:r w:rsidR="00603372">
        <w:rPr>
          <w:lang w:val="en-GB"/>
        </w:rPr>
        <w:t xml:space="preserve">also stresses the importance </w:t>
      </w:r>
      <w:r w:rsidR="00977842">
        <w:rPr>
          <w:lang w:val="en-GB"/>
        </w:rPr>
        <w:t xml:space="preserve">of the </w:t>
      </w:r>
      <w:r w:rsidR="00603372">
        <w:rPr>
          <w:lang w:val="en-GB"/>
        </w:rPr>
        <w:t xml:space="preserve">social context of the </w:t>
      </w:r>
      <w:proofErr w:type="gramStart"/>
      <w:r w:rsidR="00603372">
        <w:rPr>
          <w:lang w:val="en-GB"/>
        </w:rPr>
        <w:t>building, and</w:t>
      </w:r>
      <w:proofErr w:type="gramEnd"/>
      <w:r w:rsidR="00603372">
        <w:rPr>
          <w:lang w:val="en-GB"/>
        </w:rPr>
        <w:t xml:space="preserve"> </w:t>
      </w:r>
      <w:r w:rsidR="009F20B0" w:rsidRPr="004A3F92">
        <w:rPr>
          <w:lang w:val="en-GB"/>
        </w:rPr>
        <w:t xml:space="preserve">pinpoints </w:t>
      </w:r>
      <w:r w:rsidR="00A575AD">
        <w:rPr>
          <w:lang w:val="en-GB"/>
        </w:rPr>
        <w:t xml:space="preserve">the great extent to which </w:t>
      </w:r>
      <w:r w:rsidR="009F20B0" w:rsidRPr="004A3F92">
        <w:rPr>
          <w:lang w:val="en-GB"/>
        </w:rPr>
        <w:t>user behaviour</w:t>
      </w:r>
      <w:r w:rsidR="00FD3D11">
        <w:rPr>
          <w:lang w:val="en-GB"/>
        </w:rPr>
        <w:t xml:space="preserve"> and values</w:t>
      </w:r>
      <w:r w:rsidR="00A575AD">
        <w:rPr>
          <w:lang w:val="en-GB"/>
        </w:rPr>
        <w:t xml:space="preserve"> </w:t>
      </w:r>
      <w:r w:rsidR="00603372">
        <w:rPr>
          <w:lang w:val="en-GB"/>
        </w:rPr>
        <w:t>–</w:t>
      </w:r>
      <w:r w:rsidR="00A575AD">
        <w:rPr>
          <w:lang w:val="en-GB"/>
        </w:rPr>
        <w:t xml:space="preserve"> </w:t>
      </w:r>
      <w:r w:rsidR="00603372">
        <w:rPr>
          <w:lang w:val="en-GB"/>
        </w:rPr>
        <w:t>and</w:t>
      </w:r>
      <w:r w:rsidR="00A575AD">
        <w:rPr>
          <w:lang w:val="en-GB"/>
        </w:rPr>
        <w:t xml:space="preserve"> in this case</w:t>
      </w:r>
      <w:r w:rsidR="00603372">
        <w:rPr>
          <w:lang w:val="en-GB"/>
        </w:rPr>
        <w:t xml:space="preserve"> </w:t>
      </w:r>
      <w:r w:rsidR="00A575AD">
        <w:rPr>
          <w:lang w:val="en-GB"/>
        </w:rPr>
        <w:t>the design of tenancy agreements</w:t>
      </w:r>
      <w:r w:rsidR="00977842">
        <w:rPr>
          <w:lang w:val="en-GB"/>
        </w:rPr>
        <w:t xml:space="preserve"> </w:t>
      </w:r>
      <w:r w:rsidR="00A575AD">
        <w:rPr>
          <w:lang w:val="en-GB"/>
        </w:rPr>
        <w:t xml:space="preserve">- </w:t>
      </w:r>
      <w:r w:rsidR="009F20B0" w:rsidRPr="004A3F92">
        <w:rPr>
          <w:lang w:val="en-GB"/>
        </w:rPr>
        <w:t xml:space="preserve">affects </w:t>
      </w:r>
      <w:r w:rsidR="00603372">
        <w:rPr>
          <w:lang w:val="en-GB"/>
        </w:rPr>
        <w:t xml:space="preserve">material </w:t>
      </w:r>
      <w:r w:rsidR="009F20B0" w:rsidRPr="004A3F92">
        <w:rPr>
          <w:lang w:val="en-GB"/>
        </w:rPr>
        <w:t>impacts</w:t>
      </w:r>
      <w:r w:rsidR="00603372">
        <w:rPr>
          <w:lang w:val="en-GB"/>
        </w:rPr>
        <w:t>. It shows finally that new ways of</w:t>
      </w:r>
      <w:r w:rsidR="009F20B0">
        <w:rPr>
          <w:lang w:val="en-GB"/>
        </w:rPr>
        <w:t xml:space="preserve"> </w:t>
      </w:r>
      <w:r w:rsidR="009F20B0">
        <w:rPr>
          <w:lang w:val="en-GB"/>
        </w:rPr>
        <w:lastRenderedPageBreak/>
        <w:t>enga</w:t>
      </w:r>
      <w:r w:rsidR="00603372">
        <w:rPr>
          <w:lang w:val="en-GB"/>
        </w:rPr>
        <w:t xml:space="preserve">gement and interaction </w:t>
      </w:r>
      <w:r w:rsidR="009F20B0">
        <w:rPr>
          <w:lang w:val="en-GB"/>
        </w:rPr>
        <w:t xml:space="preserve">between </w:t>
      </w:r>
      <w:r w:rsidR="00603372">
        <w:rPr>
          <w:lang w:val="en-GB"/>
        </w:rPr>
        <w:t>multiple</w:t>
      </w:r>
      <w:r w:rsidR="009F20B0">
        <w:rPr>
          <w:lang w:val="en-GB"/>
        </w:rPr>
        <w:t xml:space="preserve"> actors in the value chain </w:t>
      </w:r>
      <w:r w:rsidR="00603372">
        <w:rPr>
          <w:lang w:val="en-GB"/>
        </w:rPr>
        <w:t>can</w:t>
      </w:r>
      <w:r w:rsidR="009F20B0">
        <w:rPr>
          <w:lang w:val="en-GB"/>
        </w:rPr>
        <w:t xml:space="preserve"> support the more circular use of material resources. </w:t>
      </w:r>
      <w:r w:rsidR="009F20B0" w:rsidRPr="004A3F92">
        <w:rPr>
          <w:lang w:val="en-GB"/>
        </w:rPr>
        <w:t xml:space="preserve"> </w:t>
      </w:r>
    </w:p>
    <w:p w14:paraId="386EEA7E" w14:textId="77777777" w:rsidR="009F20B0" w:rsidRDefault="009F20B0" w:rsidP="00132F52">
      <w:pPr>
        <w:rPr>
          <w:lang w:val="en-GB"/>
        </w:rPr>
      </w:pPr>
    </w:p>
    <w:p w14:paraId="72B42862" w14:textId="57F404B8" w:rsidR="00250D80" w:rsidRPr="004A3F92" w:rsidRDefault="00977842" w:rsidP="00250D80">
      <w:pPr>
        <w:rPr>
          <w:lang w:val="en-GB"/>
        </w:rPr>
      </w:pPr>
      <w:r>
        <w:rPr>
          <w:lang w:val="en-GB"/>
        </w:rPr>
        <w:t>Therefore while t</w:t>
      </w:r>
      <w:r w:rsidR="00A575AD">
        <w:rPr>
          <w:lang w:val="en-GB"/>
        </w:rPr>
        <w:t>he l</w:t>
      </w:r>
      <w:r w:rsidR="00250D80">
        <w:rPr>
          <w:lang w:val="en-GB"/>
        </w:rPr>
        <w:t xml:space="preserve">iterature </w:t>
      </w:r>
      <w:r w:rsidR="00A575AD">
        <w:rPr>
          <w:lang w:val="en-GB"/>
        </w:rPr>
        <w:t xml:space="preserve">has </w:t>
      </w:r>
      <w:r w:rsidR="00250D80">
        <w:rPr>
          <w:lang w:val="en-GB"/>
        </w:rPr>
        <w:t>show</w:t>
      </w:r>
      <w:r w:rsidR="00A575AD">
        <w:rPr>
          <w:lang w:val="en-GB"/>
        </w:rPr>
        <w:t>n</w:t>
      </w:r>
      <w:r w:rsidR="00250D80">
        <w:rPr>
          <w:lang w:val="en-GB"/>
        </w:rPr>
        <w:t xml:space="preserve"> that </w:t>
      </w:r>
      <w:r w:rsidR="00A575AD">
        <w:rPr>
          <w:lang w:val="en-GB"/>
        </w:rPr>
        <w:t xml:space="preserve">the </w:t>
      </w:r>
      <w:r w:rsidR="00250D80">
        <w:rPr>
          <w:lang w:val="en-GB"/>
        </w:rPr>
        <w:t xml:space="preserve">core principles of the circular economy are </w:t>
      </w:r>
      <w:r>
        <w:rPr>
          <w:lang w:val="en-GB"/>
        </w:rPr>
        <w:t xml:space="preserve">already enacted to an extent </w:t>
      </w:r>
      <w:r w:rsidR="00250D80">
        <w:rPr>
          <w:lang w:val="en-GB"/>
        </w:rPr>
        <w:t>through the realisation of some generic design strategie</w:t>
      </w:r>
      <w:r>
        <w:rPr>
          <w:lang w:val="en-GB"/>
        </w:rPr>
        <w:t xml:space="preserve">s, </w:t>
      </w:r>
      <w:r w:rsidR="00250D80">
        <w:rPr>
          <w:lang w:val="en-GB"/>
        </w:rPr>
        <w:t>our case studies</w:t>
      </w:r>
      <w:r>
        <w:rPr>
          <w:lang w:val="en-GB"/>
        </w:rPr>
        <w:t xml:space="preserve"> illustrate that</w:t>
      </w:r>
      <w:r w:rsidR="00250D80">
        <w:rPr>
          <w:lang w:val="en-GB"/>
        </w:rPr>
        <w:t xml:space="preserve"> </w:t>
      </w:r>
      <w:r>
        <w:rPr>
          <w:lang w:val="en-GB"/>
        </w:rPr>
        <w:t>the</w:t>
      </w:r>
      <w:r w:rsidR="003A7888">
        <w:rPr>
          <w:lang w:val="en-GB"/>
        </w:rPr>
        <w:t xml:space="preserve"> impacts are limited, that </w:t>
      </w:r>
      <w:r>
        <w:rPr>
          <w:lang w:val="en-GB"/>
        </w:rPr>
        <w:t>critical</w:t>
      </w:r>
      <w:r w:rsidR="00250D80">
        <w:rPr>
          <w:lang w:val="en-GB"/>
        </w:rPr>
        <w:t xml:space="preserve"> </w:t>
      </w:r>
      <w:r w:rsidR="00250D80" w:rsidRPr="003A7888">
        <w:rPr>
          <w:lang w:val="en-GB"/>
        </w:rPr>
        <w:t xml:space="preserve">evaluation </w:t>
      </w:r>
      <w:r>
        <w:rPr>
          <w:lang w:val="en-GB"/>
        </w:rPr>
        <w:t xml:space="preserve">is </w:t>
      </w:r>
      <w:r w:rsidR="00250D80">
        <w:rPr>
          <w:lang w:val="en-GB"/>
        </w:rPr>
        <w:t xml:space="preserve">not always </w:t>
      </w:r>
      <w:r>
        <w:rPr>
          <w:lang w:val="en-GB"/>
        </w:rPr>
        <w:t>carried out</w:t>
      </w:r>
      <w:r w:rsidR="00250D80">
        <w:rPr>
          <w:lang w:val="en-GB"/>
        </w:rPr>
        <w:t xml:space="preserve">, </w:t>
      </w:r>
      <w:r>
        <w:rPr>
          <w:lang w:val="en-GB"/>
        </w:rPr>
        <w:t>and</w:t>
      </w:r>
      <w:r w:rsidR="00250D80">
        <w:rPr>
          <w:lang w:val="en-GB"/>
        </w:rPr>
        <w:t xml:space="preserve"> </w:t>
      </w:r>
      <w:r>
        <w:rPr>
          <w:lang w:val="en-GB"/>
        </w:rPr>
        <w:t xml:space="preserve">further </w:t>
      </w:r>
      <w:r w:rsidR="003A7888">
        <w:rPr>
          <w:lang w:val="en-GB"/>
        </w:rPr>
        <w:t xml:space="preserve">still </w:t>
      </w:r>
      <w:r>
        <w:rPr>
          <w:lang w:val="en-GB"/>
        </w:rPr>
        <w:t xml:space="preserve">that </w:t>
      </w:r>
      <w:r w:rsidR="00250D80">
        <w:rPr>
          <w:lang w:val="en-GB"/>
        </w:rPr>
        <w:t xml:space="preserve">the social context </w:t>
      </w:r>
      <w:r>
        <w:rPr>
          <w:lang w:val="en-GB"/>
        </w:rPr>
        <w:t xml:space="preserve">and needs </w:t>
      </w:r>
      <w:r w:rsidR="003A7888">
        <w:rPr>
          <w:lang w:val="en-GB"/>
        </w:rPr>
        <w:t xml:space="preserve">intended to be </w:t>
      </w:r>
      <w:r>
        <w:rPr>
          <w:lang w:val="en-GB"/>
        </w:rPr>
        <w:t xml:space="preserve">met by the building project are seldom </w:t>
      </w:r>
      <w:r w:rsidR="00250D80">
        <w:rPr>
          <w:lang w:val="en-GB"/>
        </w:rPr>
        <w:t>adequately</w:t>
      </w:r>
      <w:r>
        <w:rPr>
          <w:lang w:val="en-GB"/>
        </w:rPr>
        <w:t xml:space="preserve"> considered</w:t>
      </w:r>
      <w:r w:rsidR="003A7888">
        <w:rPr>
          <w:lang w:val="en-GB"/>
        </w:rPr>
        <w:t xml:space="preserve"> by the design process</w:t>
      </w:r>
      <w:r w:rsidR="00250D80">
        <w:rPr>
          <w:lang w:val="en-GB"/>
        </w:rPr>
        <w:t xml:space="preserve">. </w:t>
      </w:r>
      <w:r w:rsidR="00803777">
        <w:rPr>
          <w:lang w:val="en-GB"/>
        </w:rPr>
        <w:t xml:space="preserve">Without this understanding, the building will be reduced (as implied by the LCA approach) to a mere collection of materials, which is unlikely to have the best performance or longest usable life. </w:t>
      </w:r>
      <w:r w:rsidR="003A7888">
        <w:rPr>
          <w:lang w:val="en-GB"/>
        </w:rPr>
        <w:t xml:space="preserve">The interpretation of the built environment instead as a provider of our social needs makes </w:t>
      </w:r>
      <w:r>
        <w:rPr>
          <w:lang w:val="en-GB"/>
        </w:rPr>
        <w:t xml:space="preserve">meaningful </w:t>
      </w:r>
      <w:r w:rsidR="003A7888">
        <w:rPr>
          <w:lang w:val="en-GB"/>
        </w:rPr>
        <w:t>inclusion</w:t>
      </w:r>
      <w:r>
        <w:rPr>
          <w:lang w:val="en-GB"/>
        </w:rPr>
        <w:t xml:space="preserve"> of as many actors and stakeholders as possible </w:t>
      </w:r>
      <w:r w:rsidR="003A7888">
        <w:rPr>
          <w:lang w:val="en-GB"/>
        </w:rPr>
        <w:t>within the process</w:t>
      </w:r>
      <w:r w:rsidR="00803777">
        <w:rPr>
          <w:lang w:val="en-GB"/>
        </w:rPr>
        <w:t xml:space="preserve"> </w:t>
      </w:r>
      <w:r>
        <w:rPr>
          <w:lang w:val="en-GB"/>
        </w:rPr>
        <w:t>an important first step</w:t>
      </w:r>
      <w:r w:rsidR="00803777">
        <w:rPr>
          <w:lang w:val="en-GB"/>
        </w:rPr>
        <w:t>; however</w:t>
      </w:r>
      <w:r>
        <w:rPr>
          <w:lang w:val="en-GB"/>
        </w:rPr>
        <w:t xml:space="preserve">, </w:t>
      </w:r>
      <w:r w:rsidR="00250D80">
        <w:rPr>
          <w:lang w:val="en-GB"/>
        </w:rPr>
        <w:t xml:space="preserve">the case studies </w:t>
      </w:r>
      <w:r>
        <w:rPr>
          <w:lang w:val="en-GB"/>
        </w:rPr>
        <w:t xml:space="preserve">also </w:t>
      </w:r>
      <w:r w:rsidR="00250D80">
        <w:rPr>
          <w:lang w:val="en-GB"/>
        </w:rPr>
        <w:t xml:space="preserve">illustrate </w:t>
      </w:r>
      <w:r>
        <w:rPr>
          <w:lang w:val="en-GB"/>
        </w:rPr>
        <w:t xml:space="preserve">that </w:t>
      </w:r>
      <w:r w:rsidR="00250D80">
        <w:rPr>
          <w:lang w:val="en-GB"/>
        </w:rPr>
        <w:t xml:space="preserve">the dynamics </w:t>
      </w:r>
      <w:r>
        <w:rPr>
          <w:lang w:val="en-GB"/>
        </w:rPr>
        <w:t>between the</w:t>
      </w:r>
      <w:r w:rsidR="008B0774">
        <w:rPr>
          <w:lang w:val="en-GB"/>
        </w:rPr>
        <w:t>se actors and stakeholders and the</w:t>
      </w:r>
      <w:r w:rsidR="00250D80">
        <w:rPr>
          <w:lang w:val="en-GB"/>
        </w:rPr>
        <w:t xml:space="preserve"> </w:t>
      </w:r>
      <w:r w:rsidR="008B0774">
        <w:rPr>
          <w:lang w:val="en-GB"/>
        </w:rPr>
        <w:t xml:space="preserve">tools – both the </w:t>
      </w:r>
      <w:r>
        <w:rPr>
          <w:lang w:val="en-GB"/>
        </w:rPr>
        <w:t xml:space="preserve">design </w:t>
      </w:r>
      <w:r w:rsidR="003A7888">
        <w:rPr>
          <w:lang w:val="en-GB"/>
        </w:rPr>
        <w:t xml:space="preserve">decision </w:t>
      </w:r>
      <w:r w:rsidR="00250D80">
        <w:rPr>
          <w:lang w:val="en-GB"/>
        </w:rPr>
        <w:t>tools</w:t>
      </w:r>
      <w:r w:rsidR="003A7888">
        <w:rPr>
          <w:lang w:val="en-GB"/>
        </w:rPr>
        <w:t xml:space="preserve"> which enable</w:t>
      </w:r>
      <w:r w:rsidR="008B0774">
        <w:rPr>
          <w:lang w:val="en-GB"/>
        </w:rPr>
        <w:t xml:space="preserve"> such inclusion</w:t>
      </w:r>
      <w:r w:rsidR="00701926">
        <w:rPr>
          <w:lang w:val="en-GB"/>
        </w:rPr>
        <w:t>,</w:t>
      </w:r>
      <w:r w:rsidR="008B0774">
        <w:rPr>
          <w:lang w:val="en-GB"/>
        </w:rPr>
        <w:t xml:space="preserve"> and</w:t>
      </w:r>
      <w:r w:rsidR="003A7888">
        <w:rPr>
          <w:lang w:val="en-GB"/>
        </w:rPr>
        <w:t xml:space="preserve"> the assessment tools</w:t>
      </w:r>
      <w:r w:rsidR="00250D80">
        <w:rPr>
          <w:lang w:val="en-GB"/>
        </w:rPr>
        <w:t xml:space="preserve"> </w:t>
      </w:r>
      <w:r w:rsidR="003A7888">
        <w:rPr>
          <w:lang w:val="en-GB"/>
        </w:rPr>
        <w:t>which evaluate and inform the material selection</w:t>
      </w:r>
      <w:r w:rsidR="008B0774">
        <w:rPr>
          <w:lang w:val="en-GB"/>
        </w:rPr>
        <w:t xml:space="preserve"> - </w:t>
      </w:r>
      <w:r w:rsidR="003A7888">
        <w:rPr>
          <w:lang w:val="en-GB"/>
        </w:rPr>
        <w:t xml:space="preserve"> </w:t>
      </w:r>
      <w:r w:rsidR="00701926">
        <w:rPr>
          <w:lang w:val="en-GB"/>
        </w:rPr>
        <w:t>are</w:t>
      </w:r>
      <w:r>
        <w:rPr>
          <w:lang w:val="en-GB"/>
        </w:rPr>
        <w:t xml:space="preserve"> </w:t>
      </w:r>
      <w:r w:rsidR="00250D80">
        <w:rPr>
          <w:lang w:val="en-GB"/>
        </w:rPr>
        <w:t xml:space="preserve">crucial. </w:t>
      </w:r>
    </w:p>
    <w:p w14:paraId="6D43F4B1" w14:textId="2E032A2B" w:rsidR="00A575AD" w:rsidRDefault="00A575AD" w:rsidP="00132F52">
      <w:pPr>
        <w:rPr>
          <w:color w:val="000000" w:themeColor="text1"/>
          <w:lang w:val="en-GB"/>
        </w:rPr>
      </w:pPr>
    </w:p>
    <w:p w14:paraId="1B274F11" w14:textId="4C7DC2FB" w:rsidR="000C3CF7" w:rsidRPr="004A3F92" w:rsidRDefault="00803777" w:rsidP="000C3CF7">
      <w:pPr>
        <w:rPr>
          <w:lang w:val="en-GB"/>
        </w:rPr>
      </w:pPr>
      <w:r>
        <w:rPr>
          <w:lang w:val="en-GB"/>
        </w:rPr>
        <w:t xml:space="preserve">We therefore propose a new framework for </w:t>
      </w:r>
      <w:r w:rsidR="00E91826" w:rsidRPr="004A3F92">
        <w:rPr>
          <w:lang w:val="en-GB"/>
        </w:rPr>
        <w:t xml:space="preserve">the dynamics </w:t>
      </w:r>
      <w:r w:rsidR="00E91826">
        <w:rPr>
          <w:lang w:val="en-GB"/>
        </w:rPr>
        <w:t xml:space="preserve">and interactions </w:t>
      </w:r>
      <w:r w:rsidR="00E91826" w:rsidRPr="004A3F92">
        <w:rPr>
          <w:lang w:val="en-GB"/>
        </w:rPr>
        <w:t>of a circular built environment</w:t>
      </w:r>
      <w:r>
        <w:rPr>
          <w:lang w:val="en-GB"/>
        </w:rPr>
        <w:t>,</w:t>
      </w:r>
      <w:r w:rsidR="00E91826" w:rsidRPr="004A3F92">
        <w:rPr>
          <w:lang w:val="en-GB"/>
        </w:rPr>
        <w:t xml:space="preserve"> in which the practical initiatives and the evaluation of their effects </w:t>
      </w:r>
      <w:proofErr w:type="gramStart"/>
      <w:r w:rsidR="00E91826">
        <w:rPr>
          <w:lang w:val="en-GB"/>
        </w:rPr>
        <w:t>take into account</w:t>
      </w:r>
      <w:proofErr w:type="gramEnd"/>
      <w:r w:rsidR="00E91826">
        <w:rPr>
          <w:lang w:val="en-GB"/>
        </w:rPr>
        <w:t xml:space="preserve"> the users’ needs and the social context</w:t>
      </w:r>
      <w:r w:rsidR="00FD3D11">
        <w:rPr>
          <w:lang w:val="en-GB"/>
        </w:rPr>
        <w:t xml:space="preserve"> (Figure 6)</w:t>
      </w:r>
      <w:r w:rsidR="00E91826">
        <w:rPr>
          <w:lang w:val="en-GB"/>
        </w:rPr>
        <w:t>.</w:t>
      </w:r>
      <w:r w:rsidR="00132F52" w:rsidRPr="004A3F92">
        <w:rPr>
          <w:color w:val="000000" w:themeColor="text1"/>
          <w:lang w:val="en-GB"/>
        </w:rPr>
        <w:t xml:space="preserve"> </w:t>
      </w:r>
      <w:r w:rsidR="000C0DA1">
        <w:rPr>
          <w:lang w:val="en-GB"/>
        </w:rPr>
        <w:t xml:space="preserve"> </w:t>
      </w:r>
      <w:r w:rsidR="00203FCA">
        <w:rPr>
          <w:lang w:val="en-GB"/>
        </w:rPr>
        <w:t xml:space="preserve">When setting up a project for improving the circularity in the built environment, </w:t>
      </w:r>
      <w:r w:rsidR="00235F0A">
        <w:rPr>
          <w:lang w:val="en-GB"/>
        </w:rPr>
        <w:t>whether</w:t>
      </w:r>
      <w:r w:rsidR="00203FCA">
        <w:rPr>
          <w:lang w:val="en-GB"/>
        </w:rPr>
        <w:t xml:space="preserve"> it concerns individual building projects or projects to promote circular principles of the existing built environmen</w:t>
      </w:r>
      <w:r w:rsidR="00235F0A">
        <w:rPr>
          <w:lang w:val="en-GB"/>
        </w:rPr>
        <w:t>t</w:t>
      </w:r>
      <w:r>
        <w:rPr>
          <w:lang w:val="en-GB"/>
        </w:rPr>
        <w:t xml:space="preserve">, the widest selection </w:t>
      </w:r>
      <w:r w:rsidR="005E5F8B" w:rsidRPr="004A3F92">
        <w:rPr>
          <w:lang w:val="en-GB"/>
        </w:rPr>
        <w:t xml:space="preserve">of actors </w:t>
      </w:r>
      <w:r>
        <w:rPr>
          <w:lang w:val="en-GB"/>
        </w:rPr>
        <w:t xml:space="preserve">should be invited to input to the design </w:t>
      </w:r>
      <w:r w:rsidR="00203FCA">
        <w:rPr>
          <w:lang w:val="en-GB"/>
        </w:rPr>
        <w:t xml:space="preserve">and implementation </w:t>
      </w:r>
      <w:r>
        <w:rPr>
          <w:lang w:val="en-GB"/>
        </w:rPr>
        <w:t xml:space="preserve">strategies </w:t>
      </w:r>
      <w:proofErr w:type="gramStart"/>
      <w:r>
        <w:rPr>
          <w:lang w:val="en-GB"/>
        </w:rPr>
        <w:t>in order to</w:t>
      </w:r>
      <w:proofErr w:type="gramEnd"/>
      <w:r>
        <w:rPr>
          <w:lang w:val="en-GB"/>
        </w:rPr>
        <w:t xml:space="preserve"> </w:t>
      </w:r>
      <w:r w:rsidR="005E5F8B" w:rsidRPr="004A3F92">
        <w:rPr>
          <w:lang w:val="en-GB"/>
        </w:rPr>
        <w:t>appl</w:t>
      </w:r>
      <w:r w:rsidR="00A575AD">
        <w:rPr>
          <w:lang w:val="en-GB"/>
        </w:rPr>
        <w:t>y</w:t>
      </w:r>
      <w:r w:rsidR="005E5F8B" w:rsidRPr="004A3F92">
        <w:rPr>
          <w:lang w:val="en-GB"/>
        </w:rPr>
        <w:t xml:space="preserve"> the </w:t>
      </w:r>
      <w:r w:rsidR="00250D80">
        <w:rPr>
          <w:lang w:val="en-GB"/>
        </w:rPr>
        <w:t xml:space="preserve">core </w:t>
      </w:r>
      <w:r w:rsidR="005E5F8B" w:rsidRPr="004A3F92">
        <w:rPr>
          <w:lang w:val="en-GB"/>
        </w:rPr>
        <w:t xml:space="preserve">principles. </w:t>
      </w:r>
      <w:r>
        <w:rPr>
          <w:lang w:val="en-GB"/>
        </w:rPr>
        <w:t>This can be supported through the careful and critical use of appropriate decision</w:t>
      </w:r>
      <w:r w:rsidR="00203FCA">
        <w:rPr>
          <w:lang w:val="en-GB"/>
        </w:rPr>
        <w:t xml:space="preserve"> process</w:t>
      </w:r>
      <w:r>
        <w:rPr>
          <w:lang w:val="en-GB"/>
        </w:rPr>
        <w:t xml:space="preserve"> tools, and then evaluated </w:t>
      </w:r>
      <w:r w:rsidR="008B0774">
        <w:rPr>
          <w:lang w:val="en-GB"/>
        </w:rPr>
        <w:t xml:space="preserve">and informed </w:t>
      </w:r>
      <w:r>
        <w:rPr>
          <w:lang w:val="en-GB"/>
        </w:rPr>
        <w:t xml:space="preserve">through the critical use of technical tools such as LCA, </w:t>
      </w:r>
      <w:r w:rsidR="008B0774">
        <w:rPr>
          <w:lang w:val="en-GB"/>
        </w:rPr>
        <w:t>while understanding the</w:t>
      </w:r>
      <w:r>
        <w:rPr>
          <w:lang w:val="en-GB"/>
        </w:rPr>
        <w:t xml:space="preserve"> wider implications</w:t>
      </w:r>
      <w:r w:rsidR="008B0774">
        <w:rPr>
          <w:lang w:val="en-GB"/>
        </w:rPr>
        <w:t xml:space="preserve"> of the methods used</w:t>
      </w:r>
      <w:r>
        <w:rPr>
          <w:lang w:val="en-GB"/>
        </w:rPr>
        <w:t xml:space="preserve">.  </w:t>
      </w:r>
      <w:proofErr w:type="gramStart"/>
      <w:r>
        <w:rPr>
          <w:lang w:val="en-GB"/>
        </w:rPr>
        <w:t xml:space="preserve">The </w:t>
      </w:r>
      <w:r w:rsidR="005E5F8B" w:rsidRPr="004A3F92">
        <w:rPr>
          <w:lang w:val="en-GB"/>
        </w:rPr>
        <w:t xml:space="preserve"> initiatives</w:t>
      </w:r>
      <w:proofErr w:type="gramEnd"/>
      <w:r w:rsidR="005E5F8B" w:rsidRPr="004A3F92">
        <w:rPr>
          <w:lang w:val="en-GB"/>
        </w:rPr>
        <w:t xml:space="preserve"> and the </w:t>
      </w:r>
      <w:r w:rsidR="0011006E">
        <w:rPr>
          <w:lang w:val="en-GB"/>
        </w:rPr>
        <w:t>tool</w:t>
      </w:r>
      <w:r>
        <w:rPr>
          <w:lang w:val="en-GB"/>
        </w:rPr>
        <w:t>-</w:t>
      </w:r>
      <w:r w:rsidR="0011006E">
        <w:rPr>
          <w:lang w:val="en-GB"/>
        </w:rPr>
        <w:t xml:space="preserve">based </w:t>
      </w:r>
      <w:r>
        <w:rPr>
          <w:lang w:val="en-GB"/>
        </w:rPr>
        <w:t>decision-support</w:t>
      </w:r>
      <w:r w:rsidR="0011006E">
        <w:rPr>
          <w:lang w:val="en-GB"/>
        </w:rPr>
        <w:t xml:space="preserve"> and </w:t>
      </w:r>
      <w:r w:rsidR="005E5F8B" w:rsidRPr="004A3F92">
        <w:rPr>
          <w:lang w:val="en-GB"/>
        </w:rPr>
        <w:t xml:space="preserve">evaluation </w:t>
      </w:r>
      <w:r>
        <w:rPr>
          <w:lang w:val="en-GB"/>
        </w:rPr>
        <w:t>should follow an</w:t>
      </w:r>
      <w:r w:rsidR="005E5F8B" w:rsidRPr="004A3F92">
        <w:rPr>
          <w:lang w:val="en-GB"/>
        </w:rPr>
        <w:t xml:space="preserve"> iterative process in which performance is </w:t>
      </w:r>
      <w:r w:rsidR="008B0774">
        <w:rPr>
          <w:lang w:val="en-GB"/>
        </w:rPr>
        <w:t xml:space="preserve">continually </w:t>
      </w:r>
      <w:r w:rsidR="005E5F8B" w:rsidRPr="004A3F92">
        <w:rPr>
          <w:lang w:val="en-GB"/>
        </w:rPr>
        <w:t>evaluated against the circular principles</w:t>
      </w:r>
      <w:r>
        <w:rPr>
          <w:lang w:val="en-GB"/>
        </w:rPr>
        <w:t xml:space="preserve">.  The extensive interaction between multiple actors will also </w:t>
      </w:r>
      <w:r w:rsidR="005E5F8B" w:rsidRPr="004A3F92">
        <w:rPr>
          <w:lang w:val="en-GB"/>
        </w:rPr>
        <w:t>thus generate</w:t>
      </w:r>
      <w:r>
        <w:rPr>
          <w:lang w:val="en-GB"/>
        </w:rPr>
        <w:t xml:space="preserve"> new understanding and knowledge, which in turn can be applied to following projects</w:t>
      </w:r>
      <w:r w:rsidR="005E5F8B" w:rsidRPr="004A3F92">
        <w:rPr>
          <w:lang w:val="en-GB"/>
        </w:rPr>
        <w:t xml:space="preserve">. </w:t>
      </w:r>
      <w:r w:rsidR="000C3CF7">
        <w:rPr>
          <w:lang w:val="en-GB"/>
        </w:rPr>
        <w:t xml:space="preserve">The proposed framework </w:t>
      </w:r>
      <w:r w:rsidR="008B0774">
        <w:rPr>
          <w:lang w:val="en-GB"/>
        </w:rPr>
        <w:t xml:space="preserve">thereby </w:t>
      </w:r>
      <w:r w:rsidR="000C3CF7">
        <w:rPr>
          <w:lang w:val="en-GB"/>
        </w:rPr>
        <w:t xml:space="preserve">demonstrates the importance of understanding the built environment as the </w:t>
      </w:r>
      <w:r w:rsidR="00203FCA">
        <w:rPr>
          <w:lang w:val="en-GB"/>
        </w:rPr>
        <w:t>outcome</w:t>
      </w:r>
      <w:r w:rsidR="000C3CF7">
        <w:rPr>
          <w:lang w:val="en-GB"/>
        </w:rPr>
        <w:t xml:space="preserve"> itself of a</w:t>
      </w:r>
      <w:r w:rsidR="00203FCA">
        <w:rPr>
          <w:lang w:val="en-GB"/>
        </w:rPr>
        <w:t>n</w:t>
      </w:r>
      <w:r w:rsidR="000C3CF7">
        <w:rPr>
          <w:lang w:val="en-GB"/>
        </w:rPr>
        <w:t xml:space="preserve"> iterative process to provide for our </w:t>
      </w:r>
      <w:r w:rsidR="00203FCA">
        <w:rPr>
          <w:lang w:val="en-GB"/>
        </w:rPr>
        <w:t>human</w:t>
      </w:r>
      <w:r w:rsidR="000C3CF7">
        <w:rPr>
          <w:lang w:val="en-GB"/>
        </w:rPr>
        <w:t xml:space="preserve"> needs using the fewest resources.</w:t>
      </w:r>
    </w:p>
    <w:p w14:paraId="4E110F80" w14:textId="77777777" w:rsidR="000C3CF7" w:rsidRDefault="000C3CF7">
      <w:pPr>
        <w:rPr>
          <w:lang w:val="en-GB"/>
        </w:rPr>
      </w:pPr>
    </w:p>
    <w:p w14:paraId="69730933" w14:textId="475673E5" w:rsidR="005E5F8B" w:rsidRPr="004A3F92" w:rsidRDefault="005E5F8B">
      <w:pPr>
        <w:rPr>
          <w:lang w:val="en-GB"/>
        </w:rPr>
      </w:pPr>
    </w:p>
    <w:p w14:paraId="438C5B5F" w14:textId="5A06D085" w:rsidR="00F30BE3" w:rsidRDefault="001043EF" w:rsidP="00F30BE3">
      <w:pPr>
        <w:keepNext/>
      </w:pPr>
      <w:r>
        <w:rPr>
          <w:noProof/>
          <w:lang w:val="en-US"/>
        </w:rPr>
        <w:lastRenderedPageBreak/>
        <w:drawing>
          <wp:inline distT="0" distB="0" distL="0" distR="0" wp14:anchorId="527A6112" wp14:editId="1D727C44">
            <wp:extent cx="5733415" cy="3671570"/>
            <wp:effectExtent l="0" t="0" r="635" b="508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671570"/>
                    </a:xfrm>
                    <a:prstGeom prst="rect">
                      <a:avLst/>
                    </a:prstGeom>
                  </pic:spPr>
                </pic:pic>
              </a:graphicData>
            </a:graphic>
          </wp:inline>
        </w:drawing>
      </w:r>
    </w:p>
    <w:p w14:paraId="7D34E801" w14:textId="522A24E3" w:rsidR="005E5F8B" w:rsidRPr="004A3F92" w:rsidRDefault="00F30BE3" w:rsidP="00F30BE3">
      <w:pPr>
        <w:pStyle w:val="Caption"/>
        <w:rPr>
          <w:i w:val="0"/>
          <w:lang w:val="en-GB"/>
        </w:rPr>
      </w:pPr>
      <w:r>
        <w:t xml:space="preserve">Figure </w:t>
      </w:r>
      <w:r w:rsidR="00532C84">
        <w:t>6</w:t>
      </w:r>
      <w:r w:rsidR="008A7016">
        <w:t xml:space="preserve">. A holistic framework of the dynamics and interactions of </w:t>
      </w:r>
      <w:r w:rsidR="00203FCA">
        <w:t>a circular</w:t>
      </w:r>
      <w:r w:rsidR="008A7016">
        <w:t xml:space="preserve"> built environment</w:t>
      </w:r>
    </w:p>
    <w:p w14:paraId="56828D49" w14:textId="6002EA7D" w:rsidR="005E5F8B" w:rsidRPr="004A3F92" w:rsidRDefault="00D67180" w:rsidP="00836C6E">
      <w:pPr>
        <w:pStyle w:val="Heading2"/>
        <w:rPr>
          <w:lang w:val="en-GB"/>
        </w:rPr>
      </w:pPr>
      <w:r w:rsidRPr="004A3F92">
        <w:rPr>
          <w:lang w:val="en-GB"/>
        </w:rPr>
        <w:t>Concluding remarks</w:t>
      </w:r>
    </w:p>
    <w:p w14:paraId="55A6D3E3" w14:textId="453E8C12" w:rsidR="0053679D" w:rsidRPr="00836C6E" w:rsidRDefault="003B21DD" w:rsidP="0053679D">
      <w:pPr>
        <w:rPr>
          <w:color w:val="000000" w:themeColor="text1"/>
          <w:lang w:val="en-GB"/>
        </w:rPr>
      </w:pPr>
      <w:r>
        <w:rPr>
          <w:color w:val="000000" w:themeColor="text1"/>
          <w:lang w:val="en-GB"/>
        </w:rPr>
        <w:t>Current</w:t>
      </w:r>
      <w:r w:rsidRPr="004A3F92">
        <w:rPr>
          <w:color w:val="000000" w:themeColor="text1"/>
          <w:lang w:val="en-GB"/>
        </w:rPr>
        <w:t xml:space="preserve"> initiatives </w:t>
      </w:r>
      <w:r>
        <w:rPr>
          <w:color w:val="000000" w:themeColor="text1"/>
          <w:lang w:val="en-GB"/>
        </w:rPr>
        <w:t xml:space="preserve">that are </w:t>
      </w:r>
      <w:r w:rsidRPr="004A3F92">
        <w:rPr>
          <w:color w:val="000000" w:themeColor="text1"/>
          <w:lang w:val="en-GB"/>
        </w:rPr>
        <w:t xml:space="preserve">framed as </w:t>
      </w:r>
      <w:r>
        <w:rPr>
          <w:color w:val="000000" w:themeColor="text1"/>
          <w:lang w:val="en-GB"/>
        </w:rPr>
        <w:t>‘</w:t>
      </w:r>
      <w:r w:rsidRPr="004A3F92">
        <w:rPr>
          <w:color w:val="000000" w:themeColor="text1"/>
          <w:lang w:val="en-GB"/>
        </w:rPr>
        <w:t>circular economy</w:t>
      </w:r>
      <w:r>
        <w:rPr>
          <w:color w:val="000000" w:themeColor="text1"/>
          <w:lang w:val="en-GB"/>
        </w:rPr>
        <w:t>’</w:t>
      </w:r>
      <w:r w:rsidRPr="004A3F92">
        <w:rPr>
          <w:color w:val="000000" w:themeColor="text1"/>
          <w:lang w:val="en-GB"/>
        </w:rPr>
        <w:t xml:space="preserve"> approaches </w:t>
      </w:r>
      <w:r>
        <w:rPr>
          <w:color w:val="000000" w:themeColor="text1"/>
          <w:lang w:val="en-GB"/>
        </w:rPr>
        <w:t>are</w:t>
      </w:r>
      <w:r w:rsidRPr="004A3F92">
        <w:rPr>
          <w:color w:val="000000" w:themeColor="text1"/>
          <w:lang w:val="en-GB"/>
        </w:rPr>
        <w:t xml:space="preserve"> mostly focused on narrowing </w:t>
      </w:r>
      <w:r w:rsidR="0053679D">
        <w:rPr>
          <w:color w:val="000000" w:themeColor="text1"/>
          <w:lang w:val="en-GB"/>
        </w:rPr>
        <w:t xml:space="preserve">material </w:t>
      </w:r>
      <w:r w:rsidRPr="004A3F92">
        <w:rPr>
          <w:color w:val="000000" w:themeColor="text1"/>
          <w:lang w:val="en-GB"/>
        </w:rPr>
        <w:t xml:space="preserve">flows, </w:t>
      </w:r>
      <w:r>
        <w:rPr>
          <w:color w:val="000000" w:themeColor="text1"/>
          <w:lang w:val="en-GB"/>
        </w:rPr>
        <w:t>as did the</w:t>
      </w:r>
      <w:r w:rsidRPr="004A3F92">
        <w:rPr>
          <w:color w:val="000000" w:themeColor="text1"/>
          <w:lang w:val="en-GB"/>
        </w:rPr>
        <w:t xml:space="preserve"> sustainability initiatives before the</w:t>
      </w:r>
      <w:r>
        <w:rPr>
          <w:color w:val="000000" w:themeColor="text1"/>
          <w:lang w:val="en-GB"/>
        </w:rPr>
        <w:t>m</w:t>
      </w:r>
      <w:r w:rsidR="008B0774">
        <w:rPr>
          <w:color w:val="000000" w:themeColor="text1"/>
          <w:lang w:val="en-GB"/>
        </w:rPr>
        <w:t>. T</w:t>
      </w:r>
      <w:r w:rsidR="0053679D">
        <w:rPr>
          <w:color w:val="000000" w:themeColor="text1"/>
          <w:lang w:val="en-GB"/>
        </w:rPr>
        <w:t>his is a natural reflection of</w:t>
      </w:r>
      <w:r>
        <w:rPr>
          <w:color w:val="000000" w:themeColor="text1"/>
          <w:lang w:val="en-GB"/>
        </w:rPr>
        <w:t xml:space="preserve"> the difficulties of radical change within a complex and conservative industry such as construction</w:t>
      </w:r>
      <w:r w:rsidRPr="004A3F92">
        <w:rPr>
          <w:color w:val="000000" w:themeColor="text1"/>
          <w:lang w:val="en-GB"/>
        </w:rPr>
        <w:t xml:space="preserve">. </w:t>
      </w:r>
      <w:r w:rsidR="008B0774" w:rsidRPr="004A3F92">
        <w:rPr>
          <w:lang w:val="en-GB"/>
        </w:rPr>
        <w:t xml:space="preserve">There is </w:t>
      </w:r>
      <w:r w:rsidR="008B0774">
        <w:rPr>
          <w:lang w:val="en-GB"/>
        </w:rPr>
        <w:t xml:space="preserve">similarly </w:t>
      </w:r>
      <w:r w:rsidR="008B0774" w:rsidRPr="004A3F92">
        <w:rPr>
          <w:lang w:val="en-GB"/>
        </w:rPr>
        <w:t xml:space="preserve">a strong tendency in capitalist societies to focus on promoting </w:t>
      </w:r>
      <w:r w:rsidR="008B0774">
        <w:rPr>
          <w:lang w:val="en-GB"/>
        </w:rPr>
        <w:t xml:space="preserve">more and </w:t>
      </w:r>
      <w:r w:rsidR="008B0774" w:rsidRPr="004A3F92">
        <w:rPr>
          <w:lang w:val="en-GB"/>
        </w:rPr>
        <w:t>new</w:t>
      </w:r>
      <w:r w:rsidR="008B0774">
        <w:rPr>
          <w:lang w:val="en-GB"/>
        </w:rPr>
        <w:t>er</w:t>
      </w:r>
      <w:r w:rsidR="008B0774" w:rsidRPr="004A3F92">
        <w:rPr>
          <w:lang w:val="en-GB"/>
        </w:rPr>
        <w:t xml:space="preserve"> technologies in response to challenges such as climate change</w:t>
      </w:r>
      <w:r w:rsidR="008B0774">
        <w:rPr>
          <w:lang w:val="en-GB"/>
        </w:rPr>
        <w:t>, rather than considering radical change in practice</w:t>
      </w:r>
      <w:r w:rsidR="00701926">
        <w:rPr>
          <w:lang w:val="en-GB"/>
        </w:rPr>
        <w:t>s</w:t>
      </w:r>
      <w:r w:rsidR="008B0774" w:rsidRPr="004A3F92">
        <w:rPr>
          <w:lang w:val="en-GB"/>
        </w:rPr>
        <w:t>.</w:t>
      </w:r>
      <w:r w:rsidR="008B0774">
        <w:rPr>
          <w:lang w:val="en-GB"/>
        </w:rPr>
        <w:t xml:space="preserve"> </w:t>
      </w:r>
      <w:r>
        <w:rPr>
          <w:color w:val="000000" w:themeColor="text1"/>
          <w:lang w:val="en-GB"/>
        </w:rPr>
        <w:t>But t</w:t>
      </w:r>
      <w:r w:rsidR="00132F52" w:rsidRPr="004A3F92">
        <w:rPr>
          <w:color w:val="000000" w:themeColor="text1"/>
          <w:lang w:val="en-GB"/>
        </w:rPr>
        <w:t xml:space="preserve">he built environment </w:t>
      </w:r>
      <w:r>
        <w:rPr>
          <w:color w:val="000000" w:themeColor="text1"/>
          <w:lang w:val="en-GB"/>
        </w:rPr>
        <w:t>is not merely a collection of products construct</w:t>
      </w:r>
      <w:r w:rsidR="00701926">
        <w:rPr>
          <w:color w:val="000000" w:themeColor="text1"/>
          <w:lang w:val="en-GB"/>
        </w:rPr>
        <w:t>ed</w:t>
      </w:r>
      <w:r>
        <w:rPr>
          <w:color w:val="000000" w:themeColor="text1"/>
          <w:lang w:val="en-GB"/>
        </w:rPr>
        <w:t xml:space="preserve"> of </w:t>
      </w:r>
      <w:r w:rsidR="00701926">
        <w:rPr>
          <w:color w:val="000000" w:themeColor="text1"/>
          <w:lang w:val="en-GB"/>
        </w:rPr>
        <w:t xml:space="preserve">individual </w:t>
      </w:r>
      <w:r>
        <w:rPr>
          <w:color w:val="000000" w:themeColor="text1"/>
          <w:lang w:val="en-GB"/>
        </w:rPr>
        <w:t>materials</w:t>
      </w:r>
      <w:r w:rsidR="0053679D">
        <w:rPr>
          <w:color w:val="000000" w:themeColor="text1"/>
          <w:lang w:val="en-GB"/>
        </w:rPr>
        <w:t xml:space="preserve">, and </w:t>
      </w:r>
      <w:r w:rsidR="00132F52" w:rsidRPr="004A3F92">
        <w:rPr>
          <w:color w:val="000000" w:themeColor="text1"/>
          <w:lang w:val="en-GB"/>
        </w:rPr>
        <w:t xml:space="preserve">circularity </w:t>
      </w:r>
      <w:r w:rsidR="000C3CF7">
        <w:rPr>
          <w:color w:val="000000" w:themeColor="text1"/>
          <w:lang w:val="en-GB"/>
        </w:rPr>
        <w:t>cannot</w:t>
      </w:r>
      <w:r w:rsidR="000C3CF7" w:rsidRPr="004A3F92">
        <w:rPr>
          <w:color w:val="000000" w:themeColor="text1"/>
          <w:lang w:val="en-GB"/>
        </w:rPr>
        <w:t xml:space="preserve"> </w:t>
      </w:r>
      <w:r w:rsidR="00132F52" w:rsidRPr="004A3F92">
        <w:rPr>
          <w:color w:val="000000" w:themeColor="text1"/>
          <w:lang w:val="en-GB"/>
        </w:rPr>
        <w:t xml:space="preserve">be achieved through </w:t>
      </w:r>
      <w:r w:rsidR="0053679D">
        <w:rPr>
          <w:color w:val="000000" w:themeColor="text1"/>
          <w:lang w:val="en-GB"/>
        </w:rPr>
        <w:t>simply reducing material use</w:t>
      </w:r>
      <w:r w:rsidR="00701926">
        <w:rPr>
          <w:color w:val="000000" w:themeColor="text1"/>
          <w:lang w:val="en-GB"/>
        </w:rPr>
        <w:t xml:space="preserve"> or</w:t>
      </w:r>
      <w:r w:rsidR="0053679D">
        <w:rPr>
          <w:color w:val="000000" w:themeColor="text1"/>
          <w:lang w:val="en-GB"/>
        </w:rPr>
        <w:t xml:space="preserve"> </w:t>
      </w:r>
      <w:r w:rsidR="008B0774">
        <w:rPr>
          <w:color w:val="000000" w:themeColor="text1"/>
          <w:lang w:val="en-GB"/>
        </w:rPr>
        <w:t xml:space="preserve">increasing technologies, </w:t>
      </w:r>
      <w:r w:rsidR="0053679D">
        <w:rPr>
          <w:color w:val="000000" w:themeColor="text1"/>
          <w:lang w:val="en-GB"/>
        </w:rPr>
        <w:t xml:space="preserve">or through </w:t>
      </w:r>
      <w:r w:rsidR="00132F52" w:rsidRPr="004A3F92">
        <w:rPr>
          <w:color w:val="000000" w:themeColor="text1"/>
          <w:lang w:val="en-GB"/>
        </w:rPr>
        <w:t>a</w:t>
      </w:r>
      <w:r w:rsidR="00701926">
        <w:rPr>
          <w:color w:val="000000" w:themeColor="text1"/>
          <w:lang w:val="en-GB"/>
        </w:rPr>
        <w:t>ny</w:t>
      </w:r>
      <w:r w:rsidR="00132F52" w:rsidRPr="004A3F92">
        <w:rPr>
          <w:color w:val="000000" w:themeColor="text1"/>
          <w:lang w:val="en-GB"/>
        </w:rPr>
        <w:t xml:space="preserve"> focus </w:t>
      </w:r>
      <w:r w:rsidR="0053679D">
        <w:rPr>
          <w:color w:val="000000" w:themeColor="text1"/>
          <w:lang w:val="en-GB"/>
        </w:rPr>
        <w:t>which considers</w:t>
      </w:r>
      <w:r w:rsidR="00132F52" w:rsidRPr="004A3F92">
        <w:rPr>
          <w:color w:val="000000" w:themeColor="text1"/>
          <w:lang w:val="en-GB"/>
        </w:rPr>
        <w:t xml:space="preserve"> buildings</w:t>
      </w:r>
      <w:r w:rsidR="0053679D">
        <w:rPr>
          <w:color w:val="000000" w:themeColor="text1"/>
          <w:lang w:val="en-GB"/>
        </w:rPr>
        <w:t xml:space="preserve"> as independent and </w:t>
      </w:r>
      <w:proofErr w:type="spellStart"/>
      <w:proofErr w:type="gramStart"/>
      <w:r w:rsidR="0053679D">
        <w:rPr>
          <w:color w:val="000000" w:themeColor="text1"/>
          <w:lang w:val="en-GB"/>
        </w:rPr>
        <w:t>stand alone</w:t>
      </w:r>
      <w:proofErr w:type="spellEnd"/>
      <w:proofErr w:type="gramEnd"/>
      <w:r w:rsidR="0053679D">
        <w:rPr>
          <w:color w:val="000000" w:themeColor="text1"/>
          <w:lang w:val="en-GB"/>
        </w:rPr>
        <w:t xml:space="preserve"> products, however circular</w:t>
      </w:r>
      <w:r>
        <w:rPr>
          <w:color w:val="000000" w:themeColor="text1"/>
          <w:lang w:val="en-GB"/>
        </w:rPr>
        <w:t xml:space="preserve">. </w:t>
      </w:r>
      <w:r w:rsidR="0053679D">
        <w:rPr>
          <w:color w:val="000000" w:themeColor="text1"/>
          <w:lang w:val="en-GB"/>
        </w:rPr>
        <w:t xml:space="preserve">Of equal or greater importance </w:t>
      </w:r>
      <w:r>
        <w:rPr>
          <w:color w:val="000000" w:themeColor="text1"/>
          <w:lang w:val="en-GB"/>
        </w:rPr>
        <w:t>is</w:t>
      </w:r>
      <w:r w:rsidR="00132F52" w:rsidRPr="004A3F92">
        <w:rPr>
          <w:color w:val="000000" w:themeColor="text1"/>
          <w:lang w:val="en-GB"/>
        </w:rPr>
        <w:t xml:space="preserve"> </w:t>
      </w:r>
      <w:r w:rsidR="0053679D">
        <w:rPr>
          <w:color w:val="000000" w:themeColor="text1"/>
          <w:lang w:val="en-GB"/>
        </w:rPr>
        <w:t>an</w:t>
      </w:r>
      <w:r>
        <w:rPr>
          <w:color w:val="000000" w:themeColor="text1"/>
          <w:lang w:val="en-GB"/>
        </w:rPr>
        <w:t xml:space="preserve"> </w:t>
      </w:r>
      <w:r w:rsidR="00132F52" w:rsidRPr="004A3F92">
        <w:rPr>
          <w:color w:val="000000" w:themeColor="text1"/>
          <w:lang w:val="en-GB"/>
        </w:rPr>
        <w:t xml:space="preserve">understanding of the </w:t>
      </w:r>
      <w:r w:rsidR="0053679D">
        <w:rPr>
          <w:color w:val="000000" w:themeColor="text1"/>
          <w:lang w:val="en-GB"/>
        </w:rPr>
        <w:t xml:space="preserve">built environment as the </w:t>
      </w:r>
      <w:r w:rsidR="00701926">
        <w:rPr>
          <w:color w:val="000000" w:themeColor="text1"/>
          <w:lang w:val="en-GB"/>
        </w:rPr>
        <w:t xml:space="preserve">infinite </w:t>
      </w:r>
      <w:r w:rsidR="0053679D">
        <w:rPr>
          <w:color w:val="000000" w:themeColor="text1"/>
          <w:lang w:val="en-GB"/>
        </w:rPr>
        <w:t>arena for and enabler of the multiple and essential</w:t>
      </w:r>
      <w:r w:rsidR="00701926">
        <w:rPr>
          <w:color w:val="000000" w:themeColor="text1"/>
          <w:lang w:val="en-GB"/>
        </w:rPr>
        <w:t xml:space="preserve"> </w:t>
      </w:r>
      <w:r w:rsidR="0053679D">
        <w:rPr>
          <w:color w:val="000000" w:themeColor="text1"/>
          <w:lang w:val="en-GB"/>
        </w:rPr>
        <w:t>social needs of individuals, communities and nations.</w:t>
      </w:r>
      <w:r w:rsidR="008B0774">
        <w:rPr>
          <w:color w:val="000000" w:themeColor="text1"/>
          <w:lang w:val="en-GB"/>
        </w:rPr>
        <w:t xml:space="preserve"> </w:t>
      </w:r>
      <w:r w:rsidR="008B0774">
        <w:rPr>
          <w:lang w:val="en-GB"/>
        </w:rPr>
        <w:t>W</w:t>
      </w:r>
      <w:r w:rsidR="0053679D" w:rsidRPr="004A3F92">
        <w:rPr>
          <w:lang w:val="en-GB"/>
        </w:rPr>
        <w:t>e argue that for circularity of the built environment to be accomplished, there is a need to focus on interdisciplinary knowledge</w:t>
      </w:r>
      <w:r w:rsidR="0053679D">
        <w:rPr>
          <w:lang w:val="en-GB"/>
        </w:rPr>
        <w:t xml:space="preserve"> sharing and co-</w:t>
      </w:r>
      <w:r w:rsidR="0053679D" w:rsidRPr="004A3F92">
        <w:rPr>
          <w:lang w:val="en-GB"/>
        </w:rPr>
        <w:t>production</w:t>
      </w:r>
      <w:r w:rsidR="0053679D">
        <w:rPr>
          <w:lang w:val="en-GB"/>
        </w:rPr>
        <w:t xml:space="preserve">, and the holistic assessments of solutions against </w:t>
      </w:r>
      <w:r w:rsidR="0053679D" w:rsidRPr="0048413C">
        <w:rPr>
          <w:lang w:val="en-GB"/>
        </w:rPr>
        <w:t>social</w:t>
      </w:r>
      <w:r w:rsidR="0053679D">
        <w:rPr>
          <w:lang w:val="en-GB"/>
        </w:rPr>
        <w:t xml:space="preserve"> needs, as well as the technical material outcomes. </w:t>
      </w:r>
    </w:p>
    <w:p w14:paraId="1B097A55" w14:textId="77777777" w:rsidR="0053679D" w:rsidRDefault="0053679D" w:rsidP="00132F52">
      <w:pPr>
        <w:rPr>
          <w:color w:val="000000" w:themeColor="text1"/>
          <w:lang w:val="en-GB"/>
        </w:rPr>
      </w:pPr>
    </w:p>
    <w:p w14:paraId="3A1698DC" w14:textId="5876B699" w:rsidR="003B21DD" w:rsidRPr="004A3F92" w:rsidRDefault="003B21DD" w:rsidP="003B21DD">
      <w:pPr>
        <w:rPr>
          <w:color w:val="000000" w:themeColor="text1"/>
          <w:lang w:val="en-GB"/>
        </w:rPr>
      </w:pPr>
      <w:r>
        <w:rPr>
          <w:color w:val="000000" w:themeColor="text1"/>
          <w:lang w:val="en-GB"/>
        </w:rPr>
        <w:t>With</w:t>
      </w:r>
      <w:r w:rsidR="00132F52" w:rsidRPr="004A3F92">
        <w:rPr>
          <w:color w:val="000000" w:themeColor="text1"/>
          <w:lang w:val="en-GB"/>
        </w:rPr>
        <w:t xml:space="preserve"> increas</w:t>
      </w:r>
      <w:r>
        <w:rPr>
          <w:color w:val="000000" w:themeColor="text1"/>
          <w:lang w:val="en-GB"/>
        </w:rPr>
        <w:t>ing alarm about</w:t>
      </w:r>
      <w:r w:rsidR="0053679D">
        <w:rPr>
          <w:color w:val="000000" w:themeColor="text1"/>
          <w:lang w:val="en-GB"/>
        </w:rPr>
        <w:t xml:space="preserve"> both</w:t>
      </w:r>
      <w:r>
        <w:rPr>
          <w:color w:val="000000" w:themeColor="text1"/>
          <w:lang w:val="en-GB"/>
        </w:rPr>
        <w:t xml:space="preserve"> the climate and finite material resources, </w:t>
      </w:r>
      <w:r w:rsidR="0053679D">
        <w:rPr>
          <w:color w:val="000000" w:themeColor="text1"/>
          <w:lang w:val="en-GB"/>
        </w:rPr>
        <w:t xml:space="preserve">extreme </w:t>
      </w:r>
      <w:r w:rsidR="00132F52" w:rsidRPr="004A3F92">
        <w:rPr>
          <w:color w:val="000000" w:themeColor="text1"/>
          <w:lang w:val="en-GB"/>
        </w:rPr>
        <w:t xml:space="preserve">societal and economic system transition </w:t>
      </w:r>
      <w:r>
        <w:rPr>
          <w:color w:val="000000" w:themeColor="text1"/>
          <w:lang w:val="en-GB"/>
        </w:rPr>
        <w:t xml:space="preserve">is </w:t>
      </w:r>
      <w:r w:rsidR="00132F52" w:rsidRPr="004A3F92">
        <w:rPr>
          <w:color w:val="000000" w:themeColor="text1"/>
          <w:lang w:val="en-GB"/>
        </w:rPr>
        <w:t>needed</w:t>
      </w:r>
      <w:r>
        <w:rPr>
          <w:color w:val="000000" w:themeColor="text1"/>
          <w:lang w:val="en-GB"/>
        </w:rPr>
        <w:t xml:space="preserve">.  For this to happen true innovation needs to happen, and fast. </w:t>
      </w:r>
      <w:r w:rsidR="00132F52" w:rsidRPr="004A3F92">
        <w:rPr>
          <w:color w:val="000000" w:themeColor="text1"/>
          <w:lang w:val="en-GB"/>
        </w:rPr>
        <w:t xml:space="preserve"> </w:t>
      </w:r>
      <w:r w:rsidRPr="004A3F92">
        <w:rPr>
          <w:color w:val="000000" w:themeColor="text1"/>
          <w:lang w:val="en-GB"/>
        </w:rPr>
        <w:t xml:space="preserve">The strength of new concepts such as </w:t>
      </w:r>
      <w:r>
        <w:rPr>
          <w:color w:val="000000" w:themeColor="text1"/>
          <w:lang w:val="en-GB"/>
        </w:rPr>
        <w:t xml:space="preserve">the </w:t>
      </w:r>
      <w:r w:rsidRPr="004A3F92">
        <w:rPr>
          <w:color w:val="000000" w:themeColor="text1"/>
          <w:lang w:val="en-GB"/>
        </w:rPr>
        <w:t xml:space="preserve">circular economy </w:t>
      </w:r>
      <w:r>
        <w:rPr>
          <w:color w:val="000000" w:themeColor="text1"/>
          <w:lang w:val="en-GB"/>
        </w:rPr>
        <w:t>can be</w:t>
      </w:r>
      <w:r w:rsidRPr="004A3F92">
        <w:rPr>
          <w:color w:val="000000" w:themeColor="text1"/>
          <w:lang w:val="en-GB"/>
        </w:rPr>
        <w:t xml:space="preserve"> </w:t>
      </w:r>
      <w:r w:rsidR="0053679D">
        <w:rPr>
          <w:color w:val="000000" w:themeColor="text1"/>
          <w:lang w:val="en-GB"/>
        </w:rPr>
        <w:t>through</w:t>
      </w:r>
      <w:r w:rsidRPr="004A3F92">
        <w:rPr>
          <w:color w:val="000000" w:themeColor="text1"/>
          <w:lang w:val="en-GB"/>
        </w:rPr>
        <w:t xml:space="preserve"> changing our way</w:t>
      </w:r>
      <w:r w:rsidR="0053679D">
        <w:rPr>
          <w:color w:val="000000" w:themeColor="text1"/>
          <w:lang w:val="en-GB"/>
        </w:rPr>
        <w:t>s</w:t>
      </w:r>
      <w:r w:rsidRPr="004A3F92">
        <w:rPr>
          <w:color w:val="000000" w:themeColor="text1"/>
          <w:lang w:val="en-GB"/>
        </w:rPr>
        <w:t xml:space="preserve"> of think</w:t>
      </w:r>
      <w:r w:rsidR="0053679D">
        <w:rPr>
          <w:color w:val="000000" w:themeColor="text1"/>
          <w:lang w:val="en-GB"/>
        </w:rPr>
        <w:t xml:space="preserve">ing and knowing, creating new mind-sets which can </w:t>
      </w:r>
      <w:r w:rsidR="00203FCA">
        <w:rPr>
          <w:color w:val="000000" w:themeColor="text1"/>
          <w:lang w:val="en-GB"/>
        </w:rPr>
        <w:t>direct</w:t>
      </w:r>
      <w:r w:rsidR="0053679D">
        <w:rPr>
          <w:color w:val="000000" w:themeColor="text1"/>
          <w:lang w:val="en-GB"/>
        </w:rPr>
        <w:t xml:space="preserve"> us towards </w:t>
      </w:r>
      <w:r>
        <w:rPr>
          <w:color w:val="000000" w:themeColor="text1"/>
          <w:lang w:val="en-GB"/>
        </w:rPr>
        <w:t>such innovation</w:t>
      </w:r>
      <w:r w:rsidRPr="004A3F92">
        <w:rPr>
          <w:color w:val="000000" w:themeColor="text1"/>
          <w:lang w:val="en-GB"/>
        </w:rPr>
        <w:t xml:space="preserve">. </w:t>
      </w:r>
      <w:r w:rsidR="0053679D">
        <w:rPr>
          <w:color w:val="000000" w:themeColor="text1"/>
          <w:lang w:val="en-GB"/>
        </w:rPr>
        <w:t>Only when</w:t>
      </w:r>
      <w:r w:rsidRPr="004A3F92">
        <w:rPr>
          <w:color w:val="000000" w:themeColor="text1"/>
          <w:lang w:val="en-GB"/>
        </w:rPr>
        <w:t xml:space="preserve"> we start considering the physical structures of the built environment </w:t>
      </w:r>
      <w:r w:rsidR="0053679D">
        <w:rPr>
          <w:color w:val="000000" w:themeColor="text1"/>
          <w:lang w:val="en-GB"/>
        </w:rPr>
        <w:t xml:space="preserve">first </w:t>
      </w:r>
      <w:r w:rsidRPr="004A3F92">
        <w:rPr>
          <w:color w:val="000000" w:themeColor="text1"/>
          <w:lang w:val="en-GB"/>
        </w:rPr>
        <w:t xml:space="preserve">as </w:t>
      </w:r>
      <w:r w:rsidR="0053679D">
        <w:rPr>
          <w:color w:val="000000" w:themeColor="text1"/>
          <w:lang w:val="en-GB"/>
        </w:rPr>
        <w:t>the context for</w:t>
      </w:r>
      <w:r w:rsidRPr="004A3F92">
        <w:rPr>
          <w:color w:val="000000" w:themeColor="text1"/>
          <w:lang w:val="en-GB"/>
        </w:rPr>
        <w:t xml:space="preserve"> our </w:t>
      </w:r>
      <w:r w:rsidR="0053679D">
        <w:rPr>
          <w:color w:val="000000" w:themeColor="text1"/>
          <w:lang w:val="en-GB"/>
        </w:rPr>
        <w:t>needs, and second as a collection of material</w:t>
      </w:r>
      <w:r w:rsidR="003A7888">
        <w:rPr>
          <w:color w:val="000000" w:themeColor="text1"/>
          <w:lang w:val="en-GB"/>
        </w:rPr>
        <w:t>s</w:t>
      </w:r>
      <w:r w:rsidR="0053679D">
        <w:rPr>
          <w:color w:val="000000" w:themeColor="text1"/>
          <w:lang w:val="en-GB"/>
        </w:rPr>
        <w:t>, will we be able to work together to achieve the best solutions that we are capable of.</w:t>
      </w:r>
    </w:p>
    <w:p w14:paraId="5E3ECF48" w14:textId="5D9EDA94" w:rsidR="00132F52" w:rsidRPr="004A3F92" w:rsidRDefault="00132F52" w:rsidP="00132F52">
      <w:pPr>
        <w:rPr>
          <w:lang w:val="en-GB"/>
        </w:rPr>
      </w:pPr>
    </w:p>
    <w:p w14:paraId="13F5AF83" w14:textId="2FA11BFB" w:rsidR="00532C84" w:rsidRPr="004A3F92" w:rsidRDefault="00532C84" w:rsidP="00532C84">
      <w:pPr>
        <w:pStyle w:val="Heading2"/>
        <w:rPr>
          <w:lang w:val="en-GB"/>
        </w:rPr>
      </w:pPr>
      <w:r>
        <w:rPr>
          <w:lang w:val="en-GB"/>
        </w:rPr>
        <w:lastRenderedPageBreak/>
        <w:t>References</w:t>
      </w:r>
    </w:p>
    <w:p w14:paraId="2AA2DA72" w14:textId="77777777" w:rsidR="00132F52" w:rsidRPr="004A3F92" w:rsidRDefault="00132F52" w:rsidP="00132F52">
      <w:pPr>
        <w:rPr>
          <w:color w:val="000000" w:themeColor="text1"/>
          <w:lang w:val="en-GB"/>
        </w:rPr>
      </w:pPr>
    </w:p>
    <w:p w14:paraId="6FB197B8" w14:textId="3DEA456F" w:rsidR="006E1128" w:rsidRPr="006E1128" w:rsidRDefault="0048413C" w:rsidP="006E1128">
      <w:pPr>
        <w:widowControl w:val="0"/>
        <w:autoSpaceDE w:val="0"/>
        <w:autoSpaceDN w:val="0"/>
        <w:adjustRightInd w:val="0"/>
        <w:spacing w:line="240" w:lineRule="auto"/>
        <w:ind w:left="480" w:hanging="480"/>
        <w:rPr>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6E1128" w:rsidRPr="006E1128">
        <w:rPr>
          <w:noProof/>
          <w:szCs w:val="24"/>
        </w:rPr>
        <w:t>Andersson, J, H Gerhardsson, Å Stenmarck, and J Holm. 2018. “Potential Och Lösningar För Återbruk På Svenska Kontor.” Stockholm.</w:t>
      </w:r>
    </w:p>
    <w:p w14:paraId="0B166DAD"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Birgisdóttir, Harpa. 2016. “IEA-EBC Annex 57 Subtask4 Case Study Report - Case Studies Demonstrating Embodied Energy and Embodied Greenhouse Gas Emissions in Buildings.”</w:t>
      </w:r>
    </w:p>
    <w:p w14:paraId="767A34D3"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Bocken, Nancy M.P., Ingrid de Pauw, Conny Bakker, and Bram van der Grinten. 2016. “Product Design and Business Model Strategies for a Circular Economy.” </w:t>
      </w:r>
      <w:r w:rsidRPr="006E1128">
        <w:rPr>
          <w:i/>
          <w:iCs/>
          <w:noProof/>
          <w:szCs w:val="24"/>
        </w:rPr>
        <w:t>Journal of Industrial and Production Engineering</w:t>
      </w:r>
      <w:r w:rsidRPr="006E1128">
        <w:rPr>
          <w:noProof/>
          <w:szCs w:val="24"/>
        </w:rPr>
        <w:t xml:space="preserve"> 33 (5): 308–20. https://doi.org/10.1080/21681015.2016.1172124.</w:t>
      </w:r>
    </w:p>
    <w:p w14:paraId="49497E95"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CEN. 2012. “EN 15978: Sustainability of Construction Works - Assessment of Environmental Performance of Buildings - Calculation Method.” Brussels: CEN – European Committee for Standardization.</w:t>
      </w:r>
    </w:p>
    <w:p w14:paraId="238A04C1"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Cheshire, David. 2016. </w:t>
      </w:r>
      <w:r w:rsidRPr="006E1128">
        <w:rPr>
          <w:i/>
          <w:iCs/>
          <w:noProof/>
          <w:szCs w:val="24"/>
        </w:rPr>
        <w:t>Building Revolutions: Applying the Circular Economy to the Built Environment</w:t>
      </w:r>
      <w:r w:rsidRPr="006E1128">
        <w:rPr>
          <w:noProof/>
          <w:szCs w:val="24"/>
        </w:rPr>
        <w:t>. Newcastle Upon Tyne: RIBA Publishing.</w:t>
      </w:r>
    </w:p>
    <w:p w14:paraId="00E525CD"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Eberhardt, Leonora Charlotte Malabi, Morten Birkved, and Harpa Birgisdóttir. 2019. “Building Life-Cycle Design and Engineering Strategies for a Circular Economy – a Systematic Literature Review.” </w:t>
      </w:r>
      <w:r w:rsidRPr="006E1128">
        <w:rPr>
          <w:i/>
          <w:iCs/>
          <w:noProof/>
          <w:szCs w:val="24"/>
        </w:rPr>
        <w:t>Submitted to Journal of Cleaner Production</w:t>
      </w:r>
      <w:r w:rsidRPr="006E1128">
        <w:rPr>
          <w:noProof/>
          <w:szCs w:val="24"/>
        </w:rPr>
        <w:t>.</w:t>
      </w:r>
    </w:p>
    <w:p w14:paraId="71E7DA19"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Ellen MacArthur Foundation. 2015. “POTENTIAL FOR DENMARK AS A CIRCULAR ECONOMY A CASE STUDY FROM: DELIVERING THE CIRCULAR ECONOMY – A TOOLKIT FOR POLICY MAKERS.” Cowes, Isle of Wight.</w:t>
      </w:r>
    </w:p>
    <w:p w14:paraId="66A6ECDD"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Ghisellini, Patrizia, Maddalena Ripa, and Sergio Ulgiati. 2018. “Exploring Environmental and Economic Costs and Benefits of a Circular Economy Approach to the Construction and Demolition Sector. A Literature Review.” </w:t>
      </w:r>
      <w:r w:rsidRPr="006E1128">
        <w:rPr>
          <w:i/>
          <w:iCs/>
          <w:noProof/>
          <w:szCs w:val="24"/>
        </w:rPr>
        <w:t>Journal of Cleaner Production</w:t>
      </w:r>
      <w:r w:rsidRPr="006E1128">
        <w:rPr>
          <w:noProof/>
          <w:szCs w:val="24"/>
        </w:rPr>
        <w:t xml:space="preserve"> 178 (March): 618–43. https://doi.org/10.1016/J.JCLEPRO.2017.11.207.</w:t>
      </w:r>
    </w:p>
    <w:p w14:paraId="2CD9C25D"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Jonsson, Daniel K. 2005. “The Nature of Infrasystem Services.” </w:t>
      </w:r>
      <w:r w:rsidRPr="006E1128">
        <w:rPr>
          <w:i/>
          <w:iCs/>
          <w:noProof/>
          <w:szCs w:val="24"/>
        </w:rPr>
        <w:t>Journal of Infrastructure Systems</w:t>
      </w:r>
      <w:r w:rsidRPr="006E1128">
        <w:rPr>
          <w:noProof/>
          <w:szCs w:val="24"/>
        </w:rPr>
        <w:t>. https://doi.org/10.1061/(asce)1076-0342(2005)11:1(2).</w:t>
      </w:r>
    </w:p>
    <w:p w14:paraId="390228BA"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Laurenti, Rafael, Jagdeep Singh, Björn Frostell, Rajib Sinha, and Claudia R. Binder. 2018. “The Socio-Economic Embeddedness of the Circular Economy: An Integrative Framework.” </w:t>
      </w:r>
      <w:r w:rsidRPr="006E1128">
        <w:rPr>
          <w:i/>
          <w:iCs/>
          <w:noProof/>
          <w:szCs w:val="24"/>
        </w:rPr>
        <w:t>Sustainability (Switzerland)</w:t>
      </w:r>
      <w:r w:rsidRPr="006E1128">
        <w:rPr>
          <w:noProof/>
          <w:szCs w:val="24"/>
        </w:rPr>
        <w:t xml:space="preserve"> 10 (7): 1–10. https://doi.org/10.3390/su10072129.</w:t>
      </w:r>
    </w:p>
    <w:p w14:paraId="22E1313A"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Leising, Eline, Jaco Quist, and Nancy Bocken. 2018. “Circular Economy in the Building Sector: Three Cases and a Collaboration Tool.” </w:t>
      </w:r>
      <w:r w:rsidRPr="006E1128">
        <w:rPr>
          <w:i/>
          <w:iCs/>
          <w:noProof/>
          <w:szCs w:val="24"/>
        </w:rPr>
        <w:t>Journal of Cleaner Production</w:t>
      </w:r>
      <w:r w:rsidRPr="006E1128">
        <w:rPr>
          <w:noProof/>
          <w:szCs w:val="24"/>
        </w:rPr>
        <w:t xml:space="preserve"> 176 (March): 976–89. https://doi.org/10.1016/J.JCLEPRO.2017.12.010.</w:t>
      </w:r>
    </w:p>
    <w:p w14:paraId="342A46C0"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Liljenström, Carolina, and Tove Malmqvist. 2016. “Resource Use and Greenhouse Gas Emissions of Office Fit-Outs - A Case Study.” </w:t>
      </w:r>
      <w:r w:rsidRPr="006E1128">
        <w:rPr>
          <w:i/>
          <w:iCs/>
          <w:noProof/>
          <w:szCs w:val="24"/>
        </w:rPr>
        <w:t>Central Europe Towards Sustainable Building 2016: Innovations for Sustainable Future, CESB 2016, 22 June 2016 through 24 June 2016</w:t>
      </w:r>
      <w:r w:rsidRPr="006E1128">
        <w:rPr>
          <w:noProof/>
          <w:szCs w:val="24"/>
        </w:rPr>
        <w:t>. Environmental Strategies Research (fms), Sustainable development, Environmental science and Engineering, School of Architecture and the Built Environment (ABE), KTH: Grada Publishing. http://urn.kb.se/resolve?urn=urn:nbn:se:kth:diva-195453.</w:t>
      </w:r>
    </w:p>
    <w:p w14:paraId="54E914EE"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Lützkendorf, Thomas, Maria Balouktsi, and Rolf Frischknecht. 2016. “IEA-EBC Annex 57 Subtask1 Report - Basics, Actors and Concepts.”</w:t>
      </w:r>
    </w:p>
    <w:p w14:paraId="0CD4DEDB"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Malmqvist, Tove, Marie Nehasilova, Alice Moncaster, Harpa Birgisdottir, and Freja Rasmussen. 2018. “Design and Construction Strategies for Reducing Embodied Impacts from Buildings – Case Study Analysis.” </w:t>
      </w:r>
      <w:r w:rsidRPr="006E1128">
        <w:rPr>
          <w:i/>
          <w:iCs/>
          <w:noProof/>
          <w:szCs w:val="24"/>
        </w:rPr>
        <w:t>Energy and Buildings</w:t>
      </w:r>
      <w:r w:rsidRPr="006E1128">
        <w:rPr>
          <w:noProof/>
          <w:szCs w:val="24"/>
        </w:rPr>
        <w:t xml:space="preserve"> 166: 35–47.</w:t>
      </w:r>
    </w:p>
    <w:p w14:paraId="5D763CB7"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McDonough, W.; Braungart, M. 2002. </w:t>
      </w:r>
      <w:r w:rsidRPr="006E1128">
        <w:rPr>
          <w:i/>
          <w:iCs/>
          <w:noProof/>
          <w:szCs w:val="24"/>
        </w:rPr>
        <w:t>Cradle to Cradle: Remaking the Way We Make Things</w:t>
      </w:r>
      <w:r w:rsidRPr="006E1128">
        <w:rPr>
          <w:noProof/>
          <w:szCs w:val="24"/>
        </w:rPr>
        <w:t>. New York: North Point Press.</w:t>
      </w:r>
    </w:p>
    <w:p w14:paraId="1C042B6C"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Moncaster, Alice. 2012. “Constructing Sustainability: Connecting the Social and the Technical in a Case Study of School Building Projects.” University of East Anglia. https://doi.org/10.13140/2.1.1531.1042.</w:t>
      </w:r>
    </w:p>
    <w:p w14:paraId="67029A22"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Ness, David A., and Ke Xing. 2017. “Toward a Resource-Efficient Built Environment: A </w:t>
      </w:r>
      <w:r w:rsidRPr="006E1128">
        <w:rPr>
          <w:noProof/>
          <w:szCs w:val="24"/>
        </w:rPr>
        <w:lastRenderedPageBreak/>
        <w:t xml:space="preserve">Literature Review and Conceptual Model.” </w:t>
      </w:r>
      <w:r w:rsidRPr="006E1128">
        <w:rPr>
          <w:i/>
          <w:iCs/>
          <w:noProof/>
          <w:szCs w:val="24"/>
        </w:rPr>
        <w:t>Journal of Industrial Ecology</w:t>
      </w:r>
      <w:r w:rsidRPr="006E1128">
        <w:rPr>
          <w:noProof/>
          <w:szCs w:val="24"/>
        </w:rPr>
        <w:t xml:space="preserve"> 21 (3): 572–92. https://doi.org/10.1111/jiec.12586.</w:t>
      </w:r>
    </w:p>
    <w:p w14:paraId="69E00AA0"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Pomponi, Francesco, and Alice Moncaster. 2017. “Circular Economy for the Built Environment: A Research Framework.” </w:t>
      </w:r>
      <w:r w:rsidRPr="006E1128">
        <w:rPr>
          <w:i/>
          <w:iCs/>
          <w:noProof/>
          <w:szCs w:val="24"/>
        </w:rPr>
        <w:t>Journal of Cleaner Production</w:t>
      </w:r>
      <w:r w:rsidRPr="006E1128">
        <w:rPr>
          <w:noProof/>
          <w:szCs w:val="24"/>
        </w:rPr>
        <w:t xml:space="preserve"> 143: 710–18. https://doi.org/10.1016/j.jclepro.2016.12.055.</w:t>
      </w:r>
    </w:p>
    <w:p w14:paraId="53049B21"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Rasmussen, F N, M Birkved, and H Birgisdóttir. 2019. “Upcycling and Design for Disassembly – LCA of Buildings Employing Circular Design Strategies.” </w:t>
      </w:r>
      <w:r w:rsidRPr="006E1128">
        <w:rPr>
          <w:i/>
          <w:iCs/>
          <w:noProof/>
          <w:szCs w:val="24"/>
        </w:rPr>
        <w:t>IOP Conference Series: Earth and Environmental Science</w:t>
      </w:r>
      <w:r w:rsidRPr="006E1128">
        <w:rPr>
          <w:noProof/>
          <w:szCs w:val="24"/>
        </w:rPr>
        <w:t xml:space="preserve"> 225: 12040. https://doi.org/10.1088/1755-1315/225/1/012040.</w:t>
      </w:r>
    </w:p>
    <w:p w14:paraId="72C01641"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Rasmussen, Freja N., Tove Malmqvist, Alice Moncaster, Aoife Houlihan Wiberg, and Harpa Birgisdottir. 2018. “Analysing Methodological Choices in Calculation of Embodied Energy and GHG Emissions from Buildings.” </w:t>
      </w:r>
      <w:r w:rsidRPr="006E1128">
        <w:rPr>
          <w:i/>
          <w:iCs/>
          <w:noProof/>
          <w:szCs w:val="24"/>
        </w:rPr>
        <w:t>Energy and Buildings</w:t>
      </w:r>
      <w:r w:rsidRPr="006E1128">
        <w:rPr>
          <w:noProof/>
          <w:szCs w:val="24"/>
        </w:rPr>
        <w:t xml:space="preserve"> 158: 1487–98. https://doi.org/https://doi.org/10.1016/j.enbuild.2017.11.013.</w:t>
      </w:r>
    </w:p>
    <w:p w14:paraId="4E22B093" w14:textId="77777777" w:rsidR="006E1128" w:rsidRPr="006E1128" w:rsidRDefault="006E1128" w:rsidP="006E1128">
      <w:pPr>
        <w:widowControl w:val="0"/>
        <w:autoSpaceDE w:val="0"/>
        <w:autoSpaceDN w:val="0"/>
        <w:adjustRightInd w:val="0"/>
        <w:spacing w:line="240" w:lineRule="auto"/>
        <w:ind w:left="480" w:hanging="480"/>
        <w:rPr>
          <w:noProof/>
          <w:szCs w:val="24"/>
        </w:rPr>
      </w:pPr>
      <w:r w:rsidRPr="006E1128">
        <w:rPr>
          <w:noProof/>
          <w:szCs w:val="24"/>
        </w:rPr>
        <w:t xml:space="preserve">Stahel, W. 1981. “The Product-Life Factor.” In </w:t>
      </w:r>
      <w:r w:rsidRPr="006E1128">
        <w:rPr>
          <w:i/>
          <w:iCs/>
          <w:noProof/>
          <w:szCs w:val="24"/>
        </w:rPr>
        <w:t>An Inquiry into the Nature of Sustainable Societies: The Role of the Private Sector</w:t>
      </w:r>
      <w:r w:rsidRPr="006E1128">
        <w:rPr>
          <w:noProof/>
          <w:szCs w:val="24"/>
        </w:rPr>
        <w:t>, edited by S. Grinton Orr, 72– 96. Houston.</w:t>
      </w:r>
    </w:p>
    <w:p w14:paraId="23DCE613" w14:textId="77777777" w:rsidR="006E1128" w:rsidRPr="006E1128" w:rsidRDefault="006E1128" w:rsidP="006E1128">
      <w:pPr>
        <w:widowControl w:val="0"/>
        <w:autoSpaceDE w:val="0"/>
        <w:autoSpaceDN w:val="0"/>
        <w:adjustRightInd w:val="0"/>
        <w:spacing w:line="240" w:lineRule="auto"/>
        <w:ind w:left="480" w:hanging="480"/>
        <w:rPr>
          <w:noProof/>
        </w:rPr>
      </w:pPr>
      <w:r w:rsidRPr="006E1128">
        <w:rPr>
          <w:noProof/>
          <w:szCs w:val="24"/>
        </w:rPr>
        <w:t xml:space="preserve">Tweed, Christopher, and Margaret Sutherland. 2007. “Built Cultural Heritage and Sustainable Urban Development.” </w:t>
      </w:r>
      <w:r w:rsidRPr="006E1128">
        <w:rPr>
          <w:i/>
          <w:iCs/>
          <w:noProof/>
          <w:szCs w:val="24"/>
        </w:rPr>
        <w:t>Landscape and Urban Planning</w:t>
      </w:r>
      <w:r w:rsidRPr="006E1128">
        <w:rPr>
          <w:noProof/>
          <w:szCs w:val="24"/>
        </w:rPr>
        <w:t xml:space="preserve"> 83 (1): 62–69. https://doi.org/10.1016/j.landurbplan.2007.05.008.</w:t>
      </w:r>
    </w:p>
    <w:p w14:paraId="0878C08C" w14:textId="310131B4" w:rsidR="00132F52" w:rsidRPr="004A3F92" w:rsidRDefault="0048413C" w:rsidP="00132F52">
      <w:pPr>
        <w:outlineLvl w:val="0"/>
        <w:rPr>
          <w:lang w:val="en-GB"/>
        </w:rPr>
      </w:pPr>
      <w:r>
        <w:rPr>
          <w:lang w:val="en-GB"/>
        </w:rPr>
        <w:fldChar w:fldCharType="end"/>
      </w:r>
    </w:p>
    <w:p w14:paraId="38BBCED6" w14:textId="77777777" w:rsidR="00132F52" w:rsidRPr="004A3F92" w:rsidRDefault="00132F52">
      <w:pPr>
        <w:rPr>
          <w:lang w:val="en-GB"/>
        </w:rPr>
      </w:pPr>
    </w:p>
    <w:sectPr w:rsidR="00132F52" w:rsidRPr="004A3F92">
      <w:foot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3F5D9" w14:textId="77777777" w:rsidR="00E84E5D" w:rsidRDefault="00E84E5D" w:rsidP="00CC0491">
      <w:pPr>
        <w:spacing w:line="240" w:lineRule="auto"/>
      </w:pPr>
      <w:r>
        <w:separator/>
      </w:r>
    </w:p>
  </w:endnote>
  <w:endnote w:type="continuationSeparator" w:id="0">
    <w:p w14:paraId="7F7E2BD2" w14:textId="77777777" w:rsidR="00E84E5D" w:rsidRDefault="00E84E5D" w:rsidP="00CC0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5053616"/>
      <w:docPartObj>
        <w:docPartGallery w:val="Page Numbers (Bottom of Page)"/>
        <w:docPartUnique/>
      </w:docPartObj>
    </w:sdtPr>
    <w:sdtContent>
      <w:p w14:paraId="127B0FAC" w14:textId="64A4A93B" w:rsidR="00D9577A" w:rsidRDefault="00D9577A">
        <w:pPr>
          <w:pStyle w:val="Footer"/>
          <w:jc w:val="center"/>
        </w:pPr>
        <w:r>
          <w:fldChar w:fldCharType="begin"/>
        </w:r>
        <w:r>
          <w:instrText>PAGE   \* MERGEFORMAT</w:instrText>
        </w:r>
        <w:r>
          <w:fldChar w:fldCharType="separate"/>
        </w:r>
        <w:r w:rsidR="00D50DB4" w:rsidRPr="00D50DB4">
          <w:rPr>
            <w:noProof/>
            <w:lang w:val="da-DK"/>
          </w:rPr>
          <w:t>13</w:t>
        </w:r>
        <w:r>
          <w:fldChar w:fldCharType="end"/>
        </w:r>
      </w:p>
    </w:sdtContent>
  </w:sdt>
  <w:p w14:paraId="4EF29AD6" w14:textId="77777777" w:rsidR="00D9577A" w:rsidRDefault="00D95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B1627" w14:textId="77777777" w:rsidR="00E84E5D" w:rsidRDefault="00E84E5D" w:rsidP="00CC0491">
      <w:pPr>
        <w:spacing w:line="240" w:lineRule="auto"/>
      </w:pPr>
      <w:r>
        <w:separator/>
      </w:r>
    </w:p>
  </w:footnote>
  <w:footnote w:type="continuationSeparator" w:id="0">
    <w:p w14:paraId="61E30F51" w14:textId="77777777" w:rsidR="00E84E5D" w:rsidRDefault="00E84E5D" w:rsidP="00CC04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86B78"/>
    <w:multiLevelType w:val="hybridMultilevel"/>
    <w:tmpl w:val="A7C6EBD8"/>
    <w:lvl w:ilvl="0" w:tplc="17D6E82A">
      <w:start w:val="1"/>
      <w:numFmt w:val="bullet"/>
      <w:lvlText w:val=""/>
      <w:lvlJc w:val="left"/>
      <w:pPr>
        <w:ind w:left="14" w:hanging="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33F41"/>
    <w:multiLevelType w:val="multilevel"/>
    <w:tmpl w:val="DF9E6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B568D"/>
    <w:multiLevelType w:val="multilevel"/>
    <w:tmpl w:val="5F329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156978"/>
    <w:multiLevelType w:val="hybridMultilevel"/>
    <w:tmpl w:val="BEA0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40F97"/>
    <w:multiLevelType w:val="multilevel"/>
    <w:tmpl w:val="674E7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7C70B3"/>
    <w:multiLevelType w:val="hybridMultilevel"/>
    <w:tmpl w:val="95D6B2F8"/>
    <w:lvl w:ilvl="0" w:tplc="6930C6C6">
      <w:start w:val="1"/>
      <w:numFmt w:val="bullet"/>
      <w:lvlText w:val=""/>
      <w:lvlJc w:val="left"/>
      <w:pPr>
        <w:ind w:left="720" w:hanging="6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E151C"/>
    <w:multiLevelType w:val="hybridMultilevel"/>
    <w:tmpl w:val="29B441BC"/>
    <w:lvl w:ilvl="0" w:tplc="47C483CA">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B56CE"/>
    <w:multiLevelType w:val="hybridMultilevel"/>
    <w:tmpl w:val="29F854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4FE33A0"/>
    <w:multiLevelType w:val="multilevel"/>
    <w:tmpl w:val="A1DC0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F77A4D"/>
    <w:multiLevelType w:val="multilevel"/>
    <w:tmpl w:val="5906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504189"/>
    <w:multiLevelType w:val="hybridMultilevel"/>
    <w:tmpl w:val="90405DC0"/>
    <w:lvl w:ilvl="0" w:tplc="CE308A92">
      <w:numFmt w:val="bullet"/>
      <w:lvlText w:val="-"/>
      <w:lvlJc w:val="left"/>
      <w:pPr>
        <w:ind w:left="72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112091A"/>
    <w:multiLevelType w:val="hybridMultilevel"/>
    <w:tmpl w:val="9294E622"/>
    <w:lvl w:ilvl="0" w:tplc="ADC87810">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9132C"/>
    <w:multiLevelType w:val="multilevel"/>
    <w:tmpl w:val="8C2CE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50719A"/>
    <w:multiLevelType w:val="hybridMultilevel"/>
    <w:tmpl w:val="DC02F8DE"/>
    <w:lvl w:ilvl="0" w:tplc="04090001">
      <w:start w:val="1"/>
      <w:numFmt w:val="bullet"/>
      <w:lvlText w:val=""/>
      <w:lvlJc w:val="left"/>
      <w:pPr>
        <w:ind w:left="720" w:hanging="360"/>
      </w:pPr>
      <w:rPr>
        <w:rFonts w:ascii="Symbol" w:hAnsi="Symbol" w:hint="default"/>
      </w:rPr>
    </w:lvl>
    <w:lvl w:ilvl="1" w:tplc="1892F4D8">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66DC5"/>
    <w:multiLevelType w:val="multilevel"/>
    <w:tmpl w:val="A276392E"/>
    <w:lvl w:ilvl="0">
      <w:start w:val="1"/>
      <w:numFmt w:val="decimal"/>
      <w:lvlText w:val="%1."/>
      <w:lvlJc w:val="left"/>
      <w:pPr>
        <w:ind w:left="1077" w:hanging="360"/>
      </w:pPr>
      <w:rPr>
        <w:rFonts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2157"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5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ind w:left="43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50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575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ind w:left="64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71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E763EA4"/>
    <w:multiLevelType w:val="hybridMultilevel"/>
    <w:tmpl w:val="6DBA0BB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67810178">
    <w:abstractNumId w:val="9"/>
  </w:num>
  <w:num w:numId="2" w16cid:durableId="1876236181">
    <w:abstractNumId w:val="1"/>
  </w:num>
  <w:num w:numId="3" w16cid:durableId="324358575">
    <w:abstractNumId w:val="8"/>
  </w:num>
  <w:num w:numId="4" w16cid:durableId="2104956412">
    <w:abstractNumId w:val="4"/>
  </w:num>
  <w:num w:numId="5" w16cid:durableId="2035960112">
    <w:abstractNumId w:val="12"/>
  </w:num>
  <w:num w:numId="6" w16cid:durableId="1684824671">
    <w:abstractNumId w:val="14"/>
  </w:num>
  <w:num w:numId="7" w16cid:durableId="552692069">
    <w:abstractNumId w:val="10"/>
  </w:num>
  <w:num w:numId="8" w16cid:durableId="1701590064">
    <w:abstractNumId w:val="7"/>
  </w:num>
  <w:num w:numId="9" w16cid:durableId="1928031697">
    <w:abstractNumId w:val="15"/>
  </w:num>
  <w:num w:numId="10" w16cid:durableId="696269575">
    <w:abstractNumId w:val="3"/>
  </w:num>
  <w:num w:numId="11" w16cid:durableId="1359965788">
    <w:abstractNumId w:val="5"/>
  </w:num>
  <w:num w:numId="12" w16cid:durableId="187649277">
    <w:abstractNumId w:val="6"/>
  </w:num>
  <w:num w:numId="13" w16cid:durableId="1072582851">
    <w:abstractNumId w:val="11"/>
  </w:num>
  <w:num w:numId="14" w16cid:durableId="974724086">
    <w:abstractNumId w:val="0"/>
  </w:num>
  <w:num w:numId="15" w16cid:durableId="302544842">
    <w:abstractNumId w:val="2"/>
  </w:num>
  <w:num w:numId="16" w16cid:durableId="630601758">
    <w:abstractNumId w:val="13"/>
  </w:num>
  <w:num w:numId="17" w16cid:durableId="20448193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AED"/>
    <w:rsid w:val="00002963"/>
    <w:rsid w:val="00007AE9"/>
    <w:rsid w:val="00020418"/>
    <w:rsid w:val="00023476"/>
    <w:rsid w:val="0002751A"/>
    <w:rsid w:val="00034C30"/>
    <w:rsid w:val="00042676"/>
    <w:rsid w:val="00061DD7"/>
    <w:rsid w:val="00066005"/>
    <w:rsid w:val="00093773"/>
    <w:rsid w:val="00096EEA"/>
    <w:rsid w:val="000A37D9"/>
    <w:rsid w:val="000A426A"/>
    <w:rsid w:val="000A4312"/>
    <w:rsid w:val="000B3488"/>
    <w:rsid w:val="000C0DA1"/>
    <w:rsid w:val="000C132F"/>
    <w:rsid w:val="000C3CF7"/>
    <w:rsid w:val="000D69E5"/>
    <w:rsid w:val="000E1804"/>
    <w:rsid w:val="000E2881"/>
    <w:rsid w:val="00101C66"/>
    <w:rsid w:val="001043EF"/>
    <w:rsid w:val="0011006E"/>
    <w:rsid w:val="00123370"/>
    <w:rsid w:val="00132F52"/>
    <w:rsid w:val="0014181F"/>
    <w:rsid w:val="00146646"/>
    <w:rsid w:val="0015400E"/>
    <w:rsid w:val="0015454E"/>
    <w:rsid w:val="00154AE3"/>
    <w:rsid w:val="001567D4"/>
    <w:rsid w:val="00160AF0"/>
    <w:rsid w:val="0017001A"/>
    <w:rsid w:val="001761F0"/>
    <w:rsid w:val="0018430A"/>
    <w:rsid w:val="00184469"/>
    <w:rsid w:val="001931B7"/>
    <w:rsid w:val="00194342"/>
    <w:rsid w:val="0019739E"/>
    <w:rsid w:val="001A7D47"/>
    <w:rsid w:val="001D7D9E"/>
    <w:rsid w:val="001E554B"/>
    <w:rsid w:val="001F018D"/>
    <w:rsid w:val="001F3E8A"/>
    <w:rsid w:val="00200AED"/>
    <w:rsid w:val="00201F8C"/>
    <w:rsid w:val="002029A3"/>
    <w:rsid w:val="00202F1B"/>
    <w:rsid w:val="00203FCA"/>
    <w:rsid w:val="00207DC2"/>
    <w:rsid w:val="00210A94"/>
    <w:rsid w:val="0021474E"/>
    <w:rsid w:val="00227769"/>
    <w:rsid w:val="002334CF"/>
    <w:rsid w:val="00235F0A"/>
    <w:rsid w:val="00244111"/>
    <w:rsid w:val="00250D80"/>
    <w:rsid w:val="00251B7A"/>
    <w:rsid w:val="00280682"/>
    <w:rsid w:val="00282D41"/>
    <w:rsid w:val="002853C5"/>
    <w:rsid w:val="002876D0"/>
    <w:rsid w:val="00292102"/>
    <w:rsid w:val="00294401"/>
    <w:rsid w:val="00295661"/>
    <w:rsid w:val="002B12CD"/>
    <w:rsid w:val="002B1C96"/>
    <w:rsid w:val="002C19EE"/>
    <w:rsid w:val="002D6F7F"/>
    <w:rsid w:val="002E2DFD"/>
    <w:rsid w:val="002E4AFF"/>
    <w:rsid w:val="002E5971"/>
    <w:rsid w:val="002E7438"/>
    <w:rsid w:val="00303DBB"/>
    <w:rsid w:val="00306F2E"/>
    <w:rsid w:val="00312232"/>
    <w:rsid w:val="00312F75"/>
    <w:rsid w:val="003238D2"/>
    <w:rsid w:val="0033041B"/>
    <w:rsid w:val="00333F0C"/>
    <w:rsid w:val="00336F94"/>
    <w:rsid w:val="00343DEA"/>
    <w:rsid w:val="00344FFF"/>
    <w:rsid w:val="0035277D"/>
    <w:rsid w:val="00354390"/>
    <w:rsid w:val="003658EE"/>
    <w:rsid w:val="00377CD6"/>
    <w:rsid w:val="003949C4"/>
    <w:rsid w:val="003A24F6"/>
    <w:rsid w:val="003A2539"/>
    <w:rsid w:val="003A7888"/>
    <w:rsid w:val="003B21DD"/>
    <w:rsid w:val="003B77DE"/>
    <w:rsid w:val="003C4D16"/>
    <w:rsid w:val="003D1E28"/>
    <w:rsid w:val="003E52EA"/>
    <w:rsid w:val="003F116B"/>
    <w:rsid w:val="00402D6D"/>
    <w:rsid w:val="00410C3C"/>
    <w:rsid w:val="00425EDB"/>
    <w:rsid w:val="004369D5"/>
    <w:rsid w:val="00445EAA"/>
    <w:rsid w:val="00456291"/>
    <w:rsid w:val="004628A7"/>
    <w:rsid w:val="00462C0B"/>
    <w:rsid w:val="00465ABE"/>
    <w:rsid w:val="00471007"/>
    <w:rsid w:val="00472A74"/>
    <w:rsid w:val="00473FBC"/>
    <w:rsid w:val="00480A23"/>
    <w:rsid w:val="00483C61"/>
    <w:rsid w:val="0048413C"/>
    <w:rsid w:val="00484BB1"/>
    <w:rsid w:val="00492AC1"/>
    <w:rsid w:val="00492F41"/>
    <w:rsid w:val="004950C9"/>
    <w:rsid w:val="004A078E"/>
    <w:rsid w:val="004A1AC2"/>
    <w:rsid w:val="004A3F92"/>
    <w:rsid w:val="004A633B"/>
    <w:rsid w:val="004B08B5"/>
    <w:rsid w:val="004B16A2"/>
    <w:rsid w:val="004B199F"/>
    <w:rsid w:val="004B5AAA"/>
    <w:rsid w:val="004C175C"/>
    <w:rsid w:val="004D1A71"/>
    <w:rsid w:val="004E1B0C"/>
    <w:rsid w:val="004E44C4"/>
    <w:rsid w:val="004F41A1"/>
    <w:rsid w:val="00500CF1"/>
    <w:rsid w:val="00501FC0"/>
    <w:rsid w:val="0050310E"/>
    <w:rsid w:val="00516657"/>
    <w:rsid w:val="00526AA8"/>
    <w:rsid w:val="00526C9F"/>
    <w:rsid w:val="00532C84"/>
    <w:rsid w:val="0053679D"/>
    <w:rsid w:val="00544B7B"/>
    <w:rsid w:val="00557731"/>
    <w:rsid w:val="00566338"/>
    <w:rsid w:val="005817D9"/>
    <w:rsid w:val="005B4C08"/>
    <w:rsid w:val="005D0F4D"/>
    <w:rsid w:val="005D6C34"/>
    <w:rsid w:val="005E5E8F"/>
    <w:rsid w:val="005E5F8B"/>
    <w:rsid w:val="00603372"/>
    <w:rsid w:val="00603BAA"/>
    <w:rsid w:val="00621BF7"/>
    <w:rsid w:val="006248BF"/>
    <w:rsid w:val="0062764F"/>
    <w:rsid w:val="006279D1"/>
    <w:rsid w:val="00627EB3"/>
    <w:rsid w:val="006354FD"/>
    <w:rsid w:val="00650D1C"/>
    <w:rsid w:val="00651BFA"/>
    <w:rsid w:val="0065202A"/>
    <w:rsid w:val="006557DE"/>
    <w:rsid w:val="00660845"/>
    <w:rsid w:val="0066491A"/>
    <w:rsid w:val="006737AF"/>
    <w:rsid w:val="006B713F"/>
    <w:rsid w:val="006D3205"/>
    <w:rsid w:val="006D4373"/>
    <w:rsid w:val="006E1128"/>
    <w:rsid w:val="006E3F7D"/>
    <w:rsid w:val="006F6E4E"/>
    <w:rsid w:val="00701926"/>
    <w:rsid w:val="007120F0"/>
    <w:rsid w:val="007135C4"/>
    <w:rsid w:val="00717A2C"/>
    <w:rsid w:val="0072665C"/>
    <w:rsid w:val="007318BD"/>
    <w:rsid w:val="00742041"/>
    <w:rsid w:val="00742EEC"/>
    <w:rsid w:val="0075288F"/>
    <w:rsid w:val="00757019"/>
    <w:rsid w:val="00766044"/>
    <w:rsid w:val="0077170E"/>
    <w:rsid w:val="00775676"/>
    <w:rsid w:val="00775D1E"/>
    <w:rsid w:val="00776277"/>
    <w:rsid w:val="00785A7B"/>
    <w:rsid w:val="00785DAF"/>
    <w:rsid w:val="00786EF5"/>
    <w:rsid w:val="007906B0"/>
    <w:rsid w:val="00790A31"/>
    <w:rsid w:val="00793D31"/>
    <w:rsid w:val="007A0177"/>
    <w:rsid w:val="007A0F60"/>
    <w:rsid w:val="007A742B"/>
    <w:rsid w:val="007C1E5A"/>
    <w:rsid w:val="007E1A3F"/>
    <w:rsid w:val="007E1BDB"/>
    <w:rsid w:val="0080325E"/>
    <w:rsid w:val="00803777"/>
    <w:rsid w:val="00811EC8"/>
    <w:rsid w:val="008244D7"/>
    <w:rsid w:val="0083128B"/>
    <w:rsid w:val="00832710"/>
    <w:rsid w:val="00836C6E"/>
    <w:rsid w:val="008410CE"/>
    <w:rsid w:val="00853F78"/>
    <w:rsid w:val="008643B1"/>
    <w:rsid w:val="00875881"/>
    <w:rsid w:val="00895609"/>
    <w:rsid w:val="008A1B07"/>
    <w:rsid w:val="008A7016"/>
    <w:rsid w:val="008A71EB"/>
    <w:rsid w:val="008B0774"/>
    <w:rsid w:val="008B1496"/>
    <w:rsid w:val="008B47C8"/>
    <w:rsid w:val="008C768C"/>
    <w:rsid w:val="008D0195"/>
    <w:rsid w:val="008D6685"/>
    <w:rsid w:val="008F7995"/>
    <w:rsid w:val="00906DEE"/>
    <w:rsid w:val="0091577E"/>
    <w:rsid w:val="00954325"/>
    <w:rsid w:val="00974229"/>
    <w:rsid w:val="00977842"/>
    <w:rsid w:val="00983AE5"/>
    <w:rsid w:val="009A0EAD"/>
    <w:rsid w:val="009B5F06"/>
    <w:rsid w:val="009B6AE1"/>
    <w:rsid w:val="009D1B1F"/>
    <w:rsid w:val="009D51E7"/>
    <w:rsid w:val="009E6BAB"/>
    <w:rsid w:val="009F20B0"/>
    <w:rsid w:val="00A023A9"/>
    <w:rsid w:val="00A070B4"/>
    <w:rsid w:val="00A10344"/>
    <w:rsid w:val="00A16BA3"/>
    <w:rsid w:val="00A20DC6"/>
    <w:rsid w:val="00A22268"/>
    <w:rsid w:val="00A3285F"/>
    <w:rsid w:val="00A4490E"/>
    <w:rsid w:val="00A502AC"/>
    <w:rsid w:val="00A515EF"/>
    <w:rsid w:val="00A54BE1"/>
    <w:rsid w:val="00A575AD"/>
    <w:rsid w:val="00A60BE8"/>
    <w:rsid w:val="00A62FB8"/>
    <w:rsid w:val="00A72F78"/>
    <w:rsid w:val="00A74B53"/>
    <w:rsid w:val="00A77505"/>
    <w:rsid w:val="00A94CE0"/>
    <w:rsid w:val="00AB0558"/>
    <w:rsid w:val="00AB3846"/>
    <w:rsid w:val="00AC4337"/>
    <w:rsid w:val="00AC59E9"/>
    <w:rsid w:val="00AD0AF6"/>
    <w:rsid w:val="00AD3C4A"/>
    <w:rsid w:val="00AD5931"/>
    <w:rsid w:val="00AE1AE9"/>
    <w:rsid w:val="00AE1D1E"/>
    <w:rsid w:val="00AF24C0"/>
    <w:rsid w:val="00B02191"/>
    <w:rsid w:val="00B02C99"/>
    <w:rsid w:val="00B1031C"/>
    <w:rsid w:val="00B30049"/>
    <w:rsid w:val="00B50CAA"/>
    <w:rsid w:val="00B51152"/>
    <w:rsid w:val="00B52708"/>
    <w:rsid w:val="00B538C4"/>
    <w:rsid w:val="00B53B5F"/>
    <w:rsid w:val="00B56350"/>
    <w:rsid w:val="00B67639"/>
    <w:rsid w:val="00B77265"/>
    <w:rsid w:val="00B9033C"/>
    <w:rsid w:val="00B905CB"/>
    <w:rsid w:val="00B94A22"/>
    <w:rsid w:val="00BA271B"/>
    <w:rsid w:val="00BB2911"/>
    <w:rsid w:val="00BB6729"/>
    <w:rsid w:val="00BB6A1E"/>
    <w:rsid w:val="00BC6E24"/>
    <w:rsid w:val="00BF3CD0"/>
    <w:rsid w:val="00C06544"/>
    <w:rsid w:val="00C1753E"/>
    <w:rsid w:val="00C24CA6"/>
    <w:rsid w:val="00C34861"/>
    <w:rsid w:val="00C55294"/>
    <w:rsid w:val="00C86990"/>
    <w:rsid w:val="00C960B3"/>
    <w:rsid w:val="00CA1F38"/>
    <w:rsid w:val="00CA624E"/>
    <w:rsid w:val="00CB130C"/>
    <w:rsid w:val="00CB2C08"/>
    <w:rsid w:val="00CB4762"/>
    <w:rsid w:val="00CC0491"/>
    <w:rsid w:val="00CC08A4"/>
    <w:rsid w:val="00CC187D"/>
    <w:rsid w:val="00CC322C"/>
    <w:rsid w:val="00CD34C4"/>
    <w:rsid w:val="00CE2146"/>
    <w:rsid w:val="00CF41B7"/>
    <w:rsid w:val="00CF714E"/>
    <w:rsid w:val="00CF7F01"/>
    <w:rsid w:val="00D43D1D"/>
    <w:rsid w:val="00D50DB4"/>
    <w:rsid w:val="00D612C3"/>
    <w:rsid w:val="00D67180"/>
    <w:rsid w:val="00D7526D"/>
    <w:rsid w:val="00D85AE9"/>
    <w:rsid w:val="00D9008E"/>
    <w:rsid w:val="00D919A5"/>
    <w:rsid w:val="00D9577A"/>
    <w:rsid w:val="00D96313"/>
    <w:rsid w:val="00D96B72"/>
    <w:rsid w:val="00DB5F01"/>
    <w:rsid w:val="00DB6DAA"/>
    <w:rsid w:val="00DB7854"/>
    <w:rsid w:val="00DC2088"/>
    <w:rsid w:val="00DD0284"/>
    <w:rsid w:val="00DD1355"/>
    <w:rsid w:val="00DF1015"/>
    <w:rsid w:val="00DF25A5"/>
    <w:rsid w:val="00DF50FA"/>
    <w:rsid w:val="00E003DA"/>
    <w:rsid w:val="00E2135C"/>
    <w:rsid w:val="00E52707"/>
    <w:rsid w:val="00E52CE0"/>
    <w:rsid w:val="00E615C2"/>
    <w:rsid w:val="00E61EC8"/>
    <w:rsid w:val="00E84E5D"/>
    <w:rsid w:val="00E868FD"/>
    <w:rsid w:val="00E87082"/>
    <w:rsid w:val="00E91826"/>
    <w:rsid w:val="00EB28C8"/>
    <w:rsid w:val="00EB7A39"/>
    <w:rsid w:val="00EC627B"/>
    <w:rsid w:val="00EE2A82"/>
    <w:rsid w:val="00F01208"/>
    <w:rsid w:val="00F125A3"/>
    <w:rsid w:val="00F23B1F"/>
    <w:rsid w:val="00F268A5"/>
    <w:rsid w:val="00F30BE3"/>
    <w:rsid w:val="00F63FF8"/>
    <w:rsid w:val="00F71CC1"/>
    <w:rsid w:val="00FA1A14"/>
    <w:rsid w:val="00FD3D11"/>
    <w:rsid w:val="00FD57E6"/>
    <w:rsid w:val="00FE6144"/>
    <w:rsid w:val="00FF0270"/>
    <w:rsid w:val="00FF0E08"/>
    <w:rsid w:val="00FF2F05"/>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67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33F0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3F0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B2911"/>
    <w:rPr>
      <w:b/>
      <w:bCs/>
      <w:sz w:val="20"/>
      <w:szCs w:val="20"/>
    </w:rPr>
  </w:style>
  <w:style w:type="character" w:customStyle="1" w:styleId="CommentSubjectChar">
    <w:name w:val="Comment Subject Char"/>
    <w:basedOn w:val="CommentTextChar"/>
    <w:link w:val="CommentSubject"/>
    <w:uiPriority w:val="99"/>
    <w:semiHidden/>
    <w:rsid w:val="00BB2911"/>
    <w:rPr>
      <w:b/>
      <w:bCs/>
      <w:sz w:val="20"/>
      <w:szCs w:val="20"/>
    </w:rPr>
  </w:style>
  <w:style w:type="character" w:customStyle="1" w:styleId="title-text">
    <w:name w:val="title-text"/>
    <w:basedOn w:val="DefaultParagraphFont"/>
    <w:rsid w:val="00410C3C"/>
  </w:style>
  <w:style w:type="character" w:customStyle="1" w:styleId="sr-only">
    <w:name w:val="sr-only"/>
    <w:basedOn w:val="DefaultParagraphFont"/>
    <w:rsid w:val="00410C3C"/>
  </w:style>
  <w:style w:type="character" w:styleId="Hyperlink">
    <w:name w:val="Hyperlink"/>
    <w:basedOn w:val="DefaultParagraphFont"/>
    <w:uiPriority w:val="99"/>
    <w:unhideWhenUsed/>
    <w:rsid w:val="00410C3C"/>
    <w:rPr>
      <w:color w:val="0000FF"/>
      <w:u w:val="single"/>
    </w:rPr>
  </w:style>
  <w:style w:type="character" w:customStyle="1" w:styleId="text">
    <w:name w:val="text"/>
    <w:basedOn w:val="DefaultParagraphFont"/>
    <w:rsid w:val="00410C3C"/>
  </w:style>
  <w:style w:type="character" w:customStyle="1" w:styleId="apple-converted-space">
    <w:name w:val="apple-converted-space"/>
    <w:basedOn w:val="DefaultParagraphFont"/>
    <w:rsid w:val="00410C3C"/>
  </w:style>
  <w:style w:type="character" w:customStyle="1" w:styleId="author-ref">
    <w:name w:val="author-ref"/>
    <w:basedOn w:val="DefaultParagraphFont"/>
    <w:rsid w:val="007A0F60"/>
  </w:style>
  <w:style w:type="character" w:customStyle="1" w:styleId="nlmstring-name">
    <w:name w:val="nlm_string-name"/>
    <w:basedOn w:val="DefaultParagraphFont"/>
    <w:rsid w:val="005D6C34"/>
  </w:style>
  <w:style w:type="character" w:customStyle="1" w:styleId="NoneB">
    <w:name w:val="None B"/>
    <w:rsid w:val="004B199F"/>
    <w:rPr>
      <w:lang w:val="en-US"/>
    </w:rPr>
  </w:style>
  <w:style w:type="paragraph" w:styleId="NormalWeb">
    <w:name w:val="Normal (Web)"/>
    <w:basedOn w:val="Normal"/>
    <w:uiPriority w:val="99"/>
    <w:unhideWhenUsed/>
    <w:rsid w:val="00786EF5"/>
    <w:pPr>
      <w:spacing w:before="100" w:beforeAutospacing="1" w:after="100" w:afterAutospacing="1" w:line="240" w:lineRule="auto"/>
    </w:pPr>
    <w:rPr>
      <w:rFonts w:ascii="Times New Roman" w:hAnsi="Times New Roman" w:cs="Times New Roman"/>
      <w:sz w:val="24"/>
      <w:szCs w:val="24"/>
      <w:lang w:val="en-US"/>
    </w:rPr>
  </w:style>
  <w:style w:type="character" w:customStyle="1" w:styleId="authorname">
    <w:name w:val="authorname"/>
    <w:basedOn w:val="DefaultParagraphFont"/>
    <w:rsid w:val="002E4AFF"/>
  </w:style>
  <w:style w:type="character" w:styleId="Strong">
    <w:name w:val="Strong"/>
    <w:basedOn w:val="DefaultParagraphFont"/>
    <w:uiPriority w:val="22"/>
    <w:qFormat/>
    <w:rsid w:val="002E4AFF"/>
    <w:rPr>
      <w:b/>
      <w:bCs/>
    </w:rPr>
  </w:style>
  <w:style w:type="paragraph" w:styleId="ListParagraph">
    <w:name w:val="List Paragraph"/>
    <w:uiPriority w:val="34"/>
    <w:qFormat/>
    <w:rsid w:val="00906DEE"/>
    <w:pPr>
      <w:pBdr>
        <w:top w:val="nil"/>
        <w:left w:val="nil"/>
        <w:bottom w:val="nil"/>
        <w:right w:val="nil"/>
        <w:between w:val="nil"/>
        <w:bar w:val="nil"/>
      </w:pBdr>
      <w:spacing w:after="200"/>
      <w:ind w:left="720"/>
    </w:pPr>
    <w:rPr>
      <w:rFonts w:ascii="Calibri" w:eastAsia="Calibri" w:hAnsi="Calibri" w:cs="Calibri"/>
      <w:color w:val="000000"/>
      <w:u w:color="000000"/>
      <w:bdr w:val="nil"/>
      <w:lang w:val="en-US"/>
    </w:rPr>
  </w:style>
  <w:style w:type="character" w:customStyle="1" w:styleId="Heading1Char">
    <w:name w:val="Heading 1 Char"/>
    <w:link w:val="Heading1"/>
    <w:rsid w:val="00BC6E24"/>
    <w:rPr>
      <w:sz w:val="40"/>
      <w:szCs w:val="40"/>
    </w:rPr>
  </w:style>
  <w:style w:type="paragraph" w:customStyle="1" w:styleId="p1">
    <w:name w:val="p1"/>
    <w:basedOn w:val="Normal"/>
    <w:rsid w:val="004E1B0C"/>
    <w:pPr>
      <w:spacing w:line="240" w:lineRule="auto"/>
    </w:pPr>
    <w:rPr>
      <w:rFonts w:ascii="Calibri" w:hAnsi="Calibri" w:cs="Times New Roman"/>
      <w:sz w:val="17"/>
      <w:szCs w:val="17"/>
      <w:lang w:val="en-US"/>
    </w:rPr>
  </w:style>
  <w:style w:type="paragraph" w:customStyle="1" w:styleId="p2">
    <w:name w:val="p2"/>
    <w:basedOn w:val="Normal"/>
    <w:rsid w:val="004E1B0C"/>
    <w:pPr>
      <w:spacing w:line="240" w:lineRule="auto"/>
    </w:pPr>
    <w:rPr>
      <w:rFonts w:ascii="Calibri" w:hAnsi="Calibri" w:cs="Times New Roman"/>
      <w:sz w:val="18"/>
      <w:szCs w:val="18"/>
      <w:lang w:val="en-US"/>
    </w:rPr>
  </w:style>
  <w:style w:type="paragraph" w:customStyle="1" w:styleId="p3">
    <w:name w:val="p3"/>
    <w:basedOn w:val="Normal"/>
    <w:rsid w:val="004E1B0C"/>
    <w:pPr>
      <w:spacing w:line="240" w:lineRule="auto"/>
    </w:pPr>
    <w:rPr>
      <w:rFonts w:ascii="Cambria" w:hAnsi="Cambria" w:cs="Times New Roman"/>
      <w:sz w:val="21"/>
      <w:szCs w:val="21"/>
      <w:lang w:val="en-US"/>
    </w:rPr>
  </w:style>
  <w:style w:type="paragraph" w:customStyle="1" w:styleId="p4">
    <w:name w:val="p4"/>
    <w:basedOn w:val="Normal"/>
    <w:rsid w:val="004E1B0C"/>
    <w:pPr>
      <w:spacing w:line="240" w:lineRule="auto"/>
    </w:pPr>
    <w:rPr>
      <w:rFonts w:ascii="Cambria" w:hAnsi="Cambria" w:cs="Times New Roman"/>
      <w:sz w:val="20"/>
      <w:szCs w:val="20"/>
      <w:lang w:val="en-US"/>
    </w:rPr>
  </w:style>
  <w:style w:type="paragraph" w:styleId="Revision">
    <w:name w:val="Revision"/>
    <w:hidden/>
    <w:uiPriority w:val="99"/>
    <w:semiHidden/>
    <w:rsid w:val="000D69E5"/>
    <w:pPr>
      <w:spacing w:line="240" w:lineRule="auto"/>
    </w:pPr>
  </w:style>
  <w:style w:type="character" w:customStyle="1" w:styleId="authors">
    <w:name w:val="authors"/>
    <w:basedOn w:val="DefaultParagraphFont"/>
    <w:rsid w:val="00471007"/>
  </w:style>
  <w:style w:type="character" w:customStyle="1" w:styleId="date1">
    <w:name w:val="date1"/>
    <w:basedOn w:val="DefaultParagraphFont"/>
    <w:rsid w:val="00471007"/>
  </w:style>
  <w:style w:type="character" w:customStyle="1" w:styleId="arttitle">
    <w:name w:val="art_title"/>
    <w:basedOn w:val="DefaultParagraphFont"/>
    <w:rsid w:val="00471007"/>
  </w:style>
  <w:style w:type="character" w:customStyle="1" w:styleId="serialtitle">
    <w:name w:val="serial_title"/>
    <w:basedOn w:val="DefaultParagraphFont"/>
    <w:rsid w:val="00471007"/>
  </w:style>
  <w:style w:type="character" w:customStyle="1" w:styleId="volumeissue">
    <w:name w:val="volume_issue"/>
    <w:basedOn w:val="DefaultParagraphFont"/>
    <w:rsid w:val="00471007"/>
  </w:style>
  <w:style w:type="character" w:customStyle="1" w:styleId="pagerange">
    <w:name w:val="page_range"/>
    <w:basedOn w:val="DefaultParagraphFont"/>
    <w:rsid w:val="00471007"/>
  </w:style>
  <w:style w:type="character" w:customStyle="1" w:styleId="doilink">
    <w:name w:val="doi_link"/>
    <w:basedOn w:val="DefaultParagraphFont"/>
    <w:rsid w:val="00471007"/>
  </w:style>
  <w:style w:type="paragraph" w:customStyle="1" w:styleId="BodytextIndented">
    <w:name w:val="BodytextIndented"/>
    <w:basedOn w:val="BodyText"/>
    <w:link w:val="BodytextIndentedChar"/>
    <w:qFormat/>
    <w:rsid w:val="001567D4"/>
    <w:pPr>
      <w:spacing w:line="240" w:lineRule="auto"/>
      <w:ind w:firstLine="284"/>
      <w:jc w:val="both"/>
    </w:pPr>
    <w:rPr>
      <w:rFonts w:asciiTheme="majorBidi" w:eastAsia="Times New Roman" w:hAnsiTheme="majorBidi" w:cstheme="majorBidi"/>
      <w:szCs w:val="20"/>
      <w:lang w:val="en-GB"/>
    </w:rPr>
  </w:style>
  <w:style w:type="character" w:customStyle="1" w:styleId="BodytextIndentedChar">
    <w:name w:val="BodytextIndented Char"/>
    <w:basedOn w:val="BodyTextChar"/>
    <w:link w:val="BodytextIndented"/>
    <w:rsid w:val="001567D4"/>
    <w:rPr>
      <w:rFonts w:asciiTheme="majorBidi" w:eastAsia="Times New Roman" w:hAnsiTheme="majorBidi" w:cstheme="majorBidi"/>
      <w:szCs w:val="20"/>
      <w:lang w:val="en-GB"/>
    </w:rPr>
  </w:style>
  <w:style w:type="paragraph" w:styleId="BodyText">
    <w:name w:val="Body Text"/>
    <w:basedOn w:val="Normal"/>
    <w:link w:val="BodyTextChar"/>
    <w:uiPriority w:val="99"/>
    <w:semiHidden/>
    <w:unhideWhenUsed/>
    <w:rsid w:val="001567D4"/>
    <w:pPr>
      <w:spacing w:after="120"/>
    </w:pPr>
  </w:style>
  <w:style w:type="character" w:customStyle="1" w:styleId="BodyTextChar">
    <w:name w:val="Body Text Char"/>
    <w:basedOn w:val="DefaultParagraphFont"/>
    <w:link w:val="BodyText"/>
    <w:uiPriority w:val="99"/>
    <w:semiHidden/>
    <w:rsid w:val="001567D4"/>
  </w:style>
  <w:style w:type="paragraph" w:styleId="Caption">
    <w:name w:val="caption"/>
    <w:basedOn w:val="Normal"/>
    <w:next w:val="Normal"/>
    <w:uiPriority w:val="35"/>
    <w:unhideWhenUsed/>
    <w:qFormat/>
    <w:rsid w:val="004D1A71"/>
    <w:pPr>
      <w:spacing w:after="200" w:line="240" w:lineRule="auto"/>
    </w:pPr>
    <w:rPr>
      <w:i/>
      <w:iCs/>
      <w:color w:val="1F497D" w:themeColor="text2"/>
      <w:sz w:val="18"/>
      <w:szCs w:val="18"/>
    </w:rPr>
  </w:style>
  <w:style w:type="paragraph" w:styleId="EnvelopeReturn">
    <w:name w:val="envelope return"/>
    <w:basedOn w:val="Normal"/>
    <w:semiHidden/>
    <w:rsid w:val="00484BB1"/>
    <w:pPr>
      <w:spacing w:line="240" w:lineRule="auto"/>
    </w:pPr>
    <w:rPr>
      <w:rFonts w:eastAsia="Times New Roman"/>
      <w:sz w:val="20"/>
      <w:szCs w:val="20"/>
      <w:lang w:val="en-GB"/>
    </w:rPr>
  </w:style>
  <w:style w:type="character" w:styleId="Emphasis">
    <w:name w:val="Emphasis"/>
    <w:basedOn w:val="DefaultParagraphFont"/>
    <w:uiPriority w:val="20"/>
    <w:qFormat/>
    <w:rsid w:val="003C4D16"/>
    <w:rPr>
      <w:i/>
      <w:iCs/>
    </w:rPr>
  </w:style>
  <w:style w:type="paragraph" w:customStyle="1" w:styleId="Default">
    <w:name w:val="Default"/>
    <w:rsid w:val="008D6685"/>
    <w:pPr>
      <w:autoSpaceDE w:val="0"/>
      <w:autoSpaceDN w:val="0"/>
      <w:adjustRightInd w:val="0"/>
      <w:spacing w:line="240" w:lineRule="auto"/>
    </w:pPr>
    <w:rPr>
      <w:rFonts w:ascii="Calibri" w:hAnsi="Calibri" w:cs="Calibri"/>
      <w:color w:val="000000"/>
      <w:sz w:val="24"/>
      <w:szCs w:val="24"/>
      <w:lang w:val="sv-SE"/>
    </w:rPr>
  </w:style>
  <w:style w:type="table" w:styleId="TableGrid">
    <w:name w:val="Table Grid"/>
    <w:basedOn w:val="TableNormal"/>
    <w:uiPriority w:val="39"/>
    <w:rsid w:val="00790A31"/>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0491"/>
    <w:pPr>
      <w:tabs>
        <w:tab w:val="center" w:pos="4819"/>
        <w:tab w:val="right" w:pos="9638"/>
      </w:tabs>
      <w:spacing w:line="240" w:lineRule="auto"/>
    </w:pPr>
  </w:style>
  <w:style w:type="character" w:customStyle="1" w:styleId="HeaderChar">
    <w:name w:val="Header Char"/>
    <w:basedOn w:val="DefaultParagraphFont"/>
    <w:link w:val="Header"/>
    <w:uiPriority w:val="99"/>
    <w:rsid w:val="00CC0491"/>
  </w:style>
  <w:style w:type="paragraph" w:styleId="Footer">
    <w:name w:val="footer"/>
    <w:basedOn w:val="Normal"/>
    <w:link w:val="FooterChar"/>
    <w:uiPriority w:val="99"/>
    <w:unhideWhenUsed/>
    <w:rsid w:val="00CC0491"/>
    <w:pPr>
      <w:tabs>
        <w:tab w:val="center" w:pos="4819"/>
        <w:tab w:val="right" w:pos="9638"/>
      </w:tabs>
      <w:spacing w:line="240" w:lineRule="auto"/>
    </w:pPr>
  </w:style>
  <w:style w:type="character" w:customStyle="1" w:styleId="FooterChar">
    <w:name w:val="Footer Char"/>
    <w:basedOn w:val="DefaultParagraphFont"/>
    <w:link w:val="Footer"/>
    <w:uiPriority w:val="99"/>
    <w:rsid w:val="00CC0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565099">
      <w:bodyDiv w:val="1"/>
      <w:marLeft w:val="0"/>
      <w:marRight w:val="0"/>
      <w:marTop w:val="0"/>
      <w:marBottom w:val="0"/>
      <w:divBdr>
        <w:top w:val="none" w:sz="0" w:space="0" w:color="auto"/>
        <w:left w:val="none" w:sz="0" w:space="0" w:color="auto"/>
        <w:bottom w:val="none" w:sz="0" w:space="0" w:color="auto"/>
        <w:right w:val="none" w:sz="0" w:space="0" w:color="auto"/>
      </w:divBdr>
    </w:div>
    <w:div w:id="227110022">
      <w:bodyDiv w:val="1"/>
      <w:marLeft w:val="0"/>
      <w:marRight w:val="0"/>
      <w:marTop w:val="0"/>
      <w:marBottom w:val="0"/>
      <w:divBdr>
        <w:top w:val="none" w:sz="0" w:space="0" w:color="auto"/>
        <w:left w:val="none" w:sz="0" w:space="0" w:color="auto"/>
        <w:bottom w:val="none" w:sz="0" w:space="0" w:color="auto"/>
        <w:right w:val="none" w:sz="0" w:space="0" w:color="auto"/>
      </w:divBdr>
    </w:div>
    <w:div w:id="227811270">
      <w:bodyDiv w:val="1"/>
      <w:marLeft w:val="0"/>
      <w:marRight w:val="0"/>
      <w:marTop w:val="0"/>
      <w:marBottom w:val="0"/>
      <w:divBdr>
        <w:top w:val="none" w:sz="0" w:space="0" w:color="auto"/>
        <w:left w:val="none" w:sz="0" w:space="0" w:color="auto"/>
        <w:bottom w:val="none" w:sz="0" w:space="0" w:color="auto"/>
        <w:right w:val="none" w:sz="0" w:space="0" w:color="auto"/>
      </w:divBdr>
    </w:div>
    <w:div w:id="466238089">
      <w:bodyDiv w:val="1"/>
      <w:marLeft w:val="0"/>
      <w:marRight w:val="0"/>
      <w:marTop w:val="0"/>
      <w:marBottom w:val="0"/>
      <w:divBdr>
        <w:top w:val="none" w:sz="0" w:space="0" w:color="auto"/>
        <w:left w:val="none" w:sz="0" w:space="0" w:color="auto"/>
        <w:bottom w:val="none" w:sz="0" w:space="0" w:color="auto"/>
        <w:right w:val="none" w:sz="0" w:space="0" w:color="auto"/>
      </w:divBdr>
    </w:div>
    <w:div w:id="497159998">
      <w:bodyDiv w:val="1"/>
      <w:marLeft w:val="0"/>
      <w:marRight w:val="0"/>
      <w:marTop w:val="0"/>
      <w:marBottom w:val="0"/>
      <w:divBdr>
        <w:top w:val="none" w:sz="0" w:space="0" w:color="auto"/>
        <w:left w:val="none" w:sz="0" w:space="0" w:color="auto"/>
        <w:bottom w:val="none" w:sz="0" w:space="0" w:color="auto"/>
        <w:right w:val="none" w:sz="0" w:space="0" w:color="auto"/>
      </w:divBdr>
      <w:divsChild>
        <w:div w:id="537742215">
          <w:marLeft w:val="0"/>
          <w:marRight w:val="0"/>
          <w:marTop w:val="0"/>
          <w:marBottom w:val="0"/>
          <w:divBdr>
            <w:top w:val="none" w:sz="0" w:space="0" w:color="auto"/>
            <w:left w:val="none" w:sz="0" w:space="0" w:color="auto"/>
            <w:bottom w:val="none" w:sz="0" w:space="0" w:color="auto"/>
            <w:right w:val="none" w:sz="0" w:space="0" w:color="auto"/>
          </w:divBdr>
          <w:divsChild>
            <w:div w:id="402533597">
              <w:marLeft w:val="0"/>
              <w:marRight w:val="0"/>
              <w:marTop w:val="0"/>
              <w:marBottom w:val="0"/>
              <w:divBdr>
                <w:top w:val="none" w:sz="0" w:space="0" w:color="auto"/>
                <w:left w:val="none" w:sz="0" w:space="0" w:color="auto"/>
                <w:bottom w:val="none" w:sz="0" w:space="0" w:color="auto"/>
                <w:right w:val="none" w:sz="0" w:space="0" w:color="auto"/>
              </w:divBdr>
              <w:divsChild>
                <w:div w:id="1249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7668">
      <w:bodyDiv w:val="1"/>
      <w:marLeft w:val="0"/>
      <w:marRight w:val="0"/>
      <w:marTop w:val="0"/>
      <w:marBottom w:val="0"/>
      <w:divBdr>
        <w:top w:val="none" w:sz="0" w:space="0" w:color="auto"/>
        <w:left w:val="none" w:sz="0" w:space="0" w:color="auto"/>
        <w:bottom w:val="none" w:sz="0" w:space="0" w:color="auto"/>
        <w:right w:val="none" w:sz="0" w:space="0" w:color="auto"/>
      </w:divBdr>
    </w:div>
    <w:div w:id="826476891">
      <w:bodyDiv w:val="1"/>
      <w:marLeft w:val="0"/>
      <w:marRight w:val="0"/>
      <w:marTop w:val="0"/>
      <w:marBottom w:val="0"/>
      <w:divBdr>
        <w:top w:val="none" w:sz="0" w:space="0" w:color="auto"/>
        <w:left w:val="none" w:sz="0" w:space="0" w:color="auto"/>
        <w:bottom w:val="none" w:sz="0" w:space="0" w:color="auto"/>
        <w:right w:val="none" w:sz="0" w:space="0" w:color="auto"/>
      </w:divBdr>
    </w:div>
    <w:div w:id="952514281">
      <w:bodyDiv w:val="1"/>
      <w:marLeft w:val="0"/>
      <w:marRight w:val="0"/>
      <w:marTop w:val="0"/>
      <w:marBottom w:val="0"/>
      <w:divBdr>
        <w:top w:val="none" w:sz="0" w:space="0" w:color="auto"/>
        <w:left w:val="none" w:sz="0" w:space="0" w:color="auto"/>
        <w:bottom w:val="none" w:sz="0" w:space="0" w:color="auto"/>
        <w:right w:val="none" w:sz="0" w:space="0" w:color="auto"/>
      </w:divBdr>
      <w:divsChild>
        <w:div w:id="1123042769">
          <w:marLeft w:val="0"/>
          <w:marRight w:val="0"/>
          <w:marTop w:val="0"/>
          <w:marBottom w:val="120"/>
          <w:divBdr>
            <w:top w:val="none" w:sz="0" w:space="0" w:color="auto"/>
            <w:left w:val="none" w:sz="0" w:space="0" w:color="auto"/>
            <w:bottom w:val="none" w:sz="0" w:space="0" w:color="auto"/>
            <w:right w:val="none" w:sz="0" w:space="0" w:color="auto"/>
          </w:divBdr>
          <w:divsChild>
            <w:div w:id="1194615376">
              <w:marLeft w:val="0"/>
              <w:marRight w:val="0"/>
              <w:marTop w:val="0"/>
              <w:marBottom w:val="0"/>
              <w:divBdr>
                <w:top w:val="none" w:sz="0" w:space="0" w:color="auto"/>
                <w:left w:val="none" w:sz="0" w:space="0" w:color="auto"/>
                <w:bottom w:val="none" w:sz="0" w:space="0" w:color="auto"/>
                <w:right w:val="none" w:sz="0" w:space="0" w:color="auto"/>
              </w:divBdr>
              <w:divsChild>
                <w:div w:id="292908058">
                  <w:marLeft w:val="0"/>
                  <w:marRight w:val="0"/>
                  <w:marTop w:val="0"/>
                  <w:marBottom w:val="0"/>
                  <w:divBdr>
                    <w:top w:val="none" w:sz="0" w:space="0" w:color="auto"/>
                    <w:left w:val="none" w:sz="0" w:space="0" w:color="auto"/>
                    <w:bottom w:val="none" w:sz="0" w:space="0" w:color="auto"/>
                    <w:right w:val="none" w:sz="0" w:space="0" w:color="auto"/>
                  </w:divBdr>
                  <w:divsChild>
                    <w:div w:id="19040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903">
          <w:marLeft w:val="0"/>
          <w:marRight w:val="0"/>
          <w:marTop w:val="0"/>
          <w:marBottom w:val="0"/>
          <w:divBdr>
            <w:top w:val="none" w:sz="0" w:space="0" w:color="auto"/>
            <w:left w:val="none" w:sz="0" w:space="0" w:color="auto"/>
            <w:bottom w:val="none" w:sz="0" w:space="0" w:color="auto"/>
            <w:right w:val="none" w:sz="0" w:space="0" w:color="auto"/>
          </w:divBdr>
        </w:div>
        <w:div w:id="1389378158">
          <w:marLeft w:val="0"/>
          <w:marRight w:val="0"/>
          <w:marTop w:val="0"/>
          <w:marBottom w:val="30"/>
          <w:divBdr>
            <w:top w:val="none" w:sz="0" w:space="0" w:color="auto"/>
            <w:left w:val="none" w:sz="0" w:space="0" w:color="auto"/>
            <w:bottom w:val="none" w:sz="0" w:space="0" w:color="auto"/>
            <w:right w:val="none" w:sz="0" w:space="0" w:color="auto"/>
          </w:divBdr>
          <w:divsChild>
            <w:div w:id="5242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20489">
      <w:bodyDiv w:val="1"/>
      <w:marLeft w:val="0"/>
      <w:marRight w:val="0"/>
      <w:marTop w:val="0"/>
      <w:marBottom w:val="0"/>
      <w:divBdr>
        <w:top w:val="none" w:sz="0" w:space="0" w:color="auto"/>
        <w:left w:val="none" w:sz="0" w:space="0" w:color="auto"/>
        <w:bottom w:val="none" w:sz="0" w:space="0" w:color="auto"/>
        <w:right w:val="none" w:sz="0" w:space="0" w:color="auto"/>
      </w:divBdr>
    </w:div>
    <w:div w:id="1037049513">
      <w:bodyDiv w:val="1"/>
      <w:marLeft w:val="0"/>
      <w:marRight w:val="0"/>
      <w:marTop w:val="0"/>
      <w:marBottom w:val="0"/>
      <w:divBdr>
        <w:top w:val="none" w:sz="0" w:space="0" w:color="auto"/>
        <w:left w:val="none" w:sz="0" w:space="0" w:color="auto"/>
        <w:bottom w:val="none" w:sz="0" w:space="0" w:color="auto"/>
        <w:right w:val="none" w:sz="0" w:space="0" w:color="auto"/>
      </w:divBdr>
    </w:div>
    <w:div w:id="1054621952">
      <w:bodyDiv w:val="1"/>
      <w:marLeft w:val="0"/>
      <w:marRight w:val="0"/>
      <w:marTop w:val="0"/>
      <w:marBottom w:val="0"/>
      <w:divBdr>
        <w:top w:val="none" w:sz="0" w:space="0" w:color="auto"/>
        <w:left w:val="none" w:sz="0" w:space="0" w:color="auto"/>
        <w:bottom w:val="none" w:sz="0" w:space="0" w:color="auto"/>
        <w:right w:val="none" w:sz="0" w:space="0" w:color="auto"/>
      </w:divBdr>
      <w:divsChild>
        <w:div w:id="2119986539">
          <w:marLeft w:val="0"/>
          <w:marRight w:val="0"/>
          <w:marTop w:val="0"/>
          <w:marBottom w:val="0"/>
          <w:divBdr>
            <w:top w:val="none" w:sz="0" w:space="0" w:color="auto"/>
            <w:left w:val="none" w:sz="0" w:space="0" w:color="auto"/>
            <w:bottom w:val="none" w:sz="0" w:space="0" w:color="auto"/>
            <w:right w:val="none" w:sz="0" w:space="0" w:color="auto"/>
          </w:divBdr>
          <w:divsChild>
            <w:div w:id="129321459">
              <w:marLeft w:val="0"/>
              <w:marRight w:val="0"/>
              <w:marTop w:val="0"/>
              <w:marBottom w:val="0"/>
              <w:divBdr>
                <w:top w:val="none" w:sz="0" w:space="0" w:color="auto"/>
                <w:left w:val="none" w:sz="0" w:space="0" w:color="auto"/>
                <w:bottom w:val="none" w:sz="0" w:space="0" w:color="auto"/>
                <w:right w:val="none" w:sz="0" w:space="0" w:color="auto"/>
              </w:divBdr>
              <w:divsChild>
                <w:div w:id="17405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3290">
      <w:bodyDiv w:val="1"/>
      <w:marLeft w:val="0"/>
      <w:marRight w:val="0"/>
      <w:marTop w:val="0"/>
      <w:marBottom w:val="0"/>
      <w:divBdr>
        <w:top w:val="none" w:sz="0" w:space="0" w:color="auto"/>
        <w:left w:val="none" w:sz="0" w:space="0" w:color="auto"/>
        <w:bottom w:val="none" w:sz="0" w:space="0" w:color="auto"/>
        <w:right w:val="none" w:sz="0" w:space="0" w:color="auto"/>
      </w:divBdr>
      <w:divsChild>
        <w:div w:id="418647592">
          <w:marLeft w:val="0"/>
          <w:marRight w:val="0"/>
          <w:marTop w:val="0"/>
          <w:marBottom w:val="120"/>
          <w:divBdr>
            <w:top w:val="none" w:sz="0" w:space="0" w:color="auto"/>
            <w:left w:val="none" w:sz="0" w:space="0" w:color="auto"/>
            <w:bottom w:val="none" w:sz="0" w:space="0" w:color="auto"/>
            <w:right w:val="none" w:sz="0" w:space="0" w:color="auto"/>
          </w:divBdr>
          <w:divsChild>
            <w:div w:id="1520268036">
              <w:marLeft w:val="0"/>
              <w:marRight w:val="0"/>
              <w:marTop w:val="0"/>
              <w:marBottom w:val="0"/>
              <w:divBdr>
                <w:top w:val="none" w:sz="0" w:space="0" w:color="auto"/>
                <w:left w:val="none" w:sz="0" w:space="0" w:color="auto"/>
                <w:bottom w:val="none" w:sz="0" w:space="0" w:color="auto"/>
                <w:right w:val="none" w:sz="0" w:space="0" w:color="auto"/>
              </w:divBdr>
              <w:divsChild>
                <w:div w:id="972977286">
                  <w:marLeft w:val="0"/>
                  <w:marRight w:val="0"/>
                  <w:marTop w:val="0"/>
                  <w:marBottom w:val="0"/>
                  <w:divBdr>
                    <w:top w:val="none" w:sz="0" w:space="0" w:color="auto"/>
                    <w:left w:val="none" w:sz="0" w:space="0" w:color="auto"/>
                    <w:bottom w:val="none" w:sz="0" w:space="0" w:color="auto"/>
                    <w:right w:val="none" w:sz="0" w:space="0" w:color="auto"/>
                  </w:divBdr>
                  <w:divsChild>
                    <w:div w:id="3407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49254">
          <w:marLeft w:val="0"/>
          <w:marRight w:val="0"/>
          <w:marTop w:val="0"/>
          <w:marBottom w:val="0"/>
          <w:divBdr>
            <w:top w:val="none" w:sz="0" w:space="0" w:color="auto"/>
            <w:left w:val="none" w:sz="0" w:space="0" w:color="auto"/>
            <w:bottom w:val="none" w:sz="0" w:space="0" w:color="auto"/>
            <w:right w:val="none" w:sz="0" w:space="0" w:color="auto"/>
          </w:divBdr>
        </w:div>
      </w:divsChild>
    </w:div>
    <w:div w:id="1177814174">
      <w:bodyDiv w:val="1"/>
      <w:marLeft w:val="0"/>
      <w:marRight w:val="0"/>
      <w:marTop w:val="0"/>
      <w:marBottom w:val="0"/>
      <w:divBdr>
        <w:top w:val="none" w:sz="0" w:space="0" w:color="auto"/>
        <w:left w:val="none" w:sz="0" w:space="0" w:color="auto"/>
        <w:bottom w:val="none" w:sz="0" w:space="0" w:color="auto"/>
        <w:right w:val="none" w:sz="0" w:space="0" w:color="auto"/>
      </w:divBdr>
    </w:div>
    <w:div w:id="1238130977">
      <w:bodyDiv w:val="1"/>
      <w:marLeft w:val="0"/>
      <w:marRight w:val="0"/>
      <w:marTop w:val="0"/>
      <w:marBottom w:val="0"/>
      <w:divBdr>
        <w:top w:val="none" w:sz="0" w:space="0" w:color="auto"/>
        <w:left w:val="none" w:sz="0" w:space="0" w:color="auto"/>
        <w:bottom w:val="none" w:sz="0" w:space="0" w:color="auto"/>
        <w:right w:val="none" w:sz="0" w:space="0" w:color="auto"/>
      </w:divBdr>
    </w:div>
    <w:div w:id="1409034586">
      <w:bodyDiv w:val="1"/>
      <w:marLeft w:val="0"/>
      <w:marRight w:val="0"/>
      <w:marTop w:val="0"/>
      <w:marBottom w:val="0"/>
      <w:divBdr>
        <w:top w:val="none" w:sz="0" w:space="0" w:color="auto"/>
        <w:left w:val="none" w:sz="0" w:space="0" w:color="auto"/>
        <w:bottom w:val="none" w:sz="0" w:space="0" w:color="auto"/>
        <w:right w:val="none" w:sz="0" w:space="0" w:color="auto"/>
      </w:divBdr>
      <w:divsChild>
        <w:div w:id="1751464310">
          <w:marLeft w:val="0"/>
          <w:marRight w:val="0"/>
          <w:marTop w:val="0"/>
          <w:marBottom w:val="285"/>
          <w:divBdr>
            <w:top w:val="none" w:sz="0" w:space="0" w:color="auto"/>
            <w:left w:val="none" w:sz="0" w:space="0" w:color="auto"/>
            <w:bottom w:val="none" w:sz="0" w:space="0" w:color="auto"/>
            <w:right w:val="none" w:sz="0" w:space="0" w:color="auto"/>
          </w:divBdr>
          <w:divsChild>
            <w:div w:id="559093054">
              <w:marLeft w:val="0"/>
              <w:marRight w:val="0"/>
              <w:marTop w:val="0"/>
              <w:marBottom w:val="0"/>
              <w:divBdr>
                <w:top w:val="none" w:sz="0" w:space="0" w:color="auto"/>
                <w:left w:val="none" w:sz="0" w:space="0" w:color="auto"/>
                <w:bottom w:val="none" w:sz="0" w:space="0" w:color="auto"/>
                <w:right w:val="none" w:sz="0" w:space="0" w:color="auto"/>
              </w:divBdr>
              <w:divsChild>
                <w:div w:id="1754277942">
                  <w:marLeft w:val="0"/>
                  <w:marRight w:val="0"/>
                  <w:marTop w:val="0"/>
                  <w:marBottom w:val="0"/>
                  <w:divBdr>
                    <w:top w:val="none" w:sz="0" w:space="0" w:color="auto"/>
                    <w:left w:val="none" w:sz="0" w:space="0" w:color="auto"/>
                    <w:bottom w:val="none" w:sz="0" w:space="0" w:color="auto"/>
                    <w:right w:val="none" w:sz="0" w:space="0" w:color="auto"/>
                  </w:divBdr>
                </w:div>
                <w:div w:id="7049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5065">
          <w:marLeft w:val="0"/>
          <w:marRight w:val="0"/>
          <w:marTop w:val="0"/>
          <w:marBottom w:val="0"/>
          <w:divBdr>
            <w:top w:val="none" w:sz="0" w:space="0" w:color="auto"/>
            <w:left w:val="none" w:sz="0" w:space="0" w:color="auto"/>
            <w:bottom w:val="none" w:sz="0" w:space="0" w:color="auto"/>
            <w:right w:val="none" w:sz="0" w:space="0" w:color="auto"/>
          </w:divBdr>
        </w:div>
        <w:div w:id="1856186417">
          <w:marLeft w:val="0"/>
          <w:marRight w:val="0"/>
          <w:marTop w:val="0"/>
          <w:marBottom w:val="0"/>
          <w:divBdr>
            <w:top w:val="none" w:sz="0" w:space="0" w:color="auto"/>
            <w:left w:val="none" w:sz="0" w:space="0" w:color="auto"/>
            <w:bottom w:val="none" w:sz="0" w:space="0" w:color="auto"/>
            <w:right w:val="none" w:sz="0" w:space="0" w:color="auto"/>
          </w:divBdr>
        </w:div>
        <w:div w:id="2063290913">
          <w:marLeft w:val="0"/>
          <w:marRight w:val="0"/>
          <w:marTop w:val="0"/>
          <w:marBottom w:val="0"/>
          <w:divBdr>
            <w:top w:val="none" w:sz="0" w:space="0" w:color="auto"/>
            <w:left w:val="none" w:sz="0" w:space="0" w:color="auto"/>
            <w:bottom w:val="none" w:sz="0" w:space="0" w:color="auto"/>
            <w:right w:val="none" w:sz="0" w:space="0" w:color="auto"/>
          </w:divBdr>
        </w:div>
      </w:divsChild>
    </w:div>
    <w:div w:id="1458572226">
      <w:bodyDiv w:val="1"/>
      <w:marLeft w:val="0"/>
      <w:marRight w:val="0"/>
      <w:marTop w:val="0"/>
      <w:marBottom w:val="0"/>
      <w:divBdr>
        <w:top w:val="none" w:sz="0" w:space="0" w:color="auto"/>
        <w:left w:val="none" w:sz="0" w:space="0" w:color="auto"/>
        <w:bottom w:val="none" w:sz="0" w:space="0" w:color="auto"/>
        <w:right w:val="none" w:sz="0" w:space="0" w:color="auto"/>
      </w:divBdr>
    </w:div>
    <w:div w:id="1652127292">
      <w:bodyDiv w:val="1"/>
      <w:marLeft w:val="0"/>
      <w:marRight w:val="0"/>
      <w:marTop w:val="0"/>
      <w:marBottom w:val="0"/>
      <w:divBdr>
        <w:top w:val="none" w:sz="0" w:space="0" w:color="auto"/>
        <w:left w:val="none" w:sz="0" w:space="0" w:color="auto"/>
        <w:bottom w:val="none" w:sz="0" w:space="0" w:color="auto"/>
        <w:right w:val="none" w:sz="0" w:space="0" w:color="auto"/>
      </w:divBdr>
    </w:div>
    <w:div w:id="1753818477">
      <w:bodyDiv w:val="1"/>
      <w:marLeft w:val="0"/>
      <w:marRight w:val="0"/>
      <w:marTop w:val="0"/>
      <w:marBottom w:val="0"/>
      <w:divBdr>
        <w:top w:val="none" w:sz="0" w:space="0" w:color="auto"/>
        <w:left w:val="none" w:sz="0" w:space="0" w:color="auto"/>
        <w:bottom w:val="none" w:sz="0" w:space="0" w:color="auto"/>
        <w:right w:val="none" w:sz="0" w:space="0" w:color="auto"/>
      </w:divBdr>
    </w:div>
    <w:div w:id="1803158470">
      <w:bodyDiv w:val="1"/>
      <w:marLeft w:val="0"/>
      <w:marRight w:val="0"/>
      <w:marTop w:val="0"/>
      <w:marBottom w:val="0"/>
      <w:divBdr>
        <w:top w:val="none" w:sz="0" w:space="0" w:color="auto"/>
        <w:left w:val="none" w:sz="0" w:space="0" w:color="auto"/>
        <w:bottom w:val="none" w:sz="0" w:space="0" w:color="auto"/>
        <w:right w:val="none" w:sz="0" w:space="0" w:color="auto"/>
      </w:divBdr>
      <w:divsChild>
        <w:div w:id="797069490">
          <w:marLeft w:val="0"/>
          <w:marRight w:val="0"/>
          <w:marTop w:val="0"/>
          <w:marBottom w:val="0"/>
          <w:divBdr>
            <w:top w:val="none" w:sz="0" w:space="0" w:color="auto"/>
            <w:left w:val="none" w:sz="0" w:space="0" w:color="auto"/>
            <w:bottom w:val="none" w:sz="0" w:space="0" w:color="auto"/>
            <w:right w:val="none" w:sz="0" w:space="0" w:color="auto"/>
          </w:divBdr>
          <w:divsChild>
            <w:div w:id="835026757">
              <w:marLeft w:val="0"/>
              <w:marRight w:val="0"/>
              <w:marTop w:val="0"/>
              <w:marBottom w:val="0"/>
              <w:divBdr>
                <w:top w:val="none" w:sz="0" w:space="0" w:color="auto"/>
                <w:left w:val="none" w:sz="0" w:space="0" w:color="auto"/>
                <w:bottom w:val="none" w:sz="0" w:space="0" w:color="auto"/>
                <w:right w:val="none" w:sz="0" w:space="0" w:color="auto"/>
              </w:divBdr>
              <w:divsChild>
                <w:div w:id="4170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20236">
      <w:bodyDiv w:val="1"/>
      <w:marLeft w:val="0"/>
      <w:marRight w:val="0"/>
      <w:marTop w:val="0"/>
      <w:marBottom w:val="0"/>
      <w:divBdr>
        <w:top w:val="none" w:sz="0" w:space="0" w:color="auto"/>
        <w:left w:val="none" w:sz="0" w:space="0" w:color="auto"/>
        <w:bottom w:val="none" w:sz="0" w:space="0" w:color="auto"/>
        <w:right w:val="none" w:sz="0" w:space="0" w:color="auto"/>
      </w:divBdr>
      <w:divsChild>
        <w:div w:id="106587844">
          <w:marLeft w:val="0"/>
          <w:marRight w:val="0"/>
          <w:marTop w:val="0"/>
          <w:marBottom w:val="120"/>
          <w:divBdr>
            <w:top w:val="none" w:sz="0" w:space="0" w:color="auto"/>
            <w:left w:val="none" w:sz="0" w:space="0" w:color="auto"/>
            <w:bottom w:val="none" w:sz="0" w:space="0" w:color="auto"/>
            <w:right w:val="none" w:sz="0" w:space="0" w:color="auto"/>
          </w:divBdr>
          <w:divsChild>
            <w:div w:id="137571962">
              <w:marLeft w:val="0"/>
              <w:marRight w:val="0"/>
              <w:marTop w:val="0"/>
              <w:marBottom w:val="0"/>
              <w:divBdr>
                <w:top w:val="none" w:sz="0" w:space="0" w:color="auto"/>
                <w:left w:val="none" w:sz="0" w:space="0" w:color="auto"/>
                <w:bottom w:val="none" w:sz="0" w:space="0" w:color="auto"/>
                <w:right w:val="none" w:sz="0" w:space="0" w:color="auto"/>
              </w:divBdr>
              <w:divsChild>
                <w:div w:id="949317787">
                  <w:marLeft w:val="0"/>
                  <w:marRight w:val="0"/>
                  <w:marTop w:val="0"/>
                  <w:marBottom w:val="0"/>
                  <w:divBdr>
                    <w:top w:val="none" w:sz="0" w:space="0" w:color="auto"/>
                    <w:left w:val="none" w:sz="0" w:space="0" w:color="auto"/>
                    <w:bottom w:val="none" w:sz="0" w:space="0" w:color="auto"/>
                    <w:right w:val="none" w:sz="0" w:space="0" w:color="auto"/>
                  </w:divBdr>
                  <w:divsChild>
                    <w:div w:id="1791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07223">
          <w:marLeft w:val="0"/>
          <w:marRight w:val="0"/>
          <w:marTop w:val="0"/>
          <w:marBottom w:val="0"/>
          <w:divBdr>
            <w:top w:val="none" w:sz="0" w:space="0" w:color="auto"/>
            <w:left w:val="none" w:sz="0" w:space="0" w:color="auto"/>
            <w:bottom w:val="none" w:sz="0" w:space="0" w:color="auto"/>
            <w:right w:val="none" w:sz="0" w:space="0" w:color="auto"/>
          </w:divBdr>
        </w:div>
      </w:divsChild>
    </w:div>
    <w:div w:id="1894383693">
      <w:bodyDiv w:val="1"/>
      <w:marLeft w:val="0"/>
      <w:marRight w:val="0"/>
      <w:marTop w:val="0"/>
      <w:marBottom w:val="0"/>
      <w:divBdr>
        <w:top w:val="none" w:sz="0" w:space="0" w:color="auto"/>
        <w:left w:val="none" w:sz="0" w:space="0" w:color="auto"/>
        <w:bottom w:val="none" w:sz="0" w:space="0" w:color="auto"/>
        <w:right w:val="none" w:sz="0" w:space="0" w:color="auto"/>
      </w:divBdr>
    </w:div>
    <w:div w:id="2019505887">
      <w:bodyDiv w:val="1"/>
      <w:marLeft w:val="0"/>
      <w:marRight w:val="0"/>
      <w:marTop w:val="0"/>
      <w:marBottom w:val="0"/>
      <w:divBdr>
        <w:top w:val="none" w:sz="0" w:space="0" w:color="auto"/>
        <w:left w:val="none" w:sz="0" w:space="0" w:color="auto"/>
        <w:bottom w:val="none" w:sz="0" w:space="0" w:color="auto"/>
        <w:right w:val="none" w:sz="0" w:space="0" w:color="auto"/>
      </w:divBdr>
      <w:divsChild>
        <w:div w:id="2015184183">
          <w:marLeft w:val="0"/>
          <w:marRight w:val="0"/>
          <w:marTop w:val="0"/>
          <w:marBottom w:val="0"/>
          <w:divBdr>
            <w:top w:val="none" w:sz="0" w:space="0" w:color="auto"/>
            <w:left w:val="none" w:sz="0" w:space="0" w:color="auto"/>
            <w:bottom w:val="none" w:sz="0" w:space="0" w:color="auto"/>
            <w:right w:val="none" w:sz="0" w:space="0" w:color="auto"/>
          </w:divBdr>
          <w:divsChild>
            <w:div w:id="592054182">
              <w:marLeft w:val="0"/>
              <w:marRight w:val="0"/>
              <w:marTop w:val="0"/>
              <w:marBottom w:val="0"/>
              <w:divBdr>
                <w:top w:val="none" w:sz="0" w:space="0" w:color="auto"/>
                <w:left w:val="none" w:sz="0" w:space="0" w:color="auto"/>
                <w:bottom w:val="none" w:sz="0" w:space="0" w:color="auto"/>
                <w:right w:val="none" w:sz="0" w:space="0" w:color="auto"/>
              </w:divBdr>
              <w:divsChild>
                <w:div w:id="7370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4571">
      <w:bodyDiv w:val="1"/>
      <w:marLeft w:val="0"/>
      <w:marRight w:val="0"/>
      <w:marTop w:val="0"/>
      <w:marBottom w:val="0"/>
      <w:divBdr>
        <w:top w:val="none" w:sz="0" w:space="0" w:color="auto"/>
        <w:left w:val="none" w:sz="0" w:space="0" w:color="auto"/>
        <w:bottom w:val="none" w:sz="0" w:space="0" w:color="auto"/>
        <w:right w:val="none" w:sz="0" w:space="0" w:color="auto"/>
      </w:divBdr>
      <w:divsChild>
        <w:div w:id="305086088">
          <w:marLeft w:val="0"/>
          <w:marRight w:val="0"/>
          <w:marTop w:val="0"/>
          <w:marBottom w:val="0"/>
          <w:divBdr>
            <w:top w:val="none" w:sz="0" w:space="0" w:color="auto"/>
            <w:left w:val="none" w:sz="0" w:space="0" w:color="auto"/>
            <w:bottom w:val="none" w:sz="0" w:space="0" w:color="auto"/>
            <w:right w:val="none" w:sz="0" w:space="0" w:color="auto"/>
          </w:divBdr>
          <w:divsChild>
            <w:div w:id="1315912535">
              <w:marLeft w:val="0"/>
              <w:marRight w:val="0"/>
              <w:marTop w:val="0"/>
              <w:marBottom w:val="0"/>
              <w:divBdr>
                <w:top w:val="none" w:sz="0" w:space="0" w:color="auto"/>
                <w:left w:val="none" w:sz="0" w:space="0" w:color="auto"/>
                <w:bottom w:val="none" w:sz="0" w:space="0" w:color="auto"/>
                <w:right w:val="none" w:sz="0" w:space="0" w:color="auto"/>
              </w:divBdr>
              <w:divsChild>
                <w:div w:id="1426153461">
                  <w:marLeft w:val="0"/>
                  <w:marRight w:val="0"/>
                  <w:marTop w:val="0"/>
                  <w:marBottom w:val="0"/>
                  <w:divBdr>
                    <w:top w:val="none" w:sz="0" w:space="0" w:color="auto"/>
                    <w:left w:val="none" w:sz="0" w:space="0" w:color="auto"/>
                    <w:bottom w:val="none" w:sz="0" w:space="0" w:color="auto"/>
                    <w:right w:val="none" w:sz="0" w:space="0" w:color="auto"/>
                  </w:divBdr>
                </w:div>
              </w:divsChild>
            </w:div>
            <w:div w:id="598292711">
              <w:marLeft w:val="0"/>
              <w:marRight w:val="0"/>
              <w:marTop w:val="0"/>
              <w:marBottom w:val="0"/>
              <w:divBdr>
                <w:top w:val="none" w:sz="0" w:space="0" w:color="auto"/>
                <w:left w:val="none" w:sz="0" w:space="0" w:color="auto"/>
                <w:bottom w:val="none" w:sz="0" w:space="0" w:color="auto"/>
                <w:right w:val="none" w:sz="0" w:space="0" w:color="auto"/>
              </w:divBdr>
              <w:divsChild>
                <w:div w:id="3309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B688A-2025-6C48-B837-B060D9DB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12487</Words>
  <Characters>71181</Characters>
  <Application>Microsoft Office Word</Application>
  <DocSecurity>0</DocSecurity>
  <Lines>593</Lines>
  <Paragraphs>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Aalborg University</Company>
  <LinksUpToDate>false</LinksUpToDate>
  <CharactersWithSpaces>83501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Freja Nygaard Rasmussen</dc:creator>
  <cp:lastModifiedBy>Lisa Hacker</cp:lastModifiedBy>
  <cp:revision>2</cp:revision>
  <cp:lastPrinted>2019-03-11T12:49:00Z</cp:lastPrinted>
  <dcterms:created xsi:type="dcterms:W3CDTF">2024-11-26T08:38:00Z</dcterms:created>
  <dcterms:modified xsi:type="dcterms:W3CDTF">2024-11-26T08:38:00Z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http://www.zotero.org/styles/institute-of-physics-numeric</vt:lpwstr>
  </property>
  <property fmtid="{D5CDD505-2E9C-101B-9397-08002B2CF9AE}" pid="17" name="Mendeley Recent Style Name 7_1">
    <vt:lpwstr>Institute of Physics (numeric)</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b222ecc9-9ecc-3e10-8e23-6b2e7a2f5635</vt:lpwstr>
  </property>
</Properties>
</file>