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57A8B8" w14:textId="444EDA3F" w:rsidR="008C7FDD" w:rsidRDefault="008C7FDD" w:rsidP="008C7FDD">
      <w:pPr>
        <w:widowControl w:val="0"/>
        <w:adjustRightInd w:val="0"/>
        <w:snapToGrid w:val="0"/>
        <w:jc w:val="center"/>
        <w:rPr>
          <w:rFonts w:asciiTheme="majorBidi" w:hAnsiTheme="majorBidi" w:cstheme="majorBidi"/>
          <w:b/>
          <w:bCs/>
          <w:sz w:val="22"/>
          <w:szCs w:val="22"/>
          <w:lang w:val="en-US"/>
        </w:rPr>
      </w:pPr>
      <w:bookmarkStart w:id="0" w:name="_Hlk162426416"/>
      <w:bookmarkStart w:id="1" w:name="_Hlk161503708"/>
      <w:r w:rsidRPr="002064BE">
        <w:rPr>
          <w:rFonts w:asciiTheme="majorBidi" w:hAnsiTheme="majorBidi" w:cstheme="majorBidi"/>
          <w:b/>
          <w:bCs/>
          <w:sz w:val="22"/>
          <w:szCs w:val="22"/>
          <w:lang w:val="en-US"/>
        </w:rPr>
        <w:t xml:space="preserve">Analysis of the Drivers and Barriers </w:t>
      </w:r>
      <w:r w:rsidR="009E3496">
        <w:rPr>
          <w:rFonts w:asciiTheme="majorBidi" w:hAnsiTheme="majorBidi" w:cstheme="majorBidi"/>
          <w:b/>
          <w:bCs/>
          <w:sz w:val="22"/>
          <w:szCs w:val="22"/>
          <w:lang w:val="en-US"/>
        </w:rPr>
        <w:t>I</w:t>
      </w:r>
      <w:r w:rsidR="009E3496" w:rsidRPr="002064BE">
        <w:rPr>
          <w:rFonts w:asciiTheme="majorBidi" w:hAnsiTheme="majorBidi" w:cstheme="majorBidi"/>
          <w:b/>
          <w:bCs/>
          <w:sz w:val="22"/>
          <w:szCs w:val="22"/>
          <w:lang w:val="en-US"/>
        </w:rPr>
        <w:t xml:space="preserve">nfluencing </w:t>
      </w:r>
      <w:r w:rsidRPr="002064BE">
        <w:rPr>
          <w:rFonts w:asciiTheme="majorBidi" w:hAnsiTheme="majorBidi" w:cstheme="majorBidi"/>
          <w:b/>
          <w:bCs/>
          <w:sz w:val="22"/>
          <w:szCs w:val="22"/>
          <w:lang w:val="en-US"/>
        </w:rPr>
        <w:t xml:space="preserve">Artificial Intelligence for Tackling </w:t>
      </w:r>
      <w:bookmarkStart w:id="2" w:name="_Hlk169891406"/>
      <w:r w:rsidRPr="002064BE">
        <w:rPr>
          <w:rFonts w:asciiTheme="majorBidi" w:hAnsiTheme="majorBidi" w:cstheme="majorBidi"/>
          <w:b/>
          <w:bCs/>
          <w:sz w:val="22"/>
          <w:szCs w:val="22"/>
          <w:lang w:val="en-US"/>
        </w:rPr>
        <w:t xml:space="preserve">Climate Change </w:t>
      </w:r>
      <w:bookmarkEnd w:id="2"/>
      <w:r w:rsidRPr="002064BE">
        <w:rPr>
          <w:rFonts w:asciiTheme="majorBidi" w:hAnsiTheme="majorBidi" w:cstheme="majorBidi"/>
          <w:b/>
          <w:bCs/>
          <w:sz w:val="22"/>
          <w:szCs w:val="22"/>
          <w:lang w:val="en-US"/>
        </w:rPr>
        <w:t>Challenges</w:t>
      </w:r>
    </w:p>
    <w:p w14:paraId="2203D2A7" w14:textId="77777777" w:rsidR="008E4164" w:rsidRDefault="008E4164" w:rsidP="008C7FDD">
      <w:pPr>
        <w:widowControl w:val="0"/>
        <w:adjustRightInd w:val="0"/>
        <w:snapToGrid w:val="0"/>
        <w:jc w:val="center"/>
        <w:rPr>
          <w:rFonts w:asciiTheme="majorBidi" w:hAnsiTheme="majorBidi" w:cstheme="majorBidi"/>
          <w:b/>
          <w:bCs/>
          <w:sz w:val="22"/>
          <w:szCs w:val="22"/>
          <w:lang w:val="en-US"/>
        </w:rPr>
      </w:pPr>
    </w:p>
    <w:bookmarkEnd w:id="0"/>
    <w:p w14:paraId="053B55FB" w14:textId="77777777" w:rsidR="002064BE" w:rsidRPr="00046C6C" w:rsidRDefault="002064BE" w:rsidP="0082407D">
      <w:pPr>
        <w:widowControl w:val="0"/>
        <w:adjustRightInd w:val="0"/>
        <w:snapToGrid w:val="0"/>
        <w:rPr>
          <w:rFonts w:asciiTheme="majorBidi" w:hAnsiTheme="majorBidi" w:cstheme="majorBidi"/>
          <w:sz w:val="22"/>
          <w:szCs w:val="22"/>
          <w:lang w:val="en-US"/>
        </w:rPr>
      </w:pPr>
    </w:p>
    <w:bookmarkEnd w:id="1"/>
    <w:p w14:paraId="215F422F" w14:textId="06E5D4BC" w:rsidR="00764F40" w:rsidRPr="002C79D0" w:rsidRDefault="004926C8" w:rsidP="00872BCF">
      <w:pPr>
        <w:widowControl w:val="0"/>
        <w:adjustRightInd w:val="0"/>
        <w:snapToGrid w:val="0"/>
        <w:spacing w:after="120"/>
        <w:rPr>
          <w:rFonts w:asciiTheme="majorBidi" w:hAnsiTheme="majorBidi" w:cstheme="majorBidi"/>
          <w:b/>
          <w:bCs/>
          <w:sz w:val="22"/>
          <w:szCs w:val="22"/>
          <w:lang w:val="en-US"/>
        </w:rPr>
      </w:pPr>
      <w:r w:rsidRPr="002C79D0">
        <w:rPr>
          <w:rFonts w:asciiTheme="majorBidi" w:hAnsiTheme="majorBidi" w:cstheme="majorBidi"/>
          <w:b/>
          <w:bCs/>
          <w:sz w:val="22"/>
          <w:szCs w:val="22"/>
          <w:lang w:val="en-US"/>
        </w:rPr>
        <w:t>Abstract</w:t>
      </w:r>
    </w:p>
    <w:p w14:paraId="3DD28E07" w14:textId="4CFF1813" w:rsidR="005A7059" w:rsidRPr="005A7059" w:rsidRDefault="005A7059" w:rsidP="0025301B">
      <w:pPr>
        <w:widowControl w:val="0"/>
        <w:adjustRightInd w:val="0"/>
        <w:snapToGrid w:val="0"/>
        <w:jc w:val="both"/>
        <w:rPr>
          <w:rFonts w:asciiTheme="majorBidi" w:hAnsiTheme="majorBidi" w:cstheme="majorBidi"/>
          <w:sz w:val="22"/>
          <w:szCs w:val="22"/>
          <w:lang w:val="en-US"/>
        </w:rPr>
      </w:pPr>
      <w:r w:rsidRPr="005A7059">
        <w:rPr>
          <w:rFonts w:asciiTheme="majorBidi" w:hAnsiTheme="majorBidi" w:cstheme="majorBidi"/>
          <w:sz w:val="22"/>
          <w:szCs w:val="22"/>
          <w:lang w:val="en-US"/>
        </w:rPr>
        <w:t>Purpose:</w:t>
      </w:r>
      <w:r>
        <w:rPr>
          <w:rFonts w:asciiTheme="majorBidi" w:hAnsiTheme="majorBidi" w:cstheme="majorBidi"/>
          <w:sz w:val="22"/>
          <w:szCs w:val="22"/>
          <w:lang w:val="en-US"/>
        </w:rPr>
        <w:t xml:space="preserve"> </w:t>
      </w:r>
      <w:r w:rsidRPr="005A7059">
        <w:rPr>
          <w:rFonts w:asciiTheme="majorBidi" w:hAnsiTheme="majorBidi" w:cstheme="majorBidi"/>
          <w:sz w:val="22"/>
          <w:szCs w:val="22"/>
          <w:lang w:val="en-US"/>
        </w:rPr>
        <w:t>Facilities management (FM) organizations are pivotal in enhancing the resilience of buildings against climate change impacts. While existing research delves into the adoption of digital technologies by FM organizations, there exists a gap regarding the specific utilization of Artificial Intelligence (AI) to address climate challenges. This study aims to investigate the drivers and barriers influencing the adoption and utilization of AI by South African FM organizations in mitigating climate change challenges.</w:t>
      </w:r>
    </w:p>
    <w:p w14:paraId="519F714B" w14:textId="77777777" w:rsidR="005A7059" w:rsidRPr="005A7059" w:rsidRDefault="005A7059" w:rsidP="0025301B">
      <w:pPr>
        <w:widowControl w:val="0"/>
        <w:adjustRightInd w:val="0"/>
        <w:snapToGrid w:val="0"/>
        <w:jc w:val="both"/>
        <w:rPr>
          <w:rFonts w:asciiTheme="majorBidi" w:hAnsiTheme="majorBidi" w:cstheme="majorBidi"/>
          <w:sz w:val="22"/>
          <w:szCs w:val="22"/>
          <w:lang w:val="en-US"/>
        </w:rPr>
      </w:pPr>
    </w:p>
    <w:p w14:paraId="214A5801" w14:textId="792CD5EE" w:rsidR="005A7059" w:rsidRPr="005A7059" w:rsidRDefault="005A7059" w:rsidP="0025301B">
      <w:pPr>
        <w:widowControl w:val="0"/>
        <w:adjustRightInd w:val="0"/>
        <w:snapToGrid w:val="0"/>
        <w:jc w:val="both"/>
        <w:rPr>
          <w:rFonts w:asciiTheme="majorBidi" w:hAnsiTheme="majorBidi" w:cstheme="majorBidi"/>
          <w:sz w:val="22"/>
          <w:szCs w:val="22"/>
          <w:lang w:val="en-US"/>
        </w:rPr>
      </w:pPr>
      <w:r w:rsidRPr="005A7059">
        <w:rPr>
          <w:rFonts w:asciiTheme="majorBidi" w:hAnsiTheme="majorBidi" w:cstheme="majorBidi"/>
          <w:sz w:val="22"/>
          <w:szCs w:val="22"/>
          <w:lang w:val="en-US"/>
        </w:rPr>
        <w:t>Design/Methodology/Approach:</w:t>
      </w:r>
      <w:r>
        <w:rPr>
          <w:rFonts w:asciiTheme="majorBidi" w:hAnsiTheme="majorBidi" w:cstheme="majorBidi"/>
          <w:sz w:val="22"/>
          <w:szCs w:val="22"/>
          <w:lang w:val="en-US"/>
        </w:rPr>
        <w:t xml:space="preserve"> </w:t>
      </w:r>
      <w:r w:rsidRPr="005A7059">
        <w:rPr>
          <w:rFonts w:asciiTheme="majorBidi" w:hAnsiTheme="majorBidi" w:cstheme="majorBidi"/>
          <w:sz w:val="22"/>
          <w:szCs w:val="22"/>
          <w:lang w:val="en-US"/>
        </w:rPr>
        <w:t>This study focuses on South Africa, a developing nation grappling with climate change's ramifications on its infrastructure. Through a combination of</w:t>
      </w:r>
      <w:r w:rsidR="009C4F01">
        <w:rPr>
          <w:rFonts w:asciiTheme="majorBidi" w:hAnsiTheme="majorBidi" w:cstheme="majorBidi"/>
          <w:sz w:val="22"/>
          <w:szCs w:val="22"/>
          <w:lang w:val="en-US"/>
        </w:rPr>
        <w:t xml:space="preserve"> systematic</w:t>
      </w:r>
      <w:r w:rsidRPr="005A7059">
        <w:rPr>
          <w:rFonts w:asciiTheme="majorBidi" w:hAnsiTheme="majorBidi" w:cstheme="majorBidi"/>
          <w:sz w:val="22"/>
          <w:szCs w:val="22"/>
          <w:lang w:val="en-US"/>
        </w:rPr>
        <w:t xml:space="preserve"> literature review and an online questionnaire survey, data was collected from representatives of 85 professionally registered FM organizations in South Africa. Analysis methods employed include content analysis, Relative Importance Index (RII), and Total Interpretative Structural Modelling (TISM).</w:t>
      </w:r>
    </w:p>
    <w:p w14:paraId="3C1EDB95" w14:textId="77777777" w:rsidR="005A7059" w:rsidRPr="005A7059" w:rsidRDefault="005A7059" w:rsidP="0025301B">
      <w:pPr>
        <w:widowControl w:val="0"/>
        <w:adjustRightInd w:val="0"/>
        <w:snapToGrid w:val="0"/>
        <w:jc w:val="both"/>
        <w:rPr>
          <w:rFonts w:asciiTheme="majorBidi" w:hAnsiTheme="majorBidi" w:cstheme="majorBidi"/>
          <w:sz w:val="22"/>
          <w:szCs w:val="22"/>
          <w:lang w:val="en-US"/>
        </w:rPr>
      </w:pPr>
    </w:p>
    <w:p w14:paraId="0D1DCF79" w14:textId="35979E54" w:rsidR="005A7059" w:rsidRPr="005A7059" w:rsidRDefault="005A7059" w:rsidP="0025301B">
      <w:pPr>
        <w:widowControl w:val="0"/>
        <w:adjustRightInd w:val="0"/>
        <w:snapToGrid w:val="0"/>
        <w:jc w:val="both"/>
        <w:rPr>
          <w:rFonts w:asciiTheme="majorBidi" w:hAnsiTheme="majorBidi" w:cstheme="majorBidi"/>
          <w:sz w:val="22"/>
          <w:szCs w:val="22"/>
          <w:lang w:val="en-US"/>
        </w:rPr>
      </w:pPr>
      <w:r w:rsidRPr="005A7059">
        <w:rPr>
          <w:rFonts w:asciiTheme="majorBidi" w:hAnsiTheme="majorBidi" w:cstheme="majorBidi"/>
          <w:sz w:val="22"/>
          <w:szCs w:val="22"/>
          <w:lang w:val="en-US"/>
        </w:rPr>
        <w:t>Findings:</w:t>
      </w:r>
      <w:r>
        <w:rPr>
          <w:rFonts w:asciiTheme="majorBidi" w:hAnsiTheme="majorBidi" w:cstheme="majorBidi"/>
          <w:sz w:val="22"/>
          <w:szCs w:val="22"/>
          <w:lang w:val="en-US"/>
        </w:rPr>
        <w:t xml:space="preserve"> </w:t>
      </w:r>
      <w:r w:rsidRPr="005A7059">
        <w:rPr>
          <w:rFonts w:asciiTheme="majorBidi" w:hAnsiTheme="majorBidi" w:cstheme="majorBidi"/>
          <w:sz w:val="22"/>
          <w:szCs w:val="22"/>
          <w:lang w:val="en-US"/>
        </w:rPr>
        <w:t>The findings reveal that regulatory compliance and a responsible supply chain serve as critical drivers for AI adoption among South African FM organizations. Conversely, policy constraints and South Africa's energy crisis emerge as major barriers to AI adoption in combating climate change challenges within the FM sector.</w:t>
      </w:r>
    </w:p>
    <w:p w14:paraId="4BAD0729" w14:textId="77777777" w:rsidR="005A7059" w:rsidRPr="005A7059" w:rsidRDefault="005A7059" w:rsidP="0025301B">
      <w:pPr>
        <w:widowControl w:val="0"/>
        <w:adjustRightInd w:val="0"/>
        <w:snapToGrid w:val="0"/>
        <w:jc w:val="both"/>
        <w:rPr>
          <w:rFonts w:asciiTheme="majorBidi" w:hAnsiTheme="majorBidi" w:cstheme="majorBidi"/>
          <w:sz w:val="22"/>
          <w:szCs w:val="22"/>
          <w:lang w:val="en-US"/>
        </w:rPr>
      </w:pPr>
    </w:p>
    <w:p w14:paraId="230E16E3" w14:textId="1C19FBBB" w:rsidR="005A7059" w:rsidRPr="005A7059" w:rsidRDefault="005A7059" w:rsidP="0025301B">
      <w:pPr>
        <w:widowControl w:val="0"/>
        <w:adjustRightInd w:val="0"/>
        <w:snapToGrid w:val="0"/>
        <w:jc w:val="both"/>
        <w:rPr>
          <w:rFonts w:asciiTheme="majorBidi" w:hAnsiTheme="majorBidi" w:cstheme="majorBidi"/>
          <w:sz w:val="22"/>
          <w:szCs w:val="22"/>
          <w:lang w:val="en-US"/>
        </w:rPr>
      </w:pPr>
      <w:r w:rsidRPr="005A7059">
        <w:rPr>
          <w:rFonts w:asciiTheme="majorBidi" w:hAnsiTheme="majorBidi" w:cstheme="majorBidi"/>
          <w:sz w:val="22"/>
          <w:szCs w:val="22"/>
          <w:lang w:val="en-US"/>
        </w:rPr>
        <w:t>Originality/Value:</w:t>
      </w:r>
      <w:r>
        <w:rPr>
          <w:rFonts w:asciiTheme="majorBidi" w:hAnsiTheme="majorBidi" w:cstheme="majorBidi"/>
          <w:sz w:val="22"/>
          <w:szCs w:val="22"/>
          <w:lang w:val="en-US"/>
        </w:rPr>
        <w:t xml:space="preserve"> </w:t>
      </w:r>
      <w:r w:rsidRPr="005A7059">
        <w:rPr>
          <w:rFonts w:asciiTheme="majorBidi" w:hAnsiTheme="majorBidi" w:cstheme="majorBidi"/>
          <w:sz w:val="22"/>
          <w:szCs w:val="22"/>
          <w:lang w:val="en-US"/>
        </w:rPr>
        <w:t>This study contributes to existing knowledge by bridging the gap in understanding how AI technologies are utilized by FM organizations to address climate challenges, particularly in the context of a developing nation like South Africa. The research findings aim to inform policymakers on fostering a conducive environment for FM organizations to harness AI in fostering climate resilience in built assets.</w:t>
      </w:r>
    </w:p>
    <w:p w14:paraId="6E90CA52" w14:textId="77777777" w:rsidR="005A7059" w:rsidRPr="005A7059" w:rsidRDefault="005A7059" w:rsidP="005A7059">
      <w:pPr>
        <w:widowControl w:val="0"/>
        <w:adjustRightInd w:val="0"/>
        <w:snapToGrid w:val="0"/>
        <w:rPr>
          <w:rFonts w:asciiTheme="majorBidi" w:hAnsiTheme="majorBidi" w:cstheme="majorBidi"/>
          <w:sz w:val="22"/>
          <w:szCs w:val="22"/>
          <w:lang w:val="en-US"/>
        </w:rPr>
      </w:pPr>
    </w:p>
    <w:p w14:paraId="61CD61ED" w14:textId="43539550" w:rsidR="00901F9E" w:rsidRPr="00901F9E" w:rsidRDefault="00901F9E" w:rsidP="0089568A">
      <w:pPr>
        <w:widowControl w:val="0"/>
        <w:adjustRightInd w:val="0"/>
        <w:snapToGrid w:val="0"/>
        <w:jc w:val="both"/>
        <w:rPr>
          <w:rFonts w:asciiTheme="majorBidi" w:hAnsiTheme="majorBidi" w:cstheme="majorBidi"/>
          <w:b/>
          <w:bCs/>
          <w:sz w:val="22"/>
          <w:szCs w:val="22"/>
          <w:lang w:val="en-US"/>
        </w:rPr>
      </w:pPr>
      <w:bookmarkStart w:id="3" w:name="_Hlk162888518"/>
      <w:r w:rsidRPr="00901F9E">
        <w:rPr>
          <w:rFonts w:asciiTheme="majorBidi" w:hAnsiTheme="majorBidi" w:cstheme="majorBidi"/>
          <w:b/>
          <w:bCs/>
          <w:sz w:val="22"/>
          <w:szCs w:val="22"/>
          <w:lang w:val="en-US"/>
        </w:rPr>
        <w:t xml:space="preserve">Keywords: </w:t>
      </w:r>
      <w:r w:rsidRPr="00901F9E">
        <w:rPr>
          <w:rFonts w:asciiTheme="majorBidi" w:hAnsiTheme="majorBidi" w:cstheme="majorBidi"/>
          <w:sz w:val="22"/>
          <w:szCs w:val="22"/>
          <w:lang w:val="en-US"/>
        </w:rPr>
        <w:t>Artificial Intelligence</w:t>
      </w:r>
      <w:r>
        <w:rPr>
          <w:rFonts w:asciiTheme="majorBidi" w:hAnsiTheme="majorBidi" w:cstheme="majorBidi"/>
          <w:sz w:val="22"/>
          <w:szCs w:val="22"/>
          <w:lang w:val="en-US"/>
        </w:rPr>
        <w:t xml:space="preserve">, Barriers, Climate Change, Drivers, </w:t>
      </w:r>
      <w:r w:rsidRPr="00901F9E">
        <w:rPr>
          <w:rFonts w:asciiTheme="majorBidi" w:hAnsiTheme="majorBidi" w:cstheme="majorBidi"/>
          <w:sz w:val="22"/>
          <w:szCs w:val="22"/>
          <w:lang w:val="en-US"/>
        </w:rPr>
        <w:t xml:space="preserve">Facilities </w:t>
      </w:r>
      <w:r>
        <w:rPr>
          <w:rFonts w:asciiTheme="majorBidi" w:hAnsiTheme="majorBidi" w:cstheme="majorBidi"/>
          <w:sz w:val="22"/>
          <w:szCs w:val="22"/>
          <w:lang w:val="en-US"/>
        </w:rPr>
        <w:t>M</w:t>
      </w:r>
      <w:r w:rsidRPr="00901F9E">
        <w:rPr>
          <w:rFonts w:asciiTheme="majorBidi" w:hAnsiTheme="majorBidi" w:cstheme="majorBidi"/>
          <w:sz w:val="22"/>
          <w:szCs w:val="22"/>
          <w:lang w:val="en-US"/>
        </w:rPr>
        <w:t>anagement</w:t>
      </w:r>
      <w:r>
        <w:rPr>
          <w:rFonts w:asciiTheme="majorBidi" w:hAnsiTheme="majorBidi" w:cstheme="majorBidi"/>
          <w:sz w:val="22"/>
          <w:szCs w:val="22"/>
          <w:lang w:val="en-US"/>
        </w:rPr>
        <w:t>, Influencing.</w:t>
      </w:r>
    </w:p>
    <w:bookmarkEnd w:id="3"/>
    <w:p w14:paraId="59E9051A" w14:textId="77777777" w:rsidR="0089568A" w:rsidRPr="008E2767" w:rsidRDefault="0089568A" w:rsidP="0082407D">
      <w:pPr>
        <w:widowControl w:val="0"/>
        <w:adjustRightInd w:val="0"/>
        <w:snapToGrid w:val="0"/>
        <w:rPr>
          <w:rFonts w:asciiTheme="majorBidi" w:hAnsiTheme="majorBidi" w:cstheme="majorBidi"/>
          <w:color w:val="FF0000"/>
          <w:sz w:val="22"/>
          <w:szCs w:val="22"/>
          <w:lang w:val="en-US"/>
        </w:rPr>
      </w:pPr>
    </w:p>
    <w:p w14:paraId="5BA3F6CE" w14:textId="2E630982" w:rsidR="0037656A" w:rsidRPr="00DD6BAF" w:rsidRDefault="0043588E" w:rsidP="0002129A">
      <w:pPr>
        <w:pStyle w:val="Heading1"/>
      </w:pPr>
      <w:r w:rsidRPr="002C79D0">
        <w:rPr>
          <w:rFonts w:asciiTheme="majorBidi" w:hAnsiTheme="majorBidi" w:cstheme="majorBidi"/>
          <w:sz w:val="22"/>
          <w:szCs w:val="22"/>
        </w:rPr>
        <w:t>1.</w:t>
      </w:r>
      <w:r w:rsidRPr="008E2767">
        <w:rPr>
          <w:rFonts w:asciiTheme="majorBidi" w:hAnsiTheme="majorBidi" w:cstheme="majorBidi"/>
          <w:color w:val="FF0000"/>
          <w:sz w:val="22"/>
          <w:szCs w:val="22"/>
        </w:rPr>
        <w:t xml:space="preserve"> </w:t>
      </w:r>
      <w:r w:rsidRPr="008E2767">
        <w:rPr>
          <w:rFonts w:asciiTheme="majorBidi" w:hAnsiTheme="majorBidi" w:cstheme="majorBidi"/>
          <w:color w:val="FF0000"/>
          <w:sz w:val="22"/>
          <w:szCs w:val="22"/>
        </w:rPr>
        <w:tab/>
      </w:r>
      <w:r w:rsidRPr="0002129A">
        <w:rPr>
          <w:rFonts w:asciiTheme="majorBidi" w:hAnsiTheme="majorBidi" w:cstheme="majorBidi"/>
          <w:sz w:val="22"/>
          <w:szCs w:val="22"/>
        </w:rPr>
        <w:t>Introduction</w:t>
      </w:r>
    </w:p>
    <w:p w14:paraId="4CC24355" w14:textId="5C25D44D" w:rsidR="003E3F44" w:rsidRDefault="003E3F44" w:rsidP="0037656A">
      <w:pPr>
        <w:widowControl w:val="0"/>
        <w:adjustRightInd w:val="0"/>
        <w:snapToGrid w:val="0"/>
        <w:jc w:val="both"/>
        <w:rPr>
          <w:rFonts w:asciiTheme="majorBidi" w:hAnsiTheme="majorBidi" w:cstheme="majorBidi"/>
          <w:sz w:val="22"/>
          <w:szCs w:val="22"/>
          <w:lang w:val="en-US"/>
        </w:rPr>
      </w:pPr>
      <w:bookmarkStart w:id="4" w:name="_Hlk169847678"/>
      <w:r w:rsidRPr="003E3F44">
        <w:rPr>
          <w:rFonts w:asciiTheme="majorBidi" w:hAnsiTheme="majorBidi" w:cstheme="majorBidi"/>
          <w:sz w:val="22"/>
          <w:szCs w:val="22"/>
          <w:lang w:val="en-US"/>
        </w:rPr>
        <w:t xml:space="preserve">The effects of climate change globally remain evident as the incidence of storms, droughts, fires, and floods has intensified recently. Furthermore, shifts in global ecosystems have become prevalent, impacting the availability of natural resources and agricultural produce, which society depends on for its sustenance. Experts have warned of catastrophic consequences of climate change unless global greenhouse gas emissions are eliminated within 30 years (Berg </w:t>
      </w:r>
      <w:r w:rsidR="009E2DA4">
        <w:rPr>
          <w:rFonts w:asciiTheme="majorBidi" w:hAnsiTheme="majorBidi" w:cstheme="majorBidi"/>
          <w:sz w:val="22"/>
          <w:szCs w:val="22"/>
          <w:lang w:val="en-US"/>
        </w:rPr>
        <w:t>and</w:t>
      </w:r>
      <w:r w:rsidRPr="003E3F44">
        <w:rPr>
          <w:rFonts w:asciiTheme="majorBidi" w:hAnsiTheme="majorBidi" w:cstheme="majorBidi"/>
          <w:sz w:val="22"/>
          <w:szCs w:val="22"/>
          <w:lang w:val="en-US"/>
        </w:rPr>
        <w:t xml:space="preserve"> Lidskog, 2018). However, such emissions have continued to rise annually, despite the seeming urgency. Addressing climate change involves both mitigation and adaptation. These multifaceted challenges present opportunities for impact. Alarmed by rising global greenhouse gas emissions and their threat to societal progress, world leaders have placed climate change at the center of economic development discussions. The United Nations (UN) spearheads global efforts to manage carbon footprints, with the annual Conference of the Parties (COP) serving as a key platform for discussing solutions (Locke </w:t>
      </w:r>
      <w:r w:rsidR="009E2DA4" w:rsidRPr="009E2DA4">
        <w:rPr>
          <w:rFonts w:asciiTheme="majorBidi" w:hAnsiTheme="majorBidi" w:cstheme="majorBidi"/>
          <w:i/>
          <w:iCs/>
          <w:sz w:val="22"/>
          <w:szCs w:val="22"/>
          <w:lang w:val="en-US"/>
        </w:rPr>
        <w:t>et al.,</w:t>
      </w:r>
      <w:r w:rsidRPr="003E3F44">
        <w:rPr>
          <w:rFonts w:asciiTheme="majorBidi" w:hAnsiTheme="majorBidi" w:cstheme="majorBidi"/>
          <w:sz w:val="22"/>
          <w:szCs w:val="22"/>
          <w:lang w:val="en-US"/>
        </w:rPr>
        <w:t xml:space="preserve"> 2023). The UN's Sustainable Development Goals (SDGs), particularly SDG 13, address climate change and </w:t>
      </w:r>
      <w:r w:rsidR="00AA3297">
        <w:rPr>
          <w:rFonts w:asciiTheme="majorBidi" w:hAnsiTheme="majorBidi" w:cstheme="majorBidi"/>
          <w:sz w:val="22"/>
          <w:szCs w:val="22"/>
          <w:lang w:val="en-US"/>
        </w:rPr>
        <w:t xml:space="preserve">the </w:t>
      </w:r>
      <w:r w:rsidRPr="003E3F44">
        <w:rPr>
          <w:rFonts w:asciiTheme="majorBidi" w:hAnsiTheme="majorBidi" w:cstheme="majorBidi"/>
          <w:sz w:val="22"/>
          <w:szCs w:val="22"/>
          <w:lang w:val="en-US"/>
        </w:rPr>
        <w:t>potential solutions.</w:t>
      </w:r>
      <w:r>
        <w:rPr>
          <w:rFonts w:asciiTheme="majorBidi" w:hAnsiTheme="majorBidi" w:cstheme="majorBidi"/>
          <w:sz w:val="22"/>
          <w:szCs w:val="22"/>
          <w:lang w:val="en-US"/>
        </w:rPr>
        <w:t xml:space="preserve"> </w:t>
      </w:r>
    </w:p>
    <w:p w14:paraId="70D25295" w14:textId="3FD03EDD" w:rsidR="00A962CC" w:rsidRDefault="0058541C" w:rsidP="0037656A">
      <w:pPr>
        <w:widowControl w:val="0"/>
        <w:adjustRightInd w:val="0"/>
        <w:snapToGrid w:val="0"/>
        <w:jc w:val="both"/>
        <w:rPr>
          <w:rFonts w:asciiTheme="majorBidi" w:hAnsiTheme="majorBidi" w:cstheme="majorBidi"/>
          <w:sz w:val="22"/>
          <w:szCs w:val="22"/>
          <w:lang w:val="en-US"/>
        </w:rPr>
      </w:pPr>
      <w:r w:rsidRPr="0058541C">
        <w:rPr>
          <w:rFonts w:asciiTheme="majorBidi" w:hAnsiTheme="majorBidi" w:cstheme="majorBidi"/>
          <w:sz w:val="22"/>
          <w:szCs w:val="22"/>
          <w:lang w:val="en-US"/>
        </w:rPr>
        <w:t xml:space="preserve">The built environment </w:t>
      </w:r>
      <w:r>
        <w:rPr>
          <w:rFonts w:asciiTheme="majorBidi" w:hAnsiTheme="majorBidi" w:cstheme="majorBidi"/>
          <w:sz w:val="22"/>
          <w:szCs w:val="22"/>
          <w:lang w:val="en-US"/>
        </w:rPr>
        <w:t xml:space="preserve">industry </w:t>
      </w:r>
      <w:r w:rsidRPr="0058541C">
        <w:rPr>
          <w:rFonts w:asciiTheme="majorBidi" w:hAnsiTheme="majorBidi" w:cstheme="majorBidi"/>
          <w:sz w:val="22"/>
          <w:szCs w:val="22"/>
          <w:lang w:val="en-US"/>
        </w:rPr>
        <w:t>is a major contributor to greenhouse gas emissions, making them a target for carbon neutrality efforts (</w:t>
      </w:r>
      <w:r w:rsidR="007925C1" w:rsidRPr="007925C1">
        <w:rPr>
          <w:rFonts w:asciiTheme="majorBidi" w:hAnsiTheme="majorBidi" w:cstheme="majorBidi"/>
          <w:sz w:val="22"/>
          <w:szCs w:val="22"/>
          <w:lang w:val="en-US"/>
        </w:rPr>
        <w:t xml:space="preserve">Awuzie </w:t>
      </w:r>
      <w:r w:rsidR="007925C1">
        <w:rPr>
          <w:rFonts w:asciiTheme="majorBidi" w:hAnsiTheme="majorBidi" w:cstheme="majorBidi"/>
          <w:sz w:val="22"/>
          <w:szCs w:val="22"/>
          <w:lang w:val="en-US"/>
        </w:rPr>
        <w:t xml:space="preserve">and </w:t>
      </w:r>
      <w:r w:rsidR="007925C1" w:rsidRPr="007925C1">
        <w:rPr>
          <w:rFonts w:asciiTheme="majorBidi" w:hAnsiTheme="majorBidi" w:cstheme="majorBidi"/>
          <w:sz w:val="22"/>
          <w:szCs w:val="22"/>
          <w:lang w:val="en-US"/>
        </w:rPr>
        <w:t>Moghayedi</w:t>
      </w:r>
      <w:r w:rsidR="007925C1">
        <w:rPr>
          <w:rFonts w:asciiTheme="majorBidi" w:hAnsiTheme="majorBidi" w:cstheme="majorBidi"/>
          <w:sz w:val="22"/>
          <w:szCs w:val="22"/>
          <w:lang w:val="en-US"/>
        </w:rPr>
        <w:t xml:space="preserve">, 2024; </w:t>
      </w:r>
      <w:r w:rsidRPr="0058541C">
        <w:rPr>
          <w:rFonts w:asciiTheme="majorBidi" w:hAnsiTheme="majorBidi" w:cstheme="majorBidi"/>
          <w:sz w:val="22"/>
          <w:szCs w:val="22"/>
          <w:lang w:val="en-US"/>
        </w:rPr>
        <w:t xml:space="preserve">Locke </w:t>
      </w:r>
      <w:r w:rsidR="009E2DA4" w:rsidRPr="009E2DA4">
        <w:rPr>
          <w:rFonts w:asciiTheme="majorBidi" w:hAnsiTheme="majorBidi" w:cstheme="majorBidi"/>
          <w:i/>
          <w:iCs/>
          <w:sz w:val="22"/>
          <w:szCs w:val="22"/>
          <w:lang w:val="en-US"/>
        </w:rPr>
        <w:t>et al.,</w:t>
      </w:r>
      <w:r w:rsidRPr="0058541C">
        <w:rPr>
          <w:rFonts w:asciiTheme="majorBidi" w:hAnsiTheme="majorBidi" w:cstheme="majorBidi"/>
          <w:sz w:val="22"/>
          <w:szCs w:val="22"/>
          <w:lang w:val="en-US"/>
        </w:rPr>
        <w:t xml:space="preserve"> 2023). Buildings are responsible for 40% of global emissions and use over 36% of the world's energy (Tam </w:t>
      </w:r>
      <w:r w:rsidR="009E2DA4" w:rsidRPr="009E2DA4">
        <w:rPr>
          <w:rFonts w:asciiTheme="majorBidi" w:hAnsiTheme="majorBidi" w:cstheme="majorBidi"/>
          <w:i/>
          <w:iCs/>
          <w:sz w:val="22"/>
          <w:szCs w:val="22"/>
          <w:lang w:val="en-US"/>
        </w:rPr>
        <w:t>et al.,</w:t>
      </w:r>
      <w:r w:rsidRPr="0058541C">
        <w:rPr>
          <w:rFonts w:asciiTheme="majorBidi" w:hAnsiTheme="majorBidi" w:cstheme="majorBidi"/>
          <w:sz w:val="22"/>
          <w:szCs w:val="22"/>
          <w:lang w:val="en-US"/>
        </w:rPr>
        <w:t xml:space="preserve"> 2023</w:t>
      </w:r>
      <w:r w:rsidR="00296DE3">
        <w:rPr>
          <w:rFonts w:asciiTheme="majorBidi" w:hAnsiTheme="majorBidi" w:cstheme="majorBidi"/>
          <w:sz w:val="22"/>
          <w:szCs w:val="22"/>
          <w:lang w:val="en-US"/>
        </w:rPr>
        <w:t>;</w:t>
      </w:r>
      <w:r w:rsidRPr="0058541C">
        <w:rPr>
          <w:rFonts w:asciiTheme="majorBidi" w:hAnsiTheme="majorBidi" w:cstheme="majorBidi"/>
          <w:sz w:val="22"/>
          <w:szCs w:val="22"/>
          <w:lang w:val="en-US"/>
        </w:rPr>
        <w:t xml:space="preserve"> Röck </w:t>
      </w:r>
      <w:r w:rsidR="009E2DA4" w:rsidRPr="009E2DA4">
        <w:rPr>
          <w:rFonts w:asciiTheme="majorBidi" w:hAnsiTheme="majorBidi" w:cstheme="majorBidi"/>
          <w:i/>
          <w:iCs/>
          <w:sz w:val="22"/>
          <w:szCs w:val="22"/>
          <w:lang w:val="en-US"/>
        </w:rPr>
        <w:t>et al.,</w:t>
      </w:r>
      <w:r w:rsidRPr="0058541C">
        <w:rPr>
          <w:rFonts w:asciiTheme="majorBidi" w:hAnsiTheme="majorBidi" w:cstheme="majorBidi"/>
          <w:sz w:val="22"/>
          <w:szCs w:val="22"/>
          <w:lang w:val="en-US"/>
        </w:rPr>
        <w:t xml:space="preserve"> 2019)</w:t>
      </w:r>
      <w:r w:rsidR="001B32C5">
        <w:rPr>
          <w:rFonts w:asciiTheme="majorBidi" w:hAnsiTheme="majorBidi" w:cstheme="majorBidi"/>
          <w:sz w:val="22"/>
          <w:szCs w:val="22"/>
          <w:lang w:val="en-US"/>
        </w:rPr>
        <w:t xml:space="preserve">, placing </w:t>
      </w:r>
      <w:r w:rsidRPr="0058541C">
        <w:rPr>
          <w:rFonts w:asciiTheme="majorBidi" w:hAnsiTheme="majorBidi" w:cstheme="majorBidi"/>
          <w:sz w:val="22"/>
          <w:szCs w:val="22"/>
          <w:lang w:val="en-US"/>
        </w:rPr>
        <w:t xml:space="preserve">industry </w:t>
      </w:r>
      <w:r w:rsidR="001B32C5">
        <w:rPr>
          <w:rFonts w:asciiTheme="majorBidi" w:hAnsiTheme="majorBidi" w:cstheme="majorBidi"/>
          <w:sz w:val="22"/>
          <w:szCs w:val="22"/>
          <w:lang w:val="en-US"/>
        </w:rPr>
        <w:t xml:space="preserve">at the centre of seeking innovations </w:t>
      </w:r>
      <w:r w:rsidR="00E81871">
        <w:rPr>
          <w:rFonts w:asciiTheme="majorBidi" w:hAnsiTheme="majorBidi" w:cstheme="majorBidi"/>
          <w:sz w:val="22"/>
          <w:szCs w:val="22"/>
          <w:lang w:val="en-US"/>
        </w:rPr>
        <w:t xml:space="preserve">to </w:t>
      </w:r>
      <w:r w:rsidRPr="0058541C">
        <w:rPr>
          <w:rFonts w:asciiTheme="majorBidi" w:hAnsiTheme="majorBidi" w:cstheme="majorBidi"/>
          <w:sz w:val="22"/>
          <w:szCs w:val="22"/>
          <w:lang w:val="en-US"/>
        </w:rPr>
        <w:t>cut carbon emissions. Strategies like lean construction, sustainable materials, digitalization, and the circular economy (CE) are being implemented worldwide to decarbonize construction and buildings. Whil</w:t>
      </w:r>
      <w:r w:rsidR="001B32C5">
        <w:rPr>
          <w:rFonts w:asciiTheme="majorBidi" w:hAnsiTheme="majorBidi" w:cstheme="majorBidi"/>
          <w:sz w:val="22"/>
          <w:szCs w:val="22"/>
          <w:lang w:val="en-US"/>
        </w:rPr>
        <w:t>st</w:t>
      </w:r>
      <w:r w:rsidRPr="0058541C">
        <w:rPr>
          <w:rFonts w:asciiTheme="majorBidi" w:hAnsiTheme="majorBidi" w:cstheme="majorBidi"/>
          <w:sz w:val="22"/>
          <w:szCs w:val="22"/>
          <w:lang w:val="en-US"/>
        </w:rPr>
        <w:t xml:space="preserve"> adoption rates and purposes for adoption may vary, all these strategies hold promise for reducing carbon and greenhouse gas emissions. For instance, researchers have recommended digital technologies like AI to ameliorate the industry’s contribution towards climate change (Ma </w:t>
      </w:r>
      <w:r w:rsidR="009E2DA4" w:rsidRPr="009E2DA4">
        <w:rPr>
          <w:rFonts w:asciiTheme="majorBidi" w:hAnsiTheme="majorBidi" w:cstheme="majorBidi"/>
          <w:i/>
          <w:iCs/>
          <w:sz w:val="22"/>
          <w:szCs w:val="22"/>
          <w:lang w:val="en-US"/>
        </w:rPr>
        <w:t>et al.,</w:t>
      </w:r>
      <w:r w:rsidRPr="0058541C">
        <w:rPr>
          <w:rFonts w:asciiTheme="majorBidi" w:hAnsiTheme="majorBidi" w:cstheme="majorBidi"/>
          <w:sz w:val="22"/>
          <w:szCs w:val="22"/>
          <w:lang w:val="en-US"/>
        </w:rPr>
        <w:t xml:space="preserve"> 2024</w:t>
      </w:r>
      <w:r w:rsidR="00296DE3">
        <w:rPr>
          <w:rFonts w:asciiTheme="majorBidi" w:hAnsiTheme="majorBidi" w:cstheme="majorBidi"/>
          <w:sz w:val="22"/>
          <w:szCs w:val="22"/>
          <w:lang w:val="en-US"/>
        </w:rPr>
        <w:t>;</w:t>
      </w:r>
      <w:r w:rsidR="007925C1">
        <w:rPr>
          <w:rFonts w:asciiTheme="majorBidi" w:hAnsiTheme="majorBidi" w:cstheme="majorBidi"/>
          <w:sz w:val="22"/>
          <w:szCs w:val="22"/>
          <w:lang w:val="en-US"/>
        </w:rPr>
        <w:t xml:space="preserve"> </w:t>
      </w:r>
      <w:r w:rsidR="007925C1" w:rsidRPr="00080459">
        <w:rPr>
          <w:rFonts w:asciiTheme="majorBidi" w:hAnsiTheme="majorBidi" w:cstheme="majorBidi"/>
          <w:sz w:val="22"/>
          <w:szCs w:val="22"/>
          <w:lang w:val="en-US"/>
        </w:rPr>
        <w:t xml:space="preserve">Moghayedi and Awuzie, </w:t>
      </w:r>
      <w:r w:rsidR="00080459" w:rsidRPr="00080459">
        <w:rPr>
          <w:rFonts w:asciiTheme="majorBidi" w:hAnsiTheme="majorBidi" w:cstheme="majorBidi"/>
          <w:sz w:val="22"/>
          <w:szCs w:val="22"/>
          <w:lang w:val="en-US"/>
        </w:rPr>
        <w:t>202</w:t>
      </w:r>
      <w:r w:rsidR="00080459">
        <w:rPr>
          <w:rFonts w:asciiTheme="majorBidi" w:hAnsiTheme="majorBidi" w:cstheme="majorBidi"/>
          <w:sz w:val="22"/>
          <w:szCs w:val="22"/>
          <w:lang w:val="en-US"/>
        </w:rPr>
        <w:t>3</w:t>
      </w:r>
      <w:r w:rsidR="007925C1">
        <w:rPr>
          <w:rFonts w:asciiTheme="majorBidi" w:hAnsiTheme="majorBidi" w:cstheme="majorBidi"/>
          <w:sz w:val="22"/>
          <w:szCs w:val="22"/>
          <w:lang w:val="en-US"/>
        </w:rPr>
        <w:t>;</w:t>
      </w:r>
      <w:r w:rsidRPr="0058541C">
        <w:rPr>
          <w:rFonts w:asciiTheme="majorBidi" w:hAnsiTheme="majorBidi" w:cstheme="majorBidi"/>
          <w:sz w:val="22"/>
          <w:szCs w:val="22"/>
          <w:lang w:val="en-US"/>
        </w:rPr>
        <w:t xml:space="preserve"> Govindan, 2023</w:t>
      </w:r>
      <w:r w:rsidR="00296DE3">
        <w:rPr>
          <w:rFonts w:asciiTheme="majorBidi" w:hAnsiTheme="majorBidi" w:cstheme="majorBidi"/>
          <w:sz w:val="22"/>
          <w:szCs w:val="22"/>
          <w:lang w:val="en-US"/>
        </w:rPr>
        <w:t>;</w:t>
      </w:r>
      <w:r w:rsidRPr="0058541C">
        <w:rPr>
          <w:rFonts w:asciiTheme="majorBidi" w:hAnsiTheme="majorBidi" w:cstheme="majorBidi"/>
          <w:sz w:val="22"/>
          <w:szCs w:val="22"/>
          <w:lang w:val="en-US"/>
        </w:rPr>
        <w:t xml:space="preserve"> Tao </w:t>
      </w:r>
      <w:r w:rsidR="009E2DA4" w:rsidRPr="009E2DA4">
        <w:rPr>
          <w:rFonts w:asciiTheme="majorBidi" w:hAnsiTheme="majorBidi" w:cstheme="majorBidi"/>
          <w:i/>
          <w:iCs/>
          <w:sz w:val="22"/>
          <w:szCs w:val="22"/>
          <w:lang w:val="en-US"/>
        </w:rPr>
        <w:t>et al.,</w:t>
      </w:r>
      <w:r w:rsidRPr="0058541C">
        <w:rPr>
          <w:rFonts w:asciiTheme="majorBidi" w:hAnsiTheme="majorBidi" w:cstheme="majorBidi"/>
          <w:sz w:val="22"/>
          <w:szCs w:val="22"/>
          <w:lang w:val="en-US"/>
        </w:rPr>
        <w:t xml:space="preserve"> 2023).</w:t>
      </w:r>
      <w:r>
        <w:rPr>
          <w:rFonts w:asciiTheme="majorBidi" w:hAnsiTheme="majorBidi" w:cstheme="majorBidi"/>
          <w:sz w:val="22"/>
          <w:szCs w:val="22"/>
          <w:lang w:val="en-US"/>
        </w:rPr>
        <w:t xml:space="preserve"> </w:t>
      </w:r>
    </w:p>
    <w:p w14:paraId="62220FC1" w14:textId="755033F5" w:rsidR="00A962CC" w:rsidRDefault="005C2459" w:rsidP="0037656A">
      <w:pPr>
        <w:widowControl w:val="0"/>
        <w:adjustRightInd w:val="0"/>
        <w:snapToGrid w:val="0"/>
        <w:jc w:val="both"/>
        <w:rPr>
          <w:rFonts w:asciiTheme="majorBidi" w:hAnsiTheme="majorBidi" w:cstheme="majorBidi"/>
          <w:sz w:val="22"/>
          <w:szCs w:val="22"/>
          <w:lang w:val="en-US"/>
        </w:rPr>
      </w:pPr>
      <w:r w:rsidRPr="005C2459">
        <w:rPr>
          <w:rFonts w:asciiTheme="majorBidi" w:hAnsiTheme="majorBidi" w:cstheme="majorBidi"/>
          <w:sz w:val="22"/>
          <w:szCs w:val="22"/>
          <w:lang w:val="en-US"/>
        </w:rPr>
        <w:t xml:space="preserve">The Fourth Industrial Revolution (4IR) era has spurred the development of disruptive technologies (Ramakrishna </w:t>
      </w:r>
      <w:r w:rsidR="009E2DA4" w:rsidRPr="009E2DA4">
        <w:rPr>
          <w:rFonts w:asciiTheme="majorBidi" w:hAnsiTheme="majorBidi" w:cstheme="majorBidi"/>
          <w:i/>
          <w:iCs/>
          <w:sz w:val="22"/>
          <w:szCs w:val="22"/>
          <w:lang w:val="en-US"/>
        </w:rPr>
        <w:t>et al.,</w:t>
      </w:r>
      <w:r w:rsidRPr="005C2459">
        <w:rPr>
          <w:rFonts w:asciiTheme="majorBidi" w:hAnsiTheme="majorBidi" w:cstheme="majorBidi"/>
          <w:sz w:val="22"/>
          <w:szCs w:val="22"/>
          <w:lang w:val="en-US"/>
        </w:rPr>
        <w:t xml:space="preserve"> 2020; Hopster, 2021). These technologies promise improved efficiency, sustainability, and profitability, ultimately transforming businesses and society (Hopster</w:t>
      </w:r>
      <w:r w:rsidR="00296DE3">
        <w:rPr>
          <w:rFonts w:asciiTheme="majorBidi" w:hAnsiTheme="majorBidi" w:cstheme="majorBidi"/>
          <w:sz w:val="22"/>
          <w:szCs w:val="22"/>
          <w:lang w:val="en-US"/>
        </w:rPr>
        <w:t>,</w:t>
      </w:r>
      <w:r w:rsidRPr="005C2459">
        <w:rPr>
          <w:rFonts w:asciiTheme="majorBidi" w:hAnsiTheme="majorBidi" w:cstheme="majorBidi"/>
          <w:sz w:val="22"/>
          <w:szCs w:val="22"/>
          <w:lang w:val="en-US"/>
        </w:rPr>
        <w:t xml:space="preserve"> 2021). While the built environment sector lags other sectors in technology adoption, it has made considerable progress in recent times. However, Facilities Management (FM), a subsector of the built environment that focuses on managing physical assets </w:t>
      </w:r>
      <w:r w:rsidRPr="005C2459">
        <w:rPr>
          <w:rFonts w:asciiTheme="majorBidi" w:hAnsiTheme="majorBidi" w:cstheme="majorBidi"/>
          <w:sz w:val="22"/>
          <w:szCs w:val="22"/>
          <w:lang w:val="en-US"/>
        </w:rPr>
        <w:lastRenderedPageBreak/>
        <w:t xml:space="preserve">(Nielsen </w:t>
      </w:r>
      <w:r w:rsidR="009E2DA4" w:rsidRPr="009E2DA4">
        <w:rPr>
          <w:rFonts w:asciiTheme="majorBidi" w:hAnsiTheme="majorBidi" w:cstheme="majorBidi"/>
          <w:i/>
          <w:iCs/>
          <w:sz w:val="22"/>
          <w:szCs w:val="22"/>
          <w:lang w:val="en-US"/>
        </w:rPr>
        <w:t>et al.,</w:t>
      </w:r>
      <w:r w:rsidRPr="005C2459">
        <w:rPr>
          <w:rFonts w:asciiTheme="majorBidi" w:hAnsiTheme="majorBidi" w:cstheme="majorBidi"/>
          <w:sz w:val="22"/>
          <w:szCs w:val="22"/>
          <w:lang w:val="en-US"/>
        </w:rPr>
        <w:t xml:space="preserve"> 2016) and user needs (Pinto </w:t>
      </w:r>
      <w:r w:rsidR="009E2DA4" w:rsidRPr="009E2DA4">
        <w:rPr>
          <w:rFonts w:asciiTheme="majorBidi" w:hAnsiTheme="majorBidi" w:cstheme="majorBidi"/>
          <w:i/>
          <w:iCs/>
          <w:sz w:val="22"/>
          <w:szCs w:val="22"/>
          <w:lang w:val="en-US"/>
        </w:rPr>
        <w:t>et al.,</w:t>
      </w:r>
      <w:r w:rsidRPr="005C2459">
        <w:rPr>
          <w:rFonts w:asciiTheme="majorBidi" w:hAnsiTheme="majorBidi" w:cstheme="majorBidi"/>
          <w:sz w:val="22"/>
          <w:szCs w:val="22"/>
          <w:lang w:val="en-US"/>
        </w:rPr>
        <w:t xml:space="preserve"> 2023), is only just beginning to embrace these advancements.</w:t>
      </w:r>
      <w:r w:rsidR="001B32C5">
        <w:rPr>
          <w:rFonts w:asciiTheme="majorBidi" w:hAnsiTheme="majorBidi" w:cstheme="majorBidi"/>
          <w:sz w:val="22"/>
          <w:szCs w:val="22"/>
          <w:lang w:val="en-US"/>
        </w:rPr>
        <w:t xml:space="preserve"> In this context, </w:t>
      </w:r>
      <w:r w:rsidR="00DD1010" w:rsidRPr="00DD1010">
        <w:rPr>
          <w:rFonts w:asciiTheme="majorBidi" w:hAnsiTheme="majorBidi" w:cstheme="majorBidi"/>
          <w:sz w:val="22"/>
          <w:szCs w:val="22"/>
          <w:lang w:val="en-US"/>
        </w:rPr>
        <w:t>AI, as one of the most disruptive technologies of the 4IR, has become a transformative tool in the built environment, significantly enhancing FM by improving operational efficiency and promoting sustainability</w:t>
      </w:r>
      <w:r w:rsidR="007B33F5">
        <w:rPr>
          <w:rFonts w:asciiTheme="majorBidi" w:hAnsiTheme="majorBidi" w:cstheme="majorBidi"/>
          <w:sz w:val="22"/>
          <w:szCs w:val="22"/>
          <w:lang w:val="en-US"/>
        </w:rPr>
        <w:t xml:space="preserve"> (Moghayedi </w:t>
      </w:r>
      <w:r w:rsidR="009E2DA4" w:rsidRPr="009E2DA4">
        <w:rPr>
          <w:rFonts w:asciiTheme="majorBidi" w:hAnsiTheme="majorBidi" w:cstheme="majorBidi"/>
          <w:i/>
          <w:iCs/>
          <w:sz w:val="22"/>
          <w:szCs w:val="22"/>
          <w:lang w:val="en-US"/>
        </w:rPr>
        <w:t>et al.,</w:t>
      </w:r>
      <w:r w:rsidR="007B33F5">
        <w:rPr>
          <w:rFonts w:asciiTheme="majorBidi" w:hAnsiTheme="majorBidi" w:cstheme="majorBidi"/>
          <w:sz w:val="22"/>
          <w:szCs w:val="22"/>
          <w:lang w:val="en-US"/>
        </w:rPr>
        <w:t xml:space="preserve"> 2024)</w:t>
      </w:r>
      <w:r w:rsidR="00DD1010" w:rsidRPr="00DD1010">
        <w:rPr>
          <w:rFonts w:asciiTheme="majorBidi" w:hAnsiTheme="majorBidi" w:cstheme="majorBidi"/>
          <w:sz w:val="22"/>
          <w:szCs w:val="22"/>
          <w:lang w:val="en-US"/>
        </w:rPr>
        <w:t xml:space="preserve">. </w:t>
      </w:r>
      <w:r w:rsidR="002E1056" w:rsidRPr="002E1056">
        <w:rPr>
          <w:rFonts w:asciiTheme="majorBidi" w:hAnsiTheme="majorBidi" w:cstheme="majorBidi"/>
          <w:sz w:val="22"/>
          <w:szCs w:val="22"/>
          <w:lang w:val="en-US"/>
        </w:rPr>
        <w:t>Facilities within the built environment, such as buildings, constitute a significant share of global energy consumption and greenhouse gas emissions, underscoring the necessity for innovative solutions like AI.</w:t>
      </w:r>
      <w:r w:rsidR="00DD1010" w:rsidRPr="00DD1010">
        <w:rPr>
          <w:rFonts w:asciiTheme="majorBidi" w:hAnsiTheme="majorBidi" w:cstheme="majorBidi"/>
          <w:sz w:val="22"/>
          <w:szCs w:val="22"/>
          <w:lang w:val="en-US"/>
        </w:rPr>
        <w:t xml:space="preserve"> In FM, AI applications include energy management and optimization, where machine learning and predictive analytics help reduce energy consumption by adjusting HVAC systems based on real-time data</w:t>
      </w:r>
      <w:r w:rsidR="007B33F5">
        <w:rPr>
          <w:rFonts w:asciiTheme="majorBidi" w:hAnsiTheme="majorBidi" w:cstheme="majorBidi"/>
          <w:sz w:val="22"/>
          <w:szCs w:val="22"/>
          <w:lang w:val="en-US"/>
        </w:rPr>
        <w:t xml:space="preserve"> (</w:t>
      </w:r>
      <w:r w:rsidR="00AD002C">
        <w:rPr>
          <w:rFonts w:asciiTheme="majorBidi" w:hAnsiTheme="majorBidi" w:cstheme="majorBidi"/>
          <w:sz w:val="22"/>
          <w:szCs w:val="22"/>
          <w:lang w:val="en-US"/>
        </w:rPr>
        <w:t xml:space="preserve">Gispert </w:t>
      </w:r>
      <w:r w:rsidR="00AD002C" w:rsidRPr="0025301B">
        <w:rPr>
          <w:rFonts w:asciiTheme="majorBidi" w:hAnsiTheme="majorBidi" w:cstheme="majorBidi"/>
          <w:i/>
          <w:iCs/>
          <w:sz w:val="22"/>
          <w:szCs w:val="22"/>
          <w:lang w:val="en-US"/>
        </w:rPr>
        <w:t>et al.</w:t>
      </w:r>
      <w:r w:rsidR="00AD002C">
        <w:rPr>
          <w:rFonts w:asciiTheme="majorBidi" w:hAnsiTheme="majorBidi" w:cstheme="majorBidi"/>
          <w:sz w:val="22"/>
          <w:szCs w:val="22"/>
          <w:lang w:val="en-US"/>
        </w:rPr>
        <w:t xml:space="preserve">, 2023; </w:t>
      </w:r>
      <w:r w:rsidR="00746FA3">
        <w:rPr>
          <w:rFonts w:asciiTheme="majorBidi" w:hAnsiTheme="majorBidi" w:cstheme="majorBidi"/>
          <w:sz w:val="22"/>
          <w:szCs w:val="22"/>
          <w:lang w:val="en-US"/>
        </w:rPr>
        <w:t xml:space="preserve">Kor </w:t>
      </w:r>
      <w:r w:rsidR="00746FA3" w:rsidRPr="006F4190">
        <w:rPr>
          <w:rFonts w:asciiTheme="majorBidi" w:hAnsiTheme="majorBidi" w:cstheme="majorBidi"/>
          <w:i/>
          <w:iCs/>
          <w:sz w:val="22"/>
          <w:szCs w:val="22"/>
          <w:lang w:val="en-US"/>
        </w:rPr>
        <w:t>et al.,</w:t>
      </w:r>
      <w:r w:rsidR="00746FA3">
        <w:rPr>
          <w:rFonts w:asciiTheme="majorBidi" w:hAnsiTheme="majorBidi" w:cstheme="majorBidi"/>
          <w:sz w:val="22"/>
          <w:szCs w:val="22"/>
          <w:lang w:val="en-US"/>
        </w:rPr>
        <w:t xml:space="preserve"> 2023; </w:t>
      </w:r>
      <w:r w:rsidR="00576B17" w:rsidRPr="00576B17">
        <w:rPr>
          <w:rFonts w:asciiTheme="majorBidi" w:hAnsiTheme="majorBidi" w:cstheme="majorBidi"/>
          <w:sz w:val="22"/>
          <w:szCs w:val="22"/>
          <w:lang w:val="en-US"/>
        </w:rPr>
        <w:t>Khan</w:t>
      </w:r>
      <w:r w:rsidR="00576B17">
        <w:rPr>
          <w:rFonts w:asciiTheme="majorBidi" w:hAnsiTheme="majorBidi" w:cstheme="majorBidi"/>
          <w:sz w:val="22"/>
          <w:szCs w:val="22"/>
          <w:lang w:val="en-US"/>
        </w:rPr>
        <w:t xml:space="preserve"> </w:t>
      </w:r>
      <w:r w:rsidR="009E2DA4" w:rsidRPr="009E2DA4">
        <w:rPr>
          <w:rFonts w:asciiTheme="majorBidi" w:hAnsiTheme="majorBidi" w:cstheme="majorBidi"/>
          <w:i/>
          <w:iCs/>
          <w:sz w:val="22"/>
          <w:szCs w:val="22"/>
          <w:lang w:val="en-US"/>
        </w:rPr>
        <w:t>et al.,</w:t>
      </w:r>
      <w:r w:rsidR="00576B17">
        <w:rPr>
          <w:rFonts w:asciiTheme="majorBidi" w:hAnsiTheme="majorBidi" w:cstheme="majorBidi"/>
          <w:sz w:val="22"/>
          <w:szCs w:val="22"/>
          <w:lang w:val="en-US"/>
        </w:rPr>
        <w:t xml:space="preserve"> 2023)</w:t>
      </w:r>
      <w:r w:rsidR="00DD1010" w:rsidRPr="00DD1010">
        <w:rPr>
          <w:rFonts w:asciiTheme="majorBidi" w:hAnsiTheme="majorBidi" w:cstheme="majorBidi"/>
          <w:sz w:val="22"/>
          <w:szCs w:val="22"/>
          <w:lang w:val="en-US"/>
        </w:rPr>
        <w:t>. Additionally, predictive maintenance powered by AI allows for early detection of equipment failures, minimizing downtime and energy loss. AI also plays a crucial role in creating smart buildings through integration with IoT devices, optimizing lighting, HVAC, and other systems to reduce energy use</w:t>
      </w:r>
      <w:r w:rsidR="007B33F5">
        <w:rPr>
          <w:rFonts w:asciiTheme="majorBidi" w:hAnsiTheme="majorBidi" w:cstheme="majorBidi"/>
          <w:sz w:val="22"/>
          <w:szCs w:val="22"/>
          <w:lang w:val="en-US"/>
        </w:rPr>
        <w:t xml:space="preserve"> (</w:t>
      </w:r>
      <w:r w:rsidR="007925C1" w:rsidRPr="007925C1">
        <w:rPr>
          <w:rFonts w:asciiTheme="majorBidi" w:hAnsiTheme="majorBidi" w:cstheme="majorBidi"/>
          <w:sz w:val="22"/>
          <w:szCs w:val="22"/>
          <w:lang w:val="en-US"/>
        </w:rPr>
        <w:t xml:space="preserve">Richter </w:t>
      </w:r>
      <w:r w:rsidR="007925C1" w:rsidRPr="006F4190">
        <w:rPr>
          <w:rFonts w:asciiTheme="majorBidi" w:hAnsiTheme="majorBidi" w:cstheme="majorBidi"/>
          <w:i/>
          <w:iCs/>
          <w:sz w:val="22"/>
          <w:szCs w:val="22"/>
          <w:lang w:val="en-US"/>
        </w:rPr>
        <w:t>et al.,</w:t>
      </w:r>
      <w:r w:rsidR="007925C1">
        <w:rPr>
          <w:rFonts w:asciiTheme="majorBidi" w:hAnsiTheme="majorBidi" w:cstheme="majorBidi"/>
          <w:sz w:val="22"/>
          <w:szCs w:val="22"/>
          <w:lang w:val="en-US"/>
        </w:rPr>
        <w:t xml:space="preserve"> 2023; </w:t>
      </w:r>
      <w:r w:rsidR="00AD002C">
        <w:rPr>
          <w:rFonts w:asciiTheme="majorBidi" w:hAnsiTheme="majorBidi" w:cstheme="majorBidi"/>
          <w:sz w:val="22"/>
          <w:szCs w:val="22"/>
          <w:lang w:val="en-US"/>
        </w:rPr>
        <w:t xml:space="preserve">Ghansah, 2024; </w:t>
      </w:r>
      <w:r w:rsidR="007B33F5" w:rsidRPr="007B33F5">
        <w:rPr>
          <w:rFonts w:asciiTheme="majorBidi" w:hAnsiTheme="majorBidi" w:cstheme="majorBidi"/>
          <w:sz w:val="22"/>
          <w:szCs w:val="22"/>
          <w:lang w:val="en-US"/>
        </w:rPr>
        <w:t>Huotari</w:t>
      </w:r>
      <w:r w:rsidR="007B33F5">
        <w:rPr>
          <w:rFonts w:asciiTheme="majorBidi" w:hAnsiTheme="majorBidi" w:cstheme="majorBidi"/>
          <w:sz w:val="22"/>
          <w:szCs w:val="22"/>
          <w:lang w:val="en-US"/>
        </w:rPr>
        <w:t xml:space="preserve"> </w:t>
      </w:r>
      <w:r w:rsidR="009E2DA4" w:rsidRPr="009E2DA4">
        <w:rPr>
          <w:rFonts w:asciiTheme="majorBidi" w:hAnsiTheme="majorBidi" w:cstheme="majorBidi"/>
          <w:i/>
          <w:iCs/>
          <w:sz w:val="22"/>
          <w:szCs w:val="22"/>
          <w:lang w:val="en-US"/>
        </w:rPr>
        <w:t>et al.,</w:t>
      </w:r>
      <w:r w:rsidR="007B33F5">
        <w:rPr>
          <w:rFonts w:asciiTheme="majorBidi" w:hAnsiTheme="majorBidi" w:cstheme="majorBidi"/>
          <w:sz w:val="22"/>
          <w:szCs w:val="22"/>
          <w:lang w:val="en-US"/>
        </w:rPr>
        <w:t xml:space="preserve"> 2024)</w:t>
      </w:r>
      <w:r w:rsidR="00DD1010" w:rsidRPr="00DD1010">
        <w:rPr>
          <w:rFonts w:asciiTheme="majorBidi" w:hAnsiTheme="majorBidi" w:cstheme="majorBidi"/>
          <w:sz w:val="22"/>
          <w:szCs w:val="22"/>
          <w:lang w:val="en-US"/>
        </w:rPr>
        <w:t>. Furthermore, AI aids in resource management by monitoring consumption and suggesting conservation measures, thereby enhancing overall sustainability. Its ability to simulate climate scenarios supports the design of climate-resilient buildings and adaptive management strategies</w:t>
      </w:r>
      <w:r w:rsidR="00576B17">
        <w:rPr>
          <w:rFonts w:asciiTheme="majorBidi" w:hAnsiTheme="majorBidi" w:cstheme="majorBidi"/>
          <w:sz w:val="22"/>
          <w:szCs w:val="22"/>
          <w:lang w:val="en-US"/>
        </w:rPr>
        <w:t xml:space="preserve"> (</w:t>
      </w:r>
      <w:r w:rsidR="00576B17" w:rsidRPr="00576B17">
        <w:rPr>
          <w:rFonts w:asciiTheme="majorBidi" w:hAnsiTheme="majorBidi" w:cstheme="majorBidi"/>
          <w:sz w:val="22"/>
          <w:szCs w:val="22"/>
          <w:lang w:val="en-US"/>
        </w:rPr>
        <w:t>Srivastava</w:t>
      </w:r>
      <w:r w:rsidR="00576B17">
        <w:rPr>
          <w:rFonts w:asciiTheme="majorBidi" w:hAnsiTheme="majorBidi" w:cstheme="majorBidi"/>
          <w:sz w:val="22"/>
          <w:szCs w:val="22"/>
          <w:lang w:val="en-US"/>
        </w:rPr>
        <w:t xml:space="preserve"> and </w:t>
      </w:r>
      <w:r w:rsidR="00576B17" w:rsidRPr="00576B17">
        <w:rPr>
          <w:rFonts w:asciiTheme="majorBidi" w:hAnsiTheme="majorBidi" w:cstheme="majorBidi"/>
          <w:sz w:val="22"/>
          <w:szCs w:val="22"/>
          <w:lang w:val="en-US"/>
        </w:rPr>
        <w:t>Maity</w:t>
      </w:r>
      <w:r w:rsidR="00576B17">
        <w:rPr>
          <w:rFonts w:asciiTheme="majorBidi" w:hAnsiTheme="majorBidi" w:cstheme="majorBidi"/>
          <w:sz w:val="22"/>
          <w:szCs w:val="22"/>
          <w:lang w:val="en-US"/>
        </w:rPr>
        <w:t>, 2023)</w:t>
      </w:r>
      <w:r w:rsidR="00DD1010" w:rsidRPr="00DD1010">
        <w:rPr>
          <w:rFonts w:asciiTheme="majorBidi" w:hAnsiTheme="majorBidi" w:cstheme="majorBidi"/>
          <w:sz w:val="22"/>
          <w:szCs w:val="22"/>
          <w:lang w:val="en-US"/>
        </w:rPr>
        <w:t>. By leveraging AI, FM organizations can lower their environmental impact, align with global sustainability standards, and contribute to the fight against climate change</w:t>
      </w:r>
      <w:r w:rsidR="00296DE3">
        <w:rPr>
          <w:rFonts w:asciiTheme="majorBidi" w:hAnsiTheme="majorBidi" w:cstheme="majorBidi"/>
          <w:sz w:val="22"/>
          <w:szCs w:val="22"/>
          <w:lang w:val="en-US"/>
        </w:rPr>
        <w:t xml:space="preserve"> thereby</w:t>
      </w:r>
      <w:r w:rsidR="00DD1010" w:rsidRPr="00DD1010">
        <w:rPr>
          <w:rFonts w:asciiTheme="majorBidi" w:hAnsiTheme="majorBidi" w:cstheme="majorBidi"/>
          <w:sz w:val="22"/>
          <w:szCs w:val="22"/>
          <w:lang w:val="en-US"/>
        </w:rPr>
        <w:t xml:space="preserve"> demonstrating the potential of AI in transforming the built environment for a sustainable future.</w:t>
      </w:r>
    </w:p>
    <w:p w14:paraId="30B5BB9E" w14:textId="77777777" w:rsidR="00010CF2" w:rsidRDefault="006042B4" w:rsidP="0037656A">
      <w:pPr>
        <w:widowControl w:val="0"/>
        <w:adjustRightInd w:val="0"/>
        <w:snapToGrid w:val="0"/>
        <w:jc w:val="both"/>
        <w:rPr>
          <w:rFonts w:asciiTheme="majorBidi" w:hAnsiTheme="majorBidi" w:cstheme="majorBidi"/>
          <w:sz w:val="22"/>
          <w:szCs w:val="22"/>
          <w:lang w:val="en-US"/>
        </w:rPr>
      </w:pPr>
      <w:bookmarkStart w:id="5" w:name="_Hlk169849981"/>
      <w:r w:rsidRPr="006042B4">
        <w:rPr>
          <w:rFonts w:asciiTheme="majorBidi" w:hAnsiTheme="majorBidi" w:cstheme="majorBidi"/>
          <w:sz w:val="22"/>
          <w:szCs w:val="22"/>
          <w:lang w:val="en-US"/>
        </w:rPr>
        <w:t>Studies show AI's significant potential to improve FM practices (</w:t>
      </w:r>
      <w:r w:rsidR="00A631E2" w:rsidRPr="006042B4">
        <w:rPr>
          <w:rFonts w:asciiTheme="majorBidi" w:hAnsiTheme="majorBidi" w:cstheme="majorBidi"/>
          <w:sz w:val="22"/>
          <w:szCs w:val="22"/>
          <w:lang w:val="en-US"/>
        </w:rPr>
        <w:t>Vaiste, 2020</w:t>
      </w:r>
      <w:r w:rsidR="00A631E2">
        <w:rPr>
          <w:rFonts w:asciiTheme="majorBidi" w:hAnsiTheme="majorBidi" w:cstheme="majorBidi"/>
          <w:sz w:val="22"/>
          <w:szCs w:val="22"/>
          <w:lang w:val="en-US"/>
        </w:rPr>
        <w:t xml:space="preserve">; </w:t>
      </w:r>
      <w:r w:rsidR="00A631E2" w:rsidRPr="006042B4">
        <w:rPr>
          <w:rFonts w:asciiTheme="majorBidi" w:hAnsiTheme="majorBidi" w:cstheme="majorBidi"/>
          <w:sz w:val="22"/>
          <w:szCs w:val="22"/>
          <w:lang w:val="en-US"/>
        </w:rPr>
        <w:t xml:space="preserve">Marzouk </w:t>
      </w:r>
      <w:r w:rsidR="00A631E2">
        <w:rPr>
          <w:rFonts w:asciiTheme="majorBidi" w:hAnsiTheme="majorBidi" w:cstheme="majorBidi"/>
          <w:sz w:val="22"/>
          <w:szCs w:val="22"/>
          <w:lang w:val="en-US"/>
        </w:rPr>
        <w:t>and</w:t>
      </w:r>
      <w:r w:rsidR="00A631E2" w:rsidRPr="006042B4">
        <w:rPr>
          <w:rFonts w:asciiTheme="majorBidi" w:hAnsiTheme="majorBidi" w:cstheme="majorBidi"/>
          <w:sz w:val="22"/>
          <w:szCs w:val="22"/>
          <w:lang w:val="en-US"/>
        </w:rPr>
        <w:t xml:space="preserve"> Zaher, 2020</w:t>
      </w:r>
      <w:r w:rsidR="00A631E2">
        <w:rPr>
          <w:rFonts w:asciiTheme="majorBidi" w:hAnsiTheme="majorBidi" w:cstheme="majorBidi"/>
          <w:sz w:val="22"/>
          <w:szCs w:val="22"/>
          <w:lang w:val="en-US"/>
        </w:rPr>
        <w:t xml:space="preserve">; </w:t>
      </w:r>
      <w:r w:rsidRPr="006042B4">
        <w:rPr>
          <w:rFonts w:asciiTheme="majorBidi" w:hAnsiTheme="majorBidi" w:cstheme="majorBidi"/>
          <w:sz w:val="22"/>
          <w:szCs w:val="22"/>
          <w:lang w:val="en-US"/>
        </w:rPr>
        <w:t xml:space="preserve">Atkin </w:t>
      </w:r>
      <w:r w:rsidR="009E2DA4">
        <w:rPr>
          <w:rFonts w:asciiTheme="majorBidi" w:hAnsiTheme="majorBidi" w:cstheme="majorBidi"/>
          <w:sz w:val="22"/>
          <w:szCs w:val="22"/>
          <w:lang w:val="en-US"/>
        </w:rPr>
        <w:t>and</w:t>
      </w:r>
      <w:r w:rsidRPr="006042B4">
        <w:rPr>
          <w:rFonts w:asciiTheme="majorBidi" w:hAnsiTheme="majorBidi" w:cstheme="majorBidi"/>
          <w:sz w:val="22"/>
          <w:szCs w:val="22"/>
          <w:lang w:val="en-US"/>
        </w:rPr>
        <w:t xml:space="preserve"> Bildsten, 2017). The rising levels of AI adoption among FM organizations coincide with the development of smart buildings that anticipate user needs and make real-time adjustments (</w:t>
      </w:r>
      <w:r w:rsidR="00AD002C">
        <w:rPr>
          <w:rFonts w:asciiTheme="majorBidi" w:hAnsiTheme="majorBidi" w:cstheme="majorBidi"/>
          <w:sz w:val="22"/>
          <w:szCs w:val="22"/>
          <w:lang w:val="en-US"/>
        </w:rPr>
        <w:t xml:space="preserve">Ghansah, 2024; </w:t>
      </w:r>
      <w:r w:rsidRPr="006042B4">
        <w:rPr>
          <w:rFonts w:asciiTheme="majorBidi" w:hAnsiTheme="majorBidi" w:cstheme="majorBidi"/>
          <w:sz w:val="22"/>
          <w:szCs w:val="22"/>
          <w:lang w:val="en-US"/>
        </w:rPr>
        <w:t xml:space="preserve">Windapo </w:t>
      </w:r>
      <w:r w:rsidR="009E2DA4">
        <w:rPr>
          <w:rFonts w:asciiTheme="majorBidi" w:hAnsiTheme="majorBidi" w:cstheme="majorBidi"/>
          <w:sz w:val="22"/>
          <w:szCs w:val="22"/>
          <w:lang w:val="en-US"/>
        </w:rPr>
        <w:t>and</w:t>
      </w:r>
      <w:r w:rsidRPr="006042B4">
        <w:rPr>
          <w:rFonts w:asciiTheme="majorBidi" w:hAnsiTheme="majorBidi" w:cstheme="majorBidi"/>
          <w:sz w:val="22"/>
          <w:szCs w:val="22"/>
          <w:lang w:val="en-US"/>
        </w:rPr>
        <w:t xml:space="preserve"> Moghayedi, 2020)</w:t>
      </w:r>
      <w:r w:rsidR="008E71D7">
        <w:rPr>
          <w:rFonts w:asciiTheme="majorBidi" w:hAnsiTheme="majorBidi" w:cstheme="majorBidi"/>
          <w:sz w:val="22"/>
          <w:szCs w:val="22"/>
          <w:lang w:val="en-US"/>
        </w:rPr>
        <w:t>.</w:t>
      </w:r>
      <w:r w:rsidRPr="006042B4">
        <w:rPr>
          <w:rFonts w:asciiTheme="majorBidi" w:hAnsiTheme="majorBidi" w:cstheme="majorBidi"/>
          <w:sz w:val="22"/>
          <w:szCs w:val="22"/>
          <w:lang w:val="en-US"/>
        </w:rPr>
        <w:t xml:space="preserve"> For instance, a facet of AI referred to as machine learning (ML) has emerged as a powerful tool for making progress in this regard. Accordingly, scholars have mentioned the need for its strategic deployment to combat climate change (</w:t>
      </w:r>
      <w:r w:rsidR="00746FA3">
        <w:rPr>
          <w:rFonts w:asciiTheme="majorBidi" w:hAnsiTheme="majorBidi" w:cstheme="majorBidi"/>
          <w:sz w:val="22"/>
          <w:szCs w:val="22"/>
          <w:lang w:val="en-US"/>
        </w:rPr>
        <w:t xml:space="preserve">Kor </w:t>
      </w:r>
      <w:r w:rsidR="0025301B">
        <w:rPr>
          <w:rFonts w:asciiTheme="majorBidi" w:hAnsiTheme="majorBidi" w:cstheme="majorBidi"/>
          <w:i/>
          <w:iCs/>
          <w:sz w:val="22"/>
          <w:szCs w:val="22"/>
          <w:lang w:val="en-US"/>
        </w:rPr>
        <w:t>et al</w:t>
      </w:r>
      <w:r w:rsidR="00746FA3">
        <w:rPr>
          <w:rFonts w:asciiTheme="majorBidi" w:hAnsiTheme="majorBidi" w:cstheme="majorBidi"/>
          <w:sz w:val="22"/>
          <w:szCs w:val="22"/>
          <w:lang w:val="en-US"/>
        </w:rPr>
        <w:t xml:space="preserve">, 2023; </w:t>
      </w:r>
      <w:r w:rsidRPr="006042B4">
        <w:rPr>
          <w:rFonts w:asciiTheme="majorBidi" w:hAnsiTheme="majorBidi" w:cstheme="majorBidi"/>
          <w:sz w:val="22"/>
          <w:szCs w:val="22"/>
          <w:lang w:val="en-US"/>
        </w:rPr>
        <w:t>Stein, 2020</w:t>
      </w:r>
      <w:r w:rsidR="00746FA3">
        <w:rPr>
          <w:rFonts w:asciiTheme="majorBidi" w:hAnsiTheme="majorBidi" w:cstheme="majorBidi"/>
          <w:sz w:val="22"/>
          <w:szCs w:val="22"/>
          <w:lang w:val="en-US"/>
        </w:rPr>
        <w:t>;</w:t>
      </w:r>
      <w:r w:rsidRPr="006042B4">
        <w:rPr>
          <w:rFonts w:asciiTheme="majorBidi" w:hAnsiTheme="majorBidi" w:cstheme="majorBidi"/>
          <w:sz w:val="22"/>
          <w:szCs w:val="22"/>
          <w:lang w:val="en-US"/>
        </w:rPr>
        <w:t xml:space="preserve"> Rolnick </w:t>
      </w:r>
      <w:r w:rsidR="009E2DA4" w:rsidRPr="009E2DA4">
        <w:rPr>
          <w:rFonts w:asciiTheme="majorBidi" w:hAnsiTheme="majorBidi" w:cstheme="majorBidi"/>
          <w:i/>
          <w:iCs/>
          <w:sz w:val="22"/>
          <w:szCs w:val="22"/>
          <w:lang w:val="en-US"/>
        </w:rPr>
        <w:t>et al.,</w:t>
      </w:r>
      <w:r w:rsidRPr="006042B4">
        <w:rPr>
          <w:rFonts w:asciiTheme="majorBidi" w:hAnsiTheme="majorBidi" w:cstheme="majorBidi"/>
          <w:sz w:val="22"/>
          <w:szCs w:val="22"/>
          <w:lang w:val="en-US"/>
        </w:rPr>
        <w:t xml:space="preserve"> 2022). </w:t>
      </w:r>
      <w:bookmarkEnd w:id="5"/>
      <w:r w:rsidR="00DD1010" w:rsidRPr="00DD1010">
        <w:rPr>
          <w:rFonts w:asciiTheme="majorBidi" w:hAnsiTheme="majorBidi" w:cstheme="majorBidi"/>
          <w:sz w:val="22"/>
          <w:szCs w:val="22"/>
          <w:lang w:val="en-US"/>
        </w:rPr>
        <w:t xml:space="preserve">FM expertise is increasingly </w:t>
      </w:r>
      <w:r w:rsidR="008E71D7">
        <w:rPr>
          <w:rFonts w:asciiTheme="majorBidi" w:hAnsiTheme="majorBidi" w:cstheme="majorBidi"/>
          <w:sz w:val="22"/>
          <w:szCs w:val="22"/>
          <w:lang w:val="en-US"/>
        </w:rPr>
        <w:t xml:space="preserve">being </w:t>
      </w:r>
      <w:r w:rsidR="00DD1010" w:rsidRPr="00DD1010">
        <w:rPr>
          <w:rFonts w:asciiTheme="majorBidi" w:hAnsiTheme="majorBidi" w:cstheme="majorBidi"/>
          <w:sz w:val="22"/>
          <w:szCs w:val="22"/>
          <w:lang w:val="en-US"/>
        </w:rPr>
        <w:t xml:space="preserve">seen as crucial for tackling sustainability challenges like climate change and resource management (Nielsen </w:t>
      </w:r>
      <w:r w:rsidR="009E2DA4" w:rsidRPr="009E2DA4">
        <w:rPr>
          <w:rFonts w:asciiTheme="majorBidi" w:hAnsiTheme="majorBidi" w:cstheme="majorBidi"/>
          <w:i/>
          <w:iCs/>
          <w:sz w:val="22"/>
          <w:szCs w:val="22"/>
          <w:lang w:val="en-US"/>
        </w:rPr>
        <w:t>et al.,</w:t>
      </w:r>
      <w:r w:rsidR="00DD1010" w:rsidRPr="00DD1010">
        <w:rPr>
          <w:rFonts w:asciiTheme="majorBidi" w:hAnsiTheme="majorBidi" w:cstheme="majorBidi"/>
          <w:sz w:val="22"/>
          <w:szCs w:val="22"/>
          <w:lang w:val="en-US"/>
        </w:rPr>
        <w:t xml:space="preserve"> 2016; Opoku </w:t>
      </w:r>
      <w:r w:rsidR="009E2DA4">
        <w:rPr>
          <w:rFonts w:asciiTheme="majorBidi" w:hAnsiTheme="majorBidi" w:cstheme="majorBidi"/>
          <w:sz w:val="22"/>
          <w:szCs w:val="22"/>
          <w:lang w:val="en-US"/>
        </w:rPr>
        <w:t>and</w:t>
      </w:r>
      <w:r w:rsidR="00DD1010" w:rsidRPr="00DD1010">
        <w:rPr>
          <w:rFonts w:asciiTheme="majorBidi" w:hAnsiTheme="majorBidi" w:cstheme="majorBidi"/>
          <w:sz w:val="22"/>
          <w:szCs w:val="22"/>
          <w:lang w:val="en-US"/>
        </w:rPr>
        <w:t xml:space="preserve"> Lee, 2022). The use of relevant technology like AI can make FM expertise more effective and efficient in addressing these challenges. </w:t>
      </w:r>
    </w:p>
    <w:p w14:paraId="526E9078" w14:textId="77777777" w:rsidR="00010CF2" w:rsidRDefault="00010CF2" w:rsidP="0037656A">
      <w:pPr>
        <w:widowControl w:val="0"/>
        <w:adjustRightInd w:val="0"/>
        <w:snapToGrid w:val="0"/>
        <w:jc w:val="both"/>
        <w:rPr>
          <w:rFonts w:asciiTheme="majorBidi" w:hAnsiTheme="majorBidi" w:cstheme="majorBidi"/>
          <w:sz w:val="22"/>
          <w:szCs w:val="22"/>
          <w:lang w:val="en-US"/>
        </w:rPr>
      </w:pPr>
    </w:p>
    <w:p w14:paraId="19756DDC" w14:textId="0805683E" w:rsidR="00010CF2" w:rsidRPr="00D27983" w:rsidRDefault="00DD1010" w:rsidP="00010CF2">
      <w:pPr>
        <w:widowControl w:val="0"/>
        <w:adjustRightInd w:val="0"/>
        <w:snapToGrid w:val="0"/>
        <w:jc w:val="both"/>
        <w:rPr>
          <w:rFonts w:asciiTheme="majorBidi" w:hAnsiTheme="majorBidi" w:cstheme="majorBidi"/>
          <w:sz w:val="22"/>
          <w:szCs w:val="22"/>
          <w:lang w:val="en-US"/>
        </w:rPr>
      </w:pPr>
      <w:r w:rsidRPr="00DD1010">
        <w:rPr>
          <w:rFonts w:asciiTheme="majorBidi" w:hAnsiTheme="majorBidi" w:cstheme="majorBidi"/>
          <w:sz w:val="22"/>
          <w:szCs w:val="22"/>
          <w:lang w:val="en-US"/>
        </w:rPr>
        <w:t xml:space="preserve">However, the rate of adoption and use of these technologies by FM organizations operating within Global South countries such as South </w:t>
      </w:r>
      <w:r w:rsidRPr="00D27983">
        <w:rPr>
          <w:rFonts w:asciiTheme="majorBidi" w:hAnsiTheme="majorBidi" w:cstheme="majorBidi"/>
          <w:sz w:val="22"/>
          <w:szCs w:val="22"/>
          <w:lang w:val="en-US"/>
        </w:rPr>
        <w:t xml:space="preserve">Africa remains limited. </w:t>
      </w:r>
      <w:r w:rsidR="00010CF2" w:rsidRPr="00D27983">
        <w:rPr>
          <w:rFonts w:asciiTheme="majorBidi" w:hAnsiTheme="majorBidi" w:cstheme="majorBidi"/>
          <w:sz w:val="22"/>
          <w:szCs w:val="22"/>
          <w:lang w:val="en-US"/>
        </w:rPr>
        <w:t xml:space="preserve">South Africa’s FM sector </w:t>
      </w:r>
      <w:r w:rsidR="00E81871" w:rsidRPr="00D27983">
        <w:rPr>
          <w:rFonts w:asciiTheme="majorBidi" w:hAnsiTheme="majorBidi" w:cstheme="majorBidi"/>
          <w:sz w:val="22"/>
          <w:szCs w:val="22"/>
          <w:lang w:val="en-US"/>
        </w:rPr>
        <w:t>remains</w:t>
      </w:r>
      <w:r w:rsidR="00010CF2" w:rsidRPr="00D27983">
        <w:rPr>
          <w:rFonts w:asciiTheme="majorBidi" w:hAnsiTheme="majorBidi" w:cstheme="majorBidi"/>
          <w:sz w:val="22"/>
          <w:szCs w:val="22"/>
          <w:lang w:val="en-US"/>
        </w:rPr>
        <w:t xml:space="preserve"> the most technologically advanced compared to other countries in sub-Saharan Africa. This implies that the sector in the country has achieved considerable levels of technology adoption and utilization maturity leveraging digital technologies like AI. Whilst this can be considered an indication of the sector’s technological capacity, literature detailing the contribution of these technologies to the growing utility of the sector in South Africa remains limited. The country, just like other countries in sub-Saharan Africa, has continued to bear the brunt of climate change due to factors like </w:t>
      </w:r>
      <w:r w:rsidR="00E81871" w:rsidRPr="00D27983">
        <w:rPr>
          <w:rFonts w:asciiTheme="majorBidi" w:hAnsiTheme="majorBidi" w:cstheme="majorBidi"/>
          <w:sz w:val="22"/>
          <w:szCs w:val="22"/>
          <w:lang w:val="en-US"/>
        </w:rPr>
        <w:t>non-</w:t>
      </w:r>
      <w:r w:rsidR="00010CF2" w:rsidRPr="00D27983">
        <w:rPr>
          <w:rFonts w:asciiTheme="majorBidi" w:hAnsiTheme="majorBidi" w:cstheme="majorBidi"/>
          <w:sz w:val="22"/>
          <w:szCs w:val="22"/>
          <w:lang w:val="en-US"/>
        </w:rPr>
        <w:t xml:space="preserve">resilient infrastructure among others. Efforts are ongoing to use legislation to curb carbon and greenhouse emissions in the country. Some of this legislation has focused on the need to curb energy consumption levels in built assets and to increase reliance on renewable energy sources (Moghayedi and Awuzie, 2023). These policies, particularly those targeting the built environment, have heightened the demand from clients for effective implementation of pro-sustainability FM practices based on an overt reliance on digital technologies. Extant literature has postulated the significant contributions AI can make in enhancing the quality of FM service offerings in this regard. </w:t>
      </w:r>
    </w:p>
    <w:p w14:paraId="37651076" w14:textId="329ED800" w:rsidR="00010CF2" w:rsidRPr="00D27983" w:rsidRDefault="00010CF2" w:rsidP="00010CF2">
      <w:pPr>
        <w:widowControl w:val="0"/>
        <w:adjustRightInd w:val="0"/>
        <w:snapToGrid w:val="0"/>
        <w:jc w:val="both"/>
        <w:rPr>
          <w:rFonts w:asciiTheme="majorBidi" w:hAnsiTheme="majorBidi" w:cstheme="majorBidi"/>
          <w:sz w:val="22"/>
          <w:szCs w:val="22"/>
          <w:lang w:val="en-US"/>
        </w:rPr>
      </w:pPr>
      <w:r w:rsidRPr="00D27983">
        <w:rPr>
          <w:rFonts w:asciiTheme="majorBidi" w:hAnsiTheme="majorBidi" w:cstheme="majorBidi"/>
          <w:sz w:val="22"/>
          <w:szCs w:val="22"/>
          <w:lang w:val="en-US"/>
        </w:rPr>
        <w:t xml:space="preserve">However, literature detailing the performance of the South African FM sector as it pertains to the adoption and use of AI in developing and implementing strategies that confer a high degree of resilience against climate change challenges on the built asset, are scant. Extant studies have focused on exploring the drivers and barriers to adopting digital technologies in FM (Moghayedi </w:t>
      </w:r>
      <w:r w:rsidRPr="00D27983">
        <w:rPr>
          <w:rFonts w:asciiTheme="majorBidi" w:hAnsiTheme="majorBidi" w:cstheme="majorBidi"/>
          <w:i/>
          <w:iCs/>
          <w:sz w:val="22"/>
          <w:szCs w:val="22"/>
          <w:lang w:val="en-US"/>
        </w:rPr>
        <w:t>et al</w:t>
      </w:r>
      <w:r w:rsidRPr="00D27983">
        <w:rPr>
          <w:rFonts w:asciiTheme="majorBidi" w:hAnsiTheme="majorBidi" w:cstheme="majorBidi"/>
          <w:sz w:val="22"/>
          <w:szCs w:val="22"/>
          <w:lang w:val="en-US"/>
        </w:rPr>
        <w:t xml:space="preserve">., 2024; Araszkiewicz, 2017), highlighting the potential benefits for improved FM practice (Pinto </w:t>
      </w:r>
      <w:r w:rsidRPr="00D27983">
        <w:rPr>
          <w:rFonts w:asciiTheme="majorBidi" w:hAnsiTheme="majorBidi" w:cstheme="majorBidi"/>
          <w:i/>
          <w:iCs/>
          <w:sz w:val="22"/>
          <w:szCs w:val="22"/>
          <w:lang w:val="en-US"/>
        </w:rPr>
        <w:t>et al.,</w:t>
      </w:r>
      <w:r w:rsidRPr="00D27983">
        <w:rPr>
          <w:rFonts w:asciiTheme="majorBidi" w:hAnsiTheme="majorBidi" w:cstheme="majorBidi"/>
          <w:sz w:val="22"/>
          <w:szCs w:val="22"/>
          <w:lang w:val="en-US"/>
        </w:rPr>
        <w:t xml:space="preserve"> 2023; Hübner </w:t>
      </w:r>
      <w:r w:rsidRPr="00D27983">
        <w:rPr>
          <w:rFonts w:asciiTheme="majorBidi" w:hAnsiTheme="majorBidi" w:cstheme="majorBidi"/>
          <w:i/>
          <w:iCs/>
          <w:sz w:val="22"/>
          <w:szCs w:val="22"/>
          <w:lang w:val="en-US"/>
        </w:rPr>
        <w:t>et al.,</w:t>
      </w:r>
      <w:r w:rsidRPr="00D27983">
        <w:rPr>
          <w:rFonts w:asciiTheme="majorBidi" w:hAnsiTheme="majorBidi" w:cstheme="majorBidi"/>
          <w:sz w:val="22"/>
          <w:szCs w:val="22"/>
          <w:lang w:val="en-US"/>
        </w:rPr>
        <w:t xml:space="preserve"> 2022; Marcinkowski and Gawin, 2020).</w:t>
      </w:r>
    </w:p>
    <w:p w14:paraId="14151379" w14:textId="77777777" w:rsidR="0085102A" w:rsidRPr="00D27983" w:rsidRDefault="00813F6E" w:rsidP="00B3495D">
      <w:pPr>
        <w:widowControl w:val="0"/>
        <w:adjustRightInd w:val="0"/>
        <w:snapToGrid w:val="0"/>
        <w:jc w:val="both"/>
        <w:rPr>
          <w:rFonts w:asciiTheme="majorBidi" w:hAnsiTheme="majorBidi" w:cstheme="majorBidi"/>
          <w:sz w:val="22"/>
          <w:szCs w:val="22"/>
          <w:lang w:val="en-US"/>
        </w:rPr>
      </w:pPr>
      <w:r w:rsidRPr="00D27983">
        <w:rPr>
          <w:rFonts w:asciiTheme="majorBidi" w:hAnsiTheme="majorBidi" w:cstheme="majorBidi"/>
          <w:sz w:val="22"/>
          <w:szCs w:val="22"/>
          <w:lang w:val="en-US"/>
        </w:rPr>
        <w:t>While existing studies have provided valuable insights, there remains a significant opportunity to specifically explore the adoption and use of AI-related solutions in FM</w:t>
      </w:r>
      <w:r w:rsidR="0085102A" w:rsidRPr="00D27983">
        <w:rPr>
          <w:rFonts w:asciiTheme="majorBidi" w:hAnsiTheme="majorBidi" w:cstheme="majorBidi"/>
          <w:sz w:val="22"/>
          <w:szCs w:val="22"/>
          <w:lang w:val="en-US"/>
        </w:rPr>
        <w:t xml:space="preserve"> for tackling climate change challenges</w:t>
      </w:r>
      <w:r w:rsidRPr="00D27983">
        <w:rPr>
          <w:rFonts w:asciiTheme="majorBidi" w:hAnsiTheme="majorBidi" w:cstheme="majorBidi"/>
          <w:sz w:val="22"/>
          <w:szCs w:val="22"/>
          <w:lang w:val="en-US"/>
        </w:rPr>
        <w:t xml:space="preserve">. </w:t>
      </w:r>
      <w:r w:rsidR="00B3495D" w:rsidRPr="00D27983">
        <w:rPr>
          <w:rFonts w:asciiTheme="majorBidi" w:hAnsiTheme="majorBidi" w:cstheme="majorBidi"/>
          <w:sz w:val="22"/>
          <w:szCs w:val="22"/>
          <w:lang w:val="en-US"/>
        </w:rPr>
        <w:t xml:space="preserve">This study contributes towards building the body of knowledge relating to the use of AI in advancing innovative FM practice for the improvement of built environment resilience against climate change challenges, albeit with a particular focus on South Africa. </w:t>
      </w:r>
    </w:p>
    <w:p w14:paraId="756011ED" w14:textId="02E01464" w:rsidR="00F523BD" w:rsidRPr="0002129A" w:rsidRDefault="00B3495D" w:rsidP="0037656A">
      <w:pPr>
        <w:widowControl w:val="0"/>
        <w:adjustRightInd w:val="0"/>
        <w:snapToGrid w:val="0"/>
        <w:jc w:val="both"/>
        <w:rPr>
          <w:rFonts w:asciiTheme="majorBidi" w:hAnsiTheme="majorBidi" w:cstheme="majorBidi"/>
          <w:sz w:val="22"/>
          <w:szCs w:val="22"/>
          <w:lang w:val="en-US"/>
        </w:rPr>
      </w:pPr>
      <w:r w:rsidRPr="00D27983">
        <w:rPr>
          <w:rFonts w:asciiTheme="majorBidi" w:hAnsiTheme="majorBidi" w:cstheme="majorBidi"/>
          <w:sz w:val="22"/>
          <w:szCs w:val="22"/>
          <w:lang w:val="en-US"/>
        </w:rPr>
        <w:t>Accordingly, the study seeks to</w:t>
      </w:r>
      <w:r w:rsidR="0085102A" w:rsidRPr="00D27983">
        <w:rPr>
          <w:rFonts w:asciiTheme="majorBidi" w:hAnsiTheme="majorBidi" w:cstheme="majorBidi"/>
          <w:sz w:val="22"/>
          <w:szCs w:val="22"/>
          <w:lang w:val="en-US"/>
        </w:rPr>
        <w:t xml:space="preserve"> fill this gap by</w:t>
      </w:r>
      <w:r w:rsidRPr="00D27983">
        <w:rPr>
          <w:rFonts w:asciiTheme="majorBidi" w:hAnsiTheme="majorBidi" w:cstheme="majorBidi"/>
          <w:sz w:val="22"/>
          <w:szCs w:val="22"/>
          <w:lang w:val="en-US"/>
        </w:rPr>
        <w:t xml:space="preserve"> establish</w:t>
      </w:r>
      <w:r w:rsidR="0085102A" w:rsidRPr="00D27983">
        <w:rPr>
          <w:rFonts w:asciiTheme="majorBidi" w:hAnsiTheme="majorBidi" w:cstheme="majorBidi"/>
          <w:sz w:val="22"/>
          <w:szCs w:val="22"/>
          <w:lang w:val="en-US"/>
        </w:rPr>
        <w:t>ing</w:t>
      </w:r>
      <w:r w:rsidRPr="00D27983">
        <w:rPr>
          <w:rFonts w:asciiTheme="majorBidi" w:hAnsiTheme="majorBidi" w:cstheme="majorBidi"/>
          <w:sz w:val="22"/>
          <w:szCs w:val="22"/>
          <w:lang w:val="en-US"/>
        </w:rPr>
        <w:t xml:space="preserve"> the </w:t>
      </w:r>
      <w:r w:rsidR="0085102A" w:rsidRPr="00D27983">
        <w:rPr>
          <w:rFonts w:asciiTheme="majorBidi" w:hAnsiTheme="majorBidi" w:cstheme="majorBidi"/>
          <w:sz w:val="22"/>
          <w:szCs w:val="22"/>
          <w:lang w:val="en-US"/>
        </w:rPr>
        <w:t xml:space="preserve">relationship between the </w:t>
      </w:r>
      <w:r w:rsidRPr="00D27983">
        <w:rPr>
          <w:rFonts w:asciiTheme="majorBidi" w:hAnsiTheme="majorBidi" w:cstheme="majorBidi"/>
          <w:sz w:val="22"/>
          <w:szCs w:val="22"/>
          <w:lang w:val="en-US"/>
        </w:rPr>
        <w:t xml:space="preserve">drivers and barriers to the adoption and use of AI by South African FM organizations to achieve </w:t>
      </w:r>
      <w:r w:rsidR="0085102A" w:rsidRPr="00D27983">
        <w:rPr>
          <w:rFonts w:asciiTheme="majorBidi" w:hAnsiTheme="majorBidi" w:cstheme="majorBidi"/>
          <w:sz w:val="22"/>
          <w:szCs w:val="22"/>
          <w:lang w:val="en-US"/>
        </w:rPr>
        <w:t>a climate-resilient built environment</w:t>
      </w:r>
      <w:r w:rsidRPr="00D27983">
        <w:rPr>
          <w:rFonts w:asciiTheme="majorBidi" w:hAnsiTheme="majorBidi" w:cstheme="majorBidi"/>
          <w:sz w:val="22"/>
          <w:szCs w:val="22"/>
          <w:lang w:val="en-US"/>
        </w:rPr>
        <w:t xml:space="preserve">. </w:t>
      </w:r>
      <w:bookmarkEnd w:id="4"/>
      <w:r w:rsidR="00B5069A" w:rsidRPr="00D27983">
        <w:rPr>
          <w:rFonts w:asciiTheme="majorBidi" w:hAnsiTheme="majorBidi" w:cstheme="majorBidi"/>
          <w:sz w:val="22"/>
          <w:szCs w:val="22"/>
          <w:lang w:val="en-US"/>
        </w:rPr>
        <w:t xml:space="preserve">As such, this study will seek to answer the </w:t>
      </w:r>
      <w:r w:rsidR="00B5069A" w:rsidRPr="0002129A">
        <w:rPr>
          <w:rFonts w:asciiTheme="majorBidi" w:hAnsiTheme="majorBidi" w:cstheme="majorBidi"/>
          <w:sz w:val="22"/>
          <w:szCs w:val="22"/>
          <w:lang w:val="en-US"/>
        </w:rPr>
        <w:t>following research question</w:t>
      </w:r>
      <w:r w:rsidR="00DD6BAF">
        <w:rPr>
          <w:rFonts w:asciiTheme="majorBidi" w:hAnsiTheme="majorBidi" w:cstheme="majorBidi"/>
          <w:sz w:val="22"/>
          <w:szCs w:val="22"/>
          <w:lang w:val="en-US"/>
        </w:rPr>
        <w:t>s</w:t>
      </w:r>
      <w:r w:rsidR="00B5069A" w:rsidRPr="0002129A">
        <w:rPr>
          <w:rFonts w:asciiTheme="majorBidi" w:hAnsiTheme="majorBidi" w:cstheme="majorBidi"/>
          <w:sz w:val="22"/>
          <w:szCs w:val="22"/>
          <w:lang w:val="en-US"/>
        </w:rPr>
        <w:t xml:space="preserve">: </w:t>
      </w:r>
    </w:p>
    <w:p w14:paraId="3F7B498F" w14:textId="735FAD2D" w:rsidR="00DD6BAF" w:rsidRDefault="00DD6BAF" w:rsidP="00B5069A">
      <w:pPr>
        <w:pStyle w:val="ListParagraph"/>
        <w:widowControl w:val="0"/>
        <w:numPr>
          <w:ilvl w:val="0"/>
          <w:numId w:val="19"/>
        </w:numPr>
        <w:adjustRightInd w:val="0"/>
        <w:snapToGrid w:val="0"/>
        <w:jc w:val="both"/>
        <w:rPr>
          <w:rFonts w:asciiTheme="majorBidi" w:hAnsiTheme="majorBidi" w:cstheme="majorBidi"/>
          <w:sz w:val="22"/>
          <w:szCs w:val="22"/>
          <w:lang w:val="en-US"/>
        </w:rPr>
      </w:pPr>
      <w:r>
        <w:rPr>
          <w:rFonts w:asciiTheme="majorBidi" w:hAnsiTheme="majorBidi" w:cstheme="majorBidi"/>
          <w:sz w:val="22"/>
          <w:szCs w:val="22"/>
          <w:lang w:val="en-US"/>
        </w:rPr>
        <w:t xml:space="preserve">What are the </w:t>
      </w:r>
      <w:r w:rsidR="0061773A">
        <w:rPr>
          <w:rFonts w:asciiTheme="majorBidi" w:hAnsiTheme="majorBidi" w:cstheme="majorBidi"/>
          <w:sz w:val="22"/>
          <w:szCs w:val="22"/>
          <w:lang w:val="en-US"/>
        </w:rPr>
        <w:t>driver</w:t>
      </w:r>
      <w:r>
        <w:rPr>
          <w:rFonts w:asciiTheme="majorBidi" w:hAnsiTheme="majorBidi" w:cstheme="majorBidi"/>
          <w:sz w:val="22"/>
          <w:szCs w:val="22"/>
          <w:lang w:val="en-US"/>
        </w:rPr>
        <w:t xml:space="preserve">s and barriers influencing the successful adoption and use of AI by South African FM </w:t>
      </w:r>
      <w:r w:rsidR="008C7FDD">
        <w:rPr>
          <w:rFonts w:asciiTheme="majorBidi" w:hAnsiTheme="majorBidi" w:cstheme="majorBidi"/>
          <w:sz w:val="22"/>
          <w:szCs w:val="22"/>
          <w:lang w:val="en-US"/>
        </w:rPr>
        <w:t>organizations</w:t>
      </w:r>
      <w:r>
        <w:rPr>
          <w:rFonts w:asciiTheme="majorBidi" w:hAnsiTheme="majorBidi" w:cstheme="majorBidi"/>
          <w:sz w:val="22"/>
          <w:szCs w:val="22"/>
          <w:lang w:val="en-US"/>
        </w:rPr>
        <w:t xml:space="preserve"> for tackling climate change challenges? </w:t>
      </w:r>
    </w:p>
    <w:p w14:paraId="72D2D92D" w14:textId="0F7E8F36" w:rsidR="00DD6BAF" w:rsidRDefault="00B5069A" w:rsidP="00B5069A">
      <w:pPr>
        <w:pStyle w:val="ListParagraph"/>
        <w:widowControl w:val="0"/>
        <w:numPr>
          <w:ilvl w:val="0"/>
          <w:numId w:val="19"/>
        </w:numPr>
        <w:adjustRightInd w:val="0"/>
        <w:snapToGrid w:val="0"/>
        <w:jc w:val="both"/>
        <w:rPr>
          <w:rFonts w:asciiTheme="majorBidi" w:hAnsiTheme="majorBidi" w:cstheme="majorBidi"/>
          <w:sz w:val="22"/>
          <w:szCs w:val="22"/>
          <w:lang w:val="en-US"/>
        </w:rPr>
      </w:pPr>
      <w:r w:rsidRPr="0002129A">
        <w:rPr>
          <w:rFonts w:asciiTheme="majorBidi" w:hAnsiTheme="majorBidi" w:cstheme="majorBidi"/>
          <w:sz w:val="22"/>
          <w:szCs w:val="22"/>
          <w:lang w:val="en-US"/>
        </w:rPr>
        <w:t xml:space="preserve">What is the relationship </w:t>
      </w:r>
      <w:r w:rsidR="00DD6BAF">
        <w:rPr>
          <w:rFonts w:asciiTheme="majorBidi" w:hAnsiTheme="majorBidi" w:cstheme="majorBidi"/>
          <w:sz w:val="22"/>
          <w:szCs w:val="22"/>
          <w:lang w:val="en-US"/>
        </w:rPr>
        <w:t xml:space="preserve">between the various </w:t>
      </w:r>
      <w:r w:rsidR="0061773A">
        <w:rPr>
          <w:rFonts w:asciiTheme="majorBidi" w:hAnsiTheme="majorBidi" w:cstheme="majorBidi"/>
          <w:sz w:val="22"/>
          <w:szCs w:val="22"/>
          <w:lang w:val="en-US"/>
        </w:rPr>
        <w:t>driver</w:t>
      </w:r>
      <w:r w:rsidR="00DD6BAF">
        <w:rPr>
          <w:rFonts w:asciiTheme="majorBidi" w:hAnsiTheme="majorBidi" w:cstheme="majorBidi"/>
          <w:sz w:val="22"/>
          <w:szCs w:val="22"/>
          <w:lang w:val="en-US"/>
        </w:rPr>
        <w:t xml:space="preserve">s influencing the successful adoption and use of AI </w:t>
      </w:r>
      <w:r w:rsidR="00DD6BAF">
        <w:rPr>
          <w:rFonts w:asciiTheme="majorBidi" w:hAnsiTheme="majorBidi" w:cstheme="majorBidi"/>
          <w:sz w:val="22"/>
          <w:szCs w:val="22"/>
          <w:lang w:val="en-US"/>
        </w:rPr>
        <w:lastRenderedPageBreak/>
        <w:t xml:space="preserve">by FM </w:t>
      </w:r>
      <w:r w:rsidR="008C7FDD">
        <w:rPr>
          <w:rFonts w:asciiTheme="majorBidi" w:hAnsiTheme="majorBidi" w:cstheme="majorBidi"/>
          <w:sz w:val="22"/>
          <w:szCs w:val="22"/>
          <w:lang w:val="en-US"/>
        </w:rPr>
        <w:t>organizations</w:t>
      </w:r>
      <w:r w:rsidR="00DD6BAF">
        <w:rPr>
          <w:rFonts w:asciiTheme="majorBidi" w:hAnsiTheme="majorBidi" w:cstheme="majorBidi"/>
          <w:sz w:val="22"/>
          <w:szCs w:val="22"/>
          <w:lang w:val="en-US"/>
        </w:rPr>
        <w:t xml:space="preserve"> for tackling climate change challenges?</w:t>
      </w:r>
    </w:p>
    <w:p w14:paraId="23717583" w14:textId="0F860A63" w:rsidR="00B5069A" w:rsidRPr="0002129A" w:rsidRDefault="00DD6BAF" w:rsidP="0002129A">
      <w:pPr>
        <w:pStyle w:val="ListParagraph"/>
        <w:widowControl w:val="0"/>
        <w:numPr>
          <w:ilvl w:val="0"/>
          <w:numId w:val="19"/>
        </w:numPr>
        <w:adjustRightInd w:val="0"/>
        <w:snapToGrid w:val="0"/>
        <w:jc w:val="both"/>
        <w:rPr>
          <w:rFonts w:asciiTheme="majorBidi" w:hAnsiTheme="majorBidi" w:cstheme="majorBidi"/>
          <w:sz w:val="22"/>
          <w:szCs w:val="22"/>
          <w:lang w:val="en-US"/>
        </w:rPr>
      </w:pPr>
      <w:r>
        <w:rPr>
          <w:rFonts w:asciiTheme="majorBidi" w:hAnsiTheme="majorBidi" w:cstheme="majorBidi"/>
          <w:sz w:val="22"/>
          <w:szCs w:val="22"/>
          <w:lang w:val="en-US"/>
        </w:rPr>
        <w:t xml:space="preserve">What is the relationship between the various barriers negating the successful adoption and use of AI by FM </w:t>
      </w:r>
      <w:r w:rsidR="008C7FDD">
        <w:rPr>
          <w:rFonts w:asciiTheme="majorBidi" w:hAnsiTheme="majorBidi" w:cstheme="majorBidi"/>
          <w:sz w:val="22"/>
          <w:szCs w:val="22"/>
          <w:lang w:val="en-US"/>
        </w:rPr>
        <w:t>organizations</w:t>
      </w:r>
      <w:r>
        <w:rPr>
          <w:rFonts w:asciiTheme="majorBidi" w:hAnsiTheme="majorBidi" w:cstheme="majorBidi"/>
          <w:sz w:val="22"/>
          <w:szCs w:val="22"/>
          <w:lang w:val="en-US"/>
        </w:rPr>
        <w:t xml:space="preserve"> for tackling climate change challenges?</w:t>
      </w:r>
    </w:p>
    <w:p w14:paraId="2FD194E7" w14:textId="1D6E987D" w:rsidR="003C5159" w:rsidRPr="0002129A" w:rsidRDefault="00DD6BAF" w:rsidP="0037656A">
      <w:pPr>
        <w:widowControl w:val="0"/>
        <w:adjustRightInd w:val="0"/>
        <w:snapToGrid w:val="0"/>
        <w:jc w:val="both"/>
        <w:rPr>
          <w:rFonts w:asciiTheme="majorBidi" w:hAnsiTheme="majorBidi" w:cstheme="majorBidi"/>
          <w:sz w:val="22"/>
          <w:szCs w:val="22"/>
          <w:lang w:val="en-US"/>
        </w:rPr>
      </w:pPr>
      <w:r>
        <w:rPr>
          <w:rFonts w:asciiTheme="majorBidi" w:hAnsiTheme="majorBidi" w:cstheme="majorBidi"/>
          <w:sz w:val="22"/>
          <w:szCs w:val="22"/>
          <w:lang w:val="en-US"/>
        </w:rPr>
        <w:t xml:space="preserve">Articulating responses to these questions in this study will contribute to the deepening of the knowledge domain relating to the utility of AI in enabling FM </w:t>
      </w:r>
      <w:r w:rsidR="008C7FDD">
        <w:rPr>
          <w:rFonts w:asciiTheme="majorBidi" w:hAnsiTheme="majorBidi" w:cstheme="majorBidi"/>
          <w:sz w:val="22"/>
          <w:szCs w:val="22"/>
          <w:lang w:val="en-US"/>
        </w:rPr>
        <w:t>organizations</w:t>
      </w:r>
      <w:r>
        <w:rPr>
          <w:rFonts w:asciiTheme="majorBidi" w:hAnsiTheme="majorBidi" w:cstheme="majorBidi"/>
          <w:sz w:val="22"/>
          <w:szCs w:val="22"/>
          <w:lang w:val="en-US"/>
        </w:rPr>
        <w:t xml:space="preserve"> to combat climate change in the built environment. The </w:t>
      </w:r>
      <w:r w:rsidR="00B343F7">
        <w:rPr>
          <w:rFonts w:asciiTheme="majorBidi" w:hAnsiTheme="majorBidi" w:cstheme="majorBidi"/>
          <w:sz w:val="22"/>
          <w:szCs w:val="22"/>
          <w:lang w:val="en-US"/>
        </w:rPr>
        <w:t xml:space="preserve">paper provides </w:t>
      </w:r>
      <w:r>
        <w:rPr>
          <w:rFonts w:asciiTheme="majorBidi" w:hAnsiTheme="majorBidi" w:cstheme="majorBidi"/>
          <w:sz w:val="22"/>
          <w:szCs w:val="22"/>
          <w:lang w:val="en-US"/>
        </w:rPr>
        <w:t>a brief literature review i</w:t>
      </w:r>
      <w:r w:rsidR="00B343F7">
        <w:rPr>
          <w:rFonts w:asciiTheme="majorBidi" w:hAnsiTheme="majorBidi" w:cstheme="majorBidi"/>
          <w:sz w:val="22"/>
          <w:szCs w:val="22"/>
          <w:lang w:val="en-US"/>
        </w:rPr>
        <w:t>n</w:t>
      </w:r>
      <w:r>
        <w:rPr>
          <w:rFonts w:asciiTheme="majorBidi" w:hAnsiTheme="majorBidi" w:cstheme="majorBidi"/>
          <w:sz w:val="22"/>
          <w:szCs w:val="22"/>
          <w:lang w:val="en-US"/>
        </w:rPr>
        <w:t xml:space="preserve"> section 2</w:t>
      </w:r>
      <w:r w:rsidR="00B343F7">
        <w:rPr>
          <w:rFonts w:asciiTheme="majorBidi" w:hAnsiTheme="majorBidi" w:cstheme="majorBidi"/>
          <w:sz w:val="22"/>
          <w:szCs w:val="22"/>
          <w:lang w:val="en-US"/>
        </w:rPr>
        <w:t xml:space="preserve"> followed by an overview of </w:t>
      </w:r>
      <w:r w:rsidR="009B2E93">
        <w:rPr>
          <w:rFonts w:asciiTheme="majorBidi" w:hAnsiTheme="majorBidi" w:cstheme="majorBidi"/>
          <w:sz w:val="22"/>
          <w:szCs w:val="22"/>
          <w:lang w:val="en-US"/>
        </w:rPr>
        <w:t xml:space="preserve">the methods deployed for the study in section 3. Section 4 focuses on the presentation of the study’s findings in </w:t>
      </w:r>
      <w:r w:rsidR="00296DE3">
        <w:rPr>
          <w:rFonts w:asciiTheme="majorBidi" w:hAnsiTheme="majorBidi" w:cstheme="majorBidi"/>
          <w:sz w:val="22"/>
          <w:szCs w:val="22"/>
          <w:lang w:val="en-US"/>
        </w:rPr>
        <w:t xml:space="preserve">a </w:t>
      </w:r>
      <w:r w:rsidR="009B2E93">
        <w:rPr>
          <w:rFonts w:asciiTheme="majorBidi" w:hAnsiTheme="majorBidi" w:cstheme="majorBidi"/>
          <w:sz w:val="22"/>
          <w:szCs w:val="22"/>
          <w:lang w:val="en-US"/>
        </w:rPr>
        <w:t>three-stage manner</w:t>
      </w:r>
      <w:r w:rsidR="00B343F7">
        <w:rPr>
          <w:rFonts w:asciiTheme="majorBidi" w:hAnsiTheme="majorBidi" w:cstheme="majorBidi"/>
          <w:sz w:val="22"/>
          <w:szCs w:val="22"/>
          <w:lang w:val="en-US"/>
        </w:rPr>
        <w:t xml:space="preserve"> and </w:t>
      </w:r>
      <w:r w:rsidR="009B2E93">
        <w:rPr>
          <w:rFonts w:asciiTheme="majorBidi" w:hAnsiTheme="majorBidi" w:cstheme="majorBidi"/>
          <w:sz w:val="22"/>
          <w:szCs w:val="22"/>
          <w:lang w:val="en-US"/>
        </w:rPr>
        <w:t xml:space="preserve"> are discussed in section 5</w:t>
      </w:r>
      <w:r w:rsidR="00B343F7">
        <w:rPr>
          <w:rFonts w:asciiTheme="majorBidi" w:hAnsiTheme="majorBidi" w:cstheme="majorBidi"/>
          <w:sz w:val="22"/>
          <w:szCs w:val="22"/>
          <w:lang w:val="en-US"/>
        </w:rPr>
        <w:t>. Lastly,</w:t>
      </w:r>
      <w:r w:rsidR="009B2E93">
        <w:rPr>
          <w:rFonts w:asciiTheme="majorBidi" w:hAnsiTheme="majorBidi" w:cstheme="majorBidi"/>
          <w:sz w:val="22"/>
          <w:szCs w:val="22"/>
          <w:lang w:val="en-US"/>
        </w:rPr>
        <w:t xml:space="preserve"> conclusion</w:t>
      </w:r>
      <w:r w:rsidR="00B343F7">
        <w:rPr>
          <w:rFonts w:asciiTheme="majorBidi" w:hAnsiTheme="majorBidi" w:cstheme="majorBidi"/>
          <w:sz w:val="22"/>
          <w:szCs w:val="22"/>
          <w:lang w:val="en-US"/>
        </w:rPr>
        <w:t>s are provided</w:t>
      </w:r>
      <w:r w:rsidR="009B2E93">
        <w:rPr>
          <w:rFonts w:asciiTheme="majorBidi" w:hAnsiTheme="majorBidi" w:cstheme="majorBidi"/>
          <w:sz w:val="22"/>
          <w:szCs w:val="22"/>
          <w:lang w:val="en-US"/>
        </w:rPr>
        <w:t xml:space="preserve"> in Section 6. </w:t>
      </w:r>
    </w:p>
    <w:p w14:paraId="04E2C156" w14:textId="77777777" w:rsidR="00384DB1" w:rsidRPr="008E2767" w:rsidRDefault="00384DB1" w:rsidP="00384DB1">
      <w:pPr>
        <w:widowControl w:val="0"/>
        <w:adjustRightInd w:val="0"/>
        <w:snapToGrid w:val="0"/>
        <w:rPr>
          <w:rFonts w:asciiTheme="majorBidi" w:hAnsiTheme="majorBidi" w:cstheme="majorBidi"/>
          <w:color w:val="FF0000"/>
          <w:sz w:val="22"/>
          <w:szCs w:val="22"/>
          <w:lang w:val="en-US"/>
        </w:rPr>
      </w:pPr>
    </w:p>
    <w:p w14:paraId="0F41463F" w14:textId="77777777" w:rsidR="00F57434" w:rsidRPr="002C79D0" w:rsidRDefault="00384DB1" w:rsidP="00384DB1">
      <w:pPr>
        <w:widowControl w:val="0"/>
        <w:adjustRightInd w:val="0"/>
        <w:snapToGrid w:val="0"/>
        <w:rPr>
          <w:rFonts w:asciiTheme="majorBidi" w:hAnsiTheme="majorBidi" w:cstheme="majorBidi"/>
          <w:b/>
          <w:sz w:val="22"/>
          <w:szCs w:val="22"/>
          <w:lang w:val="en-US"/>
        </w:rPr>
      </w:pPr>
      <w:r w:rsidRPr="002C79D0">
        <w:rPr>
          <w:rFonts w:asciiTheme="majorBidi" w:hAnsiTheme="majorBidi" w:cstheme="majorBidi"/>
          <w:b/>
          <w:sz w:val="22"/>
          <w:szCs w:val="22"/>
          <w:lang w:val="en-US"/>
        </w:rPr>
        <w:t xml:space="preserve">2. </w:t>
      </w:r>
      <w:r w:rsidRPr="002C79D0">
        <w:rPr>
          <w:rFonts w:asciiTheme="majorBidi" w:hAnsiTheme="majorBidi" w:cstheme="majorBidi"/>
          <w:b/>
          <w:sz w:val="22"/>
          <w:szCs w:val="22"/>
          <w:lang w:val="en-US"/>
        </w:rPr>
        <w:tab/>
        <w:t>Literature Review</w:t>
      </w:r>
    </w:p>
    <w:p w14:paraId="38F523AB" w14:textId="77777777" w:rsidR="0002129A" w:rsidRDefault="0002129A" w:rsidP="00CA3E6C">
      <w:pPr>
        <w:widowControl w:val="0"/>
        <w:adjustRightInd w:val="0"/>
        <w:snapToGrid w:val="0"/>
        <w:jc w:val="both"/>
        <w:rPr>
          <w:rFonts w:asciiTheme="majorBidi" w:hAnsiTheme="majorBidi" w:cstheme="majorBidi"/>
          <w:sz w:val="22"/>
          <w:szCs w:val="22"/>
          <w:lang w:val="en-US"/>
        </w:rPr>
      </w:pPr>
    </w:p>
    <w:p w14:paraId="72D5285C" w14:textId="48F210D1" w:rsidR="0002129A" w:rsidRDefault="00C72264" w:rsidP="00CA3E6C">
      <w:pPr>
        <w:widowControl w:val="0"/>
        <w:adjustRightInd w:val="0"/>
        <w:snapToGrid w:val="0"/>
        <w:jc w:val="both"/>
        <w:rPr>
          <w:rFonts w:asciiTheme="majorBidi" w:hAnsiTheme="majorBidi" w:cstheme="majorBidi"/>
          <w:b/>
          <w:bCs/>
          <w:i/>
          <w:iCs/>
          <w:sz w:val="22"/>
          <w:szCs w:val="22"/>
          <w:lang w:val="en-US"/>
        </w:rPr>
      </w:pPr>
      <w:bookmarkStart w:id="6" w:name="_Hlk169855363"/>
      <w:r>
        <w:rPr>
          <w:rFonts w:asciiTheme="majorBidi" w:hAnsiTheme="majorBidi" w:cstheme="majorBidi"/>
          <w:b/>
          <w:bCs/>
          <w:i/>
          <w:iCs/>
          <w:sz w:val="22"/>
          <w:szCs w:val="22"/>
          <w:lang w:val="en-US"/>
        </w:rPr>
        <w:t xml:space="preserve">2.1 </w:t>
      </w:r>
      <w:r w:rsidR="0002129A" w:rsidRPr="0002129A">
        <w:rPr>
          <w:rFonts w:asciiTheme="majorBidi" w:hAnsiTheme="majorBidi" w:cstheme="majorBidi"/>
          <w:b/>
          <w:bCs/>
          <w:i/>
          <w:iCs/>
          <w:sz w:val="22"/>
          <w:szCs w:val="22"/>
          <w:lang w:val="en-US"/>
        </w:rPr>
        <w:t>Facility Management, Artificial Intelligence and Climate Change: Exploring the connections.</w:t>
      </w:r>
    </w:p>
    <w:p w14:paraId="775CA609" w14:textId="3A11B2FF" w:rsidR="00CA3E6C" w:rsidRDefault="00CA3E6C" w:rsidP="00CA3E6C">
      <w:pPr>
        <w:widowControl w:val="0"/>
        <w:adjustRightInd w:val="0"/>
        <w:snapToGrid w:val="0"/>
        <w:jc w:val="both"/>
        <w:rPr>
          <w:rFonts w:asciiTheme="majorBidi" w:hAnsiTheme="majorBidi" w:cstheme="majorBidi"/>
          <w:sz w:val="22"/>
          <w:szCs w:val="22"/>
          <w:lang w:val="en-US"/>
        </w:rPr>
      </w:pPr>
      <w:r w:rsidRPr="00CA3E6C">
        <w:rPr>
          <w:rFonts w:asciiTheme="majorBidi" w:hAnsiTheme="majorBidi" w:cstheme="majorBidi"/>
          <w:sz w:val="22"/>
          <w:szCs w:val="22"/>
          <w:lang w:val="en-US"/>
        </w:rPr>
        <w:t xml:space="preserve">FM is crucial for business success, employee well-being, and environmental sustainability (Ikuabe </w:t>
      </w:r>
      <w:r w:rsidR="009E2DA4" w:rsidRPr="009E2DA4">
        <w:rPr>
          <w:rFonts w:asciiTheme="majorBidi" w:hAnsiTheme="majorBidi" w:cstheme="majorBidi"/>
          <w:i/>
          <w:iCs/>
          <w:sz w:val="22"/>
          <w:szCs w:val="22"/>
          <w:lang w:val="en-US"/>
        </w:rPr>
        <w:t>et al.,</w:t>
      </w:r>
      <w:r w:rsidRPr="00CA3E6C">
        <w:rPr>
          <w:rFonts w:asciiTheme="majorBidi" w:hAnsiTheme="majorBidi" w:cstheme="majorBidi"/>
          <w:sz w:val="22"/>
          <w:szCs w:val="22"/>
          <w:lang w:val="en-US"/>
        </w:rPr>
        <w:t xml:space="preserve"> 2023; Opoku </w:t>
      </w:r>
      <w:r w:rsidR="009E2DA4">
        <w:rPr>
          <w:rFonts w:asciiTheme="majorBidi" w:hAnsiTheme="majorBidi" w:cstheme="majorBidi"/>
          <w:sz w:val="22"/>
          <w:szCs w:val="22"/>
          <w:lang w:val="en-US"/>
        </w:rPr>
        <w:t>and</w:t>
      </w:r>
      <w:r w:rsidRPr="00CA3E6C">
        <w:rPr>
          <w:rFonts w:asciiTheme="majorBidi" w:hAnsiTheme="majorBidi" w:cstheme="majorBidi"/>
          <w:sz w:val="22"/>
          <w:szCs w:val="22"/>
          <w:lang w:val="en-US"/>
        </w:rPr>
        <w:t xml:space="preserve"> Lee, 2022</w:t>
      </w:r>
      <w:r w:rsidR="00A14E42">
        <w:rPr>
          <w:rFonts w:asciiTheme="majorBidi" w:hAnsiTheme="majorBidi" w:cstheme="majorBidi"/>
          <w:sz w:val="22"/>
          <w:szCs w:val="22"/>
          <w:lang w:val="en-US"/>
        </w:rPr>
        <w:t xml:space="preserve">; Moghayedi </w:t>
      </w:r>
      <w:r w:rsidR="00A14E42" w:rsidRPr="006F4190">
        <w:rPr>
          <w:rFonts w:asciiTheme="majorBidi" w:hAnsiTheme="majorBidi" w:cstheme="majorBidi"/>
          <w:i/>
          <w:iCs/>
          <w:sz w:val="22"/>
          <w:szCs w:val="22"/>
          <w:lang w:val="en-US"/>
        </w:rPr>
        <w:t>et al.,</w:t>
      </w:r>
      <w:r w:rsidR="00A14E42">
        <w:rPr>
          <w:rFonts w:asciiTheme="majorBidi" w:hAnsiTheme="majorBidi" w:cstheme="majorBidi"/>
          <w:sz w:val="22"/>
          <w:szCs w:val="22"/>
          <w:lang w:val="en-US"/>
        </w:rPr>
        <w:t xml:space="preserve"> 2024</w:t>
      </w:r>
      <w:r w:rsidRPr="00CA3E6C">
        <w:rPr>
          <w:rFonts w:asciiTheme="majorBidi" w:hAnsiTheme="majorBidi" w:cstheme="majorBidi"/>
          <w:sz w:val="22"/>
          <w:szCs w:val="22"/>
          <w:lang w:val="en-US"/>
        </w:rPr>
        <w:t xml:space="preserve">). The growing FM industry demands continuous improvement to </w:t>
      </w:r>
      <w:r w:rsidR="00296DE3">
        <w:rPr>
          <w:rFonts w:asciiTheme="majorBidi" w:hAnsiTheme="majorBidi" w:cstheme="majorBidi"/>
          <w:sz w:val="22"/>
          <w:szCs w:val="22"/>
          <w:lang w:val="en-US"/>
        </w:rPr>
        <w:t>provide</w:t>
      </w:r>
      <w:r w:rsidRPr="00CA3E6C">
        <w:rPr>
          <w:rFonts w:asciiTheme="majorBidi" w:hAnsiTheme="majorBidi" w:cstheme="majorBidi"/>
          <w:sz w:val="22"/>
          <w:szCs w:val="22"/>
          <w:lang w:val="en-US"/>
        </w:rPr>
        <w:t xml:space="preserve"> organizations </w:t>
      </w:r>
      <w:r w:rsidR="00296DE3">
        <w:rPr>
          <w:rFonts w:asciiTheme="majorBidi" w:hAnsiTheme="majorBidi" w:cstheme="majorBidi"/>
          <w:sz w:val="22"/>
          <w:szCs w:val="22"/>
          <w:lang w:val="en-US"/>
        </w:rPr>
        <w:t xml:space="preserve">with </w:t>
      </w:r>
      <w:r w:rsidRPr="00CA3E6C">
        <w:rPr>
          <w:rFonts w:asciiTheme="majorBidi" w:hAnsiTheme="majorBidi" w:cstheme="majorBidi"/>
          <w:sz w:val="22"/>
          <w:szCs w:val="22"/>
          <w:lang w:val="en-US"/>
        </w:rPr>
        <w:t xml:space="preserve">a competitive edge (Araszkiewicz, </w:t>
      </w:r>
      <w:r w:rsidRPr="00C12B9F">
        <w:rPr>
          <w:rFonts w:asciiTheme="majorBidi" w:hAnsiTheme="majorBidi" w:cstheme="majorBidi"/>
          <w:sz w:val="22"/>
          <w:szCs w:val="22"/>
          <w:lang w:val="en-US"/>
        </w:rPr>
        <w:t>2017</w:t>
      </w:r>
      <w:r w:rsidR="00296DE3">
        <w:rPr>
          <w:rFonts w:asciiTheme="majorBidi" w:hAnsiTheme="majorBidi" w:cstheme="majorBidi"/>
          <w:sz w:val="22"/>
          <w:szCs w:val="22"/>
          <w:lang w:val="en-US"/>
        </w:rPr>
        <w:t>;</w:t>
      </w:r>
      <w:r w:rsidR="009B2E93" w:rsidRPr="00C12B9F">
        <w:rPr>
          <w:rFonts w:asciiTheme="majorBidi" w:hAnsiTheme="majorBidi" w:cstheme="majorBidi"/>
          <w:sz w:val="22"/>
          <w:szCs w:val="22"/>
          <w:lang w:val="en-US"/>
        </w:rPr>
        <w:t xml:space="preserve"> </w:t>
      </w:r>
      <w:r w:rsidR="00C12B9F" w:rsidRPr="00C12B9F">
        <w:rPr>
          <w:rFonts w:asciiTheme="majorBidi" w:hAnsiTheme="majorBidi" w:cstheme="majorBidi"/>
          <w:sz w:val="22"/>
          <w:szCs w:val="22"/>
          <w:lang w:val="en-US"/>
        </w:rPr>
        <w:t xml:space="preserve">Pinto </w:t>
      </w:r>
      <w:r w:rsidR="009E2DA4" w:rsidRPr="009E2DA4">
        <w:rPr>
          <w:rFonts w:asciiTheme="majorBidi" w:hAnsiTheme="majorBidi" w:cstheme="majorBidi"/>
          <w:i/>
          <w:iCs/>
          <w:sz w:val="22"/>
          <w:szCs w:val="22"/>
          <w:lang w:val="en-US"/>
        </w:rPr>
        <w:t>et al.,</w:t>
      </w:r>
      <w:r w:rsidR="009B2E93" w:rsidRPr="00C12B9F">
        <w:rPr>
          <w:rFonts w:asciiTheme="majorBidi" w:hAnsiTheme="majorBidi" w:cstheme="majorBidi"/>
          <w:sz w:val="22"/>
          <w:szCs w:val="22"/>
          <w:lang w:val="en-US"/>
        </w:rPr>
        <w:t xml:space="preserve"> 2023</w:t>
      </w:r>
      <w:r w:rsidRPr="00CA3E6C">
        <w:rPr>
          <w:rFonts w:asciiTheme="majorBidi" w:hAnsiTheme="majorBidi" w:cstheme="majorBidi"/>
          <w:sz w:val="22"/>
          <w:szCs w:val="22"/>
          <w:lang w:val="en-US"/>
        </w:rPr>
        <w:t xml:space="preserve">). Innovation in FM, particularly focusing on sustainable practices, </w:t>
      </w:r>
      <w:r w:rsidR="009B2E93">
        <w:rPr>
          <w:rFonts w:asciiTheme="majorBidi" w:hAnsiTheme="majorBidi" w:cstheme="majorBidi"/>
          <w:sz w:val="22"/>
          <w:szCs w:val="22"/>
          <w:lang w:val="en-US"/>
        </w:rPr>
        <w:t>remains vital</w:t>
      </w:r>
      <w:r w:rsidRPr="00CA3E6C">
        <w:rPr>
          <w:rFonts w:asciiTheme="majorBidi" w:hAnsiTheme="majorBidi" w:cstheme="majorBidi"/>
          <w:sz w:val="22"/>
          <w:szCs w:val="22"/>
          <w:lang w:val="en-US"/>
        </w:rPr>
        <w:t xml:space="preserve"> (Opoku </w:t>
      </w:r>
      <w:r w:rsidR="009E2DA4">
        <w:rPr>
          <w:rFonts w:asciiTheme="majorBidi" w:hAnsiTheme="majorBidi" w:cstheme="majorBidi"/>
          <w:sz w:val="22"/>
          <w:szCs w:val="22"/>
          <w:lang w:val="en-US"/>
        </w:rPr>
        <w:t>and</w:t>
      </w:r>
      <w:r w:rsidRPr="00CA3E6C">
        <w:rPr>
          <w:rFonts w:asciiTheme="majorBidi" w:hAnsiTheme="majorBidi" w:cstheme="majorBidi"/>
          <w:sz w:val="22"/>
          <w:szCs w:val="22"/>
          <w:lang w:val="en-US"/>
        </w:rPr>
        <w:t xml:space="preserve"> Lee, 2022). AI is being explored to drive such innovation due to its ability to enhance other digital </w:t>
      </w:r>
      <w:r w:rsidRPr="00C12B9F">
        <w:rPr>
          <w:rFonts w:asciiTheme="majorBidi" w:hAnsiTheme="majorBidi" w:cstheme="majorBidi"/>
          <w:sz w:val="22"/>
          <w:szCs w:val="22"/>
          <w:lang w:val="en-US"/>
        </w:rPr>
        <w:t>technologies (Herweijer</w:t>
      </w:r>
      <w:r w:rsidR="00C12B9F" w:rsidRPr="00C12B9F">
        <w:rPr>
          <w:rFonts w:asciiTheme="majorBidi" w:hAnsiTheme="majorBidi" w:cstheme="majorBidi"/>
          <w:sz w:val="22"/>
          <w:szCs w:val="22"/>
          <w:lang w:val="en-US"/>
        </w:rPr>
        <w:t xml:space="preserve"> </w:t>
      </w:r>
      <w:r w:rsidR="009E2DA4" w:rsidRPr="009E2DA4">
        <w:rPr>
          <w:rFonts w:asciiTheme="majorBidi" w:hAnsiTheme="majorBidi" w:cstheme="majorBidi"/>
          <w:i/>
          <w:iCs/>
          <w:sz w:val="22"/>
          <w:szCs w:val="22"/>
          <w:lang w:val="en-US"/>
        </w:rPr>
        <w:t>et al.,</w:t>
      </w:r>
      <w:r w:rsidRPr="00C12B9F">
        <w:rPr>
          <w:rFonts w:asciiTheme="majorBidi" w:hAnsiTheme="majorBidi" w:cstheme="majorBidi"/>
          <w:sz w:val="22"/>
          <w:szCs w:val="22"/>
          <w:lang w:val="en-US"/>
        </w:rPr>
        <w:t xml:space="preserve"> 20</w:t>
      </w:r>
      <w:r w:rsidRPr="00CA3E6C">
        <w:rPr>
          <w:rFonts w:asciiTheme="majorBidi" w:hAnsiTheme="majorBidi" w:cstheme="majorBidi"/>
          <w:sz w:val="22"/>
          <w:szCs w:val="22"/>
          <w:lang w:val="en-US"/>
        </w:rPr>
        <w:t>1</w:t>
      </w:r>
      <w:r w:rsidR="00C12B9F">
        <w:rPr>
          <w:rFonts w:asciiTheme="majorBidi" w:hAnsiTheme="majorBidi" w:cstheme="majorBidi"/>
          <w:sz w:val="22"/>
          <w:szCs w:val="22"/>
          <w:lang w:val="en-US"/>
        </w:rPr>
        <w:t>8</w:t>
      </w:r>
      <w:r w:rsidRPr="00CA3E6C">
        <w:rPr>
          <w:rFonts w:asciiTheme="majorBidi" w:hAnsiTheme="majorBidi" w:cstheme="majorBidi"/>
          <w:sz w:val="22"/>
          <w:szCs w:val="22"/>
          <w:lang w:val="en-US"/>
        </w:rPr>
        <w:t xml:space="preserve">; </w:t>
      </w:r>
      <w:r w:rsidRPr="00795AEA">
        <w:rPr>
          <w:rFonts w:asciiTheme="majorBidi" w:hAnsiTheme="majorBidi" w:cstheme="majorBidi"/>
          <w:sz w:val="22"/>
          <w:szCs w:val="22"/>
          <w:lang w:val="en-US"/>
        </w:rPr>
        <w:t xml:space="preserve">Marinchak </w:t>
      </w:r>
      <w:r w:rsidR="009E2DA4" w:rsidRPr="009E2DA4">
        <w:rPr>
          <w:rFonts w:asciiTheme="majorBidi" w:hAnsiTheme="majorBidi" w:cstheme="majorBidi"/>
          <w:i/>
          <w:iCs/>
          <w:sz w:val="22"/>
          <w:szCs w:val="22"/>
          <w:lang w:val="en-US"/>
        </w:rPr>
        <w:t>et al.,</w:t>
      </w:r>
      <w:r w:rsidRPr="00795AEA">
        <w:rPr>
          <w:rFonts w:asciiTheme="majorBidi" w:hAnsiTheme="majorBidi" w:cstheme="majorBidi"/>
          <w:sz w:val="22"/>
          <w:szCs w:val="22"/>
          <w:lang w:val="en-US"/>
        </w:rPr>
        <w:t xml:space="preserve"> 2018</w:t>
      </w:r>
      <w:r w:rsidRPr="00CA3E6C">
        <w:rPr>
          <w:rFonts w:asciiTheme="majorBidi" w:hAnsiTheme="majorBidi" w:cstheme="majorBidi"/>
          <w:sz w:val="22"/>
          <w:szCs w:val="22"/>
          <w:lang w:val="en-US"/>
        </w:rPr>
        <w:t>) and support data-driven decision-</w:t>
      </w:r>
      <w:r w:rsidRPr="00FF6F53">
        <w:rPr>
          <w:rFonts w:asciiTheme="majorBidi" w:hAnsiTheme="majorBidi" w:cstheme="majorBidi"/>
          <w:sz w:val="22"/>
          <w:szCs w:val="22"/>
          <w:lang w:val="en-US"/>
        </w:rPr>
        <w:t>making (</w:t>
      </w:r>
      <w:r w:rsidR="00ED0B70" w:rsidRPr="00ED0B70">
        <w:rPr>
          <w:rFonts w:asciiTheme="majorBidi" w:hAnsiTheme="majorBidi" w:cstheme="majorBidi"/>
          <w:sz w:val="22"/>
          <w:szCs w:val="22"/>
          <w:lang w:val="en-US"/>
        </w:rPr>
        <w:t>Belhadi</w:t>
      </w:r>
      <w:r w:rsidRPr="00FF6F53">
        <w:rPr>
          <w:rFonts w:asciiTheme="majorBidi" w:hAnsiTheme="majorBidi" w:cstheme="majorBidi"/>
          <w:sz w:val="22"/>
          <w:szCs w:val="22"/>
          <w:lang w:val="en-US"/>
        </w:rPr>
        <w:t xml:space="preserve"> </w:t>
      </w:r>
      <w:r w:rsidR="009E2DA4" w:rsidRPr="009E2DA4">
        <w:rPr>
          <w:rFonts w:asciiTheme="majorBidi" w:hAnsiTheme="majorBidi" w:cstheme="majorBidi"/>
          <w:i/>
          <w:iCs/>
          <w:sz w:val="22"/>
          <w:szCs w:val="22"/>
          <w:lang w:val="en-US"/>
        </w:rPr>
        <w:t>et al.,</w:t>
      </w:r>
      <w:r w:rsidRPr="00FF6F53">
        <w:rPr>
          <w:rFonts w:asciiTheme="majorBidi" w:hAnsiTheme="majorBidi" w:cstheme="majorBidi"/>
          <w:sz w:val="22"/>
          <w:szCs w:val="22"/>
          <w:lang w:val="en-US"/>
        </w:rPr>
        <w:t xml:space="preserve"> </w:t>
      </w:r>
      <w:r w:rsidR="00ED0B70" w:rsidRPr="00FF6F53">
        <w:rPr>
          <w:rFonts w:asciiTheme="majorBidi" w:hAnsiTheme="majorBidi" w:cstheme="majorBidi"/>
          <w:sz w:val="22"/>
          <w:szCs w:val="22"/>
          <w:lang w:val="en-US"/>
        </w:rPr>
        <w:t>20</w:t>
      </w:r>
      <w:r w:rsidR="00ED0B70">
        <w:rPr>
          <w:rFonts w:asciiTheme="majorBidi" w:hAnsiTheme="majorBidi" w:cstheme="majorBidi"/>
          <w:sz w:val="22"/>
          <w:szCs w:val="22"/>
          <w:lang w:val="en-US"/>
        </w:rPr>
        <w:t>22</w:t>
      </w:r>
      <w:r w:rsidRPr="00FF6F53">
        <w:rPr>
          <w:rFonts w:asciiTheme="majorBidi" w:hAnsiTheme="majorBidi" w:cstheme="majorBidi"/>
          <w:sz w:val="22"/>
          <w:szCs w:val="22"/>
          <w:lang w:val="en-US"/>
        </w:rPr>
        <w:t xml:space="preserve">). AI's market growth (Statista, </w:t>
      </w:r>
      <w:r w:rsidR="00ED0B70" w:rsidRPr="00FF6F53">
        <w:rPr>
          <w:rFonts w:asciiTheme="majorBidi" w:hAnsiTheme="majorBidi" w:cstheme="majorBidi"/>
          <w:sz w:val="22"/>
          <w:szCs w:val="22"/>
          <w:lang w:val="en-US"/>
        </w:rPr>
        <w:t>202</w:t>
      </w:r>
      <w:r w:rsidR="00ED0B70">
        <w:rPr>
          <w:rFonts w:asciiTheme="majorBidi" w:hAnsiTheme="majorBidi" w:cstheme="majorBidi"/>
          <w:sz w:val="22"/>
          <w:szCs w:val="22"/>
          <w:lang w:val="en-US"/>
        </w:rPr>
        <w:t>4</w:t>
      </w:r>
      <w:r w:rsidRPr="00FF6F53">
        <w:rPr>
          <w:rFonts w:asciiTheme="majorBidi" w:hAnsiTheme="majorBidi" w:cstheme="majorBidi"/>
          <w:sz w:val="22"/>
          <w:szCs w:val="22"/>
          <w:lang w:val="en-US"/>
        </w:rPr>
        <w:t>) reflects its rising importance.</w:t>
      </w:r>
      <w:r w:rsidR="0089586F" w:rsidRPr="00FF6F53">
        <w:rPr>
          <w:rFonts w:asciiTheme="majorBidi" w:hAnsiTheme="majorBidi" w:cstheme="majorBidi"/>
          <w:sz w:val="22"/>
          <w:szCs w:val="22"/>
          <w:lang w:val="en-US"/>
        </w:rPr>
        <w:t xml:space="preserve"> </w:t>
      </w:r>
      <w:r w:rsidR="009B2E93" w:rsidRPr="00FF6F53">
        <w:rPr>
          <w:rFonts w:asciiTheme="majorBidi" w:hAnsiTheme="majorBidi" w:cstheme="majorBidi"/>
          <w:sz w:val="22"/>
          <w:szCs w:val="22"/>
          <w:lang w:val="en-US"/>
        </w:rPr>
        <w:t xml:space="preserve">The </w:t>
      </w:r>
      <w:r w:rsidR="009B2E93">
        <w:rPr>
          <w:rFonts w:asciiTheme="majorBidi" w:hAnsiTheme="majorBidi" w:cstheme="majorBidi"/>
          <w:sz w:val="22"/>
          <w:szCs w:val="22"/>
          <w:lang w:val="en-US"/>
        </w:rPr>
        <w:t xml:space="preserve">technology </w:t>
      </w:r>
      <w:r w:rsidR="0089586F" w:rsidRPr="00CA3E6C">
        <w:rPr>
          <w:rFonts w:asciiTheme="majorBidi" w:hAnsiTheme="majorBidi" w:cstheme="majorBidi"/>
          <w:sz w:val="22"/>
          <w:szCs w:val="22"/>
          <w:lang w:val="en-US"/>
        </w:rPr>
        <w:t>utilizes complex algorithms to automate tasks requiring human-like intelligence and analyze massive datasets for real-time decision-making (</w:t>
      </w:r>
      <w:r w:rsidR="00ED0B70" w:rsidRPr="00ED0B70">
        <w:rPr>
          <w:rFonts w:asciiTheme="majorBidi" w:hAnsiTheme="majorBidi" w:cstheme="majorBidi"/>
          <w:sz w:val="22"/>
          <w:szCs w:val="22"/>
          <w:lang w:val="en-US"/>
        </w:rPr>
        <w:t xml:space="preserve">Di Vaio </w:t>
      </w:r>
      <w:r w:rsidR="00ED0B70" w:rsidRPr="009E2DA4">
        <w:rPr>
          <w:rFonts w:asciiTheme="majorBidi" w:hAnsiTheme="majorBidi" w:cstheme="majorBidi"/>
          <w:i/>
          <w:iCs/>
          <w:sz w:val="22"/>
          <w:szCs w:val="22"/>
          <w:lang w:val="en-US"/>
        </w:rPr>
        <w:t>et al.,</w:t>
      </w:r>
      <w:r w:rsidR="00ED0B70" w:rsidRPr="00CA3E6C">
        <w:rPr>
          <w:rFonts w:asciiTheme="majorBidi" w:hAnsiTheme="majorBidi" w:cstheme="majorBidi"/>
          <w:sz w:val="22"/>
          <w:szCs w:val="22"/>
          <w:lang w:val="en-US"/>
        </w:rPr>
        <w:t xml:space="preserve"> </w:t>
      </w:r>
      <w:r w:rsidR="00ED0B70">
        <w:rPr>
          <w:rFonts w:asciiTheme="majorBidi" w:hAnsiTheme="majorBidi" w:cstheme="majorBidi"/>
          <w:sz w:val="22"/>
          <w:szCs w:val="22"/>
          <w:lang w:val="en-US"/>
        </w:rPr>
        <w:t xml:space="preserve">2022; </w:t>
      </w:r>
      <w:r w:rsidR="0089586F" w:rsidRPr="00CA3E6C">
        <w:rPr>
          <w:rFonts w:asciiTheme="majorBidi" w:hAnsiTheme="majorBidi" w:cstheme="majorBidi"/>
          <w:sz w:val="22"/>
          <w:szCs w:val="22"/>
          <w:lang w:val="en-US"/>
        </w:rPr>
        <w:t xml:space="preserve">Herweijer </w:t>
      </w:r>
      <w:r w:rsidR="009E2DA4" w:rsidRPr="009E2DA4">
        <w:rPr>
          <w:rFonts w:asciiTheme="majorBidi" w:hAnsiTheme="majorBidi" w:cstheme="majorBidi"/>
          <w:i/>
          <w:iCs/>
          <w:sz w:val="22"/>
          <w:szCs w:val="22"/>
          <w:lang w:val="en-US"/>
        </w:rPr>
        <w:t>et al.,</w:t>
      </w:r>
      <w:r w:rsidR="0089586F" w:rsidRPr="00CA3E6C">
        <w:rPr>
          <w:rFonts w:asciiTheme="majorBidi" w:hAnsiTheme="majorBidi" w:cstheme="majorBidi"/>
          <w:sz w:val="22"/>
          <w:szCs w:val="22"/>
          <w:lang w:val="en-US"/>
        </w:rPr>
        <w:t xml:space="preserve"> 201</w:t>
      </w:r>
      <w:r w:rsidR="00C12B9F">
        <w:rPr>
          <w:rFonts w:asciiTheme="majorBidi" w:hAnsiTheme="majorBidi" w:cstheme="majorBidi"/>
          <w:sz w:val="22"/>
          <w:szCs w:val="22"/>
          <w:lang w:val="en-US"/>
        </w:rPr>
        <w:t>8</w:t>
      </w:r>
      <w:r w:rsidR="0089586F" w:rsidRPr="00CA3E6C">
        <w:rPr>
          <w:rFonts w:asciiTheme="majorBidi" w:hAnsiTheme="majorBidi" w:cstheme="majorBidi"/>
          <w:sz w:val="22"/>
          <w:szCs w:val="22"/>
          <w:lang w:val="en-US"/>
        </w:rPr>
        <w:t xml:space="preserve">; Marinchak </w:t>
      </w:r>
      <w:r w:rsidR="009E2DA4" w:rsidRPr="009E2DA4">
        <w:rPr>
          <w:rFonts w:asciiTheme="majorBidi" w:hAnsiTheme="majorBidi" w:cstheme="majorBidi"/>
          <w:i/>
          <w:iCs/>
          <w:sz w:val="22"/>
          <w:szCs w:val="22"/>
          <w:lang w:val="en-US"/>
        </w:rPr>
        <w:t>et al.,</w:t>
      </w:r>
      <w:r w:rsidR="0089586F" w:rsidRPr="00CA3E6C">
        <w:rPr>
          <w:rFonts w:asciiTheme="majorBidi" w:hAnsiTheme="majorBidi" w:cstheme="majorBidi"/>
          <w:sz w:val="22"/>
          <w:szCs w:val="22"/>
          <w:lang w:val="en-US"/>
        </w:rPr>
        <w:t xml:space="preserve"> 2018). This fosters </w:t>
      </w:r>
      <w:r w:rsidR="00296DE3">
        <w:rPr>
          <w:rFonts w:asciiTheme="majorBidi" w:hAnsiTheme="majorBidi" w:cstheme="majorBidi"/>
          <w:sz w:val="22"/>
          <w:szCs w:val="22"/>
          <w:lang w:val="en-US"/>
        </w:rPr>
        <w:t xml:space="preserve">a </w:t>
      </w:r>
      <w:r w:rsidR="0089586F" w:rsidRPr="00CA3E6C">
        <w:rPr>
          <w:rFonts w:asciiTheme="majorBidi" w:hAnsiTheme="majorBidi" w:cstheme="majorBidi"/>
          <w:sz w:val="22"/>
          <w:szCs w:val="22"/>
          <w:lang w:val="en-US"/>
        </w:rPr>
        <w:t xml:space="preserve">business model </w:t>
      </w:r>
      <w:r w:rsidR="00296DE3">
        <w:rPr>
          <w:rFonts w:asciiTheme="majorBidi" w:hAnsiTheme="majorBidi" w:cstheme="majorBidi"/>
          <w:sz w:val="22"/>
          <w:szCs w:val="22"/>
          <w:lang w:val="en-US"/>
        </w:rPr>
        <w:t xml:space="preserve">grounded in </w:t>
      </w:r>
      <w:r w:rsidR="0089586F" w:rsidRPr="00CA3E6C">
        <w:rPr>
          <w:rFonts w:asciiTheme="majorBidi" w:hAnsiTheme="majorBidi" w:cstheme="majorBidi"/>
          <w:sz w:val="22"/>
          <w:szCs w:val="22"/>
          <w:lang w:val="en-US"/>
        </w:rPr>
        <w:t xml:space="preserve">innovation and data-driven cultures (Chowdhury </w:t>
      </w:r>
      <w:r w:rsidR="009E2DA4" w:rsidRPr="009E2DA4">
        <w:rPr>
          <w:rFonts w:asciiTheme="majorBidi" w:hAnsiTheme="majorBidi" w:cstheme="majorBidi"/>
          <w:i/>
          <w:iCs/>
          <w:sz w:val="22"/>
          <w:szCs w:val="22"/>
          <w:lang w:val="en-US"/>
        </w:rPr>
        <w:t>et al.,</w:t>
      </w:r>
      <w:r w:rsidR="0089586F" w:rsidRPr="00CA3E6C">
        <w:rPr>
          <w:rFonts w:asciiTheme="majorBidi" w:hAnsiTheme="majorBidi" w:cstheme="majorBidi"/>
          <w:sz w:val="22"/>
          <w:szCs w:val="22"/>
          <w:lang w:val="en-US"/>
        </w:rPr>
        <w:t xml:space="preserve"> 2022), with the AI market expected to surge to $2 trillion by 2030 (Statista, </w:t>
      </w:r>
      <w:r w:rsidR="00ED0B70" w:rsidRPr="00CA3E6C">
        <w:rPr>
          <w:rFonts w:asciiTheme="majorBidi" w:hAnsiTheme="majorBidi" w:cstheme="majorBidi"/>
          <w:sz w:val="22"/>
          <w:szCs w:val="22"/>
          <w:lang w:val="en-US"/>
        </w:rPr>
        <w:t>202</w:t>
      </w:r>
      <w:r w:rsidR="00ED0B70">
        <w:rPr>
          <w:rFonts w:asciiTheme="majorBidi" w:hAnsiTheme="majorBidi" w:cstheme="majorBidi"/>
          <w:sz w:val="22"/>
          <w:szCs w:val="22"/>
          <w:lang w:val="en-US"/>
        </w:rPr>
        <w:t>4</w:t>
      </w:r>
      <w:r w:rsidR="0089586F" w:rsidRPr="00CA3E6C">
        <w:rPr>
          <w:rFonts w:asciiTheme="majorBidi" w:hAnsiTheme="majorBidi" w:cstheme="majorBidi"/>
          <w:sz w:val="22"/>
          <w:szCs w:val="22"/>
          <w:lang w:val="en-US"/>
        </w:rPr>
        <w:t>).</w:t>
      </w:r>
    </w:p>
    <w:p w14:paraId="3F8AFBB1" w14:textId="0F121225" w:rsidR="0070344F" w:rsidRDefault="0070344F" w:rsidP="00CA3E6C">
      <w:pPr>
        <w:widowControl w:val="0"/>
        <w:adjustRightInd w:val="0"/>
        <w:snapToGrid w:val="0"/>
        <w:jc w:val="both"/>
        <w:rPr>
          <w:rFonts w:asciiTheme="majorBidi" w:hAnsiTheme="majorBidi" w:cstheme="majorBidi"/>
          <w:sz w:val="22"/>
          <w:szCs w:val="22"/>
          <w:lang w:val="en-US"/>
        </w:rPr>
      </w:pPr>
      <w:r w:rsidRPr="0070344F">
        <w:rPr>
          <w:rFonts w:asciiTheme="majorBidi" w:hAnsiTheme="majorBidi" w:cstheme="majorBidi"/>
          <w:sz w:val="22"/>
          <w:szCs w:val="22"/>
          <w:lang w:val="en-US"/>
        </w:rPr>
        <w:t>AI tools and techniques are pivotal in advancing operational efficiency, sustainability, and user experience within FM. They encompass a spectrum of advanced technologies designed to optimize facility operations and maintenance. The primary applications and significance of these AI techniques in FM are summarized in Table 1.</w:t>
      </w:r>
    </w:p>
    <w:p w14:paraId="02867588" w14:textId="77777777" w:rsidR="0070344F" w:rsidRDefault="0070344F" w:rsidP="00CA3E6C">
      <w:pPr>
        <w:widowControl w:val="0"/>
        <w:adjustRightInd w:val="0"/>
        <w:snapToGrid w:val="0"/>
        <w:jc w:val="both"/>
        <w:rPr>
          <w:rFonts w:asciiTheme="majorBidi" w:hAnsiTheme="majorBidi" w:cstheme="majorBidi"/>
          <w:sz w:val="22"/>
          <w:szCs w:val="22"/>
          <w:lang w:val="en-US"/>
        </w:rPr>
      </w:pPr>
    </w:p>
    <w:p w14:paraId="0A1714A2" w14:textId="6C2C959B" w:rsidR="00CC75DC" w:rsidRDefault="00CC75DC" w:rsidP="00CA3E6C">
      <w:pPr>
        <w:widowControl w:val="0"/>
        <w:adjustRightInd w:val="0"/>
        <w:snapToGrid w:val="0"/>
        <w:jc w:val="both"/>
        <w:rPr>
          <w:rFonts w:asciiTheme="majorBidi" w:hAnsiTheme="majorBidi" w:cstheme="majorBidi"/>
          <w:sz w:val="22"/>
          <w:szCs w:val="22"/>
          <w:lang w:val="en-US"/>
        </w:rPr>
      </w:pPr>
      <w:r w:rsidRPr="00CC75DC">
        <w:rPr>
          <w:rFonts w:asciiTheme="majorBidi" w:hAnsiTheme="majorBidi" w:cstheme="majorBidi"/>
          <w:sz w:val="22"/>
          <w:szCs w:val="22"/>
          <w:lang w:val="en-US"/>
        </w:rPr>
        <w:t>Table 1: Applications and significance of AI techniques in FM</w:t>
      </w:r>
    </w:p>
    <w:tbl>
      <w:tblPr>
        <w:tblStyle w:val="TableGrid"/>
        <w:tblW w:w="0" w:type="auto"/>
        <w:tblLook w:val="04A0" w:firstRow="1" w:lastRow="0" w:firstColumn="1" w:lastColumn="0" w:noHBand="0" w:noVBand="1"/>
      </w:tblPr>
      <w:tblGrid>
        <w:gridCol w:w="2647"/>
        <w:gridCol w:w="3051"/>
        <w:gridCol w:w="3318"/>
      </w:tblGrid>
      <w:tr w:rsidR="00CC75DC" w14:paraId="0C42E0F7" w14:textId="77777777" w:rsidTr="0028311F">
        <w:tc>
          <w:tcPr>
            <w:tcW w:w="2647" w:type="dxa"/>
          </w:tcPr>
          <w:p w14:paraId="640C2732" w14:textId="77777777" w:rsidR="00CC75DC" w:rsidRDefault="00CC75DC" w:rsidP="0028311F">
            <w:pPr>
              <w:widowControl w:val="0"/>
              <w:adjustRightInd w:val="0"/>
              <w:snapToGrid w:val="0"/>
              <w:jc w:val="both"/>
              <w:rPr>
                <w:rFonts w:asciiTheme="majorBidi" w:hAnsiTheme="majorBidi" w:cstheme="majorBidi"/>
                <w:sz w:val="22"/>
                <w:szCs w:val="22"/>
                <w:lang w:val="en-US"/>
              </w:rPr>
            </w:pPr>
            <w:r w:rsidRPr="0070344F">
              <w:rPr>
                <w:rFonts w:ascii="Times New Roman" w:eastAsia="Times New Roman" w:hAnsi="Times New Roman" w:cs="Times New Roman"/>
                <w:b/>
                <w:bCs/>
                <w:sz w:val="22"/>
                <w:szCs w:val="22"/>
                <w:lang w:val="en-GB" w:eastAsia="en-GB"/>
              </w:rPr>
              <w:t>AI Technique</w:t>
            </w:r>
          </w:p>
        </w:tc>
        <w:tc>
          <w:tcPr>
            <w:tcW w:w="3051" w:type="dxa"/>
          </w:tcPr>
          <w:p w14:paraId="41488FD1" w14:textId="77777777" w:rsidR="00CC75DC" w:rsidRDefault="00CC75DC" w:rsidP="0028311F">
            <w:pPr>
              <w:widowControl w:val="0"/>
              <w:adjustRightInd w:val="0"/>
              <w:snapToGrid w:val="0"/>
              <w:jc w:val="both"/>
              <w:rPr>
                <w:rFonts w:asciiTheme="majorBidi" w:hAnsiTheme="majorBidi" w:cstheme="majorBidi"/>
                <w:sz w:val="22"/>
                <w:szCs w:val="22"/>
                <w:lang w:val="en-US"/>
              </w:rPr>
            </w:pPr>
            <w:r w:rsidRPr="0070344F">
              <w:rPr>
                <w:rFonts w:ascii="Times New Roman" w:eastAsia="Times New Roman" w:hAnsi="Times New Roman" w:cs="Times New Roman"/>
                <w:b/>
                <w:bCs/>
                <w:sz w:val="22"/>
                <w:szCs w:val="22"/>
                <w:lang w:val="en-GB" w:eastAsia="en-GB"/>
              </w:rPr>
              <w:t>Applications in FM</w:t>
            </w:r>
          </w:p>
        </w:tc>
        <w:tc>
          <w:tcPr>
            <w:tcW w:w="3318" w:type="dxa"/>
          </w:tcPr>
          <w:p w14:paraId="17C218EC" w14:textId="77777777" w:rsidR="00CC75DC" w:rsidRDefault="00CC75DC" w:rsidP="0028311F">
            <w:pPr>
              <w:widowControl w:val="0"/>
              <w:adjustRightInd w:val="0"/>
              <w:snapToGrid w:val="0"/>
              <w:jc w:val="both"/>
              <w:rPr>
                <w:rFonts w:asciiTheme="majorBidi" w:hAnsiTheme="majorBidi" w:cstheme="majorBidi"/>
                <w:sz w:val="22"/>
                <w:szCs w:val="22"/>
                <w:lang w:val="en-US"/>
              </w:rPr>
            </w:pPr>
            <w:r w:rsidRPr="0070344F">
              <w:rPr>
                <w:rFonts w:ascii="Times New Roman" w:eastAsia="Times New Roman" w:hAnsi="Times New Roman" w:cs="Times New Roman"/>
                <w:b/>
                <w:bCs/>
                <w:sz w:val="22"/>
                <w:szCs w:val="22"/>
                <w:lang w:val="en-GB" w:eastAsia="en-GB"/>
              </w:rPr>
              <w:t>Significance</w:t>
            </w:r>
          </w:p>
        </w:tc>
      </w:tr>
      <w:tr w:rsidR="00CC75DC" w14:paraId="08BFBD93" w14:textId="77777777" w:rsidTr="0028311F">
        <w:tc>
          <w:tcPr>
            <w:tcW w:w="2647" w:type="dxa"/>
          </w:tcPr>
          <w:p w14:paraId="7CBD254A" w14:textId="77777777" w:rsidR="00CC75DC" w:rsidRDefault="00CC75DC" w:rsidP="0028311F">
            <w:pPr>
              <w:widowControl w:val="0"/>
              <w:adjustRightInd w:val="0"/>
              <w:snapToGrid w:val="0"/>
              <w:rPr>
                <w:rFonts w:asciiTheme="majorBidi" w:hAnsiTheme="majorBidi" w:cstheme="majorBidi"/>
                <w:sz w:val="22"/>
                <w:szCs w:val="22"/>
                <w:lang w:val="en-US"/>
              </w:rPr>
            </w:pPr>
            <w:r w:rsidRPr="0070344F">
              <w:rPr>
                <w:rFonts w:ascii="Times New Roman" w:eastAsia="Times New Roman" w:hAnsi="Times New Roman" w:cs="Times New Roman"/>
                <w:sz w:val="22"/>
                <w:szCs w:val="22"/>
                <w:lang w:val="en-GB" w:eastAsia="en-GB"/>
              </w:rPr>
              <w:t>Machine Learning (ML)</w:t>
            </w:r>
          </w:p>
        </w:tc>
        <w:tc>
          <w:tcPr>
            <w:tcW w:w="3051" w:type="dxa"/>
          </w:tcPr>
          <w:p w14:paraId="7F4C859C" w14:textId="77777777" w:rsidR="00CC75DC" w:rsidRDefault="00CC75DC" w:rsidP="0028311F">
            <w:pPr>
              <w:widowControl w:val="0"/>
              <w:adjustRightInd w:val="0"/>
              <w:snapToGrid w:val="0"/>
              <w:rPr>
                <w:rFonts w:asciiTheme="majorBidi" w:hAnsiTheme="majorBidi" w:cstheme="majorBidi"/>
                <w:sz w:val="22"/>
                <w:szCs w:val="22"/>
                <w:lang w:val="en-US"/>
              </w:rPr>
            </w:pPr>
            <w:r w:rsidRPr="0070344F">
              <w:rPr>
                <w:rFonts w:ascii="Times New Roman" w:eastAsia="Times New Roman" w:hAnsi="Times New Roman" w:cs="Times New Roman"/>
                <w:sz w:val="22"/>
                <w:szCs w:val="22"/>
                <w:lang w:val="en-GB" w:eastAsia="en-GB"/>
              </w:rPr>
              <w:t>Predictive maintenance, fault detection, energy optimization</w:t>
            </w:r>
          </w:p>
        </w:tc>
        <w:tc>
          <w:tcPr>
            <w:tcW w:w="3318" w:type="dxa"/>
          </w:tcPr>
          <w:p w14:paraId="35AEAA15" w14:textId="77777777" w:rsidR="00CC75DC" w:rsidRDefault="00CC75DC" w:rsidP="0028311F">
            <w:pPr>
              <w:widowControl w:val="0"/>
              <w:adjustRightInd w:val="0"/>
              <w:snapToGrid w:val="0"/>
              <w:rPr>
                <w:rFonts w:asciiTheme="majorBidi" w:hAnsiTheme="majorBidi" w:cstheme="majorBidi"/>
                <w:sz w:val="22"/>
                <w:szCs w:val="22"/>
                <w:lang w:val="en-US"/>
              </w:rPr>
            </w:pPr>
            <w:r w:rsidRPr="0070344F">
              <w:rPr>
                <w:rFonts w:ascii="Times New Roman" w:eastAsia="Times New Roman" w:hAnsi="Times New Roman" w:cs="Times New Roman"/>
                <w:sz w:val="22"/>
                <w:szCs w:val="22"/>
                <w:lang w:val="en-GB" w:eastAsia="en-GB"/>
              </w:rPr>
              <w:t>Reduces downtime, optimizes energy use, enhances equipment lifespan</w:t>
            </w:r>
          </w:p>
        </w:tc>
      </w:tr>
      <w:tr w:rsidR="00CC75DC" w14:paraId="3E0CCA7B" w14:textId="77777777" w:rsidTr="0028311F">
        <w:tc>
          <w:tcPr>
            <w:tcW w:w="2647" w:type="dxa"/>
          </w:tcPr>
          <w:p w14:paraId="3ED870FE" w14:textId="77777777" w:rsidR="00CC75DC" w:rsidRDefault="00CC75DC" w:rsidP="0028311F">
            <w:pPr>
              <w:widowControl w:val="0"/>
              <w:adjustRightInd w:val="0"/>
              <w:snapToGrid w:val="0"/>
              <w:rPr>
                <w:rFonts w:asciiTheme="majorBidi" w:hAnsiTheme="majorBidi" w:cstheme="majorBidi"/>
                <w:sz w:val="22"/>
                <w:szCs w:val="22"/>
                <w:lang w:val="en-US"/>
              </w:rPr>
            </w:pPr>
            <w:r w:rsidRPr="0070344F">
              <w:rPr>
                <w:rFonts w:ascii="Times New Roman" w:eastAsia="Times New Roman" w:hAnsi="Times New Roman" w:cs="Times New Roman"/>
                <w:sz w:val="22"/>
                <w:szCs w:val="22"/>
                <w:lang w:val="en-GB" w:eastAsia="en-GB"/>
              </w:rPr>
              <w:t>Natural Language Processing</w:t>
            </w:r>
          </w:p>
        </w:tc>
        <w:tc>
          <w:tcPr>
            <w:tcW w:w="3051" w:type="dxa"/>
          </w:tcPr>
          <w:p w14:paraId="107389C8" w14:textId="77777777" w:rsidR="00CC75DC" w:rsidRDefault="00CC75DC" w:rsidP="0028311F">
            <w:pPr>
              <w:widowControl w:val="0"/>
              <w:adjustRightInd w:val="0"/>
              <w:snapToGrid w:val="0"/>
              <w:rPr>
                <w:rFonts w:asciiTheme="majorBidi" w:hAnsiTheme="majorBidi" w:cstheme="majorBidi"/>
                <w:sz w:val="22"/>
                <w:szCs w:val="22"/>
                <w:lang w:val="en-US"/>
              </w:rPr>
            </w:pPr>
            <w:r w:rsidRPr="0070344F">
              <w:rPr>
                <w:rFonts w:ascii="Times New Roman" w:eastAsia="Times New Roman" w:hAnsi="Times New Roman" w:cs="Times New Roman"/>
                <w:sz w:val="22"/>
                <w:szCs w:val="22"/>
                <w:lang w:val="en-GB" w:eastAsia="en-GB"/>
              </w:rPr>
              <w:t>User-system interactions, voice commands, text-based queries</w:t>
            </w:r>
          </w:p>
        </w:tc>
        <w:tc>
          <w:tcPr>
            <w:tcW w:w="3318" w:type="dxa"/>
          </w:tcPr>
          <w:p w14:paraId="3B797867" w14:textId="77777777" w:rsidR="00CC75DC" w:rsidRDefault="00CC75DC" w:rsidP="0028311F">
            <w:pPr>
              <w:widowControl w:val="0"/>
              <w:adjustRightInd w:val="0"/>
              <w:snapToGrid w:val="0"/>
              <w:rPr>
                <w:rFonts w:asciiTheme="majorBidi" w:hAnsiTheme="majorBidi" w:cstheme="majorBidi"/>
                <w:sz w:val="22"/>
                <w:szCs w:val="22"/>
                <w:lang w:val="en-US"/>
              </w:rPr>
            </w:pPr>
            <w:r w:rsidRPr="0070344F">
              <w:rPr>
                <w:rFonts w:ascii="Times New Roman" w:eastAsia="Times New Roman" w:hAnsi="Times New Roman" w:cs="Times New Roman"/>
                <w:sz w:val="22"/>
                <w:szCs w:val="22"/>
                <w:lang w:val="en-GB" w:eastAsia="en-GB"/>
              </w:rPr>
              <w:t>Improves communication, enhances responsiveness, streamlines FM operations</w:t>
            </w:r>
          </w:p>
        </w:tc>
      </w:tr>
      <w:tr w:rsidR="00CC75DC" w14:paraId="11BA0369" w14:textId="77777777" w:rsidTr="0028311F">
        <w:tc>
          <w:tcPr>
            <w:tcW w:w="2647" w:type="dxa"/>
          </w:tcPr>
          <w:p w14:paraId="0BC099F8" w14:textId="77777777" w:rsidR="00CC75DC" w:rsidRDefault="00CC75DC" w:rsidP="0028311F">
            <w:pPr>
              <w:widowControl w:val="0"/>
              <w:adjustRightInd w:val="0"/>
              <w:snapToGrid w:val="0"/>
              <w:rPr>
                <w:rFonts w:asciiTheme="majorBidi" w:hAnsiTheme="majorBidi" w:cstheme="majorBidi"/>
                <w:sz w:val="22"/>
                <w:szCs w:val="22"/>
                <w:lang w:val="en-US"/>
              </w:rPr>
            </w:pPr>
            <w:r w:rsidRPr="0070344F">
              <w:rPr>
                <w:rFonts w:ascii="Times New Roman" w:eastAsia="Times New Roman" w:hAnsi="Times New Roman" w:cs="Times New Roman"/>
                <w:sz w:val="22"/>
                <w:szCs w:val="22"/>
                <w:lang w:val="en-GB" w:eastAsia="en-GB"/>
              </w:rPr>
              <w:t>Computer Vision</w:t>
            </w:r>
          </w:p>
        </w:tc>
        <w:tc>
          <w:tcPr>
            <w:tcW w:w="3051" w:type="dxa"/>
          </w:tcPr>
          <w:p w14:paraId="76DF64EE" w14:textId="77777777" w:rsidR="00CC75DC" w:rsidRDefault="00CC75DC" w:rsidP="0028311F">
            <w:pPr>
              <w:widowControl w:val="0"/>
              <w:adjustRightInd w:val="0"/>
              <w:snapToGrid w:val="0"/>
              <w:rPr>
                <w:rFonts w:asciiTheme="majorBidi" w:hAnsiTheme="majorBidi" w:cstheme="majorBidi"/>
                <w:sz w:val="22"/>
                <w:szCs w:val="22"/>
                <w:lang w:val="en-US"/>
              </w:rPr>
            </w:pPr>
            <w:r w:rsidRPr="0070344F">
              <w:rPr>
                <w:rFonts w:ascii="Times New Roman" w:eastAsia="Times New Roman" w:hAnsi="Times New Roman" w:cs="Times New Roman"/>
                <w:sz w:val="22"/>
                <w:szCs w:val="22"/>
                <w:lang w:val="en-GB" w:eastAsia="en-GB"/>
              </w:rPr>
              <w:t>Visual inspection, security monitoring, occupancy analytics</w:t>
            </w:r>
          </w:p>
        </w:tc>
        <w:tc>
          <w:tcPr>
            <w:tcW w:w="3318" w:type="dxa"/>
          </w:tcPr>
          <w:p w14:paraId="732FF43F" w14:textId="77777777" w:rsidR="00CC75DC" w:rsidRDefault="00CC75DC" w:rsidP="0028311F">
            <w:pPr>
              <w:widowControl w:val="0"/>
              <w:adjustRightInd w:val="0"/>
              <w:snapToGrid w:val="0"/>
              <w:rPr>
                <w:rFonts w:asciiTheme="majorBidi" w:hAnsiTheme="majorBidi" w:cstheme="majorBidi"/>
                <w:sz w:val="22"/>
                <w:szCs w:val="22"/>
                <w:lang w:val="en-US"/>
              </w:rPr>
            </w:pPr>
            <w:r w:rsidRPr="0070344F">
              <w:rPr>
                <w:rFonts w:ascii="Times New Roman" w:eastAsia="Times New Roman" w:hAnsi="Times New Roman" w:cs="Times New Roman"/>
                <w:sz w:val="22"/>
                <w:szCs w:val="22"/>
                <w:lang w:val="en-GB" w:eastAsia="en-GB"/>
              </w:rPr>
              <w:t>Automates surveillance, detects anomalies, optimizes space utilization</w:t>
            </w:r>
          </w:p>
        </w:tc>
      </w:tr>
      <w:tr w:rsidR="00CC75DC" w14:paraId="35218C99" w14:textId="77777777" w:rsidTr="0028311F">
        <w:tc>
          <w:tcPr>
            <w:tcW w:w="2647" w:type="dxa"/>
          </w:tcPr>
          <w:p w14:paraId="282183A0" w14:textId="77777777" w:rsidR="00CC75DC" w:rsidRDefault="00CC75DC" w:rsidP="0028311F">
            <w:pPr>
              <w:widowControl w:val="0"/>
              <w:adjustRightInd w:val="0"/>
              <w:snapToGrid w:val="0"/>
              <w:rPr>
                <w:rFonts w:asciiTheme="majorBidi" w:hAnsiTheme="majorBidi" w:cstheme="majorBidi"/>
                <w:sz w:val="22"/>
                <w:szCs w:val="22"/>
                <w:lang w:val="en-US"/>
              </w:rPr>
            </w:pPr>
            <w:r w:rsidRPr="0070344F">
              <w:rPr>
                <w:rFonts w:ascii="Times New Roman" w:eastAsia="Times New Roman" w:hAnsi="Times New Roman" w:cs="Times New Roman"/>
                <w:sz w:val="22"/>
                <w:szCs w:val="22"/>
                <w:lang w:val="en-GB" w:eastAsia="en-GB"/>
              </w:rPr>
              <w:t>Predictive Analytics</w:t>
            </w:r>
          </w:p>
        </w:tc>
        <w:tc>
          <w:tcPr>
            <w:tcW w:w="3051" w:type="dxa"/>
          </w:tcPr>
          <w:p w14:paraId="28C3589C" w14:textId="77777777" w:rsidR="00CC75DC" w:rsidRDefault="00CC75DC" w:rsidP="0028311F">
            <w:pPr>
              <w:widowControl w:val="0"/>
              <w:adjustRightInd w:val="0"/>
              <w:snapToGrid w:val="0"/>
              <w:rPr>
                <w:rFonts w:asciiTheme="majorBidi" w:hAnsiTheme="majorBidi" w:cstheme="majorBidi"/>
                <w:sz w:val="22"/>
                <w:szCs w:val="22"/>
                <w:lang w:val="en-US"/>
              </w:rPr>
            </w:pPr>
            <w:r w:rsidRPr="0070344F">
              <w:rPr>
                <w:rFonts w:ascii="Times New Roman" w:eastAsia="Times New Roman" w:hAnsi="Times New Roman" w:cs="Times New Roman"/>
                <w:sz w:val="22"/>
                <w:szCs w:val="22"/>
                <w:lang w:val="en-GB" w:eastAsia="en-GB"/>
              </w:rPr>
              <w:t>Forecasting trends in facility usage, energy demand, equipment</w:t>
            </w:r>
          </w:p>
        </w:tc>
        <w:tc>
          <w:tcPr>
            <w:tcW w:w="3318" w:type="dxa"/>
          </w:tcPr>
          <w:p w14:paraId="692B1716" w14:textId="77777777" w:rsidR="00CC75DC" w:rsidRDefault="00CC75DC" w:rsidP="0028311F">
            <w:pPr>
              <w:widowControl w:val="0"/>
              <w:adjustRightInd w:val="0"/>
              <w:snapToGrid w:val="0"/>
              <w:rPr>
                <w:rFonts w:asciiTheme="majorBidi" w:hAnsiTheme="majorBidi" w:cstheme="majorBidi"/>
                <w:sz w:val="22"/>
                <w:szCs w:val="22"/>
                <w:lang w:val="en-US"/>
              </w:rPr>
            </w:pPr>
            <w:r w:rsidRPr="0070344F">
              <w:rPr>
                <w:rFonts w:ascii="Times New Roman" w:eastAsia="Times New Roman" w:hAnsi="Times New Roman" w:cs="Times New Roman"/>
                <w:sz w:val="22"/>
                <w:szCs w:val="22"/>
                <w:lang w:val="en-GB" w:eastAsia="en-GB"/>
              </w:rPr>
              <w:t>Enables proactive decision-making, optimizes resource allocation, improves operational efficiency</w:t>
            </w:r>
          </w:p>
        </w:tc>
      </w:tr>
      <w:tr w:rsidR="00CC75DC" w14:paraId="09484487" w14:textId="77777777" w:rsidTr="0028311F">
        <w:tc>
          <w:tcPr>
            <w:tcW w:w="2647" w:type="dxa"/>
          </w:tcPr>
          <w:p w14:paraId="631B88BF" w14:textId="77777777" w:rsidR="00CC75DC" w:rsidRDefault="00CC75DC" w:rsidP="0028311F">
            <w:pPr>
              <w:widowControl w:val="0"/>
              <w:adjustRightInd w:val="0"/>
              <w:snapToGrid w:val="0"/>
              <w:rPr>
                <w:rFonts w:asciiTheme="majorBidi" w:hAnsiTheme="majorBidi" w:cstheme="majorBidi"/>
                <w:sz w:val="22"/>
                <w:szCs w:val="22"/>
                <w:lang w:val="en-US"/>
              </w:rPr>
            </w:pPr>
            <w:r w:rsidRPr="0070344F">
              <w:rPr>
                <w:rFonts w:ascii="Times New Roman" w:eastAsia="Times New Roman" w:hAnsi="Times New Roman" w:cs="Times New Roman"/>
                <w:sz w:val="22"/>
                <w:szCs w:val="22"/>
                <w:lang w:val="en-GB" w:eastAsia="en-GB"/>
              </w:rPr>
              <w:t>Internet of Things (IoT)</w:t>
            </w:r>
          </w:p>
        </w:tc>
        <w:tc>
          <w:tcPr>
            <w:tcW w:w="3051" w:type="dxa"/>
          </w:tcPr>
          <w:p w14:paraId="3259E5F3" w14:textId="77777777" w:rsidR="00CC75DC" w:rsidRDefault="00CC75DC" w:rsidP="0028311F">
            <w:pPr>
              <w:widowControl w:val="0"/>
              <w:adjustRightInd w:val="0"/>
              <w:snapToGrid w:val="0"/>
              <w:rPr>
                <w:rFonts w:asciiTheme="majorBidi" w:hAnsiTheme="majorBidi" w:cstheme="majorBidi"/>
                <w:sz w:val="22"/>
                <w:szCs w:val="22"/>
                <w:lang w:val="en-US"/>
              </w:rPr>
            </w:pPr>
            <w:r w:rsidRPr="0070344F">
              <w:rPr>
                <w:rFonts w:ascii="Times New Roman" w:eastAsia="Times New Roman" w:hAnsi="Times New Roman" w:cs="Times New Roman"/>
                <w:sz w:val="22"/>
                <w:szCs w:val="22"/>
                <w:lang w:val="en-GB" w:eastAsia="en-GB"/>
              </w:rPr>
              <w:t>Real-time data collection and analysis, smart building operations</w:t>
            </w:r>
          </w:p>
        </w:tc>
        <w:tc>
          <w:tcPr>
            <w:tcW w:w="3318" w:type="dxa"/>
          </w:tcPr>
          <w:p w14:paraId="3DD75798" w14:textId="77777777" w:rsidR="00CC75DC" w:rsidRDefault="00CC75DC" w:rsidP="0028311F">
            <w:pPr>
              <w:widowControl w:val="0"/>
              <w:adjustRightInd w:val="0"/>
              <w:snapToGrid w:val="0"/>
              <w:rPr>
                <w:rFonts w:asciiTheme="majorBidi" w:hAnsiTheme="majorBidi" w:cstheme="majorBidi"/>
                <w:sz w:val="22"/>
                <w:szCs w:val="22"/>
                <w:lang w:val="en-US"/>
              </w:rPr>
            </w:pPr>
            <w:r w:rsidRPr="0070344F">
              <w:rPr>
                <w:rFonts w:ascii="Times New Roman" w:eastAsia="Times New Roman" w:hAnsi="Times New Roman" w:cs="Times New Roman"/>
                <w:sz w:val="22"/>
                <w:szCs w:val="22"/>
                <w:lang w:val="en-GB" w:eastAsia="en-GB"/>
              </w:rPr>
              <w:t>Enhances data-driven insights, enables autonomous adjustments for energy conservation and user comfort</w:t>
            </w:r>
          </w:p>
        </w:tc>
      </w:tr>
    </w:tbl>
    <w:p w14:paraId="59104321" w14:textId="77777777" w:rsidR="00CC75DC" w:rsidRDefault="00CC75DC" w:rsidP="00CA3E6C">
      <w:pPr>
        <w:widowControl w:val="0"/>
        <w:adjustRightInd w:val="0"/>
        <w:snapToGrid w:val="0"/>
        <w:jc w:val="both"/>
        <w:rPr>
          <w:rFonts w:asciiTheme="majorBidi" w:hAnsiTheme="majorBidi" w:cstheme="majorBidi"/>
          <w:sz w:val="22"/>
          <w:szCs w:val="22"/>
          <w:lang w:val="en-US"/>
        </w:rPr>
      </w:pPr>
    </w:p>
    <w:p w14:paraId="1B96A6D8" w14:textId="350096FD" w:rsidR="00671DFE" w:rsidRPr="00D27983" w:rsidRDefault="00671DFE" w:rsidP="00671DFE">
      <w:pPr>
        <w:widowControl w:val="0"/>
        <w:adjustRightInd w:val="0"/>
        <w:snapToGrid w:val="0"/>
        <w:jc w:val="both"/>
        <w:rPr>
          <w:rFonts w:asciiTheme="majorBidi" w:hAnsiTheme="majorBidi" w:cstheme="majorBidi"/>
          <w:sz w:val="22"/>
          <w:szCs w:val="22"/>
        </w:rPr>
      </w:pPr>
      <w:r w:rsidRPr="00671DFE">
        <w:rPr>
          <w:rFonts w:asciiTheme="majorBidi" w:hAnsiTheme="majorBidi" w:cstheme="majorBidi"/>
          <w:sz w:val="22"/>
          <w:szCs w:val="22"/>
        </w:rPr>
        <w:t xml:space="preserve">AI's potential in climate change mitigation is well-documented. Green et al. (2022) found that AI could optimize logistics and supply chains in FM, resulting in reduced transportation emissions. Additionally, AI has been instrumental in integrating renewable energy sources into building management systems. Ma et al. (2024) demonstrated how AI algorithms could manage the variability of renewable energy sources, ensuring a stable and efficient energy supply for buildings. AI-driven simulations and </w:t>
      </w:r>
      <w:proofErr w:type="spellStart"/>
      <w:r w:rsidRPr="00671DFE">
        <w:rPr>
          <w:rFonts w:asciiTheme="majorBidi" w:hAnsiTheme="majorBidi" w:cstheme="majorBidi"/>
          <w:sz w:val="22"/>
          <w:szCs w:val="22"/>
        </w:rPr>
        <w:t>modeling</w:t>
      </w:r>
      <w:proofErr w:type="spellEnd"/>
      <w:r w:rsidRPr="00671DFE">
        <w:rPr>
          <w:rFonts w:asciiTheme="majorBidi" w:hAnsiTheme="majorBidi" w:cstheme="majorBidi"/>
          <w:sz w:val="22"/>
          <w:szCs w:val="22"/>
        </w:rPr>
        <w:t xml:space="preserve"> have also been pivotal in designing sustainable buildings. Moghayedi et al., (2021) discussed how AI tools could simulate various design scenarios to optimize for energy efficiency, water usage, and overall environmental impact from the </w:t>
      </w:r>
      <w:r w:rsidRPr="00D27983">
        <w:rPr>
          <w:rFonts w:asciiTheme="majorBidi" w:hAnsiTheme="majorBidi" w:cstheme="majorBidi"/>
          <w:sz w:val="22"/>
          <w:szCs w:val="22"/>
        </w:rPr>
        <w:t>early design stages.</w:t>
      </w:r>
    </w:p>
    <w:p w14:paraId="58666C5F" w14:textId="3F547045" w:rsidR="00AF7D75" w:rsidRPr="00D27983" w:rsidRDefault="00AF7D75" w:rsidP="00B3495D">
      <w:pPr>
        <w:widowControl w:val="0"/>
        <w:adjustRightInd w:val="0"/>
        <w:snapToGrid w:val="0"/>
        <w:jc w:val="both"/>
        <w:rPr>
          <w:rFonts w:asciiTheme="majorBidi" w:hAnsiTheme="majorBidi" w:cstheme="majorBidi"/>
          <w:sz w:val="22"/>
          <w:szCs w:val="22"/>
          <w:lang w:val="en-US"/>
        </w:rPr>
      </w:pPr>
      <w:r w:rsidRPr="00D27983">
        <w:rPr>
          <w:rFonts w:asciiTheme="majorBidi" w:hAnsiTheme="majorBidi" w:cstheme="majorBidi"/>
          <w:sz w:val="22"/>
          <w:szCs w:val="22"/>
          <w:lang w:val="en-US"/>
        </w:rPr>
        <w:t xml:space="preserve">Specifically, AI-driven predictive maintenance has significantly reduced operational costs and energy </w:t>
      </w:r>
      <w:r w:rsidRPr="00D27983">
        <w:rPr>
          <w:rFonts w:asciiTheme="majorBidi" w:hAnsiTheme="majorBidi" w:cstheme="majorBidi"/>
          <w:sz w:val="22"/>
          <w:szCs w:val="22"/>
          <w:lang w:val="en-US"/>
        </w:rPr>
        <w:lastRenderedPageBreak/>
        <w:t>consumption in buildings, as shown by Moghayedi et al., (202</w:t>
      </w:r>
      <w:r w:rsidR="00B04F9F" w:rsidRPr="00D27983">
        <w:rPr>
          <w:rFonts w:asciiTheme="majorBidi" w:hAnsiTheme="majorBidi" w:cstheme="majorBidi"/>
          <w:sz w:val="22"/>
          <w:szCs w:val="22"/>
          <w:lang w:val="en-US"/>
        </w:rPr>
        <w:t>3</w:t>
      </w:r>
      <w:r w:rsidRPr="00D27983">
        <w:rPr>
          <w:rFonts w:asciiTheme="majorBidi" w:hAnsiTheme="majorBidi" w:cstheme="majorBidi"/>
          <w:sz w:val="22"/>
          <w:szCs w:val="22"/>
          <w:lang w:val="en-US"/>
        </w:rPr>
        <w:t xml:space="preserve">), who demonstrated that AI models could predict equipment failures and schedule maintenance, enhancing equipment longevity and reducing downtime. Moreover, machine learning algorithms have optimized energy usage in buildings, with </w:t>
      </w:r>
      <w:r w:rsidR="00D25544" w:rsidRPr="00D27983">
        <w:rPr>
          <w:rFonts w:asciiTheme="majorBidi" w:hAnsiTheme="majorBidi" w:cstheme="majorBidi"/>
          <w:sz w:val="22"/>
          <w:szCs w:val="22"/>
          <w:lang w:val="en-US"/>
        </w:rPr>
        <w:t xml:space="preserve">Ahmad et al., </w:t>
      </w:r>
      <w:r w:rsidRPr="00D27983">
        <w:rPr>
          <w:rFonts w:asciiTheme="majorBidi" w:hAnsiTheme="majorBidi" w:cstheme="majorBidi"/>
          <w:sz w:val="22"/>
          <w:szCs w:val="22"/>
          <w:lang w:val="en-US"/>
        </w:rPr>
        <w:t>(20</w:t>
      </w:r>
      <w:r w:rsidR="00D25544" w:rsidRPr="00D27983">
        <w:rPr>
          <w:rFonts w:asciiTheme="majorBidi" w:hAnsiTheme="majorBidi" w:cstheme="majorBidi"/>
          <w:sz w:val="22"/>
          <w:szCs w:val="22"/>
          <w:lang w:val="en-US"/>
        </w:rPr>
        <w:t>21</w:t>
      </w:r>
      <w:r w:rsidRPr="00D27983">
        <w:rPr>
          <w:rFonts w:asciiTheme="majorBidi" w:hAnsiTheme="majorBidi" w:cstheme="majorBidi"/>
          <w:sz w:val="22"/>
          <w:szCs w:val="22"/>
          <w:lang w:val="en-US"/>
        </w:rPr>
        <w:t xml:space="preserve">) highlighting AI's role in real-time energy monitoring and automated HVAC adjustments, leading to substantial energy savings and reduced greenhouse gas emissions. Furthermore, AI has been utilized to analyze space utilization patterns, assisting FM organizations in optimizing the use of available space. </w:t>
      </w:r>
      <w:r w:rsidR="004A5AA9" w:rsidRPr="00D27983">
        <w:rPr>
          <w:rFonts w:asciiTheme="majorBidi" w:hAnsiTheme="majorBidi" w:cstheme="majorBidi"/>
          <w:sz w:val="22"/>
          <w:szCs w:val="22"/>
          <w:lang w:val="en-US"/>
        </w:rPr>
        <w:t>Zhang</w:t>
      </w:r>
      <w:r w:rsidRPr="00D27983">
        <w:rPr>
          <w:rFonts w:asciiTheme="majorBidi" w:hAnsiTheme="majorBidi" w:cstheme="majorBidi"/>
          <w:sz w:val="22"/>
          <w:szCs w:val="22"/>
          <w:lang w:val="en-US"/>
        </w:rPr>
        <w:t xml:space="preserve"> et al. (202</w:t>
      </w:r>
      <w:r w:rsidR="004A5AA9" w:rsidRPr="00D27983">
        <w:rPr>
          <w:rFonts w:asciiTheme="majorBidi" w:hAnsiTheme="majorBidi" w:cstheme="majorBidi"/>
          <w:sz w:val="22"/>
          <w:szCs w:val="22"/>
          <w:lang w:val="en-US"/>
        </w:rPr>
        <w:t>2</w:t>
      </w:r>
      <w:r w:rsidRPr="00D27983">
        <w:rPr>
          <w:rFonts w:asciiTheme="majorBidi" w:hAnsiTheme="majorBidi" w:cstheme="majorBidi"/>
          <w:sz w:val="22"/>
          <w:szCs w:val="22"/>
          <w:lang w:val="en-US"/>
        </w:rPr>
        <w:t>) showed that AI tools could predict occupancy patterns and adjust environmental controls, improving both energy efficiency and occupant comfort.</w:t>
      </w:r>
      <w:r w:rsidR="00671DFE" w:rsidRPr="00D27983">
        <w:rPr>
          <w:rFonts w:asciiTheme="majorBidi" w:hAnsiTheme="majorBidi" w:cstheme="majorBidi"/>
          <w:sz w:val="22"/>
          <w:szCs w:val="22"/>
          <w:lang w:val="en-US"/>
        </w:rPr>
        <w:t xml:space="preserve"> </w:t>
      </w:r>
    </w:p>
    <w:p w14:paraId="13621B8E" w14:textId="517E16B6" w:rsidR="00B3495D" w:rsidRDefault="00671DFE" w:rsidP="00080459">
      <w:pPr>
        <w:widowControl w:val="0"/>
        <w:adjustRightInd w:val="0"/>
        <w:snapToGrid w:val="0"/>
        <w:jc w:val="both"/>
        <w:rPr>
          <w:rFonts w:asciiTheme="majorBidi" w:hAnsiTheme="majorBidi" w:cstheme="majorBidi"/>
          <w:color w:val="FF0000"/>
          <w:sz w:val="22"/>
          <w:szCs w:val="22"/>
          <w:lang w:val="en-US"/>
        </w:rPr>
      </w:pPr>
      <w:r w:rsidRPr="00D27983">
        <w:rPr>
          <w:rFonts w:asciiTheme="majorBidi" w:hAnsiTheme="majorBidi" w:cstheme="majorBidi"/>
          <w:sz w:val="22"/>
          <w:szCs w:val="22"/>
          <w:lang w:val="en-US"/>
        </w:rPr>
        <w:t xml:space="preserve">Furthermore, </w:t>
      </w:r>
      <w:r w:rsidRPr="00AF7D75">
        <w:rPr>
          <w:rFonts w:asciiTheme="majorBidi" w:hAnsiTheme="majorBidi" w:cstheme="majorBidi"/>
          <w:sz w:val="22"/>
          <w:szCs w:val="22"/>
          <w:lang w:val="en-US"/>
        </w:rPr>
        <w:t xml:space="preserve">AI's value in smart buildings extends to cognitive FM (Ghansah, 2024; </w:t>
      </w:r>
      <w:proofErr w:type="spellStart"/>
      <w:r w:rsidRPr="00AF7D75">
        <w:rPr>
          <w:rFonts w:asciiTheme="majorBidi" w:hAnsiTheme="majorBidi" w:cstheme="majorBidi"/>
          <w:sz w:val="22"/>
          <w:szCs w:val="22"/>
          <w:lang w:val="en-US"/>
        </w:rPr>
        <w:t>Rjab</w:t>
      </w:r>
      <w:proofErr w:type="spellEnd"/>
      <w:r w:rsidRPr="00AF7D75">
        <w:rPr>
          <w:rFonts w:asciiTheme="majorBidi" w:hAnsiTheme="majorBidi" w:cstheme="majorBidi"/>
          <w:sz w:val="22"/>
          <w:szCs w:val="22"/>
          <w:lang w:val="en-US"/>
        </w:rPr>
        <w:t xml:space="preserve"> et al., 2023; Xu et al., 2019), predictive CO2 emission monitoring (Gispert et al., 2023; </w:t>
      </w:r>
      <w:proofErr w:type="spellStart"/>
      <w:r w:rsidRPr="00AF7D75">
        <w:rPr>
          <w:rFonts w:asciiTheme="majorBidi" w:hAnsiTheme="majorBidi" w:cstheme="majorBidi"/>
          <w:sz w:val="22"/>
          <w:szCs w:val="22"/>
          <w:lang w:val="en-US"/>
        </w:rPr>
        <w:t>Arsiwala</w:t>
      </w:r>
      <w:proofErr w:type="spellEnd"/>
      <w:r w:rsidRPr="00AF7D75">
        <w:rPr>
          <w:rFonts w:asciiTheme="majorBidi" w:hAnsiTheme="majorBidi" w:cstheme="majorBidi"/>
          <w:sz w:val="22"/>
          <w:szCs w:val="22"/>
          <w:lang w:val="en-US"/>
        </w:rPr>
        <w:t xml:space="preserve"> et al., 2023)</w:t>
      </w:r>
      <w:r>
        <w:rPr>
          <w:rFonts w:asciiTheme="majorBidi" w:hAnsiTheme="majorBidi" w:cstheme="majorBidi"/>
          <w:sz w:val="22"/>
          <w:szCs w:val="22"/>
          <w:lang w:val="en-US"/>
        </w:rPr>
        <w:t>.</w:t>
      </w:r>
      <w:r w:rsidR="00080459">
        <w:rPr>
          <w:rFonts w:asciiTheme="majorBidi" w:hAnsiTheme="majorBidi" w:cstheme="majorBidi"/>
          <w:sz w:val="22"/>
          <w:szCs w:val="22"/>
          <w:lang w:val="en-US"/>
        </w:rPr>
        <w:t xml:space="preserve"> </w:t>
      </w:r>
      <w:bookmarkStart w:id="7" w:name="_Hlk169855342"/>
      <w:bookmarkEnd w:id="6"/>
      <w:r w:rsidR="00B3495D" w:rsidRPr="00E303A8">
        <w:rPr>
          <w:rFonts w:asciiTheme="majorBidi" w:hAnsiTheme="majorBidi" w:cstheme="majorBidi"/>
          <w:sz w:val="22"/>
          <w:szCs w:val="22"/>
          <w:lang w:val="en-US"/>
        </w:rPr>
        <w:t>In light of the above</w:t>
      </w:r>
      <w:r w:rsidR="00B3495D">
        <w:rPr>
          <w:rFonts w:asciiTheme="majorBidi" w:hAnsiTheme="majorBidi" w:cstheme="majorBidi"/>
          <w:sz w:val="22"/>
          <w:szCs w:val="22"/>
          <w:lang w:val="en-US"/>
        </w:rPr>
        <w:t>, the utility of AI in enhancing FM operations, especially as it relates to combating climate change challenges in the built environment, cannot be overlooked. This has led to the advocacy for increased adoption of the technology in FM organizations across the world, South Africa inclusive</w:t>
      </w:r>
      <w:r w:rsidR="00B3495D" w:rsidRPr="00DC29F9">
        <w:rPr>
          <w:rFonts w:asciiTheme="majorBidi" w:hAnsiTheme="majorBidi" w:cstheme="majorBidi"/>
          <w:color w:val="FF0000"/>
          <w:sz w:val="22"/>
          <w:szCs w:val="22"/>
          <w:lang w:val="en-US"/>
        </w:rPr>
        <w:t xml:space="preserve">. </w:t>
      </w:r>
    </w:p>
    <w:p w14:paraId="5CC66C70" w14:textId="77777777" w:rsidR="00B3495D" w:rsidRPr="00DC29F9" w:rsidRDefault="00B3495D" w:rsidP="00010CF2">
      <w:pPr>
        <w:widowControl w:val="0"/>
        <w:adjustRightInd w:val="0"/>
        <w:snapToGrid w:val="0"/>
        <w:jc w:val="both"/>
        <w:rPr>
          <w:rFonts w:asciiTheme="majorBidi" w:hAnsiTheme="majorBidi" w:cstheme="majorBidi"/>
          <w:color w:val="FF0000"/>
          <w:sz w:val="22"/>
          <w:szCs w:val="22"/>
          <w:lang w:val="en-US"/>
        </w:rPr>
      </w:pPr>
    </w:p>
    <w:bookmarkEnd w:id="7"/>
    <w:p w14:paraId="154BEB8B" w14:textId="77777777" w:rsidR="009B2E93" w:rsidRDefault="009B2E93" w:rsidP="00CA3E6C">
      <w:pPr>
        <w:widowControl w:val="0"/>
        <w:adjustRightInd w:val="0"/>
        <w:snapToGrid w:val="0"/>
        <w:jc w:val="both"/>
        <w:rPr>
          <w:rFonts w:asciiTheme="majorBidi" w:hAnsiTheme="majorBidi" w:cstheme="majorBidi"/>
          <w:sz w:val="22"/>
          <w:szCs w:val="22"/>
          <w:lang w:val="en-US"/>
        </w:rPr>
      </w:pPr>
    </w:p>
    <w:p w14:paraId="059BB202" w14:textId="4FC89406" w:rsidR="009B2E93" w:rsidRPr="0002129A" w:rsidRDefault="00C72264" w:rsidP="00CA3E6C">
      <w:pPr>
        <w:widowControl w:val="0"/>
        <w:adjustRightInd w:val="0"/>
        <w:snapToGrid w:val="0"/>
        <w:jc w:val="both"/>
        <w:rPr>
          <w:rFonts w:asciiTheme="majorBidi" w:hAnsiTheme="majorBidi" w:cstheme="majorBidi"/>
          <w:b/>
          <w:bCs/>
          <w:i/>
          <w:iCs/>
          <w:sz w:val="22"/>
          <w:szCs w:val="22"/>
          <w:lang w:val="en-US"/>
        </w:rPr>
      </w:pPr>
      <w:r>
        <w:rPr>
          <w:rFonts w:asciiTheme="majorBidi" w:hAnsiTheme="majorBidi" w:cstheme="majorBidi"/>
          <w:b/>
          <w:bCs/>
          <w:i/>
          <w:iCs/>
          <w:sz w:val="22"/>
          <w:szCs w:val="22"/>
          <w:lang w:val="en-US"/>
        </w:rPr>
        <w:t xml:space="preserve">2.2 </w:t>
      </w:r>
      <w:r w:rsidR="0002129A">
        <w:rPr>
          <w:rFonts w:asciiTheme="majorBidi" w:hAnsiTheme="majorBidi" w:cstheme="majorBidi"/>
          <w:b/>
          <w:bCs/>
          <w:i/>
          <w:iCs/>
          <w:sz w:val="22"/>
          <w:szCs w:val="22"/>
          <w:lang w:val="en-US"/>
        </w:rPr>
        <w:t>Drivers</w:t>
      </w:r>
      <w:r w:rsidR="0002129A" w:rsidRPr="0002129A">
        <w:rPr>
          <w:rFonts w:asciiTheme="majorBidi" w:hAnsiTheme="majorBidi" w:cstheme="majorBidi"/>
          <w:b/>
          <w:bCs/>
          <w:i/>
          <w:iCs/>
          <w:sz w:val="22"/>
          <w:szCs w:val="22"/>
          <w:lang w:val="en-US"/>
        </w:rPr>
        <w:t xml:space="preserve"> </w:t>
      </w:r>
      <w:r w:rsidR="009B2E93" w:rsidRPr="0002129A">
        <w:rPr>
          <w:rFonts w:asciiTheme="majorBidi" w:hAnsiTheme="majorBidi" w:cstheme="majorBidi"/>
          <w:b/>
          <w:bCs/>
          <w:i/>
          <w:iCs/>
          <w:sz w:val="22"/>
          <w:szCs w:val="22"/>
          <w:lang w:val="en-US"/>
        </w:rPr>
        <w:t xml:space="preserve">and barriers to the adoption and use of AI by FM </w:t>
      </w:r>
      <w:r w:rsidR="008C7FDD" w:rsidRPr="0002129A">
        <w:rPr>
          <w:rFonts w:asciiTheme="majorBidi" w:hAnsiTheme="majorBidi" w:cstheme="majorBidi"/>
          <w:b/>
          <w:bCs/>
          <w:i/>
          <w:iCs/>
          <w:sz w:val="22"/>
          <w:szCs w:val="22"/>
          <w:lang w:val="en-US"/>
        </w:rPr>
        <w:t>organizations</w:t>
      </w:r>
    </w:p>
    <w:p w14:paraId="4706BB36" w14:textId="51C55446" w:rsidR="00B24353" w:rsidRDefault="00B24353" w:rsidP="00B24353">
      <w:pPr>
        <w:widowControl w:val="0"/>
        <w:adjustRightInd w:val="0"/>
        <w:snapToGrid w:val="0"/>
        <w:jc w:val="both"/>
        <w:rPr>
          <w:rFonts w:asciiTheme="majorBidi" w:hAnsiTheme="majorBidi" w:cstheme="majorBidi"/>
          <w:sz w:val="22"/>
          <w:szCs w:val="22"/>
          <w:lang w:val="en-US"/>
        </w:rPr>
      </w:pPr>
    </w:p>
    <w:p w14:paraId="1D8E712D" w14:textId="11766EB1" w:rsidR="00872317" w:rsidRPr="00323808" w:rsidRDefault="00B24353" w:rsidP="00872317">
      <w:pPr>
        <w:widowControl w:val="0"/>
        <w:adjustRightInd w:val="0"/>
        <w:snapToGrid w:val="0"/>
        <w:jc w:val="both"/>
        <w:rPr>
          <w:rFonts w:asciiTheme="majorBidi" w:hAnsiTheme="majorBidi" w:cstheme="majorBidi"/>
          <w:color w:val="FF0000"/>
          <w:sz w:val="22"/>
          <w:szCs w:val="22"/>
          <w:lang w:val="en-US"/>
        </w:rPr>
      </w:pPr>
      <w:r w:rsidRPr="00B24353">
        <w:rPr>
          <w:rFonts w:asciiTheme="majorBidi" w:hAnsiTheme="majorBidi" w:cstheme="majorBidi"/>
          <w:sz w:val="22"/>
          <w:szCs w:val="22"/>
          <w:lang w:val="en-US"/>
        </w:rPr>
        <w:t xml:space="preserve">A plethora of factors have been identified as either enabling or hindering the successful adoption of digital technologies by FM organizations. However, existing studies predominantly focus on the general factors influencing digital technology adoption, with little emphasis on the specific factors affecting the adoption and use of AI to combat climate change. The integration of AI in FM to address climate change challenges is driven by various strategic and operational drivers. </w:t>
      </w:r>
      <w:r w:rsidR="00872317" w:rsidRPr="00AC6477">
        <w:rPr>
          <w:rFonts w:asciiTheme="majorBidi" w:hAnsiTheme="majorBidi" w:cstheme="majorBidi"/>
          <w:sz w:val="22"/>
          <w:szCs w:val="22"/>
          <w:lang w:val="en-US"/>
        </w:rPr>
        <w:t xml:space="preserve">Although this study seeks to address this gap, it relies on the elicitation of these factors (drivers and barriers) as chronicled in the literature which influence the adoption of AI by organizations involved with the built environment sector including FM </w:t>
      </w:r>
      <w:r w:rsidR="006B6F81">
        <w:rPr>
          <w:rFonts w:asciiTheme="majorBidi" w:hAnsiTheme="majorBidi" w:cstheme="majorBidi"/>
          <w:sz w:val="22"/>
          <w:szCs w:val="22"/>
          <w:lang w:val="en-US"/>
        </w:rPr>
        <w:t>in</w:t>
      </w:r>
      <w:r w:rsidR="00872317" w:rsidRPr="00AC6477">
        <w:rPr>
          <w:rFonts w:asciiTheme="majorBidi" w:hAnsiTheme="majorBidi" w:cstheme="majorBidi"/>
          <w:sz w:val="22"/>
          <w:szCs w:val="22"/>
          <w:lang w:val="en-US"/>
        </w:rPr>
        <w:t xml:space="preserve"> the first instance. </w:t>
      </w:r>
    </w:p>
    <w:p w14:paraId="5A998CB0" w14:textId="7C989526" w:rsidR="00872317" w:rsidRDefault="00872317" w:rsidP="00B24353">
      <w:pPr>
        <w:widowControl w:val="0"/>
        <w:adjustRightInd w:val="0"/>
        <w:snapToGrid w:val="0"/>
        <w:rPr>
          <w:rFonts w:asciiTheme="majorBidi" w:hAnsiTheme="majorBidi" w:cstheme="majorBidi"/>
          <w:sz w:val="22"/>
          <w:szCs w:val="22"/>
          <w:lang w:val="en-US"/>
        </w:rPr>
      </w:pPr>
    </w:p>
    <w:p w14:paraId="6D4495AF" w14:textId="52C508F7" w:rsidR="00872317" w:rsidRPr="00703D43" w:rsidRDefault="00AC6477" w:rsidP="00B24353">
      <w:pPr>
        <w:widowControl w:val="0"/>
        <w:adjustRightInd w:val="0"/>
        <w:snapToGrid w:val="0"/>
        <w:rPr>
          <w:rFonts w:asciiTheme="majorBidi" w:hAnsiTheme="majorBidi" w:cstheme="majorBidi"/>
          <w:b/>
          <w:bCs/>
          <w:i/>
          <w:iCs/>
          <w:sz w:val="22"/>
          <w:szCs w:val="22"/>
          <w:lang w:val="en-US"/>
        </w:rPr>
      </w:pPr>
      <w:r w:rsidRPr="00703D43">
        <w:rPr>
          <w:rFonts w:asciiTheme="majorBidi" w:hAnsiTheme="majorBidi" w:cstheme="majorBidi"/>
          <w:b/>
          <w:bCs/>
          <w:i/>
          <w:iCs/>
          <w:sz w:val="22"/>
          <w:szCs w:val="22"/>
          <w:lang w:val="en-US"/>
        </w:rPr>
        <w:t>Drivers</w:t>
      </w:r>
    </w:p>
    <w:p w14:paraId="44386790" w14:textId="66F57E1C" w:rsidR="0088688C" w:rsidRDefault="00AC6477" w:rsidP="00703D43">
      <w:pPr>
        <w:widowControl w:val="0"/>
        <w:adjustRightInd w:val="0"/>
        <w:snapToGrid w:val="0"/>
        <w:jc w:val="both"/>
        <w:rPr>
          <w:rFonts w:asciiTheme="majorBidi" w:hAnsiTheme="majorBidi" w:cstheme="majorBidi"/>
          <w:sz w:val="22"/>
          <w:szCs w:val="22"/>
          <w:lang w:val="en-US"/>
        </w:rPr>
      </w:pPr>
      <w:r w:rsidRPr="00703D43">
        <w:rPr>
          <w:rFonts w:asciiTheme="majorBidi" w:hAnsiTheme="majorBidi" w:cstheme="majorBidi"/>
          <w:sz w:val="22"/>
          <w:szCs w:val="22"/>
          <w:lang w:val="en-US"/>
        </w:rPr>
        <w:t>The integration of AI in FM to address climate change challenges is driven by various strategic and operational factors. These drivers not only promote the adoption of AI technologies but also enhance the overall efficiency and sustainability of FM practices.</w:t>
      </w:r>
      <w:r w:rsidR="006B6F81">
        <w:rPr>
          <w:rFonts w:asciiTheme="majorBidi" w:hAnsiTheme="majorBidi" w:cstheme="majorBidi"/>
          <w:sz w:val="22"/>
          <w:szCs w:val="22"/>
          <w:lang w:val="en-US"/>
        </w:rPr>
        <w:t xml:space="preserve"> </w:t>
      </w:r>
      <w:r w:rsidR="00FD497E" w:rsidRPr="00FD497E">
        <w:rPr>
          <w:rFonts w:asciiTheme="majorBidi" w:hAnsiTheme="majorBidi" w:cstheme="majorBidi"/>
          <w:sz w:val="22"/>
          <w:szCs w:val="22"/>
          <w:lang w:val="en-US"/>
        </w:rPr>
        <w:t>The drivers influencing the adoption and use of AI by FM organizations</w:t>
      </w:r>
      <w:r w:rsidR="00FD497E">
        <w:rPr>
          <w:rFonts w:asciiTheme="majorBidi" w:hAnsiTheme="majorBidi" w:cstheme="majorBidi"/>
          <w:sz w:val="22"/>
          <w:szCs w:val="22"/>
          <w:lang w:val="en-US"/>
        </w:rPr>
        <w:t xml:space="preserve"> derived from the literature</w:t>
      </w:r>
      <w:r w:rsidR="00FD497E" w:rsidRPr="00FD497E">
        <w:rPr>
          <w:rFonts w:asciiTheme="majorBidi" w:hAnsiTheme="majorBidi" w:cstheme="majorBidi"/>
          <w:sz w:val="22"/>
          <w:szCs w:val="22"/>
          <w:lang w:val="en-US"/>
        </w:rPr>
        <w:t xml:space="preserve"> are summarized and coded in Table 2</w:t>
      </w:r>
      <w:r w:rsidR="00FD497E">
        <w:rPr>
          <w:rFonts w:asciiTheme="majorBidi" w:hAnsiTheme="majorBidi" w:cstheme="majorBidi"/>
          <w:sz w:val="22"/>
          <w:szCs w:val="22"/>
          <w:lang w:val="en-US"/>
        </w:rPr>
        <w:t xml:space="preserve">. </w:t>
      </w:r>
    </w:p>
    <w:p w14:paraId="4A6F87DE" w14:textId="77777777" w:rsidR="0088688C" w:rsidRDefault="0088688C" w:rsidP="00703D43">
      <w:pPr>
        <w:widowControl w:val="0"/>
        <w:adjustRightInd w:val="0"/>
        <w:snapToGrid w:val="0"/>
        <w:jc w:val="both"/>
        <w:rPr>
          <w:rFonts w:asciiTheme="majorBidi" w:hAnsiTheme="majorBidi" w:cstheme="majorBidi"/>
          <w:sz w:val="22"/>
          <w:szCs w:val="22"/>
          <w:lang w:val="en-US"/>
        </w:rPr>
      </w:pPr>
    </w:p>
    <w:p w14:paraId="385EA24C" w14:textId="77777777" w:rsidR="00CC75DC" w:rsidRDefault="00CC75DC" w:rsidP="00CC75DC">
      <w:pPr>
        <w:widowControl w:val="0"/>
        <w:adjustRightInd w:val="0"/>
        <w:snapToGrid w:val="0"/>
        <w:jc w:val="both"/>
        <w:rPr>
          <w:rFonts w:asciiTheme="majorBidi" w:hAnsiTheme="majorBidi" w:cstheme="majorBidi"/>
          <w:sz w:val="22"/>
          <w:szCs w:val="22"/>
          <w:lang w:val="en-US"/>
        </w:rPr>
      </w:pPr>
      <w:r w:rsidRPr="002C79D0">
        <w:rPr>
          <w:rFonts w:asciiTheme="majorBidi" w:hAnsiTheme="majorBidi" w:cstheme="majorBidi"/>
          <w:sz w:val="22"/>
          <w:szCs w:val="22"/>
          <w:lang w:val="en-US"/>
        </w:rPr>
        <w:t xml:space="preserve">Table </w:t>
      </w:r>
      <w:r>
        <w:rPr>
          <w:rFonts w:asciiTheme="majorBidi" w:hAnsiTheme="majorBidi" w:cstheme="majorBidi"/>
          <w:sz w:val="22"/>
          <w:szCs w:val="22"/>
          <w:lang w:val="en-US"/>
        </w:rPr>
        <w:t>2</w:t>
      </w:r>
      <w:r w:rsidRPr="002C79D0">
        <w:rPr>
          <w:rFonts w:asciiTheme="majorBidi" w:hAnsiTheme="majorBidi" w:cstheme="majorBidi"/>
          <w:sz w:val="22"/>
          <w:szCs w:val="22"/>
          <w:lang w:val="en-US"/>
        </w:rPr>
        <w:t xml:space="preserve">: Drivers influencing the adoption and use of AI by FM organizations for tackling climate change challenges </w:t>
      </w:r>
    </w:p>
    <w:tbl>
      <w:tblPr>
        <w:tblStyle w:val="TableGrid"/>
        <w:tblW w:w="10165" w:type="dxa"/>
        <w:tblLook w:val="04A0" w:firstRow="1" w:lastRow="0" w:firstColumn="1" w:lastColumn="0" w:noHBand="0" w:noVBand="1"/>
      </w:tblPr>
      <w:tblGrid>
        <w:gridCol w:w="2875"/>
        <w:gridCol w:w="6192"/>
        <w:gridCol w:w="1098"/>
      </w:tblGrid>
      <w:tr w:rsidR="00CC75DC" w:rsidRPr="002C79D0" w14:paraId="464BC300" w14:textId="77777777" w:rsidTr="0028311F">
        <w:tc>
          <w:tcPr>
            <w:tcW w:w="2875" w:type="dxa"/>
            <w:tcMar>
              <w:left w:w="57" w:type="dxa"/>
              <w:right w:w="57" w:type="dxa"/>
            </w:tcMar>
          </w:tcPr>
          <w:p w14:paraId="2BE2AAF1" w14:textId="77777777" w:rsidR="00CC75DC" w:rsidRPr="002C79D0" w:rsidRDefault="00CC75DC" w:rsidP="0028311F">
            <w:pPr>
              <w:widowControl w:val="0"/>
              <w:adjustRightInd w:val="0"/>
              <w:snapToGrid w:val="0"/>
              <w:jc w:val="center"/>
              <w:rPr>
                <w:rFonts w:asciiTheme="majorBidi" w:hAnsiTheme="majorBidi" w:cstheme="majorBidi"/>
                <w:b/>
                <w:bCs/>
                <w:sz w:val="22"/>
                <w:szCs w:val="22"/>
                <w:lang w:val="en-US"/>
              </w:rPr>
            </w:pPr>
            <w:r w:rsidRPr="002C79D0">
              <w:rPr>
                <w:rFonts w:asciiTheme="majorBidi" w:hAnsiTheme="majorBidi" w:cstheme="majorBidi"/>
                <w:b/>
                <w:bCs/>
                <w:sz w:val="22"/>
                <w:szCs w:val="22"/>
                <w:lang w:val="en-US"/>
              </w:rPr>
              <w:t>Driver</w:t>
            </w:r>
          </w:p>
        </w:tc>
        <w:tc>
          <w:tcPr>
            <w:tcW w:w="6192" w:type="dxa"/>
            <w:tcMar>
              <w:left w:w="57" w:type="dxa"/>
              <w:right w:w="57" w:type="dxa"/>
            </w:tcMar>
          </w:tcPr>
          <w:p w14:paraId="31C4BBB7" w14:textId="77777777" w:rsidR="00CC75DC" w:rsidRPr="002C79D0" w:rsidRDefault="00CC75DC" w:rsidP="0028311F">
            <w:pPr>
              <w:widowControl w:val="0"/>
              <w:adjustRightInd w:val="0"/>
              <w:snapToGrid w:val="0"/>
              <w:jc w:val="center"/>
              <w:rPr>
                <w:rFonts w:asciiTheme="majorBidi" w:hAnsiTheme="majorBidi" w:cstheme="majorBidi"/>
                <w:b/>
                <w:bCs/>
                <w:sz w:val="22"/>
                <w:szCs w:val="22"/>
                <w:lang w:val="en-US"/>
              </w:rPr>
            </w:pPr>
            <w:r w:rsidRPr="002C79D0">
              <w:rPr>
                <w:rFonts w:asciiTheme="majorBidi" w:hAnsiTheme="majorBidi" w:cstheme="majorBidi"/>
                <w:b/>
                <w:bCs/>
                <w:sz w:val="22"/>
                <w:szCs w:val="22"/>
                <w:lang w:val="en-US"/>
              </w:rPr>
              <w:t>Definition</w:t>
            </w:r>
          </w:p>
        </w:tc>
        <w:tc>
          <w:tcPr>
            <w:tcW w:w="1098" w:type="dxa"/>
            <w:tcMar>
              <w:left w:w="57" w:type="dxa"/>
              <w:right w:w="57" w:type="dxa"/>
            </w:tcMar>
          </w:tcPr>
          <w:p w14:paraId="63621EFD" w14:textId="77777777" w:rsidR="00CC75DC" w:rsidRPr="002C79D0" w:rsidRDefault="00CC75DC" w:rsidP="0028311F">
            <w:pPr>
              <w:widowControl w:val="0"/>
              <w:adjustRightInd w:val="0"/>
              <w:snapToGrid w:val="0"/>
              <w:jc w:val="center"/>
              <w:rPr>
                <w:rFonts w:asciiTheme="majorBidi" w:hAnsiTheme="majorBidi" w:cstheme="majorBidi"/>
                <w:b/>
                <w:bCs/>
                <w:sz w:val="22"/>
                <w:szCs w:val="22"/>
                <w:lang w:val="en-US"/>
              </w:rPr>
            </w:pPr>
            <w:r w:rsidRPr="002C79D0">
              <w:rPr>
                <w:rFonts w:asciiTheme="majorBidi" w:hAnsiTheme="majorBidi" w:cstheme="majorBidi"/>
                <w:b/>
                <w:bCs/>
                <w:sz w:val="22"/>
                <w:szCs w:val="22"/>
                <w:lang w:val="en-US"/>
              </w:rPr>
              <w:t>Sources</w:t>
            </w:r>
          </w:p>
        </w:tc>
      </w:tr>
      <w:tr w:rsidR="00CC75DC" w:rsidRPr="0002129A" w14:paraId="4721A7E0" w14:textId="77777777" w:rsidTr="0028311F">
        <w:tc>
          <w:tcPr>
            <w:tcW w:w="2875" w:type="dxa"/>
            <w:tcMar>
              <w:left w:w="57" w:type="dxa"/>
              <w:right w:w="57" w:type="dxa"/>
            </w:tcMar>
          </w:tcPr>
          <w:p w14:paraId="6384B0D6" w14:textId="77777777" w:rsidR="00CC75DC" w:rsidRPr="0002129A" w:rsidRDefault="00CC75DC" w:rsidP="0028311F">
            <w:pPr>
              <w:widowControl w:val="0"/>
              <w:adjustRightInd w:val="0"/>
              <w:snapToGrid w:val="0"/>
              <w:rPr>
                <w:rFonts w:asciiTheme="majorBidi" w:hAnsiTheme="majorBidi" w:cstheme="majorBidi"/>
                <w:sz w:val="22"/>
                <w:szCs w:val="22"/>
                <w:lang w:val="en-US"/>
              </w:rPr>
            </w:pPr>
            <w:r w:rsidRPr="0002129A">
              <w:rPr>
                <w:rFonts w:asciiTheme="majorBidi" w:hAnsiTheme="majorBidi" w:cstheme="majorBidi"/>
                <w:sz w:val="22"/>
                <w:szCs w:val="22"/>
              </w:rPr>
              <w:t>Community/End-user Engagement (D1)</w:t>
            </w:r>
          </w:p>
        </w:tc>
        <w:tc>
          <w:tcPr>
            <w:tcW w:w="6192" w:type="dxa"/>
            <w:tcMar>
              <w:left w:w="57" w:type="dxa"/>
              <w:right w:w="57" w:type="dxa"/>
            </w:tcMar>
          </w:tcPr>
          <w:p w14:paraId="7480F9C6" w14:textId="77777777" w:rsidR="00CC75DC" w:rsidRPr="0002129A" w:rsidRDefault="00CC75DC" w:rsidP="0028311F">
            <w:pPr>
              <w:widowControl w:val="0"/>
              <w:adjustRightInd w:val="0"/>
              <w:snapToGrid w:val="0"/>
              <w:jc w:val="both"/>
              <w:rPr>
                <w:rFonts w:asciiTheme="majorBidi" w:hAnsiTheme="majorBidi" w:cstheme="majorBidi"/>
                <w:sz w:val="22"/>
                <w:szCs w:val="22"/>
                <w:lang w:val="en-US"/>
              </w:rPr>
            </w:pPr>
            <w:r w:rsidRPr="0002129A">
              <w:rPr>
                <w:rFonts w:asciiTheme="majorBidi" w:hAnsiTheme="majorBidi" w:cstheme="majorBidi"/>
                <w:sz w:val="22"/>
                <w:szCs w:val="22"/>
                <w:lang w:val="en-US"/>
              </w:rPr>
              <w:t>This refers to the strategies and practices used to involve and interact with the communities or people who are ultimately affected by a product, service, program, or initiative.</w:t>
            </w:r>
          </w:p>
        </w:tc>
        <w:tc>
          <w:tcPr>
            <w:tcW w:w="1098" w:type="dxa"/>
            <w:tcMar>
              <w:left w:w="57" w:type="dxa"/>
              <w:right w:w="57" w:type="dxa"/>
            </w:tcMar>
          </w:tcPr>
          <w:p w14:paraId="12FB20AF" w14:textId="77777777" w:rsidR="00CC75DC" w:rsidRPr="0002129A" w:rsidRDefault="00CC75DC" w:rsidP="0028311F">
            <w:pPr>
              <w:widowControl w:val="0"/>
              <w:adjustRightInd w:val="0"/>
              <w:snapToGrid w:val="0"/>
              <w:jc w:val="both"/>
              <w:rPr>
                <w:rFonts w:asciiTheme="majorBidi" w:hAnsiTheme="majorBidi" w:cstheme="majorBidi"/>
                <w:sz w:val="22"/>
                <w:szCs w:val="22"/>
                <w:lang w:val="en-US"/>
              </w:rPr>
            </w:pPr>
            <w:r>
              <w:rPr>
                <w:rFonts w:asciiTheme="majorBidi" w:hAnsiTheme="majorBidi" w:cstheme="majorBidi"/>
                <w:sz w:val="22"/>
                <w:szCs w:val="22"/>
                <w:lang w:val="en-US"/>
              </w:rPr>
              <w:t xml:space="preserve"> 1, 2,</w:t>
            </w:r>
            <w:r>
              <w:t xml:space="preserve"> </w:t>
            </w:r>
            <w:r>
              <w:rPr>
                <w:rFonts w:asciiTheme="majorBidi" w:hAnsiTheme="majorBidi" w:cstheme="majorBidi"/>
                <w:sz w:val="22"/>
                <w:szCs w:val="22"/>
                <w:lang w:val="en-US"/>
              </w:rPr>
              <w:t>3</w:t>
            </w:r>
          </w:p>
        </w:tc>
      </w:tr>
      <w:tr w:rsidR="00CC75DC" w:rsidRPr="0002129A" w14:paraId="5788BF48" w14:textId="77777777" w:rsidTr="0028311F">
        <w:tc>
          <w:tcPr>
            <w:tcW w:w="2875" w:type="dxa"/>
            <w:tcMar>
              <w:left w:w="57" w:type="dxa"/>
              <w:right w:w="57" w:type="dxa"/>
            </w:tcMar>
          </w:tcPr>
          <w:p w14:paraId="71320F18" w14:textId="77777777" w:rsidR="00CC75DC" w:rsidRPr="0002129A" w:rsidRDefault="00CC75DC" w:rsidP="0028311F">
            <w:pPr>
              <w:widowControl w:val="0"/>
              <w:adjustRightInd w:val="0"/>
              <w:snapToGrid w:val="0"/>
              <w:rPr>
                <w:rFonts w:asciiTheme="majorBidi" w:hAnsiTheme="majorBidi" w:cstheme="majorBidi"/>
                <w:sz w:val="22"/>
                <w:szCs w:val="22"/>
                <w:lang w:val="en-US"/>
              </w:rPr>
            </w:pPr>
            <w:r w:rsidRPr="0002129A">
              <w:rPr>
                <w:rFonts w:asciiTheme="majorBidi" w:hAnsiTheme="majorBidi" w:cstheme="majorBidi"/>
                <w:sz w:val="22"/>
                <w:szCs w:val="22"/>
              </w:rPr>
              <w:t>Competitive Advantage and Innovation (D2)</w:t>
            </w:r>
          </w:p>
        </w:tc>
        <w:tc>
          <w:tcPr>
            <w:tcW w:w="6192" w:type="dxa"/>
            <w:tcMar>
              <w:left w:w="57" w:type="dxa"/>
              <w:right w:w="57" w:type="dxa"/>
            </w:tcMar>
          </w:tcPr>
          <w:p w14:paraId="2879F9F1" w14:textId="77777777" w:rsidR="00CC75DC" w:rsidRPr="0002129A" w:rsidRDefault="00CC75DC" w:rsidP="0028311F">
            <w:pPr>
              <w:widowControl w:val="0"/>
              <w:adjustRightInd w:val="0"/>
              <w:snapToGrid w:val="0"/>
              <w:jc w:val="both"/>
              <w:rPr>
                <w:rFonts w:asciiTheme="majorBidi" w:hAnsiTheme="majorBidi" w:cstheme="majorBidi"/>
                <w:sz w:val="22"/>
                <w:szCs w:val="22"/>
                <w:lang w:val="en-US"/>
              </w:rPr>
            </w:pPr>
            <w:r w:rsidRPr="0002129A">
              <w:rPr>
                <w:rFonts w:asciiTheme="majorBidi" w:hAnsiTheme="majorBidi" w:cstheme="majorBidi"/>
                <w:sz w:val="22"/>
                <w:szCs w:val="22"/>
                <w:lang w:val="en-US"/>
              </w:rPr>
              <w:t>This factor refers to a company’s ability to foster a culture of innovation whilst continuously seeking improvements to enable them to remain financially viable and achieve long-term success in the marketplace.</w:t>
            </w:r>
          </w:p>
        </w:tc>
        <w:tc>
          <w:tcPr>
            <w:tcW w:w="1098" w:type="dxa"/>
            <w:tcMar>
              <w:left w:w="57" w:type="dxa"/>
              <w:right w:w="57" w:type="dxa"/>
            </w:tcMar>
          </w:tcPr>
          <w:p w14:paraId="6A764D84" w14:textId="77777777" w:rsidR="00CC75DC" w:rsidRPr="0002129A" w:rsidRDefault="00CC75DC" w:rsidP="0028311F">
            <w:pPr>
              <w:widowControl w:val="0"/>
              <w:adjustRightInd w:val="0"/>
              <w:snapToGrid w:val="0"/>
              <w:jc w:val="both"/>
              <w:rPr>
                <w:rFonts w:asciiTheme="majorBidi" w:hAnsiTheme="majorBidi" w:cstheme="majorBidi"/>
                <w:sz w:val="22"/>
                <w:szCs w:val="22"/>
                <w:lang w:val="en-US"/>
              </w:rPr>
            </w:pPr>
            <w:r>
              <w:rPr>
                <w:rFonts w:asciiTheme="majorBidi" w:hAnsiTheme="majorBidi" w:cstheme="majorBidi"/>
                <w:sz w:val="22"/>
                <w:szCs w:val="22"/>
                <w:lang w:val="en-US"/>
              </w:rPr>
              <w:t xml:space="preserve"> 4, 5, 6</w:t>
            </w:r>
          </w:p>
        </w:tc>
      </w:tr>
      <w:tr w:rsidR="00CC75DC" w:rsidRPr="0002129A" w14:paraId="6FFC1020" w14:textId="77777777" w:rsidTr="0028311F">
        <w:tc>
          <w:tcPr>
            <w:tcW w:w="2875" w:type="dxa"/>
            <w:tcMar>
              <w:left w:w="57" w:type="dxa"/>
              <w:right w:w="57" w:type="dxa"/>
            </w:tcMar>
          </w:tcPr>
          <w:p w14:paraId="341F1070" w14:textId="77777777" w:rsidR="00CC75DC" w:rsidRPr="0002129A" w:rsidRDefault="00CC75DC" w:rsidP="0028311F">
            <w:pPr>
              <w:widowControl w:val="0"/>
              <w:adjustRightInd w:val="0"/>
              <w:snapToGrid w:val="0"/>
              <w:rPr>
                <w:rFonts w:asciiTheme="majorBidi" w:hAnsiTheme="majorBidi" w:cstheme="majorBidi"/>
                <w:sz w:val="22"/>
                <w:szCs w:val="22"/>
                <w:lang w:val="en-US"/>
              </w:rPr>
            </w:pPr>
            <w:r w:rsidRPr="0002129A">
              <w:rPr>
                <w:rFonts w:asciiTheme="majorBidi" w:hAnsiTheme="majorBidi" w:cstheme="majorBidi"/>
                <w:sz w:val="22"/>
                <w:szCs w:val="22"/>
              </w:rPr>
              <w:t>Corporate Social Responsibility (D3)</w:t>
            </w:r>
          </w:p>
        </w:tc>
        <w:tc>
          <w:tcPr>
            <w:tcW w:w="6192" w:type="dxa"/>
            <w:tcMar>
              <w:left w:w="57" w:type="dxa"/>
              <w:right w:w="57" w:type="dxa"/>
            </w:tcMar>
          </w:tcPr>
          <w:p w14:paraId="26C66604" w14:textId="77777777" w:rsidR="00CC75DC" w:rsidRPr="0002129A" w:rsidRDefault="00CC75DC" w:rsidP="0028311F">
            <w:pPr>
              <w:widowControl w:val="0"/>
              <w:adjustRightInd w:val="0"/>
              <w:snapToGrid w:val="0"/>
              <w:jc w:val="both"/>
              <w:rPr>
                <w:rFonts w:asciiTheme="majorBidi" w:hAnsiTheme="majorBidi" w:cstheme="majorBidi"/>
                <w:sz w:val="22"/>
                <w:szCs w:val="22"/>
                <w:lang w:val="en-US"/>
              </w:rPr>
            </w:pPr>
            <w:r w:rsidRPr="0002129A">
              <w:rPr>
                <w:rFonts w:asciiTheme="majorBidi" w:hAnsiTheme="majorBidi" w:cstheme="majorBidi"/>
                <w:sz w:val="22"/>
                <w:szCs w:val="22"/>
                <w:lang w:val="en-US"/>
              </w:rPr>
              <w:t xml:space="preserve">Corporate Social Responsibility (CSR) refers to a company's voluntary efforts to integrate social and environmental concerns into their business operations and interactions with stakeholders. </w:t>
            </w:r>
          </w:p>
        </w:tc>
        <w:tc>
          <w:tcPr>
            <w:tcW w:w="1098" w:type="dxa"/>
            <w:tcMar>
              <w:left w:w="57" w:type="dxa"/>
              <w:right w:w="57" w:type="dxa"/>
            </w:tcMar>
          </w:tcPr>
          <w:p w14:paraId="24446C50" w14:textId="77777777" w:rsidR="00CC75DC" w:rsidRPr="0002129A" w:rsidRDefault="00CC75DC" w:rsidP="0028311F">
            <w:pPr>
              <w:widowControl w:val="0"/>
              <w:adjustRightInd w:val="0"/>
              <w:snapToGrid w:val="0"/>
              <w:jc w:val="both"/>
              <w:rPr>
                <w:rFonts w:asciiTheme="majorBidi" w:hAnsiTheme="majorBidi" w:cstheme="majorBidi"/>
                <w:sz w:val="22"/>
                <w:szCs w:val="22"/>
                <w:lang w:val="en-US"/>
              </w:rPr>
            </w:pPr>
            <w:r>
              <w:rPr>
                <w:rFonts w:asciiTheme="majorBidi" w:hAnsiTheme="majorBidi" w:cstheme="majorBidi"/>
                <w:sz w:val="22"/>
                <w:szCs w:val="22"/>
                <w:lang w:val="en-US"/>
              </w:rPr>
              <w:t xml:space="preserve"> 7, 8, 9</w:t>
            </w:r>
          </w:p>
        </w:tc>
      </w:tr>
      <w:tr w:rsidR="00CC75DC" w:rsidRPr="0002129A" w14:paraId="6A21F786" w14:textId="77777777" w:rsidTr="0028311F">
        <w:tc>
          <w:tcPr>
            <w:tcW w:w="2875" w:type="dxa"/>
            <w:tcMar>
              <w:left w:w="57" w:type="dxa"/>
              <w:right w:w="57" w:type="dxa"/>
            </w:tcMar>
          </w:tcPr>
          <w:p w14:paraId="34039E60" w14:textId="77777777" w:rsidR="00CC75DC" w:rsidRPr="0002129A" w:rsidRDefault="00CC75DC" w:rsidP="0028311F">
            <w:pPr>
              <w:widowControl w:val="0"/>
              <w:adjustRightInd w:val="0"/>
              <w:snapToGrid w:val="0"/>
              <w:rPr>
                <w:rFonts w:asciiTheme="majorBidi" w:hAnsiTheme="majorBidi" w:cstheme="majorBidi"/>
                <w:sz w:val="22"/>
                <w:szCs w:val="22"/>
                <w:lang w:val="en-US"/>
              </w:rPr>
            </w:pPr>
            <w:r w:rsidRPr="0002129A">
              <w:rPr>
                <w:rFonts w:asciiTheme="majorBidi" w:hAnsiTheme="majorBidi" w:cstheme="majorBidi"/>
                <w:sz w:val="22"/>
                <w:szCs w:val="22"/>
              </w:rPr>
              <w:t>Data Driven Decision Making (D4)</w:t>
            </w:r>
          </w:p>
        </w:tc>
        <w:tc>
          <w:tcPr>
            <w:tcW w:w="6192" w:type="dxa"/>
            <w:tcMar>
              <w:left w:w="57" w:type="dxa"/>
              <w:right w:w="57" w:type="dxa"/>
            </w:tcMar>
          </w:tcPr>
          <w:p w14:paraId="09DFA15E" w14:textId="77777777" w:rsidR="00CC75DC" w:rsidRPr="0002129A" w:rsidRDefault="00CC75DC" w:rsidP="0028311F">
            <w:pPr>
              <w:widowControl w:val="0"/>
              <w:adjustRightInd w:val="0"/>
              <w:snapToGrid w:val="0"/>
              <w:jc w:val="both"/>
              <w:rPr>
                <w:rFonts w:asciiTheme="majorBidi" w:hAnsiTheme="majorBidi" w:cstheme="majorBidi"/>
                <w:sz w:val="22"/>
                <w:szCs w:val="22"/>
                <w:lang w:val="en-US"/>
              </w:rPr>
            </w:pPr>
            <w:r w:rsidRPr="0002129A">
              <w:rPr>
                <w:rFonts w:asciiTheme="majorBidi" w:hAnsiTheme="majorBidi" w:cstheme="majorBidi"/>
                <w:sz w:val="22"/>
                <w:szCs w:val="22"/>
                <w:lang w:val="en-US"/>
              </w:rPr>
              <w:t xml:space="preserve">This concept connotes a company’s ability to leverage relevant data to make better business decisions rather than relying solely on intuition or heuristics solely. </w:t>
            </w:r>
          </w:p>
        </w:tc>
        <w:tc>
          <w:tcPr>
            <w:tcW w:w="1098" w:type="dxa"/>
            <w:tcMar>
              <w:left w:w="57" w:type="dxa"/>
              <w:right w:w="57" w:type="dxa"/>
            </w:tcMar>
          </w:tcPr>
          <w:p w14:paraId="633E5A7A" w14:textId="77777777" w:rsidR="00CC75DC" w:rsidRPr="0002129A" w:rsidRDefault="00CC75DC" w:rsidP="0028311F">
            <w:pPr>
              <w:widowControl w:val="0"/>
              <w:adjustRightInd w:val="0"/>
              <w:snapToGrid w:val="0"/>
              <w:jc w:val="both"/>
              <w:rPr>
                <w:rFonts w:asciiTheme="majorBidi" w:hAnsiTheme="majorBidi" w:cstheme="majorBidi"/>
                <w:sz w:val="22"/>
                <w:szCs w:val="22"/>
                <w:lang w:val="en-US"/>
              </w:rPr>
            </w:pPr>
            <w:r>
              <w:rPr>
                <w:rFonts w:asciiTheme="majorBidi" w:hAnsiTheme="majorBidi" w:cstheme="majorBidi"/>
                <w:sz w:val="22"/>
                <w:szCs w:val="22"/>
                <w:lang w:val="en-US"/>
              </w:rPr>
              <w:t xml:space="preserve">10, 11, 12 </w:t>
            </w:r>
          </w:p>
        </w:tc>
      </w:tr>
      <w:tr w:rsidR="00CC75DC" w:rsidRPr="0002129A" w14:paraId="0C7C1957" w14:textId="77777777" w:rsidTr="0028311F">
        <w:tc>
          <w:tcPr>
            <w:tcW w:w="2875" w:type="dxa"/>
            <w:tcMar>
              <w:left w:w="57" w:type="dxa"/>
              <w:right w:w="57" w:type="dxa"/>
            </w:tcMar>
          </w:tcPr>
          <w:p w14:paraId="3421BD87" w14:textId="77777777" w:rsidR="00CC75DC" w:rsidRPr="0002129A" w:rsidRDefault="00CC75DC" w:rsidP="0028311F">
            <w:pPr>
              <w:widowControl w:val="0"/>
              <w:adjustRightInd w:val="0"/>
              <w:snapToGrid w:val="0"/>
              <w:rPr>
                <w:rFonts w:asciiTheme="majorBidi" w:hAnsiTheme="majorBidi" w:cstheme="majorBidi"/>
                <w:sz w:val="22"/>
                <w:szCs w:val="22"/>
                <w:lang w:val="en-US"/>
              </w:rPr>
            </w:pPr>
            <w:r w:rsidRPr="0002129A">
              <w:rPr>
                <w:rFonts w:asciiTheme="majorBidi" w:hAnsiTheme="majorBidi" w:cstheme="majorBidi"/>
                <w:sz w:val="22"/>
                <w:szCs w:val="22"/>
              </w:rPr>
              <w:t>Enhanced Corporate Reputation as Sustainability Champion (D5)</w:t>
            </w:r>
          </w:p>
        </w:tc>
        <w:tc>
          <w:tcPr>
            <w:tcW w:w="6192" w:type="dxa"/>
            <w:tcMar>
              <w:left w:w="57" w:type="dxa"/>
              <w:right w:w="57" w:type="dxa"/>
            </w:tcMar>
          </w:tcPr>
          <w:p w14:paraId="0D70A276" w14:textId="77777777" w:rsidR="00CC75DC" w:rsidRPr="0002129A" w:rsidRDefault="00CC75DC" w:rsidP="0028311F">
            <w:pPr>
              <w:widowControl w:val="0"/>
              <w:adjustRightInd w:val="0"/>
              <w:snapToGrid w:val="0"/>
              <w:jc w:val="both"/>
              <w:rPr>
                <w:rFonts w:asciiTheme="majorBidi" w:hAnsiTheme="majorBidi" w:cstheme="majorBidi"/>
                <w:sz w:val="22"/>
                <w:szCs w:val="22"/>
                <w:lang w:val="en-US"/>
              </w:rPr>
            </w:pPr>
            <w:r w:rsidRPr="0002129A">
              <w:rPr>
                <w:rFonts w:asciiTheme="majorBidi" w:hAnsiTheme="majorBidi" w:cstheme="majorBidi"/>
                <w:sz w:val="22"/>
                <w:szCs w:val="22"/>
                <w:lang w:val="en-US"/>
              </w:rPr>
              <w:t>This refers to the ability of companies to leverage sustainability as a powerful tool to enhance their reputation, attract stakeholders, and achieve long-term success.</w:t>
            </w:r>
          </w:p>
        </w:tc>
        <w:tc>
          <w:tcPr>
            <w:tcW w:w="1098" w:type="dxa"/>
            <w:tcMar>
              <w:left w:w="57" w:type="dxa"/>
              <w:right w:w="57" w:type="dxa"/>
            </w:tcMar>
          </w:tcPr>
          <w:p w14:paraId="3515481C" w14:textId="77777777" w:rsidR="00CC75DC" w:rsidRPr="0002129A" w:rsidRDefault="00CC75DC" w:rsidP="0028311F">
            <w:pPr>
              <w:widowControl w:val="0"/>
              <w:adjustRightInd w:val="0"/>
              <w:snapToGrid w:val="0"/>
              <w:jc w:val="both"/>
              <w:rPr>
                <w:rFonts w:asciiTheme="majorBidi" w:hAnsiTheme="majorBidi" w:cstheme="majorBidi"/>
                <w:sz w:val="22"/>
                <w:szCs w:val="22"/>
                <w:lang w:val="en-US"/>
              </w:rPr>
            </w:pPr>
            <w:r>
              <w:rPr>
                <w:rFonts w:asciiTheme="majorBidi" w:hAnsiTheme="majorBidi" w:cstheme="majorBidi"/>
                <w:sz w:val="22"/>
                <w:szCs w:val="22"/>
                <w:lang w:val="en-US"/>
              </w:rPr>
              <w:t>13, 14, 15</w:t>
            </w:r>
          </w:p>
        </w:tc>
      </w:tr>
      <w:tr w:rsidR="00CC75DC" w:rsidRPr="0002129A" w14:paraId="5CDC7AC8" w14:textId="77777777" w:rsidTr="0028311F">
        <w:tc>
          <w:tcPr>
            <w:tcW w:w="2875" w:type="dxa"/>
            <w:tcMar>
              <w:left w:w="57" w:type="dxa"/>
              <w:right w:w="57" w:type="dxa"/>
            </w:tcMar>
          </w:tcPr>
          <w:p w14:paraId="0FE4D6CE" w14:textId="77777777" w:rsidR="00CC75DC" w:rsidRPr="0002129A" w:rsidRDefault="00CC75DC" w:rsidP="0028311F">
            <w:pPr>
              <w:widowControl w:val="0"/>
              <w:adjustRightInd w:val="0"/>
              <w:snapToGrid w:val="0"/>
              <w:rPr>
                <w:rFonts w:asciiTheme="majorBidi" w:hAnsiTheme="majorBidi" w:cstheme="majorBidi"/>
                <w:sz w:val="22"/>
                <w:szCs w:val="22"/>
                <w:lang w:val="en-US"/>
              </w:rPr>
            </w:pPr>
            <w:r w:rsidRPr="0002129A">
              <w:rPr>
                <w:rFonts w:asciiTheme="majorBidi" w:hAnsiTheme="majorBidi" w:cstheme="majorBidi"/>
                <w:sz w:val="22"/>
                <w:szCs w:val="22"/>
              </w:rPr>
              <w:t>Financial Incentives/Profitability (D6)</w:t>
            </w:r>
          </w:p>
        </w:tc>
        <w:tc>
          <w:tcPr>
            <w:tcW w:w="6192" w:type="dxa"/>
            <w:tcMar>
              <w:left w:w="57" w:type="dxa"/>
              <w:right w:w="57" w:type="dxa"/>
            </w:tcMar>
          </w:tcPr>
          <w:p w14:paraId="59115927" w14:textId="77777777" w:rsidR="00CC75DC" w:rsidRPr="0002129A" w:rsidRDefault="00CC75DC" w:rsidP="0028311F">
            <w:pPr>
              <w:widowControl w:val="0"/>
              <w:adjustRightInd w:val="0"/>
              <w:snapToGrid w:val="0"/>
              <w:jc w:val="both"/>
              <w:rPr>
                <w:rFonts w:asciiTheme="majorBidi" w:hAnsiTheme="majorBidi" w:cstheme="majorBidi"/>
                <w:sz w:val="22"/>
                <w:szCs w:val="22"/>
                <w:lang w:val="en-US"/>
              </w:rPr>
            </w:pPr>
            <w:r w:rsidRPr="0002129A">
              <w:rPr>
                <w:rFonts w:asciiTheme="majorBidi" w:hAnsiTheme="majorBidi" w:cstheme="majorBidi"/>
                <w:sz w:val="22"/>
                <w:szCs w:val="22"/>
                <w:lang w:val="en-US"/>
              </w:rPr>
              <w:t>Financial incentives are rewards offered to individuals or groups to motivate them to perform certain actions or achieve specific goals. Profitability refers to a company's ability to generate a financial return on its investments.</w:t>
            </w:r>
          </w:p>
        </w:tc>
        <w:tc>
          <w:tcPr>
            <w:tcW w:w="1098" w:type="dxa"/>
            <w:tcMar>
              <w:left w:w="57" w:type="dxa"/>
              <w:right w:w="57" w:type="dxa"/>
            </w:tcMar>
          </w:tcPr>
          <w:p w14:paraId="09960F7A" w14:textId="77777777" w:rsidR="00CC75DC" w:rsidRPr="0002129A" w:rsidRDefault="00CC75DC" w:rsidP="0028311F">
            <w:pPr>
              <w:widowControl w:val="0"/>
              <w:adjustRightInd w:val="0"/>
              <w:snapToGrid w:val="0"/>
              <w:jc w:val="both"/>
              <w:rPr>
                <w:rFonts w:asciiTheme="majorBidi" w:hAnsiTheme="majorBidi" w:cstheme="majorBidi"/>
                <w:sz w:val="22"/>
                <w:szCs w:val="22"/>
                <w:lang w:val="en-US"/>
              </w:rPr>
            </w:pPr>
            <w:r>
              <w:rPr>
                <w:rFonts w:asciiTheme="majorBidi" w:hAnsiTheme="majorBidi" w:cstheme="majorBidi"/>
                <w:sz w:val="22"/>
                <w:szCs w:val="22"/>
                <w:lang w:val="en-US"/>
              </w:rPr>
              <w:t>9, 16</w:t>
            </w:r>
          </w:p>
        </w:tc>
      </w:tr>
      <w:tr w:rsidR="00CC75DC" w:rsidRPr="0002129A" w14:paraId="24E57249" w14:textId="77777777" w:rsidTr="0028311F">
        <w:tc>
          <w:tcPr>
            <w:tcW w:w="2875" w:type="dxa"/>
            <w:tcMar>
              <w:left w:w="57" w:type="dxa"/>
              <w:right w:w="57" w:type="dxa"/>
            </w:tcMar>
          </w:tcPr>
          <w:p w14:paraId="115F4518" w14:textId="77777777" w:rsidR="00CC75DC" w:rsidRPr="0002129A" w:rsidRDefault="00CC75DC" w:rsidP="0028311F">
            <w:pPr>
              <w:widowControl w:val="0"/>
              <w:adjustRightInd w:val="0"/>
              <w:snapToGrid w:val="0"/>
              <w:rPr>
                <w:rFonts w:asciiTheme="majorBidi" w:hAnsiTheme="majorBidi" w:cstheme="majorBidi"/>
                <w:sz w:val="22"/>
                <w:szCs w:val="22"/>
                <w:lang w:val="en-US"/>
              </w:rPr>
            </w:pPr>
            <w:r w:rsidRPr="0002129A">
              <w:rPr>
                <w:rFonts w:asciiTheme="majorBidi" w:hAnsiTheme="majorBidi" w:cstheme="majorBidi"/>
                <w:sz w:val="22"/>
                <w:szCs w:val="22"/>
              </w:rPr>
              <w:t>Health and Well Being of Employees (D7)</w:t>
            </w:r>
          </w:p>
        </w:tc>
        <w:tc>
          <w:tcPr>
            <w:tcW w:w="6192" w:type="dxa"/>
            <w:tcMar>
              <w:left w:w="57" w:type="dxa"/>
              <w:right w:w="57" w:type="dxa"/>
            </w:tcMar>
          </w:tcPr>
          <w:p w14:paraId="0EEA558E" w14:textId="77777777" w:rsidR="00CC75DC" w:rsidRPr="0002129A" w:rsidRDefault="00CC75DC" w:rsidP="0028311F">
            <w:pPr>
              <w:widowControl w:val="0"/>
              <w:adjustRightInd w:val="0"/>
              <w:snapToGrid w:val="0"/>
              <w:jc w:val="both"/>
              <w:rPr>
                <w:rFonts w:asciiTheme="majorBidi" w:hAnsiTheme="majorBidi" w:cstheme="majorBidi"/>
                <w:sz w:val="22"/>
                <w:szCs w:val="22"/>
                <w:lang w:val="en-US"/>
              </w:rPr>
            </w:pPr>
            <w:r w:rsidRPr="0002129A">
              <w:rPr>
                <w:rFonts w:asciiTheme="majorBidi" w:hAnsiTheme="majorBidi" w:cstheme="majorBidi"/>
                <w:sz w:val="22"/>
                <w:szCs w:val="22"/>
                <w:lang w:val="en-US"/>
              </w:rPr>
              <w:t>Employee health and well-being refers to the physical, mental, and emotional state of employees in the workplace.</w:t>
            </w:r>
          </w:p>
        </w:tc>
        <w:tc>
          <w:tcPr>
            <w:tcW w:w="1098" w:type="dxa"/>
            <w:tcMar>
              <w:left w:w="57" w:type="dxa"/>
              <w:right w:w="57" w:type="dxa"/>
            </w:tcMar>
          </w:tcPr>
          <w:p w14:paraId="4EE0E607" w14:textId="77777777" w:rsidR="00CC75DC" w:rsidRPr="0002129A" w:rsidRDefault="00CC75DC" w:rsidP="0028311F">
            <w:pPr>
              <w:widowControl w:val="0"/>
              <w:adjustRightInd w:val="0"/>
              <w:snapToGrid w:val="0"/>
              <w:jc w:val="both"/>
              <w:rPr>
                <w:rFonts w:asciiTheme="majorBidi" w:hAnsiTheme="majorBidi" w:cstheme="majorBidi"/>
                <w:sz w:val="22"/>
                <w:szCs w:val="22"/>
                <w:lang w:val="en-US"/>
              </w:rPr>
            </w:pPr>
            <w:r>
              <w:rPr>
                <w:rFonts w:asciiTheme="majorBidi" w:hAnsiTheme="majorBidi" w:cstheme="majorBidi"/>
                <w:sz w:val="22"/>
                <w:szCs w:val="22"/>
                <w:lang w:val="en-US"/>
              </w:rPr>
              <w:t>17,</w:t>
            </w:r>
            <w:r>
              <w:t xml:space="preserve"> </w:t>
            </w:r>
            <w:r>
              <w:rPr>
                <w:rFonts w:asciiTheme="majorBidi" w:hAnsiTheme="majorBidi" w:cstheme="majorBidi"/>
                <w:sz w:val="22"/>
                <w:szCs w:val="22"/>
                <w:lang w:val="en-US"/>
              </w:rPr>
              <w:t>18, 19,</w:t>
            </w:r>
            <w:r w:rsidRPr="001E2974">
              <w:rPr>
                <w:rFonts w:asciiTheme="majorBidi" w:hAnsiTheme="majorBidi" w:cstheme="majorBidi"/>
                <w:sz w:val="22"/>
                <w:szCs w:val="22"/>
                <w:lang w:val="en-US"/>
              </w:rPr>
              <w:t xml:space="preserve"> </w:t>
            </w:r>
            <w:r>
              <w:rPr>
                <w:rFonts w:asciiTheme="majorBidi" w:hAnsiTheme="majorBidi" w:cstheme="majorBidi"/>
                <w:sz w:val="22"/>
                <w:szCs w:val="22"/>
                <w:lang w:val="en-US"/>
              </w:rPr>
              <w:t>20</w:t>
            </w:r>
          </w:p>
        </w:tc>
      </w:tr>
      <w:tr w:rsidR="00CC75DC" w:rsidRPr="0002129A" w14:paraId="45243260" w14:textId="77777777" w:rsidTr="0028311F">
        <w:tc>
          <w:tcPr>
            <w:tcW w:w="2875" w:type="dxa"/>
            <w:tcMar>
              <w:left w:w="57" w:type="dxa"/>
              <w:right w:w="57" w:type="dxa"/>
            </w:tcMar>
          </w:tcPr>
          <w:p w14:paraId="115E28E6" w14:textId="77777777" w:rsidR="00CC75DC" w:rsidRPr="0002129A" w:rsidRDefault="00CC75DC" w:rsidP="0028311F">
            <w:pPr>
              <w:widowControl w:val="0"/>
              <w:adjustRightInd w:val="0"/>
              <w:snapToGrid w:val="0"/>
              <w:rPr>
                <w:rFonts w:asciiTheme="majorBidi" w:hAnsiTheme="majorBidi" w:cstheme="majorBidi"/>
                <w:sz w:val="22"/>
                <w:szCs w:val="22"/>
                <w:lang w:val="en-US"/>
              </w:rPr>
            </w:pPr>
            <w:r w:rsidRPr="0002129A">
              <w:rPr>
                <w:rFonts w:asciiTheme="majorBidi" w:hAnsiTheme="majorBidi" w:cstheme="majorBidi"/>
                <w:sz w:val="22"/>
                <w:szCs w:val="22"/>
              </w:rPr>
              <w:t>Investor Pressure (D8)</w:t>
            </w:r>
          </w:p>
        </w:tc>
        <w:tc>
          <w:tcPr>
            <w:tcW w:w="6192" w:type="dxa"/>
            <w:tcMar>
              <w:left w:w="57" w:type="dxa"/>
              <w:right w:w="57" w:type="dxa"/>
            </w:tcMar>
          </w:tcPr>
          <w:p w14:paraId="6453B2E1" w14:textId="77777777" w:rsidR="00CC75DC" w:rsidRPr="0002129A" w:rsidRDefault="00CC75DC" w:rsidP="0028311F">
            <w:pPr>
              <w:widowControl w:val="0"/>
              <w:adjustRightInd w:val="0"/>
              <w:snapToGrid w:val="0"/>
              <w:jc w:val="both"/>
              <w:rPr>
                <w:rFonts w:asciiTheme="majorBidi" w:hAnsiTheme="majorBidi" w:cstheme="majorBidi"/>
                <w:sz w:val="22"/>
                <w:szCs w:val="22"/>
                <w:lang w:val="en-US"/>
              </w:rPr>
            </w:pPr>
            <w:r w:rsidRPr="0002129A">
              <w:rPr>
                <w:rFonts w:asciiTheme="majorBidi" w:hAnsiTheme="majorBidi" w:cstheme="majorBidi"/>
                <w:sz w:val="22"/>
                <w:szCs w:val="22"/>
                <w:lang w:val="en-US"/>
              </w:rPr>
              <w:t xml:space="preserve">Investor pressure refers to the influence that investors (individuals or </w:t>
            </w:r>
            <w:r w:rsidRPr="0002129A">
              <w:rPr>
                <w:rFonts w:asciiTheme="majorBidi" w:hAnsiTheme="majorBidi" w:cstheme="majorBidi"/>
                <w:sz w:val="22"/>
                <w:szCs w:val="22"/>
                <w:lang w:val="en-US"/>
              </w:rPr>
              <w:lastRenderedPageBreak/>
              <w:t>institutions who invest money in companies) exert on the companies they invest in</w:t>
            </w:r>
          </w:p>
        </w:tc>
        <w:tc>
          <w:tcPr>
            <w:tcW w:w="1098" w:type="dxa"/>
            <w:tcMar>
              <w:left w:w="57" w:type="dxa"/>
              <w:right w:w="57" w:type="dxa"/>
            </w:tcMar>
          </w:tcPr>
          <w:p w14:paraId="7A024BD5" w14:textId="77777777" w:rsidR="00CC75DC" w:rsidRPr="0002129A" w:rsidRDefault="00CC75DC" w:rsidP="0028311F">
            <w:pPr>
              <w:widowControl w:val="0"/>
              <w:adjustRightInd w:val="0"/>
              <w:snapToGrid w:val="0"/>
              <w:jc w:val="both"/>
              <w:rPr>
                <w:rFonts w:asciiTheme="majorBidi" w:hAnsiTheme="majorBidi" w:cstheme="majorBidi"/>
                <w:sz w:val="22"/>
                <w:szCs w:val="22"/>
                <w:lang w:val="en-US"/>
              </w:rPr>
            </w:pPr>
            <w:r>
              <w:rPr>
                <w:rFonts w:asciiTheme="majorBidi" w:hAnsiTheme="majorBidi" w:cstheme="majorBidi"/>
                <w:sz w:val="22"/>
                <w:szCs w:val="22"/>
                <w:lang w:val="en-US"/>
              </w:rPr>
              <w:lastRenderedPageBreak/>
              <w:t>21,</w:t>
            </w:r>
            <w:r w:rsidRPr="00E22709">
              <w:rPr>
                <w:rFonts w:ascii="Arial" w:hAnsi="Arial" w:cs="Arial"/>
                <w:color w:val="222222"/>
                <w:kern w:val="2"/>
                <w:sz w:val="20"/>
                <w:szCs w:val="20"/>
                <w:shd w:val="clear" w:color="auto" w:fill="FFFFFF"/>
                <w:lang w:val="en-US"/>
                <w14:ligatures w14:val="standardContextual"/>
              </w:rPr>
              <w:t xml:space="preserve"> </w:t>
            </w:r>
            <w:r>
              <w:rPr>
                <w:rFonts w:asciiTheme="majorBidi" w:hAnsiTheme="majorBidi" w:cstheme="majorBidi"/>
                <w:sz w:val="22"/>
                <w:szCs w:val="22"/>
                <w:lang w:val="en-US"/>
              </w:rPr>
              <w:t>22</w:t>
            </w:r>
          </w:p>
        </w:tc>
      </w:tr>
      <w:tr w:rsidR="00CC75DC" w:rsidRPr="0002129A" w14:paraId="69C0D3EB" w14:textId="77777777" w:rsidTr="0028311F">
        <w:tc>
          <w:tcPr>
            <w:tcW w:w="2875" w:type="dxa"/>
            <w:tcMar>
              <w:left w:w="57" w:type="dxa"/>
              <w:right w:w="57" w:type="dxa"/>
            </w:tcMar>
          </w:tcPr>
          <w:p w14:paraId="18AD5A6E" w14:textId="77777777" w:rsidR="00CC75DC" w:rsidRPr="0002129A" w:rsidRDefault="00CC75DC" w:rsidP="0028311F">
            <w:pPr>
              <w:widowControl w:val="0"/>
              <w:adjustRightInd w:val="0"/>
              <w:snapToGrid w:val="0"/>
              <w:rPr>
                <w:rFonts w:asciiTheme="majorBidi" w:hAnsiTheme="majorBidi" w:cstheme="majorBidi"/>
                <w:sz w:val="22"/>
                <w:szCs w:val="22"/>
                <w:lang w:val="en-US"/>
              </w:rPr>
            </w:pPr>
            <w:r w:rsidRPr="0002129A">
              <w:rPr>
                <w:rFonts w:asciiTheme="majorBidi" w:hAnsiTheme="majorBidi" w:cstheme="majorBidi"/>
                <w:sz w:val="22"/>
                <w:szCs w:val="22"/>
              </w:rPr>
              <w:t xml:space="preserve">Lifecycle </w:t>
            </w:r>
            <w:r>
              <w:rPr>
                <w:rFonts w:asciiTheme="majorBidi" w:hAnsiTheme="majorBidi" w:cstheme="majorBidi"/>
                <w:sz w:val="22"/>
                <w:szCs w:val="22"/>
              </w:rPr>
              <w:t>C</w:t>
            </w:r>
            <w:r w:rsidRPr="0002129A">
              <w:rPr>
                <w:rFonts w:asciiTheme="majorBidi" w:hAnsiTheme="majorBidi" w:cstheme="majorBidi"/>
                <w:sz w:val="22"/>
                <w:szCs w:val="22"/>
              </w:rPr>
              <w:t xml:space="preserve">ost </w:t>
            </w:r>
            <w:r>
              <w:rPr>
                <w:rFonts w:asciiTheme="majorBidi" w:hAnsiTheme="majorBidi" w:cstheme="majorBidi"/>
                <w:sz w:val="22"/>
                <w:szCs w:val="22"/>
              </w:rPr>
              <w:t>S</w:t>
            </w:r>
            <w:r w:rsidRPr="0002129A">
              <w:rPr>
                <w:rFonts w:asciiTheme="majorBidi" w:hAnsiTheme="majorBidi" w:cstheme="majorBidi"/>
                <w:sz w:val="22"/>
                <w:szCs w:val="22"/>
              </w:rPr>
              <w:t>avings (D9)</w:t>
            </w:r>
          </w:p>
        </w:tc>
        <w:tc>
          <w:tcPr>
            <w:tcW w:w="6192" w:type="dxa"/>
            <w:tcMar>
              <w:left w:w="57" w:type="dxa"/>
              <w:right w:w="57" w:type="dxa"/>
            </w:tcMar>
          </w:tcPr>
          <w:p w14:paraId="4D72E15C" w14:textId="77777777" w:rsidR="00CC75DC" w:rsidRPr="0002129A" w:rsidRDefault="00CC75DC" w:rsidP="0028311F">
            <w:pPr>
              <w:widowControl w:val="0"/>
              <w:adjustRightInd w:val="0"/>
              <w:snapToGrid w:val="0"/>
              <w:jc w:val="both"/>
              <w:rPr>
                <w:rFonts w:asciiTheme="majorBidi" w:hAnsiTheme="majorBidi" w:cstheme="majorBidi"/>
                <w:sz w:val="22"/>
                <w:szCs w:val="22"/>
                <w:lang w:val="en-US"/>
              </w:rPr>
            </w:pPr>
            <w:r w:rsidRPr="0002129A">
              <w:rPr>
                <w:rFonts w:asciiTheme="majorBidi" w:hAnsiTheme="majorBidi" w:cstheme="majorBidi"/>
                <w:sz w:val="22"/>
                <w:szCs w:val="22"/>
                <w:lang w:val="en-US"/>
              </w:rPr>
              <w:t>This refers to the total cost of ownership of an asset or system considered over its entire lifespan, not just the initial purchase price</w:t>
            </w:r>
          </w:p>
        </w:tc>
        <w:tc>
          <w:tcPr>
            <w:tcW w:w="1098" w:type="dxa"/>
            <w:tcMar>
              <w:left w:w="57" w:type="dxa"/>
              <w:right w:w="57" w:type="dxa"/>
            </w:tcMar>
          </w:tcPr>
          <w:p w14:paraId="4B3C777D" w14:textId="77777777" w:rsidR="00CC75DC" w:rsidRPr="0002129A" w:rsidRDefault="00CC75DC" w:rsidP="0028311F">
            <w:pPr>
              <w:widowControl w:val="0"/>
              <w:adjustRightInd w:val="0"/>
              <w:snapToGrid w:val="0"/>
              <w:jc w:val="both"/>
              <w:rPr>
                <w:rFonts w:asciiTheme="majorBidi" w:hAnsiTheme="majorBidi" w:cstheme="majorBidi"/>
                <w:sz w:val="22"/>
                <w:szCs w:val="22"/>
                <w:lang w:val="en-US"/>
              </w:rPr>
            </w:pPr>
            <w:r>
              <w:rPr>
                <w:rFonts w:asciiTheme="majorBidi" w:hAnsiTheme="majorBidi" w:cstheme="majorBidi"/>
                <w:sz w:val="22"/>
                <w:szCs w:val="22"/>
                <w:lang w:val="en-US"/>
              </w:rPr>
              <w:t>9, 23,</w:t>
            </w:r>
            <w:r>
              <w:t xml:space="preserve"> </w:t>
            </w:r>
            <w:r>
              <w:rPr>
                <w:rFonts w:asciiTheme="majorBidi" w:hAnsiTheme="majorBidi" w:cstheme="majorBidi"/>
                <w:sz w:val="22"/>
                <w:szCs w:val="22"/>
                <w:lang w:val="en-US"/>
              </w:rPr>
              <w:t>24</w:t>
            </w:r>
          </w:p>
        </w:tc>
      </w:tr>
      <w:tr w:rsidR="00CC75DC" w:rsidRPr="0002129A" w14:paraId="77514C1A" w14:textId="77777777" w:rsidTr="0028311F">
        <w:tc>
          <w:tcPr>
            <w:tcW w:w="2875" w:type="dxa"/>
            <w:tcMar>
              <w:left w:w="57" w:type="dxa"/>
              <w:right w:w="57" w:type="dxa"/>
            </w:tcMar>
          </w:tcPr>
          <w:p w14:paraId="258ED296" w14:textId="77777777" w:rsidR="00CC75DC" w:rsidRPr="0002129A" w:rsidRDefault="00CC75DC" w:rsidP="0028311F">
            <w:pPr>
              <w:widowControl w:val="0"/>
              <w:adjustRightInd w:val="0"/>
              <w:snapToGrid w:val="0"/>
              <w:rPr>
                <w:rFonts w:asciiTheme="majorBidi" w:hAnsiTheme="majorBidi" w:cstheme="majorBidi"/>
                <w:sz w:val="22"/>
                <w:szCs w:val="22"/>
                <w:lang w:val="en-US"/>
              </w:rPr>
            </w:pPr>
            <w:r w:rsidRPr="0002129A">
              <w:rPr>
                <w:rFonts w:asciiTheme="majorBidi" w:hAnsiTheme="majorBidi" w:cstheme="majorBidi"/>
                <w:sz w:val="22"/>
                <w:szCs w:val="22"/>
              </w:rPr>
              <w:t>Long-term Sustainability (D10)</w:t>
            </w:r>
          </w:p>
        </w:tc>
        <w:tc>
          <w:tcPr>
            <w:tcW w:w="6192" w:type="dxa"/>
            <w:tcMar>
              <w:left w:w="57" w:type="dxa"/>
              <w:right w:w="57" w:type="dxa"/>
            </w:tcMar>
          </w:tcPr>
          <w:p w14:paraId="733193C3" w14:textId="77777777" w:rsidR="00CC75DC" w:rsidRPr="0002129A" w:rsidRDefault="00CC75DC" w:rsidP="0028311F">
            <w:pPr>
              <w:widowControl w:val="0"/>
              <w:adjustRightInd w:val="0"/>
              <w:snapToGrid w:val="0"/>
              <w:jc w:val="both"/>
              <w:rPr>
                <w:rFonts w:asciiTheme="majorBidi" w:hAnsiTheme="majorBidi" w:cstheme="majorBidi"/>
                <w:sz w:val="22"/>
                <w:szCs w:val="22"/>
                <w:lang w:val="en-US"/>
              </w:rPr>
            </w:pPr>
            <w:r w:rsidRPr="0002129A">
              <w:rPr>
                <w:rFonts w:asciiTheme="majorBidi" w:hAnsiTheme="majorBidi" w:cstheme="majorBidi"/>
                <w:sz w:val="22"/>
                <w:szCs w:val="22"/>
                <w:lang w:val="en-US"/>
              </w:rPr>
              <w:t>This concept refers to the ability of a system (an ecological, social, or economic system) to meet the needs of the present without compromising the ability of future generations to meet their own needs.</w:t>
            </w:r>
          </w:p>
        </w:tc>
        <w:tc>
          <w:tcPr>
            <w:tcW w:w="1098" w:type="dxa"/>
            <w:tcMar>
              <w:left w:w="57" w:type="dxa"/>
              <w:right w:w="57" w:type="dxa"/>
            </w:tcMar>
          </w:tcPr>
          <w:p w14:paraId="4FFEA6C9" w14:textId="77777777" w:rsidR="00CC75DC" w:rsidRPr="0002129A" w:rsidRDefault="00CC75DC" w:rsidP="0028311F">
            <w:pPr>
              <w:widowControl w:val="0"/>
              <w:adjustRightInd w:val="0"/>
              <w:snapToGrid w:val="0"/>
              <w:jc w:val="both"/>
              <w:rPr>
                <w:rFonts w:asciiTheme="majorBidi" w:hAnsiTheme="majorBidi" w:cstheme="majorBidi"/>
                <w:sz w:val="22"/>
                <w:szCs w:val="22"/>
                <w:lang w:val="en-US"/>
              </w:rPr>
            </w:pPr>
            <w:r>
              <w:rPr>
                <w:rFonts w:asciiTheme="majorBidi" w:hAnsiTheme="majorBidi" w:cstheme="majorBidi"/>
                <w:sz w:val="22"/>
                <w:szCs w:val="22"/>
                <w:lang w:val="en-US"/>
              </w:rPr>
              <w:t>9,</w:t>
            </w:r>
            <w:r>
              <w:t xml:space="preserve"> </w:t>
            </w:r>
            <w:r>
              <w:rPr>
                <w:rFonts w:asciiTheme="majorBidi" w:hAnsiTheme="majorBidi" w:cstheme="majorBidi"/>
                <w:sz w:val="22"/>
                <w:szCs w:val="22"/>
                <w:lang w:val="en-US"/>
              </w:rPr>
              <w:t>25,</w:t>
            </w:r>
            <w:r>
              <w:t xml:space="preserve"> </w:t>
            </w:r>
            <w:r>
              <w:rPr>
                <w:rFonts w:asciiTheme="majorBidi" w:hAnsiTheme="majorBidi" w:cstheme="majorBidi"/>
                <w:sz w:val="22"/>
                <w:szCs w:val="22"/>
                <w:lang w:val="en-US"/>
              </w:rPr>
              <w:t>26</w:t>
            </w:r>
          </w:p>
        </w:tc>
      </w:tr>
      <w:tr w:rsidR="00CC75DC" w:rsidRPr="0002129A" w14:paraId="76AC9022" w14:textId="77777777" w:rsidTr="0028311F">
        <w:tc>
          <w:tcPr>
            <w:tcW w:w="2875" w:type="dxa"/>
            <w:tcMar>
              <w:left w:w="57" w:type="dxa"/>
              <w:right w:w="57" w:type="dxa"/>
            </w:tcMar>
          </w:tcPr>
          <w:p w14:paraId="04E16E8B" w14:textId="77777777" w:rsidR="00CC75DC" w:rsidRPr="0002129A" w:rsidRDefault="00CC75DC" w:rsidP="0028311F">
            <w:pPr>
              <w:widowControl w:val="0"/>
              <w:adjustRightInd w:val="0"/>
              <w:snapToGrid w:val="0"/>
              <w:rPr>
                <w:rFonts w:asciiTheme="majorBidi" w:hAnsiTheme="majorBidi" w:cstheme="majorBidi"/>
                <w:sz w:val="22"/>
                <w:szCs w:val="22"/>
                <w:lang w:val="en-US"/>
              </w:rPr>
            </w:pPr>
            <w:r w:rsidRPr="0002129A">
              <w:rPr>
                <w:rFonts w:asciiTheme="majorBidi" w:hAnsiTheme="majorBidi" w:cstheme="majorBidi"/>
                <w:sz w:val="22"/>
                <w:szCs w:val="22"/>
              </w:rPr>
              <w:t>Market Demand (D11)</w:t>
            </w:r>
          </w:p>
        </w:tc>
        <w:tc>
          <w:tcPr>
            <w:tcW w:w="6192" w:type="dxa"/>
            <w:tcMar>
              <w:left w:w="57" w:type="dxa"/>
              <w:right w:w="57" w:type="dxa"/>
            </w:tcMar>
          </w:tcPr>
          <w:p w14:paraId="575A8FF4" w14:textId="77777777" w:rsidR="00CC75DC" w:rsidRPr="0002129A" w:rsidRDefault="00CC75DC" w:rsidP="0028311F">
            <w:pPr>
              <w:widowControl w:val="0"/>
              <w:adjustRightInd w:val="0"/>
              <w:snapToGrid w:val="0"/>
              <w:jc w:val="both"/>
              <w:rPr>
                <w:rFonts w:asciiTheme="majorBidi" w:hAnsiTheme="majorBidi" w:cstheme="majorBidi"/>
                <w:sz w:val="22"/>
                <w:szCs w:val="22"/>
                <w:lang w:val="en-US"/>
              </w:rPr>
            </w:pPr>
            <w:r w:rsidRPr="0002129A">
              <w:rPr>
                <w:rFonts w:asciiTheme="majorBidi" w:hAnsiTheme="majorBidi" w:cstheme="majorBidi"/>
                <w:sz w:val="22"/>
                <w:szCs w:val="22"/>
                <w:lang w:val="en-US"/>
              </w:rPr>
              <w:t>This represents the collective desire and purchasing power of potential customers for a particular offering.</w:t>
            </w:r>
          </w:p>
        </w:tc>
        <w:tc>
          <w:tcPr>
            <w:tcW w:w="1098" w:type="dxa"/>
            <w:tcMar>
              <w:left w:w="57" w:type="dxa"/>
              <w:right w:w="57" w:type="dxa"/>
            </w:tcMar>
          </w:tcPr>
          <w:p w14:paraId="48516C17" w14:textId="77777777" w:rsidR="00CC75DC" w:rsidRPr="0002129A" w:rsidRDefault="00CC75DC" w:rsidP="0028311F">
            <w:pPr>
              <w:widowControl w:val="0"/>
              <w:adjustRightInd w:val="0"/>
              <w:snapToGrid w:val="0"/>
              <w:jc w:val="both"/>
              <w:rPr>
                <w:rFonts w:asciiTheme="majorBidi" w:hAnsiTheme="majorBidi" w:cstheme="majorBidi"/>
                <w:sz w:val="22"/>
                <w:szCs w:val="22"/>
                <w:lang w:val="en-US"/>
              </w:rPr>
            </w:pPr>
            <w:r>
              <w:rPr>
                <w:rFonts w:asciiTheme="majorBidi" w:hAnsiTheme="majorBidi" w:cstheme="majorBidi"/>
                <w:sz w:val="22"/>
                <w:szCs w:val="22"/>
                <w:lang w:val="en-US"/>
              </w:rPr>
              <w:t>11,</w:t>
            </w:r>
            <w:r>
              <w:t xml:space="preserve"> </w:t>
            </w:r>
            <w:r>
              <w:rPr>
                <w:rFonts w:asciiTheme="majorBidi" w:hAnsiTheme="majorBidi" w:cstheme="majorBidi"/>
                <w:sz w:val="22"/>
                <w:szCs w:val="22"/>
                <w:lang w:val="en-US"/>
              </w:rPr>
              <w:t>27</w:t>
            </w:r>
          </w:p>
        </w:tc>
      </w:tr>
      <w:tr w:rsidR="00CC75DC" w:rsidRPr="0002129A" w14:paraId="7BD4CAA1" w14:textId="77777777" w:rsidTr="0028311F">
        <w:tc>
          <w:tcPr>
            <w:tcW w:w="2875" w:type="dxa"/>
            <w:tcMar>
              <w:left w:w="57" w:type="dxa"/>
              <w:right w:w="57" w:type="dxa"/>
            </w:tcMar>
          </w:tcPr>
          <w:p w14:paraId="55226A20" w14:textId="77777777" w:rsidR="00CC75DC" w:rsidRPr="0002129A" w:rsidRDefault="00CC75DC" w:rsidP="0028311F">
            <w:pPr>
              <w:widowControl w:val="0"/>
              <w:adjustRightInd w:val="0"/>
              <w:snapToGrid w:val="0"/>
              <w:rPr>
                <w:rFonts w:asciiTheme="majorBidi" w:hAnsiTheme="majorBidi" w:cstheme="majorBidi"/>
                <w:sz w:val="22"/>
                <w:szCs w:val="22"/>
                <w:lang w:val="en-US"/>
              </w:rPr>
            </w:pPr>
            <w:r w:rsidRPr="0002129A">
              <w:rPr>
                <w:rFonts w:asciiTheme="majorBidi" w:hAnsiTheme="majorBidi" w:cstheme="majorBidi"/>
                <w:sz w:val="22"/>
                <w:szCs w:val="22"/>
              </w:rPr>
              <w:t xml:space="preserve">Regulatory Compliance (D12) </w:t>
            </w:r>
          </w:p>
        </w:tc>
        <w:tc>
          <w:tcPr>
            <w:tcW w:w="6192" w:type="dxa"/>
            <w:tcMar>
              <w:left w:w="57" w:type="dxa"/>
              <w:right w:w="57" w:type="dxa"/>
            </w:tcMar>
          </w:tcPr>
          <w:p w14:paraId="244E3E8B" w14:textId="77777777" w:rsidR="00CC75DC" w:rsidRPr="0002129A" w:rsidRDefault="00CC75DC" w:rsidP="0028311F">
            <w:pPr>
              <w:widowControl w:val="0"/>
              <w:adjustRightInd w:val="0"/>
              <w:snapToGrid w:val="0"/>
              <w:jc w:val="both"/>
              <w:rPr>
                <w:rFonts w:asciiTheme="majorBidi" w:hAnsiTheme="majorBidi" w:cstheme="majorBidi"/>
                <w:sz w:val="22"/>
                <w:szCs w:val="22"/>
                <w:lang w:val="en-US"/>
              </w:rPr>
            </w:pPr>
            <w:r w:rsidRPr="0002129A">
              <w:rPr>
                <w:rFonts w:asciiTheme="majorBidi" w:hAnsiTheme="majorBidi" w:cstheme="majorBidi"/>
                <w:sz w:val="22"/>
                <w:szCs w:val="22"/>
                <w:lang w:val="en-US"/>
              </w:rPr>
              <w:t>Regulatory compliance refers to following the laws, regulations, and standards set forth by government agencies or industry organizations.</w:t>
            </w:r>
          </w:p>
        </w:tc>
        <w:tc>
          <w:tcPr>
            <w:tcW w:w="1098" w:type="dxa"/>
            <w:tcMar>
              <w:left w:w="57" w:type="dxa"/>
              <w:right w:w="57" w:type="dxa"/>
            </w:tcMar>
          </w:tcPr>
          <w:p w14:paraId="68C22A11" w14:textId="77777777" w:rsidR="00CC75DC" w:rsidRPr="0002129A" w:rsidRDefault="00CC75DC" w:rsidP="0028311F">
            <w:pPr>
              <w:widowControl w:val="0"/>
              <w:adjustRightInd w:val="0"/>
              <w:snapToGrid w:val="0"/>
              <w:jc w:val="both"/>
              <w:rPr>
                <w:rFonts w:asciiTheme="majorBidi" w:hAnsiTheme="majorBidi" w:cstheme="majorBidi"/>
                <w:sz w:val="22"/>
                <w:szCs w:val="22"/>
                <w:lang w:val="en-US"/>
              </w:rPr>
            </w:pPr>
            <w:r>
              <w:rPr>
                <w:rFonts w:asciiTheme="majorBidi" w:hAnsiTheme="majorBidi" w:cstheme="majorBidi"/>
                <w:sz w:val="22"/>
                <w:szCs w:val="22"/>
                <w:lang w:val="en-US"/>
              </w:rPr>
              <w:t xml:space="preserve"> 28, 29</w:t>
            </w:r>
          </w:p>
        </w:tc>
      </w:tr>
      <w:tr w:rsidR="00CC75DC" w:rsidRPr="0002129A" w14:paraId="214FC272" w14:textId="77777777" w:rsidTr="0028311F">
        <w:tc>
          <w:tcPr>
            <w:tcW w:w="2875" w:type="dxa"/>
            <w:tcMar>
              <w:left w:w="57" w:type="dxa"/>
              <w:right w:w="57" w:type="dxa"/>
            </w:tcMar>
          </w:tcPr>
          <w:p w14:paraId="2D6E7761" w14:textId="77777777" w:rsidR="00CC75DC" w:rsidRPr="0002129A" w:rsidRDefault="00CC75DC" w:rsidP="0028311F">
            <w:pPr>
              <w:widowControl w:val="0"/>
              <w:adjustRightInd w:val="0"/>
              <w:snapToGrid w:val="0"/>
              <w:rPr>
                <w:rFonts w:asciiTheme="majorBidi" w:hAnsiTheme="majorBidi" w:cstheme="majorBidi"/>
                <w:sz w:val="22"/>
                <w:szCs w:val="22"/>
                <w:lang w:val="en-US"/>
              </w:rPr>
            </w:pPr>
            <w:r w:rsidRPr="0002129A">
              <w:rPr>
                <w:rFonts w:asciiTheme="majorBidi" w:hAnsiTheme="majorBidi" w:cstheme="majorBidi"/>
                <w:sz w:val="22"/>
                <w:szCs w:val="22"/>
              </w:rPr>
              <w:t>Resilience and Adaptation (D13)</w:t>
            </w:r>
          </w:p>
        </w:tc>
        <w:tc>
          <w:tcPr>
            <w:tcW w:w="6192" w:type="dxa"/>
            <w:tcMar>
              <w:left w:w="57" w:type="dxa"/>
              <w:right w:w="57" w:type="dxa"/>
            </w:tcMar>
          </w:tcPr>
          <w:p w14:paraId="01E68581" w14:textId="77777777" w:rsidR="00CC75DC" w:rsidRPr="0002129A" w:rsidRDefault="00CC75DC" w:rsidP="0028311F">
            <w:pPr>
              <w:widowControl w:val="0"/>
              <w:adjustRightInd w:val="0"/>
              <w:snapToGrid w:val="0"/>
              <w:jc w:val="both"/>
              <w:rPr>
                <w:rFonts w:asciiTheme="majorBidi" w:hAnsiTheme="majorBidi" w:cstheme="majorBidi"/>
                <w:sz w:val="22"/>
                <w:szCs w:val="22"/>
                <w:lang w:val="en-US"/>
              </w:rPr>
            </w:pPr>
            <w:r w:rsidRPr="0002129A">
              <w:rPr>
                <w:rFonts w:asciiTheme="majorBidi" w:hAnsiTheme="majorBidi" w:cstheme="majorBidi"/>
                <w:sz w:val="22"/>
                <w:szCs w:val="22"/>
                <w:lang w:val="en-US"/>
              </w:rPr>
              <w:t>Resilience refers to the ability of a system to absorb disturbance, recover quickly, and continue functioning effectively in the face of change whilst adaptation focuses on the adjustments a system makes in response to changing conditions.</w:t>
            </w:r>
          </w:p>
        </w:tc>
        <w:tc>
          <w:tcPr>
            <w:tcW w:w="1098" w:type="dxa"/>
            <w:tcMar>
              <w:left w:w="57" w:type="dxa"/>
              <w:right w:w="57" w:type="dxa"/>
            </w:tcMar>
          </w:tcPr>
          <w:p w14:paraId="039C615C" w14:textId="77777777" w:rsidR="00CC75DC" w:rsidRPr="0002129A" w:rsidRDefault="00CC75DC" w:rsidP="0028311F">
            <w:pPr>
              <w:widowControl w:val="0"/>
              <w:adjustRightInd w:val="0"/>
              <w:snapToGrid w:val="0"/>
              <w:jc w:val="both"/>
              <w:rPr>
                <w:rFonts w:asciiTheme="majorBidi" w:hAnsiTheme="majorBidi" w:cstheme="majorBidi"/>
                <w:sz w:val="22"/>
                <w:szCs w:val="22"/>
                <w:lang w:val="en-US"/>
              </w:rPr>
            </w:pPr>
            <w:r>
              <w:rPr>
                <w:rFonts w:asciiTheme="majorBidi" w:hAnsiTheme="majorBidi" w:cstheme="majorBidi"/>
                <w:sz w:val="22"/>
                <w:szCs w:val="22"/>
                <w:lang w:val="en-US"/>
              </w:rPr>
              <w:t>30,</w:t>
            </w:r>
            <w:r>
              <w:t xml:space="preserve"> </w:t>
            </w:r>
            <w:r>
              <w:rPr>
                <w:rFonts w:asciiTheme="majorBidi" w:hAnsiTheme="majorBidi" w:cstheme="majorBidi"/>
                <w:sz w:val="22"/>
                <w:szCs w:val="22"/>
                <w:lang w:val="en-US"/>
              </w:rPr>
              <w:t>31,</w:t>
            </w:r>
            <w:r>
              <w:t xml:space="preserve"> </w:t>
            </w:r>
            <w:r>
              <w:rPr>
                <w:rFonts w:asciiTheme="majorBidi" w:hAnsiTheme="majorBidi" w:cstheme="majorBidi"/>
                <w:sz w:val="22"/>
                <w:szCs w:val="22"/>
                <w:lang w:val="en-US"/>
              </w:rPr>
              <w:t>32</w:t>
            </w:r>
          </w:p>
        </w:tc>
      </w:tr>
      <w:tr w:rsidR="00CC75DC" w:rsidRPr="0002129A" w14:paraId="4B79F6FF" w14:textId="77777777" w:rsidTr="0028311F">
        <w:tc>
          <w:tcPr>
            <w:tcW w:w="2875" w:type="dxa"/>
            <w:tcMar>
              <w:left w:w="57" w:type="dxa"/>
              <w:right w:w="57" w:type="dxa"/>
            </w:tcMar>
          </w:tcPr>
          <w:p w14:paraId="0BE3467B" w14:textId="77777777" w:rsidR="00CC75DC" w:rsidRPr="0002129A" w:rsidRDefault="00CC75DC" w:rsidP="0028311F">
            <w:pPr>
              <w:widowControl w:val="0"/>
              <w:adjustRightInd w:val="0"/>
              <w:snapToGrid w:val="0"/>
              <w:rPr>
                <w:rFonts w:asciiTheme="majorBidi" w:hAnsiTheme="majorBidi" w:cstheme="majorBidi"/>
                <w:sz w:val="22"/>
                <w:szCs w:val="22"/>
                <w:lang w:val="en-US"/>
              </w:rPr>
            </w:pPr>
            <w:r w:rsidRPr="0002129A">
              <w:rPr>
                <w:rFonts w:asciiTheme="majorBidi" w:hAnsiTheme="majorBidi" w:cstheme="majorBidi"/>
                <w:sz w:val="22"/>
                <w:szCs w:val="22"/>
              </w:rPr>
              <w:t>Resources Efficiency (D14)</w:t>
            </w:r>
          </w:p>
        </w:tc>
        <w:tc>
          <w:tcPr>
            <w:tcW w:w="6192" w:type="dxa"/>
            <w:tcMar>
              <w:left w:w="57" w:type="dxa"/>
              <w:right w:w="57" w:type="dxa"/>
            </w:tcMar>
          </w:tcPr>
          <w:p w14:paraId="29139452" w14:textId="77777777" w:rsidR="00CC75DC" w:rsidRPr="0002129A" w:rsidRDefault="00CC75DC" w:rsidP="0028311F">
            <w:pPr>
              <w:widowControl w:val="0"/>
              <w:adjustRightInd w:val="0"/>
              <w:snapToGrid w:val="0"/>
              <w:jc w:val="both"/>
              <w:rPr>
                <w:rFonts w:asciiTheme="majorBidi" w:hAnsiTheme="majorBidi" w:cstheme="majorBidi"/>
                <w:sz w:val="22"/>
                <w:szCs w:val="22"/>
                <w:lang w:val="en-US"/>
              </w:rPr>
            </w:pPr>
            <w:r w:rsidRPr="0002129A">
              <w:rPr>
                <w:rFonts w:asciiTheme="majorBidi" w:hAnsiTheme="majorBidi" w:cstheme="majorBidi"/>
                <w:sz w:val="22"/>
                <w:szCs w:val="22"/>
                <w:lang w:val="en-US"/>
              </w:rPr>
              <w:t>Resource efficiency refers to using the Earth's resources wisely, minimizing waste, and getting the most benefit from what we use.</w:t>
            </w:r>
          </w:p>
        </w:tc>
        <w:tc>
          <w:tcPr>
            <w:tcW w:w="1098" w:type="dxa"/>
            <w:tcMar>
              <w:left w:w="57" w:type="dxa"/>
              <w:right w:w="57" w:type="dxa"/>
            </w:tcMar>
          </w:tcPr>
          <w:p w14:paraId="6F2DCF63" w14:textId="77777777" w:rsidR="00CC75DC" w:rsidRPr="0002129A" w:rsidRDefault="00CC75DC" w:rsidP="0028311F">
            <w:pPr>
              <w:widowControl w:val="0"/>
              <w:adjustRightInd w:val="0"/>
              <w:snapToGrid w:val="0"/>
              <w:jc w:val="both"/>
              <w:rPr>
                <w:rFonts w:asciiTheme="majorBidi" w:hAnsiTheme="majorBidi" w:cstheme="majorBidi"/>
                <w:sz w:val="22"/>
                <w:szCs w:val="22"/>
                <w:lang w:val="en-US"/>
              </w:rPr>
            </w:pPr>
            <w:r>
              <w:rPr>
                <w:rFonts w:asciiTheme="majorBidi" w:hAnsiTheme="majorBidi" w:cstheme="majorBidi"/>
                <w:sz w:val="22"/>
                <w:szCs w:val="22"/>
                <w:lang w:val="en-US"/>
              </w:rPr>
              <w:t>3, 33</w:t>
            </w:r>
          </w:p>
        </w:tc>
      </w:tr>
      <w:tr w:rsidR="00CC75DC" w:rsidRPr="0002129A" w14:paraId="191C8D21" w14:textId="77777777" w:rsidTr="0028311F">
        <w:tc>
          <w:tcPr>
            <w:tcW w:w="2875" w:type="dxa"/>
            <w:tcMar>
              <w:left w:w="57" w:type="dxa"/>
              <w:right w:w="57" w:type="dxa"/>
            </w:tcMar>
          </w:tcPr>
          <w:p w14:paraId="210577C5" w14:textId="77777777" w:rsidR="00CC75DC" w:rsidRPr="0002129A" w:rsidRDefault="00CC75DC" w:rsidP="0028311F">
            <w:pPr>
              <w:widowControl w:val="0"/>
              <w:adjustRightInd w:val="0"/>
              <w:snapToGrid w:val="0"/>
              <w:rPr>
                <w:rFonts w:asciiTheme="majorBidi" w:hAnsiTheme="majorBidi" w:cstheme="majorBidi"/>
                <w:sz w:val="22"/>
                <w:szCs w:val="22"/>
                <w:lang w:val="en-US"/>
              </w:rPr>
            </w:pPr>
            <w:r w:rsidRPr="0002129A">
              <w:rPr>
                <w:rFonts w:asciiTheme="majorBidi" w:hAnsiTheme="majorBidi" w:cstheme="majorBidi"/>
                <w:sz w:val="22"/>
                <w:szCs w:val="22"/>
              </w:rPr>
              <w:t>Responsible Supply Chain (D15)</w:t>
            </w:r>
          </w:p>
        </w:tc>
        <w:tc>
          <w:tcPr>
            <w:tcW w:w="6192" w:type="dxa"/>
            <w:tcMar>
              <w:left w:w="57" w:type="dxa"/>
              <w:right w:w="57" w:type="dxa"/>
            </w:tcMar>
          </w:tcPr>
          <w:p w14:paraId="69D07FF4" w14:textId="77777777" w:rsidR="00CC75DC" w:rsidRPr="0002129A" w:rsidRDefault="00CC75DC" w:rsidP="0028311F">
            <w:pPr>
              <w:widowControl w:val="0"/>
              <w:adjustRightInd w:val="0"/>
              <w:snapToGrid w:val="0"/>
              <w:jc w:val="both"/>
              <w:rPr>
                <w:rFonts w:asciiTheme="majorBidi" w:hAnsiTheme="majorBidi" w:cstheme="majorBidi"/>
                <w:sz w:val="22"/>
                <w:szCs w:val="22"/>
                <w:lang w:val="en-US"/>
              </w:rPr>
            </w:pPr>
            <w:r w:rsidRPr="0002129A">
              <w:rPr>
                <w:rFonts w:asciiTheme="majorBidi" w:hAnsiTheme="majorBidi" w:cstheme="majorBidi"/>
                <w:sz w:val="22"/>
                <w:szCs w:val="22"/>
                <w:lang w:val="en-US"/>
              </w:rPr>
              <w:t>A responsible supply chain refers to managing the entire flow of goods and services in a way that considers not just economic factors, but also environmental and social responsibility.</w:t>
            </w:r>
          </w:p>
        </w:tc>
        <w:tc>
          <w:tcPr>
            <w:tcW w:w="1098" w:type="dxa"/>
            <w:tcMar>
              <w:left w:w="57" w:type="dxa"/>
              <w:right w:w="57" w:type="dxa"/>
            </w:tcMar>
          </w:tcPr>
          <w:p w14:paraId="7EC9A71A" w14:textId="77777777" w:rsidR="00CC75DC" w:rsidRPr="0002129A" w:rsidRDefault="00CC75DC" w:rsidP="0028311F">
            <w:pPr>
              <w:widowControl w:val="0"/>
              <w:adjustRightInd w:val="0"/>
              <w:snapToGrid w:val="0"/>
              <w:jc w:val="both"/>
              <w:rPr>
                <w:rFonts w:asciiTheme="majorBidi" w:hAnsiTheme="majorBidi" w:cstheme="majorBidi"/>
                <w:sz w:val="22"/>
                <w:szCs w:val="22"/>
                <w:lang w:val="en-US"/>
              </w:rPr>
            </w:pPr>
            <w:r>
              <w:rPr>
                <w:rFonts w:asciiTheme="majorBidi" w:hAnsiTheme="majorBidi" w:cstheme="majorBidi"/>
                <w:sz w:val="22"/>
                <w:szCs w:val="22"/>
                <w:lang w:val="en-US"/>
              </w:rPr>
              <w:t>27, 34</w:t>
            </w:r>
          </w:p>
        </w:tc>
      </w:tr>
      <w:tr w:rsidR="00CC75DC" w:rsidRPr="0002129A" w14:paraId="5F17659E" w14:textId="77777777" w:rsidTr="0028311F">
        <w:tc>
          <w:tcPr>
            <w:tcW w:w="2875" w:type="dxa"/>
            <w:tcMar>
              <w:left w:w="57" w:type="dxa"/>
              <w:right w:w="57" w:type="dxa"/>
            </w:tcMar>
          </w:tcPr>
          <w:p w14:paraId="775EE80D" w14:textId="77777777" w:rsidR="00CC75DC" w:rsidRPr="0002129A" w:rsidRDefault="00CC75DC" w:rsidP="0028311F">
            <w:pPr>
              <w:widowControl w:val="0"/>
              <w:adjustRightInd w:val="0"/>
              <w:snapToGrid w:val="0"/>
              <w:rPr>
                <w:rFonts w:asciiTheme="majorBidi" w:hAnsiTheme="majorBidi" w:cstheme="majorBidi"/>
                <w:sz w:val="22"/>
                <w:szCs w:val="22"/>
                <w:lang w:val="en-US"/>
              </w:rPr>
            </w:pPr>
            <w:r w:rsidRPr="0002129A">
              <w:rPr>
                <w:rFonts w:asciiTheme="majorBidi" w:hAnsiTheme="majorBidi" w:cstheme="majorBidi"/>
                <w:sz w:val="22"/>
                <w:szCs w:val="22"/>
              </w:rPr>
              <w:t>Risk Management (D16)</w:t>
            </w:r>
          </w:p>
        </w:tc>
        <w:tc>
          <w:tcPr>
            <w:tcW w:w="6192" w:type="dxa"/>
            <w:tcMar>
              <w:left w:w="57" w:type="dxa"/>
              <w:right w:w="57" w:type="dxa"/>
            </w:tcMar>
          </w:tcPr>
          <w:p w14:paraId="0EF93C5A" w14:textId="77777777" w:rsidR="00CC75DC" w:rsidRPr="0002129A" w:rsidRDefault="00CC75DC" w:rsidP="0028311F">
            <w:pPr>
              <w:widowControl w:val="0"/>
              <w:adjustRightInd w:val="0"/>
              <w:snapToGrid w:val="0"/>
              <w:jc w:val="both"/>
              <w:rPr>
                <w:rFonts w:asciiTheme="majorBidi" w:hAnsiTheme="majorBidi" w:cstheme="majorBidi"/>
                <w:sz w:val="22"/>
                <w:szCs w:val="22"/>
                <w:lang w:val="en-US"/>
              </w:rPr>
            </w:pPr>
            <w:r w:rsidRPr="0002129A">
              <w:rPr>
                <w:rFonts w:asciiTheme="majorBidi" w:hAnsiTheme="majorBidi" w:cstheme="majorBidi"/>
                <w:sz w:val="22"/>
                <w:szCs w:val="22"/>
                <w:lang w:val="en-US"/>
              </w:rPr>
              <w:t>Risk management helps organizations identify and prioritize AI applications that offer the greatest potential benefit while minimizing potential downsides.</w:t>
            </w:r>
          </w:p>
        </w:tc>
        <w:tc>
          <w:tcPr>
            <w:tcW w:w="1098" w:type="dxa"/>
            <w:tcMar>
              <w:left w:w="57" w:type="dxa"/>
              <w:right w:w="57" w:type="dxa"/>
            </w:tcMar>
          </w:tcPr>
          <w:p w14:paraId="0A8D0577" w14:textId="77777777" w:rsidR="00CC75DC" w:rsidRPr="0002129A" w:rsidRDefault="00CC75DC" w:rsidP="0028311F">
            <w:pPr>
              <w:widowControl w:val="0"/>
              <w:adjustRightInd w:val="0"/>
              <w:snapToGrid w:val="0"/>
              <w:jc w:val="both"/>
              <w:rPr>
                <w:rFonts w:asciiTheme="majorBidi" w:hAnsiTheme="majorBidi" w:cstheme="majorBidi"/>
                <w:sz w:val="22"/>
                <w:szCs w:val="22"/>
                <w:lang w:val="en-US"/>
              </w:rPr>
            </w:pPr>
            <w:r>
              <w:rPr>
                <w:rFonts w:asciiTheme="majorBidi" w:hAnsiTheme="majorBidi" w:cstheme="majorBidi"/>
                <w:sz w:val="22"/>
                <w:szCs w:val="22"/>
                <w:lang w:val="en-US"/>
              </w:rPr>
              <w:t>9, 20, 24</w:t>
            </w:r>
          </w:p>
        </w:tc>
      </w:tr>
      <w:tr w:rsidR="00CC75DC" w:rsidRPr="0002129A" w14:paraId="4E822223" w14:textId="77777777" w:rsidTr="0028311F">
        <w:tc>
          <w:tcPr>
            <w:tcW w:w="2875" w:type="dxa"/>
            <w:tcMar>
              <w:left w:w="57" w:type="dxa"/>
              <w:right w:w="57" w:type="dxa"/>
            </w:tcMar>
          </w:tcPr>
          <w:p w14:paraId="1FA251DD" w14:textId="77777777" w:rsidR="00CC75DC" w:rsidRPr="0002129A" w:rsidRDefault="00CC75DC" w:rsidP="0028311F">
            <w:pPr>
              <w:widowControl w:val="0"/>
              <w:adjustRightInd w:val="0"/>
              <w:snapToGrid w:val="0"/>
              <w:rPr>
                <w:rFonts w:asciiTheme="majorBidi" w:hAnsiTheme="majorBidi" w:cstheme="majorBidi"/>
                <w:sz w:val="22"/>
                <w:szCs w:val="22"/>
                <w:lang w:val="en-US"/>
              </w:rPr>
            </w:pPr>
            <w:r w:rsidRPr="0002129A">
              <w:rPr>
                <w:rFonts w:asciiTheme="majorBidi" w:hAnsiTheme="majorBidi" w:cstheme="majorBidi"/>
                <w:sz w:val="22"/>
                <w:szCs w:val="22"/>
              </w:rPr>
              <w:t xml:space="preserve">Stakeholder </w:t>
            </w:r>
            <w:r>
              <w:rPr>
                <w:rFonts w:asciiTheme="majorBidi" w:hAnsiTheme="majorBidi" w:cstheme="majorBidi"/>
                <w:sz w:val="22"/>
                <w:szCs w:val="22"/>
              </w:rPr>
              <w:t>E</w:t>
            </w:r>
            <w:r w:rsidRPr="0002129A">
              <w:rPr>
                <w:rFonts w:asciiTheme="majorBidi" w:hAnsiTheme="majorBidi" w:cstheme="majorBidi"/>
                <w:sz w:val="22"/>
                <w:szCs w:val="22"/>
              </w:rPr>
              <w:t>xpectations (D17)</w:t>
            </w:r>
          </w:p>
        </w:tc>
        <w:tc>
          <w:tcPr>
            <w:tcW w:w="6192" w:type="dxa"/>
            <w:tcMar>
              <w:left w:w="57" w:type="dxa"/>
              <w:right w:w="57" w:type="dxa"/>
            </w:tcMar>
          </w:tcPr>
          <w:p w14:paraId="312B619B" w14:textId="77777777" w:rsidR="00CC75DC" w:rsidRPr="0002129A" w:rsidRDefault="00CC75DC" w:rsidP="0028311F">
            <w:pPr>
              <w:widowControl w:val="0"/>
              <w:adjustRightInd w:val="0"/>
              <w:snapToGrid w:val="0"/>
              <w:jc w:val="both"/>
              <w:rPr>
                <w:rFonts w:asciiTheme="majorBidi" w:hAnsiTheme="majorBidi" w:cstheme="majorBidi"/>
                <w:sz w:val="22"/>
                <w:szCs w:val="22"/>
                <w:lang w:val="en-US"/>
              </w:rPr>
            </w:pPr>
            <w:r w:rsidRPr="0002129A">
              <w:rPr>
                <w:rFonts w:asciiTheme="majorBidi" w:hAnsiTheme="majorBidi" w:cstheme="majorBidi"/>
                <w:sz w:val="22"/>
                <w:szCs w:val="22"/>
                <w:lang w:val="en-US"/>
              </w:rPr>
              <w:t>Stakeholder expectation refers to the criteria by which a person or group (stakeholder) involved in a project, organization, or situation will judge its success.</w:t>
            </w:r>
          </w:p>
        </w:tc>
        <w:tc>
          <w:tcPr>
            <w:tcW w:w="1098" w:type="dxa"/>
            <w:tcMar>
              <w:left w:w="57" w:type="dxa"/>
              <w:right w:w="57" w:type="dxa"/>
            </w:tcMar>
          </w:tcPr>
          <w:p w14:paraId="684C345F" w14:textId="77777777" w:rsidR="00CC75DC" w:rsidRPr="0002129A" w:rsidRDefault="00CC75DC" w:rsidP="0028311F">
            <w:pPr>
              <w:widowControl w:val="0"/>
              <w:adjustRightInd w:val="0"/>
              <w:snapToGrid w:val="0"/>
              <w:jc w:val="both"/>
              <w:rPr>
                <w:rFonts w:asciiTheme="majorBidi" w:hAnsiTheme="majorBidi" w:cstheme="majorBidi"/>
                <w:sz w:val="22"/>
                <w:szCs w:val="22"/>
                <w:lang w:val="en-US"/>
              </w:rPr>
            </w:pPr>
            <w:r>
              <w:rPr>
                <w:rFonts w:asciiTheme="majorBidi" w:hAnsiTheme="majorBidi" w:cstheme="majorBidi"/>
                <w:sz w:val="22"/>
                <w:szCs w:val="22"/>
                <w:lang w:val="en-US"/>
              </w:rPr>
              <w:t xml:space="preserve">9, 20 </w:t>
            </w:r>
          </w:p>
        </w:tc>
      </w:tr>
    </w:tbl>
    <w:p w14:paraId="20FD69E6" w14:textId="77777777" w:rsidR="0088688C" w:rsidRPr="00FF6F53" w:rsidRDefault="0088688C" w:rsidP="0088688C">
      <w:pPr>
        <w:widowControl w:val="0"/>
        <w:adjustRightInd w:val="0"/>
        <w:snapToGrid w:val="0"/>
        <w:jc w:val="both"/>
        <w:rPr>
          <w:rFonts w:asciiTheme="majorBidi" w:hAnsiTheme="majorBidi" w:cstheme="majorBidi"/>
          <w:i/>
          <w:iCs/>
          <w:sz w:val="18"/>
          <w:szCs w:val="18"/>
          <w:lang w:val="en-US"/>
        </w:rPr>
      </w:pPr>
      <w:r w:rsidRPr="00FF6F53">
        <w:rPr>
          <w:rFonts w:asciiTheme="majorBidi" w:hAnsiTheme="majorBidi" w:cstheme="majorBidi"/>
          <w:i/>
          <w:iCs/>
          <w:sz w:val="18"/>
          <w:szCs w:val="18"/>
          <w:lang w:val="en-US"/>
        </w:rPr>
        <w:t xml:space="preserve">Sources: Li </w:t>
      </w:r>
      <w:r>
        <w:rPr>
          <w:rFonts w:asciiTheme="majorBidi" w:hAnsiTheme="majorBidi" w:cstheme="majorBidi"/>
          <w:i/>
          <w:iCs/>
          <w:sz w:val="18"/>
          <w:szCs w:val="18"/>
          <w:lang w:val="en-US"/>
        </w:rPr>
        <w:t>and</w:t>
      </w:r>
      <w:r w:rsidRPr="00FF6F53">
        <w:rPr>
          <w:rFonts w:asciiTheme="majorBidi" w:hAnsiTheme="majorBidi" w:cstheme="majorBidi"/>
          <w:i/>
          <w:iCs/>
          <w:sz w:val="18"/>
          <w:szCs w:val="18"/>
          <w:lang w:val="en-US"/>
        </w:rPr>
        <w:t xml:space="preserve"> Lu, 2021[1]</w:t>
      </w:r>
      <w:r>
        <w:rPr>
          <w:rFonts w:asciiTheme="majorBidi" w:hAnsiTheme="majorBidi" w:cstheme="majorBidi"/>
          <w:i/>
          <w:iCs/>
          <w:sz w:val="18"/>
          <w:szCs w:val="18"/>
          <w:lang w:val="en-US"/>
        </w:rPr>
        <w:t>;</w:t>
      </w:r>
      <w:r w:rsidRPr="00FF6F53">
        <w:rPr>
          <w:rFonts w:asciiTheme="majorBidi" w:hAnsiTheme="majorBidi" w:cstheme="majorBidi"/>
          <w:i/>
          <w:iCs/>
          <w:sz w:val="18"/>
          <w:szCs w:val="18"/>
          <w:lang w:val="en-US"/>
        </w:rPr>
        <w:t xml:space="preserve"> Klein et al.</w:t>
      </w:r>
      <w:r>
        <w:rPr>
          <w:rFonts w:asciiTheme="majorBidi" w:hAnsiTheme="majorBidi" w:cstheme="majorBidi"/>
          <w:i/>
          <w:iCs/>
          <w:sz w:val="18"/>
          <w:szCs w:val="18"/>
          <w:lang w:val="en-US"/>
        </w:rPr>
        <w:t>,</w:t>
      </w:r>
      <w:r w:rsidRPr="00FF6F53">
        <w:rPr>
          <w:rFonts w:asciiTheme="majorBidi" w:hAnsiTheme="majorBidi" w:cstheme="majorBidi"/>
          <w:i/>
          <w:iCs/>
          <w:sz w:val="18"/>
          <w:szCs w:val="18"/>
          <w:lang w:val="en-US"/>
        </w:rPr>
        <w:t xml:space="preserve"> 2020 [2]</w:t>
      </w:r>
      <w:r>
        <w:rPr>
          <w:rFonts w:asciiTheme="majorBidi" w:hAnsiTheme="majorBidi" w:cstheme="majorBidi"/>
          <w:i/>
          <w:iCs/>
          <w:sz w:val="18"/>
          <w:szCs w:val="18"/>
          <w:lang w:val="en-US"/>
        </w:rPr>
        <w:t>;</w:t>
      </w:r>
      <w:r w:rsidRPr="00FF6F53">
        <w:rPr>
          <w:rFonts w:asciiTheme="majorBidi" w:hAnsiTheme="majorBidi" w:cstheme="majorBidi"/>
          <w:i/>
          <w:iCs/>
          <w:sz w:val="18"/>
          <w:szCs w:val="18"/>
          <w:lang w:val="en-US"/>
        </w:rPr>
        <w:t xml:space="preserve"> Herath </w:t>
      </w:r>
      <w:r>
        <w:rPr>
          <w:rFonts w:asciiTheme="majorBidi" w:hAnsiTheme="majorBidi" w:cstheme="majorBidi"/>
          <w:i/>
          <w:iCs/>
          <w:sz w:val="18"/>
          <w:szCs w:val="18"/>
          <w:lang w:val="en-US"/>
        </w:rPr>
        <w:t>and</w:t>
      </w:r>
      <w:r w:rsidRPr="00FF6F53">
        <w:rPr>
          <w:rFonts w:asciiTheme="majorBidi" w:hAnsiTheme="majorBidi" w:cstheme="majorBidi"/>
          <w:i/>
          <w:iCs/>
          <w:sz w:val="18"/>
          <w:szCs w:val="18"/>
          <w:lang w:val="en-US"/>
        </w:rPr>
        <w:t xml:space="preserve"> Mittal, 2022 [3]</w:t>
      </w:r>
      <w:r>
        <w:rPr>
          <w:rFonts w:asciiTheme="majorBidi" w:hAnsiTheme="majorBidi" w:cstheme="majorBidi"/>
          <w:i/>
          <w:iCs/>
          <w:sz w:val="18"/>
          <w:szCs w:val="18"/>
          <w:lang w:val="en-US"/>
        </w:rPr>
        <w:t>;</w:t>
      </w:r>
      <w:r w:rsidRPr="00FF6F53">
        <w:rPr>
          <w:i/>
          <w:iCs/>
          <w:sz w:val="18"/>
          <w:szCs w:val="18"/>
        </w:rPr>
        <w:t xml:space="preserve"> </w:t>
      </w:r>
      <w:r w:rsidRPr="00FF6F53">
        <w:rPr>
          <w:rFonts w:asciiTheme="majorBidi" w:hAnsiTheme="majorBidi" w:cstheme="majorBidi"/>
          <w:i/>
          <w:iCs/>
          <w:sz w:val="18"/>
          <w:szCs w:val="18"/>
          <w:lang w:val="en-US"/>
        </w:rPr>
        <w:t xml:space="preserve">Krakowski </w:t>
      </w:r>
      <w:r w:rsidRPr="009E2DA4">
        <w:rPr>
          <w:rFonts w:asciiTheme="majorBidi" w:hAnsiTheme="majorBidi" w:cstheme="majorBidi"/>
          <w:i/>
          <w:iCs/>
          <w:sz w:val="18"/>
          <w:szCs w:val="18"/>
          <w:lang w:val="en-US"/>
        </w:rPr>
        <w:t>et al.,</w:t>
      </w:r>
      <w:r w:rsidRPr="00FF6F53">
        <w:rPr>
          <w:rFonts w:asciiTheme="majorBidi" w:hAnsiTheme="majorBidi" w:cstheme="majorBidi"/>
          <w:i/>
          <w:iCs/>
          <w:sz w:val="18"/>
          <w:szCs w:val="18"/>
          <w:lang w:val="en-US"/>
        </w:rPr>
        <w:t xml:space="preserve"> 2023 [4]</w:t>
      </w:r>
      <w:r>
        <w:rPr>
          <w:rFonts w:asciiTheme="majorBidi" w:hAnsiTheme="majorBidi" w:cstheme="majorBidi"/>
          <w:i/>
          <w:iCs/>
          <w:sz w:val="18"/>
          <w:szCs w:val="18"/>
          <w:lang w:val="en-US"/>
        </w:rPr>
        <w:t>;</w:t>
      </w:r>
      <w:r w:rsidRPr="00FF6F53">
        <w:rPr>
          <w:rFonts w:asciiTheme="majorBidi" w:hAnsiTheme="majorBidi" w:cstheme="majorBidi"/>
          <w:i/>
          <w:iCs/>
          <w:sz w:val="18"/>
          <w:szCs w:val="18"/>
          <w:lang w:val="en-US"/>
        </w:rPr>
        <w:t xml:space="preserve"> Kinkel </w:t>
      </w:r>
      <w:r w:rsidRPr="009E2DA4">
        <w:rPr>
          <w:rFonts w:asciiTheme="majorBidi" w:hAnsiTheme="majorBidi" w:cstheme="majorBidi"/>
          <w:i/>
          <w:iCs/>
          <w:sz w:val="18"/>
          <w:szCs w:val="18"/>
          <w:lang w:val="en-US"/>
        </w:rPr>
        <w:t>et al.,</w:t>
      </w:r>
      <w:r w:rsidRPr="00FF6F53">
        <w:rPr>
          <w:rFonts w:asciiTheme="majorBidi" w:hAnsiTheme="majorBidi" w:cstheme="majorBidi"/>
          <w:i/>
          <w:iCs/>
          <w:sz w:val="18"/>
          <w:szCs w:val="18"/>
          <w:lang w:val="en-US"/>
        </w:rPr>
        <w:t xml:space="preserve"> 2022 [5]</w:t>
      </w:r>
      <w:r>
        <w:rPr>
          <w:rFonts w:asciiTheme="majorBidi" w:hAnsiTheme="majorBidi" w:cstheme="majorBidi"/>
          <w:i/>
          <w:iCs/>
          <w:sz w:val="18"/>
          <w:szCs w:val="18"/>
          <w:lang w:val="en-US"/>
        </w:rPr>
        <w:t>;</w:t>
      </w:r>
      <w:r w:rsidRPr="00FF6F53">
        <w:rPr>
          <w:rFonts w:asciiTheme="majorBidi" w:hAnsiTheme="majorBidi" w:cstheme="majorBidi"/>
          <w:i/>
          <w:iCs/>
          <w:sz w:val="18"/>
          <w:szCs w:val="18"/>
          <w:lang w:val="en-US"/>
        </w:rPr>
        <w:t xml:space="preserve"> Neumann </w:t>
      </w:r>
      <w:r w:rsidRPr="009E2DA4">
        <w:rPr>
          <w:rFonts w:asciiTheme="majorBidi" w:hAnsiTheme="majorBidi" w:cstheme="majorBidi"/>
          <w:i/>
          <w:iCs/>
          <w:sz w:val="18"/>
          <w:szCs w:val="18"/>
          <w:lang w:val="en-US"/>
        </w:rPr>
        <w:t>et al.</w:t>
      </w:r>
      <w:r>
        <w:rPr>
          <w:rFonts w:asciiTheme="majorBidi" w:hAnsiTheme="majorBidi" w:cstheme="majorBidi"/>
          <w:i/>
          <w:iCs/>
          <w:sz w:val="18"/>
          <w:szCs w:val="18"/>
          <w:lang w:val="en-US"/>
        </w:rPr>
        <w:t>,</w:t>
      </w:r>
      <w:r w:rsidRPr="00FF6F53">
        <w:rPr>
          <w:rFonts w:asciiTheme="majorBidi" w:hAnsiTheme="majorBidi" w:cstheme="majorBidi"/>
          <w:i/>
          <w:iCs/>
          <w:sz w:val="18"/>
          <w:szCs w:val="18"/>
          <w:lang w:val="en-US"/>
        </w:rPr>
        <w:t xml:space="preserve"> 2024 [6]</w:t>
      </w:r>
      <w:r>
        <w:rPr>
          <w:rFonts w:asciiTheme="majorBidi" w:hAnsiTheme="majorBidi" w:cstheme="majorBidi"/>
          <w:i/>
          <w:iCs/>
          <w:sz w:val="18"/>
          <w:szCs w:val="18"/>
          <w:lang w:val="en-US"/>
        </w:rPr>
        <w:t>;</w:t>
      </w:r>
      <w:r w:rsidRPr="00FF6F53">
        <w:rPr>
          <w:i/>
          <w:iCs/>
          <w:sz w:val="18"/>
          <w:szCs w:val="18"/>
        </w:rPr>
        <w:t xml:space="preserve"> </w:t>
      </w:r>
      <w:r w:rsidRPr="00FF6F53">
        <w:rPr>
          <w:rFonts w:asciiTheme="majorBidi" w:hAnsiTheme="majorBidi" w:cstheme="majorBidi"/>
          <w:i/>
          <w:iCs/>
          <w:sz w:val="18"/>
          <w:szCs w:val="18"/>
          <w:lang w:val="en-US"/>
        </w:rPr>
        <w:t xml:space="preserve">Mariani </w:t>
      </w:r>
      <w:r w:rsidRPr="009E2DA4">
        <w:rPr>
          <w:rFonts w:asciiTheme="majorBidi" w:hAnsiTheme="majorBidi" w:cstheme="majorBidi"/>
          <w:i/>
          <w:iCs/>
          <w:sz w:val="18"/>
          <w:szCs w:val="18"/>
          <w:lang w:val="en-US"/>
        </w:rPr>
        <w:t>et al.,</w:t>
      </w:r>
      <w:r w:rsidRPr="00FF6F53">
        <w:rPr>
          <w:rFonts w:asciiTheme="majorBidi" w:hAnsiTheme="majorBidi" w:cstheme="majorBidi"/>
          <w:i/>
          <w:iCs/>
          <w:sz w:val="18"/>
          <w:szCs w:val="18"/>
          <w:lang w:val="en-US"/>
        </w:rPr>
        <w:t xml:space="preserve"> 2023 [7]</w:t>
      </w:r>
      <w:r>
        <w:rPr>
          <w:rFonts w:asciiTheme="majorBidi" w:hAnsiTheme="majorBidi" w:cstheme="majorBidi"/>
          <w:i/>
          <w:iCs/>
          <w:sz w:val="18"/>
          <w:szCs w:val="18"/>
          <w:lang w:val="en-US"/>
        </w:rPr>
        <w:t>;</w:t>
      </w:r>
      <w:r w:rsidRPr="00FF6F53">
        <w:rPr>
          <w:rFonts w:asciiTheme="majorBidi" w:hAnsiTheme="majorBidi" w:cstheme="majorBidi"/>
          <w:i/>
          <w:iCs/>
          <w:sz w:val="18"/>
          <w:szCs w:val="18"/>
          <w:lang w:val="en-US"/>
        </w:rPr>
        <w:t xml:space="preserve"> Agudelo </w:t>
      </w:r>
      <w:r w:rsidRPr="009E2DA4">
        <w:rPr>
          <w:rFonts w:asciiTheme="majorBidi" w:hAnsiTheme="majorBidi" w:cstheme="majorBidi"/>
          <w:i/>
          <w:iCs/>
          <w:sz w:val="18"/>
          <w:szCs w:val="18"/>
          <w:lang w:val="en-US"/>
        </w:rPr>
        <w:t>et al.,</w:t>
      </w:r>
      <w:r w:rsidRPr="00FF6F53">
        <w:rPr>
          <w:rFonts w:asciiTheme="majorBidi" w:hAnsiTheme="majorBidi" w:cstheme="majorBidi"/>
          <w:i/>
          <w:iCs/>
          <w:sz w:val="18"/>
          <w:szCs w:val="18"/>
          <w:lang w:val="en-US"/>
        </w:rPr>
        <w:t xml:space="preserve"> 2023 [8]</w:t>
      </w:r>
      <w:r>
        <w:rPr>
          <w:rFonts w:asciiTheme="majorBidi" w:hAnsiTheme="majorBidi" w:cstheme="majorBidi"/>
          <w:i/>
          <w:iCs/>
          <w:sz w:val="18"/>
          <w:szCs w:val="18"/>
          <w:lang w:val="en-US"/>
        </w:rPr>
        <w:t>;</w:t>
      </w:r>
      <w:r w:rsidRPr="00FF6F53">
        <w:rPr>
          <w:rFonts w:asciiTheme="majorBidi" w:hAnsiTheme="majorBidi" w:cstheme="majorBidi"/>
          <w:i/>
          <w:iCs/>
          <w:sz w:val="18"/>
          <w:szCs w:val="18"/>
          <w:lang w:val="en-US"/>
        </w:rPr>
        <w:t xml:space="preserve"> </w:t>
      </w:r>
      <w:proofErr w:type="spellStart"/>
      <w:r w:rsidRPr="00FF6F53">
        <w:rPr>
          <w:rFonts w:asciiTheme="majorBidi" w:hAnsiTheme="majorBidi" w:cstheme="majorBidi"/>
          <w:i/>
          <w:iCs/>
          <w:sz w:val="18"/>
          <w:szCs w:val="18"/>
          <w:lang w:val="en-US"/>
        </w:rPr>
        <w:t>Regona</w:t>
      </w:r>
      <w:proofErr w:type="spellEnd"/>
      <w:r w:rsidRPr="00FF6F53">
        <w:rPr>
          <w:rFonts w:asciiTheme="majorBidi" w:hAnsiTheme="majorBidi" w:cstheme="majorBidi"/>
          <w:i/>
          <w:iCs/>
          <w:sz w:val="18"/>
          <w:szCs w:val="18"/>
          <w:lang w:val="en-US"/>
        </w:rPr>
        <w:t xml:space="preserve"> et al</w:t>
      </w:r>
      <w:r>
        <w:rPr>
          <w:rFonts w:asciiTheme="majorBidi" w:hAnsiTheme="majorBidi" w:cstheme="majorBidi"/>
          <w:i/>
          <w:iCs/>
          <w:sz w:val="18"/>
          <w:szCs w:val="18"/>
          <w:lang w:val="en-US"/>
        </w:rPr>
        <w:t>.,</w:t>
      </w:r>
      <w:r w:rsidRPr="00FF6F53">
        <w:rPr>
          <w:rFonts w:asciiTheme="majorBidi" w:hAnsiTheme="majorBidi" w:cstheme="majorBidi"/>
          <w:i/>
          <w:iCs/>
          <w:sz w:val="18"/>
          <w:szCs w:val="18"/>
          <w:lang w:val="en-US"/>
        </w:rPr>
        <w:t xml:space="preserve"> 2022. [9]</w:t>
      </w:r>
      <w:r>
        <w:rPr>
          <w:rFonts w:asciiTheme="majorBidi" w:hAnsiTheme="majorBidi" w:cstheme="majorBidi"/>
          <w:i/>
          <w:iCs/>
          <w:sz w:val="18"/>
          <w:szCs w:val="18"/>
          <w:lang w:val="en-US"/>
        </w:rPr>
        <w:t>;</w:t>
      </w:r>
      <w:r w:rsidRPr="00FF6F53">
        <w:rPr>
          <w:rFonts w:asciiTheme="majorBidi" w:hAnsiTheme="majorBidi" w:cstheme="majorBidi"/>
          <w:i/>
          <w:iCs/>
          <w:sz w:val="18"/>
          <w:szCs w:val="18"/>
          <w:lang w:val="en-US"/>
        </w:rPr>
        <w:t xml:space="preserve"> Di Vaio et al.</w:t>
      </w:r>
      <w:r>
        <w:rPr>
          <w:rFonts w:asciiTheme="majorBidi" w:hAnsiTheme="majorBidi" w:cstheme="majorBidi"/>
          <w:i/>
          <w:iCs/>
          <w:sz w:val="18"/>
          <w:szCs w:val="18"/>
          <w:lang w:val="en-US"/>
        </w:rPr>
        <w:t>,</w:t>
      </w:r>
      <w:r w:rsidRPr="00FF6F53">
        <w:rPr>
          <w:rFonts w:asciiTheme="majorBidi" w:hAnsiTheme="majorBidi" w:cstheme="majorBidi"/>
          <w:i/>
          <w:iCs/>
          <w:sz w:val="18"/>
          <w:szCs w:val="18"/>
          <w:lang w:val="en-US"/>
        </w:rPr>
        <w:t xml:space="preserve"> 2022 [10]</w:t>
      </w:r>
      <w:r>
        <w:rPr>
          <w:rFonts w:asciiTheme="majorBidi" w:hAnsiTheme="majorBidi" w:cstheme="majorBidi"/>
          <w:i/>
          <w:iCs/>
          <w:sz w:val="18"/>
          <w:szCs w:val="18"/>
          <w:lang w:val="en-US"/>
        </w:rPr>
        <w:t>;</w:t>
      </w:r>
      <w:r w:rsidRPr="00FF6F53">
        <w:rPr>
          <w:rFonts w:asciiTheme="majorBidi" w:hAnsiTheme="majorBidi" w:cstheme="majorBidi"/>
          <w:i/>
          <w:iCs/>
          <w:sz w:val="18"/>
          <w:szCs w:val="18"/>
          <w:lang w:val="en-US"/>
        </w:rPr>
        <w:t xml:space="preserve"> Cubric, 2020 [11]</w:t>
      </w:r>
      <w:r>
        <w:rPr>
          <w:rFonts w:asciiTheme="majorBidi" w:hAnsiTheme="majorBidi" w:cstheme="majorBidi"/>
          <w:i/>
          <w:iCs/>
          <w:sz w:val="18"/>
          <w:szCs w:val="18"/>
          <w:lang w:val="en-US"/>
        </w:rPr>
        <w:t>;</w:t>
      </w:r>
      <w:r w:rsidRPr="00FF6F53">
        <w:rPr>
          <w:rFonts w:asciiTheme="majorBidi" w:hAnsiTheme="majorBidi" w:cstheme="majorBidi"/>
          <w:i/>
          <w:iCs/>
          <w:sz w:val="18"/>
          <w:szCs w:val="18"/>
          <w:lang w:val="en-US"/>
        </w:rPr>
        <w:t xml:space="preserve"> Cao et al.</w:t>
      </w:r>
      <w:r>
        <w:rPr>
          <w:rFonts w:asciiTheme="majorBidi" w:hAnsiTheme="majorBidi" w:cstheme="majorBidi"/>
          <w:i/>
          <w:iCs/>
          <w:sz w:val="18"/>
          <w:szCs w:val="18"/>
          <w:lang w:val="en-US"/>
        </w:rPr>
        <w:t>,</w:t>
      </w:r>
      <w:r w:rsidRPr="00FF6F53">
        <w:rPr>
          <w:rFonts w:asciiTheme="majorBidi" w:hAnsiTheme="majorBidi" w:cstheme="majorBidi"/>
          <w:i/>
          <w:iCs/>
          <w:sz w:val="18"/>
          <w:szCs w:val="18"/>
          <w:lang w:val="en-US"/>
        </w:rPr>
        <w:t xml:space="preserve"> 2021 [12]</w:t>
      </w:r>
      <w:r>
        <w:rPr>
          <w:rFonts w:asciiTheme="majorBidi" w:hAnsiTheme="majorBidi" w:cstheme="majorBidi"/>
          <w:i/>
          <w:iCs/>
          <w:sz w:val="18"/>
          <w:szCs w:val="18"/>
          <w:lang w:val="en-US"/>
        </w:rPr>
        <w:t>;</w:t>
      </w:r>
      <w:r w:rsidRPr="00FF6F53">
        <w:rPr>
          <w:i/>
          <w:iCs/>
          <w:sz w:val="18"/>
          <w:szCs w:val="18"/>
        </w:rPr>
        <w:t xml:space="preserve"> </w:t>
      </w:r>
      <w:r w:rsidRPr="00FF6F53">
        <w:rPr>
          <w:rFonts w:asciiTheme="majorBidi" w:hAnsiTheme="majorBidi" w:cstheme="majorBidi"/>
          <w:i/>
          <w:iCs/>
          <w:sz w:val="18"/>
          <w:szCs w:val="18"/>
          <w:lang w:val="en-US"/>
        </w:rPr>
        <w:t>Isensee et al</w:t>
      </w:r>
      <w:r>
        <w:rPr>
          <w:rFonts w:asciiTheme="majorBidi" w:hAnsiTheme="majorBidi" w:cstheme="majorBidi"/>
          <w:i/>
          <w:iCs/>
          <w:sz w:val="18"/>
          <w:szCs w:val="18"/>
          <w:lang w:val="en-US"/>
        </w:rPr>
        <w:t>.,</w:t>
      </w:r>
      <w:r w:rsidRPr="00FF6F53">
        <w:rPr>
          <w:rFonts w:asciiTheme="majorBidi" w:hAnsiTheme="majorBidi" w:cstheme="majorBidi"/>
          <w:i/>
          <w:iCs/>
          <w:sz w:val="18"/>
          <w:szCs w:val="18"/>
          <w:lang w:val="en-US"/>
        </w:rPr>
        <w:t xml:space="preserve"> 2021 [13]</w:t>
      </w:r>
      <w:r>
        <w:rPr>
          <w:rFonts w:asciiTheme="majorBidi" w:hAnsiTheme="majorBidi" w:cstheme="majorBidi"/>
          <w:i/>
          <w:iCs/>
          <w:sz w:val="18"/>
          <w:szCs w:val="18"/>
          <w:lang w:val="en-US"/>
        </w:rPr>
        <w:t>;</w:t>
      </w:r>
      <w:r w:rsidRPr="00FF6F53">
        <w:rPr>
          <w:rFonts w:asciiTheme="majorBidi" w:hAnsiTheme="majorBidi" w:cstheme="majorBidi"/>
          <w:i/>
          <w:iCs/>
          <w:sz w:val="18"/>
          <w:szCs w:val="18"/>
          <w:lang w:val="en-US"/>
        </w:rPr>
        <w:t xml:space="preserve"> Yu et al.</w:t>
      </w:r>
      <w:r>
        <w:rPr>
          <w:rFonts w:asciiTheme="majorBidi" w:hAnsiTheme="majorBidi" w:cstheme="majorBidi"/>
          <w:i/>
          <w:iCs/>
          <w:sz w:val="18"/>
          <w:szCs w:val="18"/>
          <w:lang w:val="en-US"/>
        </w:rPr>
        <w:t>,</w:t>
      </w:r>
      <w:r w:rsidRPr="00FF6F53">
        <w:rPr>
          <w:rFonts w:asciiTheme="majorBidi" w:hAnsiTheme="majorBidi" w:cstheme="majorBidi"/>
          <w:i/>
          <w:iCs/>
          <w:sz w:val="18"/>
          <w:szCs w:val="18"/>
          <w:lang w:val="en-US"/>
        </w:rPr>
        <w:t xml:space="preserve"> 2023 [14]</w:t>
      </w:r>
      <w:r>
        <w:rPr>
          <w:rFonts w:asciiTheme="majorBidi" w:hAnsiTheme="majorBidi" w:cstheme="majorBidi"/>
          <w:i/>
          <w:iCs/>
          <w:sz w:val="18"/>
          <w:szCs w:val="18"/>
          <w:lang w:val="en-US"/>
        </w:rPr>
        <w:t>;</w:t>
      </w:r>
      <w:r w:rsidRPr="00FF6F53">
        <w:rPr>
          <w:rFonts w:asciiTheme="majorBidi" w:hAnsiTheme="majorBidi" w:cstheme="majorBidi"/>
          <w:i/>
          <w:iCs/>
          <w:sz w:val="18"/>
          <w:szCs w:val="18"/>
          <w:lang w:val="en-US"/>
        </w:rPr>
        <w:t xml:space="preserve"> Goralski </w:t>
      </w:r>
      <w:r>
        <w:rPr>
          <w:rFonts w:asciiTheme="majorBidi" w:hAnsiTheme="majorBidi" w:cstheme="majorBidi"/>
          <w:i/>
          <w:iCs/>
          <w:sz w:val="18"/>
          <w:szCs w:val="18"/>
          <w:lang w:val="en-US"/>
        </w:rPr>
        <w:t>and</w:t>
      </w:r>
      <w:r w:rsidRPr="00FF6F53">
        <w:rPr>
          <w:rFonts w:asciiTheme="majorBidi" w:hAnsiTheme="majorBidi" w:cstheme="majorBidi"/>
          <w:i/>
          <w:iCs/>
          <w:sz w:val="18"/>
          <w:szCs w:val="18"/>
          <w:lang w:val="en-US"/>
        </w:rPr>
        <w:t xml:space="preserve"> Tan</w:t>
      </w:r>
      <w:r>
        <w:rPr>
          <w:rFonts w:asciiTheme="majorBidi" w:hAnsiTheme="majorBidi" w:cstheme="majorBidi"/>
          <w:i/>
          <w:iCs/>
          <w:sz w:val="18"/>
          <w:szCs w:val="18"/>
          <w:lang w:val="en-US"/>
        </w:rPr>
        <w:t>,</w:t>
      </w:r>
      <w:r w:rsidRPr="00FF6F53">
        <w:rPr>
          <w:rFonts w:asciiTheme="majorBidi" w:hAnsiTheme="majorBidi" w:cstheme="majorBidi"/>
          <w:i/>
          <w:iCs/>
          <w:sz w:val="18"/>
          <w:szCs w:val="18"/>
          <w:lang w:val="en-US"/>
        </w:rPr>
        <w:t xml:space="preserve"> 2020 [15]</w:t>
      </w:r>
      <w:r>
        <w:rPr>
          <w:rFonts w:asciiTheme="majorBidi" w:hAnsiTheme="majorBidi" w:cstheme="majorBidi"/>
          <w:i/>
          <w:iCs/>
          <w:sz w:val="18"/>
          <w:szCs w:val="18"/>
          <w:lang w:val="en-US"/>
        </w:rPr>
        <w:t>;</w:t>
      </w:r>
      <w:r w:rsidRPr="00FF6F53">
        <w:rPr>
          <w:rFonts w:asciiTheme="majorBidi" w:hAnsiTheme="majorBidi" w:cstheme="majorBidi"/>
          <w:i/>
          <w:iCs/>
          <w:sz w:val="18"/>
          <w:szCs w:val="18"/>
          <w:lang w:val="en-US"/>
        </w:rPr>
        <w:t xml:space="preserve"> Wamba-</w:t>
      </w:r>
      <w:proofErr w:type="spellStart"/>
      <w:r w:rsidRPr="00FF6F53">
        <w:rPr>
          <w:rFonts w:asciiTheme="majorBidi" w:hAnsiTheme="majorBidi" w:cstheme="majorBidi"/>
          <w:i/>
          <w:iCs/>
          <w:sz w:val="18"/>
          <w:szCs w:val="18"/>
          <w:lang w:val="en-US"/>
        </w:rPr>
        <w:t>Taguimdje</w:t>
      </w:r>
      <w:proofErr w:type="spellEnd"/>
      <w:r w:rsidRPr="00FF6F53">
        <w:rPr>
          <w:rFonts w:asciiTheme="majorBidi" w:hAnsiTheme="majorBidi" w:cstheme="majorBidi"/>
          <w:i/>
          <w:iCs/>
          <w:sz w:val="18"/>
          <w:szCs w:val="18"/>
          <w:lang w:val="en-US"/>
        </w:rPr>
        <w:t xml:space="preserve"> et al</w:t>
      </w:r>
      <w:r>
        <w:rPr>
          <w:rFonts w:asciiTheme="majorBidi" w:hAnsiTheme="majorBidi" w:cstheme="majorBidi"/>
          <w:i/>
          <w:iCs/>
          <w:sz w:val="18"/>
          <w:szCs w:val="18"/>
          <w:lang w:val="en-US"/>
        </w:rPr>
        <w:t>.,</w:t>
      </w:r>
      <w:r w:rsidRPr="00FF6F53">
        <w:rPr>
          <w:rFonts w:asciiTheme="majorBidi" w:hAnsiTheme="majorBidi" w:cstheme="majorBidi"/>
          <w:i/>
          <w:iCs/>
          <w:sz w:val="18"/>
          <w:szCs w:val="18"/>
          <w:lang w:val="en-US"/>
        </w:rPr>
        <w:t xml:space="preserve"> 2020 [16]</w:t>
      </w:r>
      <w:r>
        <w:rPr>
          <w:rFonts w:asciiTheme="majorBidi" w:hAnsiTheme="majorBidi" w:cstheme="majorBidi"/>
          <w:i/>
          <w:iCs/>
          <w:sz w:val="18"/>
          <w:szCs w:val="18"/>
          <w:lang w:val="en-US"/>
        </w:rPr>
        <w:t>;</w:t>
      </w:r>
      <w:r w:rsidRPr="00FF6F53">
        <w:rPr>
          <w:rFonts w:asciiTheme="majorBidi" w:hAnsiTheme="majorBidi" w:cstheme="majorBidi"/>
          <w:i/>
          <w:iCs/>
          <w:sz w:val="18"/>
          <w:szCs w:val="18"/>
          <w:lang w:val="en-US"/>
        </w:rPr>
        <w:t xml:space="preserve"> Nazareno </w:t>
      </w:r>
      <w:r>
        <w:rPr>
          <w:rFonts w:asciiTheme="majorBidi" w:hAnsiTheme="majorBidi" w:cstheme="majorBidi"/>
          <w:i/>
          <w:iCs/>
          <w:sz w:val="18"/>
          <w:szCs w:val="18"/>
          <w:lang w:val="en-US"/>
        </w:rPr>
        <w:t>and</w:t>
      </w:r>
      <w:r w:rsidRPr="00FF6F53">
        <w:rPr>
          <w:rFonts w:asciiTheme="majorBidi" w:hAnsiTheme="majorBidi" w:cstheme="majorBidi"/>
          <w:i/>
          <w:iCs/>
          <w:sz w:val="18"/>
          <w:szCs w:val="18"/>
          <w:lang w:val="en-US"/>
        </w:rPr>
        <w:t xml:space="preserve"> Schiff, 2021 [17]</w:t>
      </w:r>
      <w:r>
        <w:rPr>
          <w:rFonts w:asciiTheme="majorBidi" w:hAnsiTheme="majorBidi" w:cstheme="majorBidi"/>
          <w:i/>
          <w:iCs/>
          <w:sz w:val="18"/>
          <w:szCs w:val="18"/>
          <w:lang w:val="en-US"/>
        </w:rPr>
        <w:t>;</w:t>
      </w:r>
      <w:r w:rsidRPr="00FF6F53">
        <w:rPr>
          <w:rFonts w:asciiTheme="majorBidi" w:hAnsiTheme="majorBidi" w:cstheme="majorBidi"/>
          <w:i/>
          <w:iCs/>
          <w:sz w:val="18"/>
          <w:szCs w:val="18"/>
          <w:lang w:val="en-US"/>
        </w:rPr>
        <w:t xml:space="preserve"> Braganza </w:t>
      </w:r>
      <w:r w:rsidRPr="009E2DA4">
        <w:rPr>
          <w:rFonts w:asciiTheme="majorBidi" w:hAnsiTheme="majorBidi" w:cstheme="majorBidi"/>
          <w:i/>
          <w:iCs/>
          <w:sz w:val="18"/>
          <w:szCs w:val="18"/>
          <w:lang w:val="en-US"/>
        </w:rPr>
        <w:t>et al.,</w:t>
      </w:r>
      <w:r w:rsidRPr="00FF6F53">
        <w:rPr>
          <w:rFonts w:asciiTheme="majorBidi" w:hAnsiTheme="majorBidi" w:cstheme="majorBidi"/>
          <w:i/>
          <w:iCs/>
          <w:sz w:val="18"/>
          <w:szCs w:val="18"/>
          <w:lang w:val="en-US"/>
        </w:rPr>
        <w:t xml:space="preserve"> 2021 [18</w:t>
      </w:r>
      <w:r>
        <w:rPr>
          <w:rFonts w:asciiTheme="majorBidi" w:hAnsiTheme="majorBidi" w:cstheme="majorBidi"/>
          <w:i/>
          <w:iCs/>
          <w:sz w:val="18"/>
          <w:szCs w:val="18"/>
          <w:lang w:val="en-US"/>
        </w:rPr>
        <w:t>];</w:t>
      </w:r>
      <w:r w:rsidRPr="00FF6F53">
        <w:rPr>
          <w:rFonts w:asciiTheme="majorBidi" w:hAnsiTheme="majorBidi" w:cstheme="majorBidi"/>
          <w:i/>
          <w:iCs/>
          <w:sz w:val="18"/>
          <w:szCs w:val="18"/>
          <w:lang w:val="en-US"/>
        </w:rPr>
        <w:t xml:space="preserve">, Budhwar </w:t>
      </w:r>
      <w:r w:rsidRPr="009E2DA4">
        <w:rPr>
          <w:rFonts w:asciiTheme="majorBidi" w:hAnsiTheme="majorBidi" w:cstheme="majorBidi"/>
          <w:i/>
          <w:iCs/>
          <w:sz w:val="18"/>
          <w:szCs w:val="18"/>
          <w:lang w:val="en-US"/>
        </w:rPr>
        <w:t>et al.,</w:t>
      </w:r>
      <w:r w:rsidRPr="00FF6F53">
        <w:rPr>
          <w:rFonts w:asciiTheme="majorBidi" w:hAnsiTheme="majorBidi" w:cstheme="majorBidi"/>
          <w:i/>
          <w:iCs/>
          <w:sz w:val="18"/>
          <w:szCs w:val="18"/>
          <w:lang w:val="en-US"/>
        </w:rPr>
        <w:t xml:space="preserve"> 2022 [19]</w:t>
      </w:r>
      <w:r>
        <w:rPr>
          <w:rFonts w:asciiTheme="majorBidi" w:hAnsiTheme="majorBidi" w:cstheme="majorBidi"/>
          <w:i/>
          <w:iCs/>
          <w:sz w:val="18"/>
          <w:szCs w:val="18"/>
          <w:lang w:val="en-US"/>
        </w:rPr>
        <w:t>;</w:t>
      </w:r>
      <w:r w:rsidRPr="00FF6F53">
        <w:rPr>
          <w:rFonts w:asciiTheme="majorBidi" w:hAnsiTheme="majorBidi" w:cstheme="majorBidi"/>
          <w:i/>
          <w:iCs/>
          <w:sz w:val="18"/>
          <w:szCs w:val="18"/>
          <w:lang w:val="en-US"/>
        </w:rPr>
        <w:t xml:space="preserve"> Malik et al</w:t>
      </w:r>
      <w:r>
        <w:rPr>
          <w:rFonts w:asciiTheme="majorBidi" w:hAnsiTheme="majorBidi" w:cstheme="majorBidi"/>
          <w:i/>
          <w:iCs/>
          <w:sz w:val="18"/>
          <w:szCs w:val="18"/>
          <w:lang w:val="en-US"/>
        </w:rPr>
        <w:t>.,</w:t>
      </w:r>
      <w:r w:rsidRPr="00FF6F53">
        <w:rPr>
          <w:rFonts w:asciiTheme="majorBidi" w:hAnsiTheme="majorBidi" w:cstheme="majorBidi"/>
          <w:i/>
          <w:iCs/>
          <w:sz w:val="18"/>
          <w:szCs w:val="18"/>
          <w:lang w:val="en-US"/>
        </w:rPr>
        <w:t xml:space="preserve"> 2021 [20]</w:t>
      </w:r>
      <w:r>
        <w:rPr>
          <w:rFonts w:asciiTheme="majorBidi" w:hAnsiTheme="majorBidi" w:cstheme="majorBidi"/>
          <w:i/>
          <w:iCs/>
          <w:sz w:val="18"/>
          <w:szCs w:val="18"/>
          <w:lang w:val="en-US"/>
        </w:rPr>
        <w:t>;</w:t>
      </w:r>
      <w:r w:rsidRPr="00FF6F53">
        <w:rPr>
          <w:rFonts w:asciiTheme="majorBidi" w:hAnsiTheme="majorBidi" w:cstheme="majorBidi"/>
          <w:i/>
          <w:iCs/>
          <w:sz w:val="18"/>
          <w:szCs w:val="18"/>
          <w:lang w:val="en-US"/>
        </w:rPr>
        <w:t xml:space="preserve"> Nguyen </w:t>
      </w:r>
      <w:r w:rsidRPr="009E2DA4">
        <w:rPr>
          <w:rFonts w:asciiTheme="majorBidi" w:hAnsiTheme="majorBidi" w:cstheme="majorBidi"/>
          <w:i/>
          <w:iCs/>
          <w:sz w:val="18"/>
          <w:szCs w:val="18"/>
          <w:lang w:val="en-US"/>
        </w:rPr>
        <w:t>et al.,</w:t>
      </w:r>
      <w:r w:rsidRPr="00FF6F53">
        <w:rPr>
          <w:rFonts w:asciiTheme="majorBidi" w:hAnsiTheme="majorBidi" w:cstheme="majorBidi"/>
          <w:i/>
          <w:iCs/>
          <w:sz w:val="18"/>
          <w:szCs w:val="18"/>
          <w:lang w:val="en-US"/>
        </w:rPr>
        <w:t xml:space="preserve"> 2022 [21]</w:t>
      </w:r>
      <w:r>
        <w:rPr>
          <w:rFonts w:asciiTheme="majorBidi" w:hAnsiTheme="majorBidi" w:cstheme="majorBidi"/>
          <w:i/>
          <w:iCs/>
          <w:sz w:val="18"/>
          <w:szCs w:val="18"/>
          <w:lang w:val="en-US"/>
        </w:rPr>
        <w:t>;</w:t>
      </w:r>
      <w:r w:rsidRPr="00FF6F53">
        <w:rPr>
          <w:rFonts w:ascii="Arial" w:hAnsi="Arial" w:cs="Arial"/>
          <w:i/>
          <w:iCs/>
          <w:color w:val="222222"/>
          <w:kern w:val="2"/>
          <w:sz w:val="18"/>
          <w:szCs w:val="18"/>
          <w:shd w:val="clear" w:color="auto" w:fill="FFFFFF"/>
          <w:lang w:val="en-US"/>
          <w14:ligatures w14:val="standardContextual"/>
        </w:rPr>
        <w:t xml:space="preserve"> </w:t>
      </w:r>
      <w:r w:rsidRPr="00FF6F53">
        <w:rPr>
          <w:rFonts w:asciiTheme="majorBidi" w:hAnsiTheme="majorBidi" w:cstheme="majorBidi"/>
          <w:i/>
          <w:iCs/>
          <w:sz w:val="18"/>
          <w:szCs w:val="18"/>
          <w:lang w:val="en-US"/>
        </w:rPr>
        <w:t xml:space="preserve">Merhi </w:t>
      </w:r>
      <w:r>
        <w:rPr>
          <w:rFonts w:asciiTheme="majorBidi" w:hAnsiTheme="majorBidi" w:cstheme="majorBidi"/>
          <w:i/>
          <w:iCs/>
          <w:sz w:val="18"/>
          <w:szCs w:val="18"/>
          <w:lang w:val="en-US"/>
        </w:rPr>
        <w:t>and</w:t>
      </w:r>
      <w:r w:rsidRPr="00FF6F53">
        <w:rPr>
          <w:rFonts w:asciiTheme="majorBidi" w:hAnsiTheme="majorBidi" w:cstheme="majorBidi"/>
          <w:i/>
          <w:iCs/>
          <w:sz w:val="18"/>
          <w:szCs w:val="18"/>
          <w:lang w:val="en-US"/>
        </w:rPr>
        <w:t xml:space="preserve"> </w:t>
      </w:r>
      <w:proofErr w:type="spellStart"/>
      <w:r w:rsidRPr="00FF6F53">
        <w:rPr>
          <w:rFonts w:asciiTheme="majorBidi" w:hAnsiTheme="majorBidi" w:cstheme="majorBidi"/>
          <w:i/>
          <w:iCs/>
          <w:sz w:val="18"/>
          <w:szCs w:val="18"/>
          <w:lang w:val="en-US"/>
        </w:rPr>
        <w:t>Harfouche</w:t>
      </w:r>
      <w:proofErr w:type="spellEnd"/>
      <w:r w:rsidRPr="00FF6F53">
        <w:rPr>
          <w:rFonts w:asciiTheme="majorBidi" w:hAnsiTheme="majorBidi" w:cstheme="majorBidi"/>
          <w:i/>
          <w:iCs/>
          <w:sz w:val="18"/>
          <w:szCs w:val="18"/>
          <w:lang w:val="en-US"/>
        </w:rPr>
        <w:t>, 2023 [22]</w:t>
      </w:r>
      <w:r>
        <w:rPr>
          <w:rFonts w:asciiTheme="majorBidi" w:hAnsiTheme="majorBidi" w:cstheme="majorBidi"/>
          <w:i/>
          <w:iCs/>
          <w:sz w:val="18"/>
          <w:szCs w:val="18"/>
          <w:lang w:val="en-US"/>
        </w:rPr>
        <w:t>;</w:t>
      </w:r>
      <w:r w:rsidRPr="00FF6F53">
        <w:rPr>
          <w:rFonts w:asciiTheme="majorBidi" w:hAnsiTheme="majorBidi" w:cstheme="majorBidi"/>
          <w:i/>
          <w:iCs/>
          <w:sz w:val="18"/>
          <w:szCs w:val="18"/>
          <w:lang w:val="en-US"/>
        </w:rPr>
        <w:t xml:space="preserve"> Zhang et al</w:t>
      </w:r>
      <w:r>
        <w:rPr>
          <w:rFonts w:asciiTheme="majorBidi" w:hAnsiTheme="majorBidi" w:cstheme="majorBidi"/>
          <w:i/>
          <w:iCs/>
          <w:sz w:val="18"/>
          <w:szCs w:val="18"/>
          <w:lang w:val="en-US"/>
        </w:rPr>
        <w:t>.,</w:t>
      </w:r>
      <w:r w:rsidRPr="00FF6F53">
        <w:rPr>
          <w:rFonts w:asciiTheme="majorBidi" w:hAnsiTheme="majorBidi" w:cstheme="majorBidi"/>
          <w:i/>
          <w:iCs/>
          <w:sz w:val="18"/>
          <w:szCs w:val="18"/>
          <w:lang w:val="en-US"/>
        </w:rPr>
        <w:t xml:space="preserve"> 2022 [23]</w:t>
      </w:r>
      <w:r>
        <w:rPr>
          <w:rFonts w:asciiTheme="majorBidi" w:hAnsiTheme="majorBidi" w:cstheme="majorBidi"/>
          <w:i/>
          <w:iCs/>
          <w:sz w:val="18"/>
          <w:szCs w:val="18"/>
          <w:lang w:val="en-US"/>
        </w:rPr>
        <w:t>;</w:t>
      </w:r>
      <w:r w:rsidRPr="00FF6F53">
        <w:rPr>
          <w:rFonts w:asciiTheme="majorBidi" w:hAnsiTheme="majorBidi" w:cstheme="majorBidi"/>
          <w:i/>
          <w:iCs/>
          <w:sz w:val="18"/>
          <w:szCs w:val="18"/>
          <w:lang w:val="en-US"/>
        </w:rPr>
        <w:t xml:space="preserve"> Abioye </w:t>
      </w:r>
      <w:r w:rsidRPr="009E2DA4">
        <w:rPr>
          <w:rFonts w:asciiTheme="majorBidi" w:hAnsiTheme="majorBidi" w:cstheme="majorBidi"/>
          <w:i/>
          <w:iCs/>
          <w:sz w:val="18"/>
          <w:szCs w:val="18"/>
          <w:lang w:val="en-US"/>
        </w:rPr>
        <w:t>et al.,</w:t>
      </w:r>
      <w:r w:rsidRPr="00FF6F53">
        <w:rPr>
          <w:rFonts w:asciiTheme="majorBidi" w:hAnsiTheme="majorBidi" w:cstheme="majorBidi"/>
          <w:i/>
          <w:iCs/>
          <w:sz w:val="18"/>
          <w:szCs w:val="18"/>
          <w:lang w:val="en-US"/>
        </w:rPr>
        <w:t xml:space="preserve"> 2021 [24]</w:t>
      </w:r>
      <w:r>
        <w:rPr>
          <w:rFonts w:asciiTheme="majorBidi" w:hAnsiTheme="majorBidi" w:cstheme="majorBidi"/>
          <w:i/>
          <w:iCs/>
          <w:sz w:val="18"/>
          <w:szCs w:val="18"/>
          <w:lang w:val="en-US"/>
        </w:rPr>
        <w:t>;</w:t>
      </w:r>
      <w:r w:rsidRPr="00FF6F53">
        <w:rPr>
          <w:rFonts w:asciiTheme="majorBidi" w:hAnsiTheme="majorBidi" w:cstheme="majorBidi"/>
          <w:i/>
          <w:iCs/>
          <w:sz w:val="18"/>
          <w:szCs w:val="18"/>
          <w:lang w:val="en-US"/>
        </w:rPr>
        <w:t xml:space="preserve"> Goralski, </w:t>
      </w:r>
      <w:r>
        <w:rPr>
          <w:rFonts w:asciiTheme="majorBidi" w:hAnsiTheme="majorBidi" w:cstheme="majorBidi"/>
          <w:i/>
          <w:iCs/>
          <w:sz w:val="18"/>
          <w:szCs w:val="18"/>
          <w:lang w:val="en-US"/>
        </w:rPr>
        <w:t>and</w:t>
      </w:r>
      <w:r w:rsidRPr="00FF6F53">
        <w:rPr>
          <w:rFonts w:asciiTheme="majorBidi" w:hAnsiTheme="majorBidi" w:cstheme="majorBidi"/>
          <w:i/>
          <w:iCs/>
          <w:sz w:val="18"/>
          <w:szCs w:val="18"/>
          <w:lang w:val="en-US"/>
        </w:rPr>
        <w:t xml:space="preserve"> Tan, 2020 [25]</w:t>
      </w:r>
      <w:r>
        <w:rPr>
          <w:rFonts w:asciiTheme="majorBidi" w:hAnsiTheme="majorBidi" w:cstheme="majorBidi"/>
          <w:i/>
          <w:iCs/>
          <w:sz w:val="18"/>
          <w:szCs w:val="18"/>
          <w:lang w:val="en-US"/>
        </w:rPr>
        <w:t>;</w:t>
      </w:r>
      <w:r w:rsidRPr="00FF6F53">
        <w:rPr>
          <w:i/>
          <w:iCs/>
          <w:sz w:val="18"/>
          <w:szCs w:val="18"/>
        </w:rPr>
        <w:t xml:space="preserve"> </w:t>
      </w:r>
      <w:r w:rsidRPr="00FF6F53">
        <w:rPr>
          <w:rFonts w:asciiTheme="majorBidi" w:hAnsiTheme="majorBidi" w:cstheme="majorBidi"/>
          <w:i/>
          <w:iCs/>
          <w:sz w:val="18"/>
          <w:szCs w:val="18"/>
          <w:lang w:val="en-US"/>
        </w:rPr>
        <w:t xml:space="preserve">Nishant </w:t>
      </w:r>
      <w:r w:rsidRPr="009E2DA4">
        <w:rPr>
          <w:rFonts w:asciiTheme="majorBidi" w:hAnsiTheme="majorBidi" w:cstheme="majorBidi"/>
          <w:i/>
          <w:iCs/>
          <w:sz w:val="18"/>
          <w:szCs w:val="18"/>
          <w:lang w:val="en-US"/>
        </w:rPr>
        <w:t>et al.,</w:t>
      </w:r>
      <w:r w:rsidRPr="00FF6F53">
        <w:rPr>
          <w:rFonts w:asciiTheme="majorBidi" w:hAnsiTheme="majorBidi" w:cstheme="majorBidi"/>
          <w:i/>
          <w:iCs/>
          <w:sz w:val="18"/>
          <w:szCs w:val="18"/>
          <w:lang w:val="en-US"/>
        </w:rPr>
        <w:t xml:space="preserve"> 2020 [26]</w:t>
      </w:r>
      <w:r>
        <w:rPr>
          <w:rFonts w:asciiTheme="majorBidi" w:hAnsiTheme="majorBidi" w:cstheme="majorBidi"/>
          <w:i/>
          <w:iCs/>
          <w:sz w:val="18"/>
          <w:szCs w:val="18"/>
          <w:lang w:val="en-US"/>
        </w:rPr>
        <w:t>;</w:t>
      </w:r>
      <w:r w:rsidRPr="00FF6F53">
        <w:rPr>
          <w:rFonts w:asciiTheme="majorBidi" w:hAnsiTheme="majorBidi" w:cstheme="majorBidi"/>
          <w:i/>
          <w:iCs/>
          <w:sz w:val="18"/>
          <w:szCs w:val="18"/>
          <w:lang w:val="en-US"/>
        </w:rPr>
        <w:t xml:space="preserve"> Dora </w:t>
      </w:r>
      <w:r w:rsidRPr="009E2DA4">
        <w:rPr>
          <w:rFonts w:asciiTheme="majorBidi" w:hAnsiTheme="majorBidi" w:cstheme="majorBidi"/>
          <w:i/>
          <w:iCs/>
          <w:sz w:val="18"/>
          <w:szCs w:val="18"/>
          <w:lang w:val="en-US"/>
        </w:rPr>
        <w:t>et al.,</w:t>
      </w:r>
      <w:r w:rsidRPr="00FF6F53">
        <w:rPr>
          <w:rFonts w:asciiTheme="majorBidi" w:hAnsiTheme="majorBidi" w:cstheme="majorBidi"/>
          <w:i/>
          <w:iCs/>
          <w:sz w:val="18"/>
          <w:szCs w:val="18"/>
          <w:lang w:val="en-US"/>
        </w:rPr>
        <w:t xml:space="preserve"> 2022 [27]</w:t>
      </w:r>
      <w:r>
        <w:rPr>
          <w:rFonts w:asciiTheme="majorBidi" w:hAnsiTheme="majorBidi" w:cstheme="majorBidi"/>
          <w:i/>
          <w:iCs/>
          <w:sz w:val="18"/>
          <w:szCs w:val="18"/>
          <w:lang w:val="en-US"/>
        </w:rPr>
        <w:t>;</w:t>
      </w:r>
      <w:r w:rsidRPr="00FF6F53">
        <w:rPr>
          <w:rFonts w:asciiTheme="majorBidi" w:hAnsiTheme="majorBidi" w:cstheme="majorBidi"/>
          <w:i/>
          <w:iCs/>
          <w:sz w:val="18"/>
          <w:szCs w:val="18"/>
          <w:lang w:val="en-US"/>
        </w:rPr>
        <w:t xml:space="preserve"> </w:t>
      </w:r>
      <w:proofErr w:type="spellStart"/>
      <w:r w:rsidRPr="00FF6F53">
        <w:rPr>
          <w:rFonts w:asciiTheme="majorBidi" w:hAnsiTheme="majorBidi" w:cstheme="majorBidi"/>
          <w:i/>
          <w:iCs/>
          <w:sz w:val="18"/>
          <w:szCs w:val="18"/>
          <w:lang w:val="en-US"/>
        </w:rPr>
        <w:t>Smuha</w:t>
      </w:r>
      <w:proofErr w:type="spellEnd"/>
      <w:r>
        <w:rPr>
          <w:rFonts w:asciiTheme="majorBidi" w:hAnsiTheme="majorBidi" w:cstheme="majorBidi"/>
          <w:i/>
          <w:iCs/>
          <w:sz w:val="18"/>
          <w:szCs w:val="18"/>
          <w:lang w:val="en-US"/>
        </w:rPr>
        <w:t>,</w:t>
      </w:r>
      <w:r w:rsidRPr="00FF6F53">
        <w:rPr>
          <w:rFonts w:asciiTheme="majorBidi" w:hAnsiTheme="majorBidi" w:cstheme="majorBidi"/>
          <w:i/>
          <w:iCs/>
          <w:sz w:val="18"/>
          <w:szCs w:val="18"/>
          <w:lang w:val="en-US"/>
        </w:rPr>
        <w:t xml:space="preserve"> 2021 [28]</w:t>
      </w:r>
      <w:r>
        <w:rPr>
          <w:rFonts w:asciiTheme="majorBidi" w:hAnsiTheme="majorBidi" w:cstheme="majorBidi"/>
          <w:i/>
          <w:iCs/>
          <w:sz w:val="18"/>
          <w:szCs w:val="18"/>
          <w:lang w:val="en-US"/>
        </w:rPr>
        <w:t>;</w:t>
      </w:r>
      <w:r w:rsidRPr="00FF6F53">
        <w:rPr>
          <w:rFonts w:asciiTheme="majorBidi" w:hAnsiTheme="majorBidi" w:cstheme="majorBidi"/>
          <w:i/>
          <w:iCs/>
          <w:sz w:val="18"/>
          <w:szCs w:val="18"/>
          <w:lang w:val="en-US"/>
        </w:rPr>
        <w:t xml:space="preserve"> Almeida et al</w:t>
      </w:r>
      <w:r>
        <w:rPr>
          <w:rFonts w:asciiTheme="majorBidi" w:hAnsiTheme="majorBidi" w:cstheme="majorBidi"/>
          <w:i/>
          <w:iCs/>
          <w:sz w:val="18"/>
          <w:szCs w:val="18"/>
          <w:lang w:val="en-US"/>
        </w:rPr>
        <w:t>.,</w:t>
      </w:r>
      <w:r w:rsidRPr="00FF6F53">
        <w:rPr>
          <w:rFonts w:asciiTheme="majorBidi" w:hAnsiTheme="majorBidi" w:cstheme="majorBidi"/>
          <w:i/>
          <w:iCs/>
          <w:sz w:val="18"/>
          <w:szCs w:val="18"/>
          <w:lang w:val="en-US"/>
        </w:rPr>
        <w:t xml:space="preserve"> 2022 [29]</w:t>
      </w:r>
      <w:r>
        <w:rPr>
          <w:rFonts w:asciiTheme="majorBidi" w:hAnsiTheme="majorBidi" w:cstheme="majorBidi"/>
          <w:i/>
          <w:iCs/>
          <w:sz w:val="18"/>
          <w:szCs w:val="18"/>
          <w:lang w:val="en-US"/>
        </w:rPr>
        <w:t>;</w:t>
      </w:r>
      <w:r w:rsidRPr="00FF6F53">
        <w:rPr>
          <w:rFonts w:asciiTheme="majorBidi" w:hAnsiTheme="majorBidi" w:cstheme="majorBidi"/>
          <w:i/>
          <w:iCs/>
          <w:sz w:val="18"/>
          <w:szCs w:val="18"/>
          <w:lang w:val="en-US"/>
        </w:rPr>
        <w:t xml:space="preserve"> Leal Filho </w:t>
      </w:r>
      <w:r w:rsidRPr="009E2DA4">
        <w:rPr>
          <w:rFonts w:asciiTheme="majorBidi" w:hAnsiTheme="majorBidi" w:cstheme="majorBidi"/>
          <w:i/>
          <w:iCs/>
          <w:sz w:val="18"/>
          <w:szCs w:val="18"/>
          <w:lang w:val="en-US"/>
        </w:rPr>
        <w:t>et al.,</w:t>
      </w:r>
      <w:r w:rsidRPr="00FF6F53">
        <w:rPr>
          <w:rFonts w:asciiTheme="majorBidi" w:hAnsiTheme="majorBidi" w:cstheme="majorBidi"/>
          <w:i/>
          <w:iCs/>
          <w:sz w:val="18"/>
          <w:szCs w:val="18"/>
          <w:lang w:val="en-US"/>
        </w:rPr>
        <w:t xml:space="preserve"> 2022 [30]</w:t>
      </w:r>
      <w:r>
        <w:rPr>
          <w:rFonts w:asciiTheme="majorBidi" w:hAnsiTheme="majorBidi" w:cstheme="majorBidi"/>
          <w:i/>
          <w:iCs/>
          <w:sz w:val="18"/>
          <w:szCs w:val="18"/>
          <w:lang w:val="en-US"/>
        </w:rPr>
        <w:t>;</w:t>
      </w:r>
      <w:r w:rsidRPr="00FF6F53">
        <w:rPr>
          <w:rFonts w:asciiTheme="majorBidi" w:hAnsiTheme="majorBidi" w:cstheme="majorBidi"/>
          <w:i/>
          <w:iCs/>
          <w:sz w:val="18"/>
          <w:szCs w:val="18"/>
          <w:lang w:val="en-US"/>
        </w:rPr>
        <w:t xml:space="preserve"> Belhadi et al</w:t>
      </w:r>
      <w:r>
        <w:rPr>
          <w:rFonts w:asciiTheme="majorBidi" w:hAnsiTheme="majorBidi" w:cstheme="majorBidi"/>
          <w:i/>
          <w:iCs/>
          <w:sz w:val="18"/>
          <w:szCs w:val="18"/>
          <w:lang w:val="en-US"/>
        </w:rPr>
        <w:t>.,</w:t>
      </w:r>
      <w:r w:rsidRPr="00FF6F53">
        <w:rPr>
          <w:rFonts w:asciiTheme="majorBidi" w:hAnsiTheme="majorBidi" w:cstheme="majorBidi"/>
          <w:i/>
          <w:iCs/>
          <w:sz w:val="18"/>
          <w:szCs w:val="18"/>
          <w:lang w:val="en-US"/>
        </w:rPr>
        <w:t xml:space="preserve"> 2022 [31]</w:t>
      </w:r>
      <w:r>
        <w:rPr>
          <w:rFonts w:asciiTheme="majorBidi" w:hAnsiTheme="majorBidi" w:cstheme="majorBidi"/>
          <w:i/>
          <w:iCs/>
          <w:sz w:val="18"/>
          <w:szCs w:val="18"/>
          <w:lang w:val="en-US"/>
        </w:rPr>
        <w:t>;</w:t>
      </w:r>
      <w:r w:rsidRPr="00FF6F53">
        <w:rPr>
          <w:rFonts w:asciiTheme="majorBidi" w:hAnsiTheme="majorBidi" w:cstheme="majorBidi"/>
          <w:i/>
          <w:iCs/>
          <w:sz w:val="18"/>
          <w:szCs w:val="18"/>
          <w:lang w:val="en-US"/>
        </w:rPr>
        <w:t xml:space="preserve"> Stein, 2020 [32]</w:t>
      </w:r>
      <w:r>
        <w:rPr>
          <w:rFonts w:asciiTheme="majorBidi" w:hAnsiTheme="majorBidi" w:cstheme="majorBidi"/>
          <w:i/>
          <w:iCs/>
          <w:sz w:val="18"/>
          <w:szCs w:val="18"/>
          <w:lang w:val="en-US"/>
        </w:rPr>
        <w:t>;</w:t>
      </w:r>
      <w:r w:rsidRPr="00FF6F53">
        <w:rPr>
          <w:rFonts w:asciiTheme="majorBidi" w:hAnsiTheme="majorBidi" w:cstheme="majorBidi"/>
          <w:i/>
          <w:iCs/>
          <w:sz w:val="18"/>
          <w:szCs w:val="18"/>
          <w:lang w:val="en-US"/>
        </w:rPr>
        <w:t xml:space="preserve"> Neumann et al.</w:t>
      </w:r>
      <w:r>
        <w:rPr>
          <w:rFonts w:asciiTheme="majorBidi" w:hAnsiTheme="majorBidi" w:cstheme="majorBidi"/>
          <w:i/>
          <w:iCs/>
          <w:sz w:val="18"/>
          <w:szCs w:val="18"/>
          <w:lang w:val="en-US"/>
        </w:rPr>
        <w:t>,</w:t>
      </w:r>
      <w:r w:rsidRPr="00FF6F53">
        <w:rPr>
          <w:rFonts w:asciiTheme="majorBidi" w:hAnsiTheme="majorBidi" w:cstheme="majorBidi"/>
          <w:i/>
          <w:iCs/>
          <w:sz w:val="18"/>
          <w:szCs w:val="18"/>
          <w:lang w:val="en-US"/>
        </w:rPr>
        <w:t xml:space="preserve"> 2024 [33]</w:t>
      </w:r>
      <w:r>
        <w:rPr>
          <w:rFonts w:asciiTheme="majorBidi" w:hAnsiTheme="majorBidi" w:cstheme="majorBidi"/>
          <w:i/>
          <w:iCs/>
          <w:sz w:val="18"/>
          <w:szCs w:val="18"/>
          <w:lang w:val="en-US"/>
        </w:rPr>
        <w:t>;</w:t>
      </w:r>
      <w:r w:rsidRPr="00FF6F53">
        <w:rPr>
          <w:rFonts w:asciiTheme="majorBidi" w:hAnsiTheme="majorBidi" w:cstheme="majorBidi"/>
          <w:i/>
          <w:iCs/>
          <w:sz w:val="18"/>
          <w:szCs w:val="18"/>
          <w:lang w:val="en-US"/>
        </w:rPr>
        <w:t xml:space="preserve"> Modgil et al.</w:t>
      </w:r>
      <w:r>
        <w:rPr>
          <w:rFonts w:asciiTheme="majorBidi" w:hAnsiTheme="majorBidi" w:cstheme="majorBidi"/>
          <w:i/>
          <w:iCs/>
          <w:sz w:val="18"/>
          <w:szCs w:val="18"/>
          <w:lang w:val="en-US"/>
        </w:rPr>
        <w:t>,</w:t>
      </w:r>
      <w:r w:rsidRPr="00FF6F53">
        <w:rPr>
          <w:rFonts w:asciiTheme="majorBidi" w:hAnsiTheme="majorBidi" w:cstheme="majorBidi"/>
          <w:i/>
          <w:iCs/>
          <w:sz w:val="18"/>
          <w:szCs w:val="18"/>
          <w:lang w:val="en-US"/>
        </w:rPr>
        <w:t xml:space="preserve"> 2022 [34]</w:t>
      </w:r>
      <w:r>
        <w:rPr>
          <w:rFonts w:asciiTheme="majorBidi" w:hAnsiTheme="majorBidi" w:cstheme="majorBidi"/>
          <w:i/>
          <w:iCs/>
          <w:sz w:val="18"/>
          <w:szCs w:val="18"/>
          <w:lang w:val="en-US"/>
        </w:rPr>
        <w:t>;</w:t>
      </w:r>
      <w:r w:rsidRPr="00FF6F53">
        <w:rPr>
          <w:rFonts w:asciiTheme="majorBidi" w:hAnsiTheme="majorBidi" w:cstheme="majorBidi"/>
          <w:i/>
          <w:iCs/>
          <w:sz w:val="18"/>
          <w:szCs w:val="18"/>
          <w:lang w:val="en-US"/>
        </w:rPr>
        <w:t xml:space="preserve"> Campion </w:t>
      </w:r>
      <w:r w:rsidRPr="009E2DA4">
        <w:rPr>
          <w:rFonts w:asciiTheme="majorBidi" w:hAnsiTheme="majorBidi" w:cstheme="majorBidi"/>
          <w:i/>
          <w:iCs/>
          <w:sz w:val="18"/>
          <w:szCs w:val="18"/>
          <w:lang w:val="en-US"/>
        </w:rPr>
        <w:t>et al.,</w:t>
      </w:r>
      <w:r w:rsidRPr="00FF6F53">
        <w:rPr>
          <w:rFonts w:asciiTheme="majorBidi" w:hAnsiTheme="majorBidi" w:cstheme="majorBidi"/>
          <w:i/>
          <w:iCs/>
          <w:sz w:val="18"/>
          <w:szCs w:val="18"/>
          <w:lang w:val="en-US"/>
        </w:rPr>
        <w:t xml:space="preserve"> 2022 [35]</w:t>
      </w:r>
      <w:r>
        <w:rPr>
          <w:rFonts w:asciiTheme="majorBidi" w:hAnsiTheme="majorBidi" w:cstheme="majorBidi"/>
          <w:i/>
          <w:iCs/>
          <w:sz w:val="18"/>
          <w:szCs w:val="18"/>
          <w:lang w:val="en-US"/>
        </w:rPr>
        <w:t>;</w:t>
      </w:r>
      <w:r w:rsidRPr="00FF6F53">
        <w:rPr>
          <w:rFonts w:asciiTheme="majorBidi" w:hAnsiTheme="majorBidi" w:cstheme="majorBidi"/>
          <w:i/>
          <w:iCs/>
          <w:sz w:val="18"/>
          <w:szCs w:val="18"/>
          <w:lang w:val="en-US"/>
        </w:rPr>
        <w:t xml:space="preserve"> </w:t>
      </w:r>
      <w:proofErr w:type="spellStart"/>
      <w:r w:rsidRPr="00FF6F53">
        <w:rPr>
          <w:rFonts w:asciiTheme="majorBidi" w:hAnsiTheme="majorBidi" w:cstheme="majorBidi"/>
          <w:i/>
          <w:iCs/>
          <w:sz w:val="18"/>
          <w:szCs w:val="18"/>
          <w:lang w:val="en-US"/>
        </w:rPr>
        <w:t>Alsheiabni</w:t>
      </w:r>
      <w:proofErr w:type="spellEnd"/>
      <w:r w:rsidRPr="00FF6F53">
        <w:rPr>
          <w:rFonts w:asciiTheme="majorBidi" w:hAnsiTheme="majorBidi" w:cstheme="majorBidi"/>
          <w:i/>
          <w:iCs/>
          <w:sz w:val="18"/>
          <w:szCs w:val="18"/>
          <w:lang w:val="en-US"/>
        </w:rPr>
        <w:t xml:space="preserve"> </w:t>
      </w:r>
      <w:r w:rsidRPr="009E2DA4">
        <w:rPr>
          <w:rFonts w:asciiTheme="majorBidi" w:hAnsiTheme="majorBidi" w:cstheme="majorBidi"/>
          <w:i/>
          <w:iCs/>
          <w:sz w:val="18"/>
          <w:szCs w:val="18"/>
          <w:lang w:val="en-US"/>
        </w:rPr>
        <w:t>et al.,</w:t>
      </w:r>
      <w:r w:rsidRPr="00FF6F53">
        <w:rPr>
          <w:rFonts w:asciiTheme="majorBidi" w:hAnsiTheme="majorBidi" w:cstheme="majorBidi"/>
          <w:i/>
          <w:iCs/>
          <w:sz w:val="18"/>
          <w:szCs w:val="18"/>
          <w:lang w:val="en-US"/>
        </w:rPr>
        <w:t xml:space="preserve"> 2019 [36]</w:t>
      </w:r>
      <w:r>
        <w:rPr>
          <w:rFonts w:asciiTheme="majorBidi" w:hAnsiTheme="majorBidi" w:cstheme="majorBidi"/>
          <w:i/>
          <w:iCs/>
          <w:sz w:val="18"/>
          <w:szCs w:val="18"/>
          <w:lang w:val="en-US"/>
        </w:rPr>
        <w:t>;</w:t>
      </w:r>
      <w:r w:rsidRPr="00FF6F53">
        <w:rPr>
          <w:rFonts w:asciiTheme="majorBidi" w:hAnsiTheme="majorBidi" w:cstheme="majorBidi"/>
          <w:i/>
          <w:iCs/>
          <w:sz w:val="18"/>
          <w:szCs w:val="18"/>
          <w:lang w:val="en-US"/>
        </w:rPr>
        <w:t xml:space="preserve"> Kumar </w:t>
      </w:r>
      <w:r w:rsidRPr="009E2DA4">
        <w:rPr>
          <w:rFonts w:asciiTheme="majorBidi" w:hAnsiTheme="majorBidi" w:cstheme="majorBidi"/>
          <w:i/>
          <w:iCs/>
          <w:sz w:val="18"/>
          <w:szCs w:val="18"/>
          <w:lang w:val="en-US"/>
        </w:rPr>
        <w:t>et al.,</w:t>
      </w:r>
      <w:r w:rsidRPr="00FF6F53">
        <w:rPr>
          <w:rFonts w:asciiTheme="majorBidi" w:hAnsiTheme="majorBidi" w:cstheme="majorBidi"/>
          <w:i/>
          <w:iCs/>
          <w:sz w:val="18"/>
          <w:szCs w:val="18"/>
          <w:lang w:val="en-US"/>
        </w:rPr>
        <w:t xml:space="preserve"> 2021 [37]</w:t>
      </w:r>
      <w:r>
        <w:rPr>
          <w:rFonts w:asciiTheme="majorBidi" w:hAnsiTheme="majorBidi" w:cstheme="majorBidi"/>
          <w:i/>
          <w:iCs/>
          <w:sz w:val="18"/>
          <w:szCs w:val="18"/>
          <w:lang w:val="en-US"/>
        </w:rPr>
        <w:t>;</w:t>
      </w:r>
      <w:r w:rsidRPr="00FF6F53">
        <w:rPr>
          <w:rFonts w:asciiTheme="majorBidi" w:hAnsiTheme="majorBidi" w:cstheme="majorBidi"/>
          <w:i/>
          <w:iCs/>
          <w:sz w:val="18"/>
          <w:szCs w:val="18"/>
          <w:lang w:val="en-US"/>
        </w:rPr>
        <w:t xml:space="preserve"> Radhakrishnan </w:t>
      </w:r>
      <w:r>
        <w:rPr>
          <w:rFonts w:asciiTheme="majorBidi" w:hAnsiTheme="majorBidi" w:cstheme="majorBidi"/>
          <w:i/>
          <w:iCs/>
          <w:sz w:val="18"/>
          <w:szCs w:val="18"/>
          <w:lang w:val="en-US"/>
        </w:rPr>
        <w:t>and</w:t>
      </w:r>
      <w:r w:rsidRPr="00FF6F53">
        <w:rPr>
          <w:rFonts w:asciiTheme="majorBidi" w:hAnsiTheme="majorBidi" w:cstheme="majorBidi"/>
          <w:i/>
          <w:iCs/>
          <w:sz w:val="18"/>
          <w:szCs w:val="18"/>
          <w:lang w:val="en-US"/>
        </w:rPr>
        <w:t xml:space="preserve"> Chattopadhyay, 2020 [39]</w:t>
      </w:r>
      <w:r>
        <w:rPr>
          <w:rFonts w:asciiTheme="majorBidi" w:hAnsiTheme="majorBidi" w:cstheme="majorBidi"/>
          <w:i/>
          <w:iCs/>
          <w:sz w:val="18"/>
          <w:szCs w:val="18"/>
          <w:lang w:val="en-US"/>
        </w:rPr>
        <w:t>;</w:t>
      </w:r>
      <w:r w:rsidRPr="00FF6F53">
        <w:rPr>
          <w:rFonts w:asciiTheme="majorBidi" w:hAnsiTheme="majorBidi" w:cstheme="majorBidi"/>
          <w:i/>
          <w:iCs/>
          <w:sz w:val="18"/>
          <w:szCs w:val="18"/>
          <w:lang w:val="en-US"/>
        </w:rPr>
        <w:t xml:space="preserve"> Strohm et al</w:t>
      </w:r>
      <w:r>
        <w:rPr>
          <w:rFonts w:asciiTheme="majorBidi" w:hAnsiTheme="majorBidi" w:cstheme="majorBidi"/>
          <w:i/>
          <w:iCs/>
          <w:sz w:val="18"/>
          <w:szCs w:val="18"/>
          <w:lang w:val="en-US"/>
        </w:rPr>
        <w:t>.,</w:t>
      </w:r>
      <w:r w:rsidRPr="00FF6F53">
        <w:rPr>
          <w:rFonts w:asciiTheme="majorBidi" w:hAnsiTheme="majorBidi" w:cstheme="majorBidi"/>
          <w:i/>
          <w:iCs/>
          <w:sz w:val="18"/>
          <w:szCs w:val="18"/>
          <w:lang w:val="en-US"/>
        </w:rPr>
        <w:t xml:space="preserve"> 2020 [40]</w:t>
      </w:r>
      <w:r>
        <w:rPr>
          <w:rFonts w:asciiTheme="majorBidi" w:hAnsiTheme="majorBidi" w:cstheme="majorBidi"/>
          <w:i/>
          <w:iCs/>
          <w:sz w:val="18"/>
          <w:szCs w:val="18"/>
          <w:lang w:val="en-US"/>
        </w:rPr>
        <w:t>;</w:t>
      </w:r>
      <w:r w:rsidRPr="00FF6F53">
        <w:rPr>
          <w:rFonts w:asciiTheme="majorBidi" w:hAnsiTheme="majorBidi" w:cstheme="majorBidi"/>
          <w:i/>
          <w:iCs/>
          <w:sz w:val="18"/>
          <w:szCs w:val="18"/>
          <w:lang w:val="en-US"/>
        </w:rPr>
        <w:t xml:space="preserve"> Hangl </w:t>
      </w:r>
      <w:r w:rsidRPr="009E2DA4">
        <w:rPr>
          <w:rFonts w:asciiTheme="majorBidi" w:hAnsiTheme="majorBidi" w:cstheme="majorBidi"/>
          <w:i/>
          <w:iCs/>
          <w:sz w:val="18"/>
          <w:szCs w:val="18"/>
          <w:lang w:val="en-US"/>
        </w:rPr>
        <w:t>et al.,</w:t>
      </w:r>
      <w:r w:rsidRPr="00FF6F53">
        <w:rPr>
          <w:rFonts w:asciiTheme="majorBidi" w:hAnsiTheme="majorBidi" w:cstheme="majorBidi"/>
          <w:i/>
          <w:iCs/>
          <w:sz w:val="18"/>
          <w:szCs w:val="18"/>
          <w:lang w:val="en-US"/>
        </w:rPr>
        <w:t xml:space="preserve"> 2023 [41]</w:t>
      </w:r>
      <w:r>
        <w:rPr>
          <w:rFonts w:asciiTheme="majorBidi" w:hAnsiTheme="majorBidi" w:cstheme="majorBidi"/>
          <w:i/>
          <w:iCs/>
          <w:sz w:val="18"/>
          <w:szCs w:val="18"/>
          <w:lang w:val="en-US"/>
        </w:rPr>
        <w:t>;</w:t>
      </w:r>
      <w:r w:rsidRPr="00FF6F53">
        <w:rPr>
          <w:rFonts w:asciiTheme="majorBidi" w:hAnsiTheme="majorBidi" w:cstheme="majorBidi"/>
          <w:i/>
          <w:iCs/>
          <w:sz w:val="18"/>
          <w:szCs w:val="18"/>
          <w:lang w:val="en-US"/>
        </w:rPr>
        <w:t xml:space="preserve"> Yang </w:t>
      </w:r>
      <w:r w:rsidRPr="009E2DA4">
        <w:rPr>
          <w:rFonts w:asciiTheme="majorBidi" w:hAnsiTheme="majorBidi" w:cstheme="majorBidi"/>
          <w:i/>
          <w:iCs/>
          <w:sz w:val="18"/>
          <w:szCs w:val="18"/>
          <w:lang w:val="en-US"/>
        </w:rPr>
        <w:t>et al.,</w:t>
      </w:r>
      <w:r w:rsidRPr="00FF6F53">
        <w:rPr>
          <w:rFonts w:asciiTheme="majorBidi" w:hAnsiTheme="majorBidi" w:cstheme="majorBidi"/>
          <w:i/>
          <w:iCs/>
          <w:sz w:val="18"/>
          <w:szCs w:val="18"/>
          <w:lang w:val="en-US"/>
        </w:rPr>
        <w:t xml:space="preserve"> 2024 [42]</w:t>
      </w:r>
      <w:r>
        <w:rPr>
          <w:rFonts w:asciiTheme="majorBidi" w:hAnsiTheme="majorBidi" w:cstheme="majorBidi"/>
          <w:i/>
          <w:iCs/>
          <w:sz w:val="18"/>
          <w:szCs w:val="18"/>
          <w:lang w:val="en-US"/>
        </w:rPr>
        <w:t>;</w:t>
      </w:r>
      <w:r w:rsidRPr="00FF6F53">
        <w:rPr>
          <w:rFonts w:asciiTheme="majorBidi" w:hAnsiTheme="majorBidi" w:cstheme="majorBidi"/>
          <w:i/>
          <w:iCs/>
          <w:sz w:val="18"/>
          <w:szCs w:val="18"/>
          <w:lang w:val="en-US"/>
        </w:rPr>
        <w:t xml:space="preserve"> Kar </w:t>
      </w:r>
      <w:r>
        <w:rPr>
          <w:rFonts w:asciiTheme="majorBidi" w:hAnsiTheme="majorBidi" w:cstheme="majorBidi"/>
          <w:i/>
          <w:iCs/>
          <w:sz w:val="18"/>
          <w:szCs w:val="18"/>
          <w:lang w:val="en-US"/>
        </w:rPr>
        <w:t>and</w:t>
      </w:r>
      <w:r w:rsidRPr="00FF6F53">
        <w:rPr>
          <w:rFonts w:asciiTheme="majorBidi" w:hAnsiTheme="majorBidi" w:cstheme="majorBidi"/>
          <w:i/>
          <w:iCs/>
          <w:sz w:val="18"/>
          <w:szCs w:val="18"/>
          <w:lang w:val="en-US"/>
        </w:rPr>
        <w:t xml:space="preserve"> Kushwaha, 2023 [43]</w:t>
      </w:r>
      <w:r>
        <w:rPr>
          <w:rFonts w:asciiTheme="majorBidi" w:hAnsiTheme="majorBidi" w:cstheme="majorBidi"/>
          <w:i/>
          <w:iCs/>
          <w:sz w:val="18"/>
          <w:szCs w:val="18"/>
          <w:lang w:val="en-US"/>
        </w:rPr>
        <w:t>;</w:t>
      </w:r>
      <w:r w:rsidRPr="00FF6F53">
        <w:rPr>
          <w:rFonts w:asciiTheme="majorBidi" w:hAnsiTheme="majorBidi" w:cstheme="majorBidi"/>
          <w:i/>
          <w:iCs/>
          <w:sz w:val="18"/>
          <w:szCs w:val="18"/>
          <w:lang w:val="en-US"/>
        </w:rPr>
        <w:t xml:space="preserve"> Misra et al</w:t>
      </w:r>
      <w:r>
        <w:rPr>
          <w:rFonts w:asciiTheme="majorBidi" w:hAnsiTheme="majorBidi" w:cstheme="majorBidi"/>
          <w:i/>
          <w:iCs/>
          <w:sz w:val="18"/>
          <w:szCs w:val="18"/>
          <w:lang w:val="en-US"/>
        </w:rPr>
        <w:t>.,</w:t>
      </w:r>
      <w:r w:rsidRPr="00FF6F53">
        <w:rPr>
          <w:rFonts w:asciiTheme="majorBidi" w:hAnsiTheme="majorBidi" w:cstheme="majorBidi"/>
          <w:i/>
          <w:iCs/>
          <w:sz w:val="18"/>
          <w:szCs w:val="18"/>
          <w:lang w:val="en-US"/>
        </w:rPr>
        <w:t xml:space="preserve"> 2023 [44]</w:t>
      </w:r>
      <w:r>
        <w:rPr>
          <w:rFonts w:asciiTheme="majorBidi" w:hAnsiTheme="majorBidi" w:cstheme="majorBidi"/>
          <w:i/>
          <w:iCs/>
          <w:sz w:val="18"/>
          <w:szCs w:val="18"/>
          <w:lang w:val="en-US"/>
        </w:rPr>
        <w:t>;</w:t>
      </w:r>
      <w:r w:rsidRPr="00FF6F53">
        <w:rPr>
          <w:i/>
          <w:iCs/>
          <w:sz w:val="18"/>
          <w:szCs w:val="18"/>
        </w:rPr>
        <w:t xml:space="preserve"> </w:t>
      </w:r>
      <w:r w:rsidRPr="00FF6F53">
        <w:rPr>
          <w:rFonts w:asciiTheme="majorBidi" w:hAnsiTheme="majorBidi" w:cstheme="majorBidi"/>
          <w:i/>
          <w:iCs/>
          <w:sz w:val="18"/>
          <w:szCs w:val="18"/>
          <w:lang w:val="en-US"/>
        </w:rPr>
        <w:t>Blanco et al</w:t>
      </w:r>
      <w:r>
        <w:rPr>
          <w:rFonts w:asciiTheme="majorBidi" w:hAnsiTheme="majorBidi" w:cstheme="majorBidi"/>
          <w:i/>
          <w:iCs/>
          <w:sz w:val="18"/>
          <w:szCs w:val="18"/>
          <w:lang w:val="en-US"/>
        </w:rPr>
        <w:t>.,</w:t>
      </w:r>
      <w:r w:rsidRPr="00FF6F53">
        <w:rPr>
          <w:rFonts w:asciiTheme="majorBidi" w:hAnsiTheme="majorBidi" w:cstheme="majorBidi"/>
          <w:i/>
          <w:iCs/>
          <w:sz w:val="18"/>
          <w:szCs w:val="18"/>
          <w:lang w:val="en-US"/>
        </w:rPr>
        <w:t xml:space="preserve"> 2018 [45]</w:t>
      </w:r>
      <w:r>
        <w:rPr>
          <w:rFonts w:asciiTheme="majorBidi" w:hAnsiTheme="majorBidi" w:cstheme="majorBidi"/>
          <w:i/>
          <w:iCs/>
          <w:sz w:val="18"/>
          <w:szCs w:val="18"/>
          <w:lang w:val="en-US"/>
        </w:rPr>
        <w:t>;</w:t>
      </w:r>
      <w:r w:rsidRPr="00FF6F53">
        <w:rPr>
          <w:rFonts w:asciiTheme="majorBidi" w:hAnsiTheme="majorBidi" w:cstheme="majorBidi"/>
          <w:i/>
          <w:iCs/>
          <w:sz w:val="18"/>
          <w:szCs w:val="18"/>
          <w:lang w:val="en-US"/>
        </w:rPr>
        <w:t xml:space="preserve"> Bettoni et al</w:t>
      </w:r>
      <w:r>
        <w:rPr>
          <w:rFonts w:asciiTheme="majorBidi" w:hAnsiTheme="majorBidi" w:cstheme="majorBidi"/>
          <w:i/>
          <w:iCs/>
          <w:sz w:val="18"/>
          <w:szCs w:val="18"/>
          <w:lang w:val="en-US"/>
        </w:rPr>
        <w:t>.,</w:t>
      </w:r>
      <w:r w:rsidRPr="00FF6F53">
        <w:rPr>
          <w:rFonts w:asciiTheme="majorBidi" w:hAnsiTheme="majorBidi" w:cstheme="majorBidi"/>
          <w:i/>
          <w:iCs/>
          <w:sz w:val="18"/>
          <w:szCs w:val="18"/>
          <w:lang w:val="en-US"/>
        </w:rPr>
        <w:t xml:space="preserve"> 2021 [46]</w:t>
      </w:r>
      <w:r>
        <w:rPr>
          <w:rFonts w:asciiTheme="majorBidi" w:hAnsiTheme="majorBidi" w:cstheme="majorBidi"/>
          <w:i/>
          <w:iCs/>
          <w:sz w:val="18"/>
          <w:szCs w:val="18"/>
          <w:lang w:val="en-US"/>
        </w:rPr>
        <w:t>;</w:t>
      </w:r>
      <w:r w:rsidRPr="00FF6F53">
        <w:rPr>
          <w:rFonts w:asciiTheme="majorBidi" w:hAnsiTheme="majorBidi" w:cstheme="majorBidi"/>
          <w:i/>
          <w:iCs/>
          <w:sz w:val="18"/>
          <w:szCs w:val="18"/>
          <w:lang w:val="en-US"/>
        </w:rPr>
        <w:t xml:space="preserve"> </w:t>
      </w:r>
      <w:proofErr w:type="spellStart"/>
      <w:r w:rsidRPr="00FF6F53">
        <w:rPr>
          <w:rFonts w:asciiTheme="majorBidi" w:hAnsiTheme="majorBidi" w:cstheme="majorBidi"/>
          <w:i/>
          <w:iCs/>
          <w:sz w:val="18"/>
          <w:szCs w:val="18"/>
          <w:lang w:val="en-US"/>
        </w:rPr>
        <w:t>Jöhnk</w:t>
      </w:r>
      <w:proofErr w:type="spellEnd"/>
      <w:r w:rsidRPr="00FF6F53">
        <w:rPr>
          <w:rFonts w:asciiTheme="majorBidi" w:hAnsiTheme="majorBidi" w:cstheme="majorBidi"/>
          <w:i/>
          <w:iCs/>
          <w:sz w:val="18"/>
          <w:szCs w:val="18"/>
          <w:lang w:val="en-US"/>
        </w:rPr>
        <w:t xml:space="preserve"> et al</w:t>
      </w:r>
      <w:r>
        <w:rPr>
          <w:rFonts w:asciiTheme="majorBidi" w:hAnsiTheme="majorBidi" w:cstheme="majorBidi"/>
          <w:i/>
          <w:iCs/>
          <w:sz w:val="18"/>
          <w:szCs w:val="18"/>
          <w:lang w:val="en-US"/>
        </w:rPr>
        <w:t>.,</w:t>
      </w:r>
      <w:r w:rsidRPr="00FF6F53">
        <w:rPr>
          <w:rFonts w:asciiTheme="majorBidi" w:hAnsiTheme="majorBidi" w:cstheme="majorBidi"/>
          <w:i/>
          <w:iCs/>
          <w:sz w:val="18"/>
          <w:szCs w:val="18"/>
          <w:lang w:val="en-US"/>
        </w:rPr>
        <w:t xml:space="preserve"> 2021 [47]</w:t>
      </w:r>
      <w:r>
        <w:rPr>
          <w:rFonts w:asciiTheme="majorBidi" w:hAnsiTheme="majorBidi" w:cstheme="majorBidi"/>
          <w:i/>
          <w:iCs/>
          <w:sz w:val="18"/>
          <w:szCs w:val="18"/>
          <w:lang w:val="en-US"/>
        </w:rPr>
        <w:t>.</w:t>
      </w:r>
    </w:p>
    <w:p w14:paraId="3314E3A7" w14:textId="77777777" w:rsidR="0088688C" w:rsidRDefault="0088688C" w:rsidP="00703D43">
      <w:pPr>
        <w:widowControl w:val="0"/>
        <w:adjustRightInd w:val="0"/>
        <w:snapToGrid w:val="0"/>
        <w:jc w:val="both"/>
        <w:rPr>
          <w:rFonts w:asciiTheme="majorBidi" w:hAnsiTheme="majorBidi" w:cstheme="majorBidi"/>
          <w:sz w:val="22"/>
          <w:szCs w:val="22"/>
          <w:lang w:val="en-US"/>
        </w:rPr>
      </w:pPr>
    </w:p>
    <w:p w14:paraId="53282EC1" w14:textId="6743F3E0" w:rsidR="00B24353" w:rsidRPr="00B24353" w:rsidRDefault="0088688C" w:rsidP="00703D43">
      <w:pPr>
        <w:widowControl w:val="0"/>
        <w:adjustRightInd w:val="0"/>
        <w:snapToGrid w:val="0"/>
        <w:jc w:val="both"/>
        <w:rPr>
          <w:rFonts w:asciiTheme="majorBidi" w:hAnsiTheme="majorBidi" w:cstheme="majorBidi"/>
          <w:sz w:val="22"/>
          <w:szCs w:val="22"/>
          <w:lang w:val="en-US"/>
        </w:rPr>
      </w:pPr>
      <w:r>
        <w:rPr>
          <w:rFonts w:asciiTheme="majorBidi" w:hAnsiTheme="majorBidi" w:cstheme="majorBidi"/>
          <w:sz w:val="22"/>
          <w:szCs w:val="22"/>
          <w:lang w:val="en-US"/>
        </w:rPr>
        <w:t xml:space="preserve">According to Table 2, </w:t>
      </w:r>
      <w:r w:rsidR="00B24353" w:rsidRPr="00B24353">
        <w:rPr>
          <w:rFonts w:asciiTheme="majorBidi" w:hAnsiTheme="majorBidi" w:cstheme="majorBidi"/>
          <w:sz w:val="22"/>
          <w:szCs w:val="22"/>
          <w:lang w:val="en-US"/>
        </w:rPr>
        <w:t xml:space="preserve">Community and End-user Engagement </w:t>
      </w:r>
      <w:r>
        <w:rPr>
          <w:rFonts w:asciiTheme="majorBidi" w:hAnsiTheme="majorBidi" w:cstheme="majorBidi"/>
          <w:sz w:val="22"/>
          <w:szCs w:val="22"/>
          <w:lang w:val="en-US"/>
        </w:rPr>
        <w:t>remain</w:t>
      </w:r>
      <w:r w:rsidR="00B24353" w:rsidRPr="00B24353">
        <w:rPr>
          <w:rFonts w:asciiTheme="majorBidi" w:hAnsiTheme="majorBidi" w:cstheme="majorBidi"/>
          <w:sz w:val="22"/>
          <w:szCs w:val="22"/>
          <w:lang w:val="en-US"/>
        </w:rPr>
        <w:t xml:space="preserve">s a pivotal factor, as involving affected communities and end-users fosters transparency, trust, and collaboration. Engaging these stakeholders ensures that AI-driven solutions are more effective and widely accepted, aligning with the interests and needs of those impacted by FM initiatives (Li </w:t>
      </w:r>
      <w:r w:rsidR="009E2DA4">
        <w:rPr>
          <w:rFonts w:asciiTheme="majorBidi" w:hAnsiTheme="majorBidi" w:cstheme="majorBidi"/>
          <w:sz w:val="22"/>
          <w:szCs w:val="22"/>
          <w:lang w:val="en-US"/>
        </w:rPr>
        <w:t>and</w:t>
      </w:r>
      <w:r w:rsidR="00B24353" w:rsidRPr="00B24353">
        <w:rPr>
          <w:rFonts w:asciiTheme="majorBidi" w:hAnsiTheme="majorBidi" w:cstheme="majorBidi"/>
          <w:sz w:val="22"/>
          <w:szCs w:val="22"/>
          <w:lang w:val="en-US"/>
        </w:rPr>
        <w:t xml:space="preserve"> Lu, 2021; Klein </w:t>
      </w:r>
      <w:r w:rsidR="009E2DA4" w:rsidRPr="009E2DA4">
        <w:rPr>
          <w:rFonts w:asciiTheme="majorBidi" w:hAnsiTheme="majorBidi" w:cstheme="majorBidi"/>
          <w:i/>
          <w:iCs/>
          <w:sz w:val="22"/>
          <w:szCs w:val="22"/>
          <w:lang w:val="en-US"/>
        </w:rPr>
        <w:t>et al.,</w:t>
      </w:r>
      <w:r w:rsidR="00B24353" w:rsidRPr="00B24353">
        <w:rPr>
          <w:rFonts w:asciiTheme="majorBidi" w:hAnsiTheme="majorBidi" w:cstheme="majorBidi"/>
          <w:sz w:val="22"/>
          <w:szCs w:val="22"/>
          <w:lang w:val="en-US"/>
        </w:rPr>
        <w:t xml:space="preserve"> 2020; Herath </w:t>
      </w:r>
      <w:r w:rsidR="009E2DA4">
        <w:rPr>
          <w:rFonts w:asciiTheme="majorBidi" w:hAnsiTheme="majorBidi" w:cstheme="majorBidi"/>
          <w:sz w:val="22"/>
          <w:szCs w:val="22"/>
          <w:lang w:val="en-US"/>
        </w:rPr>
        <w:t>and</w:t>
      </w:r>
      <w:r w:rsidR="00B24353" w:rsidRPr="00B24353">
        <w:rPr>
          <w:rFonts w:asciiTheme="majorBidi" w:hAnsiTheme="majorBidi" w:cstheme="majorBidi"/>
          <w:sz w:val="22"/>
          <w:szCs w:val="22"/>
          <w:lang w:val="en-US"/>
        </w:rPr>
        <w:t xml:space="preserve"> Mittal, 2022).</w:t>
      </w:r>
      <w:r w:rsidR="00B24353">
        <w:rPr>
          <w:rFonts w:asciiTheme="majorBidi" w:hAnsiTheme="majorBidi" w:cstheme="majorBidi"/>
          <w:sz w:val="22"/>
          <w:szCs w:val="22"/>
          <w:lang w:val="en-US"/>
        </w:rPr>
        <w:t xml:space="preserve"> </w:t>
      </w:r>
      <w:r w:rsidR="00B24353" w:rsidRPr="00B24353">
        <w:rPr>
          <w:rFonts w:asciiTheme="majorBidi" w:hAnsiTheme="majorBidi" w:cstheme="majorBidi"/>
          <w:sz w:val="22"/>
          <w:szCs w:val="22"/>
          <w:lang w:val="en-US"/>
        </w:rPr>
        <w:t xml:space="preserve">Competitive Advantage and Innovation remain crucial for organizations aiming to stay financially viable and achieve long-term success. AI adoption allows FM companies to streamline operations, reduce costs, and enhance service delivery, thereby gaining a competitive edge in the marketplace (Krakowski </w:t>
      </w:r>
      <w:r w:rsidR="009E2DA4" w:rsidRPr="009E2DA4">
        <w:rPr>
          <w:rFonts w:asciiTheme="majorBidi" w:hAnsiTheme="majorBidi" w:cstheme="majorBidi"/>
          <w:i/>
          <w:iCs/>
          <w:sz w:val="22"/>
          <w:szCs w:val="22"/>
          <w:lang w:val="en-US"/>
        </w:rPr>
        <w:t>et al.,</w:t>
      </w:r>
      <w:r w:rsidR="00B24353" w:rsidRPr="00B24353">
        <w:rPr>
          <w:rFonts w:asciiTheme="majorBidi" w:hAnsiTheme="majorBidi" w:cstheme="majorBidi"/>
          <w:sz w:val="22"/>
          <w:szCs w:val="22"/>
          <w:lang w:val="en-US"/>
        </w:rPr>
        <w:t xml:space="preserve"> 2023; Kinkel </w:t>
      </w:r>
      <w:r w:rsidR="009E2DA4" w:rsidRPr="009E2DA4">
        <w:rPr>
          <w:rFonts w:asciiTheme="majorBidi" w:hAnsiTheme="majorBidi" w:cstheme="majorBidi"/>
          <w:i/>
          <w:iCs/>
          <w:sz w:val="22"/>
          <w:szCs w:val="22"/>
          <w:lang w:val="en-US"/>
        </w:rPr>
        <w:t>et al.,</w:t>
      </w:r>
      <w:r w:rsidR="00B24353" w:rsidRPr="00B24353">
        <w:rPr>
          <w:rFonts w:asciiTheme="majorBidi" w:hAnsiTheme="majorBidi" w:cstheme="majorBidi"/>
          <w:sz w:val="22"/>
          <w:szCs w:val="22"/>
          <w:lang w:val="en-US"/>
        </w:rPr>
        <w:t xml:space="preserve"> 2022; Neumann </w:t>
      </w:r>
      <w:r w:rsidR="009E2DA4" w:rsidRPr="009E2DA4">
        <w:rPr>
          <w:rFonts w:asciiTheme="majorBidi" w:hAnsiTheme="majorBidi" w:cstheme="majorBidi"/>
          <w:i/>
          <w:iCs/>
          <w:sz w:val="22"/>
          <w:szCs w:val="22"/>
          <w:lang w:val="en-US"/>
        </w:rPr>
        <w:t>et al.,</w:t>
      </w:r>
      <w:r w:rsidR="00B24353" w:rsidRPr="00B24353">
        <w:rPr>
          <w:rFonts w:asciiTheme="majorBidi" w:hAnsiTheme="majorBidi" w:cstheme="majorBidi"/>
          <w:sz w:val="22"/>
          <w:szCs w:val="22"/>
          <w:lang w:val="en-US"/>
        </w:rPr>
        <w:t xml:space="preserve"> 2024).</w:t>
      </w:r>
    </w:p>
    <w:p w14:paraId="6C4FD295" w14:textId="012141D5" w:rsidR="00B24353" w:rsidRPr="00B24353" w:rsidRDefault="00B24353" w:rsidP="00703D43">
      <w:pPr>
        <w:widowControl w:val="0"/>
        <w:adjustRightInd w:val="0"/>
        <w:snapToGrid w:val="0"/>
        <w:jc w:val="both"/>
        <w:rPr>
          <w:rFonts w:asciiTheme="majorBidi" w:hAnsiTheme="majorBidi" w:cstheme="majorBidi"/>
          <w:sz w:val="22"/>
          <w:szCs w:val="22"/>
          <w:lang w:val="en-US"/>
        </w:rPr>
      </w:pPr>
      <w:r w:rsidRPr="00B24353">
        <w:rPr>
          <w:rFonts w:asciiTheme="majorBidi" w:hAnsiTheme="majorBidi" w:cstheme="majorBidi"/>
          <w:sz w:val="22"/>
          <w:szCs w:val="22"/>
          <w:lang w:val="en-US"/>
        </w:rPr>
        <w:t xml:space="preserve">The role of Corporate Social Responsibility (CSR) is increasingly significant, as companies voluntarily integrate social and environmental concerns into their operations. AI technologies enable FM organizations to meet CSR goals by improving energy efficiency, reducing carbon footprints, and promoting sustainable practices (Mariani </w:t>
      </w:r>
      <w:r w:rsidR="009E2DA4" w:rsidRPr="009E2DA4">
        <w:rPr>
          <w:rFonts w:asciiTheme="majorBidi" w:hAnsiTheme="majorBidi" w:cstheme="majorBidi"/>
          <w:i/>
          <w:iCs/>
          <w:sz w:val="22"/>
          <w:szCs w:val="22"/>
          <w:lang w:val="en-US"/>
        </w:rPr>
        <w:t>et al.,</w:t>
      </w:r>
      <w:r w:rsidRPr="00B24353">
        <w:rPr>
          <w:rFonts w:asciiTheme="majorBidi" w:hAnsiTheme="majorBidi" w:cstheme="majorBidi"/>
          <w:sz w:val="22"/>
          <w:szCs w:val="22"/>
          <w:lang w:val="en-US"/>
        </w:rPr>
        <w:t xml:space="preserve"> 2023; Agudelo </w:t>
      </w:r>
      <w:r w:rsidR="009E2DA4" w:rsidRPr="009E2DA4">
        <w:rPr>
          <w:rFonts w:asciiTheme="majorBidi" w:hAnsiTheme="majorBidi" w:cstheme="majorBidi"/>
          <w:i/>
          <w:iCs/>
          <w:sz w:val="22"/>
          <w:szCs w:val="22"/>
          <w:lang w:val="en-US"/>
        </w:rPr>
        <w:t>et al.,</w:t>
      </w:r>
      <w:r w:rsidRPr="00B24353">
        <w:rPr>
          <w:rFonts w:asciiTheme="majorBidi" w:hAnsiTheme="majorBidi" w:cstheme="majorBidi"/>
          <w:sz w:val="22"/>
          <w:szCs w:val="22"/>
          <w:lang w:val="en-US"/>
        </w:rPr>
        <w:t xml:space="preserve"> 2023; Regona </w:t>
      </w:r>
      <w:r w:rsidR="009E2DA4" w:rsidRPr="009E2DA4">
        <w:rPr>
          <w:rFonts w:asciiTheme="majorBidi" w:hAnsiTheme="majorBidi" w:cstheme="majorBidi"/>
          <w:i/>
          <w:iCs/>
          <w:sz w:val="22"/>
          <w:szCs w:val="22"/>
          <w:lang w:val="en-US"/>
        </w:rPr>
        <w:t>et al.,</w:t>
      </w:r>
      <w:r w:rsidRPr="00B24353">
        <w:rPr>
          <w:rFonts w:asciiTheme="majorBidi" w:hAnsiTheme="majorBidi" w:cstheme="majorBidi"/>
          <w:sz w:val="22"/>
          <w:szCs w:val="22"/>
          <w:lang w:val="en-US"/>
        </w:rPr>
        <w:t xml:space="preserve"> 2022).</w:t>
      </w:r>
      <w:r>
        <w:rPr>
          <w:rFonts w:asciiTheme="majorBidi" w:hAnsiTheme="majorBidi" w:cstheme="majorBidi"/>
          <w:sz w:val="22"/>
          <w:szCs w:val="22"/>
          <w:lang w:val="en-US"/>
        </w:rPr>
        <w:t xml:space="preserve"> </w:t>
      </w:r>
      <w:r w:rsidRPr="00B24353">
        <w:rPr>
          <w:rFonts w:asciiTheme="majorBidi" w:hAnsiTheme="majorBidi" w:cstheme="majorBidi"/>
          <w:sz w:val="22"/>
          <w:szCs w:val="22"/>
          <w:lang w:val="en-US"/>
        </w:rPr>
        <w:t xml:space="preserve">Data-Driven Decision Making enhances the effectiveness of AI applications in FM by leveraging relevant data for informed business decisions. This approach optimizes resource allocation, predicts maintenance needs, and improves overall operational efficiency (Di Vaio </w:t>
      </w:r>
      <w:r w:rsidR="009E2DA4" w:rsidRPr="009E2DA4">
        <w:rPr>
          <w:rFonts w:asciiTheme="majorBidi" w:hAnsiTheme="majorBidi" w:cstheme="majorBidi"/>
          <w:i/>
          <w:iCs/>
          <w:sz w:val="22"/>
          <w:szCs w:val="22"/>
          <w:lang w:val="en-US"/>
        </w:rPr>
        <w:t>et al.,</w:t>
      </w:r>
      <w:r w:rsidRPr="00B24353">
        <w:rPr>
          <w:rFonts w:asciiTheme="majorBidi" w:hAnsiTheme="majorBidi" w:cstheme="majorBidi"/>
          <w:sz w:val="22"/>
          <w:szCs w:val="22"/>
          <w:lang w:val="en-US"/>
        </w:rPr>
        <w:t xml:space="preserve"> 2022; Cubric, 2020; Cao </w:t>
      </w:r>
      <w:r w:rsidR="009E2DA4" w:rsidRPr="009E2DA4">
        <w:rPr>
          <w:rFonts w:asciiTheme="majorBidi" w:hAnsiTheme="majorBidi" w:cstheme="majorBidi"/>
          <w:i/>
          <w:iCs/>
          <w:sz w:val="22"/>
          <w:szCs w:val="22"/>
          <w:lang w:val="en-US"/>
        </w:rPr>
        <w:t>et al.,</w:t>
      </w:r>
      <w:r w:rsidRPr="00B24353">
        <w:rPr>
          <w:rFonts w:asciiTheme="majorBidi" w:hAnsiTheme="majorBidi" w:cstheme="majorBidi"/>
          <w:sz w:val="22"/>
          <w:szCs w:val="22"/>
          <w:lang w:val="en-US"/>
        </w:rPr>
        <w:t xml:space="preserve"> 2021).</w:t>
      </w:r>
      <w:r w:rsidR="00813BA6">
        <w:rPr>
          <w:rFonts w:asciiTheme="majorBidi" w:hAnsiTheme="majorBidi" w:cstheme="majorBidi"/>
          <w:sz w:val="22"/>
          <w:szCs w:val="22"/>
          <w:lang w:val="en-US"/>
        </w:rPr>
        <w:t xml:space="preserve"> </w:t>
      </w:r>
      <w:r w:rsidRPr="00B24353">
        <w:rPr>
          <w:rFonts w:asciiTheme="majorBidi" w:hAnsiTheme="majorBidi" w:cstheme="majorBidi"/>
          <w:sz w:val="22"/>
          <w:szCs w:val="22"/>
          <w:lang w:val="en-US"/>
        </w:rPr>
        <w:t xml:space="preserve">Companies that position themselves as sustainability leaders can benefit from an Enhanced Corporate Reputation as Sustainability Champions. AI supports this by enabling sustainable building operations and demonstrating a commitment to environmental stewardship, attracting stakeholders and ensuring long-term success (Isensee </w:t>
      </w:r>
      <w:r w:rsidR="009E2DA4" w:rsidRPr="009E2DA4">
        <w:rPr>
          <w:rFonts w:asciiTheme="majorBidi" w:hAnsiTheme="majorBidi" w:cstheme="majorBidi"/>
          <w:i/>
          <w:iCs/>
          <w:sz w:val="22"/>
          <w:szCs w:val="22"/>
          <w:lang w:val="en-US"/>
        </w:rPr>
        <w:t>et al.,</w:t>
      </w:r>
      <w:r w:rsidRPr="00B24353">
        <w:rPr>
          <w:rFonts w:asciiTheme="majorBidi" w:hAnsiTheme="majorBidi" w:cstheme="majorBidi"/>
          <w:sz w:val="22"/>
          <w:szCs w:val="22"/>
          <w:lang w:val="en-US"/>
        </w:rPr>
        <w:t xml:space="preserve"> 2021; Yu </w:t>
      </w:r>
      <w:r w:rsidR="009E2DA4" w:rsidRPr="009E2DA4">
        <w:rPr>
          <w:rFonts w:asciiTheme="majorBidi" w:hAnsiTheme="majorBidi" w:cstheme="majorBidi"/>
          <w:i/>
          <w:iCs/>
          <w:sz w:val="22"/>
          <w:szCs w:val="22"/>
          <w:lang w:val="en-US"/>
        </w:rPr>
        <w:t>et al.,</w:t>
      </w:r>
      <w:r w:rsidRPr="00B24353">
        <w:rPr>
          <w:rFonts w:asciiTheme="majorBidi" w:hAnsiTheme="majorBidi" w:cstheme="majorBidi"/>
          <w:sz w:val="22"/>
          <w:szCs w:val="22"/>
          <w:lang w:val="en-US"/>
        </w:rPr>
        <w:t xml:space="preserve"> 2023; Goralski </w:t>
      </w:r>
      <w:r w:rsidR="009E2DA4">
        <w:rPr>
          <w:rFonts w:asciiTheme="majorBidi" w:hAnsiTheme="majorBidi" w:cstheme="majorBidi"/>
          <w:sz w:val="22"/>
          <w:szCs w:val="22"/>
          <w:lang w:val="en-US"/>
        </w:rPr>
        <w:t>and</w:t>
      </w:r>
      <w:r w:rsidRPr="00B24353">
        <w:rPr>
          <w:rFonts w:asciiTheme="majorBidi" w:hAnsiTheme="majorBidi" w:cstheme="majorBidi"/>
          <w:sz w:val="22"/>
          <w:szCs w:val="22"/>
          <w:lang w:val="en-US"/>
        </w:rPr>
        <w:t xml:space="preserve"> Tan, 2020).</w:t>
      </w:r>
      <w:r>
        <w:rPr>
          <w:rFonts w:asciiTheme="majorBidi" w:hAnsiTheme="majorBidi" w:cstheme="majorBidi"/>
          <w:sz w:val="22"/>
          <w:szCs w:val="22"/>
          <w:lang w:val="en-US"/>
        </w:rPr>
        <w:t xml:space="preserve"> </w:t>
      </w:r>
      <w:r w:rsidRPr="00B24353">
        <w:rPr>
          <w:rFonts w:asciiTheme="majorBidi" w:hAnsiTheme="majorBidi" w:cstheme="majorBidi"/>
          <w:sz w:val="22"/>
          <w:szCs w:val="22"/>
          <w:lang w:val="en-US"/>
        </w:rPr>
        <w:t xml:space="preserve">Financial Incentives and Profitability drive AI adoption in FM, as AI technologies can reduce operational costs, enhance energy efficiency, and provide a return on investment, </w:t>
      </w:r>
      <w:r w:rsidRPr="00B24353">
        <w:rPr>
          <w:rFonts w:asciiTheme="majorBidi" w:hAnsiTheme="majorBidi" w:cstheme="majorBidi"/>
          <w:sz w:val="22"/>
          <w:szCs w:val="22"/>
          <w:lang w:val="en-US"/>
        </w:rPr>
        <w:lastRenderedPageBreak/>
        <w:t xml:space="preserve">making them financially attractive (Regona </w:t>
      </w:r>
      <w:r w:rsidR="009E2DA4" w:rsidRPr="009E2DA4">
        <w:rPr>
          <w:rFonts w:asciiTheme="majorBidi" w:hAnsiTheme="majorBidi" w:cstheme="majorBidi"/>
          <w:i/>
          <w:iCs/>
          <w:sz w:val="22"/>
          <w:szCs w:val="22"/>
          <w:lang w:val="en-US"/>
        </w:rPr>
        <w:t>et al.,</w:t>
      </w:r>
      <w:r w:rsidRPr="00B24353">
        <w:rPr>
          <w:rFonts w:asciiTheme="majorBidi" w:hAnsiTheme="majorBidi" w:cstheme="majorBidi"/>
          <w:sz w:val="22"/>
          <w:szCs w:val="22"/>
          <w:lang w:val="en-US"/>
        </w:rPr>
        <w:t xml:space="preserve"> 2022; Wamba-Taguimdje </w:t>
      </w:r>
      <w:r w:rsidR="009E2DA4" w:rsidRPr="009E2DA4">
        <w:rPr>
          <w:rFonts w:asciiTheme="majorBidi" w:hAnsiTheme="majorBidi" w:cstheme="majorBidi"/>
          <w:i/>
          <w:iCs/>
          <w:sz w:val="22"/>
          <w:szCs w:val="22"/>
          <w:lang w:val="en-US"/>
        </w:rPr>
        <w:t>et al.,</w:t>
      </w:r>
      <w:r w:rsidRPr="00B24353">
        <w:rPr>
          <w:rFonts w:asciiTheme="majorBidi" w:hAnsiTheme="majorBidi" w:cstheme="majorBidi"/>
          <w:sz w:val="22"/>
          <w:szCs w:val="22"/>
          <w:lang w:val="en-US"/>
        </w:rPr>
        <w:t xml:space="preserve"> 2020).</w:t>
      </w:r>
    </w:p>
    <w:p w14:paraId="0B71C6E1" w14:textId="7B5D5B44" w:rsidR="00B24353" w:rsidRPr="00B24353" w:rsidRDefault="00B24353" w:rsidP="00703D43">
      <w:pPr>
        <w:widowControl w:val="0"/>
        <w:adjustRightInd w:val="0"/>
        <w:snapToGrid w:val="0"/>
        <w:jc w:val="both"/>
        <w:rPr>
          <w:rFonts w:asciiTheme="majorBidi" w:hAnsiTheme="majorBidi" w:cstheme="majorBidi"/>
          <w:sz w:val="22"/>
          <w:szCs w:val="22"/>
          <w:lang w:val="en-US"/>
        </w:rPr>
      </w:pPr>
      <w:r w:rsidRPr="00B24353">
        <w:rPr>
          <w:rFonts w:asciiTheme="majorBidi" w:hAnsiTheme="majorBidi" w:cstheme="majorBidi"/>
          <w:sz w:val="22"/>
          <w:szCs w:val="22"/>
          <w:lang w:val="en-US"/>
        </w:rPr>
        <w:t>Ensuring the Health and Well-being of Employees is a critical driver. AI can improve indoor environmental quality, optimize workspace utilization, and enhance overall workplace conditions, contributing to the physical, mental, and emotional well-being of employees (</w:t>
      </w:r>
      <w:r w:rsidR="00A14E42">
        <w:rPr>
          <w:rFonts w:asciiTheme="majorBidi" w:hAnsiTheme="majorBidi" w:cstheme="majorBidi"/>
          <w:sz w:val="22"/>
          <w:szCs w:val="22"/>
          <w:lang w:val="en-US"/>
        </w:rPr>
        <w:t xml:space="preserve">Moghayedi </w:t>
      </w:r>
      <w:r w:rsidR="00A14E42" w:rsidRPr="006F4190">
        <w:rPr>
          <w:rFonts w:asciiTheme="majorBidi" w:hAnsiTheme="majorBidi" w:cstheme="majorBidi"/>
          <w:i/>
          <w:iCs/>
          <w:sz w:val="22"/>
          <w:szCs w:val="22"/>
          <w:lang w:val="en-US"/>
        </w:rPr>
        <w:t>et al.,</w:t>
      </w:r>
      <w:r w:rsidR="00A14E42">
        <w:rPr>
          <w:rFonts w:asciiTheme="majorBidi" w:hAnsiTheme="majorBidi" w:cstheme="majorBidi"/>
          <w:sz w:val="22"/>
          <w:szCs w:val="22"/>
          <w:lang w:val="en-US"/>
        </w:rPr>
        <w:t xml:space="preserve"> 2024; </w:t>
      </w:r>
      <w:r w:rsidRPr="00B24353">
        <w:rPr>
          <w:rFonts w:asciiTheme="majorBidi" w:hAnsiTheme="majorBidi" w:cstheme="majorBidi"/>
          <w:sz w:val="22"/>
          <w:szCs w:val="22"/>
          <w:lang w:val="en-US"/>
        </w:rPr>
        <w:t xml:space="preserve">Nazareno </w:t>
      </w:r>
      <w:r w:rsidR="009E2DA4">
        <w:rPr>
          <w:rFonts w:asciiTheme="majorBidi" w:hAnsiTheme="majorBidi" w:cstheme="majorBidi"/>
          <w:sz w:val="22"/>
          <w:szCs w:val="22"/>
          <w:lang w:val="en-US"/>
        </w:rPr>
        <w:t>and</w:t>
      </w:r>
      <w:r w:rsidRPr="00B24353">
        <w:rPr>
          <w:rFonts w:asciiTheme="majorBidi" w:hAnsiTheme="majorBidi" w:cstheme="majorBidi"/>
          <w:sz w:val="22"/>
          <w:szCs w:val="22"/>
          <w:lang w:val="en-US"/>
        </w:rPr>
        <w:t xml:space="preserve"> Schiff, 2021; Braganza </w:t>
      </w:r>
      <w:r w:rsidR="009E2DA4" w:rsidRPr="009E2DA4">
        <w:rPr>
          <w:rFonts w:asciiTheme="majorBidi" w:hAnsiTheme="majorBidi" w:cstheme="majorBidi"/>
          <w:i/>
          <w:iCs/>
          <w:sz w:val="22"/>
          <w:szCs w:val="22"/>
          <w:lang w:val="en-US"/>
        </w:rPr>
        <w:t>et al.,</w:t>
      </w:r>
      <w:r w:rsidRPr="00B24353">
        <w:rPr>
          <w:rFonts w:asciiTheme="majorBidi" w:hAnsiTheme="majorBidi" w:cstheme="majorBidi"/>
          <w:sz w:val="22"/>
          <w:szCs w:val="22"/>
          <w:lang w:val="en-US"/>
        </w:rPr>
        <w:t xml:space="preserve"> 2021; Budhwar </w:t>
      </w:r>
      <w:r w:rsidR="009E2DA4" w:rsidRPr="009E2DA4">
        <w:rPr>
          <w:rFonts w:asciiTheme="majorBidi" w:hAnsiTheme="majorBidi" w:cstheme="majorBidi"/>
          <w:i/>
          <w:iCs/>
          <w:sz w:val="22"/>
          <w:szCs w:val="22"/>
          <w:lang w:val="en-US"/>
        </w:rPr>
        <w:t>et al.,</w:t>
      </w:r>
      <w:r w:rsidRPr="00B24353">
        <w:rPr>
          <w:rFonts w:asciiTheme="majorBidi" w:hAnsiTheme="majorBidi" w:cstheme="majorBidi"/>
          <w:sz w:val="22"/>
          <w:szCs w:val="22"/>
          <w:lang w:val="en-US"/>
        </w:rPr>
        <w:t xml:space="preserve"> 2022; Malik </w:t>
      </w:r>
      <w:r w:rsidR="009E2DA4" w:rsidRPr="009E2DA4">
        <w:rPr>
          <w:rFonts w:asciiTheme="majorBidi" w:hAnsiTheme="majorBidi" w:cstheme="majorBidi"/>
          <w:i/>
          <w:iCs/>
          <w:sz w:val="22"/>
          <w:szCs w:val="22"/>
          <w:lang w:val="en-US"/>
        </w:rPr>
        <w:t>et al.,</w:t>
      </w:r>
      <w:r w:rsidRPr="00B24353">
        <w:rPr>
          <w:rFonts w:asciiTheme="majorBidi" w:hAnsiTheme="majorBidi" w:cstheme="majorBidi"/>
          <w:sz w:val="22"/>
          <w:szCs w:val="22"/>
          <w:lang w:val="en-US"/>
        </w:rPr>
        <w:t xml:space="preserve"> 2021).</w:t>
      </w:r>
      <w:r>
        <w:rPr>
          <w:rFonts w:asciiTheme="majorBidi" w:hAnsiTheme="majorBidi" w:cstheme="majorBidi"/>
          <w:sz w:val="22"/>
          <w:szCs w:val="22"/>
          <w:lang w:val="en-US"/>
        </w:rPr>
        <w:t xml:space="preserve"> </w:t>
      </w:r>
      <w:r w:rsidRPr="00B24353">
        <w:rPr>
          <w:rFonts w:asciiTheme="majorBidi" w:hAnsiTheme="majorBidi" w:cstheme="majorBidi"/>
          <w:sz w:val="22"/>
          <w:szCs w:val="22"/>
          <w:lang w:val="en-US"/>
        </w:rPr>
        <w:t xml:space="preserve">Investor Pressure significantly influences the adoption of AI technologies. Investors increasingly demand sustainable and innovative practices, prompting FM organizations to integrate AI to meet these expectations (Nguyen </w:t>
      </w:r>
      <w:r w:rsidR="009E2DA4" w:rsidRPr="009E2DA4">
        <w:rPr>
          <w:rFonts w:asciiTheme="majorBidi" w:hAnsiTheme="majorBidi" w:cstheme="majorBidi"/>
          <w:i/>
          <w:iCs/>
          <w:sz w:val="22"/>
          <w:szCs w:val="22"/>
          <w:lang w:val="en-US"/>
        </w:rPr>
        <w:t>et al.,</w:t>
      </w:r>
      <w:r w:rsidRPr="00B24353">
        <w:rPr>
          <w:rFonts w:asciiTheme="majorBidi" w:hAnsiTheme="majorBidi" w:cstheme="majorBidi"/>
          <w:sz w:val="22"/>
          <w:szCs w:val="22"/>
          <w:lang w:val="en-US"/>
        </w:rPr>
        <w:t xml:space="preserve"> 2022; Merhi </w:t>
      </w:r>
      <w:r w:rsidR="009E2DA4">
        <w:rPr>
          <w:rFonts w:asciiTheme="majorBidi" w:hAnsiTheme="majorBidi" w:cstheme="majorBidi"/>
          <w:sz w:val="22"/>
          <w:szCs w:val="22"/>
          <w:lang w:val="en-US"/>
        </w:rPr>
        <w:t>and</w:t>
      </w:r>
      <w:r w:rsidRPr="00B24353">
        <w:rPr>
          <w:rFonts w:asciiTheme="majorBidi" w:hAnsiTheme="majorBidi" w:cstheme="majorBidi"/>
          <w:sz w:val="22"/>
          <w:szCs w:val="22"/>
          <w:lang w:val="en-US"/>
        </w:rPr>
        <w:t xml:space="preserve"> Harfouche, 2023).</w:t>
      </w:r>
    </w:p>
    <w:p w14:paraId="79D38807" w14:textId="67C6B40A" w:rsidR="00B24353" w:rsidRPr="00B24353" w:rsidRDefault="00B24353" w:rsidP="00703D43">
      <w:pPr>
        <w:widowControl w:val="0"/>
        <w:adjustRightInd w:val="0"/>
        <w:snapToGrid w:val="0"/>
        <w:jc w:val="both"/>
        <w:rPr>
          <w:rFonts w:asciiTheme="majorBidi" w:hAnsiTheme="majorBidi" w:cstheme="majorBidi"/>
          <w:sz w:val="22"/>
          <w:szCs w:val="22"/>
          <w:lang w:val="en-US"/>
        </w:rPr>
      </w:pPr>
      <w:r w:rsidRPr="00B24353">
        <w:rPr>
          <w:rFonts w:asciiTheme="majorBidi" w:hAnsiTheme="majorBidi" w:cstheme="majorBidi"/>
          <w:sz w:val="22"/>
          <w:szCs w:val="22"/>
          <w:lang w:val="en-US"/>
        </w:rPr>
        <w:t xml:space="preserve">Lifecycle Cost Savings consider the total cost of ownership over an asset’s lifespan. AI optimizes maintenance schedules, extends asset lifespans, and reduces long-term costs, emphasizing the importance of cost-effective strategies (Regona </w:t>
      </w:r>
      <w:r w:rsidR="009E2DA4" w:rsidRPr="009E2DA4">
        <w:rPr>
          <w:rFonts w:asciiTheme="majorBidi" w:hAnsiTheme="majorBidi" w:cstheme="majorBidi"/>
          <w:i/>
          <w:iCs/>
          <w:sz w:val="22"/>
          <w:szCs w:val="22"/>
          <w:lang w:val="en-US"/>
        </w:rPr>
        <w:t>et al.,</w:t>
      </w:r>
      <w:r w:rsidRPr="00B24353">
        <w:rPr>
          <w:rFonts w:asciiTheme="majorBidi" w:hAnsiTheme="majorBidi" w:cstheme="majorBidi"/>
          <w:sz w:val="22"/>
          <w:szCs w:val="22"/>
          <w:lang w:val="en-US"/>
        </w:rPr>
        <w:t xml:space="preserve"> 2022; Zhang </w:t>
      </w:r>
      <w:r w:rsidR="009E2DA4" w:rsidRPr="009E2DA4">
        <w:rPr>
          <w:rFonts w:asciiTheme="majorBidi" w:hAnsiTheme="majorBidi" w:cstheme="majorBidi"/>
          <w:i/>
          <w:iCs/>
          <w:sz w:val="22"/>
          <w:szCs w:val="22"/>
          <w:lang w:val="en-US"/>
        </w:rPr>
        <w:t>et al.,</w:t>
      </w:r>
      <w:r w:rsidRPr="00B24353">
        <w:rPr>
          <w:rFonts w:asciiTheme="majorBidi" w:hAnsiTheme="majorBidi" w:cstheme="majorBidi"/>
          <w:sz w:val="22"/>
          <w:szCs w:val="22"/>
          <w:lang w:val="en-US"/>
        </w:rPr>
        <w:t xml:space="preserve"> 2022; Abioye </w:t>
      </w:r>
      <w:r w:rsidR="009E2DA4" w:rsidRPr="009E2DA4">
        <w:rPr>
          <w:rFonts w:asciiTheme="majorBidi" w:hAnsiTheme="majorBidi" w:cstheme="majorBidi"/>
          <w:i/>
          <w:iCs/>
          <w:sz w:val="22"/>
          <w:szCs w:val="22"/>
          <w:lang w:val="en-US"/>
        </w:rPr>
        <w:t>et al.,</w:t>
      </w:r>
      <w:r w:rsidRPr="00B24353">
        <w:rPr>
          <w:rFonts w:asciiTheme="majorBidi" w:hAnsiTheme="majorBidi" w:cstheme="majorBidi"/>
          <w:sz w:val="22"/>
          <w:szCs w:val="22"/>
          <w:lang w:val="en-US"/>
        </w:rPr>
        <w:t xml:space="preserve"> 2021).</w:t>
      </w:r>
      <w:r>
        <w:rPr>
          <w:rFonts w:asciiTheme="majorBidi" w:hAnsiTheme="majorBidi" w:cstheme="majorBidi"/>
          <w:sz w:val="22"/>
          <w:szCs w:val="22"/>
          <w:lang w:val="en-US"/>
        </w:rPr>
        <w:t xml:space="preserve"> </w:t>
      </w:r>
      <w:r w:rsidRPr="00B24353">
        <w:rPr>
          <w:rFonts w:asciiTheme="majorBidi" w:hAnsiTheme="majorBidi" w:cstheme="majorBidi"/>
          <w:sz w:val="22"/>
          <w:szCs w:val="22"/>
          <w:lang w:val="en-US"/>
        </w:rPr>
        <w:t xml:space="preserve">AI supports Long-term Sustainability by enabling systems to meet present needs without compromising the future. This contributes to more sustainable building operations and long-term environmental and economic sustainability (Regona </w:t>
      </w:r>
      <w:r w:rsidR="009E2DA4" w:rsidRPr="009E2DA4">
        <w:rPr>
          <w:rFonts w:asciiTheme="majorBidi" w:hAnsiTheme="majorBidi" w:cstheme="majorBidi"/>
          <w:i/>
          <w:iCs/>
          <w:sz w:val="22"/>
          <w:szCs w:val="22"/>
          <w:lang w:val="en-US"/>
        </w:rPr>
        <w:t>et al.,</w:t>
      </w:r>
      <w:r w:rsidRPr="00B24353">
        <w:rPr>
          <w:rFonts w:asciiTheme="majorBidi" w:hAnsiTheme="majorBidi" w:cstheme="majorBidi"/>
          <w:sz w:val="22"/>
          <w:szCs w:val="22"/>
          <w:lang w:val="en-US"/>
        </w:rPr>
        <w:t xml:space="preserve"> 2022; Goralski </w:t>
      </w:r>
      <w:r w:rsidR="009E2DA4">
        <w:rPr>
          <w:rFonts w:asciiTheme="majorBidi" w:hAnsiTheme="majorBidi" w:cstheme="majorBidi"/>
          <w:sz w:val="22"/>
          <w:szCs w:val="22"/>
          <w:lang w:val="en-US"/>
        </w:rPr>
        <w:t>and</w:t>
      </w:r>
      <w:r w:rsidRPr="00B24353">
        <w:rPr>
          <w:rFonts w:asciiTheme="majorBidi" w:hAnsiTheme="majorBidi" w:cstheme="majorBidi"/>
          <w:sz w:val="22"/>
          <w:szCs w:val="22"/>
          <w:lang w:val="en-US"/>
        </w:rPr>
        <w:t xml:space="preserve"> Tan, 2020; Nishant </w:t>
      </w:r>
      <w:r w:rsidR="009E2DA4" w:rsidRPr="009E2DA4">
        <w:rPr>
          <w:rFonts w:asciiTheme="majorBidi" w:hAnsiTheme="majorBidi" w:cstheme="majorBidi"/>
          <w:i/>
          <w:iCs/>
          <w:sz w:val="22"/>
          <w:szCs w:val="22"/>
          <w:lang w:val="en-US"/>
        </w:rPr>
        <w:t>et al.,</w:t>
      </w:r>
      <w:r w:rsidRPr="00B24353">
        <w:rPr>
          <w:rFonts w:asciiTheme="majorBidi" w:hAnsiTheme="majorBidi" w:cstheme="majorBidi"/>
          <w:sz w:val="22"/>
          <w:szCs w:val="22"/>
          <w:lang w:val="en-US"/>
        </w:rPr>
        <w:t xml:space="preserve"> 2020).</w:t>
      </w:r>
      <w:r>
        <w:rPr>
          <w:rFonts w:asciiTheme="majorBidi" w:hAnsiTheme="majorBidi" w:cstheme="majorBidi"/>
          <w:sz w:val="22"/>
          <w:szCs w:val="22"/>
          <w:lang w:val="en-US"/>
        </w:rPr>
        <w:t xml:space="preserve"> </w:t>
      </w:r>
      <w:r w:rsidRPr="00B24353">
        <w:rPr>
          <w:rFonts w:asciiTheme="majorBidi" w:hAnsiTheme="majorBidi" w:cstheme="majorBidi"/>
          <w:sz w:val="22"/>
          <w:szCs w:val="22"/>
          <w:lang w:val="en-US"/>
        </w:rPr>
        <w:t xml:space="preserve">Market Demand influences AI adoption as the collective desire for sustainable and efficient facilities grows. This demand motivates FM organizations to implement AI solutions that cater to customer preferences (Di Vaio </w:t>
      </w:r>
      <w:r w:rsidR="009E2DA4" w:rsidRPr="009E2DA4">
        <w:rPr>
          <w:rFonts w:asciiTheme="majorBidi" w:hAnsiTheme="majorBidi" w:cstheme="majorBidi"/>
          <w:i/>
          <w:iCs/>
          <w:sz w:val="22"/>
          <w:szCs w:val="22"/>
          <w:lang w:val="en-US"/>
        </w:rPr>
        <w:t>et al.,</w:t>
      </w:r>
      <w:r w:rsidRPr="00B24353">
        <w:rPr>
          <w:rFonts w:asciiTheme="majorBidi" w:hAnsiTheme="majorBidi" w:cstheme="majorBidi"/>
          <w:sz w:val="22"/>
          <w:szCs w:val="22"/>
          <w:lang w:val="en-US"/>
        </w:rPr>
        <w:t xml:space="preserve"> 2022; Cubric, 2020).</w:t>
      </w:r>
    </w:p>
    <w:p w14:paraId="59C842C8" w14:textId="09015176" w:rsidR="00B24353" w:rsidRDefault="00B24353" w:rsidP="00703D43">
      <w:pPr>
        <w:widowControl w:val="0"/>
        <w:adjustRightInd w:val="0"/>
        <w:snapToGrid w:val="0"/>
        <w:jc w:val="both"/>
        <w:rPr>
          <w:rFonts w:asciiTheme="majorBidi" w:hAnsiTheme="majorBidi" w:cstheme="majorBidi"/>
          <w:sz w:val="22"/>
          <w:szCs w:val="22"/>
          <w:lang w:val="en-US"/>
        </w:rPr>
      </w:pPr>
      <w:r w:rsidRPr="00B24353">
        <w:rPr>
          <w:rFonts w:asciiTheme="majorBidi" w:hAnsiTheme="majorBidi" w:cstheme="majorBidi"/>
          <w:sz w:val="22"/>
          <w:szCs w:val="22"/>
          <w:lang w:val="en-US"/>
        </w:rPr>
        <w:t xml:space="preserve">Regulatory Compliance is essential, as AI helps FM organizations adhere to environmental regulations, reducing legal risks and enhancing sustainability (Smuha, 2021; Almeida </w:t>
      </w:r>
      <w:r w:rsidR="009E2DA4" w:rsidRPr="009E2DA4">
        <w:rPr>
          <w:rFonts w:asciiTheme="majorBidi" w:hAnsiTheme="majorBidi" w:cstheme="majorBidi"/>
          <w:i/>
          <w:iCs/>
          <w:sz w:val="22"/>
          <w:szCs w:val="22"/>
          <w:lang w:val="en-US"/>
        </w:rPr>
        <w:t>et al.,</w:t>
      </w:r>
      <w:r w:rsidRPr="00B24353">
        <w:rPr>
          <w:rFonts w:asciiTheme="majorBidi" w:hAnsiTheme="majorBidi" w:cstheme="majorBidi"/>
          <w:sz w:val="22"/>
          <w:szCs w:val="22"/>
          <w:lang w:val="en-US"/>
        </w:rPr>
        <w:t xml:space="preserve"> 2022).</w:t>
      </w:r>
      <w:r>
        <w:rPr>
          <w:rFonts w:asciiTheme="majorBidi" w:hAnsiTheme="majorBidi" w:cstheme="majorBidi"/>
          <w:sz w:val="22"/>
          <w:szCs w:val="22"/>
          <w:lang w:val="en-US"/>
        </w:rPr>
        <w:t xml:space="preserve"> </w:t>
      </w:r>
      <w:r w:rsidRPr="00B24353">
        <w:rPr>
          <w:rFonts w:asciiTheme="majorBidi" w:hAnsiTheme="majorBidi" w:cstheme="majorBidi"/>
          <w:sz w:val="22"/>
          <w:szCs w:val="22"/>
          <w:lang w:val="en-US"/>
        </w:rPr>
        <w:t xml:space="preserve">AI enhances Resilience and Adaptation by enabling systems to absorb disturbances and adapt to changing conditions, ensuring continuous functionality in the face of climate-related challenges (Leal Filho </w:t>
      </w:r>
      <w:r w:rsidR="009E2DA4" w:rsidRPr="009E2DA4">
        <w:rPr>
          <w:rFonts w:asciiTheme="majorBidi" w:hAnsiTheme="majorBidi" w:cstheme="majorBidi"/>
          <w:i/>
          <w:iCs/>
          <w:sz w:val="22"/>
          <w:szCs w:val="22"/>
          <w:lang w:val="en-US"/>
        </w:rPr>
        <w:t>et al.,</w:t>
      </w:r>
      <w:r w:rsidRPr="00B24353">
        <w:rPr>
          <w:rFonts w:asciiTheme="majorBidi" w:hAnsiTheme="majorBidi" w:cstheme="majorBidi"/>
          <w:sz w:val="22"/>
          <w:szCs w:val="22"/>
          <w:lang w:val="en-US"/>
        </w:rPr>
        <w:t xml:space="preserve"> 2022; Belhadi </w:t>
      </w:r>
      <w:r w:rsidR="009E2DA4" w:rsidRPr="009E2DA4">
        <w:rPr>
          <w:rFonts w:asciiTheme="majorBidi" w:hAnsiTheme="majorBidi" w:cstheme="majorBidi"/>
          <w:i/>
          <w:iCs/>
          <w:sz w:val="22"/>
          <w:szCs w:val="22"/>
          <w:lang w:val="en-US"/>
        </w:rPr>
        <w:t>et al.,</w:t>
      </w:r>
      <w:r w:rsidRPr="00B24353">
        <w:rPr>
          <w:rFonts w:asciiTheme="majorBidi" w:hAnsiTheme="majorBidi" w:cstheme="majorBidi"/>
          <w:sz w:val="22"/>
          <w:szCs w:val="22"/>
          <w:lang w:val="en-US"/>
        </w:rPr>
        <w:t xml:space="preserve"> 2022; Stein, 2020).</w:t>
      </w:r>
      <w:r>
        <w:rPr>
          <w:rFonts w:asciiTheme="majorBidi" w:hAnsiTheme="majorBidi" w:cstheme="majorBidi"/>
          <w:sz w:val="22"/>
          <w:szCs w:val="22"/>
          <w:lang w:val="en-US"/>
        </w:rPr>
        <w:t xml:space="preserve"> </w:t>
      </w:r>
      <w:r w:rsidRPr="00B24353">
        <w:rPr>
          <w:rFonts w:asciiTheme="majorBidi" w:hAnsiTheme="majorBidi" w:cstheme="majorBidi"/>
          <w:sz w:val="22"/>
          <w:szCs w:val="22"/>
          <w:lang w:val="en-US"/>
        </w:rPr>
        <w:t xml:space="preserve">Resource Efficiency is imperative, as AI optimizes the use of resources, minimizing waste, and contributing to more sustainable FM practices (Herath </w:t>
      </w:r>
      <w:r w:rsidR="009E2DA4">
        <w:rPr>
          <w:rFonts w:asciiTheme="majorBidi" w:hAnsiTheme="majorBidi" w:cstheme="majorBidi"/>
          <w:sz w:val="22"/>
          <w:szCs w:val="22"/>
          <w:lang w:val="en-US"/>
        </w:rPr>
        <w:t>and</w:t>
      </w:r>
      <w:r w:rsidRPr="00B24353">
        <w:rPr>
          <w:rFonts w:asciiTheme="majorBidi" w:hAnsiTheme="majorBidi" w:cstheme="majorBidi"/>
          <w:sz w:val="22"/>
          <w:szCs w:val="22"/>
          <w:lang w:val="en-US"/>
        </w:rPr>
        <w:t xml:space="preserve"> Mittal, 2022; Neumann </w:t>
      </w:r>
      <w:r w:rsidR="009E2DA4" w:rsidRPr="009E2DA4">
        <w:rPr>
          <w:rFonts w:asciiTheme="majorBidi" w:hAnsiTheme="majorBidi" w:cstheme="majorBidi"/>
          <w:i/>
          <w:iCs/>
          <w:sz w:val="22"/>
          <w:szCs w:val="22"/>
          <w:lang w:val="en-US"/>
        </w:rPr>
        <w:t>et al.,</w:t>
      </w:r>
      <w:r w:rsidRPr="00B24353">
        <w:rPr>
          <w:rFonts w:asciiTheme="majorBidi" w:hAnsiTheme="majorBidi" w:cstheme="majorBidi"/>
          <w:sz w:val="22"/>
          <w:szCs w:val="22"/>
          <w:lang w:val="en-US"/>
        </w:rPr>
        <w:t xml:space="preserve"> 2024).</w:t>
      </w:r>
      <w:r>
        <w:rPr>
          <w:rFonts w:asciiTheme="majorBidi" w:hAnsiTheme="majorBidi" w:cstheme="majorBidi"/>
          <w:sz w:val="22"/>
          <w:szCs w:val="22"/>
          <w:lang w:val="en-US"/>
        </w:rPr>
        <w:t xml:space="preserve"> </w:t>
      </w:r>
      <w:r w:rsidRPr="00B24353">
        <w:rPr>
          <w:rFonts w:asciiTheme="majorBidi" w:hAnsiTheme="majorBidi" w:cstheme="majorBidi"/>
          <w:sz w:val="22"/>
          <w:szCs w:val="22"/>
          <w:lang w:val="en-US"/>
        </w:rPr>
        <w:t xml:space="preserve">Managing a Responsible Supply Chain with a focus on economic, environmental, and social responsibility drives AI adoption. AI enhances supply chain transparency and efficiency, ensuring responsible management practices (Dora </w:t>
      </w:r>
      <w:r w:rsidR="009E2DA4" w:rsidRPr="009E2DA4">
        <w:rPr>
          <w:rFonts w:asciiTheme="majorBidi" w:hAnsiTheme="majorBidi" w:cstheme="majorBidi"/>
          <w:i/>
          <w:iCs/>
          <w:sz w:val="22"/>
          <w:szCs w:val="22"/>
          <w:lang w:val="en-US"/>
        </w:rPr>
        <w:t>et al.,</w:t>
      </w:r>
      <w:r w:rsidRPr="00B24353">
        <w:rPr>
          <w:rFonts w:asciiTheme="majorBidi" w:hAnsiTheme="majorBidi" w:cstheme="majorBidi"/>
          <w:sz w:val="22"/>
          <w:szCs w:val="22"/>
          <w:lang w:val="en-US"/>
        </w:rPr>
        <w:t xml:space="preserve"> 2022; Modgil </w:t>
      </w:r>
      <w:r w:rsidR="009E2DA4" w:rsidRPr="009E2DA4">
        <w:rPr>
          <w:rFonts w:asciiTheme="majorBidi" w:hAnsiTheme="majorBidi" w:cstheme="majorBidi"/>
          <w:i/>
          <w:iCs/>
          <w:sz w:val="22"/>
          <w:szCs w:val="22"/>
          <w:lang w:val="en-US"/>
        </w:rPr>
        <w:t>et al.,</w:t>
      </w:r>
      <w:r w:rsidRPr="00B24353">
        <w:rPr>
          <w:rFonts w:asciiTheme="majorBidi" w:hAnsiTheme="majorBidi" w:cstheme="majorBidi"/>
          <w:sz w:val="22"/>
          <w:szCs w:val="22"/>
          <w:lang w:val="en-US"/>
        </w:rPr>
        <w:t xml:space="preserve"> 2022).</w:t>
      </w:r>
      <w:r w:rsidR="00813BA6">
        <w:rPr>
          <w:rFonts w:asciiTheme="majorBidi" w:hAnsiTheme="majorBidi" w:cstheme="majorBidi"/>
          <w:sz w:val="22"/>
          <w:szCs w:val="22"/>
          <w:lang w:val="en-US"/>
        </w:rPr>
        <w:t xml:space="preserve"> </w:t>
      </w:r>
      <w:r w:rsidRPr="00B24353">
        <w:rPr>
          <w:rFonts w:asciiTheme="majorBidi" w:hAnsiTheme="majorBidi" w:cstheme="majorBidi"/>
          <w:sz w:val="22"/>
          <w:szCs w:val="22"/>
          <w:lang w:val="en-US"/>
        </w:rPr>
        <w:t xml:space="preserve">Risk Management is crucial for identifying and prioritizing AI applications that offer significant benefits while minimizing potential risks. This enhances overall risk management strategies within FM (Regona </w:t>
      </w:r>
      <w:r w:rsidR="009E2DA4" w:rsidRPr="009E2DA4">
        <w:rPr>
          <w:rFonts w:asciiTheme="majorBidi" w:hAnsiTheme="majorBidi" w:cstheme="majorBidi"/>
          <w:i/>
          <w:iCs/>
          <w:sz w:val="22"/>
          <w:szCs w:val="22"/>
          <w:lang w:val="en-US"/>
        </w:rPr>
        <w:t>et al.,</w:t>
      </w:r>
      <w:r w:rsidRPr="00B24353">
        <w:rPr>
          <w:rFonts w:asciiTheme="majorBidi" w:hAnsiTheme="majorBidi" w:cstheme="majorBidi"/>
          <w:sz w:val="22"/>
          <w:szCs w:val="22"/>
          <w:lang w:val="en-US"/>
        </w:rPr>
        <w:t xml:space="preserve"> 2022; Budhwar </w:t>
      </w:r>
      <w:r w:rsidR="009E2DA4" w:rsidRPr="009E2DA4">
        <w:rPr>
          <w:rFonts w:asciiTheme="majorBidi" w:hAnsiTheme="majorBidi" w:cstheme="majorBidi"/>
          <w:i/>
          <w:iCs/>
          <w:sz w:val="22"/>
          <w:szCs w:val="22"/>
          <w:lang w:val="en-US"/>
        </w:rPr>
        <w:t>et al.,</w:t>
      </w:r>
      <w:r w:rsidRPr="00B24353">
        <w:rPr>
          <w:rFonts w:asciiTheme="majorBidi" w:hAnsiTheme="majorBidi" w:cstheme="majorBidi"/>
          <w:sz w:val="22"/>
          <w:szCs w:val="22"/>
          <w:lang w:val="en-US"/>
        </w:rPr>
        <w:t xml:space="preserve"> 2022; Abioye </w:t>
      </w:r>
      <w:r w:rsidR="009E2DA4" w:rsidRPr="009E2DA4">
        <w:rPr>
          <w:rFonts w:asciiTheme="majorBidi" w:hAnsiTheme="majorBidi" w:cstheme="majorBidi"/>
          <w:i/>
          <w:iCs/>
          <w:sz w:val="22"/>
          <w:szCs w:val="22"/>
          <w:lang w:val="en-US"/>
        </w:rPr>
        <w:t>et al.,</w:t>
      </w:r>
      <w:r w:rsidRPr="00B24353">
        <w:rPr>
          <w:rFonts w:asciiTheme="majorBidi" w:hAnsiTheme="majorBidi" w:cstheme="majorBidi"/>
          <w:sz w:val="22"/>
          <w:szCs w:val="22"/>
          <w:lang w:val="en-US"/>
        </w:rPr>
        <w:t xml:space="preserve"> 2021).</w:t>
      </w:r>
      <w:r w:rsidR="00872317">
        <w:rPr>
          <w:rFonts w:asciiTheme="majorBidi" w:hAnsiTheme="majorBidi" w:cstheme="majorBidi"/>
          <w:sz w:val="22"/>
          <w:szCs w:val="22"/>
          <w:lang w:val="en-US"/>
        </w:rPr>
        <w:t xml:space="preserve"> </w:t>
      </w:r>
      <w:r w:rsidRPr="00B24353">
        <w:rPr>
          <w:rFonts w:asciiTheme="majorBidi" w:hAnsiTheme="majorBidi" w:cstheme="majorBidi"/>
          <w:sz w:val="22"/>
          <w:szCs w:val="22"/>
          <w:lang w:val="en-US"/>
        </w:rPr>
        <w:t xml:space="preserve">Finally, meeting Stakeholder Expectations is key, as AI enables FM organizations to meet and exceed these expectations, fostering stakeholder satisfaction and trust (Regona </w:t>
      </w:r>
      <w:r w:rsidR="009E2DA4" w:rsidRPr="009E2DA4">
        <w:rPr>
          <w:rFonts w:asciiTheme="majorBidi" w:hAnsiTheme="majorBidi" w:cstheme="majorBidi"/>
          <w:i/>
          <w:iCs/>
          <w:sz w:val="22"/>
          <w:szCs w:val="22"/>
          <w:lang w:val="en-US"/>
        </w:rPr>
        <w:t>et al.,</w:t>
      </w:r>
      <w:r w:rsidRPr="00B24353">
        <w:rPr>
          <w:rFonts w:asciiTheme="majorBidi" w:hAnsiTheme="majorBidi" w:cstheme="majorBidi"/>
          <w:sz w:val="22"/>
          <w:szCs w:val="22"/>
          <w:lang w:val="en-US"/>
        </w:rPr>
        <w:t xml:space="preserve"> 2022; Budhwar </w:t>
      </w:r>
      <w:r w:rsidR="009E2DA4" w:rsidRPr="009E2DA4">
        <w:rPr>
          <w:rFonts w:asciiTheme="majorBidi" w:hAnsiTheme="majorBidi" w:cstheme="majorBidi"/>
          <w:i/>
          <w:iCs/>
          <w:sz w:val="22"/>
          <w:szCs w:val="22"/>
          <w:lang w:val="en-US"/>
        </w:rPr>
        <w:t>et al.,</w:t>
      </w:r>
      <w:r w:rsidRPr="00B24353">
        <w:rPr>
          <w:rFonts w:asciiTheme="majorBidi" w:hAnsiTheme="majorBidi" w:cstheme="majorBidi"/>
          <w:sz w:val="22"/>
          <w:szCs w:val="22"/>
          <w:lang w:val="en-US"/>
        </w:rPr>
        <w:t xml:space="preserve"> 2022).</w:t>
      </w:r>
      <w:r w:rsidR="00AC6477">
        <w:rPr>
          <w:rFonts w:asciiTheme="majorBidi" w:hAnsiTheme="majorBidi" w:cstheme="majorBidi"/>
          <w:sz w:val="22"/>
          <w:szCs w:val="22"/>
          <w:lang w:val="en-US"/>
        </w:rPr>
        <w:t xml:space="preserve"> </w:t>
      </w:r>
    </w:p>
    <w:p w14:paraId="0126783D" w14:textId="77777777" w:rsidR="00FD497E" w:rsidRDefault="00FD497E" w:rsidP="00703D43">
      <w:pPr>
        <w:widowControl w:val="0"/>
        <w:adjustRightInd w:val="0"/>
        <w:snapToGrid w:val="0"/>
        <w:jc w:val="both"/>
        <w:rPr>
          <w:rFonts w:asciiTheme="majorBidi" w:hAnsiTheme="majorBidi" w:cstheme="majorBidi"/>
          <w:sz w:val="22"/>
          <w:szCs w:val="22"/>
          <w:lang w:val="en-US"/>
        </w:rPr>
      </w:pPr>
    </w:p>
    <w:p w14:paraId="3D12A523" w14:textId="77777777" w:rsidR="00B24353" w:rsidRDefault="00B24353" w:rsidP="00B24353">
      <w:pPr>
        <w:widowControl w:val="0"/>
        <w:adjustRightInd w:val="0"/>
        <w:snapToGrid w:val="0"/>
        <w:jc w:val="both"/>
        <w:rPr>
          <w:rFonts w:asciiTheme="majorBidi" w:hAnsiTheme="majorBidi" w:cstheme="majorBidi"/>
          <w:sz w:val="22"/>
          <w:szCs w:val="22"/>
          <w:lang w:val="en-US"/>
        </w:rPr>
      </w:pPr>
    </w:p>
    <w:p w14:paraId="7985E7A9" w14:textId="77777777" w:rsidR="008C53FB" w:rsidRPr="00703D43" w:rsidRDefault="008C53FB" w:rsidP="008C53FB">
      <w:pPr>
        <w:widowControl w:val="0"/>
        <w:adjustRightInd w:val="0"/>
        <w:snapToGrid w:val="0"/>
        <w:jc w:val="both"/>
        <w:rPr>
          <w:rFonts w:asciiTheme="majorBidi" w:hAnsiTheme="majorBidi" w:cstheme="majorBidi"/>
          <w:b/>
          <w:bCs/>
          <w:i/>
          <w:iCs/>
          <w:sz w:val="22"/>
          <w:szCs w:val="22"/>
          <w:lang w:val="en-US"/>
        </w:rPr>
      </w:pPr>
      <w:r w:rsidRPr="00703D43">
        <w:rPr>
          <w:rFonts w:asciiTheme="majorBidi" w:hAnsiTheme="majorBidi" w:cstheme="majorBidi"/>
          <w:b/>
          <w:bCs/>
          <w:i/>
          <w:iCs/>
          <w:sz w:val="22"/>
          <w:szCs w:val="22"/>
          <w:lang w:val="en-US"/>
        </w:rPr>
        <w:t xml:space="preserve">Barriers </w:t>
      </w:r>
    </w:p>
    <w:p w14:paraId="235C7D0A" w14:textId="344D50CB" w:rsidR="0088688C" w:rsidRDefault="008C53FB" w:rsidP="008C53FB">
      <w:pPr>
        <w:widowControl w:val="0"/>
        <w:adjustRightInd w:val="0"/>
        <w:snapToGrid w:val="0"/>
        <w:jc w:val="both"/>
        <w:rPr>
          <w:rFonts w:asciiTheme="majorBidi" w:hAnsiTheme="majorBidi" w:cstheme="majorBidi"/>
          <w:sz w:val="22"/>
          <w:szCs w:val="22"/>
          <w:lang w:val="en-US"/>
        </w:rPr>
      </w:pPr>
      <w:r w:rsidRPr="008C53FB">
        <w:rPr>
          <w:rFonts w:asciiTheme="majorBidi" w:hAnsiTheme="majorBidi" w:cstheme="majorBidi"/>
          <w:sz w:val="22"/>
          <w:szCs w:val="22"/>
          <w:lang w:val="en-US"/>
        </w:rPr>
        <w:t xml:space="preserve">The adoption and use of AI in FM for tackling climate change are influenced by various barriers, each posing unique challenges that organizations must navigate. </w:t>
      </w:r>
      <w:r w:rsidR="00770A7B">
        <w:rPr>
          <w:rFonts w:asciiTheme="majorBidi" w:hAnsiTheme="majorBidi" w:cstheme="majorBidi"/>
          <w:sz w:val="22"/>
          <w:szCs w:val="22"/>
          <w:lang w:val="en-US"/>
        </w:rPr>
        <w:t xml:space="preserve">The identified barriers are </w:t>
      </w:r>
      <w:r w:rsidR="00770A7B" w:rsidRPr="00006E8F">
        <w:rPr>
          <w:rFonts w:asciiTheme="majorBidi" w:hAnsiTheme="majorBidi" w:cstheme="majorBidi"/>
          <w:sz w:val="22"/>
          <w:szCs w:val="22"/>
          <w:lang w:val="en-US"/>
        </w:rPr>
        <w:t xml:space="preserve">summarized and coded in Table </w:t>
      </w:r>
      <w:r w:rsidR="00770A7B">
        <w:rPr>
          <w:rFonts w:asciiTheme="majorBidi" w:hAnsiTheme="majorBidi" w:cstheme="majorBidi"/>
          <w:sz w:val="22"/>
          <w:szCs w:val="22"/>
          <w:lang w:val="en-US"/>
        </w:rPr>
        <w:t>3</w:t>
      </w:r>
      <w:r w:rsidR="00770A7B" w:rsidRPr="00006E8F">
        <w:rPr>
          <w:rFonts w:asciiTheme="majorBidi" w:hAnsiTheme="majorBidi" w:cstheme="majorBidi"/>
          <w:sz w:val="22"/>
          <w:szCs w:val="22"/>
          <w:lang w:val="en-US"/>
        </w:rPr>
        <w:t>.</w:t>
      </w:r>
      <w:r w:rsidR="00633482">
        <w:rPr>
          <w:rFonts w:asciiTheme="majorBidi" w:hAnsiTheme="majorBidi" w:cstheme="majorBidi"/>
          <w:sz w:val="22"/>
          <w:szCs w:val="22"/>
          <w:lang w:val="en-US"/>
        </w:rPr>
        <w:t xml:space="preserve"> </w:t>
      </w:r>
    </w:p>
    <w:p w14:paraId="3B6F811D" w14:textId="77777777" w:rsidR="00CC75DC" w:rsidRDefault="00CC75DC" w:rsidP="00CC75DC">
      <w:pPr>
        <w:widowControl w:val="0"/>
        <w:adjustRightInd w:val="0"/>
        <w:snapToGrid w:val="0"/>
        <w:rPr>
          <w:rFonts w:asciiTheme="majorBidi" w:hAnsiTheme="majorBidi" w:cstheme="majorBidi"/>
          <w:sz w:val="22"/>
          <w:szCs w:val="22"/>
          <w:lang w:val="en-US"/>
        </w:rPr>
      </w:pPr>
      <w:r>
        <w:rPr>
          <w:rFonts w:asciiTheme="majorBidi" w:hAnsiTheme="majorBidi" w:cstheme="majorBidi"/>
          <w:sz w:val="22"/>
          <w:szCs w:val="22"/>
          <w:lang w:val="en-US"/>
        </w:rPr>
        <w:t xml:space="preserve">Table 3: Barriers </w:t>
      </w:r>
      <w:r w:rsidRPr="002C79D0">
        <w:rPr>
          <w:rFonts w:asciiTheme="majorBidi" w:hAnsiTheme="majorBidi" w:cstheme="majorBidi"/>
          <w:sz w:val="22"/>
          <w:szCs w:val="22"/>
          <w:lang w:val="en-US"/>
        </w:rPr>
        <w:t>influencing the adoption and use of AI by FM organizations for tackling climate change challenges</w:t>
      </w:r>
      <w:r>
        <w:rPr>
          <w:rFonts w:asciiTheme="majorBidi" w:hAnsiTheme="majorBidi" w:cstheme="majorBidi"/>
          <w:sz w:val="22"/>
          <w:szCs w:val="22"/>
          <w:lang w:val="en-US"/>
        </w:rPr>
        <w:t xml:space="preserve"> </w:t>
      </w:r>
    </w:p>
    <w:tbl>
      <w:tblPr>
        <w:tblStyle w:val="TableGrid"/>
        <w:tblW w:w="10201" w:type="dxa"/>
        <w:tblLook w:val="04A0" w:firstRow="1" w:lastRow="0" w:firstColumn="1" w:lastColumn="0" w:noHBand="0" w:noVBand="1"/>
      </w:tblPr>
      <w:tblGrid>
        <w:gridCol w:w="2405"/>
        <w:gridCol w:w="6655"/>
        <w:gridCol w:w="1141"/>
      </w:tblGrid>
      <w:tr w:rsidR="00CC75DC" w:rsidRPr="00595E75" w14:paraId="0D129FF2" w14:textId="77777777" w:rsidTr="0028311F">
        <w:tc>
          <w:tcPr>
            <w:tcW w:w="2405" w:type="dxa"/>
            <w:tcMar>
              <w:left w:w="57" w:type="dxa"/>
              <w:right w:w="57" w:type="dxa"/>
            </w:tcMar>
          </w:tcPr>
          <w:p w14:paraId="45C9D2B0" w14:textId="77777777" w:rsidR="00CC75DC" w:rsidRPr="00595E75" w:rsidRDefault="00CC75DC" w:rsidP="0028311F">
            <w:pPr>
              <w:widowControl w:val="0"/>
              <w:adjustRightInd w:val="0"/>
              <w:snapToGrid w:val="0"/>
              <w:rPr>
                <w:rFonts w:ascii="Times New Roman" w:hAnsi="Times New Roman" w:cs="Times New Roman"/>
                <w:sz w:val="22"/>
                <w:szCs w:val="22"/>
                <w:lang w:val="en-US"/>
              </w:rPr>
            </w:pPr>
            <w:r w:rsidRPr="00595E75">
              <w:rPr>
                <w:rFonts w:ascii="Times New Roman" w:hAnsi="Times New Roman" w:cs="Times New Roman"/>
                <w:sz w:val="22"/>
                <w:szCs w:val="22"/>
                <w:lang w:val="en-US"/>
              </w:rPr>
              <w:t xml:space="preserve">Barrier </w:t>
            </w:r>
          </w:p>
        </w:tc>
        <w:tc>
          <w:tcPr>
            <w:tcW w:w="6655" w:type="dxa"/>
            <w:tcMar>
              <w:left w:w="57" w:type="dxa"/>
              <w:right w:w="57" w:type="dxa"/>
            </w:tcMar>
          </w:tcPr>
          <w:p w14:paraId="6AA493A9" w14:textId="77777777" w:rsidR="00CC75DC" w:rsidRPr="00595E75" w:rsidRDefault="00CC75DC" w:rsidP="0028311F">
            <w:pPr>
              <w:widowControl w:val="0"/>
              <w:adjustRightInd w:val="0"/>
              <w:snapToGrid w:val="0"/>
              <w:rPr>
                <w:rFonts w:ascii="Times New Roman" w:hAnsi="Times New Roman" w:cs="Times New Roman"/>
                <w:sz w:val="22"/>
                <w:szCs w:val="22"/>
                <w:lang w:val="en-US"/>
              </w:rPr>
            </w:pPr>
            <w:r w:rsidRPr="00595E75">
              <w:rPr>
                <w:rFonts w:ascii="Times New Roman" w:hAnsi="Times New Roman" w:cs="Times New Roman"/>
                <w:sz w:val="22"/>
                <w:szCs w:val="22"/>
                <w:lang w:val="en-US"/>
              </w:rPr>
              <w:t>Definition</w:t>
            </w:r>
          </w:p>
        </w:tc>
        <w:tc>
          <w:tcPr>
            <w:tcW w:w="1141" w:type="dxa"/>
            <w:tcMar>
              <w:left w:w="57" w:type="dxa"/>
              <w:right w:w="57" w:type="dxa"/>
            </w:tcMar>
          </w:tcPr>
          <w:p w14:paraId="46C19F8C" w14:textId="77777777" w:rsidR="00CC75DC" w:rsidRPr="00595E75" w:rsidRDefault="00CC75DC" w:rsidP="0028311F">
            <w:pPr>
              <w:widowControl w:val="0"/>
              <w:adjustRightInd w:val="0"/>
              <w:snapToGrid w:val="0"/>
              <w:rPr>
                <w:rFonts w:ascii="Times New Roman" w:hAnsi="Times New Roman" w:cs="Times New Roman"/>
                <w:sz w:val="22"/>
                <w:szCs w:val="22"/>
                <w:lang w:val="en-US"/>
              </w:rPr>
            </w:pPr>
            <w:r w:rsidRPr="00595E75">
              <w:rPr>
                <w:rFonts w:ascii="Times New Roman" w:hAnsi="Times New Roman" w:cs="Times New Roman"/>
                <w:sz w:val="22"/>
                <w:szCs w:val="22"/>
                <w:lang w:val="en-US"/>
              </w:rPr>
              <w:t>Sources</w:t>
            </w:r>
          </w:p>
        </w:tc>
      </w:tr>
      <w:tr w:rsidR="00CC75DC" w:rsidRPr="00595E75" w14:paraId="3887B76D" w14:textId="77777777" w:rsidTr="0028311F">
        <w:tc>
          <w:tcPr>
            <w:tcW w:w="2405" w:type="dxa"/>
            <w:tcMar>
              <w:left w:w="57" w:type="dxa"/>
              <w:right w:w="57" w:type="dxa"/>
            </w:tcMar>
          </w:tcPr>
          <w:p w14:paraId="1E8EB17A" w14:textId="77777777" w:rsidR="00CC75DC" w:rsidRPr="00595E75" w:rsidRDefault="00CC75DC" w:rsidP="0028311F">
            <w:pPr>
              <w:widowControl w:val="0"/>
              <w:adjustRightInd w:val="0"/>
              <w:snapToGrid w:val="0"/>
              <w:rPr>
                <w:rFonts w:ascii="Times New Roman" w:hAnsi="Times New Roman" w:cs="Times New Roman"/>
                <w:sz w:val="22"/>
                <w:szCs w:val="22"/>
                <w:lang w:val="en-US"/>
              </w:rPr>
            </w:pPr>
            <w:r w:rsidRPr="00595E75">
              <w:rPr>
                <w:rFonts w:ascii="Times New Roman" w:hAnsi="Times New Roman" w:cs="Times New Roman"/>
                <w:sz w:val="22"/>
                <w:szCs w:val="22"/>
              </w:rPr>
              <w:t>Customer/</w:t>
            </w:r>
            <w:r>
              <w:rPr>
                <w:rFonts w:ascii="Times New Roman" w:hAnsi="Times New Roman" w:cs="Times New Roman"/>
                <w:sz w:val="22"/>
                <w:szCs w:val="22"/>
              </w:rPr>
              <w:t>C</w:t>
            </w:r>
            <w:r w:rsidRPr="00595E75">
              <w:rPr>
                <w:rFonts w:ascii="Times New Roman" w:hAnsi="Times New Roman" w:cs="Times New Roman"/>
                <w:sz w:val="22"/>
                <w:szCs w:val="22"/>
              </w:rPr>
              <w:t xml:space="preserve">lient </w:t>
            </w:r>
            <w:r>
              <w:rPr>
                <w:rFonts w:ascii="Times New Roman" w:hAnsi="Times New Roman" w:cs="Times New Roman"/>
                <w:sz w:val="22"/>
                <w:szCs w:val="22"/>
              </w:rPr>
              <w:t>A</w:t>
            </w:r>
            <w:r w:rsidRPr="00595E75">
              <w:rPr>
                <w:rFonts w:ascii="Times New Roman" w:hAnsi="Times New Roman" w:cs="Times New Roman"/>
                <w:sz w:val="22"/>
                <w:szCs w:val="22"/>
              </w:rPr>
              <w:t xml:space="preserve">cceptance (B1) </w:t>
            </w:r>
          </w:p>
        </w:tc>
        <w:tc>
          <w:tcPr>
            <w:tcW w:w="6655" w:type="dxa"/>
            <w:tcMar>
              <w:left w:w="57" w:type="dxa"/>
              <w:right w:w="57" w:type="dxa"/>
            </w:tcMar>
          </w:tcPr>
          <w:p w14:paraId="633B4F63" w14:textId="77777777" w:rsidR="00CC75DC" w:rsidRPr="00595E75" w:rsidRDefault="00CC75DC" w:rsidP="0028311F">
            <w:pPr>
              <w:widowControl w:val="0"/>
              <w:adjustRightInd w:val="0"/>
              <w:snapToGrid w:val="0"/>
              <w:rPr>
                <w:rFonts w:ascii="Times New Roman" w:hAnsi="Times New Roman" w:cs="Times New Roman"/>
                <w:sz w:val="22"/>
                <w:szCs w:val="22"/>
                <w:lang w:val="en-US"/>
              </w:rPr>
            </w:pPr>
            <w:r>
              <w:rPr>
                <w:rFonts w:ascii="Times New Roman" w:hAnsi="Times New Roman" w:cs="Times New Roman"/>
                <w:sz w:val="22"/>
                <w:szCs w:val="22"/>
                <w:lang w:val="en-US"/>
              </w:rPr>
              <w:t xml:space="preserve">This connotes the ability of an organization to secure the buy-in of its clients and customers concerning its product or services offering. </w:t>
            </w:r>
          </w:p>
        </w:tc>
        <w:tc>
          <w:tcPr>
            <w:tcW w:w="1141" w:type="dxa"/>
            <w:tcMar>
              <w:left w:w="57" w:type="dxa"/>
              <w:right w:w="57" w:type="dxa"/>
            </w:tcMar>
          </w:tcPr>
          <w:p w14:paraId="75618066" w14:textId="77777777" w:rsidR="00CC75DC" w:rsidRPr="00595E75" w:rsidRDefault="00CC75DC" w:rsidP="0028311F">
            <w:pPr>
              <w:widowControl w:val="0"/>
              <w:adjustRightInd w:val="0"/>
              <w:snapToGrid w:val="0"/>
              <w:rPr>
                <w:rFonts w:ascii="Times New Roman" w:hAnsi="Times New Roman" w:cs="Times New Roman"/>
                <w:sz w:val="22"/>
                <w:szCs w:val="22"/>
                <w:lang w:val="en-US"/>
              </w:rPr>
            </w:pPr>
            <w:r>
              <w:rPr>
                <w:rFonts w:ascii="Times New Roman" w:hAnsi="Times New Roman" w:cs="Times New Roman"/>
                <w:sz w:val="22"/>
                <w:szCs w:val="22"/>
                <w:lang w:val="en-US"/>
              </w:rPr>
              <w:t>20</w:t>
            </w:r>
          </w:p>
        </w:tc>
      </w:tr>
      <w:tr w:rsidR="00CC75DC" w:rsidRPr="00595E75" w14:paraId="3C2D41F7" w14:textId="77777777" w:rsidTr="0028311F">
        <w:tc>
          <w:tcPr>
            <w:tcW w:w="2405" w:type="dxa"/>
            <w:tcMar>
              <w:left w:w="57" w:type="dxa"/>
              <w:right w:w="57" w:type="dxa"/>
            </w:tcMar>
          </w:tcPr>
          <w:p w14:paraId="49949981" w14:textId="77777777" w:rsidR="00CC75DC" w:rsidRPr="00595E75" w:rsidRDefault="00CC75DC" w:rsidP="0028311F">
            <w:pPr>
              <w:widowControl w:val="0"/>
              <w:adjustRightInd w:val="0"/>
              <w:snapToGrid w:val="0"/>
              <w:rPr>
                <w:rFonts w:ascii="Times New Roman" w:hAnsi="Times New Roman" w:cs="Times New Roman"/>
                <w:sz w:val="22"/>
                <w:szCs w:val="22"/>
                <w:lang w:val="en-US"/>
              </w:rPr>
            </w:pPr>
            <w:r w:rsidRPr="00595E75">
              <w:rPr>
                <w:rFonts w:ascii="Times New Roman" w:hAnsi="Times New Roman" w:cs="Times New Roman"/>
                <w:sz w:val="22"/>
                <w:szCs w:val="22"/>
              </w:rPr>
              <w:t>Data Privacy, Responsibility and Security Concerns (B2)</w:t>
            </w:r>
          </w:p>
        </w:tc>
        <w:tc>
          <w:tcPr>
            <w:tcW w:w="6655" w:type="dxa"/>
            <w:tcMar>
              <w:left w:w="57" w:type="dxa"/>
              <w:right w:w="57" w:type="dxa"/>
            </w:tcMar>
          </w:tcPr>
          <w:p w14:paraId="64D1B996" w14:textId="77777777" w:rsidR="00CC75DC" w:rsidRPr="00595E75" w:rsidRDefault="00CC75DC" w:rsidP="0028311F">
            <w:pPr>
              <w:widowControl w:val="0"/>
              <w:adjustRightInd w:val="0"/>
              <w:snapToGrid w:val="0"/>
              <w:rPr>
                <w:rFonts w:ascii="Times New Roman" w:hAnsi="Times New Roman" w:cs="Times New Roman"/>
                <w:sz w:val="22"/>
                <w:szCs w:val="22"/>
                <w:lang w:val="en-US"/>
              </w:rPr>
            </w:pPr>
            <w:r w:rsidRPr="00586A0A">
              <w:rPr>
                <w:rFonts w:ascii="Times New Roman" w:hAnsi="Times New Roman" w:cs="Times New Roman"/>
                <w:sz w:val="22"/>
                <w:szCs w:val="22"/>
                <w:lang w:val="en-US"/>
              </w:rPr>
              <w:t>the right of individuals to control their personal information</w:t>
            </w:r>
            <w:r>
              <w:rPr>
                <w:rFonts w:ascii="Times New Roman" w:hAnsi="Times New Roman" w:cs="Times New Roman"/>
                <w:sz w:val="22"/>
                <w:szCs w:val="22"/>
                <w:lang w:val="en-US"/>
              </w:rPr>
              <w:t>,</w:t>
            </w:r>
            <w:r w:rsidRPr="00586A0A">
              <w:rPr>
                <w:rFonts w:ascii="Times New Roman" w:hAnsi="Times New Roman" w:cs="Times New Roman"/>
                <w:sz w:val="22"/>
                <w:szCs w:val="22"/>
                <w:lang w:val="en-US"/>
              </w:rPr>
              <w:t xml:space="preserve"> ethical obligations of organizations that collect, store, and use personal information</w:t>
            </w:r>
            <w:r>
              <w:rPr>
                <w:rFonts w:ascii="Times New Roman" w:hAnsi="Times New Roman" w:cs="Times New Roman"/>
                <w:sz w:val="22"/>
                <w:szCs w:val="22"/>
                <w:lang w:val="en-US"/>
              </w:rPr>
              <w:t>,</w:t>
            </w:r>
            <w:r>
              <w:t xml:space="preserve"> </w:t>
            </w:r>
            <w:r w:rsidRPr="00586A0A">
              <w:rPr>
                <w:rFonts w:ascii="Times New Roman" w:hAnsi="Times New Roman" w:cs="Times New Roman"/>
                <w:sz w:val="22"/>
                <w:szCs w:val="22"/>
                <w:lang w:val="en-US"/>
              </w:rPr>
              <w:t>technical and organizational measures taken to protect personal information from unauthorized access, use, disclosure, disruption, modification, or destruction.</w:t>
            </w:r>
            <w:r>
              <w:rPr>
                <w:rFonts w:ascii="Times New Roman" w:hAnsi="Times New Roman" w:cs="Times New Roman"/>
                <w:sz w:val="22"/>
                <w:szCs w:val="22"/>
                <w:lang w:val="en-US"/>
              </w:rPr>
              <w:t xml:space="preserve">  </w:t>
            </w:r>
          </w:p>
        </w:tc>
        <w:tc>
          <w:tcPr>
            <w:tcW w:w="1141" w:type="dxa"/>
            <w:tcMar>
              <w:left w:w="57" w:type="dxa"/>
              <w:right w:w="57" w:type="dxa"/>
            </w:tcMar>
          </w:tcPr>
          <w:p w14:paraId="5CC99385" w14:textId="77777777" w:rsidR="00CC75DC" w:rsidRPr="00595E75" w:rsidRDefault="00CC75DC" w:rsidP="0028311F">
            <w:pPr>
              <w:widowControl w:val="0"/>
              <w:adjustRightInd w:val="0"/>
              <w:snapToGrid w:val="0"/>
              <w:rPr>
                <w:rFonts w:ascii="Times New Roman" w:hAnsi="Times New Roman" w:cs="Times New Roman"/>
                <w:sz w:val="22"/>
                <w:szCs w:val="22"/>
                <w:lang w:val="en-US"/>
              </w:rPr>
            </w:pPr>
            <w:r>
              <w:rPr>
                <w:rFonts w:ascii="Times New Roman" w:hAnsi="Times New Roman" w:cs="Times New Roman"/>
                <w:sz w:val="22"/>
                <w:szCs w:val="22"/>
                <w:lang w:val="en-US"/>
              </w:rPr>
              <w:t xml:space="preserve"> 35, 36</w:t>
            </w:r>
          </w:p>
        </w:tc>
      </w:tr>
      <w:tr w:rsidR="00CC75DC" w:rsidRPr="00595E75" w14:paraId="27E40FF9" w14:textId="77777777" w:rsidTr="0028311F">
        <w:tc>
          <w:tcPr>
            <w:tcW w:w="2405" w:type="dxa"/>
            <w:tcMar>
              <w:left w:w="57" w:type="dxa"/>
              <w:right w:w="57" w:type="dxa"/>
            </w:tcMar>
          </w:tcPr>
          <w:p w14:paraId="2F4862BE" w14:textId="77777777" w:rsidR="00CC75DC" w:rsidRPr="00595E75" w:rsidRDefault="00CC75DC" w:rsidP="0028311F">
            <w:pPr>
              <w:widowControl w:val="0"/>
              <w:adjustRightInd w:val="0"/>
              <w:snapToGrid w:val="0"/>
              <w:rPr>
                <w:rFonts w:ascii="Times New Roman" w:hAnsi="Times New Roman" w:cs="Times New Roman"/>
                <w:sz w:val="22"/>
                <w:szCs w:val="22"/>
                <w:lang w:val="en-US"/>
              </w:rPr>
            </w:pPr>
            <w:r w:rsidRPr="00595E75">
              <w:rPr>
                <w:rFonts w:ascii="Times New Roman" w:hAnsi="Times New Roman" w:cs="Times New Roman"/>
                <w:sz w:val="22"/>
                <w:szCs w:val="22"/>
              </w:rPr>
              <w:t xml:space="preserve">Inadequate </w:t>
            </w:r>
            <w:r>
              <w:rPr>
                <w:rFonts w:ascii="Times New Roman" w:hAnsi="Times New Roman" w:cs="Times New Roman"/>
                <w:sz w:val="22"/>
                <w:szCs w:val="22"/>
              </w:rPr>
              <w:t>I</w:t>
            </w:r>
            <w:r w:rsidRPr="00595E75">
              <w:rPr>
                <w:rFonts w:ascii="Times New Roman" w:hAnsi="Times New Roman" w:cs="Times New Roman"/>
                <w:sz w:val="22"/>
                <w:szCs w:val="22"/>
              </w:rPr>
              <w:t>nfrastructure: Legacy Systems and Infrastructure (B3)</w:t>
            </w:r>
          </w:p>
        </w:tc>
        <w:tc>
          <w:tcPr>
            <w:tcW w:w="6655" w:type="dxa"/>
            <w:tcMar>
              <w:left w:w="57" w:type="dxa"/>
              <w:right w:w="57" w:type="dxa"/>
            </w:tcMar>
          </w:tcPr>
          <w:p w14:paraId="0700EDD7" w14:textId="77777777" w:rsidR="00CC75DC" w:rsidRPr="00595E75" w:rsidRDefault="00CC75DC" w:rsidP="0028311F">
            <w:pPr>
              <w:widowControl w:val="0"/>
              <w:adjustRightInd w:val="0"/>
              <w:snapToGrid w:val="0"/>
              <w:rPr>
                <w:rFonts w:ascii="Times New Roman" w:hAnsi="Times New Roman" w:cs="Times New Roman"/>
                <w:sz w:val="22"/>
                <w:szCs w:val="22"/>
                <w:lang w:val="en-US"/>
              </w:rPr>
            </w:pPr>
            <w:r w:rsidRPr="00586A0A">
              <w:rPr>
                <w:rFonts w:ascii="Times New Roman" w:hAnsi="Times New Roman" w:cs="Times New Roman"/>
                <w:sz w:val="22"/>
                <w:szCs w:val="22"/>
                <w:lang w:val="en-US"/>
              </w:rPr>
              <w:t>Inadequate infrastructure, specifically in the form of legacy systems and infrastructure, refers to outdated technological components that hinder a business's ability to function efficiently and adapt to changing needs.</w:t>
            </w:r>
          </w:p>
        </w:tc>
        <w:tc>
          <w:tcPr>
            <w:tcW w:w="1141" w:type="dxa"/>
            <w:tcMar>
              <w:left w:w="57" w:type="dxa"/>
              <w:right w:w="57" w:type="dxa"/>
            </w:tcMar>
          </w:tcPr>
          <w:p w14:paraId="49B10A47" w14:textId="77777777" w:rsidR="00CC75DC" w:rsidRPr="00595E75" w:rsidRDefault="00CC75DC" w:rsidP="0028311F">
            <w:pPr>
              <w:widowControl w:val="0"/>
              <w:adjustRightInd w:val="0"/>
              <w:snapToGrid w:val="0"/>
              <w:rPr>
                <w:rFonts w:ascii="Times New Roman" w:hAnsi="Times New Roman" w:cs="Times New Roman"/>
                <w:sz w:val="22"/>
                <w:szCs w:val="22"/>
                <w:lang w:val="en-US"/>
              </w:rPr>
            </w:pPr>
            <w:r>
              <w:rPr>
                <w:rFonts w:ascii="Times New Roman" w:hAnsi="Times New Roman" w:cs="Times New Roman"/>
                <w:sz w:val="22"/>
                <w:szCs w:val="22"/>
                <w:lang w:val="en-US"/>
              </w:rPr>
              <w:t>20, 36, 37</w:t>
            </w:r>
          </w:p>
        </w:tc>
      </w:tr>
      <w:tr w:rsidR="00CC75DC" w:rsidRPr="00595E75" w14:paraId="063C7BD7" w14:textId="77777777" w:rsidTr="0028311F">
        <w:tc>
          <w:tcPr>
            <w:tcW w:w="2405" w:type="dxa"/>
            <w:tcMar>
              <w:left w:w="57" w:type="dxa"/>
              <w:right w:w="57" w:type="dxa"/>
            </w:tcMar>
          </w:tcPr>
          <w:p w14:paraId="7345968D" w14:textId="77777777" w:rsidR="00CC75DC" w:rsidRPr="00595E75" w:rsidRDefault="00CC75DC" w:rsidP="0028311F">
            <w:pPr>
              <w:widowControl w:val="0"/>
              <w:adjustRightInd w:val="0"/>
              <w:snapToGrid w:val="0"/>
              <w:rPr>
                <w:rFonts w:ascii="Times New Roman" w:hAnsi="Times New Roman" w:cs="Times New Roman"/>
                <w:sz w:val="22"/>
                <w:szCs w:val="22"/>
                <w:lang w:val="en-US"/>
              </w:rPr>
            </w:pPr>
            <w:r w:rsidRPr="00595E75">
              <w:rPr>
                <w:rFonts w:ascii="Times New Roman" w:hAnsi="Times New Roman" w:cs="Times New Roman"/>
                <w:sz w:val="22"/>
                <w:szCs w:val="22"/>
              </w:rPr>
              <w:t>Initial Cost (B4)</w:t>
            </w:r>
          </w:p>
        </w:tc>
        <w:tc>
          <w:tcPr>
            <w:tcW w:w="6655" w:type="dxa"/>
            <w:tcMar>
              <w:left w:w="57" w:type="dxa"/>
              <w:right w:w="57" w:type="dxa"/>
            </w:tcMar>
          </w:tcPr>
          <w:p w14:paraId="4FAD89EB" w14:textId="77777777" w:rsidR="00CC75DC" w:rsidRPr="00595E75" w:rsidRDefault="00CC75DC" w:rsidP="0028311F">
            <w:pPr>
              <w:widowControl w:val="0"/>
              <w:adjustRightInd w:val="0"/>
              <w:snapToGrid w:val="0"/>
              <w:rPr>
                <w:rFonts w:ascii="Times New Roman" w:hAnsi="Times New Roman" w:cs="Times New Roman"/>
                <w:sz w:val="22"/>
                <w:szCs w:val="22"/>
                <w:lang w:val="en-US"/>
              </w:rPr>
            </w:pPr>
            <w:r w:rsidRPr="00586A0A">
              <w:rPr>
                <w:rFonts w:ascii="Times New Roman" w:hAnsi="Times New Roman" w:cs="Times New Roman"/>
                <w:sz w:val="22"/>
                <w:szCs w:val="22"/>
                <w:lang w:val="en-US"/>
              </w:rPr>
              <w:t>Initial cost refers to the upfront expense incurred when acquiring an asset, bringing it to a ready-to-use state.</w:t>
            </w:r>
          </w:p>
        </w:tc>
        <w:tc>
          <w:tcPr>
            <w:tcW w:w="1141" w:type="dxa"/>
            <w:tcMar>
              <w:left w:w="57" w:type="dxa"/>
              <w:right w:w="57" w:type="dxa"/>
            </w:tcMar>
          </w:tcPr>
          <w:p w14:paraId="4F90EF63" w14:textId="77777777" w:rsidR="00CC75DC" w:rsidRPr="00595E75" w:rsidRDefault="00CC75DC" w:rsidP="0028311F">
            <w:pPr>
              <w:widowControl w:val="0"/>
              <w:adjustRightInd w:val="0"/>
              <w:snapToGrid w:val="0"/>
              <w:rPr>
                <w:rFonts w:ascii="Times New Roman" w:hAnsi="Times New Roman" w:cs="Times New Roman"/>
                <w:sz w:val="22"/>
                <w:szCs w:val="22"/>
                <w:lang w:val="en-US"/>
              </w:rPr>
            </w:pPr>
            <w:r>
              <w:rPr>
                <w:rFonts w:ascii="Times New Roman" w:hAnsi="Times New Roman" w:cs="Times New Roman"/>
                <w:sz w:val="22"/>
                <w:szCs w:val="22"/>
                <w:lang w:val="en-US"/>
              </w:rPr>
              <w:t>9, 20, 24</w:t>
            </w:r>
          </w:p>
        </w:tc>
      </w:tr>
      <w:tr w:rsidR="00CC75DC" w:rsidRPr="00595E75" w14:paraId="38ADBDA3" w14:textId="77777777" w:rsidTr="0028311F">
        <w:tc>
          <w:tcPr>
            <w:tcW w:w="2405" w:type="dxa"/>
            <w:tcMar>
              <w:left w:w="57" w:type="dxa"/>
              <w:right w:w="57" w:type="dxa"/>
            </w:tcMar>
          </w:tcPr>
          <w:p w14:paraId="59679689" w14:textId="77777777" w:rsidR="00CC75DC" w:rsidRPr="00595E75" w:rsidRDefault="00CC75DC" w:rsidP="0028311F">
            <w:pPr>
              <w:widowControl w:val="0"/>
              <w:adjustRightInd w:val="0"/>
              <w:snapToGrid w:val="0"/>
              <w:rPr>
                <w:rFonts w:ascii="Times New Roman" w:hAnsi="Times New Roman" w:cs="Times New Roman"/>
                <w:sz w:val="22"/>
                <w:szCs w:val="22"/>
                <w:lang w:val="en-US"/>
              </w:rPr>
            </w:pPr>
            <w:r w:rsidRPr="00595E75">
              <w:rPr>
                <w:rFonts w:ascii="Times New Roman" w:hAnsi="Times New Roman" w:cs="Times New Roman"/>
                <w:sz w:val="22"/>
                <w:szCs w:val="22"/>
              </w:rPr>
              <w:t>Lack of Awareness and Education (B5)</w:t>
            </w:r>
          </w:p>
        </w:tc>
        <w:tc>
          <w:tcPr>
            <w:tcW w:w="6655" w:type="dxa"/>
            <w:tcMar>
              <w:left w:w="57" w:type="dxa"/>
              <w:right w:w="57" w:type="dxa"/>
            </w:tcMar>
          </w:tcPr>
          <w:p w14:paraId="7606DEC8" w14:textId="77777777" w:rsidR="00CC75DC" w:rsidRPr="00595E75" w:rsidRDefault="00CC75DC" w:rsidP="0028311F">
            <w:pPr>
              <w:widowControl w:val="0"/>
              <w:adjustRightInd w:val="0"/>
              <w:snapToGrid w:val="0"/>
              <w:rPr>
                <w:rFonts w:ascii="Times New Roman" w:hAnsi="Times New Roman" w:cs="Times New Roman"/>
                <w:sz w:val="22"/>
                <w:szCs w:val="22"/>
                <w:lang w:val="en-US"/>
              </w:rPr>
            </w:pPr>
            <w:r w:rsidRPr="00586A0A">
              <w:rPr>
                <w:rFonts w:ascii="Times New Roman" w:hAnsi="Times New Roman" w:cs="Times New Roman"/>
                <w:sz w:val="22"/>
                <w:szCs w:val="22"/>
                <w:lang w:val="en-US"/>
              </w:rPr>
              <w:t>Lack of awareness and education refers to a situation where people are not informed or knowledgeable about a particular topic, issue, or concept.</w:t>
            </w:r>
          </w:p>
        </w:tc>
        <w:tc>
          <w:tcPr>
            <w:tcW w:w="1141" w:type="dxa"/>
            <w:tcMar>
              <w:left w:w="57" w:type="dxa"/>
              <w:right w:w="57" w:type="dxa"/>
            </w:tcMar>
          </w:tcPr>
          <w:p w14:paraId="009D96C5" w14:textId="77777777" w:rsidR="00CC75DC" w:rsidRPr="00595E75" w:rsidRDefault="00CC75DC" w:rsidP="0028311F">
            <w:pPr>
              <w:widowControl w:val="0"/>
              <w:adjustRightInd w:val="0"/>
              <w:snapToGrid w:val="0"/>
              <w:rPr>
                <w:rFonts w:ascii="Times New Roman" w:hAnsi="Times New Roman" w:cs="Times New Roman"/>
                <w:sz w:val="22"/>
                <w:szCs w:val="22"/>
                <w:lang w:val="en-US"/>
              </w:rPr>
            </w:pPr>
            <w:r>
              <w:rPr>
                <w:rFonts w:ascii="Times New Roman" w:hAnsi="Times New Roman" w:cs="Times New Roman"/>
                <w:sz w:val="22"/>
                <w:szCs w:val="22"/>
                <w:lang w:val="en-US"/>
              </w:rPr>
              <w:t xml:space="preserve">3, 9, 20, 24, 38, </w:t>
            </w:r>
          </w:p>
        </w:tc>
      </w:tr>
      <w:tr w:rsidR="00CC75DC" w:rsidRPr="00595E75" w14:paraId="69113D29" w14:textId="77777777" w:rsidTr="0028311F">
        <w:tc>
          <w:tcPr>
            <w:tcW w:w="2405" w:type="dxa"/>
            <w:tcMar>
              <w:left w:w="57" w:type="dxa"/>
              <w:right w:w="57" w:type="dxa"/>
            </w:tcMar>
          </w:tcPr>
          <w:p w14:paraId="7C50E749" w14:textId="77777777" w:rsidR="00CC75DC" w:rsidRPr="00595E75" w:rsidRDefault="00CC75DC" w:rsidP="0028311F">
            <w:pPr>
              <w:widowControl w:val="0"/>
              <w:adjustRightInd w:val="0"/>
              <w:snapToGrid w:val="0"/>
              <w:rPr>
                <w:rFonts w:ascii="Times New Roman" w:hAnsi="Times New Roman" w:cs="Times New Roman"/>
                <w:sz w:val="22"/>
                <w:szCs w:val="22"/>
                <w:lang w:val="en-US"/>
              </w:rPr>
            </w:pPr>
            <w:r w:rsidRPr="00595E75">
              <w:rPr>
                <w:rFonts w:ascii="Times New Roman" w:hAnsi="Times New Roman" w:cs="Times New Roman"/>
                <w:sz w:val="22"/>
                <w:szCs w:val="22"/>
              </w:rPr>
              <w:t xml:space="preserve">Lack of </w:t>
            </w:r>
            <w:r>
              <w:rPr>
                <w:rFonts w:ascii="Times New Roman" w:hAnsi="Times New Roman" w:cs="Times New Roman"/>
                <w:sz w:val="22"/>
                <w:szCs w:val="22"/>
              </w:rPr>
              <w:t>I</w:t>
            </w:r>
            <w:r w:rsidRPr="00595E75">
              <w:rPr>
                <w:rFonts w:ascii="Times New Roman" w:hAnsi="Times New Roman" w:cs="Times New Roman"/>
                <w:sz w:val="22"/>
                <w:szCs w:val="22"/>
              </w:rPr>
              <w:t xml:space="preserve">ncentives (B6) </w:t>
            </w:r>
          </w:p>
        </w:tc>
        <w:tc>
          <w:tcPr>
            <w:tcW w:w="6655" w:type="dxa"/>
            <w:tcMar>
              <w:left w:w="57" w:type="dxa"/>
              <w:right w:w="57" w:type="dxa"/>
            </w:tcMar>
          </w:tcPr>
          <w:p w14:paraId="46C5D55A" w14:textId="77777777" w:rsidR="00CC75DC" w:rsidRPr="00595E75" w:rsidRDefault="00CC75DC" w:rsidP="0028311F">
            <w:pPr>
              <w:widowControl w:val="0"/>
              <w:adjustRightInd w:val="0"/>
              <w:snapToGrid w:val="0"/>
              <w:rPr>
                <w:rFonts w:ascii="Times New Roman" w:hAnsi="Times New Roman" w:cs="Times New Roman"/>
                <w:sz w:val="22"/>
                <w:szCs w:val="22"/>
                <w:lang w:val="en-US"/>
              </w:rPr>
            </w:pPr>
            <w:r w:rsidRPr="00586A0A">
              <w:rPr>
                <w:rFonts w:ascii="Times New Roman" w:hAnsi="Times New Roman" w:cs="Times New Roman"/>
                <w:sz w:val="22"/>
                <w:szCs w:val="22"/>
                <w:lang w:val="en-US"/>
              </w:rPr>
              <w:t>Lack of incentives refers to a situation where there</w:t>
            </w:r>
            <w:r>
              <w:rPr>
                <w:rFonts w:ascii="Times New Roman" w:hAnsi="Times New Roman" w:cs="Times New Roman"/>
                <w:sz w:val="22"/>
                <w:szCs w:val="22"/>
                <w:lang w:val="en-US"/>
              </w:rPr>
              <w:t xml:space="preserve"> i</w:t>
            </w:r>
            <w:r w:rsidRPr="00586A0A">
              <w:rPr>
                <w:rFonts w:ascii="Times New Roman" w:hAnsi="Times New Roman" w:cs="Times New Roman"/>
                <w:sz w:val="22"/>
                <w:szCs w:val="22"/>
                <w:lang w:val="en-US"/>
              </w:rPr>
              <w:t>s an absence of motivators that encourage people or organizations to take a particular action</w:t>
            </w:r>
            <w:r>
              <w:rPr>
                <w:rFonts w:ascii="Times New Roman" w:hAnsi="Times New Roman" w:cs="Times New Roman"/>
                <w:sz w:val="22"/>
                <w:szCs w:val="22"/>
                <w:lang w:val="en-US"/>
              </w:rPr>
              <w:t>.</w:t>
            </w:r>
          </w:p>
        </w:tc>
        <w:tc>
          <w:tcPr>
            <w:tcW w:w="1141" w:type="dxa"/>
            <w:tcMar>
              <w:left w:w="57" w:type="dxa"/>
              <w:right w:w="57" w:type="dxa"/>
            </w:tcMar>
          </w:tcPr>
          <w:p w14:paraId="2E96C506" w14:textId="77777777" w:rsidR="00CC75DC" w:rsidRPr="00595E75" w:rsidRDefault="00CC75DC" w:rsidP="0028311F">
            <w:pPr>
              <w:widowControl w:val="0"/>
              <w:adjustRightInd w:val="0"/>
              <w:snapToGrid w:val="0"/>
              <w:rPr>
                <w:rFonts w:ascii="Times New Roman" w:hAnsi="Times New Roman" w:cs="Times New Roman"/>
                <w:sz w:val="22"/>
                <w:szCs w:val="22"/>
                <w:lang w:val="en-US"/>
              </w:rPr>
            </w:pPr>
            <w:r>
              <w:rPr>
                <w:rFonts w:ascii="Times New Roman" w:hAnsi="Times New Roman" w:cs="Times New Roman"/>
                <w:sz w:val="22"/>
                <w:szCs w:val="22"/>
                <w:lang w:val="en-US"/>
              </w:rPr>
              <w:t>3, 9, 39</w:t>
            </w:r>
          </w:p>
        </w:tc>
      </w:tr>
      <w:tr w:rsidR="00CC75DC" w:rsidRPr="00595E75" w14:paraId="1DB18600" w14:textId="77777777" w:rsidTr="0028311F">
        <w:tc>
          <w:tcPr>
            <w:tcW w:w="2405" w:type="dxa"/>
            <w:tcMar>
              <w:left w:w="57" w:type="dxa"/>
              <w:right w:w="57" w:type="dxa"/>
            </w:tcMar>
          </w:tcPr>
          <w:p w14:paraId="556440C2" w14:textId="77777777" w:rsidR="00CC75DC" w:rsidRPr="00595E75" w:rsidRDefault="00CC75DC" w:rsidP="0028311F">
            <w:pPr>
              <w:widowControl w:val="0"/>
              <w:adjustRightInd w:val="0"/>
              <w:snapToGrid w:val="0"/>
              <w:rPr>
                <w:rFonts w:ascii="Times New Roman" w:hAnsi="Times New Roman" w:cs="Times New Roman"/>
                <w:sz w:val="22"/>
                <w:szCs w:val="22"/>
                <w:lang w:val="en-US"/>
              </w:rPr>
            </w:pPr>
            <w:r w:rsidRPr="00595E75">
              <w:rPr>
                <w:rFonts w:ascii="Times New Roman" w:hAnsi="Times New Roman" w:cs="Times New Roman"/>
                <w:sz w:val="22"/>
                <w:szCs w:val="22"/>
              </w:rPr>
              <w:t>Lack of Skills and Proper Training (B7)</w:t>
            </w:r>
          </w:p>
        </w:tc>
        <w:tc>
          <w:tcPr>
            <w:tcW w:w="6655" w:type="dxa"/>
            <w:tcMar>
              <w:left w:w="57" w:type="dxa"/>
              <w:right w:w="57" w:type="dxa"/>
            </w:tcMar>
          </w:tcPr>
          <w:p w14:paraId="02153DC7" w14:textId="77777777" w:rsidR="00CC75DC" w:rsidRPr="00595E75" w:rsidRDefault="00CC75DC" w:rsidP="0028311F">
            <w:pPr>
              <w:widowControl w:val="0"/>
              <w:adjustRightInd w:val="0"/>
              <w:snapToGrid w:val="0"/>
              <w:rPr>
                <w:rFonts w:ascii="Times New Roman" w:hAnsi="Times New Roman" w:cs="Times New Roman"/>
                <w:sz w:val="22"/>
                <w:szCs w:val="22"/>
                <w:lang w:val="en-US"/>
              </w:rPr>
            </w:pPr>
            <w:r w:rsidRPr="00586A0A">
              <w:rPr>
                <w:rFonts w:ascii="Times New Roman" w:hAnsi="Times New Roman" w:cs="Times New Roman"/>
                <w:sz w:val="22"/>
                <w:szCs w:val="22"/>
                <w:lang w:val="en-US"/>
              </w:rPr>
              <w:t>Lack of skills and proper training refers to a situation where individuals or a workforce lack the necessary knowledge, abilities, and experience to perform a job effectively.</w:t>
            </w:r>
          </w:p>
        </w:tc>
        <w:tc>
          <w:tcPr>
            <w:tcW w:w="1141" w:type="dxa"/>
            <w:tcMar>
              <w:left w:w="57" w:type="dxa"/>
              <w:right w:w="57" w:type="dxa"/>
            </w:tcMar>
          </w:tcPr>
          <w:p w14:paraId="03EFB2F8" w14:textId="77777777" w:rsidR="00CC75DC" w:rsidRPr="00595E75" w:rsidRDefault="00CC75DC" w:rsidP="0028311F">
            <w:pPr>
              <w:widowControl w:val="0"/>
              <w:adjustRightInd w:val="0"/>
              <w:snapToGrid w:val="0"/>
              <w:rPr>
                <w:rFonts w:ascii="Times New Roman" w:hAnsi="Times New Roman" w:cs="Times New Roman"/>
                <w:sz w:val="22"/>
                <w:szCs w:val="22"/>
                <w:lang w:val="en-US"/>
              </w:rPr>
            </w:pPr>
            <w:r>
              <w:rPr>
                <w:rFonts w:ascii="Times New Roman" w:hAnsi="Times New Roman" w:cs="Times New Roman"/>
                <w:sz w:val="22"/>
                <w:szCs w:val="22"/>
                <w:lang w:val="en-US"/>
              </w:rPr>
              <w:t xml:space="preserve">20, 24, </w:t>
            </w:r>
            <w:bookmarkStart w:id="8" w:name="_Hlk162704584"/>
            <w:r>
              <w:rPr>
                <w:rFonts w:ascii="Times New Roman" w:hAnsi="Times New Roman" w:cs="Times New Roman"/>
                <w:sz w:val="22"/>
                <w:szCs w:val="22"/>
                <w:lang w:val="en-US"/>
              </w:rPr>
              <w:t>40</w:t>
            </w:r>
            <w:bookmarkEnd w:id="8"/>
          </w:p>
        </w:tc>
      </w:tr>
      <w:tr w:rsidR="00CC75DC" w:rsidRPr="00595E75" w14:paraId="5DC011AB" w14:textId="77777777" w:rsidTr="0028311F">
        <w:tc>
          <w:tcPr>
            <w:tcW w:w="2405" w:type="dxa"/>
            <w:tcMar>
              <w:left w:w="57" w:type="dxa"/>
              <w:right w:w="57" w:type="dxa"/>
            </w:tcMar>
          </w:tcPr>
          <w:p w14:paraId="3E6E776C" w14:textId="77777777" w:rsidR="00CC75DC" w:rsidRPr="00595E75" w:rsidRDefault="00CC75DC" w:rsidP="0028311F">
            <w:pPr>
              <w:widowControl w:val="0"/>
              <w:adjustRightInd w:val="0"/>
              <w:snapToGrid w:val="0"/>
              <w:rPr>
                <w:rFonts w:ascii="Times New Roman" w:hAnsi="Times New Roman" w:cs="Times New Roman"/>
                <w:sz w:val="22"/>
                <w:szCs w:val="22"/>
                <w:lang w:val="en-US"/>
              </w:rPr>
            </w:pPr>
            <w:r w:rsidRPr="00595E75">
              <w:rPr>
                <w:rFonts w:ascii="Times New Roman" w:hAnsi="Times New Roman" w:cs="Times New Roman"/>
                <w:sz w:val="22"/>
                <w:szCs w:val="22"/>
              </w:rPr>
              <w:lastRenderedPageBreak/>
              <w:t>Market Immaturity (B8)</w:t>
            </w:r>
          </w:p>
        </w:tc>
        <w:tc>
          <w:tcPr>
            <w:tcW w:w="6655" w:type="dxa"/>
            <w:tcMar>
              <w:left w:w="57" w:type="dxa"/>
              <w:right w:w="57" w:type="dxa"/>
            </w:tcMar>
          </w:tcPr>
          <w:p w14:paraId="2EE83520" w14:textId="77777777" w:rsidR="00CC75DC" w:rsidRPr="00595E75" w:rsidRDefault="00CC75DC" w:rsidP="0028311F">
            <w:pPr>
              <w:widowControl w:val="0"/>
              <w:adjustRightInd w:val="0"/>
              <w:snapToGrid w:val="0"/>
              <w:rPr>
                <w:rFonts w:ascii="Times New Roman" w:hAnsi="Times New Roman" w:cs="Times New Roman"/>
                <w:sz w:val="22"/>
                <w:szCs w:val="22"/>
                <w:lang w:val="en-US"/>
              </w:rPr>
            </w:pPr>
            <w:r w:rsidRPr="00586A0A">
              <w:rPr>
                <w:rFonts w:ascii="Times New Roman" w:hAnsi="Times New Roman" w:cs="Times New Roman"/>
                <w:sz w:val="22"/>
                <w:szCs w:val="22"/>
                <w:lang w:val="en-US"/>
              </w:rPr>
              <w:t>Market immaturity refers to a stage in the lifecycle of a product or service category where the market itself is new or unproven.</w:t>
            </w:r>
          </w:p>
        </w:tc>
        <w:tc>
          <w:tcPr>
            <w:tcW w:w="1141" w:type="dxa"/>
            <w:tcMar>
              <w:left w:w="57" w:type="dxa"/>
              <w:right w:w="57" w:type="dxa"/>
            </w:tcMar>
          </w:tcPr>
          <w:p w14:paraId="1D4AE857" w14:textId="77777777" w:rsidR="00CC75DC" w:rsidRPr="00595E75" w:rsidRDefault="00CC75DC" w:rsidP="0028311F">
            <w:pPr>
              <w:widowControl w:val="0"/>
              <w:adjustRightInd w:val="0"/>
              <w:snapToGrid w:val="0"/>
              <w:rPr>
                <w:rFonts w:ascii="Times New Roman" w:hAnsi="Times New Roman" w:cs="Times New Roman"/>
                <w:sz w:val="22"/>
                <w:szCs w:val="22"/>
                <w:lang w:val="en-US"/>
              </w:rPr>
            </w:pPr>
            <w:r>
              <w:rPr>
                <w:rFonts w:ascii="Times New Roman" w:hAnsi="Times New Roman" w:cs="Times New Roman"/>
                <w:sz w:val="22"/>
                <w:szCs w:val="22"/>
                <w:lang w:val="en-US"/>
              </w:rPr>
              <w:t>20, 41, 42</w:t>
            </w:r>
          </w:p>
        </w:tc>
      </w:tr>
      <w:tr w:rsidR="00CC75DC" w:rsidRPr="00595E75" w14:paraId="6AD13DD5" w14:textId="77777777" w:rsidTr="0028311F">
        <w:tc>
          <w:tcPr>
            <w:tcW w:w="2405" w:type="dxa"/>
            <w:tcMar>
              <w:left w:w="57" w:type="dxa"/>
              <w:right w:w="57" w:type="dxa"/>
            </w:tcMar>
          </w:tcPr>
          <w:p w14:paraId="2C72B293" w14:textId="77777777" w:rsidR="00CC75DC" w:rsidRPr="00595E75" w:rsidRDefault="00CC75DC" w:rsidP="0028311F">
            <w:pPr>
              <w:widowControl w:val="0"/>
              <w:adjustRightInd w:val="0"/>
              <w:snapToGrid w:val="0"/>
              <w:rPr>
                <w:rFonts w:ascii="Times New Roman" w:hAnsi="Times New Roman" w:cs="Times New Roman"/>
                <w:sz w:val="22"/>
                <w:szCs w:val="22"/>
                <w:lang w:val="en-US"/>
              </w:rPr>
            </w:pPr>
            <w:r w:rsidRPr="00595E75">
              <w:rPr>
                <w:rFonts w:ascii="Times New Roman" w:hAnsi="Times New Roman" w:cs="Times New Roman"/>
                <w:sz w:val="22"/>
                <w:szCs w:val="22"/>
              </w:rPr>
              <w:t>Market Uncertainty (B9)</w:t>
            </w:r>
          </w:p>
        </w:tc>
        <w:tc>
          <w:tcPr>
            <w:tcW w:w="6655" w:type="dxa"/>
            <w:tcMar>
              <w:left w:w="57" w:type="dxa"/>
              <w:right w:w="57" w:type="dxa"/>
            </w:tcMar>
          </w:tcPr>
          <w:p w14:paraId="473988FE" w14:textId="77777777" w:rsidR="00CC75DC" w:rsidRPr="00595E75" w:rsidRDefault="00CC75DC" w:rsidP="0028311F">
            <w:pPr>
              <w:widowControl w:val="0"/>
              <w:adjustRightInd w:val="0"/>
              <w:snapToGrid w:val="0"/>
              <w:rPr>
                <w:rFonts w:ascii="Times New Roman" w:hAnsi="Times New Roman" w:cs="Times New Roman"/>
                <w:sz w:val="22"/>
                <w:szCs w:val="22"/>
                <w:lang w:val="en-US"/>
              </w:rPr>
            </w:pPr>
            <w:r w:rsidRPr="00586A0A">
              <w:rPr>
                <w:rFonts w:ascii="Times New Roman" w:hAnsi="Times New Roman" w:cs="Times New Roman"/>
                <w:sz w:val="22"/>
                <w:szCs w:val="22"/>
                <w:lang w:val="en-US"/>
              </w:rPr>
              <w:t>Market uncertainty refers to the unpredictability of factors that can significantly influence market conditions and, consequently, the profitability of businesses.</w:t>
            </w:r>
          </w:p>
        </w:tc>
        <w:tc>
          <w:tcPr>
            <w:tcW w:w="1141" w:type="dxa"/>
            <w:tcMar>
              <w:left w:w="57" w:type="dxa"/>
              <w:right w:w="57" w:type="dxa"/>
            </w:tcMar>
          </w:tcPr>
          <w:p w14:paraId="05495F14" w14:textId="77777777" w:rsidR="00CC75DC" w:rsidRPr="00595E75" w:rsidRDefault="00CC75DC" w:rsidP="0028311F">
            <w:pPr>
              <w:widowControl w:val="0"/>
              <w:adjustRightInd w:val="0"/>
              <w:snapToGrid w:val="0"/>
              <w:rPr>
                <w:rFonts w:ascii="Times New Roman" w:hAnsi="Times New Roman" w:cs="Times New Roman"/>
                <w:sz w:val="22"/>
                <w:szCs w:val="22"/>
                <w:lang w:val="en-US"/>
              </w:rPr>
            </w:pPr>
            <w:r>
              <w:rPr>
                <w:rFonts w:ascii="Times New Roman" w:hAnsi="Times New Roman" w:cs="Times New Roman"/>
                <w:sz w:val="22"/>
                <w:szCs w:val="22"/>
                <w:lang w:val="en-US"/>
              </w:rPr>
              <w:t>20, 39, 43</w:t>
            </w:r>
          </w:p>
        </w:tc>
      </w:tr>
      <w:tr w:rsidR="00CC75DC" w:rsidRPr="00595E75" w14:paraId="10EB3066" w14:textId="77777777" w:rsidTr="0028311F">
        <w:tc>
          <w:tcPr>
            <w:tcW w:w="2405" w:type="dxa"/>
            <w:tcMar>
              <w:left w:w="57" w:type="dxa"/>
              <w:right w:w="57" w:type="dxa"/>
            </w:tcMar>
          </w:tcPr>
          <w:p w14:paraId="783DFDBA" w14:textId="77777777" w:rsidR="00CC75DC" w:rsidRPr="00595E75" w:rsidRDefault="00CC75DC" w:rsidP="0028311F">
            <w:pPr>
              <w:widowControl w:val="0"/>
              <w:adjustRightInd w:val="0"/>
              <w:snapToGrid w:val="0"/>
              <w:rPr>
                <w:rFonts w:ascii="Times New Roman" w:hAnsi="Times New Roman" w:cs="Times New Roman"/>
                <w:sz w:val="22"/>
                <w:szCs w:val="22"/>
                <w:lang w:val="en-US"/>
              </w:rPr>
            </w:pPr>
            <w:r w:rsidRPr="00595E75">
              <w:rPr>
                <w:rFonts w:ascii="Times New Roman" w:hAnsi="Times New Roman" w:cs="Times New Roman"/>
                <w:sz w:val="22"/>
                <w:szCs w:val="22"/>
              </w:rPr>
              <w:t>Measurement and Reporting Challenges (B10)</w:t>
            </w:r>
          </w:p>
        </w:tc>
        <w:tc>
          <w:tcPr>
            <w:tcW w:w="6655" w:type="dxa"/>
            <w:tcMar>
              <w:left w:w="57" w:type="dxa"/>
              <w:right w:w="57" w:type="dxa"/>
            </w:tcMar>
          </w:tcPr>
          <w:p w14:paraId="7D3BB164" w14:textId="77777777" w:rsidR="00CC75DC" w:rsidRPr="00595E75" w:rsidRDefault="00CC75DC" w:rsidP="0028311F">
            <w:pPr>
              <w:widowControl w:val="0"/>
              <w:adjustRightInd w:val="0"/>
              <w:snapToGrid w:val="0"/>
              <w:rPr>
                <w:rFonts w:ascii="Times New Roman" w:hAnsi="Times New Roman" w:cs="Times New Roman"/>
                <w:sz w:val="22"/>
                <w:szCs w:val="22"/>
                <w:lang w:val="en-US"/>
              </w:rPr>
            </w:pPr>
            <w:r w:rsidRPr="00CF2BC6">
              <w:rPr>
                <w:rFonts w:ascii="Times New Roman" w:hAnsi="Times New Roman" w:cs="Times New Roman"/>
                <w:sz w:val="22"/>
                <w:szCs w:val="22"/>
                <w:lang w:val="en-US"/>
              </w:rPr>
              <w:t>Measurement and reporting challenges are obstacles faced by organizations in accurately assessing and communicating their performance or the impact of their initiatives.</w:t>
            </w:r>
          </w:p>
        </w:tc>
        <w:tc>
          <w:tcPr>
            <w:tcW w:w="1141" w:type="dxa"/>
            <w:tcMar>
              <w:left w:w="57" w:type="dxa"/>
              <w:right w:w="57" w:type="dxa"/>
            </w:tcMar>
          </w:tcPr>
          <w:p w14:paraId="76114E06" w14:textId="77777777" w:rsidR="00CC75DC" w:rsidRPr="00595E75" w:rsidRDefault="00CC75DC" w:rsidP="0028311F">
            <w:pPr>
              <w:widowControl w:val="0"/>
              <w:adjustRightInd w:val="0"/>
              <w:snapToGrid w:val="0"/>
              <w:rPr>
                <w:rFonts w:ascii="Times New Roman" w:hAnsi="Times New Roman" w:cs="Times New Roman"/>
                <w:sz w:val="22"/>
                <w:szCs w:val="22"/>
                <w:lang w:val="en-US"/>
              </w:rPr>
            </w:pPr>
            <w:r>
              <w:rPr>
                <w:rFonts w:ascii="Times New Roman" w:hAnsi="Times New Roman" w:cs="Times New Roman"/>
                <w:sz w:val="22"/>
                <w:szCs w:val="22"/>
                <w:lang w:val="en-US"/>
              </w:rPr>
              <w:t>9, 20, 40</w:t>
            </w:r>
          </w:p>
        </w:tc>
      </w:tr>
      <w:tr w:rsidR="00CC75DC" w:rsidRPr="00595E75" w14:paraId="61B1BDDE" w14:textId="77777777" w:rsidTr="0028311F">
        <w:tc>
          <w:tcPr>
            <w:tcW w:w="2405" w:type="dxa"/>
            <w:tcMar>
              <w:left w:w="57" w:type="dxa"/>
              <w:right w:w="57" w:type="dxa"/>
            </w:tcMar>
          </w:tcPr>
          <w:p w14:paraId="29AC620B" w14:textId="77777777" w:rsidR="00CC75DC" w:rsidRPr="00595E75" w:rsidRDefault="00CC75DC" w:rsidP="0028311F">
            <w:pPr>
              <w:widowControl w:val="0"/>
              <w:adjustRightInd w:val="0"/>
              <w:snapToGrid w:val="0"/>
              <w:rPr>
                <w:rFonts w:ascii="Times New Roman" w:hAnsi="Times New Roman" w:cs="Times New Roman"/>
                <w:sz w:val="22"/>
                <w:szCs w:val="22"/>
                <w:lang w:val="en-US"/>
              </w:rPr>
            </w:pPr>
            <w:r w:rsidRPr="00595E75">
              <w:rPr>
                <w:rFonts w:ascii="Times New Roman" w:hAnsi="Times New Roman" w:cs="Times New Roman"/>
                <w:sz w:val="22"/>
                <w:szCs w:val="22"/>
              </w:rPr>
              <w:t>Regulatory and Policy Constraints/Barriers (B11)</w:t>
            </w:r>
          </w:p>
        </w:tc>
        <w:tc>
          <w:tcPr>
            <w:tcW w:w="6655" w:type="dxa"/>
            <w:tcMar>
              <w:left w:w="57" w:type="dxa"/>
              <w:right w:w="57" w:type="dxa"/>
            </w:tcMar>
          </w:tcPr>
          <w:p w14:paraId="553A012F" w14:textId="77777777" w:rsidR="00CC75DC" w:rsidRPr="00595E75" w:rsidRDefault="00CC75DC" w:rsidP="0028311F">
            <w:pPr>
              <w:widowControl w:val="0"/>
              <w:adjustRightInd w:val="0"/>
              <w:snapToGrid w:val="0"/>
              <w:rPr>
                <w:rFonts w:ascii="Times New Roman" w:hAnsi="Times New Roman" w:cs="Times New Roman"/>
                <w:sz w:val="22"/>
                <w:szCs w:val="22"/>
                <w:lang w:val="en-US"/>
              </w:rPr>
            </w:pPr>
            <w:r w:rsidRPr="00CF2BC6">
              <w:rPr>
                <w:rFonts w:ascii="Times New Roman" w:hAnsi="Times New Roman" w:cs="Times New Roman"/>
                <w:sz w:val="22"/>
                <w:szCs w:val="22"/>
                <w:lang w:val="en-US"/>
              </w:rPr>
              <w:t>Regulatory and policy constraints are limitations imposed by government regulations and policies that restrict the activities of businesses and individuals</w:t>
            </w:r>
          </w:p>
        </w:tc>
        <w:tc>
          <w:tcPr>
            <w:tcW w:w="1141" w:type="dxa"/>
            <w:tcMar>
              <w:left w:w="57" w:type="dxa"/>
              <w:right w:w="57" w:type="dxa"/>
            </w:tcMar>
          </w:tcPr>
          <w:p w14:paraId="2D4C42F7" w14:textId="77777777" w:rsidR="00CC75DC" w:rsidRPr="00595E75" w:rsidRDefault="00CC75DC" w:rsidP="0028311F">
            <w:pPr>
              <w:widowControl w:val="0"/>
              <w:adjustRightInd w:val="0"/>
              <w:snapToGrid w:val="0"/>
              <w:rPr>
                <w:rFonts w:ascii="Times New Roman" w:hAnsi="Times New Roman" w:cs="Times New Roman"/>
                <w:sz w:val="22"/>
                <w:szCs w:val="22"/>
                <w:lang w:val="en-US"/>
              </w:rPr>
            </w:pPr>
            <w:r>
              <w:rPr>
                <w:rFonts w:ascii="Times New Roman" w:hAnsi="Times New Roman" w:cs="Times New Roman"/>
                <w:sz w:val="22"/>
                <w:szCs w:val="22"/>
                <w:lang w:val="en-US"/>
              </w:rPr>
              <w:t>28, 36</w:t>
            </w:r>
          </w:p>
        </w:tc>
      </w:tr>
      <w:tr w:rsidR="00CC75DC" w:rsidRPr="00595E75" w14:paraId="7A063B11" w14:textId="77777777" w:rsidTr="0028311F">
        <w:tc>
          <w:tcPr>
            <w:tcW w:w="2405" w:type="dxa"/>
            <w:tcMar>
              <w:left w:w="57" w:type="dxa"/>
              <w:right w:w="57" w:type="dxa"/>
            </w:tcMar>
          </w:tcPr>
          <w:p w14:paraId="7ACDDA11" w14:textId="77777777" w:rsidR="00CC75DC" w:rsidRPr="00595E75" w:rsidRDefault="00CC75DC" w:rsidP="0028311F">
            <w:pPr>
              <w:widowControl w:val="0"/>
              <w:adjustRightInd w:val="0"/>
              <w:snapToGrid w:val="0"/>
              <w:rPr>
                <w:rFonts w:ascii="Times New Roman" w:hAnsi="Times New Roman" w:cs="Times New Roman"/>
                <w:sz w:val="22"/>
                <w:szCs w:val="22"/>
                <w:lang w:val="en-US"/>
              </w:rPr>
            </w:pPr>
            <w:r w:rsidRPr="00595E75">
              <w:rPr>
                <w:rFonts w:ascii="Times New Roman" w:hAnsi="Times New Roman" w:cs="Times New Roman"/>
                <w:sz w:val="22"/>
                <w:szCs w:val="22"/>
              </w:rPr>
              <w:t xml:space="preserve">Resistance to </w:t>
            </w:r>
            <w:r>
              <w:rPr>
                <w:rFonts w:ascii="Times New Roman" w:hAnsi="Times New Roman" w:cs="Times New Roman"/>
                <w:sz w:val="22"/>
                <w:szCs w:val="22"/>
              </w:rPr>
              <w:t>C</w:t>
            </w:r>
            <w:r w:rsidRPr="00595E75">
              <w:rPr>
                <w:rFonts w:ascii="Times New Roman" w:hAnsi="Times New Roman" w:cs="Times New Roman"/>
                <w:sz w:val="22"/>
                <w:szCs w:val="22"/>
              </w:rPr>
              <w:t>hange (B12)</w:t>
            </w:r>
          </w:p>
        </w:tc>
        <w:tc>
          <w:tcPr>
            <w:tcW w:w="6655" w:type="dxa"/>
            <w:tcMar>
              <w:left w:w="57" w:type="dxa"/>
              <w:right w:w="57" w:type="dxa"/>
            </w:tcMar>
          </w:tcPr>
          <w:p w14:paraId="4633B802" w14:textId="77777777" w:rsidR="00CC75DC" w:rsidRPr="00595E75" w:rsidRDefault="00CC75DC" w:rsidP="0028311F">
            <w:pPr>
              <w:widowControl w:val="0"/>
              <w:adjustRightInd w:val="0"/>
              <w:snapToGrid w:val="0"/>
              <w:rPr>
                <w:rFonts w:ascii="Times New Roman" w:hAnsi="Times New Roman" w:cs="Times New Roman"/>
                <w:sz w:val="22"/>
                <w:szCs w:val="22"/>
                <w:lang w:val="en-US"/>
              </w:rPr>
            </w:pPr>
            <w:r w:rsidRPr="00CF2BC6">
              <w:rPr>
                <w:rFonts w:ascii="Times New Roman" w:hAnsi="Times New Roman" w:cs="Times New Roman"/>
                <w:sz w:val="22"/>
                <w:szCs w:val="22"/>
                <w:lang w:val="en-US"/>
              </w:rPr>
              <w:t>Resistance to change is the reluctance of people or organizations to adapt to new ways of doing things.</w:t>
            </w:r>
          </w:p>
        </w:tc>
        <w:tc>
          <w:tcPr>
            <w:tcW w:w="1141" w:type="dxa"/>
            <w:tcMar>
              <w:left w:w="57" w:type="dxa"/>
              <w:right w:w="57" w:type="dxa"/>
            </w:tcMar>
          </w:tcPr>
          <w:p w14:paraId="49270C0D" w14:textId="77777777" w:rsidR="00CC75DC" w:rsidRPr="00595E75" w:rsidRDefault="00CC75DC" w:rsidP="0028311F">
            <w:pPr>
              <w:widowControl w:val="0"/>
              <w:adjustRightInd w:val="0"/>
              <w:snapToGrid w:val="0"/>
              <w:rPr>
                <w:rFonts w:ascii="Times New Roman" w:hAnsi="Times New Roman" w:cs="Times New Roman"/>
                <w:sz w:val="22"/>
                <w:szCs w:val="22"/>
                <w:lang w:val="en-US"/>
              </w:rPr>
            </w:pPr>
            <w:r>
              <w:rPr>
                <w:rFonts w:ascii="Times New Roman" w:hAnsi="Times New Roman" w:cs="Times New Roman"/>
                <w:sz w:val="22"/>
                <w:szCs w:val="22"/>
                <w:lang w:val="en-US"/>
              </w:rPr>
              <w:t>36, 40, 43</w:t>
            </w:r>
          </w:p>
        </w:tc>
      </w:tr>
      <w:tr w:rsidR="00CC75DC" w:rsidRPr="00595E75" w14:paraId="6723924A" w14:textId="77777777" w:rsidTr="0028311F">
        <w:tc>
          <w:tcPr>
            <w:tcW w:w="2405" w:type="dxa"/>
            <w:tcMar>
              <w:left w:w="57" w:type="dxa"/>
              <w:right w:w="57" w:type="dxa"/>
            </w:tcMar>
          </w:tcPr>
          <w:p w14:paraId="5C14EE0A" w14:textId="77777777" w:rsidR="00CC75DC" w:rsidRPr="00595E75" w:rsidRDefault="00CC75DC" w:rsidP="0028311F">
            <w:pPr>
              <w:widowControl w:val="0"/>
              <w:adjustRightInd w:val="0"/>
              <w:snapToGrid w:val="0"/>
              <w:rPr>
                <w:rFonts w:ascii="Times New Roman" w:hAnsi="Times New Roman" w:cs="Times New Roman"/>
                <w:sz w:val="22"/>
                <w:szCs w:val="22"/>
                <w:lang w:val="en-US"/>
              </w:rPr>
            </w:pPr>
            <w:r w:rsidRPr="00595E75">
              <w:rPr>
                <w:rFonts w:ascii="Times New Roman" w:hAnsi="Times New Roman" w:cs="Times New Roman"/>
                <w:sz w:val="22"/>
                <w:szCs w:val="22"/>
              </w:rPr>
              <w:t>Resource Constraints (B13)</w:t>
            </w:r>
          </w:p>
        </w:tc>
        <w:tc>
          <w:tcPr>
            <w:tcW w:w="6655" w:type="dxa"/>
            <w:tcMar>
              <w:left w:w="57" w:type="dxa"/>
              <w:right w:w="57" w:type="dxa"/>
            </w:tcMar>
          </w:tcPr>
          <w:p w14:paraId="29FCE102" w14:textId="77777777" w:rsidR="00CC75DC" w:rsidRPr="00595E75" w:rsidRDefault="00CC75DC" w:rsidP="0028311F">
            <w:pPr>
              <w:widowControl w:val="0"/>
              <w:adjustRightInd w:val="0"/>
              <w:snapToGrid w:val="0"/>
              <w:rPr>
                <w:rFonts w:ascii="Times New Roman" w:hAnsi="Times New Roman" w:cs="Times New Roman"/>
                <w:sz w:val="22"/>
                <w:szCs w:val="22"/>
                <w:lang w:val="en-US"/>
              </w:rPr>
            </w:pPr>
            <w:r>
              <w:rPr>
                <w:rFonts w:ascii="Times New Roman" w:hAnsi="Times New Roman" w:cs="Times New Roman"/>
                <w:sz w:val="22"/>
                <w:szCs w:val="22"/>
                <w:lang w:val="en-US"/>
              </w:rPr>
              <w:t>R</w:t>
            </w:r>
            <w:r w:rsidRPr="00CF2BC6">
              <w:rPr>
                <w:rFonts w:ascii="Times New Roman" w:hAnsi="Times New Roman" w:cs="Times New Roman"/>
                <w:sz w:val="22"/>
                <w:szCs w:val="22"/>
                <w:lang w:val="en-US"/>
              </w:rPr>
              <w:t>esource constraints refer to limitations or restrictions on the availability of resources essential for achieving a particular objective or completing a task.</w:t>
            </w:r>
          </w:p>
        </w:tc>
        <w:tc>
          <w:tcPr>
            <w:tcW w:w="1141" w:type="dxa"/>
            <w:tcMar>
              <w:left w:w="57" w:type="dxa"/>
              <w:right w:w="57" w:type="dxa"/>
            </w:tcMar>
          </w:tcPr>
          <w:p w14:paraId="6550C85D" w14:textId="77777777" w:rsidR="00CC75DC" w:rsidRPr="00595E75" w:rsidRDefault="00CC75DC" w:rsidP="0028311F">
            <w:pPr>
              <w:widowControl w:val="0"/>
              <w:adjustRightInd w:val="0"/>
              <w:snapToGrid w:val="0"/>
              <w:rPr>
                <w:rFonts w:ascii="Times New Roman" w:hAnsi="Times New Roman" w:cs="Times New Roman"/>
                <w:sz w:val="22"/>
                <w:szCs w:val="22"/>
                <w:lang w:val="en-US"/>
              </w:rPr>
            </w:pPr>
            <w:r>
              <w:rPr>
                <w:rFonts w:ascii="Times New Roman" w:hAnsi="Times New Roman" w:cs="Times New Roman"/>
                <w:sz w:val="22"/>
                <w:szCs w:val="22"/>
                <w:lang w:val="en-US"/>
              </w:rPr>
              <w:t>3, 9, 20</w:t>
            </w:r>
          </w:p>
        </w:tc>
      </w:tr>
      <w:tr w:rsidR="00CC75DC" w:rsidRPr="00595E75" w14:paraId="64EA3F34" w14:textId="77777777" w:rsidTr="0028311F">
        <w:tc>
          <w:tcPr>
            <w:tcW w:w="2405" w:type="dxa"/>
            <w:tcMar>
              <w:left w:w="57" w:type="dxa"/>
              <w:right w:w="57" w:type="dxa"/>
            </w:tcMar>
          </w:tcPr>
          <w:p w14:paraId="5AB02069" w14:textId="77777777" w:rsidR="00CC75DC" w:rsidRPr="00595E75" w:rsidRDefault="00CC75DC" w:rsidP="0028311F">
            <w:pPr>
              <w:widowControl w:val="0"/>
              <w:adjustRightInd w:val="0"/>
              <w:snapToGrid w:val="0"/>
              <w:rPr>
                <w:rFonts w:ascii="Times New Roman" w:hAnsi="Times New Roman" w:cs="Times New Roman"/>
                <w:sz w:val="22"/>
                <w:szCs w:val="22"/>
                <w:lang w:val="en-US"/>
              </w:rPr>
            </w:pPr>
            <w:r w:rsidRPr="00595E75">
              <w:rPr>
                <w:rFonts w:ascii="Times New Roman" w:hAnsi="Times New Roman" w:cs="Times New Roman"/>
                <w:sz w:val="22"/>
                <w:szCs w:val="22"/>
              </w:rPr>
              <w:t>Risk Aversion (B14)</w:t>
            </w:r>
          </w:p>
        </w:tc>
        <w:tc>
          <w:tcPr>
            <w:tcW w:w="6655" w:type="dxa"/>
            <w:tcMar>
              <w:left w:w="57" w:type="dxa"/>
              <w:right w:w="57" w:type="dxa"/>
            </w:tcMar>
          </w:tcPr>
          <w:p w14:paraId="31D83BD4" w14:textId="77777777" w:rsidR="00CC75DC" w:rsidRPr="00595E75" w:rsidRDefault="00CC75DC" w:rsidP="0028311F">
            <w:pPr>
              <w:widowControl w:val="0"/>
              <w:adjustRightInd w:val="0"/>
              <w:snapToGrid w:val="0"/>
              <w:rPr>
                <w:rFonts w:ascii="Times New Roman" w:hAnsi="Times New Roman" w:cs="Times New Roman"/>
                <w:sz w:val="22"/>
                <w:szCs w:val="22"/>
                <w:lang w:val="en-US"/>
              </w:rPr>
            </w:pPr>
            <w:r w:rsidRPr="00CF2BC6">
              <w:rPr>
                <w:rFonts w:ascii="Times New Roman" w:hAnsi="Times New Roman" w:cs="Times New Roman"/>
                <w:sz w:val="22"/>
                <w:szCs w:val="22"/>
                <w:lang w:val="en-US"/>
              </w:rPr>
              <w:t>Risk aversion refers to the tendency of people or organizations to prefer certainty over uncertainty, even if the uncertain option has a potentially higher payoff.</w:t>
            </w:r>
          </w:p>
        </w:tc>
        <w:tc>
          <w:tcPr>
            <w:tcW w:w="1141" w:type="dxa"/>
            <w:tcMar>
              <w:left w:w="57" w:type="dxa"/>
              <w:right w:w="57" w:type="dxa"/>
            </w:tcMar>
          </w:tcPr>
          <w:p w14:paraId="4F7C0C21" w14:textId="77777777" w:rsidR="00CC75DC" w:rsidRPr="00595E75" w:rsidRDefault="00CC75DC" w:rsidP="0028311F">
            <w:pPr>
              <w:widowControl w:val="0"/>
              <w:adjustRightInd w:val="0"/>
              <w:snapToGrid w:val="0"/>
              <w:rPr>
                <w:rFonts w:ascii="Times New Roman" w:hAnsi="Times New Roman" w:cs="Times New Roman"/>
                <w:sz w:val="22"/>
                <w:szCs w:val="22"/>
                <w:lang w:val="en-US"/>
              </w:rPr>
            </w:pPr>
            <w:r>
              <w:rPr>
                <w:rFonts w:ascii="Times New Roman" w:hAnsi="Times New Roman" w:cs="Times New Roman"/>
                <w:sz w:val="22"/>
                <w:szCs w:val="22"/>
                <w:lang w:val="en-US"/>
              </w:rPr>
              <w:t xml:space="preserve"> 44</w:t>
            </w:r>
          </w:p>
        </w:tc>
      </w:tr>
      <w:tr w:rsidR="00CC75DC" w:rsidRPr="00595E75" w14:paraId="120B99E8" w14:textId="77777777" w:rsidTr="0028311F">
        <w:tc>
          <w:tcPr>
            <w:tcW w:w="2405" w:type="dxa"/>
            <w:tcMar>
              <w:left w:w="57" w:type="dxa"/>
              <w:right w:w="57" w:type="dxa"/>
            </w:tcMar>
          </w:tcPr>
          <w:p w14:paraId="09879957" w14:textId="77777777" w:rsidR="00CC75DC" w:rsidRPr="00595E75" w:rsidRDefault="00CC75DC" w:rsidP="0028311F">
            <w:pPr>
              <w:widowControl w:val="0"/>
              <w:adjustRightInd w:val="0"/>
              <w:snapToGrid w:val="0"/>
              <w:rPr>
                <w:rFonts w:ascii="Times New Roman" w:hAnsi="Times New Roman" w:cs="Times New Roman"/>
                <w:sz w:val="22"/>
                <w:szCs w:val="22"/>
                <w:lang w:val="en-US"/>
              </w:rPr>
            </w:pPr>
            <w:r w:rsidRPr="00595E75">
              <w:rPr>
                <w:rFonts w:ascii="Times New Roman" w:hAnsi="Times New Roman" w:cs="Times New Roman"/>
                <w:sz w:val="22"/>
                <w:szCs w:val="22"/>
              </w:rPr>
              <w:t>Short-term Focus (B15)</w:t>
            </w:r>
          </w:p>
        </w:tc>
        <w:tc>
          <w:tcPr>
            <w:tcW w:w="6655" w:type="dxa"/>
            <w:tcMar>
              <w:left w:w="57" w:type="dxa"/>
              <w:right w:w="57" w:type="dxa"/>
            </w:tcMar>
          </w:tcPr>
          <w:p w14:paraId="32126437" w14:textId="77777777" w:rsidR="00CC75DC" w:rsidRPr="00595E75" w:rsidRDefault="00CC75DC" w:rsidP="0028311F">
            <w:pPr>
              <w:widowControl w:val="0"/>
              <w:adjustRightInd w:val="0"/>
              <w:snapToGrid w:val="0"/>
              <w:rPr>
                <w:rFonts w:ascii="Times New Roman" w:hAnsi="Times New Roman" w:cs="Times New Roman"/>
                <w:sz w:val="22"/>
                <w:szCs w:val="22"/>
                <w:lang w:val="en-US"/>
              </w:rPr>
            </w:pPr>
            <w:r w:rsidRPr="00CF2BC6">
              <w:rPr>
                <w:rFonts w:ascii="Times New Roman" w:hAnsi="Times New Roman" w:cs="Times New Roman"/>
                <w:sz w:val="22"/>
                <w:szCs w:val="22"/>
                <w:lang w:val="en-US"/>
              </w:rPr>
              <w:t>Short-term focus refers to prioritizing immediate results and goals over long-term benefits and objectives.</w:t>
            </w:r>
          </w:p>
        </w:tc>
        <w:tc>
          <w:tcPr>
            <w:tcW w:w="1141" w:type="dxa"/>
            <w:tcMar>
              <w:left w:w="57" w:type="dxa"/>
              <w:right w:w="57" w:type="dxa"/>
            </w:tcMar>
          </w:tcPr>
          <w:p w14:paraId="069B6202" w14:textId="77777777" w:rsidR="00CC75DC" w:rsidRPr="00595E75" w:rsidRDefault="00CC75DC" w:rsidP="0028311F">
            <w:pPr>
              <w:widowControl w:val="0"/>
              <w:adjustRightInd w:val="0"/>
              <w:snapToGrid w:val="0"/>
              <w:rPr>
                <w:rFonts w:ascii="Times New Roman" w:hAnsi="Times New Roman" w:cs="Times New Roman"/>
                <w:sz w:val="22"/>
                <w:szCs w:val="22"/>
                <w:lang w:val="en-US"/>
              </w:rPr>
            </w:pPr>
            <w:r>
              <w:rPr>
                <w:rFonts w:ascii="Times New Roman" w:hAnsi="Times New Roman" w:cs="Times New Roman"/>
                <w:sz w:val="22"/>
                <w:szCs w:val="22"/>
                <w:lang w:val="en-US"/>
              </w:rPr>
              <w:t>9, 20, 24, 45</w:t>
            </w:r>
          </w:p>
        </w:tc>
      </w:tr>
      <w:tr w:rsidR="00CC75DC" w:rsidRPr="00595E75" w14:paraId="2CD4C1AD" w14:textId="77777777" w:rsidTr="0028311F">
        <w:tc>
          <w:tcPr>
            <w:tcW w:w="2405" w:type="dxa"/>
            <w:tcMar>
              <w:left w:w="57" w:type="dxa"/>
              <w:right w:w="57" w:type="dxa"/>
            </w:tcMar>
          </w:tcPr>
          <w:p w14:paraId="621C0F14" w14:textId="77777777" w:rsidR="00CC75DC" w:rsidRPr="00595E75" w:rsidRDefault="00CC75DC" w:rsidP="0028311F">
            <w:pPr>
              <w:widowControl w:val="0"/>
              <w:adjustRightInd w:val="0"/>
              <w:snapToGrid w:val="0"/>
              <w:rPr>
                <w:rFonts w:ascii="Times New Roman" w:hAnsi="Times New Roman" w:cs="Times New Roman"/>
                <w:sz w:val="22"/>
                <w:szCs w:val="22"/>
              </w:rPr>
            </w:pPr>
            <w:r w:rsidRPr="00595E75">
              <w:rPr>
                <w:rFonts w:ascii="Times New Roman" w:hAnsi="Times New Roman" w:cs="Times New Roman"/>
                <w:sz w:val="22"/>
                <w:szCs w:val="22"/>
              </w:rPr>
              <w:t>Slow/Low Return on Investment (B16)</w:t>
            </w:r>
          </w:p>
        </w:tc>
        <w:tc>
          <w:tcPr>
            <w:tcW w:w="6655" w:type="dxa"/>
            <w:tcMar>
              <w:left w:w="57" w:type="dxa"/>
              <w:right w:w="57" w:type="dxa"/>
            </w:tcMar>
          </w:tcPr>
          <w:p w14:paraId="697B5C23" w14:textId="77777777" w:rsidR="00CC75DC" w:rsidRPr="00595E75" w:rsidRDefault="00CC75DC" w:rsidP="0028311F">
            <w:pPr>
              <w:widowControl w:val="0"/>
              <w:adjustRightInd w:val="0"/>
              <w:snapToGrid w:val="0"/>
              <w:rPr>
                <w:rFonts w:ascii="Times New Roman" w:hAnsi="Times New Roman" w:cs="Times New Roman"/>
                <w:sz w:val="22"/>
                <w:szCs w:val="22"/>
                <w:lang w:val="en-US"/>
              </w:rPr>
            </w:pPr>
            <w:r w:rsidRPr="00CF2BC6">
              <w:rPr>
                <w:rFonts w:ascii="Times New Roman" w:hAnsi="Times New Roman" w:cs="Times New Roman"/>
                <w:sz w:val="22"/>
                <w:szCs w:val="22"/>
                <w:lang w:val="en-US"/>
              </w:rPr>
              <w:t>A low return on investment (ROI) refers to a situation where the gain or benefit earned on an investment is relatively small compared to the initial cost or effort put in.</w:t>
            </w:r>
          </w:p>
        </w:tc>
        <w:tc>
          <w:tcPr>
            <w:tcW w:w="1141" w:type="dxa"/>
            <w:tcMar>
              <w:left w:w="57" w:type="dxa"/>
              <w:right w:w="57" w:type="dxa"/>
            </w:tcMar>
          </w:tcPr>
          <w:p w14:paraId="3C8A9DCE" w14:textId="77777777" w:rsidR="00CC75DC" w:rsidRPr="00595E75" w:rsidRDefault="00CC75DC" w:rsidP="0028311F">
            <w:pPr>
              <w:widowControl w:val="0"/>
              <w:adjustRightInd w:val="0"/>
              <w:snapToGrid w:val="0"/>
              <w:rPr>
                <w:rFonts w:ascii="Times New Roman" w:hAnsi="Times New Roman" w:cs="Times New Roman"/>
                <w:sz w:val="22"/>
                <w:szCs w:val="22"/>
                <w:lang w:val="en-US"/>
              </w:rPr>
            </w:pPr>
            <w:r>
              <w:rPr>
                <w:rFonts w:ascii="Times New Roman" w:hAnsi="Times New Roman" w:cs="Times New Roman"/>
                <w:sz w:val="22"/>
                <w:szCs w:val="22"/>
                <w:lang w:val="en-US"/>
              </w:rPr>
              <w:t>36, 43, 46</w:t>
            </w:r>
          </w:p>
        </w:tc>
      </w:tr>
      <w:tr w:rsidR="00CC75DC" w:rsidRPr="00595E75" w14:paraId="1815E7E2" w14:textId="77777777" w:rsidTr="0028311F">
        <w:tc>
          <w:tcPr>
            <w:tcW w:w="2405" w:type="dxa"/>
            <w:tcMar>
              <w:left w:w="57" w:type="dxa"/>
              <w:right w:w="57" w:type="dxa"/>
            </w:tcMar>
          </w:tcPr>
          <w:p w14:paraId="7916DB84" w14:textId="77777777" w:rsidR="00CC75DC" w:rsidRPr="00595E75" w:rsidRDefault="00CC75DC" w:rsidP="0028311F">
            <w:pPr>
              <w:widowControl w:val="0"/>
              <w:adjustRightInd w:val="0"/>
              <w:snapToGrid w:val="0"/>
              <w:rPr>
                <w:rFonts w:ascii="Times New Roman" w:hAnsi="Times New Roman" w:cs="Times New Roman"/>
                <w:sz w:val="22"/>
                <w:szCs w:val="22"/>
              </w:rPr>
            </w:pPr>
            <w:r w:rsidRPr="00595E75">
              <w:rPr>
                <w:rFonts w:ascii="Times New Roman" w:hAnsi="Times New Roman" w:cs="Times New Roman"/>
                <w:sz w:val="22"/>
                <w:szCs w:val="22"/>
              </w:rPr>
              <w:t>Technical Complexity (B17)</w:t>
            </w:r>
          </w:p>
        </w:tc>
        <w:tc>
          <w:tcPr>
            <w:tcW w:w="6655" w:type="dxa"/>
            <w:tcMar>
              <w:left w:w="57" w:type="dxa"/>
              <w:right w:w="57" w:type="dxa"/>
            </w:tcMar>
          </w:tcPr>
          <w:p w14:paraId="7CF056B4" w14:textId="77777777" w:rsidR="00CC75DC" w:rsidRPr="00595E75" w:rsidRDefault="00CC75DC" w:rsidP="0028311F">
            <w:pPr>
              <w:widowControl w:val="0"/>
              <w:adjustRightInd w:val="0"/>
              <w:snapToGrid w:val="0"/>
              <w:rPr>
                <w:rFonts w:ascii="Times New Roman" w:hAnsi="Times New Roman" w:cs="Times New Roman"/>
                <w:sz w:val="22"/>
                <w:szCs w:val="22"/>
                <w:lang w:val="en-US"/>
              </w:rPr>
            </w:pPr>
            <w:r w:rsidRPr="00CF2BC6">
              <w:rPr>
                <w:rFonts w:ascii="Times New Roman" w:hAnsi="Times New Roman" w:cs="Times New Roman"/>
                <w:sz w:val="22"/>
                <w:szCs w:val="22"/>
                <w:lang w:val="en-US"/>
              </w:rPr>
              <w:t>Technical complexity refers to the difficulty of understanding, designing, implementing, and maintaining a system or process.</w:t>
            </w:r>
          </w:p>
        </w:tc>
        <w:tc>
          <w:tcPr>
            <w:tcW w:w="1141" w:type="dxa"/>
            <w:tcMar>
              <w:left w:w="57" w:type="dxa"/>
              <w:right w:w="57" w:type="dxa"/>
            </w:tcMar>
          </w:tcPr>
          <w:p w14:paraId="2B3B2C0E" w14:textId="77777777" w:rsidR="00CC75DC" w:rsidRPr="00595E75" w:rsidRDefault="00CC75DC" w:rsidP="0028311F">
            <w:pPr>
              <w:widowControl w:val="0"/>
              <w:adjustRightInd w:val="0"/>
              <w:snapToGrid w:val="0"/>
              <w:rPr>
                <w:rFonts w:ascii="Times New Roman" w:hAnsi="Times New Roman" w:cs="Times New Roman"/>
                <w:sz w:val="22"/>
                <w:szCs w:val="22"/>
                <w:lang w:val="en-US"/>
              </w:rPr>
            </w:pPr>
            <w:r>
              <w:rPr>
                <w:rFonts w:ascii="Times New Roman" w:hAnsi="Times New Roman" w:cs="Times New Roman"/>
                <w:sz w:val="22"/>
                <w:szCs w:val="22"/>
                <w:lang w:val="en-US"/>
              </w:rPr>
              <w:t>20, 40, 47</w:t>
            </w:r>
          </w:p>
        </w:tc>
      </w:tr>
      <w:tr w:rsidR="00CC75DC" w:rsidRPr="00595E75" w14:paraId="3A6EA480" w14:textId="77777777" w:rsidTr="0028311F">
        <w:tc>
          <w:tcPr>
            <w:tcW w:w="2405" w:type="dxa"/>
            <w:tcMar>
              <w:left w:w="57" w:type="dxa"/>
              <w:right w:w="57" w:type="dxa"/>
            </w:tcMar>
          </w:tcPr>
          <w:p w14:paraId="1B6D97EE" w14:textId="77777777" w:rsidR="00CC75DC" w:rsidRPr="00595E75" w:rsidRDefault="00CC75DC" w:rsidP="0028311F">
            <w:pPr>
              <w:widowControl w:val="0"/>
              <w:adjustRightInd w:val="0"/>
              <w:snapToGrid w:val="0"/>
              <w:rPr>
                <w:rFonts w:ascii="Times New Roman" w:hAnsi="Times New Roman" w:cs="Times New Roman"/>
                <w:sz w:val="22"/>
                <w:szCs w:val="22"/>
              </w:rPr>
            </w:pPr>
            <w:r w:rsidRPr="00595E75">
              <w:rPr>
                <w:rFonts w:ascii="Times New Roman" w:hAnsi="Times New Roman" w:cs="Times New Roman"/>
                <w:sz w:val="22"/>
                <w:szCs w:val="22"/>
              </w:rPr>
              <w:t>Vendor Lock-In (B18)</w:t>
            </w:r>
          </w:p>
        </w:tc>
        <w:tc>
          <w:tcPr>
            <w:tcW w:w="6655" w:type="dxa"/>
            <w:tcMar>
              <w:left w:w="57" w:type="dxa"/>
              <w:right w:w="57" w:type="dxa"/>
            </w:tcMar>
          </w:tcPr>
          <w:p w14:paraId="566A3C3C" w14:textId="77777777" w:rsidR="00CC75DC" w:rsidRPr="00595E75" w:rsidRDefault="00CC75DC" w:rsidP="0028311F">
            <w:pPr>
              <w:widowControl w:val="0"/>
              <w:adjustRightInd w:val="0"/>
              <w:snapToGrid w:val="0"/>
              <w:rPr>
                <w:rFonts w:ascii="Times New Roman" w:hAnsi="Times New Roman" w:cs="Times New Roman"/>
                <w:sz w:val="22"/>
                <w:szCs w:val="22"/>
                <w:lang w:val="en-US"/>
              </w:rPr>
            </w:pPr>
            <w:r w:rsidRPr="00CF2BC6">
              <w:rPr>
                <w:rFonts w:ascii="Times New Roman" w:hAnsi="Times New Roman" w:cs="Times New Roman"/>
                <w:sz w:val="22"/>
                <w:szCs w:val="22"/>
                <w:lang w:val="en-US"/>
              </w:rPr>
              <w:t>Vendor lock-in, also known as proprietary lock-in or customer lock-in, refers to a situation where a customer becomes dependent on a single vendor for a product or service. This dependence makes it difficult and costly for the customer to switch to a different vendor, even if there might be better alternatives available.</w:t>
            </w:r>
          </w:p>
        </w:tc>
        <w:tc>
          <w:tcPr>
            <w:tcW w:w="1141" w:type="dxa"/>
            <w:tcMar>
              <w:left w:w="57" w:type="dxa"/>
              <w:right w:w="57" w:type="dxa"/>
            </w:tcMar>
          </w:tcPr>
          <w:p w14:paraId="44959B2B" w14:textId="77777777" w:rsidR="00CC75DC" w:rsidRPr="00595E75" w:rsidRDefault="00CC75DC" w:rsidP="0028311F">
            <w:pPr>
              <w:widowControl w:val="0"/>
              <w:adjustRightInd w:val="0"/>
              <w:snapToGrid w:val="0"/>
              <w:rPr>
                <w:rFonts w:ascii="Times New Roman" w:hAnsi="Times New Roman" w:cs="Times New Roman"/>
                <w:sz w:val="22"/>
                <w:szCs w:val="22"/>
                <w:lang w:val="en-US"/>
              </w:rPr>
            </w:pPr>
            <w:r>
              <w:rPr>
                <w:rFonts w:ascii="Times New Roman" w:hAnsi="Times New Roman" w:cs="Times New Roman"/>
                <w:sz w:val="22"/>
                <w:szCs w:val="22"/>
                <w:lang w:val="en-US"/>
              </w:rPr>
              <w:t>41</w:t>
            </w:r>
          </w:p>
        </w:tc>
      </w:tr>
      <w:tr w:rsidR="00CC75DC" w:rsidRPr="00595E75" w14:paraId="66B69E7A" w14:textId="77777777" w:rsidTr="0028311F">
        <w:tc>
          <w:tcPr>
            <w:tcW w:w="2405" w:type="dxa"/>
            <w:tcMar>
              <w:left w:w="57" w:type="dxa"/>
              <w:right w:w="57" w:type="dxa"/>
            </w:tcMar>
          </w:tcPr>
          <w:p w14:paraId="41A9A136" w14:textId="77777777" w:rsidR="00CC75DC" w:rsidRPr="00595E75" w:rsidRDefault="00CC75DC" w:rsidP="0028311F">
            <w:pPr>
              <w:widowControl w:val="0"/>
              <w:adjustRightInd w:val="0"/>
              <w:snapToGrid w:val="0"/>
              <w:rPr>
                <w:rFonts w:ascii="Times New Roman" w:hAnsi="Times New Roman" w:cs="Times New Roman"/>
                <w:sz w:val="22"/>
                <w:szCs w:val="22"/>
              </w:rPr>
            </w:pPr>
            <w:r w:rsidRPr="00595E75">
              <w:rPr>
                <w:rFonts w:ascii="Times New Roman" w:hAnsi="Times New Roman" w:cs="Times New Roman"/>
                <w:sz w:val="22"/>
                <w:szCs w:val="22"/>
              </w:rPr>
              <w:t xml:space="preserve">Energy </w:t>
            </w:r>
            <w:r>
              <w:rPr>
                <w:rFonts w:ascii="Times New Roman" w:hAnsi="Times New Roman" w:cs="Times New Roman"/>
                <w:sz w:val="22"/>
                <w:szCs w:val="22"/>
              </w:rPr>
              <w:t>C</w:t>
            </w:r>
            <w:r w:rsidRPr="00595E75">
              <w:rPr>
                <w:rFonts w:ascii="Times New Roman" w:hAnsi="Times New Roman" w:cs="Times New Roman"/>
                <w:sz w:val="22"/>
                <w:szCs w:val="22"/>
              </w:rPr>
              <w:t>risis (B19)</w:t>
            </w:r>
          </w:p>
        </w:tc>
        <w:tc>
          <w:tcPr>
            <w:tcW w:w="6655" w:type="dxa"/>
            <w:tcMar>
              <w:left w:w="57" w:type="dxa"/>
              <w:right w:w="57" w:type="dxa"/>
            </w:tcMar>
          </w:tcPr>
          <w:p w14:paraId="239A5EE0" w14:textId="77777777" w:rsidR="00CC75DC" w:rsidRPr="00595E75" w:rsidRDefault="00CC75DC" w:rsidP="0028311F">
            <w:pPr>
              <w:widowControl w:val="0"/>
              <w:adjustRightInd w:val="0"/>
              <w:snapToGrid w:val="0"/>
              <w:rPr>
                <w:rFonts w:ascii="Times New Roman" w:hAnsi="Times New Roman" w:cs="Times New Roman"/>
                <w:sz w:val="22"/>
                <w:szCs w:val="22"/>
                <w:lang w:val="en-US"/>
              </w:rPr>
            </w:pPr>
            <w:r w:rsidRPr="00CF2BC6">
              <w:rPr>
                <w:rFonts w:ascii="Times New Roman" w:hAnsi="Times New Roman" w:cs="Times New Roman"/>
                <w:sz w:val="22"/>
                <w:szCs w:val="22"/>
                <w:lang w:val="en-US"/>
              </w:rPr>
              <w:t>An energy crisis is a situation where there is a shortage or disruption in the supply of energy resources, leading to widespread price increases and economic hardship.</w:t>
            </w:r>
          </w:p>
        </w:tc>
        <w:tc>
          <w:tcPr>
            <w:tcW w:w="1141" w:type="dxa"/>
            <w:tcMar>
              <w:left w:w="57" w:type="dxa"/>
              <w:right w:w="57" w:type="dxa"/>
            </w:tcMar>
          </w:tcPr>
          <w:p w14:paraId="74366B13" w14:textId="77777777" w:rsidR="00CC75DC" w:rsidRPr="00595E75" w:rsidRDefault="00CC75DC" w:rsidP="0028311F">
            <w:pPr>
              <w:widowControl w:val="0"/>
              <w:adjustRightInd w:val="0"/>
              <w:snapToGrid w:val="0"/>
              <w:rPr>
                <w:rFonts w:ascii="Times New Roman" w:hAnsi="Times New Roman" w:cs="Times New Roman"/>
                <w:sz w:val="22"/>
                <w:szCs w:val="22"/>
                <w:lang w:val="en-US"/>
              </w:rPr>
            </w:pPr>
            <w:r>
              <w:rPr>
                <w:rFonts w:ascii="Times New Roman" w:hAnsi="Times New Roman" w:cs="Times New Roman"/>
                <w:sz w:val="22"/>
                <w:szCs w:val="22"/>
                <w:lang w:val="en-US"/>
              </w:rPr>
              <w:t>Added by participants</w:t>
            </w:r>
          </w:p>
        </w:tc>
      </w:tr>
    </w:tbl>
    <w:p w14:paraId="172D31CE" w14:textId="77777777" w:rsidR="0088688C" w:rsidRPr="00FF6F53" w:rsidRDefault="0088688C" w:rsidP="0088688C">
      <w:pPr>
        <w:widowControl w:val="0"/>
        <w:adjustRightInd w:val="0"/>
        <w:snapToGrid w:val="0"/>
        <w:jc w:val="both"/>
        <w:rPr>
          <w:rFonts w:asciiTheme="majorBidi" w:hAnsiTheme="majorBidi" w:cstheme="majorBidi"/>
          <w:i/>
          <w:iCs/>
          <w:sz w:val="18"/>
          <w:szCs w:val="18"/>
          <w:lang w:val="en-US"/>
        </w:rPr>
      </w:pPr>
      <w:r w:rsidRPr="00FF6F53">
        <w:rPr>
          <w:rFonts w:asciiTheme="majorBidi" w:hAnsiTheme="majorBidi" w:cstheme="majorBidi"/>
          <w:i/>
          <w:iCs/>
          <w:sz w:val="18"/>
          <w:szCs w:val="18"/>
          <w:lang w:val="en-US"/>
        </w:rPr>
        <w:t xml:space="preserve">Sources: Li </w:t>
      </w:r>
      <w:r>
        <w:rPr>
          <w:rFonts w:asciiTheme="majorBidi" w:hAnsiTheme="majorBidi" w:cstheme="majorBidi"/>
          <w:i/>
          <w:iCs/>
          <w:sz w:val="18"/>
          <w:szCs w:val="18"/>
          <w:lang w:val="en-US"/>
        </w:rPr>
        <w:t>and</w:t>
      </w:r>
      <w:r w:rsidRPr="00FF6F53">
        <w:rPr>
          <w:rFonts w:asciiTheme="majorBidi" w:hAnsiTheme="majorBidi" w:cstheme="majorBidi"/>
          <w:i/>
          <w:iCs/>
          <w:sz w:val="18"/>
          <w:szCs w:val="18"/>
          <w:lang w:val="en-US"/>
        </w:rPr>
        <w:t xml:space="preserve"> Lu, 2021[1]</w:t>
      </w:r>
      <w:r>
        <w:rPr>
          <w:rFonts w:asciiTheme="majorBidi" w:hAnsiTheme="majorBidi" w:cstheme="majorBidi"/>
          <w:i/>
          <w:iCs/>
          <w:sz w:val="18"/>
          <w:szCs w:val="18"/>
          <w:lang w:val="en-US"/>
        </w:rPr>
        <w:t>;</w:t>
      </w:r>
      <w:r w:rsidRPr="00FF6F53">
        <w:rPr>
          <w:rFonts w:asciiTheme="majorBidi" w:hAnsiTheme="majorBidi" w:cstheme="majorBidi"/>
          <w:i/>
          <w:iCs/>
          <w:sz w:val="18"/>
          <w:szCs w:val="18"/>
          <w:lang w:val="en-US"/>
        </w:rPr>
        <w:t xml:space="preserve"> Klein et al.</w:t>
      </w:r>
      <w:r>
        <w:rPr>
          <w:rFonts w:asciiTheme="majorBidi" w:hAnsiTheme="majorBidi" w:cstheme="majorBidi"/>
          <w:i/>
          <w:iCs/>
          <w:sz w:val="18"/>
          <w:szCs w:val="18"/>
          <w:lang w:val="en-US"/>
        </w:rPr>
        <w:t>,</w:t>
      </w:r>
      <w:r w:rsidRPr="00FF6F53">
        <w:rPr>
          <w:rFonts w:asciiTheme="majorBidi" w:hAnsiTheme="majorBidi" w:cstheme="majorBidi"/>
          <w:i/>
          <w:iCs/>
          <w:sz w:val="18"/>
          <w:szCs w:val="18"/>
          <w:lang w:val="en-US"/>
        </w:rPr>
        <w:t xml:space="preserve"> 2020 [2]</w:t>
      </w:r>
      <w:r>
        <w:rPr>
          <w:rFonts w:asciiTheme="majorBidi" w:hAnsiTheme="majorBidi" w:cstheme="majorBidi"/>
          <w:i/>
          <w:iCs/>
          <w:sz w:val="18"/>
          <w:szCs w:val="18"/>
          <w:lang w:val="en-US"/>
        </w:rPr>
        <w:t>;</w:t>
      </w:r>
      <w:r w:rsidRPr="00FF6F53">
        <w:rPr>
          <w:rFonts w:asciiTheme="majorBidi" w:hAnsiTheme="majorBidi" w:cstheme="majorBidi"/>
          <w:i/>
          <w:iCs/>
          <w:sz w:val="18"/>
          <w:szCs w:val="18"/>
          <w:lang w:val="en-US"/>
        </w:rPr>
        <w:t xml:space="preserve"> Herath </w:t>
      </w:r>
      <w:r>
        <w:rPr>
          <w:rFonts w:asciiTheme="majorBidi" w:hAnsiTheme="majorBidi" w:cstheme="majorBidi"/>
          <w:i/>
          <w:iCs/>
          <w:sz w:val="18"/>
          <w:szCs w:val="18"/>
          <w:lang w:val="en-US"/>
        </w:rPr>
        <w:t>and</w:t>
      </w:r>
      <w:r w:rsidRPr="00FF6F53">
        <w:rPr>
          <w:rFonts w:asciiTheme="majorBidi" w:hAnsiTheme="majorBidi" w:cstheme="majorBidi"/>
          <w:i/>
          <w:iCs/>
          <w:sz w:val="18"/>
          <w:szCs w:val="18"/>
          <w:lang w:val="en-US"/>
        </w:rPr>
        <w:t xml:space="preserve"> Mittal, 2022 [3]</w:t>
      </w:r>
      <w:r>
        <w:rPr>
          <w:rFonts w:asciiTheme="majorBidi" w:hAnsiTheme="majorBidi" w:cstheme="majorBidi"/>
          <w:i/>
          <w:iCs/>
          <w:sz w:val="18"/>
          <w:szCs w:val="18"/>
          <w:lang w:val="en-US"/>
        </w:rPr>
        <w:t>;</w:t>
      </w:r>
      <w:r w:rsidRPr="00FF6F53">
        <w:rPr>
          <w:i/>
          <w:iCs/>
          <w:sz w:val="18"/>
          <w:szCs w:val="18"/>
        </w:rPr>
        <w:t xml:space="preserve"> </w:t>
      </w:r>
      <w:r w:rsidRPr="00FF6F53">
        <w:rPr>
          <w:rFonts w:asciiTheme="majorBidi" w:hAnsiTheme="majorBidi" w:cstheme="majorBidi"/>
          <w:i/>
          <w:iCs/>
          <w:sz w:val="18"/>
          <w:szCs w:val="18"/>
          <w:lang w:val="en-US"/>
        </w:rPr>
        <w:t xml:space="preserve">Krakowski </w:t>
      </w:r>
      <w:r w:rsidRPr="009E2DA4">
        <w:rPr>
          <w:rFonts w:asciiTheme="majorBidi" w:hAnsiTheme="majorBidi" w:cstheme="majorBidi"/>
          <w:i/>
          <w:iCs/>
          <w:sz w:val="18"/>
          <w:szCs w:val="18"/>
          <w:lang w:val="en-US"/>
        </w:rPr>
        <w:t>et al.,</w:t>
      </w:r>
      <w:r w:rsidRPr="00FF6F53">
        <w:rPr>
          <w:rFonts w:asciiTheme="majorBidi" w:hAnsiTheme="majorBidi" w:cstheme="majorBidi"/>
          <w:i/>
          <w:iCs/>
          <w:sz w:val="18"/>
          <w:szCs w:val="18"/>
          <w:lang w:val="en-US"/>
        </w:rPr>
        <w:t xml:space="preserve"> 2023 [4]</w:t>
      </w:r>
      <w:r>
        <w:rPr>
          <w:rFonts w:asciiTheme="majorBidi" w:hAnsiTheme="majorBidi" w:cstheme="majorBidi"/>
          <w:i/>
          <w:iCs/>
          <w:sz w:val="18"/>
          <w:szCs w:val="18"/>
          <w:lang w:val="en-US"/>
        </w:rPr>
        <w:t>;</w:t>
      </w:r>
      <w:r w:rsidRPr="00FF6F53">
        <w:rPr>
          <w:rFonts w:asciiTheme="majorBidi" w:hAnsiTheme="majorBidi" w:cstheme="majorBidi"/>
          <w:i/>
          <w:iCs/>
          <w:sz w:val="18"/>
          <w:szCs w:val="18"/>
          <w:lang w:val="en-US"/>
        </w:rPr>
        <w:t xml:space="preserve"> Kinkel </w:t>
      </w:r>
      <w:r w:rsidRPr="009E2DA4">
        <w:rPr>
          <w:rFonts w:asciiTheme="majorBidi" w:hAnsiTheme="majorBidi" w:cstheme="majorBidi"/>
          <w:i/>
          <w:iCs/>
          <w:sz w:val="18"/>
          <w:szCs w:val="18"/>
          <w:lang w:val="en-US"/>
        </w:rPr>
        <w:t>et al.,</w:t>
      </w:r>
      <w:r w:rsidRPr="00FF6F53">
        <w:rPr>
          <w:rFonts w:asciiTheme="majorBidi" w:hAnsiTheme="majorBidi" w:cstheme="majorBidi"/>
          <w:i/>
          <w:iCs/>
          <w:sz w:val="18"/>
          <w:szCs w:val="18"/>
          <w:lang w:val="en-US"/>
        </w:rPr>
        <w:t xml:space="preserve"> 2022 [5]</w:t>
      </w:r>
      <w:r>
        <w:rPr>
          <w:rFonts w:asciiTheme="majorBidi" w:hAnsiTheme="majorBidi" w:cstheme="majorBidi"/>
          <w:i/>
          <w:iCs/>
          <w:sz w:val="18"/>
          <w:szCs w:val="18"/>
          <w:lang w:val="en-US"/>
        </w:rPr>
        <w:t>;</w:t>
      </w:r>
      <w:r w:rsidRPr="00FF6F53">
        <w:rPr>
          <w:rFonts w:asciiTheme="majorBidi" w:hAnsiTheme="majorBidi" w:cstheme="majorBidi"/>
          <w:i/>
          <w:iCs/>
          <w:sz w:val="18"/>
          <w:szCs w:val="18"/>
          <w:lang w:val="en-US"/>
        </w:rPr>
        <w:t xml:space="preserve"> Neumann </w:t>
      </w:r>
      <w:r w:rsidRPr="009E2DA4">
        <w:rPr>
          <w:rFonts w:asciiTheme="majorBidi" w:hAnsiTheme="majorBidi" w:cstheme="majorBidi"/>
          <w:i/>
          <w:iCs/>
          <w:sz w:val="18"/>
          <w:szCs w:val="18"/>
          <w:lang w:val="en-US"/>
        </w:rPr>
        <w:t>et al.</w:t>
      </w:r>
      <w:r>
        <w:rPr>
          <w:rFonts w:asciiTheme="majorBidi" w:hAnsiTheme="majorBidi" w:cstheme="majorBidi"/>
          <w:i/>
          <w:iCs/>
          <w:sz w:val="18"/>
          <w:szCs w:val="18"/>
          <w:lang w:val="en-US"/>
        </w:rPr>
        <w:t>,</w:t>
      </w:r>
      <w:r w:rsidRPr="00FF6F53">
        <w:rPr>
          <w:rFonts w:asciiTheme="majorBidi" w:hAnsiTheme="majorBidi" w:cstheme="majorBidi"/>
          <w:i/>
          <w:iCs/>
          <w:sz w:val="18"/>
          <w:szCs w:val="18"/>
          <w:lang w:val="en-US"/>
        </w:rPr>
        <w:t xml:space="preserve"> 2024 [6]</w:t>
      </w:r>
      <w:r>
        <w:rPr>
          <w:rFonts w:asciiTheme="majorBidi" w:hAnsiTheme="majorBidi" w:cstheme="majorBidi"/>
          <w:i/>
          <w:iCs/>
          <w:sz w:val="18"/>
          <w:szCs w:val="18"/>
          <w:lang w:val="en-US"/>
        </w:rPr>
        <w:t>;</w:t>
      </w:r>
      <w:r w:rsidRPr="00FF6F53">
        <w:rPr>
          <w:i/>
          <w:iCs/>
          <w:sz w:val="18"/>
          <w:szCs w:val="18"/>
        </w:rPr>
        <w:t xml:space="preserve"> </w:t>
      </w:r>
      <w:r w:rsidRPr="00FF6F53">
        <w:rPr>
          <w:rFonts w:asciiTheme="majorBidi" w:hAnsiTheme="majorBidi" w:cstheme="majorBidi"/>
          <w:i/>
          <w:iCs/>
          <w:sz w:val="18"/>
          <w:szCs w:val="18"/>
          <w:lang w:val="en-US"/>
        </w:rPr>
        <w:t xml:space="preserve">Mariani </w:t>
      </w:r>
      <w:r w:rsidRPr="009E2DA4">
        <w:rPr>
          <w:rFonts w:asciiTheme="majorBidi" w:hAnsiTheme="majorBidi" w:cstheme="majorBidi"/>
          <w:i/>
          <w:iCs/>
          <w:sz w:val="18"/>
          <w:szCs w:val="18"/>
          <w:lang w:val="en-US"/>
        </w:rPr>
        <w:t>et al.,</w:t>
      </w:r>
      <w:r w:rsidRPr="00FF6F53">
        <w:rPr>
          <w:rFonts w:asciiTheme="majorBidi" w:hAnsiTheme="majorBidi" w:cstheme="majorBidi"/>
          <w:i/>
          <w:iCs/>
          <w:sz w:val="18"/>
          <w:szCs w:val="18"/>
          <w:lang w:val="en-US"/>
        </w:rPr>
        <w:t xml:space="preserve"> 2023 [7]</w:t>
      </w:r>
      <w:r>
        <w:rPr>
          <w:rFonts w:asciiTheme="majorBidi" w:hAnsiTheme="majorBidi" w:cstheme="majorBidi"/>
          <w:i/>
          <w:iCs/>
          <w:sz w:val="18"/>
          <w:szCs w:val="18"/>
          <w:lang w:val="en-US"/>
        </w:rPr>
        <w:t>;</w:t>
      </w:r>
      <w:r w:rsidRPr="00FF6F53">
        <w:rPr>
          <w:rFonts w:asciiTheme="majorBidi" w:hAnsiTheme="majorBidi" w:cstheme="majorBidi"/>
          <w:i/>
          <w:iCs/>
          <w:sz w:val="18"/>
          <w:szCs w:val="18"/>
          <w:lang w:val="en-US"/>
        </w:rPr>
        <w:t xml:space="preserve"> Agudelo </w:t>
      </w:r>
      <w:r w:rsidRPr="009E2DA4">
        <w:rPr>
          <w:rFonts w:asciiTheme="majorBidi" w:hAnsiTheme="majorBidi" w:cstheme="majorBidi"/>
          <w:i/>
          <w:iCs/>
          <w:sz w:val="18"/>
          <w:szCs w:val="18"/>
          <w:lang w:val="en-US"/>
        </w:rPr>
        <w:t>et al.,</w:t>
      </w:r>
      <w:r w:rsidRPr="00FF6F53">
        <w:rPr>
          <w:rFonts w:asciiTheme="majorBidi" w:hAnsiTheme="majorBidi" w:cstheme="majorBidi"/>
          <w:i/>
          <w:iCs/>
          <w:sz w:val="18"/>
          <w:szCs w:val="18"/>
          <w:lang w:val="en-US"/>
        </w:rPr>
        <w:t xml:space="preserve"> 2023 [8]</w:t>
      </w:r>
      <w:r>
        <w:rPr>
          <w:rFonts w:asciiTheme="majorBidi" w:hAnsiTheme="majorBidi" w:cstheme="majorBidi"/>
          <w:i/>
          <w:iCs/>
          <w:sz w:val="18"/>
          <w:szCs w:val="18"/>
          <w:lang w:val="en-US"/>
        </w:rPr>
        <w:t>;</w:t>
      </w:r>
      <w:r w:rsidRPr="00FF6F53">
        <w:rPr>
          <w:rFonts w:asciiTheme="majorBidi" w:hAnsiTheme="majorBidi" w:cstheme="majorBidi"/>
          <w:i/>
          <w:iCs/>
          <w:sz w:val="18"/>
          <w:szCs w:val="18"/>
          <w:lang w:val="en-US"/>
        </w:rPr>
        <w:t xml:space="preserve"> </w:t>
      </w:r>
      <w:proofErr w:type="spellStart"/>
      <w:r w:rsidRPr="00FF6F53">
        <w:rPr>
          <w:rFonts w:asciiTheme="majorBidi" w:hAnsiTheme="majorBidi" w:cstheme="majorBidi"/>
          <w:i/>
          <w:iCs/>
          <w:sz w:val="18"/>
          <w:szCs w:val="18"/>
          <w:lang w:val="en-US"/>
        </w:rPr>
        <w:t>Regona</w:t>
      </w:r>
      <w:proofErr w:type="spellEnd"/>
      <w:r w:rsidRPr="00FF6F53">
        <w:rPr>
          <w:rFonts w:asciiTheme="majorBidi" w:hAnsiTheme="majorBidi" w:cstheme="majorBidi"/>
          <w:i/>
          <w:iCs/>
          <w:sz w:val="18"/>
          <w:szCs w:val="18"/>
          <w:lang w:val="en-US"/>
        </w:rPr>
        <w:t xml:space="preserve"> et al</w:t>
      </w:r>
      <w:r>
        <w:rPr>
          <w:rFonts w:asciiTheme="majorBidi" w:hAnsiTheme="majorBidi" w:cstheme="majorBidi"/>
          <w:i/>
          <w:iCs/>
          <w:sz w:val="18"/>
          <w:szCs w:val="18"/>
          <w:lang w:val="en-US"/>
        </w:rPr>
        <w:t>.,</w:t>
      </w:r>
      <w:r w:rsidRPr="00FF6F53">
        <w:rPr>
          <w:rFonts w:asciiTheme="majorBidi" w:hAnsiTheme="majorBidi" w:cstheme="majorBidi"/>
          <w:i/>
          <w:iCs/>
          <w:sz w:val="18"/>
          <w:szCs w:val="18"/>
          <w:lang w:val="en-US"/>
        </w:rPr>
        <w:t xml:space="preserve"> 2022. [9]</w:t>
      </w:r>
      <w:r>
        <w:rPr>
          <w:rFonts w:asciiTheme="majorBidi" w:hAnsiTheme="majorBidi" w:cstheme="majorBidi"/>
          <w:i/>
          <w:iCs/>
          <w:sz w:val="18"/>
          <w:szCs w:val="18"/>
          <w:lang w:val="en-US"/>
        </w:rPr>
        <w:t>;</w:t>
      </w:r>
      <w:r w:rsidRPr="00FF6F53">
        <w:rPr>
          <w:rFonts w:asciiTheme="majorBidi" w:hAnsiTheme="majorBidi" w:cstheme="majorBidi"/>
          <w:i/>
          <w:iCs/>
          <w:sz w:val="18"/>
          <w:szCs w:val="18"/>
          <w:lang w:val="en-US"/>
        </w:rPr>
        <w:t xml:space="preserve"> Di Vaio et al.</w:t>
      </w:r>
      <w:r>
        <w:rPr>
          <w:rFonts w:asciiTheme="majorBidi" w:hAnsiTheme="majorBidi" w:cstheme="majorBidi"/>
          <w:i/>
          <w:iCs/>
          <w:sz w:val="18"/>
          <w:szCs w:val="18"/>
          <w:lang w:val="en-US"/>
        </w:rPr>
        <w:t>,</w:t>
      </w:r>
      <w:r w:rsidRPr="00FF6F53">
        <w:rPr>
          <w:rFonts w:asciiTheme="majorBidi" w:hAnsiTheme="majorBidi" w:cstheme="majorBidi"/>
          <w:i/>
          <w:iCs/>
          <w:sz w:val="18"/>
          <w:szCs w:val="18"/>
          <w:lang w:val="en-US"/>
        </w:rPr>
        <w:t xml:space="preserve"> 2022 [10]</w:t>
      </w:r>
      <w:r>
        <w:rPr>
          <w:rFonts w:asciiTheme="majorBidi" w:hAnsiTheme="majorBidi" w:cstheme="majorBidi"/>
          <w:i/>
          <w:iCs/>
          <w:sz w:val="18"/>
          <w:szCs w:val="18"/>
          <w:lang w:val="en-US"/>
        </w:rPr>
        <w:t>;</w:t>
      </w:r>
      <w:r w:rsidRPr="00FF6F53">
        <w:rPr>
          <w:rFonts w:asciiTheme="majorBidi" w:hAnsiTheme="majorBidi" w:cstheme="majorBidi"/>
          <w:i/>
          <w:iCs/>
          <w:sz w:val="18"/>
          <w:szCs w:val="18"/>
          <w:lang w:val="en-US"/>
        </w:rPr>
        <w:t xml:space="preserve"> Cubric, 2020 [11]</w:t>
      </w:r>
      <w:r>
        <w:rPr>
          <w:rFonts w:asciiTheme="majorBidi" w:hAnsiTheme="majorBidi" w:cstheme="majorBidi"/>
          <w:i/>
          <w:iCs/>
          <w:sz w:val="18"/>
          <w:szCs w:val="18"/>
          <w:lang w:val="en-US"/>
        </w:rPr>
        <w:t>;</w:t>
      </w:r>
      <w:r w:rsidRPr="00FF6F53">
        <w:rPr>
          <w:rFonts w:asciiTheme="majorBidi" w:hAnsiTheme="majorBidi" w:cstheme="majorBidi"/>
          <w:i/>
          <w:iCs/>
          <w:sz w:val="18"/>
          <w:szCs w:val="18"/>
          <w:lang w:val="en-US"/>
        </w:rPr>
        <w:t xml:space="preserve"> Cao et al.</w:t>
      </w:r>
      <w:r>
        <w:rPr>
          <w:rFonts w:asciiTheme="majorBidi" w:hAnsiTheme="majorBidi" w:cstheme="majorBidi"/>
          <w:i/>
          <w:iCs/>
          <w:sz w:val="18"/>
          <w:szCs w:val="18"/>
          <w:lang w:val="en-US"/>
        </w:rPr>
        <w:t>,</w:t>
      </w:r>
      <w:r w:rsidRPr="00FF6F53">
        <w:rPr>
          <w:rFonts w:asciiTheme="majorBidi" w:hAnsiTheme="majorBidi" w:cstheme="majorBidi"/>
          <w:i/>
          <w:iCs/>
          <w:sz w:val="18"/>
          <w:szCs w:val="18"/>
          <w:lang w:val="en-US"/>
        </w:rPr>
        <w:t xml:space="preserve"> 2021 [12]</w:t>
      </w:r>
      <w:r>
        <w:rPr>
          <w:rFonts w:asciiTheme="majorBidi" w:hAnsiTheme="majorBidi" w:cstheme="majorBidi"/>
          <w:i/>
          <w:iCs/>
          <w:sz w:val="18"/>
          <w:szCs w:val="18"/>
          <w:lang w:val="en-US"/>
        </w:rPr>
        <w:t>;</w:t>
      </w:r>
      <w:r w:rsidRPr="00FF6F53">
        <w:rPr>
          <w:i/>
          <w:iCs/>
          <w:sz w:val="18"/>
          <w:szCs w:val="18"/>
        </w:rPr>
        <w:t xml:space="preserve"> </w:t>
      </w:r>
      <w:r w:rsidRPr="00FF6F53">
        <w:rPr>
          <w:rFonts w:asciiTheme="majorBidi" w:hAnsiTheme="majorBidi" w:cstheme="majorBidi"/>
          <w:i/>
          <w:iCs/>
          <w:sz w:val="18"/>
          <w:szCs w:val="18"/>
          <w:lang w:val="en-US"/>
        </w:rPr>
        <w:t>Isensee et al</w:t>
      </w:r>
      <w:r>
        <w:rPr>
          <w:rFonts w:asciiTheme="majorBidi" w:hAnsiTheme="majorBidi" w:cstheme="majorBidi"/>
          <w:i/>
          <w:iCs/>
          <w:sz w:val="18"/>
          <w:szCs w:val="18"/>
          <w:lang w:val="en-US"/>
        </w:rPr>
        <w:t>.,</w:t>
      </w:r>
      <w:r w:rsidRPr="00FF6F53">
        <w:rPr>
          <w:rFonts w:asciiTheme="majorBidi" w:hAnsiTheme="majorBidi" w:cstheme="majorBidi"/>
          <w:i/>
          <w:iCs/>
          <w:sz w:val="18"/>
          <w:szCs w:val="18"/>
          <w:lang w:val="en-US"/>
        </w:rPr>
        <w:t xml:space="preserve"> 2021 [13]</w:t>
      </w:r>
      <w:r>
        <w:rPr>
          <w:rFonts w:asciiTheme="majorBidi" w:hAnsiTheme="majorBidi" w:cstheme="majorBidi"/>
          <w:i/>
          <w:iCs/>
          <w:sz w:val="18"/>
          <w:szCs w:val="18"/>
          <w:lang w:val="en-US"/>
        </w:rPr>
        <w:t>;</w:t>
      </w:r>
      <w:r w:rsidRPr="00FF6F53">
        <w:rPr>
          <w:rFonts w:asciiTheme="majorBidi" w:hAnsiTheme="majorBidi" w:cstheme="majorBidi"/>
          <w:i/>
          <w:iCs/>
          <w:sz w:val="18"/>
          <w:szCs w:val="18"/>
          <w:lang w:val="en-US"/>
        </w:rPr>
        <w:t xml:space="preserve"> Yu et al.</w:t>
      </w:r>
      <w:r>
        <w:rPr>
          <w:rFonts w:asciiTheme="majorBidi" w:hAnsiTheme="majorBidi" w:cstheme="majorBidi"/>
          <w:i/>
          <w:iCs/>
          <w:sz w:val="18"/>
          <w:szCs w:val="18"/>
          <w:lang w:val="en-US"/>
        </w:rPr>
        <w:t>,</w:t>
      </w:r>
      <w:r w:rsidRPr="00FF6F53">
        <w:rPr>
          <w:rFonts w:asciiTheme="majorBidi" w:hAnsiTheme="majorBidi" w:cstheme="majorBidi"/>
          <w:i/>
          <w:iCs/>
          <w:sz w:val="18"/>
          <w:szCs w:val="18"/>
          <w:lang w:val="en-US"/>
        </w:rPr>
        <w:t xml:space="preserve"> 2023 [14]</w:t>
      </w:r>
      <w:r>
        <w:rPr>
          <w:rFonts w:asciiTheme="majorBidi" w:hAnsiTheme="majorBidi" w:cstheme="majorBidi"/>
          <w:i/>
          <w:iCs/>
          <w:sz w:val="18"/>
          <w:szCs w:val="18"/>
          <w:lang w:val="en-US"/>
        </w:rPr>
        <w:t>;</w:t>
      </w:r>
      <w:r w:rsidRPr="00FF6F53">
        <w:rPr>
          <w:rFonts w:asciiTheme="majorBidi" w:hAnsiTheme="majorBidi" w:cstheme="majorBidi"/>
          <w:i/>
          <w:iCs/>
          <w:sz w:val="18"/>
          <w:szCs w:val="18"/>
          <w:lang w:val="en-US"/>
        </w:rPr>
        <w:t xml:space="preserve"> Goralski </w:t>
      </w:r>
      <w:r>
        <w:rPr>
          <w:rFonts w:asciiTheme="majorBidi" w:hAnsiTheme="majorBidi" w:cstheme="majorBidi"/>
          <w:i/>
          <w:iCs/>
          <w:sz w:val="18"/>
          <w:szCs w:val="18"/>
          <w:lang w:val="en-US"/>
        </w:rPr>
        <w:t>and</w:t>
      </w:r>
      <w:r w:rsidRPr="00FF6F53">
        <w:rPr>
          <w:rFonts w:asciiTheme="majorBidi" w:hAnsiTheme="majorBidi" w:cstheme="majorBidi"/>
          <w:i/>
          <w:iCs/>
          <w:sz w:val="18"/>
          <w:szCs w:val="18"/>
          <w:lang w:val="en-US"/>
        </w:rPr>
        <w:t xml:space="preserve"> Tan</w:t>
      </w:r>
      <w:r>
        <w:rPr>
          <w:rFonts w:asciiTheme="majorBidi" w:hAnsiTheme="majorBidi" w:cstheme="majorBidi"/>
          <w:i/>
          <w:iCs/>
          <w:sz w:val="18"/>
          <w:szCs w:val="18"/>
          <w:lang w:val="en-US"/>
        </w:rPr>
        <w:t>,</w:t>
      </w:r>
      <w:r w:rsidRPr="00FF6F53">
        <w:rPr>
          <w:rFonts w:asciiTheme="majorBidi" w:hAnsiTheme="majorBidi" w:cstheme="majorBidi"/>
          <w:i/>
          <w:iCs/>
          <w:sz w:val="18"/>
          <w:szCs w:val="18"/>
          <w:lang w:val="en-US"/>
        </w:rPr>
        <w:t xml:space="preserve"> 2020 [15]</w:t>
      </w:r>
      <w:r>
        <w:rPr>
          <w:rFonts w:asciiTheme="majorBidi" w:hAnsiTheme="majorBidi" w:cstheme="majorBidi"/>
          <w:i/>
          <w:iCs/>
          <w:sz w:val="18"/>
          <w:szCs w:val="18"/>
          <w:lang w:val="en-US"/>
        </w:rPr>
        <w:t>;</w:t>
      </w:r>
      <w:r w:rsidRPr="00FF6F53">
        <w:rPr>
          <w:rFonts w:asciiTheme="majorBidi" w:hAnsiTheme="majorBidi" w:cstheme="majorBidi"/>
          <w:i/>
          <w:iCs/>
          <w:sz w:val="18"/>
          <w:szCs w:val="18"/>
          <w:lang w:val="en-US"/>
        </w:rPr>
        <w:t xml:space="preserve"> Wamba-</w:t>
      </w:r>
      <w:proofErr w:type="spellStart"/>
      <w:r w:rsidRPr="00FF6F53">
        <w:rPr>
          <w:rFonts w:asciiTheme="majorBidi" w:hAnsiTheme="majorBidi" w:cstheme="majorBidi"/>
          <w:i/>
          <w:iCs/>
          <w:sz w:val="18"/>
          <w:szCs w:val="18"/>
          <w:lang w:val="en-US"/>
        </w:rPr>
        <w:t>Taguimdje</w:t>
      </w:r>
      <w:proofErr w:type="spellEnd"/>
      <w:r w:rsidRPr="00FF6F53">
        <w:rPr>
          <w:rFonts w:asciiTheme="majorBidi" w:hAnsiTheme="majorBidi" w:cstheme="majorBidi"/>
          <w:i/>
          <w:iCs/>
          <w:sz w:val="18"/>
          <w:szCs w:val="18"/>
          <w:lang w:val="en-US"/>
        </w:rPr>
        <w:t xml:space="preserve"> et al</w:t>
      </w:r>
      <w:r>
        <w:rPr>
          <w:rFonts w:asciiTheme="majorBidi" w:hAnsiTheme="majorBidi" w:cstheme="majorBidi"/>
          <w:i/>
          <w:iCs/>
          <w:sz w:val="18"/>
          <w:szCs w:val="18"/>
          <w:lang w:val="en-US"/>
        </w:rPr>
        <w:t>.,</w:t>
      </w:r>
      <w:r w:rsidRPr="00FF6F53">
        <w:rPr>
          <w:rFonts w:asciiTheme="majorBidi" w:hAnsiTheme="majorBidi" w:cstheme="majorBidi"/>
          <w:i/>
          <w:iCs/>
          <w:sz w:val="18"/>
          <w:szCs w:val="18"/>
          <w:lang w:val="en-US"/>
        </w:rPr>
        <w:t xml:space="preserve"> 2020 [16]</w:t>
      </w:r>
      <w:r>
        <w:rPr>
          <w:rFonts w:asciiTheme="majorBidi" w:hAnsiTheme="majorBidi" w:cstheme="majorBidi"/>
          <w:i/>
          <w:iCs/>
          <w:sz w:val="18"/>
          <w:szCs w:val="18"/>
          <w:lang w:val="en-US"/>
        </w:rPr>
        <w:t>;</w:t>
      </w:r>
      <w:r w:rsidRPr="00FF6F53">
        <w:rPr>
          <w:rFonts w:asciiTheme="majorBidi" w:hAnsiTheme="majorBidi" w:cstheme="majorBidi"/>
          <w:i/>
          <w:iCs/>
          <w:sz w:val="18"/>
          <w:szCs w:val="18"/>
          <w:lang w:val="en-US"/>
        </w:rPr>
        <w:t xml:space="preserve"> Nazareno </w:t>
      </w:r>
      <w:r>
        <w:rPr>
          <w:rFonts w:asciiTheme="majorBidi" w:hAnsiTheme="majorBidi" w:cstheme="majorBidi"/>
          <w:i/>
          <w:iCs/>
          <w:sz w:val="18"/>
          <w:szCs w:val="18"/>
          <w:lang w:val="en-US"/>
        </w:rPr>
        <w:t>and</w:t>
      </w:r>
      <w:r w:rsidRPr="00FF6F53">
        <w:rPr>
          <w:rFonts w:asciiTheme="majorBidi" w:hAnsiTheme="majorBidi" w:cstheme="majorBidi"/>
          <w:i/>
          <w:iCs/>
          <w:sz w:val="18"/>
          <w:szCs w:val="18"/>
          <w:lang w:val="en-US"/>
        </w:rPr>
        <w:t xml:space="preserve"> Schiff, 2021 [17]</w:t>
      </w:r>
      <w:r>
        <w:rPr>
          <w:rFonts w:asciiTheme="majorBidi" w:hAnsiTheme="majorBidi" w:cstheme="majorBidi"/>
          <w:i/>
          <w:iCs/>
          <w:sz w:val="18"/>
          <w:szCs w:val="18"/>
          <w:lang w:val="en-US"/>
        </w:rPr>
        <w:t>;</w:t>
      </w:r>
      <w:r w:rsidRPr="00FF6F53">
        <w:rPr>
          <w:rFonts w:asciiTheme="majorBidi" w:hAnsiTheme="majorBidi" w:cstheme="majorBidi"/>
          <w:i/>
          <w:iCs/>
          <w:sz w:val="18"/>
          <w:szCs w:val="18"/>
          <w:lang w:val="en-US"/>
        </w:rPr>
        <w:t xml:space="preserve"> Braganza </w:t>
      </w:r>
      <w:r w:rsidRPr="009E2DA4">
        <w:rPr>
          <w:rFonts w:asciiTheme="majorBidi" w:hAnsiTheme="majorBidi" w:cstheme="majorBidi"/>
          <w:i/>
          <w:iCs/>
          <w:sz w:val="18"/>
          <w:szCs w:val="18"/>
          <w:lang w:val="en-US"/>
        </w:rPr>
        <w:t>et al.,</w:t>
      </w:r>
      <w:r w:rsidRPr="00FF6F53">
        <w:rPr>
          <w:rFonts w:asciiTheme="majorBidi" w:hAnsiTheme="majorBidi" w:cstheme="majorBidi"/>
          <w:i/>
          <w:iCs/>
          <w:sz w:val="18"/>
          <w:szCs w:val="18"/>
          <w:lang w:val="en-US"/>
        </w:rPr>
        <w:t xml:space="preserve"> 2021 [18</w:t>
      </w:r>
      <w:r>
        <w:rPr>
          <w:rFonts w:asciiTheme="majorBidi" w:hAnsiTheme="majorBidi" w:cstheme="majorBidi"/>
          <w:i/>
          <w:iCs/>
          <w:sz w:val="18"/>
          <w:szCs w:val="18"/>
          <w:lang w:val="en-US"/>
        </w:rPr>
        <w:t>];</w:t>
      </w:r>
      <w:r w:rsidRPr="00FF6F53">
        <w:rPr>
          <w:rFonts w:asciiTheme="majorBidi" w:hAnsiTheme="majorBidi" w:cstheme="majorBidi"/>
          <w:i/>
          <w:iCs/>
          <w:sz w:val="18"/>
          <w:szCs w:val="18"/>
          <w:lang w:val="en-US"/>
        </w:rPr>
        <w:t xml:space="preserve">, Budhwar </w:t>
      </w:r>
      <w:r w:rsidRPr="009E2DA4">
        <w:rPr>
          <w:rFonts w:asciiTheme="majorBidi" w:hAnsiTheme="majorBidi" w:cstheme="majorBidi"/>
          <w:i/>
          <w:iCs/>
          <w:sz w:val="18"/>
          <w:szCs w:val="18"/>
          <w:lang w:val="en-US"/>
        </w:rPr>
        <w:t>et al.,</w:t>
      </w:r>
      <w:r w:rsidRPr="00FF6F53">
        <w:rPr>
          <w:rFonts w:asciiTheme="majorBidi" w:hAnsiTheme="majorBidi" w:cstheme="majorBidi"/>
          <w:i/>
          <w:iCs/>
          <w:sz w:val="18"/>
          <w:szCs w:val="18"/>
          <w:lang w:val="en-US"/>
        </w:rPr>
        <w:t xml:space="preserve"> 2022 [19]</w:t>
      </w:r>
      <w:r>
        <w:rPr>
          <w:rFonts w:asciiTheme="majorBidi" w:hAnsiTheme="majorBidi" w:cstheme="majorBidi"/>
          <w:i/>
          <w:iCs/>
          <w:sz w:val="18"/>
          <w:szCs w:val="18"/>
          <w:lang w:val="en-US"/>
        </w:rPr>
        <w:t>;</w:t>
      </w:r>
      <w:r w:rsidRPr="00FF6F53">
        <w:rPr>
          <w:rFonts w:asciiTheme="majorBidi" w:hAnsiTheme="majorBidi" w:cstheme="majorBidi"/>
          <w:i/>
          <w:iCs/>
          <w:sz w:val="18"/>
          <w:szCs w:val="18"/>
          <w:lang w:val="en-US"/>
        </w:rPr>
        <w:t xml:space="preserve"> Malik et al</w:t>
      </w:r>
      <w:r>
        <w:rPr>
          <w:rFonts w:asciiTheme="majorBidi" w:hAnsiTheme="majorBidi" w:cstheme="majorBidi"/>
          <w:i/>
          <w:iCs/>
          <w:sz w:val="18"/>
          <w:szCs w:val="18"/>
          <w:lang w:val="en-US"/>
        </w:rPr>
        <w:t>.,</w:t>
      </w:r>
      <w:r w:rsidRPr="00FF6F53">
        <w:rPr>
          <w:rFonts w:asciiTheme="majorBidi" w:hAnsiTheme="majorBidi" w:cstheme="majorBidi"/>
          <w:i/>
          <w:iCs/>
          <w:sz w:val="18"/>
          <w:szCs w:val="18"/>
          <w:lang w:val="en-US"/>
        </w:rPr>
        <w:t xml:space="preserve"> 2021 [20]</w:t>
      </w:r>
      <w:r>
        <w:rPr>
          <w:rFonts w:asciiTheme="majorBidi" w:hAnsiTheme="majorBidi" w:cstheme="majorBidi"/>
          <w:i/>
          <w:iCs/>
          <w:sz w:val="18"/>
          <w:szCs w:val="18"/>
          <w:lang w:val="en-US"/>
        </w:rPr>
        <w:t>;</w:t>
      </w:r>
      <w:r w:rsidRPr="00FF6F53">
        <w:rPr>
          <w:rFonts w:asciiTheme="majorBidi" w:hAnsiTheme="majorBidi" w:cstheme="majorBidi"/>
          <w:i/>
          <w:iCs/>
          <w:sz w:val="18"/>
          <w:szCs w:val="18"/>
          <w:lang w:val="en-US"/>
        </w:rPr>
        <w:t xml:space="preserve"> Nguyen </w:t>
      </w:r>
      <w:r w:rsidRPr="009E2DA4">
        <w:rPr>
          <w:rFonts w:asciiTheme="majorBidi" w:hAnsiTheme="majorBidi" w:cstheme="majorBidi"/>
          <w:i/>
          <w:iCs/>
          <w:sz w:val="18"/>
          <w:szCs w:val="18"/>
          <w:lang w:val="en-US"/>
        </w:rPr>
        <w:t>et al.,</w:t>
      </w:r>
      <w:r w:rsidRPr="00FF6F53">
        <w:rPr>
          <w:rFonts w:asciiTheme="majorBidi" w:hAnsiTheme="majorBidi" w:cstheme="majorBidi"/>
          <w:i/>
          <w:iCs/>
          <w:sz w:val="18"/>
          <w:szCs w:val="18"/>
          <w:lang w:val="en-US"/>
        </w:rPr>
        <w:t xml:space="preserve"> 2022 [21]</w:t>
      </w:r>
      <w:r>
        <w:rPr>
          <w:rFonts w:asciiTheme="majorBidi" w:hAnsiTheme="majorBidi" w:cstheme="majorBidi"/>
          <w:i/>
          <w:iCs/>
          <w:sz w:val="18"/>
          <w:szCs w:val="18"/>
          <w:lang w:val="en-US"/>
        </w:rPr>
        <w:t>;</w:t>
      </w:r>
      <w:r w:rsidRPr="00FF6F53">
        <w:rPr>
          <w:rFonts w:ascii="Arial" w:hAnsi="Arial" w:cs="Arial"/>
          <w:i/>
          <w:iCs/>
          <w:color w:val="222222"/>
          <w:kern w:val="2"/>
          <w:sz w:val="18"/>
          <w:szCs w:val="18"/>
          <w:shd w:val="clear" w:color="auto" w:fill="FFFFFF"/>
          <w:lang w:val="en-US"/>
          <w14:ligatures w14:val="standardContextual"/>
        </w:rPr>
        <w:t xml:space="preserve"> </w:t>
      </w:r>
      <w:r w:rsidRPr="00FF6F53">
        <w:rPr>
          <w:rFonts w:asciiTheme="majorBidi" w:hAnsiTheme="majorBidi" w:cstheme="majorBidi"/>
          <w:i/>
          <w:iCs/>
          <w:sz w:val="18"/>
          <w:szCs w:val="18"/>
          <w:lang w:val="en-US"/>
        </w:rPr>
        <w:t xml:space="preserve">Merhi </w:t>
      </w:r>
      <w:r>
        <w:rPr>
          <w:rFonts w:asciiTheme="majorBidi" w:hAnsiTheme="majorBidi" w:cstheme="majorBidi"/>
          <w:i/>
          <w:iCs/>
          <w:sz w:val="18"/>
          <w:szCs w:val="18"/>
          <w:lang w:val="en-US"/>
        </w:rPr>
        <w:t>and</w:t>
      </w:r>
      <w:r w:rsidRPr="00FF6F53">
        <w:rPr>
          <w:rFonts w:asciiTheme="majorBidi" w:hAnsiTheme="majorBidi" w:cstheme="majorBidi"/>
          <w:i/>
          <w:iCs/>
          <w:sz w:val="18"/>
          <w:szCs w:val="18"/>
          <w:lang w:val="en-US"/>
        </w:rPr>
        <w:t xml:space="preserve"> </w:t>
      </w:r>
      <w:proofErr w:type="spellStart"/>
      <w:r w:rsidRPr="00FF6F53">
        <w:rPr>
          <w:rFonts w:asciiTheme="majorBidi" w:hAnsiTheme="majorBidi" w:cstheme="majorBidi"/>
          <w:i/>
          <w:iCs/>
          <w:sz w:val="18"/>
          <w:szCs w:val="18"/>
          <w:lang w:val="en-US"/>
        </w:rPr>
        <w:t>Harfouche</w:t>
      </w:r>
      <w:proofErr w:type="spellEnd"/>
      <w:r w:rsidRPr="00FF6F53">
        <w:rPr>
          <w:rFonts w:asciiTheme="majorBidi" w:hAnsiTheme="majorBidi" w:cstheme="majorBidi"/>
          <w:i/>
          <w:iCs/>
          <w:sz w:val="18"/>
          <w:szCs w:val="18"/>
          <w:lang w:val="en-US"/>
        </w:rPr>
        <w:t>, 2023 [22]</w:t>
      </w:r>
      <w:r>
        <w:rPr>
          <w:rFonts w:asciiTheme="majorBidi" w:hAnsiTheme="majorBidi" w:cstheme="majorBidi"/>
          <w:i/>
          <w:iCs/>
          <w:sz w:val="18"/>
          <w:szCs w:val="18"/>
          <w:lang w:val="en-US"/>
        </w:rPr>
        <w:t>;</w:t>
      </w:r>
      <w:r w:rsidRPr="00FF6F53">
        <w:rPr>
          <w:rFonts w:asciiTheme="majorBidi" w:hAnsiTheme="majorBidi" w:cstheme="majorBidi"/>
          <w:i/>
          <w:iCs/>
          <w:sz w:val="18"/>
          <w:szCs w:val="18"/>
          <w:lang w:val="en-US"/>
        </w:rPr>
        <w:t xml:space="preserve"> Zhang et al</w:t>
      </w:r>
      <w:r>
        <w:rPr>
          <w:rFonts w:asciiTheme="majorBidi" w:hAnsiTheme="majorBidi" w:cstheme="majorBidi"/>
          <w:i/>
          <w:iCs/>
          <w:sz w:val="18"/>
          <w:szCs w:val="18"/>
          <w:lang w:val="en-US"/>
        </w:rPr>
        <w:t>.,</w:t>
      </w:r>
      <w:r w:rsidRPr="00FF6F53">
        <w:rPr>
          <w:rFonts w:asciiTheme="majorBidi" w:hAnsiTheme="majorBidi" w:cstheme="majorBidi"/>
          <w:i/>
          <w:iCs/>
          <w:sz w:val="18"/>
          <w:szCs w:val="18"/>
          <w:lang w:val="en-US"/>
        </w:rPr>
        <w:t xml:space="preserve"> 2022 [23]</w:t>
      </w:r>
      <w:r>
        <w:rPr>
          <w:rFonts w:asciiTheme="majorBidi" w:hAnsiTheme="majorBidi" w:cstheme="majorBidi"/>
          <w:i/>
          <w:iCs/>
          <w:sz w:val="18"/>
          <w:szCs w:val="18"/>
          <w:lang w:val="en-US"/>
        </w:rPr>
        <w:t>;</w:t>
      </w:r>
      <w:r w:rsidRPr="00FF6F53">
        <w:rPr>
          <w:rFonts w:asciiTheme="majorBidi" w:hAnsiTheme="majorBidi" w:cstheme="majorBidi"/>
          <w:i/>
          <w:iCs/>
          <w:sz w:val="18"/>
          <w:szCs w:val="18"/>
          <w:lang w:val="en-US"/>
        </w:rPr>
        <w:t xml:space="preserve"> Abioye </w:t>
      </w:r>
      <w:r w:rsidRPr="009E2DA4">
        <w:rPr>
          <w:rFonts w:asciiTheme="majorBidi" w:hAnsiTheme="majorBidi" w:cstheme="majorBidi"/>
          <w:i/>
          <w:iCs/>
          <w:sz w:val="18"/>
          <w:szCs w:val="18"/>
          <w:lang w:val="en-US"/>
        </w:rPr>
        <w:t>et al.,</w:t>
      </w:r>
      <w:r w:rsidRPr="00FF6F53">
        <w:rPr>
          <w:rFonts w:asciiTheme="majorBidi" w:hAnsiTheme="majorBidi" w:cstheme="majorBidi"/>
          <w:i/>
          <w:iCs/>
          <w:sz w:val="18"/>
          <w:szCs w:val="18"/>
          <w:lang w:val="en-US"/>
        </w:rPr>
        <w:t xml:space="preserve"> 2021 [24]</w:t>
      </w:r>
      <w:r>
        <w:rPr>
          <w:rFonts w:asciiTheme="majorBidi" w:hAnsiTheme="majorBidi" w:cstheme="majorBidi"/>
          <w:i/>
          <w:iCs/>
          <w:sz w:val="18"/>
          <w:szCs w:val="18"/>
          <w:lang w:val="en-US"/>
        </w:rPr>
        <w:t>;</w:t>
      </w:r>
      <w:r w:rsidRPr="00FF6F53">
        <w:rPr>
          <w:rFonts w:asciiTheme="majorBidi" w:hAnsiTheme="majorBidi" w:cstheme="majorBidi"/>
          <w:i/>
          <w:iCs/>
          <w:sz w:val="18"/>
          <w:szCs w:val="18"/>
          <w:lang w:val="en-US"/>
        </w:rPr>
        <w:t xml:space="preserve"> Goralski, </w:t>
      </w:r>
      <w:r>
        <w:rPr>
          <w:rFonts w:asciiTheme="majorBidi" w:hAnsiTheme="majorBidi" w:cstheme="majorBidi"/>
          <w:i/>
          <w:iCs/>
          <w:sz w:val="18"/>
          <w:szCs w:val="18"/>
          <w:lang w:val="en-US"/>
        </w:rPr>
        <w:t>and</w:t>
      </w:r>
      <w:r w:rsidRPr="00FF6F53">
        <w:rPr>
          <w:rFonts w:asciiTheme="majorBidi" w:hAnsiTheme="majorBidi" w:cstheme="majorBidi"/>
          <w:i/>
          <w:iCs/>
          <w:sz w:val="18"/>
          <w:szCs w:val="18"/>
          <w:lang w:val="en-US"/>
        </w:rPr>
        <w:t xml:space="preserve"> Tan, 2020 [25]</w:t>
      </w:r>
      <w:r>
        <w:rPr>
          <w:rFonts w:asciiTheme="majorBidi" w:hAnsiTheme="majorBidi" w:cstheme="majorBidi"/>
          <w:i/>
          <w:iCs/>
          <w:sz w:val="18"/>
          <w:szCs w:val="18"/>
          <w:lang w:val="en-US"/>
        </w:rPr>
        <w:t>;</w:t>
      </w:r>
      <w:r w:rsidRPr="00FF6F53">
        <w:rPr>
          <w:i/>
          <w:iCs/>
          <w:sz w:val="18"/>
          <w:szCs w:val="18"/>
        </w:rPr>
        <w:t xml:space="preserve"> </w:t>
      </w:r>
      <w:r w:rsidRPr="00FF6F53">
        <w:rPr>
          <w:rFonts w:asciiTheme="majorBidi" w:hAnsiTheme="majorBidi" w:cstheme="majorBidi"/>
          <w:i/>
          <w:iCs/>
          <w:sz w:val="18"/>
          <w:szCs w:val="18"/>
          <w:lang w:val="en-US"/>
        </w:rPr>
        <w:t xml:space="preserve">Nishant </w:t>
      </w:r>
      <w:r w:rsidRPr="009E2DA4">
        <w:rPr>
          <w:rFonts w:asciiTheme="majorBidi" w:hAnsiTheme="majorBidi" w:cstheme="majorBidi"/>
          <w:i/>
          <w:iCs/>
          <w:sz w:val="18"/>
          <w:szCs w:val="18"/>
          <w:lang w:val="en-US"/>
        </w:rPr>
        <w:t>et al.,</w:t>
      </w:r>
      <w:r w:rsidRPr="00FF6F53">
        <w:rPr>
          <w:rFonts w:asciiTheme="majorBidi" w:hAnsiTheme="majorBidi" w:cstheme="majorBidi"/>
          <w:i/>
          <w:iCs/>
          <w:sz w:val="18"/>
          <w:szCs w:val="18"/>
          <w:lang w:val="en-US"/>
        </w:rPr>
        <w:t xml:space="preserve"> 2020 [26]</w:t>
      </w:r>
      <w:r>
        <w:rPr>
          <w:rFonts w:asciiTheme="majorBidi" w:hAnsiTheme="majorBidi" w:cstheme="majorBidi"/>
          <w:i/>
          <w:iCs/>
          <w:sz w:val="18"/>
          <w:szCs w:val="18"/>
          <w:lang w:val="en-US"/>
        </w:rPr>
        <w:t>;</w:t>
      </w:r>
      <w:r w:rsidRPr="00FF6F53">
        <w:rPr>
          <w:rFonts w:asciiTheme="majorBidi" w:hAnsiTheme="majorBidi" w:cstheme="majorBidi"/>
          <w:i/>
          <w:iCs/>
          <w:sz w:val="18"/>
          <w:szCs w:val="18"/>
          <w:lang w:val="en-US"/>
        </w:rPr>
        <w:t xml:space="preserve"> Dora </w:t>
      </w:r>
      <w:r w:rsidRPr="009E2DA4">
        <w:rPr>
          <w:rFonts w:asciiTheme="majorBidi" w:hAnsiTheme="majorBidi" w:cstheme="majorBidi"/>
          <w:i/>
          <w:iCs/>
          <w:sz w:val="18"/>
          <w:szCs w:val="18"/>
          <w:lang w:val="en-US"/>
        </w:rPr>
        <w:t>et al.,</w:t>
      </w:r>
      <w:r w:rsidRPr="00FF6F53">
        <w:rPr>
          <w:rFonts w:asciiTheme="majorBidi" w:hAnsiTheme="majorBidi" w:cstheme="majorBidi"/>
          <w:i/>
          <w:iCs/>
          <w:sz w:val="18"/>
          <w:szCs w:val="18"/>
          <w:lang w:val="en-US"/>
        </w:rPr>
        <w:t xml:space="preserve"> 2022 [27]</w:t>
      </w:r>
      <w:r>
        <w:rPr>
          <w:rFonts w:asciiTheme="majorBidi" w:hAnsiTheme="majorBidi" w:cstheme="majorBidi"/>
          <w:i/>
          <w:iCs/>
          <w:sz w:val="18"/>
          <w:szCs w:val="18"/>
          <w:lang w:val="en-US"/>
        </w:rPr>
        <w:t>;</w:t>
      </w:r>
      <w:r w:rsidRPr="00FF6F53">
        <w:rPr>
          <w:rFonts w:asciiTheme="majorBidi" w:hAnsiTheme="majorBidi" w:cstheme="majorBidi"/>
          <w:i/>
          <w:iCs/>
          <w:sz w:val="18"/>
          <w:szCs w:val="18"/>
          <w:lang w:val="en-US"/>
        </w:rPr>
        <w:t xml:space="preserve"> </w:t>
      </w:r>
      <w:proofErr w:type="spellStart"/>
      <w:r w:rsidRPr="00FF6F53">
        <w:rPr>
          <w:rFonts w:asciiTheme="majorBidi" w:hAnsiTheme="majorBidi" w:cstheme="majorBidi"/>
          <w:i/>
          <w:iCs/>
          <w:sz w:val="18"/>
          <w:szCs w:val="18"/>
          <w:lang w:val="en-US"/>
        </w:rPr>
        <w:t>Smuha</w:t>
      </w:r>
      <w:proofErr w:type="spellEnd"/>
      <w:r>
        <w:rPr>
          <w:rFonts w:asciiTheme="majorBidi" w:hAnsiTheme="majorBidi" w:cstheme="majorBidi"/>
          <w:i/>
          <w:iCs/>
          <w:sz w:val="18"/>
          <w:szCs w:val="18"/>
          <w:lang w:val="en-US"/>
        </w:rPr>
        <w:t>,</w:t>
      </w:r>
      <w:r w:rsidRPr="00FF6F53">
        <w:rPr>
          <w:rFonts w:asciiTheme="majorBidi" w:hAnsiTheme="majorBidi" w:cstheme="majorBidi"/>
          <w:i/>
          <w:iCs/>
          <w:sz w:val="18"/>
          <w:szCs w:val="18"/>
          <w:lang w:val="en-US"/>
        </w:rPr>
        <w:t xml:space="preserve"> 2021 [28]</w:t>
      </w:r>
      <w:r>
        <w:rPr>
          <w:rFonts w:asciiTheme="majorBidi" w:hAnsiTheme="majorBidi" w:cstheme="majorBidi"/>
          <w:i/>
          <w:iCs/>
          <w:sz w:val="18"/>
          <w:szCs w:val="18"/>
          <w:lang w:val="en-US"/>
        </w:rPr>
        <w:t>;</w:t>
      </w:r>
      <w:r w:rsidRPr="00FF6F53">
        <w:rPr>
          <w:rFonts w:asciiTheme="majorBidi" w:hAnsiTheme="majorBidi" w:cstheme="majorBidi"/>
          <w:i/>
          <w:iCs/>
          <w:sz w:val="18"/>
          <w:szCs w:val="18"/>
          <w:lang w:val="en-US"/>
        </w:rPr>
        <w:t xml:space="preserve"> Almeida et al</w:t>
      </w:r>
      <w:r>
        <w:rPr>
          <w:rFonts w:asciiTheme="majorBidi" w:hAnsiTheme="majorBidi" w:cstheme="majorBidi"/>
          <w:i/>
          <w:iCs/>
          <w:sz w:val="18"/>
          <w:szCs w:val="18"/>
          <w:lang w:val="en-US"/>
        </w:rPr>
        <w:t>.,</w:t>
      </w:r>
      <w:r w:rsidRPr="00FF6F53">
        <w:rPr>
          <w:rFonts w:asciiTheme="majorBidi" w:hAnsiTheme="majorBidi" w:cstheme="majorBidi"/>
          <w:i/>
          <w:iCs/>
          <w:sz w:val="18"/>
          <w:szCs w:val="18"/>
          <w:lang w:val="en-US"/>
        </w:rPr>
        <w:t xml:space="preserve"> 2022 [29]</w:t>
      </w:r>
      <w:r>
        <w:rPr>
          <w:rFonts w:asciiTheme="majorBidi" w:hAnsiTheme="majorBidi" w:cstheme="majorBidi"/>
          <w:i/>
          <w:iCs/>
          <w:sz w:val="18"/>
          <w:szCs w:val="18"/>
          <w:lang w:val="en-US"/>
        </w:rPr>
        <w:t>;</w:t>
      </w:r>
      <w:r w:rsidRPr="00FF6F53">
        <w:rPr>
          <w:rFonts w:asciiTheme="majorBidi" w:hAnsiTheme="majorBidi" w:cstheme="majorBidi"/>
          <w:i/>
          <w:iCs/>
          <w:sz w:val="18"/>
          <w:szCs w:val="18"/>
          <w:lang w:val="en-US"/>
        </w:rPr>
        <w:t xml:space="preserve"> Leal Filho </w:t>
      </w:r>
      <w:r w:rsidRPr="009E2DA4">
        <w:rPr>
          <w:rFonts w:asciiTheme="majorBidi" w:hAnsiTheme="majorBidi" w:cstheme="majorBidi"/>
          <w:i/>
          <w:iCs/>
          <w:sz w:val="18"/>
          <w:szCs w:val="18"/>
          <w:lang w:val="en-US"/>
        </w:rPr>
        <w:t>et al.,</w:t>
      </w:r>
      <w:r w:rsidRPr="00FF6F53">
        <w:rPr>
          <w:rFonts w:asciiTheme="majorBidi" w:hAnsiTheme="majorBidi" w:cstheme="majorBidi"/>
          <w:i/>
          <w:iCs/>
          <w:sz w:val="18"/>
          <w:szCs w:val="18"/>
          <w:lang w:val="en-US"/>
        </w:rPr>
        <w:t xml:space="preserve"> 2022 [30]</w:t>
      </w:r>
      <w:r>
        <w:rPr>
          <w:rFonts w:asciiTheme="majorBidi" w:hAnsiTheme="majorBidi" w:cstheme="majorBidi"/>
          <w:i/>
          <w:iCs/>
          <w:sz w:val="18"/>
          <w:szCs w:val="18"/>
          <w:lang w:val="en-US"/>
        </w:rPr>
        <w:t>;</w:t>
      </w:r>
      <w:r w:rsidRPr="00FF6F53">
        <w:rPr>
          <w:rFonts w:asciiTheme="majorBidi" w:hAnsiTheme="majorBidi" w:cstheme="majorBidi"/>
          <w:i/>
          <w:iCs/>
          <w:sz w:val="18"/>
          <w:szCs w:val="18"/>
          <w:lang w:val="en-US"/>
        </w:rPr>
        <w:t xml:space="preserve"> Belhadi et al</w:t>
      </w:r>
      <w:r>
        <w:rPr>
          <w:rFonts w:asciiTheme="majorBidi" w:hAnsiTheme="majorBidi" w:cstheme="majorBidi"/>
          <w:i/>
          <w:iCs/>
          <w:sz w:val="18"/>
          <w:szCs w:val="18"/>
          <w:lang w:val="en-US"/>
        </w:rPr>
        <w:t>.,</w:t>
      </w:r>
      <w:r w:rsidRPr="00FF6F53">
        <w:rPr>
          <w:rFonts w:asciiTheme="majorBidi" w:hAnsiTheme="majorBidi" w:cstheme="majorBidi"/>
          <w:i/>
          <w:iCs/>
          <w:sz w:val="18"/>
          <w:szCs w:val="18"/>
          <w:lang w:val="en-US"/>
        </w:rPr>
        <w:t xml:space="preserve"> 2022 [31]</w:t>
      </w:r>
      <w:r>
        <w:rPr>
          <w:rFonts w:asciiTheme="majorBidi" w:hAnsiTheme="majorBidi" w:cstheme="majorBidi"/>
          <w:i/>
          <w:iCs/>
          <w:sz w:val="18"/>
          <w:szCs w:val="18"/>
          <w:lang w:val="en-US"/>
        </w:rPr>
        <w:t>;</w:t>
      </w:r>
      <w:r w:rsidRPr="00FF6F53">
        <w:rPr>
          <w:rFonts w:asciiTheme="majorBidi" w:hAnsiTheme="majorBidi" w:cstheme="majorBidi"/>
          <w:i/>
          <w:iCs/>
          <w:sz w:val="18"/>
          <w:szCs w:val="18"/>
          <w:lang w:val="en-US"/>
        </w:rPr>
        <w:t xml:space="preserve"> Stein, 2020 [32]</w:t>
      </w:r>
      <w:r>
        <w:rPr>
          <w:rFonts w:asciiTheme="majorBidi" w:hAnsiTheme="majorBidi" w:cstheme="majorBidi"/>
          <w:i/>
          <w:iCs/>
          <w:sz w:val="18"/>
          <w:szCs w:val="18"/>
          <w:lang w:val="en-US"/>
        </w:rPr>
        <w:t>;</w:t>
      </w:r>
      <w:r w:rsidRPr="00FF6F53">
        <w:rPr>
          <w:rFonts w:asciiTheme="majorBidi" w:hAnsiTheme="majorBidi" w:cstheme="majorBidi"/>
          <w:i/>
          <w:iCs/>
          <w:sz w:val="18"/>
          <w:szCs w:val="18"/>
          <w:lang w:val="en-US"/>
        </w:rPr>
        <w:t xml:space="preserve"> Neumann et al.</w:t>
      </w:r>
      <w:r>
        <w:rPr>
          <w:rFonts w:asciiTheme="majorBidi" w:hAnsiTheme="majorBidi" w:cstheme="majorBidi"/>
          <w:i/>
          <w:iCs/>
          <w:sz w:val="18"/>
          <w:szCs w:val="18"/>
          <w:lang w:val="en-US"/>
        </w:rPr>
        <w:t>,</w:t>
      </w:r>
      <w:r w:rsidRPr="00FF6F53">
        <w:rPr>
          <w:rFonts w:asciiTheme="majorBidi" w:hAnsiTheme="majorBidi" w:cstheme="majorBidi"/>
          <w:i/>
          <w:iCs/>
          <w:sz w:val="18"/>
          <w:szCs w:val="18"/>
          <w:lang w:val="en-US"/>
        </w:rPr>
        <w:t xml:space="preserve"> 2024 [33]</w:t>
      </w:r>
      <w:r>
        <w:rPr>
          <w:rFonts w:asciiTheme="majorBidi" w:hAnsiTheme="majorBidi" w:cstheme="majorBidi"/>
          <w:i/>
          <w:iCs/>
          <w:sz w:val="18"/>
          <w:szCs w:val="18"/>
          <w:lang w:val="en-US"/>
        </w:rPr>
        <w:t>;</w:t>
      </w:r>
      <w:r w:rsidRPr="00FF6F53">
        <w:rPr>
          <w:rFonts w:asciiTheme="majorBidi" w:hAnsiTheme="majorBidi" w:cstheme="majorBidi"/>
          <w:i/>
          <w:iCs/>
          <w:sz w:val="18"/>
          <w:szCs w:val="18"/>
          <w:lang w:val="en-US"/>
        </w:rPr>
        <w:t xml:space="preserve"> Modgil et al.</w:t>
      </w:r>
      <w:r>
        <w:rPr>
          <w:rFonts w:asciiTheme="majorBidi" w:hAnsiTheme="majorBidi" w:cstheme="majorBidi"/>
          <w:i/>
          <w:iCs/>
          <w:sz w:val="18"/>
          <w:szCs w:val="18"/>
          <w:lang w:val="en-US"/>
        </w:rPr>
        <w:t>,</w:t>
      </w:r>
      <w:r w:rsidRPr="00FF6F53">
        <w:rPr>
          <w:rFonts w:asciiTheme="majorBidi" w:hAnsiTheme="majorBidi" w:cstheme="majorBidi"/>
          <w:i/>
          <w:iCs/>
          <w:sz w:val="18"/>
          <w:szCs w:val="18"/>
          <w:lang w:val="en-US"/>
        </w:rPr>
        <w:t xml:space="preserve"> 2022 [34]</w:t>
      </w:r>
      <w:r>
        <w:rPr>
          <w:rFonts w:asciiTheme="majorBidi" w:hAnsiTheme="majorBidi" w:cstheme="majorBidi"/>
          <w:i/>
          <w:iCs/>
          <w:sz w:val="18"/>
          <w:szCs w:val="18"/>
          <w:lang w:val="en-US"/>
        </w:rPr>
        <w:t>;</w:t>
      </w:r>
      <w:r w:rsidRPr="00FF6F53">
        <w:rPr>
          <w:rFonts w:asciiTheme="majorBidi" w:hAnsiTheme="majorBidi" w:cstheme="majorBidi"/>
          <w:i/>
          <w:iCs/>
          <w:sz w:val="18"/>
          <w:szCs w:val="18"/>
          <w:lang w:val="en-US"/>
        </w:rPr>
        <w:t xml:space="preserve"> Campion </w:t>
      </w:r>
      <w:r w:rsidRPr="009E2DA4">
        <w:rPr>
          <w:rFonts w:asciiTheme="majorBidi" w:hAnsiTheme="majorBidi" w:cstheme="majorBidi"/>
          <w:i/>
          <w:iCs/>
          <w:sz w:val="18"/>
          <w:szCs w:val="18"/>
          <w:lang w:val="en-US"/>
        </w:rPr>
        <w:t>et al.,</w:t>
      </w:r>
      <w:r w:rsidRPr="00FF6F53">
        <w:rPr>
          <w:rFonts w:asciiTheme="majorBidi" w:hAnsiTheme="majorBidi" w:cstheme="majorBidi"/>
          <w:i/>
          <w:iCs/>
          <w:sz w:val="18"/>
          <w:szCs w:val="18"/>
          <w:lang w:val="en-US"/>
        </w:rPr>
        <w:t xml:space="preserve"> 2022 [35]</w:t>
      </w:r>
      <w:r>
        <w:rPr>
          <w:rFonts w:asciiTheme="majorBidi" w:hAnsiTheme="majorBidi" w:cstheme="majorBidi"/>
          <w:i/>
          <w:iCs/>
          <w:sz w:val="18"/>
          <w:szCs w:val="18"/>
          <w:lang w:val="en-US"/>
        </w:rPr>
        <w:t>;</w:t>
      </w:r>
      <w:r w:rsidRPr="00FF6F53">
        <w:rPr>
          <w:rFonts w:asciiTheme="majorBidi" w:hAnsiTheme="majorBidi" w:cstheme="majorBidi"/>
          <w:i/>
          <w:iCs/>
          <w:sz w:val="18"/>
          <w:szCs w:val="18"/>
          <w:lang w:val="en-US"/>
        </w:rPr>
        <w:t xml:space="preserve"> </w:t>
      </w:r>
      <w:proofErr w:type="spellStart"/>
      <w:r w:rsidRPr="00FF6F53">
        <w:rPr>
          <w:rFonts w:asciiTheme="majorBidi" w:hAnsiTheme="majorBidi" w:cstheme="majorBidi"/>
          <w:i/>
          <w:iCs/>
          <w:sz w:val="18"/>
          <w:szCs w:val="18"/>
          <w:lang w:val="en-US"/>
        </w:rPr>
        <w:t>Alsheiabni</w:t>
      </w:r>
      <w:proofErr w:type="spellEnd"/>
      <w:r w:rsidRPr="00FF6F53">
        <w:rPr>
          <w:rFonts w:asciiTheme="majorBidi" w:hAnsiTheme="majorBidi" w:cstheme="majorBidi"/>
          <w:i/>
          <w:iCs/>
          <w:sz w:val="18"/>
          <w:szCs w:val="18"/>
          <w:lang w:val="en-US"/>
        </w:rPr>
        <w:t xml:space="preserve"> </w:t>
      </w:r>
      <w:r w:rsidRPr="009E2DA4">
        <w:rPr>
          <w:rFonts w:asciiTheme="majorBidi" w:hAnsiTheme="majorBidi" w:cstheme="majorBidi"/>
          <w:i/>
          <w:iCs/>
          <w:sz w:val="18"/>
          <w:szCs w:val="18"/>
          <w:lang w:val="en-US"/>
        </w:rPr>
        <w:t>et al.,</w:t>
      </w:r>
      <w:r w:rsidRPr="00FF6F53">
        <w:rPr>
          <w:rFonts w:asciiTheme="majorBidi" w:hAnsiTheme="majorBidi" w:cstheme="majorBidi"/>
          <w:i/>
          <w:iCs/>
          <w:sz w:val="18"/>
          <w:szCs w:val="18"/>
          <w:lang w:val="en-US"/>
        </w:rPr>
        <w:t xml:space="preserve"> 2019 [36]</w:t>
      </w:r>
      <w:r>
        <w:rPr>
          <w:rFonts w:asciiTheme="majorBidi" w:hAnsiTheme="majorBidi" w:cstheme="majorBidi"/>
          <w:i/>
          <w:iCs/>
          <w:sz w:val="18"/>
          <w:szCs w:val="18"/>
          <w:lang w:val="en-US"/>
        </w:rPr>
        <w:t>;</w:t>
      </w:r>
      <w:r w:rsidRPr="00FF6F53">
        <w:rPr>
          <w:rFonts w:asciiTheme="majorBidi" w:hAnsiTheme="majorBidi" w:cstheme="majorBidi"/>
          <w:i/>
          <w:iCs/>
          <w:sz w:val="18"/>
          <w:szCs w:val="18"/>
          <w:lang w:val="en-US"/>
        </w:rPr>
        <w:t xml:space="preserve"> Kumar </w:t>
      </w:r>
      <w:r w:rsidRPr="009E2DA4">
        <w:rPr>
          <w:rFonts w:asciiTheme="majorBidi" w:hAnsiTheme="majorBidi" w:cstheme="majorBidi"/>
          <w:i/>
          <w:iCs/>
          <w:sz w:val="18"/>
          <w:szCs w:val="18"/>
          <w:lang w:val="en-US"/>
        </w:rPr>
        <w:t>et al.,</w:t>
      </w:r>
      <w:r w:rsidRPr="00FF6F53">
        <w:rPr>
          <w:rFonts w:asciiTheme="majorBidi" w:hAnsiTheme="majorBidi" w:cstheme="majorBidi"/>
          <w:i/>
          <w:iCs/>
          <w:sz w:val="18"/>
          <w:szCs w:val="18"/>
          <w:lang w:val="en-US"/>
        </w:rPr>
        <w:t xml:space="preserve"> 2021 [37]</w:t>
      </w:r>
      <w:r>
        <w:rPr>
          <w:rFonts w:asciiTheme="majorBidi" w:hAnsiTheme="majorBidi" w:cstheme="majorBidi"/>
          <w:i/>
          <w:iCs/>
          <w:sz w:val="18"/>
          <w:szCs w:val="18"/>
          <w:lang w:val="en-US"/>
        </w:rPr>
        <w:t>;</w:t>
      </w:r>
      <w:r w:rsidRPr="00FF6F53">
        <w:rPr>
          <w:rFonts w:asciiTheme="majorBidi" w:hAnsiTheme="majorBidi" w:cstheme="majorBidi"/>
          <w:i/>
          <w:iCs/>
          <w:sz w:val="18"/>
          <w:szCs w:val="18"/>
          <w:lang w:val="en-US"/>
        </w:rPr>
        <w:t xml:space="preserve"> Radhakrishnan </w:t>
      </w:r>
      <w:r>
        <w:rPr>
          <w:rFonts w:asciiTheme="majorBidi" w:hAnsiTheme="majorBidi" w:cstheme="majorBidi"/>
          <w:i/>
          <w:iCs/>
          <w:sz w:val="18"/>
          <w:szCs w:val="18"/>
          <w:lang w:val="en-US"/>
        </w:rPr>
        <w:t>and</w:t>
      </w:r>
      <w:r w:rsidRPr="00FF6F53">
        <w:rPr>
          <w:rFonts w:asciiTheme="majorBidi" w:hAnsiTheme="majorBidi" w:cstheme="majorBidi"/>
          <w:i/>
          <w:iCs/>
          <w:sz w:val="18"/>
          <w:szCs w:val="18"/>
          <w:lang w:val="en-US"/>
        </w:rPr>
        <w:t xml:space="preserve"> Chattopadhyay, 2020 [39]</w:t>
      </w:r>
      <w:r>
        <w:rPr>
          <w:rFonts w:asciiTheme="majorBidi" w:hAnsiTheme="majorBidi" w:cstheme="majorBidi"/>
          <w:i/>
          <w:iCs/>
          <w:sz w:val="18"/>
          <w:szCs w:val="18"/>
          <w:lang w:val="en-US"/>
        </w:rPr>
        <w:t>;</w:t>
      </w:r>
      <w:r w:rsidRPr="00FF6F53">
        <w:rPr>
          <w:rFonts w:asciiTheme="majorBidi" w:hAnsiTheme="majorBidi" w:cstheme="majorBidi"/>
          <w:i/>
          <w:iCs/>
          <w:sz w:val="18"/>
          <w:szCs w:val="18"/>
          <w:lang w:val="en-US"/>
        </w:rPr>
        <w:t xml:space="preserve"> Strohm et al</w:t>
      </w:r>
      <w:r>
        <w:rPr>
          <w:rFonts w:asciiTheme="majorBidi" w:hAnsiTheme="majorBidi" w:cstheme="majorBidi"/>
          <w:i/>
          <w:iCs/>
          <w:sz w:val="18"/>
          <w:szCs w:val="18"/>
          <w:lang w:val="en-US"/>
        </w:rPr>
        <w:t>.,</w:t>
      </w:r>
      <w:r w:rsidRPr="00FF6F53">
        <w:rPr>
          <w:rFonts w:asciiTheme="majorBidi" w:hAnsiTheme="majorBidi" w:cstheme="majorBidi"/>
          <w:i/>
          <w:iCs/>
          <w:sz w:val="18"/>
          <w:szCs w:val="18"/>
          <w:lang w:val="en-US"/>
        </w:rPr>
        <w:t xml:space="preserve"> 2020 [40]</w:t>
      </w:r>
      <w:r>
        <w:rPr>
          <w:rFonts w:asciiTheme="majorBidi" w:hAnsiTheme="majorBidi" w:cstheme="majorBidi"/>
          <w:i/>
          <w:iCs/>
          <w:sz w:val="18"/>
          <w:szCs w:val="18"/>
          <w:lang w:val="en-US"/>
        </w:rPr>
        <w:t>;</w:t>
      </w:r>
      <w:r w:rsidRPr="00FF6F53">
        <w:rPr>
          <w:rFonts w:asciiTheme="majorBidi" w:hAnsiTheme="majorBidi" w:cstheme="majorBidi"/>
          <w:i/>
          <w:iCs/>
          <w:sz w:val="18"/>
          <w:szCs w:val="18"/>
          <w:lang w:val="en-US"/>
        </w:rPr>
        <w:t xml:space="preserve"> Hangl </w:t>
      </w:r>
      <w:r w:rsidRPr="009E2DA4">
        <w:rPr>
          <w:rFonts w:asciiTheme="majorBidi" w:hAnsiTheme="majorBidi" w:cstheme="majorBidi"/>
          <w:i/>
          <w:iCs/>
          <w:sz w:val="18"/>
          <w:szCs w:val="18"/>
          <w:lang w:val="en-US"/>
        </w:rPr>
        <w:t>et al.,</w:t>
      </w:r>
      <w:r w:rsidRPr="00FF6F53">
        <w:rPr>
          <w:rFonts w:asciiTheme="majorBidi" w:hAnsiTheme="majorBidi" w:cstheme="majorBidi"/>
          <w:i/>
          <w:iCs/>
          <w:sz w:val="18"/>
          <w:szCs w:val="18"/>
          <w:lang w:val="en-US"/>
        </w:rPr>
        <w:t xml:space="preserve"> 2023 [41]</w:t>
      </w:r>
      <w:r>
        <w:rPr>
          <w:rFonts w:asciiTheme="majorBidi" w:hAnsiTheme="majorBidi" w:cstheme="majorBidi"/>
          <w:i/>
          <w:iCs/>
          <w:sz w:val="18"/>
          <w:szCs w:val="18"/>
          <w:lang w:val="en-US"/>
        </w:rPr>
        <w:t>;</w:t>
      </w:r>
      <w:r w:rsidRPr="00FF6F53">
        <w:rPr>
          <w:rFonts w:asciiTheme="majorBidi" w:hAnsiTheme="majorBidi" w:cstheme="majorBidi"/>
          <w:i/>
          <w:iCs/>
          <w:sz w:val="18"/>
          <w:szCs w:val="18"/>
          <w:lang w:val="en-US"/>
        </w:rPr>
        <w:t xml:space="preserve"> Yang </w:t>
      </w:r>
      <w:r w:rsidRPr="009E2DA4">
        <w:rPr>
          <w:rFonts w:asciiTheme="majorBidi" w:hAnsiTheme="majorBidi" w:cstheme="majorBidi"/>
          <w:i/>
          <w:iCs/>
          <w:sz w:val="18"/>
          <w:szCs w:val="18"/>
          <w:lang w:val="en-US"/>
        </w:rPr>
        <w:t>et al.,</w:t>
      </w:r>
      <w:r w:rsidRPr="00FF6F53">
        <w:rPr>
          <w:rFonts w:asciiTheme="majorBidi" w:hAnsiTheme="majorBidi" w:cstheme="majorBidi"/>
          <w:i/>
          <w:iCs/>
          <w:sz w:val="18"/>
          <w:szCs w:val="18"/>
          <w:lang w:val="en-US"/>
        </w:rPr>
        <w:t xml:space="preserve"> 2024 [42]</w:t>
      </w:r>
      <w:r>
        <w:rPr>
          <w:rFonts w:asciiTheme="majorBidi" w:hAnsiTheme="majorBidi" w:cstheme="majorBidi"/>
          <w:i/>
          <w:iCs/>
          <w:sz w:val="18"/>
          <w:szCs w:val="18"/>
          <w:lang w:val="en-US"/>
        </w:rPr>
        <w:t>;</w:t>
      </w:r>
      <w:r w:rsidRPr="00FF6F53">
        <w:rPr>
          <w:rFonts w:asciiTheme="majorBidi" w:hAnsiTheme="majorBidi" w:cstheme="majorBidi"/>
          <w:i/>
          <w:iCs/>
          <w:sz w:val="18"/>
          <w:szCs w:val="18"/>
          <w:lang w:val="en-US"/>
        </w:rPr>
        <w:t xml:space="preserve"> Kar </w:t>
      </w:r>
      <w:r>
        <w:rPr>
          <w:rFonts w:asciiTheme="majorBidi" w:hAnsiTheme="majorBidi" w:cstheme="majorBidi"/>
          <w:i/>
          <w:iCs/>
          <w:sz w:val="18"/>
          <w:szCs w:val="18"/>
          <w:lang w:val="en-US"/>
        </w:rPr>
        <w:t>and</w:t>
      </w:r>
      <w:r w:rsidRPr="00FF6F53">
        <w:rPr>
          <w:rFonts w:asciiTheme="majorBidi" w:hAnsiTheme="majorBidi" w:cstheme="majorBidi"/>
          <w:i/>
          <w:iCs/>
          <w:sz w:val="18"/>
          <w:szCs w:val="18"/>
          <w:lang w:val="en-US"/>
        </w:rPr>
        <w:t xml:space="preserve"> Kushwaha, 2023 [43]</w:t>
      </w:r>
      <w:r>
        <w:rPr>
          <w:rFonts w:asciiTheme="majorBidi" w:hAnsiTheme="majorBidi" w:cstheme="majorBidi"/>
          <w:i/>
          <w:iCs/>
          <w:sz w:val="18"/>
          <w:szCs w:val="18"/>
          <w:lang w:val="en-US"/>
        </w:rPr>
        <w:t>;</w:t>
      </w:r>
      <w:r w:rsidRPr="00FF6F53">
        <w:rPr>
          <w:rFonts w:asciiTheme="majorBidi" w:hAnsiTheme="majorBidi" w:cstheme="majorBidi"/>
          <w:i/>
          <w:iCs/>
          <w:sz w:val="18"/>
          <w:szCs w:val="18"/>
          <w:lang w:val="en-US"/>
        </w:rPr>
        <w:t xml:space="preserve"> Misra et al</w:t>
      </w:r>
      <w:r>
        <w:rPr>
          <w:rFonts w:asciiTheme="majorBidi" w:hAnsiTheme="majorBidi" w:cstheme="majorBidi"/>
          <w:i/>
          <w:iCs/>
          <w:sz w:val="18"/>
          <w:szCs w:val="18"/>
          <w:lang w:val="en-US"/>
        </w:rPr>
        <w:t>.,</w:t>
      </w:r>
      <w:r w:rsidRPr="00FF6F53">
        <w:rPr>
          <w:rFonts w:asciiTheme="majorBidi" w:hAnsiTheme="majorBidi" w:cstheme="majorBidi"/>
          <w:i/>
          <w:iCs/>
          <w:sz w:val="18"/>
          <w:szCs w:val="18"/>
          <w:lang w:val="en-US"/>
        </w:rPr>
        <w:t xml:space="preserve"> 2023 [44]</w:t>
      </w:r>
      <w:r>
        <w:rPr>
          <w:rFonts w:asciiTheme="majorBidi" w:hAnsiTheme="majorBidi" w:cstheme="majorBidi"/>
          <w:i/>
          <w:iCs/>
          <w:sz w:val="18"/>
          <w:szCs w:val="18"/>
          <w:lang w:val="en-US"/>
        </w:rPr>
        <w:t>;</w:t>
      </w:r>
      <w:r w:rsidRPr="00FF6F53">
        <w:rPr>
          <w:i/>
          <w:iCs/>
          <w:sz w:val="18"/>
          <w:szCs w:val="18"/>
        </w:rPr>
        <w:t xml:space="preserve"> </w:t>
      </w:r>
      <w:r w:rsidRPr="00FF6F53">
        <w:rPr>
          <w:rFonts w:asciiTheme="majorBidi" w:hAnsiTheme="majorBidi" w:cstheme="majorBidi"/>
          <w:i/>
          <w:iCs/>
          <w:sz w:val="18"/>
          <w:szCs w:val="18"/>
          <w:lang w:val="en-US"/>
        </w:rPr>
        <w:t>Blanco et al</w:t>
      </w:r>
      <w:r>
        <w:rPr>
          <w:rFonts w:asciiTheme="majorBidi" w:hAnsiTheme="majorBidi" w:cstheme="majorBidi"/>
          <w:i/>
          <w:iCs/>
          <w:sz w:val="18"/>
          <w:szCs w:val="18"/>
          <w:lang w:val="en-US"/>
        </w:rPr>
        <w:t>.,</w:t>
      </w:r>
      <w:r w:rsidRPr="00FF6F53">
        <w:rPr>
          <w:rFonts w:asciiTheme="majorBidi" w:hAnsiTheme="majorBidi" w:cstheme="majorBidi"/>
          <w:i/>
          <w:iCs/>
          <w:sz w:val="18"/>
          <w:szCs w:val="18"/>
          <w:lang w:val="en-US"/>
        </w:rPr>
        <w:t xml:space="preserve"> 2018 [45]</w:t>
      </w:r>
      <w:r>
        <w:rPr>
          <w:rFonts w:asciiTheme="majorBidi" w:hAnsiTheme="majorBidi" w:cstheme="majorBidi"/>
          <w:i/>
          <w:iCs/>
          <w:sz w:val="18"/>
          <w:szCs w:val="18"/>
          <w:lang w:val="en-US"/>
        </w:rPr>
        <w:t>;</w:t>
      </w:r>
      <w:r w:rsidRPr="00FF6F53">
        <w:rPr>
          <w:rFonts w:asciiTheme="majorBidi" w:hAnsiTheme="majorBidi" w:cstheme="majorBidi"/>
          <w:i/>
          <w:iCs/>
          <w:sz w:val="18"/>
          <w:szCs w:val="18"/>
          <w:lang w:val="en-US"/>
        </w:rPr>
        <w:t xml:space="preserve"> Bettoni et al</w:t>
      </w:r>
      <w:r>
        <w:rPr>
          <w:rFonts w:asciiTheme="majorBidi" w:hAnsiTheme="majorBidi" w:cstheme="majorBidi"/>
          <w:i/>
          <w:iCs/>
          <w:sz w:val="18"/>
          <w:szCs w:val="18"/>
          <w:lang w:val="en-US"/>
        </w:rPr>
        <w:t>.,</w:t>
      </w:r>
      <w:r w:rsidRPr="00FF6F53">
        <w:rPr>
          <w:rFonts w:asciiTheme="majorBidi" w:hAnsiTheme="majorBidi" w:cstheme="majorBidi"/>
          <w:i/>
          <w:iCs/>
          <w:sz w:val="18"/>
          <w:szCs w:val="18"/>
          <w:lang w:val="en-US"/>
        </w:rPr>
        <w:t xml:space="preserve"> 2021 [46]</w:t>
      </w:r>
      <w:r>
        <w:rPr>
          <w:rFonts w:asciiTheme="majorBidi" w:hAnsiTheme="majorBidi" w:cstheme="majorBidi"/>
          <w:i/>
          <w:iCs/>
          <w:sz w:val="18"/>
          <w:szCs w:val="18"/>
          <w:lang w:val="en-US"/>
        </w:rPr>
        <w:t>;</w:t>
      </w:r>
      <w:r w:rsidRPr="00FF6F53">
        <w:rPr>
          <w:rFonts w:asciiTheme="majorBidi" w:hAnsiTheme="majorBidi" w:cstheme="majorBidi"/>
          <w:i/>
          <w:iCs/>
          <w:sz w:val="18"/>
          <w:szCs w:val="18"/>
          <w:lang w:val="en-US"/>
        </w:rPr>
        <w:t xml:space="preserve"> </w:t>
      </w:r>
      <w:proofErr w:type="spellStart"/>
      <w:r w:rsidRPr="00FF6F53">
        <w:rPr>
          <w:rFonts w:asciiTheme="majorBidi" w:hAnsiTheme="majorBidi" w:cstheme="majorBidi"/>
          <w:i/>
          <w:iCs/>
          <w:sz w:val="18"/>
          <w:szCs w:val="18"/>
          <w:lang w:val="en-US"/>
        </w:rPr>
        <w:t>Jöhnk</w:t>
      </w:r>
      <w:proofErr w:type="spellEnd"/>
      <w:r w:rsidRPr="00FF6F53">
        <w:rPr>
          <w:rFonts w:asciiTheme="majorBidi" w:hAnsiTheme="majorBidi" w:cstheme="majorBidi"/>
          <w:i/>
          <w:iCs/>
          <w:sz w:val="18"/>
          <w:szCs w:val="18"/>
          <w:lang w:val="en-US"/>
        </w:rPr>
        <w:t xml:space="preserve"> et al</w:t>
      </w:r>
      <w:r>
        <w:rPr>
          <w:rFonts w:asciiTheme="majorBidi" w:hAnsiTheme="majorBidi" w:cstheme="majorBidi"/>
          <w:i/>
          <w:iCs/>
          <w:sz w:val="18"/>
          <w:szCs w:val="18"/>
          <w:lang w:val="en-US"/>
        </w:rPr>
        <w:t>.,</w:t>
      </w:r>
      <w:r w:rsidRPr="00FF6F53">
        <w:rPr>
          <w:rFonts w:asciiTheme="majorBidi" w:hAnsiTheme="majorBidi" w:cstheme="majorBidi"/>
          <w:i/>
          <w:iCs/>
          <w:sz w:val="18"/>
          <w:szCs w:val="18"/>
          <w:lang w:val="en-US"/>
        </w:rPr>
        <w:t xml:space="preserve"> 2021 [47]</w:t>
      </w:r>
      <w:r>
        <w:rPr>
          <w:rFonts w:asciiTheme="majorBidi" w:hAnsiTheme="majorBidi" w:cstheme="majorBidi"/>
          <w:i/>
          <w:iCs/>
          <w:sz w:val="18"/>
          <w:szCs w:val="18"/>
          <w:lang w:val="en-US"/>
        </w:rPr>
        <w:t>.</w:t>
      </w:r>
    </w:p>
    <w:p w14:paraId="665EBC14" w14:textId="77777777" w:rsidR="0088688C" w:rsidRDefault="0088688C" w:rsidP="008C53FB">
      <w:pPr>
        <w:widowControl w:val="0"/>
        <w:adjustRightInd w:val="0"/>
        <w:snapToGrid w:val="0"/>
        <w:jc w:val="both"/>
        <w:rPr>
          <w:rFonts w:asciiTheme="majorBidi" w:hAnsiTheme="majorBidi" w:cstheme="majorBidi"/>
          <w:sz w:val="22"/>
          <w:szCs w:val="22"/>
          <w:lang w:val="en-US"/>
        </w:rPr>
      </w:pPr>
    </w:p>
    <w:p w14:paraId="4ACF1483" w14:textId="4DC0D580" w:rsidR="008C53FB" w:rsidRPr="008C53FB" w:rsidRDefault="0088688C" w:rsidP="008C53FB">
      <w:pPr>
        <w:widowControl w:val="0"/>
        <w:adjustRightInd w:val="0"/>
        <w:snapToGrid w:val="0"/>
        <w:jc w:val="both"/>
        <w:rPr>
          <w:rFonts w:asciiTheme="majorBidi" w:hAnsiTheme="majorBidi" w:cstheme="majorBidi"/>
          <w:sz w:val="22"/>
          <w:szCs w:val="22"/>
          <w:lang w:val="en-US"/>
        </w:rPr>
      </w:pPr>
      <w:r>
        <w:rPr>
          <w:rFonts w:asciiTheme="majorBidi" w:hAnsiTheme="majorBidi" w:cstheme="majorBidi"/>
          <w:sz w:val="22"/>
          <w:szCs w:val="22"/>
          <w:lang w:val="en-US"/>
        </w:rPr>
        <w:t xml:space="preserve">Going by the contents of Table 3, it can be seen that </w:t>
      </w:r>
      <w:r w:rsidR="008C53FB" w:rsidRPr="008C53FB">
        <w:rPr>
          <w:rFonts w:asciiTheme="majorBidi" w:hAnsiTheme="majorBidi" w:cstheme="majorBidi"/>
          <w:sz w:val="22"/>
          <w:szCs w:val="22"/>
          <w:lang w:val="en-US"/>
        </w:rPr>
        <w:t>the acceptance of AI technologies by customers and clients</w:t>
      </w:r>
      <w:r w:rsidRPr="0088688C">
        <w:rPr>
          <w:rFonts w:asciiTheme="majorBidi" w:hAnsiTheme="majorBidi" w:cstheme="majorBidi"/>
          <w:sz w:val="22"/>
          <w:szCs w:val="22"/>
          <w:lang w:val="en-US"/>
        </w:rPr>
        <w:t xml:space="preserve"> </w:t>
      </w:r>
      <w:r>
        <w:rPr>
          <w:rFonts w:asciiTheme="majorBidi" w:hAnsiTheme="majorBidi" w:cstheme="majorBidi"/>
          <w:sz w:val="22"/>
          <w:szCs w:val="22"/>
          <w:lang w:val="en-US"/>
        </w:rPr>
        <w:t xml:space="preserve">constitutes a </w:t>
      </w:r>
      <w:r w:rsidRPr="008C53FB">
        <w:rPr>
          <w:rFonts w:asciiTheme="majorBidi" w:hAnsiTheme="majorBidi" w:cstheme="majorBidi"/>
          <w:sz w:val="22"/>
          <w:szCs w:val="22"/>
          <w:lang w:val="en-US"/>
        </w:rPr>
        <w:t>significant barrier</w:t>
      </w:r>
      <w:r w:rsidR="008C53FB" w:rsidRPr="008C53FB">
        <w:rPr>
          <w:rFonts w:asciiTheme="majorBidi" w:hAnsiTheme="majorBidi" w:cstheme="majorBidi"/>
          <w:sz w:val="22"/>
          <w:szCs w:val="22"/>
          <w:lang w:val="en-US"/>
        </w:rPr>
        <w:t xml:space="preserve">. Gaining buy-in from these stakeholders is crucial, as resistance or hesitance can significantly impede the implementation of AI-driven solutions. This challenge underscores the importance of demonstrating the tangible benefits of AI to build trust and secure commitment from all involved parties (Malik </w:t>
      </w:r>
      <w:r w:rsidR="009E2DA4" w:rsidRPr="009E2DA4">
        <w:rPr>
          <w:rFonts w:asciiTheme="majorBidi" w:hAnsiTheme="majorBidi" w:cstheme="majorBidi"/>
          <w:i/>
          <w:iCs/>
          <w:sz w:val="22"/>
          <w:szCs w:val="22"/>
          <w:lang w:val="en-US"/>
        </w:rPr>
        <w:t>et al.,</w:t>
      </w:r>
      <w:r w:rsidR="008C53FB" w:rsidRPr="008C53FB">
        <w:rPr>
          <w:rFonts w:asciiTheme="majorBidi" w:hAnsiTheme="majorBidi" w:cstheme="majorBidi"/>
          <w:sz w:val="22"/>
          <w:szCs w:val="22"/>
          <w:lang w:val="en-US"/>
        </w:rPr>
        <w:t xml:space="preserve"> 2021).</w:t>
      </w:r>
    </w:p>
    <w:p w14:paraId="48C49D60" w14:textId="31D44E46" w:rsidR="008C53FB" w:rsidRPr="008C53FB" w:rsidRDefault="008C53FB" w:rsidP="008C53FB">
      <w:pPr>
        <w:widowControl w:val="0"/>
        <w:adjustRightInd w:val="0"/>
        <w:snapToGrid w:val="0"/>
        <w:jc w:val="both"/>
        <w:rPr>
          <w:rFonts w:asciiTheme="majorBidi" w:hAnsiTheme="majorBidi" w:cstheme="majorBidi"/>
          <w:sz w:val="22"/>
          <w:szCs w:val="22"/>
          <w:lang w:val="en-US"/>
        </w:rPr>
      </w:pPr>
      <w:r w:rsidRPr="008C53FB">
        <w:rPr>
          <w:rFonts w:asciiTheme="majorBidi" w:hAnsiTheme="majorBidi" w:cstheme="majorBidi"/>
          <w:sz w:val="22"/>
          <w:szCs w:val="22"/>
          <w:lang w:val="en-US"/>
        </w:rPr>
        <w:t xml:space="preserve">Data privacy, responsibility, and security concerns are paramount when integrating AI. Ensuring the protection of personal information and adhering to ethical standards in data handling are significant hurdles. Organizations must implement robust measures to safeguard data and comply with regulatory requirements, thereby building trust with their stakeholders (Campion </w:t>
      </w:r>
      <w:r w:rsidR="009E2DA4" w:rsidRPr="009E2DA4">
        <w:rPr>
          <w:rFonts w:asciiTheme="majorBidi" w:hAnsiTheme="majorBidi" w:cstheme="majorBidi"/>
          <w:i/>
          <w:iCs/>
          <w:sz w:val="22"/>
          <w:szCs w:val="22"/>
          <w:lang w:val="en-US"/>
        </w:rPr>
        <w:t>et al.,</w:t>
      </w:r>
      <w:r w:rsidRPr="008C53FB">
        <w:rPr>
          <w:rFonts w:asciiTheme="majorBidi" w:hAnsiTheme="majorBidi" w:cstheme="majorBidi"/>
          <w:sz w:val="22"/>
          <w:szCs w:val="22"/>
          <w:lang w:val="en-US"/>
        </w:rPr>
        <w:t xml:space="preserve"> 2022; Alsheiabni </w:t>
      </w:r>
      <w:r w:rsidR="009E2DA4" w:rsidRPr="009E2DA4">
        <w:rPr>
          <w:rFonts w:asciiTheme="majorBidi" w:hAnsiTheme="majorBidi" w:cstheme="majorBidi"/>
          <w:i/>
          <w:iCs/>
          <w:sz w:val="22"/>
          <w:szCs w:val="22"/>
          <w:lang w:val="en-US"/>
        </w:rPr>
        <w:t>et al.,</w:t>
      </w:r>
      <w:r w:rsidRPr="008C53FB">
        <w:rPr>
          <w:rFonts w:asciiTheme="majorBidi" w:hAnsiTheme="majorBidi" w:cstheme="majorBidi"/>
          <w:sz w:val="22"/>
          <w:szCs w:val="22"/>
          <w:lang w:val="en-US"/>
        </w:rPr>
        <w:t xml:space="preserve"> 2019). Similarly, outdated infrastructure, including legacy systems, can severely limit the ability to adopt and efficiently use AI. Modernizing these systems is often a complex and costly endeavor, requiring substantial investment and planning (Malik </w:t>
      </w:r>
      <w:r w:rsidR="009E2DA4" w:rsidRPr="009E2DA4">
        <w:rPr>
          <w:rFonts w:asciiTheme="majorBidi" w:hAnsiTheme="majorBidi" w:cstheme="majorBidi"/>
          <w:i/>
          <w:iCs/>
          <w:sz w:val="22"/>
          <w:szCs w:val="22"/>
          <w:lang w:val="en-US"/>
        </w:rPr>
        <w:t>et al.,</w:t>
      </w:r>
      <w:r w:rsidRPr="008C53FB">
        <w:rPr>
          <w:rFonts w:asciiTheme="majorBidi" w:hAnsiTheme="majorBidi" w:cstheme="majorBidi"/>
          <w:sz w:val="22"/>
          <w:szCs w:val="22"/>
          <w:lang w:val="en-US"/>
        </w:rPr>
        <w:t xml:space="preserve"> 2021; Alsheiabni </w:t>
      </w:r>
      <w:r w:rsidR="009E2DA4" w:rsidRPr="009E2DA4">
        <w:rPr>
          <w:rFonts w:asciiTheme="majorBidi" w:hAnsiTheme="majorBidi" w:cstheme="majorBidi"/>
          <w:i/>
          <w:iCs/>
          <w:sz w:val="22"/>
          <w:szCs w:val="22"/>
          <w:lang w:val="en-US"/>
        </w:rPr>
        <w:t>et al.,</w:t>
      </w:r>
      <w:r w:rsidRPr="008C53FB">
        <w:rPr>
          <w:rFonts w:asciiTheme="majorBidi" w:hAnsiTheme="majorBidi" w:cstheme="majorBidi"/>
          <w:sz w:val="22"/>
          <w:szCs w:val="22"/>
          <w:lang w:val="en-US"/>
        </w:rPr>
        <w:t xml:space="preserve"> 2019; Kumar </w:t>
      </w:r>
      <w:r w:rsidR="009E2DA4" w:rsidRPr="009E2DA4">
        <w:rPr>
          <w:rFonts w:asciiTheme="majorBidi" w:hAnsiTheme="majorBidi" w:cstheme="majorBidi"/>
          <w:i/>
          <w:iCs/>
          <w:sz w:val="22"/>
          <w:szCs w:val="22"/>
          <w:lang w:val="en-US"/>
        </w:rPr>
        <w:t>et al.,</w:t>
      </w:r>
      <w:r w:rsidRPr="008C53FB">
        <w:rPr>
          <w:rFonts w:asciiTheme="majorBidi" w:hAnsiTheme="majorBidi" w:cstheme="majorBidi"/>
          <w:sz w:val="22"/>
          <w:szCs w:val="22"/>
          <w:lang w:val="en-US"/>
        </w:rPr>
        <w:t xml:space="preserve"> 2021).</w:t>
      </w:r>
      <w:r>
        <w:rPr>
          <w:rFonts w:asciiTheme="majorBidi" w:hAnsiTheme="majorBidi" w:cstheme="majorBidi"/>
          <w:sz w:val="22"/>
          <w:szCs w:val="22"/>
          <w:lang w:val="en-US"/>
        </w:rPr>
        <w:t xml:space="preserve"> </w:t>
      </w:r>
      <w:r w:rsidRPr="008C53FB">
        <w:rPr>
          <w:rFonts w:asciiTheme="majorBidi" w:hAnsiTheme="majorBidi" w:cstheme="majorBidi"/>
          <w:sz w:val="22"/>
          <w:szCs w:val="22"/>
          <w:lang w:val="en-US"/>
        </w:rPr>
        <w:t xml:space="preserve">The initial cost of acquiring and implementing AI technologies is another substantial barrier. High upfront expenses can deter organizations, </w:t>
      </w:r>
      <w:r w:rsidRPr="008C53FB">
        <w:rPr>
          <w:rFonts w:asciiTheme="majorBidi" w:hAnsiTheme="majorBidi" w:cstheme="majorBidi"/>
          <w:sz w:val="22"/>
          <w:szCs w:val="22"/>
          <w:lang w:val="en-US"/>
        </w:rPr>
        <w:lastRenderedPageBreak/>
        <w:t xml:space="preserve">particularly those with limited budgets, from investing in AI solutions (Regona </w:t>
      </w:r>
      <w:r w:rsidR="009E2DA4" w:rsidRPr="009E2DA4">
        <w:rPr>
          <w:rFonts w:asciiTheme="majorBidi" w:hAnsiTheme="majorBidi" w:cstheme="majorBidi"/>
          <w:i/>
          <w:iCs/>
          <w:sz w:val="22"/>
          <w:szCs w:val="22"/>
          <w:lang w:val="en-US"/>
        </w:rPr>
        <w:t>et al.,</w:t>
      </w:r>
      <w:r w:rsidRPr="008C53FB">
        <w:rPr>
          <w:rFonts w:asciiTheme="majorBidi" w:hAnsiTheme="majorBidi" w:cstheme="majorBidi"/>
          <w:sz w:val="22"/>
          <w:szCs w:val="22"/>
          <w:lang w:val="en-US"/>
        </w:rPr>
        <w:t xml:space="preserve"> 2022; Malik </w:t>
      </w:r>
      <w:r w:rsidR="009E2DA4" w:rsidRPr="009E2DA4">
        <w:rPr>
          <w:rFonts w:asciiTheme="majorBidi" w:hAnsiTheme="majorBidi" w:cstheme="majorBidi"/>
          <w:i/>
          <w:iCs/>
          <w:sz w:val="22"/>
          <w:szCs w:val="22"/>
          <w:lang w:val="en-US"/>
        </w:rPr>
        <w:t>et al.,</w:t>
      </w:r>
      <w:r w:rsidRPr="008C53FB">
        <w:rPr>
          <w:rFonts w:asciiTheme="majorBidi" w:hAnsiTheme="majorBidi" w:cstheme="majorBidi"/>
          <w:sz w:val="22"/>
          <w:szCs w:val="22"/>
          <w:lang w:val="en-US"/>
        </w:rPr>
        <w:t xml:space="preserve"> 2021; Abioye </w:t>
      </w:r>
      <w:r w:rsidR="009E2DA4" w:rsidRPr="009E2DA4">
        <w:rPr>
          <w:rFonts w:asciiTheme="majorBidi" w:hAnsiTheme="majorBidi" w:cstheme="majorBidi"/>
          <w:i/>
          <w:iCs/>
          <w:sz w:val="22"/>
          <w:szCs w:val="22"/>
          <w:lang w:val="en-US"/>
        </w:rPr>
        <w:t>et al.,</w:t>
      </w:r>
      <w:r w:rsidRPr="008C53FB">
        <w:rPr>
          <w:rFonts w:asciiTheme="majorBidi" w:hAnsiTheme="majorBidi" w:cstheme="majorBidi"/>
          <w:sz w:val="22"/>
          <w:szCs w:val="22"/>
          <w:lang w:val="en-US"/>
        </w:rPr>
        <w:t xml:space="preserve"> 2021). This financial challenge is compounded by a lack of awareness and education about AI and its potential benefits. Educating stakeholders is essential for fostering acceptance and ensuring successful implementation (Herath </w:t>
      </w:r>
      <w:r w:rsidR="009E2DA4">
        <w:rPr>
          <w:rFonts w:asciiTheme="majorBidi" w:hAnsiTheme="majorBidi" w:cstheme="majorBidi"/>
          <w:sz w:val="22"/>
          <w:szCs w:val="22"/>
          <w:lang w:val="en-US"/>
        </w:rPr>
        <w:t>and</w:t>
      </w:r>
      <w:r w:rsidRPr="008C53FB">
        <w:rPr>
          <w:rFonts w:asciiTheme="majorBidi" w:hAnsiTheme="majorBidi" w:cstheme="majorBidi"/>
          <w:sz w:val="22"/>
          <w:szCs w:val="22"/>
          <w:lang w:val="en-US"/>
        </w:rPr>
        <w:t xml:space="preserve"> Mittal, 2022; Regona </w:t>
      </w:r>
      <w:r w:rsidR="009E2DA4" w:rsidRPr="009E2DA4">
        <w:rPr>
          <w:rFonts w:asciiTheme="majorBidi" w:hAnsiTheme="majorBidi" w:cstheme="majorBidi"/>
          <w:i/>
          <w:iCs/>
          <w:sz w:val="22"/>
          <w:szCs w:val="22"/>
          <w:lang w:val="en-US"/>
        </w:rPr>
        <w:t>et al.,</w:t>
      </w:r>
      <w:r w:rsidRPr="008C53FB">
        <w:rPr>
          <w:rFonts w:asciiTheme="majorBidi" w:hAnsiTheme="majorBidi" w:cstheme="majorBidi"/>
          <w:sz w:val="22"/>
          <w:szCs w:val="22"/>
          <w:lang w:val="en-US"/>
        </w:rPr>
        <w:t xml:space="preserve"> 2022; Abioye </w:t>
      </w:r>
      <w:r w:rsidR="009E2DA4" w:rsidRPr="009E2DA4">
        <w:rPr>
          <w:rFonts w:asciiTheme="majorBidi" w:hAnsiTheme="majorBidi" w:cstheme="majorBidi"/>
          <w:i/>
          <w:iCs/>
          <w:sz w:val="22"/>
          <w:szCs w:val="22"/>
          <w:lang w:val="en-US"/>
        </w:rPr>
        <w:t>et al.,</w:t>
      </w:r>
      <w:r w:rsidRPr="008C53FB">
        <w:rPr>
          <w:rFonts w:asciiTheme="majorBidi" w:hAnsiTheme="majorBidi" w:cstheme="majorBidi"/>
          <w:sz w:val="22"/>
          <w:szCs w:val="22"/>
          <w:lang w:val="en-US"/>
        </w:rPr>
        <w:t xml:space="preserve"> 2021; Radhakrishnan </w:t>
      </w:r>
      <w:r w:rsidR="009E2DA4">
        <w:rPr>
          <w:rFonts w:asciiTheme="majorBidi" w:hAnsiTheme="majorBidi" w:cstheme="majorBidi"/>
          <w:sz w:val="22"/>
          <w:szCs w:val="22"/>
          <w:lang w:val="en-US"/>
        </w:rPr>
        <w:t>and</w:t>
      </w:r>
      <w:r w:rsidRPr="008C53FB">
        <w:rPr>
          <w:rFonts w:asciiTheme="majorBidi" w:hAnsiTheme="majorBidi" w:cstheme="majorBidi"/>
          <w:sz w:val="22"/>
          <w:szCs w:val="22"/>
          <w:lang w:val="en-US"/>
        </w:rPr>
        <w:t xml:space="preserve"> Chattopadhyay, 2020).</w:t>
      </w:r>
    </w:p>
    <w:p w14:paraId="15D4F317" w14:textId="129EC1B6" w:rsidR="008C53FB" w:rsidRPr="008C53FB" w:rsidRDefault="008C53FB" w:rsidP="008C53FB">
      <w:pPr>
        <w:widowControl w:val="0"/>
        <w:adjustRightInd w:val="0"/>
        <w:snapToGrid w:val="0"/>
        <w:jc w:val="both"/>
        <w:rPr>
          <w:rFonts w:asciiTheme="majorBidi" w:hAnsiTheme="majorBidi" w:cstheme="majorBidi"/>
          <w:sz w:val="22"/>
          <w:szCs w:val="22"/>
          <w:lang w:val="en-US"/>
        </w:rPr>
      </w:pPr>
      <w:r w:rsidRPr="008C53FB">
        <w:rPr>
          <w:rFonts w:asciiTheme="majorBidi" w:hAnsiTheme="majorBidi" w:cstheme="majorBidi"/>
          <w:sz w:val="22"/>
          <w:szCs w:val="22"/>
          <w:lang w:val="en-US"/>
        </w:rPr>
        <w:t xml:space="preserve">In addition to financial and educational barriers, a lack of incentives can </w:t>
      </w:r>
      <w:r w:rsidR="00770A7B">
        <w:rPr>
          <w:rFonts w:asciiTheme="majorBidi" w:hAnsiTheme="majorBidi" w:cstheme="majorBidi"/>
          <w:sz w:val="22"/>
          <w:szCs w:val="22"/>
          <w:lang w:val="en-US"/>
        </w:rPr>
        <w:t>hinder</w:t>
      </w:r>
      <w:r w:rsidRPr="008C53FB">
        <w:rPr>
          <w:rFonts w:asciiTheme="majorBidi" w:hAnsiTheme="majorBidi" w:cstheme="majorBidi"/>
          <w:sz w:val="22"/>
          <w:szCs w:val="22"/>
          <w:lang w:val="en-US"/>
        </w:rPr>
        <w:t xml:space="preserve"> AI adoption. Without sufficient motivators, such as financial rewards or regulatory benefits, organizations may lack the drive to invest in AI technologies (Herath </w:t>
      </w:r>
      <w:r w:rsidR="009E2DA4">
        <w:rPr>
          <w:rFonts w:asciiTheme="majorBidi" w:hAnsiTheme="majorBidi" w:cstheme="majorBidi"/>
          <w:sz w:val="22"/>
          <w:szCs w:val="22"/>
          <w:lang w:val="en-US"/>
        </w:rPr>
        <w:t>and</w:t>
      </w:r>
      <w:r w:rsidRPr="008C53FB">
        <w:rPr>
          <w:rFonts w:asciiTheme="majorBidi" w:hAnsiTheme="majorBidi" w:cstheme="majorBidi"/>
          <w:sz w:val="22"/>
          <w:szCs w:val="22"/>
          <w:lang w:val="en-US"/>
        </w:rPr>
        <w:t xml:space="preserve"> Mittal, 2022; Regona </w:t>
      </w:r>
      <w:r w:rsidR="009E2DA4" w:rsidRPr="009E2DA4">
        <w:rPr>
          <w:rFonts w:asciiTheme="majorBidi" w:hAnsiTheme="majorBidi" w:cstheme="majorBidi"/>
          <w:i/>
          <w:iCs/>
          <w:sz w:val="22"/>
          <w:szCs w:val="22"/>
          <w:lang w:val="en-US"/>
        </w:rPr>
        <w:t>et al.,</w:t>
      </w:r>
      <w:r w:rsidRPr="008C53FB">
        <w:rPr>
          <w:rFonts w:asciiTheme="majorBidi" w:hAnsiTheme="majorBidi" w:cstheme="majorBidi"/>
          <w:sz w:val="22"/>
          <w:szCs w:val="22"/>
          <w:lang w:val="en-US"/>
        </w:rPr>
        <w:t xml:space="preserve"> 2022; Radhakrishnan </w:t>
      </w:r>
      <w:r w:rsidR="009E2DA4">
        <w:rPr>
          <w:rFonts w:asciiTheme="majorBidi" w:hAnsiTheme="majorBidi" w:cstheme="majorBidi"/>
          <w:sz w:val="22"/>
          <w:szCs w:val="22"/>
          <w:lang w:val="en-US"/>
        </w:rPr>
        <w:t>and</w:t>
      </w:r>
      <w:r w:rsidRPr="008C53FB">
        <w:rPr>
          <w:rFonts w:asciiTheme="majorBidi" w:hAnsiTheme="majorBidi" w:cstheme="majorBidi"/>
          <w:sz w:val="22"/>
          <w:szCs w:val="22"/>
          <w:lang w:val="en-US"/>
        </w:rPr>
        <w:t xml:space="preserve"> Chattopadhyay, 2020). Furthermore, the absence of skilled personnel and adequate training programs hampers the effective use of AI in FM. Investing in training and development is necessary to equip the workforce with the required knowledge and skills (Malik </w:t>
      </w:r>
      <w:r w:rsidR="009E2DA4" w:rsidRPr="009E2DA4">
        <w:rPr>
          <w:rFonts w:asciiTheme="majorBidi" w:hAnsiTheme="majorBidi" w:cstheme="majorBidi"/>
          <w:i/>
          <w:iCs/>
          <w:sz w:val="22"/>
          <w:szCs w:val="22"/>
          <w:lang w:val="en-US"/>
        </w:rPr>
        <w:t>et al.,</w:t>
      </w:r>
      <w:r w:rsidRPr="008C53FB">
        <w:rPr>
          <w:rFonts w:asciiTheme="majorBidi" w:hAnsiTheme="majorBidi" w:cstheme="majorBidi"/>
          <w:sz w:val="22"/>
          <w:szCs w:val="22"/>
          <w:lang w:val="en-US"/>
        </w:rPr>
        <w:t xml:space="preserve"> 2021; Abioye </w:t>
      </w:r>
      <w:r w:rsidR="009E2DA4" w:rsidRPr="009E2DA4">
        <w:rPr>
          <w:rFonts w:asciiTheme="majorBidi" w:hAnsiTheme="majorBidi" w:cstheme="majorBidi"/>
          <w:i/>
          <w:iCs/>
          <w:sz w:val="22"/>
          <w:szCs w:val="22"/>
          <w:lang w:val="en-US"/>
        </w:rPr>
        <w:t>et al.,</w:t>
      </w:r>
      <w:r w:rsidRPr="008C53FB">
        <w:rPr>
          <w:rFonts w:asciiTheme="majorBidi" w:hAnsiTheme="majorBidi" w:cstheme="majorBidi"/>
          <w:sz w:val="22"/>
          <w:szCs w:val="22"/>
          <w:lang w:val="en-US"/>
        </w:rPr>
        <w:t xml:space="preserve"> 2021; Strohm </w:t>
      </w:r>
      <w:r w:rsidR="009E2DA4" w:rsidRPr="009E2DA4">
        <w:rPr>
          <w:rFonts w:asciiTheme="majorBidi" w:hAnsiTheme="majorBidi" w:cstheme="majorBidi"/>
          <w:i/>
          <w:iCs/>
          <w:sz w:val="22"/>
          <w:szCs w:val="22"/>
          <w:lang w:val="en-US"/>
        </w:rPr>
        <w:t>et al.,</w:t>
      </w:r>
      <w:r w:rsidRPr="008C53FB">
        <w:rPr>
          <w:rFonts w:asciiTheme="majorBidi" w:hAnsiTheme="majorBidi" w:cstheme="majorBidi"/>
          <w:sz w:val="22"/>
          <w:szCs w:val="22"/>
          <w:lang w:val="en-US"/>
        </w:rPr>
        <w:t xml:space="preserve"> 2020).</w:t>
      </w:r>
      <w:r>
        <w:rPr>
          <w:rFonts w:asciiTheme="majorBidi" w:hAnsiTheme="majorBidi" w:cstheme="majorBidi"/>
          <w:sz w:val="22"/>
          <w:szCs w:val="22"/>
          <w:lang w:val="en-US"/>
        </w:rPr>
        <w:t xml:space="preserve"> </w:t>
      </w:r>
      <w:r w:rsidRPr="008C53FB">
        <w:rPr>
          <w:rFonts w:asciiTheme="majorBidi" w:hAnsiTheme="majorBidi" w:cstheme="majorBidi"/>
          <w:sz w:val="22"/>
          <w:szCs w:val="22"/>
          <w:lang w:val="en-US"/>
        </w:rPr>
        <w:t>The immaturity and uncertainty of the market for AI technologies in FM also pose</w:t>
      </w:r>
      <w:r w:rsidR="00633482">
        <w:rPr>
          <w:rFonts w:asciiTheme="majorBidi" w:hAnsiTheme="majorBidi" w:cstheme="majorBidi"/>
          <w:sz w:val="22"/>
          <w:szCs w:val="22"/>
          <w:lang w:val="en-US"/>
        </w:rPr>
        <w:t>s</w:t>
      </w:r>
      <w:r w:rsidRPr="008C53FB">
        <w:rPr>
          <w:rFonts w:asciiTheme="majorBidi" w:hAnsiTheme="majorBidi" w:cstheme="majorBidi"/>
          <w:sz w:val="22"/>
          <w:szCs w:val="22"/>
          <w:lang w:val="en-US"/>
        </w:rPr>
        <w:t xml:space="preserve"> significant challenges. As AI technologies are often new and unproven, organizations may hesitate to adopt them due to doubts about their effectiveness and the unpredictable market conditions that can impact profitability (Malik </w:t>
      </w:r>
      <w:r w:rsidR="009E2DA4" w:rsidRPr="009E2DA4">
        <w:rPr>
          <w:rFonts w:asciiTheme="majorBidi" w:hAnsiTheme="majorBidi" w:cstheme="majorBidi"/>
          <w:i/>
          <w:iCs/>
          <w:sz w:val="22"/>
          <w:szCs w:val="22"/>
          <w:lang w:val="en-US"/>
        </w:rPr>
        <w:t>et al.,</w:t>
      </w:r>
      <w:r w:rsidRPr="008C53FB">
        <w:rPr>
          <w:rFonts w:asciiTheme="majorBidi" w:hAnsiTheme="majorBidi" w:cstheme="majorBidi"/>
          <w:sz w:val="22"/>
          <w:szCs w:val="22"/>
          <w:lang w:val="en-US"/>
        </w:rPr>
        <w:t xml:space="preserve"> 2021; Hangl </w:t>
      </w:r>
      <w:r w:rsidR="009E2DA4" w:rsidRPr="009E2DA4">
        <w:rPr>
          <w:rFonts w:asciiTheme="majorBidi" w:hAnsiTheme="majorBidi" w:cstheme="majorBidi"/>
          <w:i/>
          <w:iCs/>
          <w:sz w:val="22"/>
          <w:szCs w:val="22"/>
          <w:lang w:val="en-US"/>
        </w:rPr>
        <w:t>et al.,</w:t>
      </w:r>
      <w:r w:rsidRPr="008C53FB">
        <w:rPr>
          <w:rFonts w:asciiTheme="majorBidi" w:hAnsiTheme="majorBidi" w:cstheme="majorBidi"/>
          <w:sz w:val="22"/>
          <w:szCs w:val="22"/>
          <w:lang w:val="en-US"/>
        </w:rPr>
        <w:t xml:space="preserve"> 2023; Yang </w:t>
      </w:r>
      <w:r w:rsidR="009E2DA4" w:rsidRPr="009E2DA4">
        <w:rPr>
          <w:rFonts w:asciiTheme="majorBidi" w:hAnsiTheme="majorBidi" w:cstheme="majorBidi"/>
          <w:i/>
          <w:iCs/>
          <w:sz w:val="22"/>
          <w:szCs w:val="22"/>
          <w:lang w:val="en-US"/>
        </w:rPr>
        <w:t>et al.,</w:t>
      </w:r>
      <w:r w:rsidRPr="008C53FB">
        <w:rPr>
          <w:rFonts w:asciiTheme="majorBidi" w:hAnsiTheme="majorBidi" w:cstheme="majorBidi"/>
          <w:sz w:val="22"/>
          <w:szCs w:val="22"/>
          <w:lang w:val="en-US"/>
        </w:rPr>
        <w:t xml:space="preserve"> 2024). Additionally, difficulties in accurately measuring and reporting the performance or impact of AI initiatives can hinder adoption. Developing robust measurement frameworks is crucial to address these challenges (Regona </w:t>
      </w:r>
      <w:r w:rsidR="009E2DA4" w:rsidRPr="009E2DA4">
        <w:rPr>
          <w:rFonts w:asciiTheme="majorBidi" w:hAnsiTheme="majorBidi" w:cstheme="majorBidi"/>
          <w:i/>
          <w:iCs/>
          <w:sz w:val="22"/>
          <w:szCs w:val="22"/>
          <w:lang w:val="en-US"/>
        </w:rPr>
        <w:t>et al.,</w:t>
      </w:r>
      <w:r w:rsidRPr="008C53FB">
        <w:rPr>
          <w:rFonts w:asciiTheme="majorBidi" w:hAnsiTheme="majorBidi" w:cstheme="majorBidi"/>
          <w:sz w:val="22"/>
          <w:szCs w:val="22"/>
          <w:lang w:val="en-US"/>
        </w:rPr>
        <w:t xml:space="preserve"> 2022; Malik </w:t>
      </w:r>
      <w:r w:rsidR="009E2DA4" w:rsidRPr="009E2DA4">
        <w:rPr>
          <w:rFonts w:asciiTheme="majorBidi" w:hAnsiTheme="majorBidi" w:cstheme="majorBidi"/>
          <w:i/>
          <w:iCs/>
          <w:sz w:val="22"/>
          <w:szCs w:val="22"/>
          <w:lang w:val="en-US"/>
        </w:rPr>
        <w:t>et al.,</w:t>
      </w:r>
      <w:r w:rsidRPr="008C53FB">
        <w:rPr>
          <w:rFonts w:asciiTheme="majorBidi" w:hAnsiTheme="majorBidi" w:cstheme="majorBidi"/>
          <w:sz w:val="22"/>
          <w:szCs w:val="22"/>
          <w:lang w:val="en-US"/>
        </w:rPr>
        <w:t xml:space="preserve"> 2021; Strohm </w:t>
      </w:r>
      <w:r w:rsidR="009E2DA4" w:rsidRPr="009E2DA4">
        <w:rPr>
          <w:rFonts w:asciiTheme="majorBidi" w:hAnsiTheme="majorBidi" w:cstheme="majorBidi"/>
          <w:i/>
          <w:iCs/>
          <w:sz w:val="22"/>
          <w:szCs w:val="22"/>
          <w:lang w:val="en-US"/>
        </w:rPr>
        <w:t>et al.,</w:t>
      </w:r>
      <w:r w:rsidRPr="008C53FB">
        <w:rPr>
          <w:rFonts w:asciiTheme="majorBidi" w:hAnsiTheme="majorBidi" w:cstheme="majorBidi"/>
          <w:sz w:val="22"/>
          <w:szCs w:val="22"/>
          <w:lang w:val="en-US"/>
        </w:rPr>
        <w:t xml:space="preserve"> 2020).</w:t>
      </w:r>
    </w:p>
    <w:p w14:paraId="0403AAB7" w14:textId="7D74AB52" w:rsidR="008C53FB" w:rsidRPr="008C53FB" w:rsidRDefault="008C53FB" w:rsidP="008C53FB">
      <w:pPr>
        <w:widowControl w:val="0"/>
        <w:adjustRightInd w:val="0"/>
        <w:snapToGrid w:val="0"/>
        <w:jc w:val="both"/>
        <w:rPr>
          <w:rFonts w:asciiTheme="majorBidi" w:hAnsiTheme="majorBidi" w:cstheme="majorBidi"/>
          <w:sz w:val="22"/>
          <w:szCs w:val="22"/>
          <w:lang w:val="en-US"/>
        </w:rPr>
      </w:pPr>
      <w:r w:rsidRPr="008C53FB">
        <w:rPr>
          <w:rFonts w:asciiTheme="majorBidi" w:hAnsiTheme="majorBidi" w:cstheme="majorBidi"/>
          <w:sz w:val="22"/>
          <w:szCs w:val="22"/>
          <w:lang w:val="en-US"/>
        </w:rPr>
        <w:t>Regulatory and policy constraints further complicate the adoption of AI. Navigating these constraints requires strategic planning to ensure compliance and avoid</w:t>
      </w:r>
      <w:r w:rsidR="00633482">
        <w:rPr>
          <w:rFonts w:asciiTheme="majorBidi" w:hAnsiTheme="majorBidi" w:cstheme="majorBidi"/>
          <w:sz w:val="22"/>
          <w:szCs w:val="22"/>
          <w:lang w:val="en-US"/>
        </w:rPr>
        <w:t>ing</w:t>
      </w:r>
      <w:r w:rsidRPr="008C53FB">
        <w:rPr>
          <w:rFonts w:asciiTheme="majorBidi" w:hAnsiTheme="majorBidi" w:cstheme="majorBidi"/>
          <w:sz w:val="22"/>
          <w:szCs w:val="22"/>
          <w:lang w:val="en-US"/>
        </w:rPr>
        <w:t xml:space="preserve"> potential legal issues (Smuha, 2021; Alsheiabni </w:t>
      </w:r>
      <w:r w:rsidR="009E2DA4" w:rsidRPr="009E2DA4">
        <w:rPr>
          <w:rFonts w:asciiTheme="majorBidi" w:hAnsiTheme="majorBidi" w:cstheme="majorBidi"/>
          <w:i/>
          <w:iCs/>
          <w:sz w:val="22"/>
          <w:szCs w:val="22"/>
          <w:lang w:val="en-US"/>
        </w:rPr>
        <w:t>et al.,</w:t>
      </w:r>
      <w:r w:rsidRPr="008C53FB">
        <w:rPr>
          <w:rFonts w:asciiTheme="majorBidi" w:hAnsiTheme="majorBidi" w:cstheme="majorBidi"/>
          <w:sz w:val="22"/>
          <w:szCs w:val="22"/>
          <w:lang w:val="en-US"/>
        </w:rPr>
        <w:t xml:space="preserve"> 2019). Organizational and individual resistance to change is another common barrier. Effective change management strategies are needed to overcome this reluctance and facilitate the adoption of new technologies (Alsheiabni </w:t>
      </w:r>
      <w:r w:rsidR="009E2DA4" w:rsidRPr="009E2DA4">
        <w:rPr>
          <w:rFonts w:asciiTheme="majorBidi" w:hAnsiTheme="majorBidi" w:cstheme="majorBidi"/>
          <w:i/>
          <w:iCs/>
          <w:sz w:val="22"/>
          <w:szCs w:val="22"/>
          <w:lang w:val="en-US"/>
        </w:rPr>
        <w:t>et al.,</w:t>
      </w:r>
      <w:r w:rsidRPr="008C53FB">
        <w:rPr>
          <w:rFonts w:asciiTheme="majorBidi" w:hAnsiTheme="majorBidi" w:cstheme="majorBidi"/>
          <w:sz w:val="22"/>
          <w:szCs w:val="22"/>
          <w:lang w:val="en-US"/>
        </w:rPr>
        <w:t xml:space="preserve"> 2019; Strohm </w:t>
      </w:r>
      <w:r w:rsidR="009E2DA4" w:rsidRPr="009E2DA4">
        <w:rPr>
          <w:rFonts w:asciiTheme="majorBidi" w:hAnsiTheme="majorBidi" w:cstheme="majorBidi"/>
          <w:i/>
          <w:iCs/>
          <w:sz w:val="22"/>
          <w:szCs w:val="22"/>
          <w:lang w:val="en-US"/>
        </w:rPr>
        <w:t>et al.,</w:t>
      </w:r>
      <w:r w:rsidRPr="008C53FB">
        <w:rPr>
          <w:rFonts w:asciiTheme="majorBidi" w:hAnsiTheme="majorBidi" w:cstheme="majorBidi"/>
          <w:sz w:val="22"/>
          <w:szCs w:val="22"/>
          <w:lang w:val="en-US"/>
        </w:rPr>
        <w:t xml:space="preserve"> 2020; Kar </w:t>
      </w:r>
      <w:r w:rsidR="009E2DA4">
        <w:rPr>
          <w:rFonts w:asciiTheme="majorBidi" w:hAnsiTheme="majorBidi" w:cstheme="majorBidi"/>
          <w:sz w:val="22"/>
          <w:szCs w:val="22"/>
          <w:lang w:val="en-US"/>
        </w:rPr>
        <w:t>and</w:t>
      </w:r>
      <w:r w:rsidRPr="008C53FB">
        <w:rPr>
          <w:rFonts w:asciiTheme="majorBidi" w:hAnsiTheme="majorBidi" w:cstheme="majorBidi"/>
          <w:sz w:val="22"/>
          <w:szCs w:val="22"/>
          <w:lang w:val="en-US"/>
        </w:rPr>
        <w:t xml:space="preserve"> Kushwaha, 2023).</w:t>
      </w:r>
      <w:r>
        <w:rPr>
          <w:rFonts w:asciiTheme="majorBidi" w:hAnsiTheme="majorBidi" w:cstheme="majorBidi"/>
          <w:sz w:val="22"/>
          <w:szCs w:val="22"/>
          <w:lang w:val="en-US"/>
        </w:rPr>
        <w:t xml:space="preserve"> </w:t>
      </w:r>
      <w:r w:rsidRPr="008C53FB">
        <w:rPr>
          <w:rFonts w:asciiTheme="majorBidi" w:hAnsiTheme="majorBidi" w:cstheme="majorBidi"/>
          <w:sz w:val="22"/>
          <w:szCs w:val="22"/>
          <w:lang w:val="en-US"/>
        </w:rPr>
        <w:t xml:space="preserve">Resource constraints, including limited availability of financial, human, and technological resources, can also impede the adoption of AI. Efficient resource management and allocation are essential to address these limitations (Herath </w:t>
      </w:r>
      <w:r w:rsidR="009E2DA4">
        <w:rPr>
          <w:rFonts w:asciiTheme="majorBidi" w:hAnsiTheme="majorBidi" w:cstheme="majorBidi"/>
          <w:sz w:val="22"/>
          <w:szCs w:val="22"/>
          <w:lang w:val="en-US"/>
        </w:rPr>
        <w:t>and</w:t>
      </w:r>
      <w:r w:rsidRPr="008C53FB">
        <w:rPr>
          <w:rFonts w:asciiTheme="majorBidi" w:hAnsiTheme="majorBidi" w:cstheme="majorBidi"/>
          <w:sz w:val="22"/>
          <w:szCs w:val="22"/>
          <w:lang w:val="en-US"/>
        </w:rPr>
        <w:t xml:space="preserve"> Mittal, 2022; Regona </w:t>
      </w:r>
      <w:r w:rsidR="009E2DA4" w:rsidRPr="009E2DA4">
        <w:rPr>
          <w:rFonts w:asciiTheme="majorBidi" w:hAnsiTheme="majorBidi" w:cstheme="majorBidi"/>
          <w:i/>
          <w:iCs/>
          <w:sz w:val="22"/>
          <w:szCs w:val="22"/>
          <w:lang w:val="en-US"/>
        </w:rPr>
        <w:t>et al.,</w:t>
      </w:r>
      <w:r w:rsidRPr="008C53FB">
        <w:rPr>
          <w:rFonts w:asciiTheme="majorBidi" w:hAnsiTheme="majorBidi" w:cstheme="majorBidi"/>
          <w:sz w:val="22"/>
          <w:szCs w:val="22"/>
          <w:lang w:val="en-US"/>
        </w:rPr>
        <w:t xml:space="preserve"> 2022; Malik </w:t>
      </w:r>
      <w:r w:rsidR="009E2DA4" w:rsidRPr="009E2DA4">
        <w:rPr>
          <w:rFonts w:asciiTheme="majorBidi" w:hAnsiTheme="majorBidi" w:cstheme="majorBidi"/>
          <w:i/>
          <w:iCs/>
          <w:sz w:val="22"/>
          <w:szCs w:val="22"/>
          <w:lang w:val="en-US"/>
        </w:rPr>
        <w:t>et al.,</w:t>
      </w:r>
      <w:r w:rsidRPr="008C53FB">
        <w:rPr>
          <w:rFonts w:asciiTheme="majorBidi" w:hAnsiTheme="majorBidi" w:cstheme="majorBidi"/>
          <w:sz w:val="22"/>
          <w:szCs w:val="22"/>
          <w:lang w:val="en-US"/>
        </w:rPr>
        <w:t xml:space="preserve"> 2021). Additionally, risk aversion, or the tendency to avoid uncertain outcomes, can prevent organizations from investing in innovative AI solutions, even if they have potential higher payoffs (Misra </w:t>
      </w:r>
      <w:r w:rsidR="009E2DA4" w:rsidRPr="009E2DA4">
        <w:rPr>
          <w:rFonts w:asciiTheme="majorBidi" w:hAnsiTheme="majorBidi" w:cstheme="majorBidi"/>
          <w:i/>
          <w:iCs/>
          <w:sz w:val="22"/>
          <w:szCs w:val="22"/>
          <w:lang w:val="en-US"/>
        </w:rPr>
        <w:t>et al.,</w:t>
      </w:r>
      <w:r w:rsidRPr="008C53FB">
        <w:rPr>
          <w:rFonts w:asciiTheme="majorBidi" w:hAnsiTheme="majorBidi" w:cstheme="majorBidi"/>
          <w:sz w:val="22"/>
          <w:szCs w:val="22"/>
          <w:lang w:val="en-US"/>
        </w:rPr>
        <w:t xml:space="preserve"> 2023).</w:t>
      </w:r>
    </w:p>
    <w:p w14:paraId="449B8A0D" w14:textId="5D59AD77" w:rsidR="0088688C" w:rsidRDefault="008C53FB" w:rsidP="00CA3E6C">
      <w:pPr>
        <w:widowControl w:val="0"/>
        <w:adjustRightInd w:val="0"/>
        <w:snapToGrid w:val="0"/>
        <w:jc w:val="both"/>
        <w:rPr>
          <w:rFonts w:asciiTheme="majorBidi" w:hAnsiTheme="majorBidi" w:cstheme="majorBidi"/>
          <w:sz w:val="22"/>
          <w:szCs w:val="22"/>
          <w:lang w:val="en-US"/>
        </w:rPr>
      </w:pPr>
      <w:r w:rsidRPr="008C53FB">
        <w:rPr>
          <w:rFonts w:asciiTheme="majorBidi" w:hAnsiTheme="majorBidi" w:cstheme="majorBidi"/>
          <w:sz w:val="22"/>
          <w:szCs w:val="22"/>
          <w:lang w:val="en-US"/>
        </w:rPr>
        <w:t xml:space="preserve">A short-term focus on immediate results over long-term benefits can further deter investment in AI, which often requires substantial initial investment with delayed returns (Regona </w:t>
      </w:r>
      <w:r w:rsidR="009E2DA4" w:rsidRPr="009E2DA4">
        <w:rPr>
          <w:rFonts w:asciiTheme="majorBidi" w:hAnsiTheme="majorBidi" w:cstheme="majorBidi"/>
          <w:i/>
          <w:iCs/>
          <w:sz w:val="22"/>
          <w:szCs w:val="22"/>
          <w:lang w:val="en-US"/>
        </w:rPr>
        <w:t>et al.,</w:t>
      </w:r>
      <w:r w:rsidRPr="008C53FB">
        <w:rPr>
          <w:rFonts w:asciiTheme="majorBidi" w:hAnsiTheme="majorBidi" w:cstheme="majorBidi"/>
          <w:sz w:val="22"/>
          <w:szCs w:val="22"/>
          <w:lang w:val="en-US"/>
        </w:rPr>
        <w:t xml:space="preserve"> 2022; Malik </w:t>
      </w:r>
      <w:r w:rsidR="009E2DA4" w:rsidRPr="009E2DA4">
        <w:rPr>
          <w:rFonts w:asciiTheme="majorBidi" w:hAnsiTheme="majorBidi" w:cstheme="majorBidi"/>
          <w:i/>
          <w:iCs/>
          <w:sz w:val="22"/>
          <w:szCs w:val="22"/>
          <w:lang w:val="en-US"/>
        </w:rPr>
        <w:t>et al.,</w:t>
      </w:r>
      <w:r w:rsidRPr="008C53FB">
        <w:rPr>
          <w:rFonts w:asciiTheme="majorBidi" w:hAnsiTheme="majorBidi" w:cstheme="majorBidi"/>
          <w:sz w:val="22"/>
          <w:szCs w:val="22"/>
          <w:lang w:val="en-US"/>
        </w:rPr>
        <w:t xml:space="preserve"> 2021; Blanco </w:t>
      </w:r>
      <w:r w:rsidR="009E2DA4" w:rsidRPr="009E2DA4">
        <w:rPr>
          <w:rFonts w:asciiTheme="majorBidi" w:hAnsiTheme="majorBidi" w:cstheme="majorBidi"/>
          <w:i/>
          <w:iCs/>
          <w:sz w:val="22"/>
          <w:szCs w:val="22"/>
          <w:lang w:val="en-US"/>
        </w:rPr>
        <w:t>et al.,</w:t>
      </w:r>
      <w:r w:rsidRPr="008C53FB">
        <w:rPr>
          <w:rFonts w:asciiTheme="majorBidi" w:hAnsiTheme="majorBidi" w:cstheme="majorBidi"/>
          <w:sz w:val="22"/>
          <w:szCs w:val="22"/>
          <w:lang w:val="en-US"/>
        </w:rPr>
        <w:t xml:space="preserve"> 2018). Moreover, the inherent technical complexity of AI systems demands specialized knowledge for their design, implementation, and maintenance, presenting another significant barrier (Malik </w:t>
      </w:r>
      <w:r w:rsidR="009E2DA4" w:rsidRPr="009E2DA4">
        <w:rPr>
          <w:rFonts w:asciiTheme="majorBidi" w:hAnsiTheme="majorBidi" w:cstheme="majorBidi"/>
          <w:i/>
          <w:iCs/>
          <w:sz w:val="22"/>
          <w:szCs w:val="22"/>
          <w:lang w:val="en-US"/>
        </w:rPr>
        <w:t>et al.,</w:t>
      </w:r>
      <w:r w:rsidRPr="008C53FB">
        <w:rPr>
          <w:rFonts w:asciiTheme="majorBidi" w:hAnsiTheme="majorBidi" w:cstheme="majorBidi"/>
          <w:sz w:val="22"/>
          <w:szCs w:val="22"/>
          <w:lang w:val="en-US"/>
        </w:rPr>
        <w:t xml:space="preserve"> 2021; Strohm </w:t>
      </w:r>
      <w:r w:rsidR="009E2DA4" w:rsidRPr="009E2DA4">
        <w:rPr>
          <w:rFonts w:asciiTheme="majorBidi" w:hAnsiTheme="majorBidi" w:cstheme="majorBidi"/>
          <w:i/>
          <w:iCs/>
          <w:sz w:val="22"/>
          <w:szCs w:val="22"/>
          <w:lang w:val="en-US"/>
        </w:rPr>
        <w:t>et al.,</w:t>
      </w:r>
      <w:r w:rsidRPr="008C53FB">
        <w:rPr>
          <w:rFonts w:asciiTheme="majorBidi" w:hAnsiTheme="majorBidi" w:cstheme="majorBidi"/>
          <w:sz w:val="22"/>
          <w:szCs w:val="22"/>
          <w:lang w:val="en-US"/>
        </w:rPr>
        <w:t xml:space="preserve"> 2020; Jöhnk </w:t>
      </w:r>
      <w:r w:rsidR="009E2DA4" w:rsidRPr="009E2DA4">
        <w:rPr>
          <w:rFonts w:asciiTheme="majorBidi" w:hAnsiTheme="majorBidi" w:cstheme="majorBidi"/>
          <w:i/>
          <w:iCs/>
          <w:sz w:val="22"/>
          <w:szCs w:val="22"/>
          <w:lang w:val="en-US"/>
        </w:rPr>
        <w:t>et al.,</w:t>
      </w:r>
      <w:r w:rsidRPr="008C53FB">
        <w:rPr>
          <w:rFonts w:asciiTheme="majorBidi" w:hAnsiTheme="majorBidi" w:cstheme="majorBidi"/>
          <w:sz w:val="22"/>
          <w:szCs w:val="22"/>
          <w:lang w:val="en-US"/>
        </w:rPr>
        <w:t xml:space="preserve"> 2021).</w:t>
      </w:r>
      <w:r>
        <w:rPr>
          <w:rFonts w:asciiTheme="majorBidi" w:hAnsiTheme="majorBidi" w:cstheme="majorBidi"/>
          <w:sz w:val="22"/>
          <w:szCs w:val="22"/>
          <w:lang w:val="en-US"/>
        </w:rPr>
        <w:t xml:space="preserve"> </w:t>
      </w:r>
      <w:r w:rsidRPr="008C53FB">
        <w:rPr>
          <w:rFonts w:asciiTheme="majorBidi" w:hAnsiTheme="majorBidi" w:cstheme="majorBidi"/>
          <w:sz w:val="22"/>
          <w:szCs w:val="22"/>
          <w:lang w:val="en-US"/>
        </w:rPr>
        <w:t xml:space="preserve">Lastly, vendor lock-in, where dependence on a single vendor creates challenges such as high switching costs and limited flexibility, can hinder AI adoption. Organizations need strategies to mitigate the risks associated with vendor lock-in to maintain operational flexibility and avoid being tied to potentially suboptimal solutions (Hangl </w:t>
      </w:r>
      <w:r w:rsidR="009E2DA4" w:rsidRPr="009E2DA4">
        <w:rPr>
          <w:rFonts w:asciiTheme="majorBidi" w:hAnsiTheme="majorBidi" w:cstheme="majorBidi"/>
          <w:i/>
          <w:iCs/>
          <w:sz w:val="22"/>
          <w:szCs w:val="22"/>
          <w:lang w:val="en-US"/>
        </w:rPr>
        <w:t>et al.,</w:t>
      </w:r>
      <w:r w:rsidRPr="008C53FB">
        <w:rPr>
          <w:rFonts w:asciiTheme="majorBidi" w:hAnsiTheme="majorBidi" w:cstheme="majorBidi"/>
          <w:sz w:val="22"/>
          <w:szCs w:val="22"/>
          <w:lang w:val="en-US"/>
        </w:rPr>
        <w:t xml:space="preserve"> 2023).</w:t>
      </w:r>
    </w:p>
    <w:p w14:paraId="24ACC550" w14:textId="2F0240FE" w:rsidR="0088688C" w:rsidRDefault="0088688C" w:rsidP="00CA3E6C">
      <w:pPr>
        <w:widowControl w:val="0"/>
        <w:adjustRightInd w:val="0"/>
        <w:snapToGrid w:val="0"/>
        <w:jc w:val="both"/>
        <w:rPr>
          <w:rFonts w:asciiTheme="majorBidi" w:hAnsiTheme="majorBidi" w:cstheme="majorBidi"/>
          <w:sz w:val="22"/>
          <w:szCs w:val="22"/>
          <w:lang w:val="en-US"/>
        </w:rPr>
      </w:pPr>
      <w:r>
        <w:rPr>
          <w:rFonts w:asciiTheme="majorBidi" w:hAnsiTheme="majorBidi" w:cstheme="majorBidi"/>
          <w:sz w:val="22"/>
          <w:szCs w:val="22"/>
          <w:lang w:val="en-US"/>
        </w:rPr>
        <w:t xml:space="preserve">Although the drivers and barriers influencing the adoption and utilization of AI in FM practice have been elucidated in </w:t>
      </w:r>
      <w:r w:rsidR="00E25EB0">
        <w:rPr>
          <w:rFonts w:asciiTheme="majorBidi" w:hAnsiTheme="majorBidi" w:cstheme="majorBidi"/>
          <w:sz w:val="22"/>
          <w:szCs w:val="22"/>
          <w:lang w:val="en-US"/>
        </w:rPr>
        <w:t>preceding sections,</w:t>
      </w:r>
      <w:r>
        <w:rPr>
          <w:rFonts w:asciiTheme="majorBidi" w:hAnsiTheme="majorBidi" w:cstheme="majorBidi"/>
          <w:sz w:val="22"/>
          <w:szCs w:val="22"/>
          <w:lang w:val="en-US"/>
        </w:rPr>
        <w:t xml:space="preserve"> studies investigating the relationship between these factors</w:t>
      </w:r>
      <w:r w:rsidR="00E25EB0">
        <w:rPr>
          <w:rFonts w:asciiTheme="majorBidi" w:hAnsiTheme="majorBidi" w:cstheme="majorBidi"/>
          <w:sz w:val="22"/>
          <w:szCs w:val="22"/>
          <w:lang w:val="en-US"/>
        </w:rPr>
        <w:t xml:space="preserve">, and the influence thereof on the deployment of this technology for improving the contributions of contemporary FM practice towards engendering a climate-resilient built environment remain scant. This study seeks to address this gap, with particular focus on South African FM organizations. </w:t>
      </w:r>
    </w:p>
    <w:p w14:paraId="7728BD15" w14:textId="77777777" w:rsidR="00FB4D8B" w:rsidRPr="002C79D0" w:rsidRDefault="00FB4D8B" w:rsidP="0002129A">
      <w:pPr>
        <w:widowControl w:val="0"/>
        <w:adjustRightInd w:val="0"/>
        <w:snapToGrid w:val="0"/>
        <w:jc w:val="both"/>
        <w:rPr>
          <w:rFonts w:asciiTheme="majorBidi" w:hAnsiTheme="majorBidi" w:cstheme="majorBidi"/>
          <w:sz w:val="22"/>
          <w:szCs w:val="22"/>
          <w:lang w:val="en-US"/>
        </w:rPr>
      </w:pPr>
    </w:p>
    <w:p w14:paraId="12827D36" w14:textId="4F1F8371" w:rsidR="00D27964" w:rsidRDefault="00947FD2" w:rsidP="001A2F5B">
      <w:pPr>
        <w:pStyle w:val="Heading1"/>
        <w:rPr>
          <w:rFonts w:asciiTheme="majorBidi" w:hAnsiTheme="majorBidi" w:cstheme="majorBidi"/>
          <w:sz w:val="22"/>
          <w:szCs w:val="22"/>
        </w:rPr>
      </w:pPr>
      <w:r w:rsidRPr="00046C6C">
        <w:rPr>
          <w:rFonts w:asciiTheme="majorBidi" w:hAnsiTheme="majorBidi" w:cstheme="majorBidi"/>
          <w:sz w:val="22"/>
          <w:szCs w:val="22"/>
        </w:rPr>
        <w:t xml:space="preserve">3. </w:t>
      </w:r>
      <w:r w:rsidRPr="00046C6C">
        <w:rPr>
          <w:rFonts w:asciiTheme="majorBidi" w:hAnsiTheme="majorBidi" w:cstheme="majorBidi"/>
          <w:sz w:val="22"/>
          <w:szCs w:val="22"/>
        </w:rPr>
        <w:tab/>
        <w:t>Methodology</w:t>
      </w:r>
    </w:p>
    <w:p w14:paraId="0AC7EA2A" w14:textId="34EFCFE3" w:rsidR="00E303A8" w:rsidRPr="00E303A8" w:rsidRDefault="00E303A8" w:rsidP="00E303A8">
      <w:pPr>
        <w:widowControl w:val="0"/>
        <w:adjustRightInd w:val="0"/>
        <w:snapToGrid w:val="0"/>
        <w:rPr>
          <w:rFonts w:asciiTheme="majorBidi" w:hAnsiTheme="majorBidi" w:cstheme="majorBidi"/>
          <w:sz w:val="22"/>
          <w:szCs w:val="22"/>
          <w:lang w:val="en-US"/>
        </w:rPr>
      </w:pPr>
      <w:r w:rsidRPr="00E303A8">
        <w:rPr>
          <w:rFonts w:asciiTheme="majorBidi" w:hAnsiTheme="majorBidi" w:cstheme="majorBidi"/>
          <w:sz w:val="22"/>
          <w:szCs w:val="22"/>
          <w:lang w:val="en-US"/>
        </w:rPr>
        <w:t>This study employed a sequential mixed-method research design to gain an understanding of the</w:t>
      </w:r>
      <w:r w:rsidRPr="00E303A8" w:rsidDel="00E303A8">
        <w:rPr>
          <w:rFonts w:asciiTheme="majorBidi" w:hAnsiTheme="majorBidi" w:cstheme="majorBidi"/>
          <w:sz w:val="22"/>
          <w:szCs w:val="22"/>
          <w:lang w:val="en-US"/>
        </w:rPr>
        <w:t xml:space="preserve"> </w:t>
      </w:r>
      <w:r w:rsidR="009708F0">
        <w:rPr>
          <w:rFonts w:asciiTheme="majorBidi" w:hAnsiTheme="majorBidi" w:cstheme="majorBidi"/>
          <w:sz w:val="22"/>
          <w:szCs w:val="22"/>
          <w:lang w:val="en-US"/>
        </w:rPr>
        <w:t xml:space="preserve">influence </w:t>
      </w:r>
      <w:r w:rsidR="00D27964" w:rsidRPr="00046C6C">
        <w:rPr>
          <w:rFonts w:asciiTheme="majorBidi" w:hAnsiTheme="majorBidi" w:cstheme="majorBidi"/>
          <w:sz w:val="22"/>
          <w:szCs w:val="22"/>
          <w:lang w:val="en-US"/>
        </w:rPr>
        <w:t xml:space="preserve">of </w:t>
      </w:r>
      <w:r w:rsidR="009708F0">
        <w:rPr>
          <w:rFonts w:asciiTheme="majorBidi" w:hAnsiTheme="majorBidi" w:cstheme="majorBidi"/>
          <w:sz w:val="22"/>
          <w:szCs w:val="22"/>
          <w:lang w:val="en-US"/>
        </w:rPr>
        <w:t xml:space="preserve">drivers and </w:t>
      </w:r>
      <w:r w:rsidR="00E25EB0">
        <w:rPr>
          <w:rFonts w:asciiTheme="majorBidi" w:hAnsiTheme="majorBidi" w:cstheme="majorBidi"/>
          <w:sz w:val="22"/>
          <w:szCs w:val="22"/>
          <w:lang w:val="en-US"/>
        </w:rPr>
        <w:t xml:space="preserve">barriers </w:t>
      </w:r>
      <w:r w:rsidR="009708F0">
        <w:rPr>
          <w:rFonts w:asciiTheme="majorBidi" w:hAnsiTheme="majorBidi" w:cstheme="majorBidi"/>
          <w:sz w:val="22"/>
          <w:szCs w:val="22"/>
          <w:lang w:val="en-US"/>
        </w:rPr>
        <w:t xml:space="preserve">on adoption of </w:t>
      </w:r>
      <w:r w:rsidR="0070586D" w:rsidRPr="00046C6C">
        <w:rPr>
          <w:rFonts w:asciiTheme="majorBidi" w:hAnsiTheme="majorBidi" w:cstheme="majorBidi"/>
          <w:sz w:val="22"/>
          <w:szCs w:val="22"/>
          <w:lang w:val="en-US"/>
        </w:rPr>
        <w:t>AI</w:t>
      </w:r>
      <w:r w:rsidR="00D27964" w:rsidRPr="00046C6C">
        <w:rPr>
          <w:rFonts w:asciiTheme="majorBidi" w:hAnsiTheme="majorBidi" w:cstheme="majorBidi"/>
          <w:sz w:val="22"/>
          <w:szCs w:val="22"/>
          <w:lang w:val="en-US"/>
        </w:rPr>
        <w:t xml:space="preserve"> </w:t>
      </w:r>
      <w:r w:rsidR="009708F0">
        <w:rPr>
          <w:rFonts w:asciiTheme="majorBidi" w:hAnsiTheme="majorBidi" w:cstheme="majorBidi"/>
          <w:sz w:val="22"/>
          <w:szCs w:val="22"/>
          <w:lang w:val="en-US"/>
        </w:rPr>
        <w:t xml:space="preserve">by </w:t>
      </w:r>
      <w:r w:rsidR="004C30E7" w:rsidRPr="00046C6C">
        <w:rPr>
          <w:rFonts w:asciiTheme="majorBidi" w:hAnsiTheme="majorBidi" w:cstheme="majorBidi"/>
          <w:sz w:val="22"/>
          <w:szCs w:val="22"/>
          <w:lang w:val="en-US"/>
        </w:rPr>
        <w:t xml:space="preserve">FM </w:t>
      </w:r>
      <w:r w:rsidR="009708F0">
        <w:rPr>
          <w:rFonts w:asciiTheme="majorBidi" w:hAnsiTheme="majorBidi" w:cstheme="majorBidi"/>
          <w:sz w:val="22"/>
          <w:szCs w:val="22"/>
          <w:lang w:val="en-US"/>
        </w:rPr>
        <w:t>organizations to tackle the climat</w:t>
      </w:r>
      <w:r w:rsidR="00001D04">
        <w:rPr>
          <w:rFonts w:asciiTheme="majorBidi" w:hAnsiTheme="majorBidi" w:cstheme="majorBidi"/>
          <w:sz w:val="22"/>
          <w:szCs w:val="22"/>
          <w:lang w:val="en-US"/>
        </w:rPr>
        <w:t>e</w:t>
      </w:r>
      <w:r w:rsidR="009708F0">
        <w:rPr>
          <w:rFonts w:asciiTheme="majorBidi" w:hAnsiTheme="majorBidi" w:cstheme="majorBidi"/>
          <w:sz w:val="22"/>
          <w:szCs w:val="22"/>
          <w:lang w:val="en-US"/>
        </w:rPr>
        <w:t xml:space="preserve"> change </w:t>
      </w:r>
      <w:r w:rsidR="00D27964" w:rsidRPr="00046C6C">
        <w:rPr>
          <w:rFonts w:asciiTheme="majorBidi" w:hAnsiTheme="majorBidi" w:cstheme="majorBidi"/>
          <w:sz w:val="22"/>
          <w:szCs w:val="22"/>
          <w:lang w:val="en-US"/>
        </w:rPr>
        <w:t xml:space="preserve">in South Africa. </w:t>
      </w:r>
      <w:r w:rsidRPr="00E303A8">
        <w:rPr>
          <w:rFonts w:asciiTheme="majorBidi" w:hAnsiTheme="majorBidi" w:cstheme="majorBidi"/>
          <w:sz w:val="22"/>
          <w:szCs w:val="22"/>
          <w:lang w:val="en-US"/>
        </w:rPr>
        <w:t>The research participants were FM organizations registered with the South African Facilities Management Association (SAFMA).</w:t>
      </w:r>
      <w:r>
        <w:rPr>
          <w:rFonts w:asciiTheme="majorBidi" w:hAnsiTheme="majorBidi" w:cstheme="majorBidi"/>
          <w:sz w:val="22"/>
          <w:szCs w:val="22"/>
          <w:lang w:val="en-US"/>
        </w:rPr>
        <w:t xml:space="preserve"> </w:t>
      </w:r>
    </w:p>
    <w:p w14:paraId="1FF04F1A" w14:textId="3B65EC56" w:rsidR="00A115F2" w:rsidRDefault="00E303A8" w:rsidP="007F1689">
      <w:pPr>
        <w:widowControl w:val="0"/>
        <w:adjustRightInd w:val="0"/>
        <w:snapToGrid w:val="0"/>
        <w:jc w:val="both"/>
        <w:rPr>
          <w:rFonts w:asciiTheme="majorBidi" w:hAnsiTheme="majorBidi" w:cstheme="majorBidi"/>
          <w:sz w:val="22"/>
          <w:szCs w:val="22"/>
          <w:lang w:val="en-US"/>
        </w:rPr>
      </w:pPr>
      <w:r w:rsidRPr="00E303A8">
        <w:rPr>
          <w:rFonts w:asciiTheme="majorBidi" w:hAnsiTheme="majorBidi" w:cstheme="majorBidi"/>
          <w:sz w:val="22"/>
          <w:szCs w:val="22"/>
          <w:lang w:val="en-US"/>
        </w:rPr>
        <w:t>Due to the limited population size of this study, consisting of 85 FM organizations registered with SAFMA, the Total Population Sampling (TPS) technique was employed to enhance the study's validity</w:t>
      </w:r>
      <w:r w:rsidRPr="00E303A8" w:rsidDel="00E303A8">
        <w:rPr>
          <w:rFonts w:asciiTheme="majorBidi" w:hAnsiTheme="majorBidi" w:cstheme="majorBidi"/>
          <w:sz w:val="22"/>
          <w:szCs w:val="22"/>
          <w:lang w:val="en-US"/>
        </w:rPr>
        <w:t xml:space="preserve"> </w:t>
      </w:r>
      <w:r w:rsidR="00277013">
        <w:rPr>
          <w:rFonts w:asciiTheme="majorBidi" w:hAnsiTheme="majorBidi" w:cstheme="majorBidi"/>
          <w:sz w:val="22"/>
          <w:szCs w:val="22"/>
          <w:lang w:val="en-US"/>
        </w:rPr>
        <w:t>(</w:t>
      </w:r>
      <w:r w:rsidR="00277013" w:rsidRPr="00277013">
        <w:rPr>
          <w:rFonts w:asciiTheme="majorBidi" w:hAnsiTheme="majorBidi" w:cstheme="majorBidi"/>
          <w:sz w:val="22"/>
          <w:szCs w:val="22"/>
          <w:lang w:val="en-US"/>
        </w:rPr>
        <w:t>Asiamah</w:t>
      </w:r>
      <w:r w:rsidR="00277013">
        <w:rPr>
          <w:rFonts w:asciiTheme="majorBidi" w:hAnsiTheme="majorBidi" w:cstheme="majorBidi"/>
          <w:sz w:val="22"/>
          <w:szCs w:val="22"/>
          <w:lang w:val="en-US"/>
        </w:rPr>
        <w:t xml:space="preserve"> </w:t>
      </w:r>
      <w:r w:rsidR="009E2DA4" w:rsidRPr="009E2DA4">
        <w:rPr>
          <w:rFonts w:asciiTheme="majorBidi" w:hAnsiTheme="majorBidi" w:cstheme="majorBidi"/>
          <w:i/>
          <w:iCs/>
          <w:sz w:val="22"/>
          <w:szCs w:val="22"/>
          <w:lang w:val="en-US"/>
        </w:rPr>
        <w:t>et al.,</w:t>
      </w:r>
      <w:r w:rsidR="00277013">
        <w:rPr>
          <w:rFonts w:asciiTheme="majorBidi" w:hAnsiTheme="majorBidi" w:cstheme="majorBidi"/>
          <w:sz w:val="22"/>
          <w:szCs w:val="22"/>
          <w:lang w:val="en-US"/>
        </w:rPr>
        <w:t xml:space="preserve"> 2017)</w:t>
      </w:r>
      <w:r w:rsidR="00D27964" w:rsidRPr="00046C6C">
        <w:rPr>
          <w:rFonts w:asciiTheme="majorBidi" w:hAnsiTheme="majorBidi" w:cstheme="majorBidi"/>
          <w:sz w:val="22"/>
          <w:szCs w:val="22"/>
          <w:lang w:val="en-US"/>
        </w:rPr>
        <w:t xml:space="preserve">. </w:t>
      </w:r>
      <w:r w:rsidR="009A15C4" w:rsidRPr="009A15C4">
        <w:rPr>
          <w:rFonts w:asciiTheme="majorBidi" w:hAnsiTheme="majorBidi" w:cstheme="majorBidi"/>
          <w:sz w:val="22"/>
          <w:szCs w:val="22"/>
          <w:lang w:val="en-US"/>
        </w:rPr>
        <w:t xml:space="preserve">TPS includes the entire population of interest in the research, meaning all FM organizations registered with SAFMA participated in the study, </w:t>
      </w:r>
      <w:r w:rsidR="001B79C8">
        <w:rPr>
          <w:rFonts w:asciiTheme="majorBidi" w:hAnsiTheme="majorBidi" w:cstheme="majorBidi"/>
          <w:sz w:val="22"/>
          <w:szCs w:val="22"/>
          <w:lang w:val="en-US"/>
        </w:rPr>
        <w:t xml:space="preserve">thereby </w:t>
      </w:r>
      <w:r w:rsidR="009A15C4" w:rsidRPr="009A15C4">
        <w:rPr>
          <w:rFonts w:asciiTheme="majorBidi" w:hAnsiTheme="majorBidi" w:cstheme="majorBidi"/>
          <w:sz w:val="22"/>
          <w:szCs w:val="22"/>
          <w:lang w:val="en-US"/>
        </w:rPr>
        <w:t>facilitating a comprehensive approach to participant recruitment and ensuring the acquisition of dependable data from all well-informed and experienced FM organizations in South Africa.</w:t>
      </w:r>
      <w:r w:rsidR="009A15C4">
        <w:rPr>
          <w:rFonts w:asciiTheme="majorBidi" w:hAnsiTheme="majorBidi" w:cstheme="majorBidi"/>
          <w:sz w:val="22"/>
          <w:szCs w:val="22"/>
          <w:lang w:val="en-US"/>
        </w:rPr>
        <w:t xml:space="preserve"> </w:t>
      </w:r>
      <w:r w:rsidR="009A15C4" w:rsidRPr="009A15C4">
        <w:rPr>
          <w:rFonts w:asciiTheme="majorBidi" w:hAnsiTheme="majorBidi" w:cstheme="majorBidi"/>
          <w:sz w:val="22"/>
          <w:szCs w:val="22"/>
          <w:lang w:val="en-US"/>
        </w:rPr>
        <w:t xml:space="preserve">The advantages of TPS justify its use in this study. Since all registered FM organizations are included, there is no sampling error, leading to highly accurate results that truly represent the entire population. Additionally, there is no chance of bias being introduced during the sample selection process, as the entire study population is included. </w:t>
      </w:r>
      <w:r w:rsidR="007F1689" w:rsidRPr="007F1689">
        <w:rPr>
          <w:rFonts w:asciiTheme="majorBidi" w:hAnsiTheme="majorBidi" w:cstheme="majorBidi"/>
          <w:sz w:val="22"/>
          <w:szCs w:val="22"/>
          <w:lang w:val="en-US"/>
        </w:rPr>
        <w:t>By incorporating all registered FM organizations, the study gains a comprehensive</w:t>
      </w:r>
      <w:r w:rsidR="00001D04">
        <w:rPr>
          <w:rFonts w:asciiTheme="majorBidi" w:hAnsiTheme="majorBidi" w:cstheme="majorBidi"/>
          <w:sz w:val="22"/>
          <w:szCs w:val="22"/>
          <w:lang w:val="en-US"/>
        </w:rPr>
        <w:t xml:space="preserve"> localized </w:t>
      </w:r>
      <w:r w:rsidR="007F1689" w:rsidRPr="007F1689">
        <w:rPr>
          <w:rFonts w:asciiTheme="majorBidi" w:hAnsiTheme="majorBidi" w:cstheme="majorBidi"/>
          <w:sz w:val="22"/>
          <w:szCs w:val="22"/>
          <w:lang w:val="en-US"/>
        </w:rPr>
        <w:t xml:space="preserve"> understanding of the drivers and barriers to AI adoption and their level of influence on climate change mitigation</w:t>
      </w:r>
      <w:r w:rsidR="007F1689">
        <w:rPr>
          <w:rFonts w:asciiTheme="majorBidi" w:hAnsiTheme="majorBidi" w:cstheme="majorBidi"/>
          <w:sz w:val="22"/>
          <w:szCs w:val="22"/>
          <w:lang w:val="en-US"/>
        </w:rPr>
        <w:t xml:space="preserve"> (</w:t>
      </w:r>
      <w:r w:rsidR="007F1689" w:rsidRPr="007F1689">
        <w:rPr>
          <w:rFonts w:asciiTheme="majorBidi" w:hAnsiTheme="majorBidi" w:cstheme="majorBidi"/>
          <w:sz w:val="22"/>
          <w:szCs w:val="22"/>
          <w:lang w:val="en-US"/>
        </w:rPr>
        <w:t xml:space="preserve">Asiamah </w:t>
      </w:r>
      <w:r w:rsidR="009E2DA4" w:rsidRPr="009E2DA4">
        <w:rPr>
          <w:rFonts w:asciiTheme="majorBidi" w:hAnsiTheme="majorBidi" w:cstheme="majorBidi"/>
          <w:i/>
          <w:iCs/>
          <w:sz w:val="22"/>
          <w:szCs w:val="22"/>
          <w:lang w:val="en-US"/>
        </w:rPr>
        <w:t>et al.,</w:t>
      </w:r>
      <w:r w:rsidR="007F1689" w:rsidRPr="007F1689">
        <w:rPr>
          <w:rFonts w:asciiTheme="majorBidi" w:hAnsiTheme="majorBidi" w:cstheme="majorBidi"/>
          <w:sz w:val="22"/>
          <w:szCs w:val="22"/>
          <w:lang w:val="en-US"/>
        </w:rPr>
        <w:t xml:space="preserve"> 2017</w:t>
      </w:r>
      <w:r w:rsidR="007F1689">
        <w:rPr>
          <w:rFonts w:asciiTheme="majorBidi" w:hAnsiTheme="majorBidi" w:cstheme="majorBidi"/>
          <w:sz w:val="22"/>
          <w:szCs w:val="22"/>
          <w:lang w:val="en-US"/>
        </w:rPr>
        <w:t>)</w:t>
      </w:r>
      <w:r w:rsidR="007F1689" w:rsidRPr="007F1689">
        <w:rPr>
          <w:rFonts w:asciiTheme="majorBidi" w:hAnsiTheme="majorBidi" w:cstheme="majorBidi"/>
          <w:sz w:val="22"/>
          <w:szCs w:val="22"/>
          <w:lang w:val="en-US"/>
        </w:rPr>
        <w:t>.</w:t>
      </w:r>
    </w:p>
    <w:p w14:paraId="68D8081C" w14:textId="3C832340" w:rsidR="009708F0" w:rsidRDefault="00AB4932" w:rsidP="004F1D69">
      <w:pPr>
        <w:widowControl w:val="0"/>
        <w:adjustRightInd w:val="0"/>
        <w:snapToGrid w:val="0"/>
        <w:jc w:val="both"/>
        <w:rPr>
          <w:rFonts w:asciiTheme="majorBidi" w:hAnsiTheme="majorBidi" w:cstheme="majorBidi"/>
          <w:sz w:val="22"/>
          <w:szCs w:val="22"/>
          <w:lang w:val="en-US"/>
        </w:rPr>
      </w:pPr>
      <w:r>
        <w:rPr>
          <w:rFonts w:asciiTheme="majorBidi" w:hAnsiTheme="majorBidi" w:cstheme="majorBidi"/>
          <w:sz w:val="22"/>
          <w:szCs w:val="22"/>
          <w:lang w:val="en-US"/>
        </w:rPr>
        <w:lastRenderedPageBreak/>
        <w:t xml:space="preserve">A </w:t>
      </w:r>
      <w:r w:rsidR="009708F0">
        <w:rPr>
          <w:rFonts w:asciiTheme="majorBidi" w:hAnsiTheme="majorBidi" w:cstheme="majorBidi"/>
          <w:sz w:val="22"/>
          <w:szCs w:val="22"/>
          <w:lang w:val="en-US"/>
        </w:rPr>
        <w:t>three</w:t>
      </w:r>
      <w:r>
        <w:rPr>
          <w:rFonts w:asciiTheme="majorBidi" w:hAnsiTheme="majorBidi" w:cstheme="majorBidi"/>
          <w:sz w:val="22"/>
          <w:szCs w:val="22"/>
          <w:lang w:val="en-US"/>
        </w:rPr>
        <w:t>-stage approach</w:t>
      </w:r>
      <w:r w:rsidR="001B79C8">
        <w:rPr>
          <w:rFonts w:asciiTheme="majorBidi" w:hAnsiTheme="majorBidi" w:cstheme="majorBidi"/>
          <w:sz w:val="22"/>
          <w:szCs w:val="22"/>
          <w:lang w:val="en-US"/>
        </w:rPr>
        <w:t>, as depicted in Figure 1,</w:t>
      </w:r>
      <w:r>
        <w:rPr>
          <w:rFonts w:asciiTheme="majorBidi" w:hAnsiTheme="majorBidi" w:cstheme="majorBidi"/>
          <w:sz w:val="22"/>
          <w:szCs w:val="22"/>
          <w:lang w:val="en-US"/>
        </w:rPr>
        <w:t xml:space="preserve"> was implemented to accomplish the study’s objectives</w:t>
      </w:r>
      <w:r w:rsidR="00D27964" w:rsidRPr="00046C6C">
        <w:rPr>
          <w:rFonts w:asciiTheme="majorBidi" w:hAnsiTheme="majorBidi" w:cstheme="majorBidi"/>
          <w:sz w:val="22"/>
          <w:szCs w:val="22"/>
          <w:lang w:val="en-US"/>
        </w:rPr>
        <w:t>.</w:t>
      </w:r>
      <w:r w:rsidR="00A115F2">
        <w:rPr>
          <w:rFonts w:asciiTheme="majorBidi" w:hAnsiTheme="majorBidi" w:cstheme="majorBidi"/>
          <w:sz w:val="22"/>
          <w:szCs w:val="22"/>
          <w:lang w:val="en-US"/>
        </w:rPr>
        <w:t xml:space="preserve"> </w:t>
      </w:r>
    </w:p>
    <w:p w14:paraId="647D7AD5" w14:textId="39A7CBA5" w:rsidR="003B20E5" w:rsidRDefault="00DF1D46" w:rsidP="004F1D69">
      <w:pPr>
        <w:widowControl w:val="0"/>
        <w:adjustRightInd w:val="0"/>
        <w:snapToGrid w:val="0"/>
        <w:jc w:val="both"/>
        <w:rPr>
          <w:rFonts w:asciiTheme="majorBidi" w:hAnsiTheme="majorBidi" w:cstheme="majorBidi"/>
          <w:sz w:val="22"/>
          <w:szCs w:val="22"/>
          <w:lang w:val="en-US"/>
        </w:rPr>
      </w:pPr>
      <w:r w:rsidRPr="00961F0D">
        <w:rPr>
          <w:rFonts w:ascii="Times New Roman" w:eastAsia="Calibri" w:hAnsi="Times New Roman" w:cs="Times New Roman"/>
          <w:noProof/>
          <w:sz w:val="22"/>
          <w:szCs w:val="22"/>
          <w:lang w:val="en-US"/>
        </w:rPr>
        <w:drawing>
          <wp:inline distT="0" distB="0" distL="0" distR="0" wp14:anchorId="753C4B6F" wp14:editId="12470329">
            <wp:extent cx="6116955" cy="2910426"/>
            <wp:effectExtent l="0" t="0" r="0" b="80645"/>
            <wp:docPr id="970456871"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660B49AA" w14:textId="40009858" w:rsidR="003B20E5" w:rsidRPr="00DF1D46" w:rsidRDefault="00DF1D46" w:rsidP="00DF1D46">
      <w:pPr>
        <w:widowControl w:val="0"/>
        <w:adjustRightInd w:val="0"/>
        <w:snapToGrid w:val="0"/>
        <w:rPr>
          <w:rFonts w:asciiTheme="majorBidi" w:hAnsiTheme="majorBidi" w:cstheme="majorBidi"/>
          <w:sz w:val="22"/>
          <w:szCs w:val="22"/>
          <w:lang w:val="en-US"/>
        </w:rPr>
      </w:pPr>
      <w:r w:rsidRPr="00046C6C">
        <w:rPr>
          <w:rFonts w:asciiTheme="majorBidi" w:hAnsiTheme="majorBidi" w:cstheme="majorBidi"/>
          <w:sz w:val="22"/>
          <w:szCs w:val="22"/>
          <w:lang w:val="en-US"/>
        </w:rPr>
        <w:t>Figure 1. Research methodology protocol</w:t>
      </w:r>
    </w:p>
    <w:p w14:paraId="426496BE" w14:textId="77777777" w:rsidR="00D27964" w:rsidRPr="00046C6C" w:rsidRDefault="00D27964" w:rsidP="0082407D">
      <w:pPr>
        <w:widowControl w:val="0"/>
        <w:adjustRightInd w:val="0"/>
        <w:snapToGrid w:val="0"/>
        <w:rPr>
          <w:rFonts w:asciiTheme="majorBidi" w:hAnsiTheme="majorBidi" w:cstheme="majorBidi"/>
          <w:sz w:val="22"/>
          <w:szCs w:val="22"/>
          <w:lang w:val="en-US"/>
        </w:rPr>
      </w:pPr>
    </w:p>
    <w:p w14:paraId="562F007A" w14:textId="7A3DD68F" w:rsidR="00856A3C" w:rsidRPr="00046C6C" w:rsidRDefault="00856A3C" w:rsidP="004F1D69">
      <w:pPr>
        <w:widowControl w:val="0"/>
        <w:adjustRightInd w:val="0"/>
        <w:snapToGrid w:val="0"/>
        <w:jc w:val="both"/>
        <w:rPr>
          <w:rFonts w:asciiTheme="majorBidi" w:hAnsiTheme="majorBidi" w:cstheme="majorBidi"/>
          <w:sz w:val="22"/>
          <w:szCs w:val="22"/>
          <w:lang w:val="en-US"/>
        </w:rPr>
      </w:pPr>
      <w:r w:rsidRPr="00046C6C">
        <w:rPr>
          <w:rFonts w:asciiTheme="majorBidi" w:hAnsiTheme="majorBidi" w:cstheme="majorBidi"/>
          <w:b/>
          <w:bCs/>
          <w:i/>
          <w:iCs/>
          <w:sz w:val="22"/>
          <w:szCs w:val="22"/>
          <w:lang w:val="en-US"/>
        </w:rPr>
        <w:t>Stage One</w:t>
      </w:r>
      <w:r w:rsidR="005D1586" w:rsidRPr="00046C6C">
        <w:rPr>
          <w:rFonts w:asciiTheme="majorBidi" w:hAnsiTheme="majorBidi" w:cstheme="majorBidi"/>
          <w:b/>
          <w:bCs/>
          <w:i/>
          <w:iCs/>
          <w:sz w:val="22"/>
          <w:szCs w:val="22"/>
          <w:lang w:val="en-US"/>
        </w:rPr>
        <w:t>:</w:t>
      </w:r>
      <w:r w:rsidR="005D1586" w:rsidRPr="00046C6C">
        <w:rPr>
          <w:rFonts w:asciiTheme="majorBidi" w:hAnsiTheme="majorBidi" w:cstheme="majorBidi"/>
          <w:i/>
          <w:iCs/>
          <w:sz w:val="22"/>
          <w:szCs w:val="22"/>
          <w:lang w:val="en-US"/>
        </w:rPr>
        <w:t xml:space="preserve"> </w:t>
      </w:r>
      <w:r w:rsidRPr="00046C6C">
        <w:rPr>
          <w:rFonts w:asciiTheme="majorBidi" w:hAnsiTheme="majorBidi" w:cstheme="majorBidi"/>
          <w:i/>
          <w:iCs/>
          <w:sz w:val="22"/>
          <w:szCs w:val="22"/>
          <w:lang w:val="en-US"/>
        </w:rPr>
        <w:t xml:space="preserve">Identification of </w:t>
      </w:r>
      <w:r w:rsidR="00B20765">
        <w:rPr>
          <w:rFonts w:asciiTheme="majorBidi" w:hAnsiTheme="majorBidi" w:cstheme="majorBidi"/>
          <w:i/>
          <w:iCs/>
          <w:sz w:val="22"/>
          <w:szCs w:val="22"/>
          <w:lang w:val="en-US"/>
        </w:rPr>
        <w:t xml:space="preserve">Drivers and Barriers influencing adoption of </w:t>
      </w:r>
      <w:r w:rsidR="00BA5C07" w:rsidRPr="00046C6C">
        <w:rPr>
          <w:rFonts w:asciiTheme="majorBidi" w:hAnsiTheme="majorBidi" w:cstheme="majorBidi"/>
          <w:i/>
          <w:iCs/>
          <w:sz w:val="22"/>
          <w:szCs w:val="22"/>
          <w:lang w:val="en-US"/>
        </w:rPr>
        <w:t>AI.</w:t>
      </w:r>
      <w:r w:rsidR="00BA5C07" w:rsidRPr="00046C6C">
        <w:rPr>
          <w:rFonts w:asciiTheme="majorBidi" w:hAnsiTheme="majorBidi" w:cstheme="majorBidi"/>
          <w:sz w:val="22"/>
          <w:szCs w:val="22"/>
          <w:lang w:val="en-US"/>
        </w:rPr>
        <w:t xml:space="preserve"> </w:t>
      </w:r>
    </w:p>
    <w:p w14:paraId="3AA5732F" w14:textId="6AFF1EA2" w:rsidR="00B6388C" w:rsidRPr="00B6388C" w:rsidRDefault="00B6388C" w:rsidP="008B44F3">
      <w:pPr>
        <w:widowControl w:val="0"/>
        <w:adjustRightInd w:val="0"/>
        <w:snapToGrid w:val="0"/>
        <w:jc w:val="both"/>
        <w:rPr>
          <w:rFonts w:asciiTheme="majorBidi" w:hAnsiTheme="majorBidi" w:cstheme="majorBidi"/>
          <w:sz w:val="22"/>
          <w:szCs w:val="22"/>
          <w:lang w:val="en-US"/>
        </w:rPr>
      </w:pPr>
      <w:r w:rsidRPr="00B6388C">
        <w:rPr>
          <w:rFonts w:asciiTheme="majorBidi" w:hAnsiTheme="majorBidi" w:cstheme="majorBidi"/>
          <w:sz w:val="22"/>
          <w:szCs w:val="22"/>
          <w:lang w:val="en-US"/>
        </w:rPr>
        <w:t xml:space="preserve">In this stage, the main drivers and barriers influencing the adoption of AI in built environment organizations were identified from the literature. Relevant studies were systematically sourced from various scientific databases using keywords such as </w:t>
      </w:r>
      <w:r>
        <w:rPr>
          <w:rFonts w:asciiTheme="majorBidi" w:hAnsiTheme="majorBidi" w:cstheme="majorBidi"/>
          <w:sz w:val="22"/>
          <w:szCs w:val="22"/>
          <w:lang w:val="en-US"/>
        </w:rPr>
        <w:t>“</w:t>
      </w:r>
      <w:r w:rsidRPr="00B6388C">
        <w:rPr>
          <w:rFonts w:asciiTheme="majorBidi" w:hAnsiTheme="majorBidi" w:cstheme="majorBidi"/>
          <w:sz w:val="22"/>
          <w:szCs w:val="22"/>
          <w:lang w:val="en-US"/>
        </w:rPr>
        <w:t>drivers,</w:t>
      </w:r>
      <w:r>
        <w:rPr>
          <w:rFonts w:asciiTheme="majorBidi" w:hAnsiTheme="majorBidi" w:cstheme="majorBidi"/>
          <w:sz w:val="22"/>
          <w:szCs w:val="22"/>
          <w:lang w:val="en-US"/>
        </w:rPr>
        <w:t>”</w:t>
      </w:r>
      <w:r w:rsidRPr="00B6388C">
        <w:rPr>
          <w:rFonts w:asciiTheme="majorBidi" w:hAnsiTheme="majorBidi" w:cstheme="majorBidi"/>
          <w:sz w:val="22"/>
          <w:szCs w:val="22"/>
          <w:lang w:val="en-US"/>
        </w:rPr>
        <w:t xml:space="preserve"> </w:t>
      </w:r>
      <w:r>
        <w:rPr>
          <w:rFonts w:asciiTheme="majorBidi" w:hAnsiTheme="majorBidi" w:cstheme="majorBidi"/>
          <w:sz w:val="22"/>
          <w:szCs w:val="22"/>
          <w:lang w:val="en-US"/>
        </w:rPr>
        <w:t>“</w:t>
      </w:r>
      <w:r w:rsidRPr="00B6388C">
        <w:rPr>
          <w:rFonts w:asciiTheme="majorBidi" w:hAnsiTheme="majorBidi" w:cstheme="majorBidi"/>
          <w:sz w:val="22"/>
          <w:szCs w:val="22"/>
          <w:lang w:val="en-US"/>
        </w:rPr>
        <w:t>barriers,</w:t>
      </w:r>
      <w:r>
        <w:rPr>
          <w:rFonts w:asciiTheme="majorBidi" w:hAnsiTheme="majorBidi" w:cstheme="majorBidi"/>
          <w:sz w:val="22"/>
          <w:szCs w:val="22"/>
          <w:lang w:val="en-US"/>
        </w:rPr>
        <w:t>”</w:t>
      </w:r>
      <w:r w:rsidRPr="00B6388C">
        <w:rPr>
          <w:rFonts w:asciiTheme="majorBidi" w:hAnsiTheme="majorBidi" w:cstheme="majorBidi"/>
          <w:sz w:val="22"/>
          <w:szCs w:val="22"/>
          <w:lang w:val="en-US"/>
        </w:rPr>
        <w:t xml:space="preserve"> “built environment,” “organization,” and </w:t>
      </w:r>
      <w:r>
        <w:rPr>
          <w:rFonts w:asciiTheme="majorBidi" w:hAnsiTheme="majorBidi" w:cstheme="majorBidi"/>
          <w:sz w:val="22"/>
          <w:szCs w:val="22"/>
          <w:lang w:val="en-US"/>
        </w:rPr>
        <w:t>“AI</w:t>
      </w:r>
      <w:r w:rsidRPr="00B6388C">
        <w:rPr>
          <w:rFonts w:asciiTheme="majorBidi" w:hAnsiTheme="majorBidi" w:cstheme="majorBidi"/>
          <w:sz w:val="22"/>
          <w:szCs w:val="22"/>
          <w:lang w:val="en-US"/>
        </w:rPr>
        <w:t>.</w:t>
      </w:r>
      <w:r>
        <w:rPr>
          <w:rFonts w:asciiTheme="majorBidi" w:hAnsiTheme="majorBidi" w:cstheme="majorBidi"/>
          <w:sz w:val="22"/>
          <w:szCs w:val="22"/>
          <w:lang w:val="en-US"/>
        </w:rPr>
        <w:t>”</w:t>
      </w:r>
      <w:r w:rsidRPr="00B6388C">
        <w:rPr>
          <w:rFonts w:asciiTheme="majorBidi" w:hAnsiTheme="majorBidi" w:cstheme="majorBidi"/>
          <w:sz w:val="22"/>
          <w:szCs w:val="22"/>
          <w:lang w:val="en-US"/>
        </w:rPr>
        <w:t xml:space="preserve"> </w:t>
      </w:r>
      <w:r>
        <w:rPr>
          <w:rFonts w:asciiTheme="majorBidi" w:hAnsiTheme="majorBidi" w:cstheme="majorBidi"/>
          <w:sz w:val="22"/>
          <w:szCs w:val="22"/>
          <w:lang w:val="en-US"/>
        </w:rPr>
        <w:t>47</w:t>
      </w:r>
      <w:r w:rsidRPr="00B6388C">
        <w:rPr>
          <w:rFonts w:asciiTheme="majorBidi" w:hAnsiTheme="majorBidi" w:cstheme="majorBidi"/>
          <w:sz w:val="22"/>
          <w:szCs w:val="22"/>
          <w:lang w:val="en-US"/>
        </w:rPr>
        <w:t xml:space="preserve"> documents were selected based on their relevance.</w:t>
      </w:r>
      <w:r>
        <w:rPr>
          <w:rFonts w:asciiTheme="majorBidi" w:hAnsiTheme="majorBidi" w:cstheme="majorBidi"/>
          <w:sz w:val="22"/>
          <w:szCs w:val="22"/>
          <w:lang w:val="en-US"/>
        </w:rPr>
        <w:t xml:space="preserve"> </w:t>
      </w:r>
      <w:r w:rsidRPr="00B6388C">
        <w:rPr>
          <w:rFonts w:asciiTheme="majorBidi" w:hAnsiTheme="majorBidi" w:cstheme="majorBidi"/>
          <w:sz w:val="22"/>
          <w:szCs w:val="22"/>
          <w:lang w:val="en-US"/>
        </w:rPr>
        <w:t xml:space="preserve">These documents underwent a thorough content analysis, focusing on four main themes: </w:t>
      </w:r>
      <w:r>
        <w:rPr>
          <w:rFonts w:asciiTheme="majorBidi" w:hAnsiTheme="majorBidi" w:cstheme="majorBidi"/>
          <w:sz w:val="22"/>
          <w:szCs w:val="22"/>
          <w:lang w:val="en-US"/>
        </w:rPr>
        <w:t>“</w:t>
      </w:r>
      <w:r w:rsidRPr="00B6388C">
        <w:rPr>
          <w:rFonts w:asciiTheme="majorBidi" w:hAnsiTheme="majorBidi" w:cstheme="majorBidi"/>
          <w:sz w:val="22"/>
          <w:szCs w:val="22"/>
          <w:lang w:val="en-US"/>
        </w:rPr>
        <w:t>drivers</w:t>
      </w:r>
      <w:r>
        <w:rPr>
          <w:rFonts w:asciiTheme="majorBidi" w:hAnsiTheme="majorBidi" w:cstheme="majorBidi"/>
          <w:sz w:val="22"/>
          <w:szCs w:val="22"/>
          <w:lang w:val="en-US"/>
        </w:rPr>
        <w:t>”</w:t>
      </w:r>
      <w:r w:rsidRPr="00B6388C">
        <w:rPr>
          <w:rFonts w:asciiTheme="majorBidi" w:hAnsiTheme="majorBidi" w:cstheme="majorBidi"/>
          <w:sz w:val="22"/>
          <w:szCs w:val="22"/>
          <w:lang w:val="en-US"/>
        </w:rPr>
        <w:t xml:space="preserve">, </w:t>
      </w:r>
      <w:r>
        <w:rPr>
          <w:rFonts w:asciiTheme="majorBidi" w:hAnsiTheme="majorBidi" w:cstheme="majorBidi"/>
          <w:sz w:val="22"/>
          <w:szCs w:val="22"/>
          <w:lang w:val="en-US"/>
        </w:rPr>
        <w:t>“</w:t>
      </w:r>
      <w:r w:rsidRPr="00B6388C">
        <w:rPr>
          <w:rFonts w:asciiTheme="majorBidi" w:hAnsiTheme="majorBidi" w:cstheme="majorBidi"/>
          <w:sz w:val="22"/>
          <w:szCs w:val="22"/>
          <w:lang w:val="en-US"/>
        </w:rPr>
        <w:t>barriers</w:t>
      </w:r>
      <w:r>
        <w:rPr>
          <w:rFonts w:asciiTheme="majorBidi" w:hAnsiTheme="majorBidi" w:cstheme="majorBidi"/>
          <w:sz w:val="22"/>
          <w:szCs w:val="22"/>
          <w:lang w:val="en-US"/>
        </w:rPr>
        <w:t>”</w:t>
      </w:r>
      <w:r w:rsidRPr="00B6388C">
        <w:rPr>
          <w:rFonts w:asciiTheme="majorBidi" w:hAnsiTheme="majorBidi" w:cstheme="majorBidi"/>
          <w:sz w:val="22"/>
          <w:szCs w:val="22"/>
          <w:lang w:val="en-US"/>
        </w:rPr>
        <w:t xml:space="preserve">, </w:t>
      </w:r>
      <w:r>
        <w:rPr>
          <w:rFonts w:asciiTheme="majorBidi" w:hAnsiTheme="majorBidi" w:cstheme="majorBidi"/>
          <w:sz w:val="22"/>
          <w:szCs w:val="22"/>
          <w:lang w:val="en-US"/>
        </w:rPr>
        <w:t>“</w:t>
      </w:r>
      <w:r w:rsidRPr="00B6388C">
        <w:rPr>
          <w:rFonts w:asciiTheme="majorBidi" w:hAnsiTheme="majorBidi" w:cstheme="majorBidi"/>
          <w:sz w:val="22"/>
          <w:szCs w:val="22"/>
          <w:lang w:val="en-US"/>
        </w:rPr>
        <w:t>AI</w:t>
      </w:r>
      <w:r>
        <w:rPr>
          <w:rFonts w:asciiTheme="majorBidi" w:hAnsiTheme="majorBidi" w:cstheme="majorBidi"/>
          <w:sz w:val="22"/>
          <w:szCs w:val="22"/>
          <w:lang w:val="en-US"/>
        </w:rPr>
        <w:t>”</w:t>
      </w:r>
      <w:r w:rsidRPr="00B6388C">
        <w:rPr>
          <w:rFonts w:asciiTheme="majorBidi" w:hAnsiTheme="majorBidi" w:cstheme="majorBidi"/>
          <w:sz w:val="22"/>
          <w:szCs w:val="22"/>
          <w:lang w:val="en-US"/>
        </w:rPr>
        <w:t>, and</w:t>
      </w:r>
      <w:r>
        <w:rPr>
          <w:rFonts w:asciiTheme="majorBidi" w:hAnsiTheme="majorBidi" w:cstheme="majorBidi"/>
          <w:sz w:val="22"/>
          <w:szCs w:val="22"/>
          <w:lang w:val="en-US"/>
        </w:rPr>
        <w:t xml:space="preserve"> “c</w:t>
      </w:r>
      <w:r w:rsidRPr="00B6388C">
        <w:rPr>
          <w:rFonts w:asciiTheme="majorBidi" w:hAnsiTheme="majorBidi" w:cstheme="majorBidi"/>
          <w:sz w:val="22"/>
          <w:szCs w:val="22"/>
          <w:lang w:val="en-US"/>
        </w:rPr>
        <w:t xml:space="preserve">limate </w:t>
      </w:r>
      <w:r>
        <w:rPr>
          <w:rFonts w:asciiTheme="majorBidi" w:hAnsiTheme="majorBidi" w:cstheme="majorBidi"/>
          <w:sz w:val="22"/>
          <w:szCs w:val="22"/>
          <w:lang w:val="en-US"/>
        </w:rPr>
        <w:t>c</w:t>
      </w:r>
      <w:r w:rsidRPr="00B6388C">
        <w:rPr>
          <w:rFonts w:asciiTheme="majorBidi" w:hAnsiTheme="majorBidi" w:cstheme="majorBidi"/>
          <w:sz w:val="22"/>
          <w:szCs w:val="22"/>
          <w:lang w:val="en-US"/>
        </w:rPr>
        <w:t>hange</w:t>
      </w:r>
      <w:r>
        <w:rPr>
          <w:rFonts w:asciiTheme="majorBidi" w:hAnsiTheme="majorBidi" w:cstheme="majorBidi"/>
          <w:sz w:val="22"/>
          <w:szCs w:val="22"/>
          <w:lang w:val="en-US"/>
        </w:rPr>
        <w:t>”</w:t>
      </w:r>
      <w:r w:rsidRPr="00B6388C">
        <w:rPr>
          <w:rFonts w:asciiTheme="majorBidi" w:hAnsiTheme="majorBidi" w:cstheme="majorBidi"/>
          <w:sz w:val="22"/>
          <w:szCs w:val="22"/>
          <w:lang w:val="en-US"/>
        </w:rPr>
        <w:t>. This comprehensive scrutiny led to the identification of 17 key drivers and 18 significant barriers influencing AI adoption in built environment organizations. The analysis involved systematically coding and categorizing information from the documents to uncover patterns and themes relevant to AI adoption.</w:t>
      </w:r>
      <w:r w:rsidR="00105DD7">
        <w:rPr>
          <w:rFonts w:asciiTheme="majorBidi" w:hAnsiTheme="majorBidi" w:cstheme="majorBidi"/>
          <w:sz w:val="22"/>
          <w:szCs w:val="22"/>
          <w:lang w:val="en-US"/>
        </w:rPr>
        <w:t xml:space="preserve"> </w:t>
      </w:r>
      <w:r w:rsidRPr="00B6388C">
        <w:rPr>
          <w:rFonts w:asciiTheme="majorBidi" w:hAnsiTheme="majorBidi" w:cstheme="majorBidi"/>
          <w:sz w:val="22"/>
          <w:szCs w:val="22"/>
          <w:lang w:val="en-US"/>
        </w:rPr>
        <w:t>The identified drivers include factors such as competitive advantage, innovation, and resource efficiency, which promote the integration of AI technologies. These drivers highlight the potential benefits of AI, such as enhanced operational efficiency, cost reduction, and improved service delivery. Conversely, the barriers encompass challenges like data privacy concerns, high initial costs, and technical complexity. These barriers underscore the difficulties organizations face in implementing AI solutions, such as the need for substantial investments, the complexity of integrating new technologies with existing systems, and the importance of maintaining data security and privacy.</w:t>
      </w:r>
      <w:r w:rsidR="00105DD7">
        <w:rPr>
          <w:rFonts w:asciiTheme="majorBidi" w:hAnsiTheme="majorBidi" w:cstheme="majorBidi"/>
          <w:sz w:val="22"/>
          <w:szCs w:val="22"/>
          <w:lang w:val="en-US"/>
        </w:rPr>
        <w:t xml:space="preserve"> </w:t>
      </w:r>
      <w:r w:rsidRPr="00B6388C">
        <w:rPr>
          <w:rFonts w:asciiTheme="majorBidi" w:hAnsiTheme="majorBidi" w:cstheme="majorBidi"/>
          <w:sz w:val="22"/>
          <w:szCs w:val="22"/>
          <w:lang w:val="en-US"/>
        </w:rPr>
        <w:t xml:space="preserve">By categorizing and analyzing these drivers and barriers, the study provides a nuanced understanding of the factors that facilitate or hinder AI adoption in the built environment. This detailed examination helps in formulating targeted strategies to address the challenges and leverage the opportunities presented by AI, ultimately contributing to more effective and sustainable practices in </w:t>
      </w:r>
      <w:r>
        <w:rPr>
          <w:rFonts w:asciiTheme="majorBidi" w:hAnsiTheme="majorBidi" w:cstheme="majorBidi"/>
          <w:sz w:val="22"/>
          <w:szCs w:val="22"/>
          <w:lang w:val="en-US"/>
        </w:rPr>
        <w:t>FM</w:t>
      </w:r>
      <w:r w:rsidRPr="00B6388C">
        <w:rPr>
          <w:rFonts w:asciiTheme="majorBidi" w:hAnsiTheme="majorBidi" w:cstheme="majorBidi"/>
          <w:sz w:val="22"/>
          <w:szCs w:val="22"/>
          <w:lang w:val="en-US"/>
        </w:rPr>
        <w:t xml:space="preserve"> and related fields. These drivers and barriers,</w:t>
      </w:r>
      <w:r w:rsidR="00E25EB0" w:rsidRPr="00E25EB0">
        <w:rPr>
          <w:rFonts w:asciiTheme="majorBidi" w:hAnsiTheme="majorBidi" w:cstheme="majorBidi"/>
          <w:sz w:val="22"/>
          <w:szCs w:val="22"/>
          <w:lang w:val="en-US"/>
        </w:rPr>
        <w:t xml:space="preserve"> </w:t>
      </w:r>
      <w:r w:rsidR="00E25EB0" w:rsidRPr="00B6388C">
        <w:rPr>
          <w:rFonts w:asciiTheme="majorBidi" w:hAnsiTheme="majorBidi" w:cstheme="majorBidi"/>
          <w:sz w:val="22"/>
          <w:szCs w:val="22"/>
          <w:lang w:val="en-US"/>
        </w:rPr>
        <w:t>alongside their sources</w:t>
      </w:r>
      <w:r w:rsidR="00E25EB0">
        <w:rPr>
          <w:rFonts w:asciiTheme="majorBidi" w:hAnsiTheme="majorBidi" w:cstheme="majorBidi"/>
          <w:sz w:val="22"/>
          <w:szCs w:val="22"/>
          <w:lang w:val="en-US"/>
        </w:rPr>
        <w:t>,</w:t>
      </w:r>
      <w:r w:rsidRPr="00B6388C">
        <w:rPr>
          <w:rFonts w:asciiTheme="majorBidi" w:hAnsiTheme="majorBidi" w:cstheme="majorBidi"/>
          <w:sz w:val="22"/>
          <w:szCs w:val="22"/>
          <w:lang w:val="en-US"/>
        </w:rPr>
        <w:t xml:space="preserve"> </w:t>
      </w:r>
      <w:r w:rsidR="00E25EB0">
        <w:rPr>
          <w:rFonts w:asciiTheme="majorBidi" w:hAnsiTheme="majorBidi" w:cstheme="majorBidi"/>
          <w:sz w:val="22"/>
          <w:szCs w:val="22"/>
          <w:lang w:val="en-US"/>
        </w:rPr>
        <w:t>as</w:t>
      </w:r>
      <w:r w:rsidR="00E25EB0" w:rsidRPr="00B6388C">
        <w:rPr>
          <w:rFonts w:asciiTheme="majorBidi" w:hAnsiTheme="majorBidi" w:cstheme="majorBidi"/>
          <w:sz w:val="22"/>
          <w:szCs w:val="22"/>
          <w:lang w:val="en-US"/>
        </w:rPr>
        <w:t xml:space="preserve"> </w:t>
      </w:r>
      <w:r w:rsidRPr="00B6388C">
        <w:rPr>
          <w:rFonts w:asciiTheme="majorBidi" w:hAnsiTheme="majorBidi" w:cstheme="majorBidi"/>
          <w:sz w:val="22"/>
          <w:szCs w:val="22"/>
          <w:lang w:val="en-US"/>
        </w:rPr>
        <w:t>presented in Table</w:t>
      </w:r>
      <w:r w:rsidR="00105DD7">
        <w:rPr>
          <w:rFonts w:asciiTheme="majorBidi" w:hAnsiTheme="majorBidi" w:cstheme="majorBidi"/>
          <w:sz w:val="22"/>
          <w:szCs w:val="22"/>
          <w:lang w:val="en-US"/>
        </w:rPr>
        <w:t>s 2 and 3</w:t>
      </w:r>
      <w:r w:rsidRPr="00B6388C">
        <w:rPr>
          <w:rFonts w:asciiTheme="majorBidi" w:hAnsiTheme="majorBidi" w:cstheme="majorBidi"/>
          <w:sz w:val="22"/>
          <w:szCs w:val="22"/>
          <w:lang w:val="en-US"/>
        </w:rPr>
        <w:t xml:space="preserve">, constituted an initial inventory for </w:t>
      </w:r>
      <w:r w:rsidR="00E25EB0">
        <w:rPr>
          <w:rFonts w:asciiTheme="majorBidi" w:hAnsiTheme="majorBidi" w:cstheme="majorBidi"/>
          <w:sz w:val="22"/>
          <w:szCs w:val="22"/>
          <w:lang w:val="en-US"/>
        </w:rPr>
        <w:t xml:space="preserve">examining the factors </w:t>
      </w:r>
      <w:r w:rsidRPr="00B6388C">
        <w:rPr>
          <w:rFonts w:asciiTheme="majorBidi" w:hAnsiTheme="majorBidi" w:cstheme="majorBidi"/>
          <w:sz w:val="22"/>
          <w:szCs w:val="22"/>
          <w:lang w:val="en-US"/>
        </w:rPr>
        <w:t xml:space="preserve">influencing </w:t>
      </w:r>
      <w:r w:rsidR="00E25EB0">
        <w:rPr>
          <w:rFonts w:asciiTheme="majorBidi" w:hAnsiTheme="majorBidi" w:cstheme="majorBidi"/>
          <w:sz w:val="22"/>
          <w:szCs w:val="22"/>
          <w:lang w:val="en-US"/>
        </w:rPr>
        <w:t xml:space="preserve">the </w:t>
      </w:r>
      <w:r w:rsidRPr="00B6388C">
        <w:rPr>
          <w:rFonts w:asciiTheme="majorBidi" w:hAnsiTheme="majorBidi" w:cstheme="majorBidi"/>
          <w:sz w:val="22"/>
          <w:szCs w:val="22"/>
          <w:lang w:val="en-US"/>
        </w:rPr>
        <w:t xml:space="preserve">adoption </w:t>
      </w:r>
      <w:r w:rsidR="00E25EB0">
        <w:rPr>
          <w:rFonts w:asciiTheme="majorBidi" w:hAnsiTheme="majorBidi" w:cstheme="majorBidi"/>
          <w:sz w:val="22"/>
          <w:szCs w:val="22"/>
          <w:lang w:val="en-US"/>
        </w:rPr>
        <w:t xml:space="preserve">and use of </w:t>
      </w:r>
      <w:r w:rsidR="00E25EB0" w:rsidRPr="00B6388C">
        <w:rPr>
          <w:rFonts w:asciiTheme="majorBidi" w:hAnsiTheme="majorBidi" w:cstheme="majorBidi"/>
          <w:sz w:val="22"/>
          <w:szCs w:val="22"/>
          <w:lang w:val="en-US"/>
        </w:rPr>
        <w:t xml:space="preserve">AI </w:t>
      </w:r>
      <w:r w:rsidR="00E25EB0">
        <w:rPr>
          <w:rFonts w:asciiTheme="majorBidi" w:hAnsiTheme="majorBidi" w:cstheme="majorBidi"/>
          <w:sz w:val="22"/>
          <w:szCs w:val="22"/>
          <w:lang w:val="en-US"/>
        </w:rPr>
        <w:t>by FM</w:t>
      </w:r>
      <w:r w:rsidRPr="00B6388C">
        <w:rPr>
          <w:rFonts w:asciiTheme="majorBidi" w:hAnsiTheme="majorBidi" w:cstheme="majorBidi"/>
          <w:sz w:val="22"/>
          <w:szCs w:val="22"/>
          <w:lang w:val="en-US"/>
        </w:rPr>
        <w:t xml:space="preserve"> organizations for tackling climate change challenges.</w:t>
      </w:r>
    </w:p>
    <w:p w14:paraId="0411A945" w14:textId="77777777" w:rsidR="008435F8" w:rsidRPr="00046C6C" w:rsidRDefault="008435F8" w:rsidP="004F1D69">
      <w:pPr>
        <w:widowControl w:val="0"/>
        <w:adjustRightInd w:val="0"/>
        <w:snapToGrid w:val="0"/>
        <w:jc w:val="both"/>
        <w:rPr>
          <w:rFonts w:asciiTheme="majorBidi" w:hAnsiTheme="majorBidi" w:cstheme="majorBidi"/>
          <w:sz w:val="22"/>
          <w:szCs w:val="22"/>
          <w:lang w:val="en-US"/>
        </w:rPr>
      </w:pPr>
    </w:p>
    <w:p w14:paraId="48D6820E" w14:textId="71462569" w:rsidR="00D93651" w:rsidRPr="00046C6C" w:rsidRDefault="00D93651" w:rsidP="004F1D69">
      <w:pPr>
        <w:widowControl w:val="0"/>
        <w:adjustRightInd w:val="0"/>
        <w:snapToGrid w:val="0"/>
        <w:jc w:val="both"/>
        <w:rPr>
          <w:rFonts w:asciiTheme="majorBidi" w:hAnsiTheme="majorBidi" w:cstheme="majorBidi"/>
          <w:i/>
          <w:iCs/>
          <w:sz w:val="22"/>
          <w:szCs w:val="22"/>
          <w:lang w:val="en-US"/>
        </w:rPr>
      </w:pPr>
      <w:r w:rsidRPr="00046C6C">
        <w:rPr>
          <w:rFonts w:asciiTheme="majorBidi" w:hAnsiTheme="majorBidi" w:cstheme="majorBidi"/>
          <w:b/>
          <w:bCs/>
          <w:i/>
          <w:iCs/>
          <w:sz w:val="22"/>
          <w:szCs w:val="22"/>
          <w:lang w:val="en-US"/>
        </w:rPr>
        <w:t>Stage Two:</w:t>
      </w:r>
      <w:r w:rsidRPr="00046C6C">
        <w:rPr>
          <w:rFonts w:asciiTheme="majorBidi" w:hAnsiTheme="majorBidi" w:cstheme="majorBidi"/>
          <w:i/>
          <w:iCs/>
          <w:sz w:val="22"/>
          <w:szCs w:val="22"/>
          <w:lang w:val="en-US"/>
        </w:rPr>
        <w:t xml:space="preserve"> Validating </w:t>
      </w:r>
      <w:r w:rsidR="00BB397E">
        <w:rPr>
          <w:rFonts w:asciiTheme="majorBidi" w:hAnsiTheme="majorBidi" w:cstheme="majorBidi"/>
          <w:i/>
          <w:iCs/>
          <w:sz w:val="22"/>
          <w:szCs w:val="22"/>
          <w:lang w:val="en-US"/>
        </w:rPr>
        <w:t xml:space="preserve">Drivers and Barriers </w:t>
      </w:r>
    </w:p>
    <w:p w14:paraId="01A13FB8" w14:textId="77FC67B5" w:rsidR="00D26E33" w:rsidRDefault="006238CC" w:rsidP="006238CC">
      <w:pPr>
        <w:widowControl w:val="0"/>
        <w:adjustRightInd w:val="0"/>
        <w:snapToGrid w:val="0"/>
        <w:jc w:val="both"/>
        <w:rPr>
          <w:rFonts w:asciiTheme="majorBidi" w:hAnsiTheme="majorBidi" w:cstheme="majorBidi"/>
          <w:sz w:val="22"/>
          <w:szCs w:val="22"/>
          <w:lang w:val="en-US"/>
        </w:rPr>
      </w:pPr>
      <w:r w:rsidRPr="006238CC">
        <w:rPr>
          <w:rFonts w:asciiTheme="majorBidi" w:hAnsiTheme="majorBidi" w:cstheme="majorBidi"/>
          <w:sz w:val="22"/>
          <w:szCs w:val="22"/>
          <w:lang w:val="en-US"/>
        </w:rPr>
        <w:t>The main goal of this stage was to validate and contextualize</w:t>
      </w:r>
      <w:r w:rsidRPr="006238CC" w:rsidDel="006238CC">
        <w:rPr>
          <w:rFonts w:asciiTheme="majorBidi" w:hAnsiTheme="majorBidi" w:cstheme="majorBidi"/>
          <w:sz w:val="22"/>
          <w:szCs w:val="22"/>
          <w:lang w:val="en-US"/>
        </w:rPr>
        <w:t xml:space="preserve"> </w:t>
      </w:r>
      <w:r w:rsidR="00BB397E">
        <w:rPr>
          <w:rFonts w:asciiTheme="majorBidi" w:hAnsiTheme="majorBidi" w:cstheme="majorBidi"/>
          <w:sz w:val="22"/>
          <w:szCs w:val="22"/>
          <w:lang w:val="en-US"/>
        </w:rPr>
        <w:t xml:space="preserve">drivers and barriers </w:t>
      </w:r>
      <w:r w:rsidR="00382648" w:rsidRPr="00382648">
        <w:rPr>
          <w:rFonts w:asciiTheme="majorBidi" w:hAnsiTheme="majorBidi" w:cstheme="majorBidi"/>
          <w:sz w:val="22"/>
          <w:szCs w:val="22"/>
          <w:lang w:val="en-US"/>
        </w:rPr>
        <w:t>influencing</w:t>
      </w:r>
      <w:r w:rsidR="00382648">
        <w:rPr>
          <w:rFonts w:asciiTheme="majorBidi" w:hAnsiTheme="majorBidi" w:cstheme="majorBidi"/>
          <w:sz w:val="22"/>
          <w:szCs w:val="22"/>
          <w:lang w:val="en-US"/>
        </w:rPr>
        <w:t xml:space="preserve"> </w:t>
      </w:r>
      <w:r w:rsidR="00B4694B">
        <w:rPr>
          <w:rFonts w:asciiTheme="majorBidi" w:hAnsiTheme="majorBidi" w:cstheme="majorBidi"/>
          <w:sz w:val="22"/>
          <w:szCs w:val="22"/>
          <w:lang w:val="en-US"/>
        </w:rPr>
        <w:t xml:space="preserve">AI </w:t>
      </w:r>
      <w:r w:rsidR="00BB397E">
        <w:rPr>
          <w:rFonts w:asciiTheme="majorBidi" w:hAnsiTheme="majorBidi" w:cstheme="majorBidi"/>
          <w:sz w:val="22"/>
          <w:szCs w:val="22"/>
          <w:lang w:val="en-US"/>
        </w:rPr>
        <w:t xml:space="preserve">adoption </w:t>
      </w:r>
      <w:r w:rsidR="00D93651" w:rsidRPr="00046C6C">
        <w:rPr>
          <w:rFonts w:asciiTheme="majorBidi" w:hAnsiTheme="majorBidi" w:cstheme="majorBidi"/>
          <w:sz w:val="22"/>
          <w:szCs w:val="22"/>
          <w:lang w:val="en-US"/>
        </w:rPr>
        <w:t xml:space="preserve">within </w:t>
      </w:r>
      <w:r w:rsidR="00382648" w:rsidRPr="00046C6C">
        <w:rPr>
          <w:rFonts w:asciiTheme="majorBidi" w:hAnsiTheme="majorBidi" w:cstheme="majorBidi"/>
          <w:sz w:val="22"/>
          <w:szCs w:val="22"/>
          <w:lang w:val="en-US"/>
        </w:rPr>
        <w:t xml:space="preserve">South </w:t>
      </w:r>
      <w:r w:rsidR="0002129A" w:rsidRPr="00046C6C">
        <w:rPr>
          <w:rFonts w:asciiTheme="majorBidi" w:hAnsiTheme="majorBidi" w:cstheme="majorBidi"/>
          <w:sz w:val="22"/>
          <w:szCs w:val="22"/>
          <w:lang w:val="en-US"/>
        </w:rPr>
        <w:t>African FM</w:t>
      </w:r>
      <w:r w:rsidR="00741E94">
        <w:rPr>
          <w:rFonts w:asciiTheme="majorBidi" w:hAnsiTheme="majorBidi" w:cstheme="majorBidi"/>
          <w:sz w:val="22"/>
          <w:szCs w:val="22"/>
          <w:lang w:val="en-US"/>
        </w:rPr>
        <w:t xml:space="preserve"> organizations</w:t>
      </w:r>
      <w:r w:rsidR="00D93651" w:rsidRPr="00046C6C">
        <w:rPr>
          <w:rFonts w:asciiTheme="majorBidi" w:hAnsiTheme="majorBidi" w:cstheme="majorBidi"/>
          <w:sz w:val="22"/>
          <w:szCs w:val="22"/>
          <w:lang w:val="en-US"/>
        </w:rPr>
        <w:t>.</w:t>
      </w:r>
      <w:r>
        <w:rPr>
          <w:rFonts w:asciiTheme="majorBidi" w:hAnsiTheme="majorBidi" w:cstheme="majorBidi"/>
          <w:sz w:val="22"/>
          <w:szCs w:val="22"/>
          <w:lang w:val="en-US"/>
        </w:rPr>
        <w:t xml:space="preserve"> </w:t>
      </w:r>
      <w:r w:rsidR="00572EA7">
        <w:rPr>
          <w:rFonts w:asciiTheme="majorBidi" w:hAnsiTheme="majorBidi" w:cstheme="majorBidi"/>
          <w:sz w:val="22"/>
          <w:szCs w:val="22"/>
          <w:lang w:val="en-US"/>
        </w:rPr>
        <w:t xml:space="preserve">A semi-structured </w:t>
      </w:r>
      <w:r w:rsidR="00DA46D8">
        <w:rPr>
          <w:rFonts w:asciiTheme="majorBidi" w:hAnsiTheme="majorBidi" w:cstheme="majorBidi"/>
          <w:sz w:val="22"/>
          <w:szCs w:val="22"/>
          <w:lang w:val="en-US"/>
        </w:rPr>
        <w:t xml:space="preserve">online </w:t>
      </w:r>
      <w:r w:rsidR="00572EA7">
        <w:rPr>
          <w:rFonts w:asciiTheme="majorBidi" w:hAnsiTheme="majorBidi" w:cstheme="majorBidi"/>
          <w:sz w:val="22"/>
          <w:szCs w:val="22"/>
          <w:lang w:val="en-US"/>
        </w:rPr>
        <w:t xml:space="preserve">questionnaire was </w:t>
      </w:r>
      <w:r w:rsidR="00382648">
        <w:rPr>
          <w:rFonts w:asciiTheme="majorBidi" w:hAnsiTheme="majorBidi" w:cstheme="majorBidi"/>
          <w:sz w:val="22"/>
          <w:szCs w:val="22"/>
          <w:lang w:val="en-US"/>
        </w:rPr>
        <w:t xml:space="preserve">used </w:t>
      </w:r>
      <w:r w:rsidR="00572EA7">
        <w:rPr>
          <w:rFonts w:asciiTheme="majorBidi" w:hAnsiTheme="majorBidi" w:cstheme="majorBidi"/>
          <w:sz w:val="22"/>
          <w:szCs w:val="22"/>
          <w:lang w:val="en-US"/>
        </w:rPr>
        <w:t>to validate the</w:t>
      </w:r>
      <w:r w:rsidR="00DA46D8">
        <w:rPr>
          <w:rFonts w:asciiTheme="majorBidi" w:hAnsiTheme="majorBidi" w:cstheme="majorBidi"/>
          <w:sz w:val="22"/>
          <w:szCs w:val="22"/>
          <w:lang w:val="en-US"/>
        </w:rPr>
        <w:t xml:space="preserve"> </w:t>
      </w:r>
      <w:r w:rsidR="0002129A">
        <w:rPr>
          <w:rFonts w:asciiTheme="majorBidi" w:hAnsiTheme="majorBidi" w:cstheme="majorBidi"/>
          <w:sz w:val="22"/>
          <w:szCs w:val="22"/>
          <w:lang w:val="en-US"/>
        </w:rPr>
        <w:t>identified drivers</w:t>
      </w:r>
      <w:r w:rsidR="00DA46D8">
        <w:rPr>
          <w:rFonts w:asciiTheme="majorBidi" w:hAnsiTheme="majorBidi" w:cstheme="majorBidi"/>
          <w:sz w:val="22"/>
          <w:szCs w:val="22"/>
          <w:lang w:val="en-US"/>
        </w:rPr>
        <w:t xml:space="preserve"> and barriers</w:t>
      </w:r>
      <w:r w:rsidR="00D93651" w:rsidRPr="00046C6C">
        <w:rPr>
          <w:rFonts w:asciiTheme="majorBidi" w:hAnsiTheme="majorBidi" w:cstheme="majorBidi"/>
          <w:sz w:val="22"/>
          <w:szCs w:val="22"/>
          <w:lang w:val="en-US"/>
        </w:rPr>
        <w:t xml:space="preserve">. </w:t>
      </w:r>
      <w:r w:rsidR="008E1F3D" w:rsidRPr="008E1F3D">
        <w:rPr>
          <w:rFonts w:asciiTheme="majorBidi" w:hAnsiTheme="majorBidi" w:cstheme="majorBidi"/>
          <w:sz w:val="22"/>
          <w:szCs w:val="22"/>
          <w:lang w:val="en-US"/>
        </w:rPr>
        <w:t>The questionnaires were distributed to every FM organization registered with SAFMA. Competent members from these organizations were requested to assess and rank these drivers and barriers using a 5-point Likert scale, ranging from "highly relevant" to "not relevant at all," to express the significance of each driver and barrier within their organizations.</w:t>
      </w:r>
      <w:r w:rsidR="008E1F3D">
        <w:rPr>
          <w:rFonts w:asciiTheme="majorBidi" w:hAnsiTheme="majorBidi" w:cstheme="majorBidi"/>
          <w:sz w:val="22"/>
          <w:szCs w:val="22"/>
          <w:lang w:val="en-US"/>
        </w:rPr>
        <w:t xml:space="preserve"> </w:t>
      </w:r>
      <w:r w:rsidR="00D26E33" w:rsidRPr="00D26E33">
        <w:rPr>
          <w:rFonts w:asciiTheme="majorBidi" w:hAnsiTheme="majorBidi" w:cstheme="majorBidi"/>
          <w:sz w:val="22"/>
          <w:szCs w:val="22"/>
          <w:lang w:val="en-US"/>
        </w:rPr>
        <w:t>Participants were also encouraged to provide reasons and justifications if they deemed any drivers or barriers irrelevant. Additionally, participants were invited to leverage their professional experience and identify any additional drivers or barriers relevant to the local context and conditions of South Africa that may not have been addressed in the existing literature.</w:t>
      </w:r>
    </w:p>
    <w:p w14:paraId="47EE7755" w14:textId="2DBD761C" w:rsidR="00EE3E13" w:rsidRPr="00046C6C" w:rsidRDefault="006238CC" w:rsidP="002228D3">
      <w:pPr>
        <w:widowControl w:val="0"/>
        <w:adjustRightInd w:val="0"/>
        <w:snapToGrid w:val="0"/>
        <w:jc w:val="both"/>
        <w:rPr>
          <w:rFonts w:asciiTheme="majorBidi" w:hAnsiTheme="majorBidi" w:cstheme="majorBidi"/>
          <w:sz w:val="22"/>
          <w:szCs w:val="22"/>
          <w:lang w:val="en-US"/>
        </w:rPr>
      </w:pPr>
      <w:r w:rsidRPr="006238CC">
        <w:rPr>
          <w:rFonts w:asciiTheme="majorBidi" w:hAnsiTheme="majorBidi" w:cstheme="majorBidi"/>
          <w:sz w:val="22"/>
          <w:szCs w:val="22"/>
          <w:lang w:val="en-US"/>
        </w:rPr>
        <w:t>After completing the initial round of primary data collection, it was clear that only 22 out of 85 FM organizations had adopted AI in some form, yielding an adoption rate of 26%. As a result, these 22 FM organizations constituted the sample size for this study.</w:t>
      </w:r>
      <w:r>
        <w:rPr>
          <w:rFonts w:asciiTheme="majorBidi" w:hAnsiTheme="majorBidi" w:cstheme="majorBidi"/>
          <w:sz w:val="22"/>
          <w:szCs w:val="22"/>
          <w:lang w:val="en-US"/>
        </w:rPr>
        <w:t xml:space="preserve"> </w:t>
      </w:r>
      <w:r w:rsidR="00D93651" w:rsidRPr="00046C6C">
        <w:rPr>
          <w:rFonts w:asciiTheme="majorBidi" w:hAnsiTheme="majorBidi" w:cstheme="majorBidi"/>
          <w:sz w:val="22"/>
          <w:szCs w:val="22"/>
          <w:lang w:val="en-US"/>
        </w:rPr>
        <w:t xml:space="preserve">All respondents who participated in the </w:t>
      </w:r>
      <w:r>
        <w:rPr>
          <w:rFonts w:asciiTheme="majorBidi" w:hAnsiTheme="majorBidi" w:cstheme="majorBidi"/>
          <w:sz w:val="22"/>
          <w:szCs w:val="22"/>
          <w:lang w:val="en-US"/>
        </w:rPr>
        <w:t>study</w:t>
      </w:r>
      <w:r w:rsidR="00B4694B">
        <w:rPr>
          <w:rFonts w:asciiTheme="majorBidi" w:hAnsiTheme="majorBidi" w:cstheme="majorBidi"/>
          <w:sz w:val="22"/>
          <w:szCs w:val="22"/>
          <w:lang w:val="en-US"/>
        </w:rPr>
        <w:t xml:space="preserve"> </w:t>
      </w:r>
      <w:r w:rsidR="00D93651" w:rsidRPr="00046C6C">
        <w:rPr>
          <w:rFonts w:asciiTheme="majorBidi" w:hAnsiTheme="majorBidi" w:cstheme="majorBidi"/>
          <w:sz w:val="22"/>
          <w:szCs w:val="22"/>
          <w:lang w:val="en-US"/>
        </w:rPr>
        <w:lastRenderedPageBreak/>
        <w:t xml:space="preserve">unanimously agreed that the </w:t>
      </w:r>
      <w:r w:rsidR="002C79D0" w:rsidRPr="00046C6C">
        <w:rPr>
          <w:rFonts w:asciiTheme="majorBidi" w:hAnsiTheme="majorBidi" w:cstheme="majorBidi"/>
          <w:sz w:val="22"/>
          <w:szCs w:val="22"/>
          <w:lang w:val="en-US"/>
        </w:rPr>
        <w:t xml:space="preserve">identified </w:t>
      </w:r>
      <w:r w:rsidR="002C79D0">
        <w:rPr>
          <w:rFonts w:asciiTheme="majorBidi" w:hAnsiTheme="majorBidi" w:cstheme="majorBidi"/>
          <w:sz w:val="22"/>
          <w:szCs w:val="22"/>
          <w:lang w:val="en-US"/>
        </w:rPr>
        <w:t>drivers</w:t>
      </w:r>
      <w:r w:rsidR="00DA46D8">
        <w:rPr>
          <w:rFonts w:asciiTheme="majorBidi" w:hAnsiTheme="majorBidi" w:cstheme="majorBidi"/>
          <w:sz w:val="22"/>
          <w:szCs w:val="22"/>
          <w:lang w:val="en-US"/>
        </w:rPr>
        <w:t xml:space="preserve"> and barriers </w:t>
      </w:r>
      <w:r w:rsidR="00BE0432">
        <w:rPr>
          <w:rFonts w:asciiTheme="majorBidi" w:hAnsiTheme="majorBidi" w:cstheme="majorBidi"/>
          <w:sz w:val="22"/>
          <w:szCs w:val="22"/>
          <w:lang w:val="en-US"/>
        </w:rPr>
        <w:t>influencing</w:t>
      </w:r>
      <w:r w:rsidR="00DA46D8">
        <w:rPr>
          <w:rFonts w:asciiTheme="majorBidi" w:hAnsiTheme="majorBidi" w:cstheme="majorBidi"/>
          <w:sz w:val="22"/>
          <w:szCs w:val="22"/>
          <w:lang w:val="en-US"/>
        </w:rPr>
        <w:t xml:space="preserve"> </w:t>
      </w:r>
      <w:r w:rsidR="00B4694B">
        <w:rPr>
          <w:rFonts w:asciiTheme="majorBidi" w:hAnsiTheme="majorBidi" w:cstheme="majorBidi"/>
          <w:sz w:val="22"/>
          <w:szCs w:val="22"/>
          <w:lang w:val="en-US"/>
        </w:rPr>
        <w:t xml:space="preserve">AI </w:t>
      </w:r>
      <w:r w:rsidR="00DA46D8">
        <w:rPr>
          <w:rFonts w:asciiTheme="majorBidi" w:hAnsiTheme="majorBidi" w:cstheme="majorBidi"/>
          <w:sz w:val="22"/>
          <w:szCs w:val="22"/>
          <w:lang w:val="en-US"/>
        </w:rPr>
        <w:t xml:space="preserve">adoption </w:t>
      </w:r>
      <w:r w:rsidR="00BE0432">
        <w:rPr>
          <w:rFonts w:asciiTheme="majorBidi" w:hAnsiTheme="majorBidi" w:cstheme="majorBidi"/>
          <w:sz w:val="22"/>
          <w:szCs w:val="22"/>
          <w:lang w:val="en-US"/>
        </w:rPr>
        <w:t xml:space="preserve">for </w:t>
      </w:r>
      <w:r w:rsidR="00BE0432" w:rsidRPr="00BE0432">
        <w:rPr>
          <w:rFonts w:asciiTheme="majorBidi" w:hAnsiTheme="majorBidi" w:cstheme="majorBidi"/>
          <w:sz w:val="22"/>
          <w:szCs w:val="22"/>
          <w:lang w:val="en-US"/>
        </w:rPr>
        <w:t>tackling climate change challenges</w:t>
      </w:r>
      <w:r w:rsidR="00D93651" w:rsidRPr="00046C6C">
        <w:rPr>
          <w:rFonts w:asciiTheme="majorBidi" w:hAnsiTheme="majorBidi" w:cstheme="majorBidi"/>
          <w:sz w:val="22"/>
          <w:szCs w:val="22"/>
          <w:lang w:val="en-US"/>
        </w:rPr>
        <w:t xml:space="preserve"> were relevant and valid in their respective companies. However, </w:t>
      </w:r>
      <w:r w:rsidR="00BE0432">
        <w:rPr>
          <w:rFonts w:asciiTheme="majorBidi" w:hAnsiTheme="majorBidi" w:cstheme="majorBidi"/>
          <w:sz w:val="22"/>
          <w:szCs w:val="22"/>
          <w:lang w:val="en-US"/>
        </w:rPr>
        <w:t xml:space="preserve">the majority of </w:t>
      </w:r>
      <w:r w:rsidR="00D93651" w:rsidRPr="00046C6C">
        <w:rPr>
          <w:rFonts w:asciiTheme="majorBidi" w:hAnsiTheme="majorBidi" w:cstheme="majorBidi"/>
          <w:sz w:val="22"/>
          <w:szCs w:val="22"/>
          <w:lang w:val="en-US"/>
        </w:rPr>
        <w:t xml:space="preserve">participants </w:t>
      </w:r>
      <w:r w:rsidR="00BE0432">
        <w:rPr>
          <w:rFonts w:asciiTheme="majorBidi" w:hAnsiTheme="majorBidi" w:cstheme="majorBidi"/>
          <w:sz w:val="22"/>
          <w:szCs w:val="22"/>
          <w:lang w:val="en-US"/>
        </w:rPr>
        <w:t xml:space="preserve">(95.2%) added </w:t>
      </w:r>
      <w:r w:rsidR="00001D04">
        <w:rPr>
          <w:rFonts w:asciiTheme="majorBidi" w:hAnsiTheme="majorBidi" w:cstheme="majorBidi"/>
          <w:sz w:val="22"/>
          <w:szCs w:val="22"/>
          <w:lang w:val="en-US"/>
        </w:rPr>
        <w:t xml:space="preserve">the </w:t>
      </w:r>
      <w:r w:rsidR="00BE0432">
        <w:rPr>
          <w:rFonts w:asciiTheme="majorBidi" w:hAnsiTheme="majorBidi" w:cstheme="majorBidi"/>
          <w:sz w:val="22"/>
          <w:szCs w:val="22"/>
          <w:lang w:val="en-US"/>
        </w:rPr>
        <w:t xml:space="preserve">national energy crisis as </w:t>
      </w:r>
      <w:r w:rsidR="00F00E2A">
        <w:rPr>
          <w:rFonts w:asciiTheme="majorBidi" w:hAnsiTheme="majorBidi" w:cstheme="majorBidi"/>
          <w:sz w:val="22"/>
          <w:szCs w:val="22"/>
          <w:lang w:val="en-US"/>
        </w:rPr>
        <w:t xml:space="preserve">barrier 19 (B19) to </w:t>
      </w:r>
      <w:r w:rsidR="00BE0432">
        <w:rPr>
          <w:rFonts w:asciiTheme="majorBidi" w:hAnsiTheme="majorBidi" w:cstheme="majorBidi"/>
          <w:sz w:val="22"/>
          <w:szCs w:val="22"/>
          <w:lang w:val="en-US"/>
        </w:rPr>
        <w:t xml:space="preserve"> adopting AI</w:t>
      </w:r>
      <w:r w:rsidR="002244C7" w:rsidRPr="00046C6C">
        <w:rPr>
          <w:rFonts w:asciiTheme="majorBidi" w:hAnsiTheme="majorBidi" w:cstheme="majorBidi"/>
          <w:sz w:val="22"/>
          <w:szCs w:val="22"/>
          <w:lang w:val="en-US"/>
        </w:rPr>
        <w:t>.</w:t>
      </w:r>
    </w:p>
    <w:p w14:paraId="4E13EE48" w14:textId="77777777" w:rsidR="001425F5" w:rsidRDefault="001425F5" w:rsidP="009763A5">
      <w:pPr>
        <w:widowControl w:val="0"/>
        <w:adjustRightInd w:val="0"/>
        <w:snapToGrid w:val="0"/>
        <w:rPr>
          <w:rFonts w:asciiTheme="majorBidi" w:hAnsiTheme="majorBidi" w:cstheme="majorBidi"/>
          <w:b/>
          <w:bCs/>
          <w:i/>
          <w:iCs/>
          <w:sz w:val="22"/>
          <w:szCs w:val="22"/>
          <w:lang w:val="en-US"/>
        </w:rPr>
      </w:pPr>
    </w:p>
    <w:p w14:paraId="373522D5" w14:textId="23CBA215" w:rsidR="00EE3E13" w:rsidRPr="00046C6C" w:rsidRDefault="003E2B52" w:rsidP="001A1AA7">
      <w:pPr>
        <w:widowControl w:val="0"/>
        <w:adjustRightInd w:val="0"/>
        <w:snapToGrid w:val="0"/>
        <w:jc w:val="both"/>
        <w:rPr>
          <w:rFonts w:asciiTheme="majorBidi" w:hAnsiTheme="majorBidi" w:cstheme="majorBidi"/>
          <w:i/>
          <w:iCs/>
          <w:sz w:val="22"/>
          <w:szCs w:val="22"/>
          <w:lang w:val="en-US"/>
        </w:rPr>
      </w:pPr>
      <w:r w:rsidRPr="00046C6C">
        <w:rPr>
          <w:rFonts w:asciiTheme="majorBidi" w:hAnsiTheme="majorBidi" w:cstheme="majorBidi"/>
          <w:b/>
          <w:bCs/>
          <w:i/>
          <w:iCs/>
          <w:sz w:val="22"/>
          <w:szCs w:val="22"/>
          <w:lang w:val="en-US"/>
        </w:rPr>
        <w:t>Stage three</w:t>
      </w:r>
      <w:r w:rsidR="00695E55" w:rsidRPr="00046C6C">
        <w:rPr>
          <w:rFonts w:asciiTheme="majorBidi" w:hAnsiTheme="majorBidi" w:cstheme="majorBidi"/>
          <w:i/>
          <w:iCs/>
          <w:sz w:val="22"/>
          <w:szCs w:val="22"/>
          <w:lang w:val="en-US"/>
        </w:rPr>
        <w:t xml:space="preserve">: </w:t>
      </w:r>
      <w:r w:rsidRPr="00046C6C">
        <w:rPr>
          <w:rFonts w:asciiTheme="majorBidi" w:hAnsiTheme="majorBidi" w:cstheme="majorBidi"/>
          <w:i/>
          <w:iCs/>
          <w:sz w:val="22"/>
          <w:szCs w:val="22"/>
          <w:lang w:val="en-US"/>
        </w:rPr>
        <w:t xml:space="preserve">Evaluating the </w:t>
      </w:r>
      <w:r w:rsidR="00E77E44">
        <w:rPr>
          <w:rFonts w:asciiTheme="majorBidi" w:hAnsiTheme="majorBidi" w:cstheme="majorBidi"/>
          <w:i/>
          <w:iCs/>
          <w:sz w:val="22"/>
          <w:szCs w:val="22"/>
          <w:lang w:val="en-US"/>
        </w:rPr>
        <w:t xml:space="preserve">influence of drivers and barriers </w:t>
      </w:r>
      <w:r w:rsidRPr="00046C6C">
        <w:rPr>
          <w:rFonts w:asciiTheme="majorBidi" w:hAnsiTheme="majorBidi" w:cstheme="majorBidi"/>
          <w:i/>
          <w:iCs/>
          <w:sz w:val="22"/>
          <w:szCs w:val="22"/>
          <w:lang w:val="en-US"/>
        </w:rPr>
        <w:t xml:space="preserve">on </w:t>
      </w:r>
      <w:r w:rsidR="00E77E44">
        <w:rPr>
          <w:rFonts w:asciiTheme="majorBidi" w:hAnsiTheme="majorBidi" w:cstheme="majorBidi"/>
          <w:i/>
          <w:iCs/>
          <w:sz w:val="22"/>
          <w:szCs w:val="22"/>
          <w:lang w:val="en-US"/>
        </w:rPr>
        <w:t>adoption of AI</w:t>
      </w:r>
      <w:r w:rsidR="00877759" w:rsidRPr="00046C6C">
        <w:rPr>
          <w:rFonts w:asciiTheme="majorBidi" w:hAnsiTheme="majorBidi" w:cstheme="majorBidi"/>
          <w:i/>
          <w:iCs/>
          <w:sz w:val="22"/>
          <w:szCs w:val="22"/>
          <w:lang w:val="en-US"/>
        </w:rPr>
        <w:t xml:space="preserve">. </w:t>
      </w:r>
      <w:r w:rsidRPr="00046C6C">
        <w:rPr>
          <w:rFonts w:asciiTheme="majorBidi" w:hAnsiTheme="majorBidi" w:cstheme="majorBidi"/>
          <w:i/>
          <w:iCs/>
          <w:sz w:val="22"/>
          <w:szCs w:val="22"/>
          <w:lang w:val="en-US"/>
        </w:rPr>
        <w:t xml:space="preserve"> </w:t>
      </w:r>
    </w:p>
    <w:p w14:paraId="08B1EB1F" w14:textId="5868DFBF" w:rsidR="00C77A53" w:rsidRPr="00046C6C" w:rsidRDefault="003E2B52" w:rsidP="004F1D69">
      <w:pPr>
        <w:widowControl w:val="0"/>
        <w:adjustRightInd w:val="0"/>
        <w:snapToGrid w:val="0"/>
        <w:jc w:val="both"/>
        <w:rPr>
          <w:rFonts w:asciiTheme="majorBidi" w:hAnsiTheme="majorBidi" w:cstheme="majorBidi"/>
          <w:sz w:val="22"/>
          <w:szCs w:val="22"/>
          <w:lang w:val="en-US"/>
        </w:rPr>
      </w:pPr>
      <w:r w:rsidRPr="00046C6C">
        <w:rPr>
          <w:rFonts w:asciiTheme="majorBidi" w:hAnsiTheme="majorBidi" w:cstheme="majorBidi"/>
          <w:sz w:val="22"/>
          <w:szCs w:val="22"/>
          <w:lang w:val="en-US"/>
        </w:rPr>
        <w:t xml:space="preserve">The objective of this stage was to </w:t>
      </w:r>
      <w:r w:rsidR="00D56D95" w:rsidRPr="00046C6C">
        <w:rPr>
          <w:rFonts w:asciiTheme="majorBidi" w:hAnsiTheme="majorBidi" w:cstheme="majorBidi"/>
          <w:sz w:val="22"/>
          <w:szCs w:val="22"/>
          <w:lang w:val="en-US"/>
        </w:rPr>
        <w:t xml:space="preserve">quantify the </w:t>
      </w:r>
      <w:r w:rsidR="006E77A0">
        <w:rPr>
          <w:rFonts w:asciiTheme="majorBidi" w:hAnsiTheme="majorBidi" w:cstheme="majorBidi"/>
          <w:sz w:val="22"/>
          <w:szCs w:val="22"/>
          <w:lang w:val="en-US"/>
        </w:rPr>
        <w:t xml:space="preserve">positive and negative level of influence </w:t>
      </w:r>
      <w:r w:rsidR="00D56D95" w:rsidRPr="00046C6C">
        <w:rPr>
          <w:rFonts w:asciiTheme="majorBidi" w:hAnsiTheme="majorBidi" w:cstheme="majorBidi"/>
          <w:sz w:val="22"/>
          <w:szCs w:val="22"/>
          <w:lang w:val="en-US"/>
        </w:rPr>
        <w:t xml:space="preserve">of </w:t>
      </w:r>
      <w:r w:rsidR="006E77A0">
        <w:rPr>
          <w:rFonts w:asciiTheme="majorBidi" w:hAnsiTheme="majorBidi" w:cstheme="majorBidi"/>
          <w:sz w:val="22"/>
          <w:szCs w:val="22"/>
          <w:lang w:val="en-US"/>
        </w:rPr>
        <w:t xml:space="preserve">each </w:t>
      </w:r>
      <w:r w:rsidR="0089568A">
        <w:rPr>
          <w:rFonts w:asciiTheme="majorBidi" w:hAnsiTheme="majorBidi" w:cstheme="majorBidi"/>
          <w:sz w:val="22"/>
          <w:szCs w:val="22"/>
          <w:lang w:val="en-US"/>
        </w:rPr>
        <w:t>driver</w:t>
      </w:r>
      <w:r w:rsidR="006E77A0">
        <w:rPr>
          <w:rFonts w:asciiTheme="majorBidi" w:hAnsiTheme="majorBidi" w:cstheme="majorBidi"/>
          <w:sz w:val="22"/>
          <w:szCs w:val="22"/>
          <w:lang w:val="en-US"/>
        </w:rPr>
        <w:t xml:space="preserve"> and barrier on </w:t>
      </w:r>
      <w:r w:rsidR="004D153F" w:rsidRPr="004D153F">
        <w:rPr>
          <w:rFonts w:asciiTheme="majorBidi" w:hAnsiTheme="majorBidi" w:cstheme="majorBidi"/>
          <w:sz w:val="22"/>
          <w:szCs w:val="22"/>
          <w:lang w:val="en-US"/>
        </w:rPr>
        <w:t xml:space="preserve">AI </w:t>
      </w:r>
      <w:r w:rsidR="006E77A0">
        <w:rPr>
          <w:rFonts w:asciiTheme="majorBidi" w:hAnsiTheme="majorBidi" w:cstheme="majorBidi"/>
          <w:sz w:val="22"/>
          <w:szCs w:val="22"/>
          <w:lang w:val="en-US"/>
        </w:rPr>
        <w:t xml:space="preserve">adoption </w:t>
      </w:r>
      <w:r w:rsidR="006E77A0" w:rsidRPr="006E77A0">
        <w:rPr>
          <w:rFonts w:asciiTheme="majorBidi" w:hAnsiTheme="majorBidi" w:cstheme="majorBidi"/>
          <w:sz w:val="22"/>
          <w:szCs w:val="22"/>
          <w:lang w:val="en-US"/>
        </w:rPr>
        <w:t xml:space="preserve">for </w:t>
      </w:r>
      <w:r w:rsidR="006E77A0">
        <w:rPr>
          <w:rFonts w:asciiTheme="majorBidi" w:hAnsiTheme="majorBidi" w:cstheme="majorBidi"/>
          <w:sz w:val="22"/>
          <w:szCs w:val="22"/>
          <w:lang w:val="en-US"/>
        </w:rPr>
        <w:t>t</w:t>
      </w:r>
      <w:r w:rsidR="006E77A0" w:rsidRPr="006E77A0">
        <w:rPr>
          <w:rFonts w:asciiTheme="majorBidi" w:hAnsiTheme="majorBidi" w:cstheme="majorBidi"/>
          <w:sz w:val="22"/>
          <w:szCs w:val="22"/>
          <w:lang w:val="en-US"/>
        </w:rPr>
        <w:t xml:space="preserve">ackling </w:t>
      </w:r>
      <w:r w:rsidR="006E77A0">
        <w:rPr>
          <w:rFonts w:asciiTheme="majorBidi" w:hAnsiTheme="majorBidi" w:cstheme="majorBidi"/>
          <w:sz w:val="22"/>
          <w:szCs w:val="22"/>
          <w:lang w:val="en-US"/>
        </w:rPr>
        <w:t>c</w:t>
      </w:r>
      <w:r w:rsidR="006E77A0" w:rsidRPr="006E77A0">
        <w:rPr>
          <w:rFonts w:asciiTheme="majorBidi" w:hAnsiTheme="majorBidi" w:cstheme="majorBidi"/>
          <w:sz w:val="22"/>
          <w:szCs w:val="22"/>
          <w:lang w:val="en-US"/>
        </w:rPr>
        <w:t xml:space="preserve">limate </w:t>
      </w:r>
      <w:r w:rsidR="006E77A0">
        <w:rPr>
          <w:rFonts w:asciiTheme="majorBidi" w:hAnsiTheme="majorBidi" w:cstheme="majorBidi"/>
          <w:sz w:val="22"/>
          <w:szCs w:val="22"/>
          <w:lang w:val="en-US"/>
        </w:rPr>
        <w:t>c</w:t>
      </w:r>
      <w:r w:rsidR="006E77A0" w:rsidRPr="006E77A0">
        <w:rPr>
          <w:rFonts w:asciiTheme="majorBidi" w:hAnsiTheme="majorBidi" w:cstheme="majorBidi"/>
          <w:sz w:val="22"/>
          <w:szCs w:val="22"/>
          <w:lang w:val="en-US"/>
        </w:rPr>
        <w:t xml:space="preserve">hange </w:t>
      </w:r>
      <w:r w:rsidR="006E77A0">
        <w:rPr>
          <w:rFonts w:asciiTheme="majorBidi" w:hAnsiTheme="majorBidi" w:cstheme="majorBidi"/>
          <w:sz w:val="22"/>
          <w:szCs w:val="22"/>
          <w:lang w:val="en-US"/>
        </w:rPr>
        <w:t>c</w:t>
      </w:r>
      <w:r w:rsidR="006E77A0" w:rsidRPr="006E77A0">
        <w:rPr>
          <w:rFonts w:asciiTheme="majorBidi" w:hAnsiTheme="majorBidi" w:cstheme="majorBidi"/>
          <w:sz w:val="22"/>
          <w:szCs w:val="22"/>
          <w:lang w:val="en-US"/>
        </w:rPr>
        <w:t>hallenges</w:t>
      </w:r>
      <w:r w:rsidRPr="00046C6C">
        <w:rPr>
          <w:rFonts w:asciiTheme="majorBidi" w:hAnsiTheme="majorBidi" w:cstheme="majorBidi"/>
          <w:sz w:val="22"/>
          <w:szCs w:val="22"/>
          <w:lang w:val="en-US"/>
        </w:rPr>
        <w:t>.</w:t>
      </w:r>
      <w:r w:rsidR="00877759" w:rsidRPr="00046C6C">
        <w:rPr>
          <w:rFonts w:asciiTheme="majorBidi" w:hAnsiTheme="majorBidi" w:cstheme="majorBidi"/>
          <w:sz w:val="22"/>
          <w:szCs w:val="22"/>
          <w:lang w:val="en-US"/>
        </w:rPr>
        <w:t xml:space="preserve"> </w:t>
      </w:r>
      <w:r w:rsidR="00D26E33" w:rsidRPr="00D26E33">
        <w:rPr>
          <w:rFonts w:asciiTheme="majorBidi" w:hAnsiTheme="majorBidi" w:cstheme="majorBidi"/>
          <w:sz w:val="22"/>
          <w:szCs w:val="22"/>
          <w:lang w:val="en-US"/>
        </w:rPr>
        <w:t>A logical condition was employed in the online questionnaire to exclusively gather information on the level of influence in the second part from FM organizations that have already adopted AI. This approach ensures the collection of actual data rather than perceptions.</w:t>
      </w:r>
      <w:r w:rsidR="00D26E33">
        <w:rPr>
          <w:rFonts w:asciiTheme="majorBidi" w:hAnsiTheme="majorBidi" w:cstheme="majorBidi"/>
          <w:sz w:val="22"/>
          <w:szCs w:val="22"/>
          <w:lang w:val="en-US"/>
        </w:rPr>
        <w:t xml:space="preserve"> </w:t>
      </w:r>
      <w:r w:rsidR="006E77A0">
        <w:rPr>
          <w:rFonts w:asciiTheme="majorBidi" w:hAnsiTheme="majorBidi" w:cstheme="majorBidi"/>
          <w:sz w:val="22"/>
          <w:szCs w:val="22"/>
          <w:lang w:val="en-US"/>
        </w:rPr>
        <w:t>The 2</w:t>
      </w:r>
      <w:r w:rsidR="006E77A0" w:rsidRPr="006E77A0">
        <w:rPr>
          <w:rFonts w:asciiTheme="majorBidi" w:hAnsiTheme="majorBidi" w:cstheme="majorBidi"/>
          <w:sz w:val="22"/>
          <w:szCs w:val="22"/>
          <w:vertAlign w:val="superscript"/>
          <w:lang w:val="en-US"/>
        </w:rPr>
        <w:t>nd</w:t>
      </w:r>
      <w:r w:rsidR="006E77A0">
        <w:rPr>
          <w:rFonts w:asciiTheme="majorBidi" w:hAnsiTheme="majorBidi" w:cstheme="majorBidi"/>
          <w:sz w:val="22"/>
          <w:szCs w:val="22"/>
          <w:lang w:val="en-US"/>
        </w:rPr>
        <w:t xml:space="preserve"> part of </w:t>
      </w:r>
      <w:r w:rsidR="00001D04">
        <w:rPr>
          <w:rFonts w:asciiTheme="majorBidi" w:hAnsiTheme="majorBidi" w:cstheme="majorBidi"/>
          <w:sz w:val="22"/>
          <w:szCs w:val="22"/>
          <w:lang w:val="en-US"/>
        </w:rPr>
        <w:t xml:space="preserve">the </w:t>
      </w:r>
      <w:r w:rsidR="006E77A0">
        <w:rPr>
          <w:rFonts w:asciiTheme="majorBidi" w:hAnsiTheme="majorBidi" w:cstheme="majorBidi"/>
          <w:sz w:val="22"/>
          <w:szCs w:val="22"/>
          <w:lang w:val="en-US"/>
        </w:rPr>
        <w:t xml:space="preserve">questionnaire </w:t>
      </w:r>
      <w:r w:rsidR="003827F6" w:rsidRPr="003827F6">
        <w:rPr>
          <w:rFonts w:asciiTheme="majorBidi" w:hAnsiTheme="majorBidi" w:cstheme="majorBidi"/>
          <w:sz w:val="22"/>
          <w:szCs w:val="22"/>
          <w:lang w:val="en-US"/>
        </w:rPr>
        <w:t xml:space="preserve">required </w:t>
      </w:r>
      <w:r w:rsidR="004D153F">
        <w:rPr>
          <w:rFonts w:asciiTheme="majorBidi" w:hAnsiTheme="majorBidi" w:cstheme="majorBidi"/>
          <w:sz w:val="22"/>
          <w:szCs w:val="22"/>
          <w:lang w:val="en-US"/>
        </w:rPr>
        <w:t xml:space="preserve">participants from </w:t>
      </w:r>
      <w:r w:rsidR="006E77A0">
        <w:rPr>
          <w:rFonts w:asciiTheme="majorBidi" w:hAnsiTheme="majorBidi" w:cstheme="majorBidi"/>
          <w:sz w:val="22"/>
          <w:szCs w:val="22"/>
          <w:lang w:val="en-US"/>
        </w:rPr>
        <w:t xml:space="preserve">FM organizations </w:t>
      </w:r>
      <w:r w:rsidR="004D153F">
        <w:rPr>
          <w:rFonts w:asciiTheme="majorBidi" w:hAnsiTheme="majorBidi" w:cstheme="majorBidi"/>
          <w:sz w:val="22"/>
          <w:szCs w:val="22"/>
          <w:lang w:val="en-US"/>
        </w:rPr>
        <w:t xml:space="preserve">which had </w:t>
      </w:r>
      <w:r w:rsidR="00B9741B">
        <w:rPr>
          <w:rFonts w:asciiTheme="majorBidi" w:hAnsiTheme="majorBidi" w:cstheme="majorBidi"/>
          <w:sz w:val="22"/>
          <w:szCs w:val="22"/>
          <w:lang w:val="en-US"/>
        </w:rPr>
        <w:t xml:space="preserve">adopted AI </w:t>
      </w:r>
      <w:r w:rsidR="003827F6" w:rsidRPr="003827F6">
        <w:rPr>
          <w:rFonts w:asciiTheme="majorBidi" w:hAnsiTheme="majorBidi" w:cstheme="majorBidi"/>
          <w:sz w:val="22"/>
          <w:szCs w:val="22"/>
          <w:lang w:val="en-US"/>
        </w:rPr>
        <w:t xml:space="preserve">to assess the </w:t>
      </w:r>
      <w:r w:rsidR="00B9741B">
        <w:rPr>
          <w:rFonts w:asciiTheme="majorBidi" w:hAnsiTheme="majorBidi" w:cstheme="majorBidi"/>
          <w:sz w:val="22"/>
          <w:szCs w:val="22"/>
          <w:lang w:val="en-US"/>
        </w:rPr>
        <w:t xml:space="preserve">influence of </w:t>
      </w:r>
      <w:r w:rsidR="004D153F">
        <w:rPr>
          <w:rFonts w:asciiTheme="majorBidi" w:hAnsiTheme="majorBidi" w:cstheme="majorBidi"/>
          <w:sz w:val="22"/>
          <w:szCs w:val="22"/>
          <w:lang w:val="en-US"/>
        </w:rPr>
        <w:t xml:space="preserve">these </w:t>
      </w:r>
      <w:r w:rsidR="00B9741B">
        <w:rPr>
          <w:rFonts w:asciiTheme="majorBidi" w:hAnsiTheme="majorBidi" w:cstheme="majorBidi"/>
          <w:sz w:val="22"/>
          <w:szCs w:val="22"/>
          <w:lang w:val="en-US"/>
        </w:rPr>
        <w:t xml:space="preserve">drivers and barriers </w:t>
      </w:r>
      <w:r w:rsidR="003827F6" w:rsidRPr="003827F6">
        <w:rPr>
          <w:rFonts w:asciiTheme="majorBidi" w:hAnsiTheme="majorBidi" w:cstheme="majorBidi"/>
          <w:sz w:val="22"/>
          <w:szCs w:val="22"/>
          <w:lang w:val="en-US"/>
        </w:rPr>
        <w:t>using a five-point Likert scale, where response options ranged from "very low</w:t>
      </w:r>
      <w:r w:rsidR="00B9741B">
        <w:rPr>
          <w:rFonts w:asciiTheme="majorBidi" w:hAnsiTheme="majorBidi" w:cstheme="majorBidi"/>
          <w:sz w:val="22"/>
          <w:szCs w:val="22"/>
          <w:lang w:val="en-US"/>
        </w:rPr>
        <w:t xml:space="preserve"> influence</w:t>
      </w:r>
      <w:r w:rsidR="003827F6" w:rsidRPr="003827F6">
        <w:rPr>
          <w:rFonts w:asciiTheme="majorBidi" w:hAnsiTheme="majorBidi" w:cstheme="majorBidi"/>
          <w:sz w:val="22"/>
          <w:szCs w:val="22"/>
          <w:lang w:val="en-US"/>
        </w:rPr>
        <w:t>" (1) to "very high</w:t>
      </w:r>
      <w:r w:rsidR="00B9741B">
        <w:rPr>
          <w:rFonts w:asciiTheme="majorBidi" w:hAnsiTheme="majorBidi" w:cstheme="majorBidi"/>
          <w:sz w:val="22"/>
          <w:szCs w:val="22"/>
          <w:lang w:val="en-US"/>
        </w:rPr>
        <w:t xml:space="preserve"> influence</w:t>
      </w:r>
      <w:r w:rsidR="003827F6" w:rsidRPr="003827F6">
        <w:rPr>
          <w:rFonts w:asciiTheme="majorBidi" w:hAnsiTheme="majorBidi" w:cstheme="majorBidi"/>
          <w:sz w:val="22"/>
          <w:szCs w:val="22"/>
          <w:lang w:val="en-US"/>
        </w:rPr>
        <w:t>" (5).</w:t>
      </w:r>
      <w:r w:rsidR="003827F6">
        <w:rPr>
          <w:rFonts w:asciiTheme="majorBidi" w:hAnsiTheme="majorBidi" w:cstheme="majorBidi"/>
          <w:sz w:val="22"/>
          <w:szCs w:val="22"/>
          <w:lang w:val="en-US"/>
        </w:rPr>
        <w:t xml:space="preserve"> </w:t>
      </w:r>
      <w:r w:rsidR="00594942" w:rsidRPr="00594942">
        <w:rPr>
          <w:rFonts w:asciiTheme="majorBidi" w:hAnsiTheme="majorBidi" w:cstheme="majorBidi"/>
          <w:sz w:val="22"/>
          <w:szCs w:val="22"/>
          <w:lang w:val="en-US"/>
        </w:rPr>
        <w:t xml:space="preserve">A quantitative analysis of the data collected from 22 FM organizations was performed using the Relative Importance Index (RII) to quantify the importance of each </w:t>
      </w:r>
      <w:r w:rsidR="00B9741B">
        <w:rPr>
          <w:rFonts w:asciiTheme="majorBidi" w:hAnsiTheme="majorBidi" w:cstheme="majorBidi"/>
          <w:sz w:val="22"/>
          <w:szCs w:val="22"/>
          <w:lang w:val="en-US"/>
        </w:rPr>
        <w:t>driver and barrier</w:t>
      </w:r>
      <w:r w:rsidR="00C77A53" w:rsidRPr="00046C6C">
        <w:rPr>
          <w:rFonts w:asciiTheme="majorBidi" w:hAnsiTheme="majorBidi" w:cstheme="majorBidi"/>
          <w:sz w:val="22"/>
          <w:szCs w:val="22"/>
          <w:lang w:val="en-US"/>
        </w:rPr>
        <w:t>. The RII was computed using Equation (1):</w:t>
      </w:r>
    </w:p>
    <w:p w14:paraId="2C95BD95" w14:textId="77777777" w:rsidR="00C77A53" w:rsidRPr="00046C6C" w:rsidRDefault="00C77A53" w:rsidP="00C77A53">
      <w:pPr>
        <w:widowControl w:val="0"/>
        <w:adjustRightInd w:val="0"/>
        <w:snapToGrid w:val="0"/>
        <w:rPr>
          <w:rFonts w:asciiTheme="majorBidi" w:hAnsiTheme="majorBidi" w:cstheme="majorBidi"/>
          <w:sz w:val="22"/>
          <w:szCs w:val="22"/>
          <w:lang w:val="en-US"/>
        </w:rPr>
      </w:pPr>
    </w:p>
    <w:p w14:paraId="0796D540" w14:textId="47D0224F" w:rsidR="00C77A53" w:rsidRPr="00046C6C" w:rsidRDefault="00C77A53" w:rsidP="00BA5B18">
      <w:pPr>
        <w:widowControl w:val="0"/>
        <w:adjustRightInd w:val="0"/>
        <w:snapToGrid w:val="0"/>
        <w:jc w:val="center"/>
        <w:rPr>
          <w:rFonts w:asciiTheme="majorBidi" w:hAnsiTheme="majorBidi" w:cstheme="majorBidi"/>
          <w:sz w:val="22"/>
          <w:szCs w:val="22"/>
          <w:lang w:val="en-US"/>
        </w:rPr>
      </w:pPr>
      <w:r w:rsidRPr="00046C6C">
        <w:rPr>
          <w:rFonts w:asciiTheme="majorBidi" w:hAnsiTheme="majorBidi" w:cstheme="majorBidi"/>
          <w:sz w:val="22"/>
          <w:szCs w:val="22"/>
          <w:lang w:val="en-US"/>
        </w:rPr>
        <w:t xml:space="preserve">RII = (ΣW) / (N </w:t>
      </w:r>
      <w:r w:rsidR="002228D3">
        <w:rPr>
          <w:rFonts w:asciiTheme="majorBidi" w:hAnsiTheme="majorBidi" w:cstheme="majorBidi"/>
          <w:sz w:val="22"/>
          <w:szCs w:val="22"/>
          <w:lang w:val="en-US"/>
        </w:rPr>
        <w:t>×</w:t>
      </w:r>
      <w:r w:rsidRPr="00046C6C">
        <w:rPr>
          <w:rFonts w:asciiTheme="majorBidi" w:hAnsiTheme="majorBidi" w:cstheme="majorBidi"/>
          <w:sz w:val="22"/>
          <w:szCs w:val="22"/>
          <w:lang w:val="en-US"/>
        </w:rPr>
        <w:t xml:space="preserve"> A)</w:t>
      </w:r>
    </w:p>
    <w:p w14:paraId="7AACEA1B" w14:textId="77777777" w:rsidR="00C77A53" w:rsidRPr="00572EA7" w:rsidRDefault="00C77A53" w:rsidP="00C77A53">
      <w:pPr>
        <w:widowControl w:val="0"/>
        <w:adjustRightInd w:val="0"/>
        <w:snapToGrid w:val="0"/>
        <w:rPr>
          <w:rFonts w:asciiTheme="majorBidi" w:hAnsiTheme="majorBidi" w:cstheme="majorBidi"/>
          <w:i/>
          <w:iCs/>
          <w:sz w:val="22"/>
          <w:szCs w:val="22"/>
          <w:lang w:val="en-US"/>
        </w:rPr>
      </w:pPr>
      <w:r w:rsidRPr="00572EA7">
        <w:rPr>
          <w:rFonts w:asciiTheme="majorBidi" w:hAnsiTheme="majorBidi" w:cstheme="majorBidi"/>
          <w:i/>
          <w:iCs/>
          <w:sz w:val="22"/>
          <w:szCs w:val="22"/>
          <w:lang w:val="en-US"/>
        </w:rPr>
        <w:t>Where:</w:t>
      </w:r>
    </w:p>
    <w:p w14:paraId="75DD2DD1" w14:textId="77777777" w:rsidR="00552D6F" w:rsidRPr="00552D6F" w:rsidRDefault="00552D6F" w:rsidP="00552D6F">
      <w:pPr>
        <w:widowControl w:val="0"/>
        <w:adjustRightInd w:val="0"/>
        <w:snapToGrid w:val="0"/>
        <w:rPr>
          <w:rFonts w:asciiTheme="majorBidi" w:hAnsiTheme="majorBidi" w:cstheme="majorBidi"/>
          <w:i/>
          <w:iCs/>
          <w:sz w:val="22"/>
          <w:szCs w:val="22"/>
          <w:lang w:val="en-US"/>
        </w:rPr>
      </w:pPr>
      <w:r w:rsidRPr="00552D6F">
        <w:rPr>
          <w:rFonts w:asciiTheme="majorBidi" w:hAnsiTheme="majorBidi" w:cstheme="majorBidi"/>
          <w:i/>
          <w:iCs/>
          <w:sz w:val="22"/>
          <w:szCs w:val="22"/>
          <w:lang w:val="en-US"/>
        </w:rPr>
        <w:t>W denotes the weight assigned to each variable by respondents, ranging from 1 to 5.</w:t>
      </w:r>
    </w:p>
    <w:p w14:paraId="55044694" w14:textId="56C11C09" w:rsidR="004E2E88" w:rsidRDefault="00552D6F" w:rsidP="00C77A53">
      <w:pPr>
        <w:widowControl w:val="0"/>
        <w:adjustRightInd w:val="0"/>
        <w:snapToGrid w:val="0"/>
        <w:rPr>
          <w:rFonts w:asciiTheme="majorBidi" w:hAnsiTheme="majorBidi" w:cstheme="majorBidi"/>
          <w:i/>
          <w:iCs/>
          <w:sz w:val="22"/>
          <w:szCs w:val="22"/>
          <w:lang w:val="en-US"/>
        </w:rPr>
      </w:pPr>
      <w:r w:rsidRPr="00552D6F">
        <w:rPr>
          <w:rFonts w:asciiTheme="majorBidi" w:hAnsiTheme="majorBidi" w:cstheme="majorBidi"/>
          <w:i/>
          <w:iCs/>
          <w:sz w:val="22"/>
          <w:szCs w:val="22"/>
          <w:lang w:val="en-US"/>
        </w:rPr>
        <w:t>N represents the total number of respondents, with A indicating the highest weight, set at 5.</w:t>
      </w:r>
    </w:p>
    <w:p w14:paraId="1F86764B" w14:textId="77777777" w:rsidR="00552D6F" w:rsidRPr="00046C6C" w:rsidRDefault="00552D6F" w:rsidP="00C77A53">
      <w:pPr>
        <w:widowControl w:val="0"/>
        <w:adjustRightInd w:val="0"/>
        <w:snapToGrid w:val="0"/>
        <w:rPr>
          <w:rFonts w:asciiTheme="majorBidi" w:hAnsiTheme="majorBidi" w:cstheme="majorBidi"/>
          <w:i/>
          <w:iCs/>
          <w:sz w:val="22"/>
          <w:szCs w:val="22"/>
          <w:lang w:val="en-US"/>
        </w:rPr>
      </w:pPr>
    </w:p>
    <w:p w14:paraId="28446137" w14:textId="77777777" w:rsidR="00DC17BA" w:rsidRPr="00DC17BA" w:rsidRDefault="00DC17BA" w:rsidP="00DC17BA">
      <w:pPr>
        <w:widowControl w:val="0"/>
        <w:adjustRightInd w:val="0"/>
        <w:snapToGrid w:val="0"/>
        <w:rPr>
          <w:rFonts w:asciiTheme="majorBidi" w:hAnsiTheme="majorBidi" w:cstheme="majorBidi"/>
          <w:sz w:val="22"/>
          <w:szCs w:val="22"/>
          <w:lang w:val="en-US"/>
        </w:rPr>
      </w:pPr>
      <w:r w:rsidRPr="00DC17BA">
        <w:rPr>
          <w:rFonts w:asciiTheme="majorBidi" w:hAnsiTheme="majorBidi" w:cstheme="majorBidi"/>
          <w:sz w:val="22"/>
          <w:szCs w:val="22"/>
          <w:lang w:val="en-US"/>
        </w:rPr>
        <w:t>The RII value ranges from 0% to 100%, with higher values indicating stronger factor influence. These values are classified into five levels of influence, encompassing both positive and negative impacts:</w:t>
      </w:r>
    </w:p>
    <w:p w14:paraId="079EBB3B" w14:textId="77777777" w:rsidR="00DC17BA" w:rsidRPr="00DC17BA" w:rsidRDefault="00DC17BA" w:rsidP="00DC17BA">
      <w:pPr>
        <w:widowControl w:val="0"/>
        <w:adjustRightInd w:val="0"/>
        <w:snapToGrid w:val="0"/>
        <w:ind w:left="720"/>
        <w:rPr>
          <w:rFonts w:asciiTheme="majorBidi" w:hAnsiTheme="majorBidi" w:cstheme="majorBidi"/>
          <w:sz w:val="22"/>
          <w:szCs w:val="22"/>
          <w:lang w:val="en-US"/>
        </w:rPr>
      </w:pPr>
      <w:r w:rsidRPr="00DC17BA">
        <w:rPr>
          <w:rFonts w:asciiTheme="majorBidi" w:hAnsiTheme="majorBidi" w:cstheme="majorBidi"/>
          <w:sz w:val="22"/>
          <w:szCs w:val="22"/>
          <w:lang w:val="en-US"/>
        </w:rPr>
        <w:t>High (H): RII ≥ 80%</w:t>
      </w:r>
    </w:p>
    <w:p w14:paraId="6F816A06" w14:textId="77777777" w:rsidR="00DC17BA" w:rsidRPr="00DC17BA" w:rsidRDefault="00DC17BA" w:rsidP="00DC17BA">
      <w:pPr>
        <w:widowControl w:val="0"/>
        <w:adjustRightInd w:val="0"/>
        <w:snapToGrid w:val="0"/>
        <w:ind w:left="720"/>
        <w:rPr>
          <w:rFonts w:asciiTheme="majorBidi" w:hAnsiTheme="majorBidi" w:cstheme="majorBidi"/>
          <w:sz w:val="22"/>
          <w:szCs w:val="22"/>
          <w:lang w:val="en-US"/>
        </w:rPr>
      </w:pPr>
      <w:r w:rsidRPr="00DC17BA">
        <w:rPr>
          <w:rFonts w:asciiTheme="majorBidi" w:hAnsiTheme="majorBidi" w:cstheme="majorBidi"/>
          <w:sz w:val="22"/>
          <w:szCs w:val="22"/>
          <w:lang w:val="en-US"/>
        </w:rPr>
        <w:t>Medium-High (M–H): 80% &gt; RII ≥ 60%</w:t>
      </w:r>
    </w:p>
    <w:p w14:paraId="52CD4CBC" w14:textId="77777777" w:rsidR="00DC17BA" w:rsidRPr="00DC17BA" w:rsidRDefault="00DC17BA" w:rsidP="00DC17BA">
      <w:pPr>
        <w:widowControl w:val="0"/>
        <w:adjustRightInd w:val="0"/>
        <w:snapToGrid w:val="0"/>
        <w:ind w:left="720"/>
        <w:rPr>
          <w:rFonts w:asciiTheme="majorBidi" w:hAnsiTheme="majorBidi" w:cstheme="majorBidi"/>
          <w:sz w:val="22"/>
          <w:szCs w:val="22"/>
          <w:lang w:val="en-US"/>
        </w:rPr>
      </w:pPr>
      <w:r w:rsidRPr="00DC17BA">
        <w:rPr>
          <w:rFonts w:asciiTheme="majorBidi" w:hAnsiTheme="majorBidi" w:cstheme="majorBidi"/>
          <w:sz w:val="22"/>
          <w:szCs w:val="22"/>
          <w:lang w:val="en-US"/>
        </w:rPr>
        <w:t>Medium (M): 60% &gt; RII ≥ 40%</w:t>
      </w:r>
    </w:p>
    <w:p w14:paraId="29059925" w14:textId="77777777" w:rsidR="00DC17BA" w:rsidRPr="00DC17BA" w:rsidRDefault="00DC17BA" w:rsidP="00DC17BA">
      <w:pPr>
        <w:widowControl w:val="0"/>
        <w:adjustRightInd w:val="0"/>
        <w:snapToGrid w:val="0"/>
        <w:ind w:left="720"/>
        <w:rPr>
          <w:rFonts w:asciiTheme="majorBidi" w:hAnsiTheme="majorBidi" w:cstheme="majorBidi"/>
          <w:sz w:val="22"/>
          <w:szCs w:val="22"/>
          <w:lang w:val="en-US"/>
        </w:rPr>
      </w:pPr>
      <w:r w:rsidRPr="00DC17BA">
        <w:rPr>
          <w:rFonts w:asciiTheme="majorBidi" w:hAnsiTheme="majorBidi" w:cstheme="majorBidi"/>
          <w:sz w:val="22"/>
          <w:szCs w:val="22"/>
          <w:lang w:val="en-US"/>
        </w:rPr>
        <w:t>Medium-Low (M–L): 40% &gt; RII ≥ 20%</w:t>
      </w:r>
    </w:p>
    <w:p w14:paraId="11E08BCF" w14:textId="6C10A60F" w:rsidR="00DC17BA" w:rsidRDefault="00DC17BA" w:rsidP="00DC17BA">
      <w:pPr>
        <w:widowControl w:val="0"/>
        <w:adjustRightInd w:val="0"/>
        <w:snapToGrid w:val="0"/>
        <w:ind w:left="720"/>
        <w:jc w:val="both"/>
        <w:rPr>
          <w:rFonts w:asciiTheme="majorBidi" w:hAnsiTheme="majorBidi" w:cstheme="majorBidi"/>
          <w:sz w:val="22"/>
          <w:szCs w:val="22"/>
          <w:lang w:val="en-US"/>
        </w:rPr>
      </w:pPr>
      <w:r w:rsidRPr="00DC17BA">
        <w:rPr>
          <w:rFonts w:asciiTheme="majorBidi" w:hAnsiTheme="majorBidi" w:cstheme="majorBidi"/>
          <w:sz w:val="22"/>
          <w:szCs w:val="22"/>
          <w:lang w:val="en-US"/>
        </w:rPr>
        <w:t>Low (L): 20% &gt; RII &gt; 0%</w:t>
      </w:r>
    </w:p>
    <w:p w14:paraId="3CC65694" w14:textId="77777777" w:rsidR="00DC17BA" w:rsidRPr="00DC17BA" w:rsidRDefault="00DC17BA" w:rsidP="00DC17BA">
      <w:pPr>
        <w:widowControl w:val="0"/>
        <w:adjustRightInd w:val="0"/>
        <w:snapToGrid w:val="0"/>
        <w:ind w:left="720"/>
        <w:jc w:val="both"/>
        <w:rPr>
          <w:rFonts w:asciiTheme="majorBidi" w:hAnsiTheme="majorBidi" w:cstheme="majorBidi"/>
          <w:sz w:val="22"/>
          <w:szCs w:val="22"/>
          <w:lang w:val="en-US"/>
        </w:rPr>
      </w:pPr>
    </w:p>
    <w:p w14:paraId="6344B295" w14:textId="77777777" w:rsidR="00DC17BA" w:rsidRDefault="00DC17BA" w:rsidP="00DC17BA">
      <w:pPr>
        <w:widowControl w:val="0"/>
        <w:adjustRightInd w:val="0"/>
        <w:snapToGrid w:val="0"/>
        <w:jc w:val="both"/>
        <w:rPr>
          <w:rFonts w:asciiTheme="majorBidi" w:hAnsiTheme="majorBidi" w:cstheme="majorBidi"/>
          <w:sz w:val="22"/>
          <w:szCs w:val="22"/>
          <w:lang w:val="en-US"/>
        </w:rPr>
      </w:pPr>
      <w:r w:rsidRPr="009F47EA">
        <w:rPr>
          <w:rFonts w:asciiTheme="majorBidi" w:hAnsiTheme="majorBidi" w:cstheme="majorBidi"/>
          <w:sz w:val="22"/>
          <w:szCs w:val="22"/>
          <w:lang w:val="en-US"/>
        </w:rPr>
        <w:t>The RII method is chosen for its robustness in comparative analysis, specifically for quantifying and ranking the relative importance of various factors based on survey data. This method is particularly useful in assessing the influence of different drivers and barriers, making it essential for this study. By identifying and prioritizing key drivers and barriers, RII contributes significantly to the research objectives, aiding in the formulation of targeted strategies for AI adoption in FM organizations.</w:t>
      </w:r>
    </w:p>
    <w:p w14:paraId="2039E1B2" w14:textId="77777777" w:rsidR="009F47EA" w:rsidRPr="00046C6C" w:rsidRDefault="009F47EA" w:rsidP="004F1D69">
      <w:pPr>
        <w:widowControl w:val="0"/>
        <w:adjustRightInd w:val="0"/>
        <w:snapToGrid w:val="0"/>
        <w:jc w:val="both"/>
        <w:rPr>
          <w:rFonts w:asciiTheme="majorBidi" w:hAnsiTheme="majorBidi" w:cstheme="majorBidi"/>
          <w:sz w:val="22"/>
          <w:szCs w:val="22"/>
          <w:lang w:val="en-US"/>
        </w:rPr>
      </w:pPr>
    </w:p>
    <w:p w14:paraId="2ACC42E3" w14:textId="01121798" w:rsidR="000F6296" w:rsidRPr="00046C6C" w:rsidRDefault="000F6296" w:rsidP="004F1D69">
      <w:pPr>
        <w:widowControl w:val="0"/>
        <w:adjustRightInd w:val="0"/>
        <w:snapToGrid w:val="0"/>
        <w:jc w:val="both"/>
        <w:rPr>
          <w:rFonts w:asciiTheme="majorBidi" w:hAnsiTheme="majorBidi" w:cstheme="majorBidi"/>
          <w:i/>
          <w:iCs/>
          <w:sz w:val="22"/>
          <w:szCs w:val="22"/>
          <w:lang w:val="en-US"/>
        </w:rPr>
      </w:pPr>
      <w:r w:rsidRPr="00046C6C">
        <w:rPr>
          <w:rFonts w:asciiTheme="majorBidi" w:hAnsiTheme="majorBidi" w:cstheme="majorBidi"/>
          <w:b/>
          <w:bCs/>
          <w:i/>
          <w:iCs/>
          <w:sz w:val="22"/>
          <w:szCs w:val="22"/>
          <w:lang w:val="en-US"/>
        </w:rPr>
        <w:t xml:space="preserve">Stage </w:t>
      </w:r>
      <w:r w:rsidR="00695E55" w:rsidRPr="00046C6C">
        <w:rPr>
          <w:rFonts w:asciiTheme="majorBidi" w:hAnsiTheme="majorBidi" w:cstheme="majorBidi"/>
          <w:b/>
          <w:bCs/>
          <w:i/>
          <w:iCs/>
          <w:sz w:val="22"/>
          <w:szCs w:val="22"/>
          <w:lang w:val="en-US"/>
        </w:rPr>
        <w:t>Four</w:t>
      </w:r>
      <w:r w:rsidRPr="00046C6C">
        <w:rPr>
          <w:rFonts w:asciiTheme="majorBidi" w:hAnsiTheme="majorBidi" w:cstheme="majorBidi"/>
          <w:b/>
          <w:bCs/>
          <w:i/>
          <w:iCs/>
          <w:sz w:val="22"/>
          <w:szCs w:val="22"/>
          <w:lang w:val="en-US"/>
        </w:rPr>
        <w:t>:</w:t>
      </w:r>
      <w:r w:rsidRPr="00046C6C">
        <w:rPr>
          <w:rFonts w:asciiTheme="majorBidi" w:hAnsiTheme="majorBidi" w:cstheme="majorBidi"/>
          <w:i/>
          <w:iCs/>
          <w:sz w:val="22"/>
          <w:szCs w:val="22"/>
          <w:lang w:val="en-US"/>
        </w:rPr>
        <w:t xml:space="preserve"> Establishing Interrelationships</w:t>
      </w:r>
    </w:p>
    <w:p w14:paraId="4BB0D748" w14:textId="25A87D62" w:rsidR="00373DC2" w:rsidRDefault="00762868" w:rsidP="00F00E2A">
      <w:pPr>
        <w:widowControl w:val="0"/>
        <w:adjustRightInd w:val="0"/>
        <w:snapToGrid w:val="0"/>
        <w:jc w:val="both"/>
        <w:rPr>
          <w:rFonts w:asciiTheme="majorBidi" w:hAnsiTheme="majorBidi" w:cstheme="majorBidi"/>
          <w:sz w:val="22"/>
          <w:szCs w:val="22"/>
          <w:lang w:val="en-US"/>
        </w:rPr>
      </w:pPr>
      <w:r w:rsidRPr="00762868">
        <w:rPr>
          <w:rFonts w:asciiTheme="majorBidi" w:hAnsiTheme="majorBidi" w:cstheme="majorBidi"/>
          <w:sz w:val="22"/>
          <w:szCs w:val="22"/>
          <w:lang w:val="en-US"/>
        </w:rPr>
        <w:t>The goal of this phase was to comprehensively examine and define the contextual connections among the identified</w:t>
      </w:r>
      <w:r w:rsidRPr="00762868" w:rsidDel="00762868">
        <w:rPr>
          <w:rFonts w:asciiTheme="majorBidi" w:hAnsiTheme="majorBidi" w:cstheme="majorBidi"/>
          <w:sz w:val="22"/>
          <w:szCs w:val="22"/>
          <w:lang w:val="en-US"/>
        </w:rPr>
        <w:t xml:space="preserve"> </w:t>
      </w:r>
      <w:r w:rsidR="00452399">
        <w:rPr>
          <w:rFonts w:asciiTheme="majorBidi" w:hAnsiTheme="majorBidi" w:cstheme="majorBidi"/>
          <w:sz w:val="22"/>
          <w:szCs w:val="22"/>
          <w:lang w:val="en-US"/>
        </w:rPr>
        <w:t>drivers and barriers</w:t>
      </w:r>
      <w:r w:rsidR="000F6296" w:rsidRPr="00046C6C">
        <w:rPr>
          <w:rFonts w:asciiTheme="majorBidi" w:hAnsiTheme="majorBidi" w:cstheme="majorBidi"/>
          <w:sz w:val="22"/>
          <w:szCs w:val="22"/>
          <w:lang w:val="en-US"/>
        </w:rPr>
        <w:t xml:space="preserve">, </w:t>
      </w:r>
      <w:r w:rsidR="00046C6C" w:rsidRPr="00046C6C">
        <w:rPr>
          <w:rFonts w:asciiTheme="majorBidi" w:hAnsiTheme="majorBidi" w:cstheme="majorBidi"/>
          <w:sz w:val="22"/>
          <w:szCs w:val="22"/>
          <w:lang w:val="en-US"/>
        </w:rPr>
        <w:t>prioritizing</w:t>
      </w:r>
      <w:r w:rsidR="000F6296" w:rsidRPr="00046C6C">
        <w:rPr>
          <w:rFonts w:asciiTheme="majorBidi" w:hAnsiTheme="majorBidi" w:cstheme="majorBidi"/>
          <w:sz w:val="22"/>
          <w:szCs w:val="22"/>
          <w:lang w:val="en-US"/>
        </w:rPr>
        <w:t xml:space="preserve"> them hierarchically and logically using </w:t>
      </w:r>
      <w:r w:rsidR="00452399">
        <w:rPr>
          <w:rFonts w:asciiTheme="majorBidi" w:hAnsiTheme="majorBidi" w:cstheme="majorBidi"/>
          <w:sz w:val="22"/>
          <w:szCs w:val="22"/>
          <w:lang w:val="en-US"/>
        </w:rPr>
        <w:t xml:space="preserve">Total </w:t>
      </w:r>
      <w:r w:rsidR="000F6296" w:rsidRPr="00046C6C">
        <w:rPr>
          <w:rFonts w:asciiTheme="majorBidi" w:hAnsiTheme="majorBidi" w:cstheme="majorBidi"/>
          <w:sz w:val="22"/>
          <w:szCs w:val="22"/>
          <w:lang w:val="en-US"/>
        </w:rPr>
        <w:t>Interpretive Structural Modelling (</w:t>
      </w:r>
      <w:r w:rsidR="00452399">
        <w:rPr>
          <w:rFonts w:asciiTheme="majorBidi" w:hAnsiTheme="majorBidi" w:cstheme="majorBidi"/>
          <w:sz w:val="22"/>
          <w:szCs w:val="22"/>
          <w:lang w:val="en-US"/>
        </w:rPr>
        <w:t>T</w:t>
      </w:r>
      <w:r w:rsidR="000F6296" w:rsidRPr="00046C6C">
        <w:rPr>
          <w:rFonts w:asciiTheme="majorBidi" w:hAnsiTheme="majorBidi" w:cstheme="majorBidi"/>
          <w:sz w:val="22"/>
          <w:szCs w:val="22"/>
          <w:lang w:val="en-US"/>
        </w:rPr>
        <w:t xml:space="preserve">ISM). </w:t>
      </w:r>
      <w:r w:rsidR="00E569A3" w:rsidRPr="00046C6C">
        <w:rPr>
          <w:rFonts w:asciiTheme="majorBidi" w:hAnsiTheme="majorBidi" w:cstheme="majorBidi"/>
          <w:sz w:val="22"/>
          <w:szCs w:val="22"/>
          <w:lang w:val="en-US"/>
        </w:rPr>
        <w:t xml:space="preserve">This was expected to determine critical </w:t>
      </w:r>
      <w:r w:rsidR="00E80AF2">
        <w:rPr>
          <w:rFonts w:asciiTheme="majorBidi" w:hAnsiTheme="majorBidi" w:cstheme="majorBidi"/>
          <w:sz w:val="22"/>
          <w:szCs w:val="22"/>
          <w:lang w:val="en-US"/>
        </w:rPr>
        <w:t xml:space="preserve">drivers and barriers influencing </w:t>
      </w:r>
      <w:r w:rsidR="004D153F">
        <w:rPr>
          <w:rFonts w:asciiTheme="majorBidi" w:hAnsiTheme="majorBidi" w:cstheme="majorBidi"/>
          <w:sz w:val="22"/>
          <w:szCs w:val="22"/>
          <w:lang w:val="en-US"/>
        </w:rPr>
        <w:t xml:space="preserve">the </w:t>
      </w:r>
      <w:r w:rsidR="00E80AF2">
        <w:rPr>
          <w:rFonts w:asciiTheme="majorBidi" w:hAnsiTheme="majorBidi" w:cstheme="majorBidi"/>
          <w:sz w:val="22"/>
          <w:szCs w:val="22"/>
          <w:lang w:val="en-US"/>
        </w:rPr>
        <w:t xml:space="preserve">adoption of AI </w:t>
      </w:r>
      <w:r w:rsidR="00E80AF2" w:rsidRPr="00E80AF2">
        <w:rPr>
          <w:rFonts w:asciiTheme="majorBidi" w:hAnsiTheme="majorBidi" w:cstheme="majorBidi"/>
          <w:sz w:val="22"/>
          <w:szCs w:val="22"/>
          <w:lang w:val="en-US"/>
        </w:rPr>
        <w:t xml:space="preserve">for </w:t>
      </w:r>
      <w:r w:rsidR="00E80AF2">
        <w:rPr>
          <w:rFonts w:asciiTheme="majorBidi" w:hAnsiTheme="majorBidi" w:cstheme="majorBidi"/>
          <w:sz w:val="22"/>
          <w:szCs w:val="22"/>
          <w:lang w:val="en-US"/>
        </w:rPr>
        <w:t>t</w:t>
      </w:r>
      <w:r w:rsidR="00E80AF2" w:rsidRPr="00E80AF2">
        <w:rPr>
          <w:rFonts w:asciiTheme="majorBidi" w:hAnsiTheme="majorBidi" w:cstheme="majorBidi"/>
          <w:sz w:val="22"/>
          <w:szCs w:val="22"/>
          <w:lang w:val="en-US"/>
        </w:rPr>
        <w:t xml:space="preserve">ackling </w:t>
      </w:r>
      <w:r w:rsidR="00E80AF2">
        <w:rPr>
          <w:rFonts w:asciiTheme="majorBidi" w:hAnsiTheme="majorBidi" w:cstheme="majorBidi"/>
          <w:sz w:val="22"/>
          <w:szCs w:val="22"/>
          <w:lang w:val="en-US"/>
        </w:rPr>
        <w:t>c</w:t>
      </w:r>
      <w:r w:rsidR="00E80AF2" w:rsidRPr="00E80AF2">
        <w:rPr>
          <w:rFonts w:asciiTheme="majorBidi" w:hAnsiTheme="majorBidi" w:cstheme="majorBidi"/>
          <w:sz w:val="22"/>
          <w:szCs w:val="22"/>
          <w:lang w:val="en-US"/>
        </w:rPr>
        <w:t xml:space="preserve">limate </w:t>
      </w:r>
      <w:r w:rsidR="00E80AF2">
        <w:rPr>
          <w:rFonts w:asciiTheme="majorBidi" w:hAnsiTheme="majorBidi" w:cstheme="majorBidi"/>
          <w:sz w:val="22"/>
          <w:szCs w:val="22"/>
          <w:lang w:val="en-US"/>
        </w:rPr>
        <w:t>c</w:t>
      </w:r>
      <w:r w:rsidR="00E80AF2" w:rsidRPr="00E80AF2">
        <w:rPr>
          <w:rFonts w:asciiTheme="majorBidi" w:hAnsiTheme="majorBidi" w:cstheme="majorBidi"/>
          <w:sz w:val="22"/>
          <w:szCs w:val="22"/>
          <w:lang w:val="en-US"/>
        </w:rPr>
        <w:t xml:space="preserve">hange </w:t>
      </w:r>
      <w:r w:rsidR="00E80AF2">
        <w:rPr>
          <w:rFonts w:asciiTheme="majorBidi" w:hAnsiTheme="majorBidi" w:cstheme="majorBidi"/>
          <w:sz w:val="22"/>
          <w:szCs w:val="22"/>
          <w:lang w:val="en-US"/>
        </w:rPr>
        <w:t>c</w:t>
      </w:r>
      <w:r w:rsidR="00E80AF2" w:rsidRPr="00E80AF2">
        <w:rPr>
          <w:rFonts w:asciiTheme="majorBidi" w:hAnsiTheme="majorBidi" w:cstheme="majorBidi"/>
          <w:sz w:val="22"/>
          <w:szCs w:val="22"/>
          <w:lang w:val="en-US"/>
        </w:rPr>
        <w:t>hallenges</w:t>
      </w:r>
      <w:r w:rsidR="00B35371" w:rsidRPr="00046C6C">
        <w:rPr>
          <w:rFonts w:asciiTheme="majorBidi" w:hAnsiTheme="majorBidi" w:cstheme="majorBidi"/>
          <w:sz w:val="22"/>
          <w:szCs w:val="22"/>
          <w:lang w:val="en-US"/>
        </w:rPr>
        <w:t xml:space="preserve">. </w:t>
      </w:r>
      <w:bookmarkStart w:id="9" w:name="_Hlk154821361"/>
      <w:r w:rsidR="00317F0C" w:rsidRPr="00317F0C">
        <w:rPr>
          <w:rFonts w:asciiTheme="majorBidi" w:hAnsiTheme="majorBidi" w:cstheme="majorBidi"/>
          <w:sz w:val="22"/>
          <w:szCs w:val="22"/>
          <w:lang w:val="en-US"/>
        </w:rPr>
        <w:t>To facilitate this process, a</w:t>
      </w:r>
      <w:r w:rsidR="00E80AF2">
        <w:rPr>
          <w:rFonts w:asciiTheme="majorBidi" w:hAnsiTheme="majorBidi" w:cstheme="majorBidi"/>
          <w:sz w:val="22"/>
          <w:szCs w:val="22"/>
          <w:lang w:val="en-US"/>
        </w:rPr>
        <w:t xml:space="preserve"> </w:t>
      </w:r>
      <w:r w:rsidR="00373DC2">
        <w:rPr>
          <w:rFonts w:asciiTheme="majorBidi" w:hAnsiTheme="majorBidi" w:cstheme="majorBidi"/>
          <w:sz w:val="22"/>
          <w:szCs w:val="22"/>
          <w:lang w:val="en-US"/>
        </w:rPr>
        <w:t>3</w:t>
      </w:r>
      <w:r w:rsidR="00373DC2" w:rsidRPr="00373DC2">
        <w:rPr>
          <w:rFonts w:asciiTheme="majorBidi" w:hAnsiTheme="majorBidi" w:cstheme="majorBidi"/>
          <w:sz w:val="22"/>
          <w:szCs w:val="22"/>
          <w:vertAlign w:val="superscript"/>
          <w:lang w:val="en-US"/>
        </w:rPr>
        <w:t>rd</w:t>
      </w:r>
      <w:r w:rsidR="00373DC2">
        <w:rPr>
          <w:rFonts w:asciiTheme="majorBidi" w:hAnsiTheme="majorBidi" w:cstheme="majorBidi"/>
          <w:sz w:val="22"/>
          <w:szCs w:val="22"/>
          <w:lang w:val="en-US"/>
        </w:rPr>
        <w:t xml:space="preserve"> part of </w:t>
      </w:r>
      <w:r w:rsidR="004D153F">
        <w:rPr>
          <w:rFonts w:asciiTheme="majorBidi" w:hAnsiTheme="majorBidi" w:cstheme="majorBidi"/>
          <w:sz w:val="22"/>
          <w:szCs w:val="22"/>
          <w:lang w:val="en-US"/>
        </w:rPr>
        <w:t xml:space="preserve">the </w:t>
      </w:r>
      <w:r w:rsidR="00373DC2">
        <w:rPr>
          <w:rFonts w:asciiTheme="majorBidi" w:hAnsiTheme="majorBidi" w:cstheme="majorBidi"/>
          <w:sz w:val="22"/>
          <w:szCs w:val="22"/>
          <w:lang w:val="en-US"/>
        </w:rPr>
        <w:t xml:space="preserve">questionnaire was designed </w:t>
      </w:r>
      <w:bookmarkEnd w:id="9"/>
      <w:r w:rsidR="00373DC2">
        <w:rPr>
          <w:rFonts w:asciiTheme="majorBidi" w:hAnsiTheme="majorBidi" w:cstheme="majorBidi"/>
          <w:sz w:val="22"/>
          <w:szCs w:val="22"/>
          <w:lang w:val="en-US"/>
        </w:rPr>
        <w:t>to</w:t>
      </w:r>
      <w:r w:rsidR="000F6296" w:rsidRPr="00046C6C">
        <w:rPr>
          <w:rFonts w:asciiTheme="majorBidi" w:hAnsiTheme="majorBidi" w:cstheme="majorBidi"/>
          <w:sz w:val="22"/>
          <w:szCs w:val="22"/>
          <w:lang w:val="en-US"/>
        </w:rPr>
        <w:t xml:space="preserve"> </w:t>
      </w:r>
      <w:r w:rsidR="00373DC2">
        <w:rPr>
          <w:rFonts w:asciiTheme="majorBidi" w:hAnsiTheme="majorBidi" w:cstheme="majorBidi"/>
          <w:sz w:val="22"/>
          <w:szCs w:val="22"/>
          <w:lang w:val="en-US"/>
        </w:rPr>
        <w:t xml:space="preserve">determine the </w:t>
      </w:r>
      <w:r w:rsidR="000F6296" w:rsidRPr="00046C6C">
        <w:rPr>
          <w:rFonts w:asciiTheme="majorBidi" w:hAnsiTheme="majorBidi" w:cstheme="majorBidi"/>
          <w:sz w:val="22"/>
          <w:szCs w:val="22"/>
          <w:lang w:val="en-US"/>
        </w:rPr>
        <w:t xml:space="preserve">potential relationships among the </w:t>
      </w:r>
      <w:r w:rsidR="00046C6C" w:rsidRPr="00046C6C">
        <w:rPr>
          <w:rFonts w:asciiTheme="majorBidi" w:hAnsiTheme="majorBidi" w:cstheme="majorBidi"/>
          <w:sz w:val="22"/>
          <w:szCs w:val="22"/>
          <w:lang w:val="en-US"/>
        </w:rPr>
        <w:t>contextualized</w:t>
      </w:r>
      <w:r w:rsidR="000F6296" w:rsidRPr="00046C6C">
        <w:rPr>
          <w:rFonts w:asciiTheme="majorBidi" w:hAnsiTheme="majorBidi" w:cstheme="majorBidi"/>
          <w:sz w:val="22"/>
          <w:szCs w:val="22"/>
          <w:lang w:val="en-US"/>
        </w:rPr>
        <w:t xml:space="preserve"> </w:t>
      </w:r>
      <w:r w:rsidR="00373DC2">
        <w:rPr>
          <w:rFonts w:asciiTheme="majorBidi" w:hAnsiTheme="majorBidi" w:cstheme="majorBidi"/>
          <w:sz w:val="22"/>
          <w:szCs w:val="22"/>
          <w:lang w:val="en-US"/>
        </w:rPr>
        <w:t>drivers and  the contextualized barriers influencing adoption of AI</w:t>
      </w:r>
      <w:r w:rsidR="000F6296" w:rsidRPr="00046C6C">
        <w:rPr>
          <w:rFonts w:asciiTheme="majorBidi" w:hAnsiTheme="majorBidi" w:cstheme="majorBidi"/>
          <w:sz w:val="22"/>
          <w:szCs w:val="22"/>
          <w:lang w:val="en-US"/>
        </w:rPr>
        <w:t>.</w:t>
      </w:r>
      <w:r w:rsidR="0024765F">
        <w:rPr>
          <w:rFonts w:asciiTheme="majorBidi" w:hAnsiTheme="majorBidi" w:cstheme="majorBidi"/>
          <w:sz w:val="22"/>
          <w:szCs w:val="22"/>
          <w:lang w:val="en-US"/>
        </w:rPr>
        <w:t xml:space="preserve"> </w:t>
      </w:r>
      <w:r w:rsidR="000F6296" w:rsidRPr="00317F0C">
        <w:rPr>
          <w:rFonts w:asciiTheme="majorBidi" w:hAnsiTheme="majorBidi" w:cstheme="majorBidi"/>
          <w:sz w:val="22"/>
          <w:szCs w:val="22"/>
          <w:lang w:val="en-US"/>
        </w:rPr>
        <w:t>The</w:t>
      </w:r>
      <w:r w:rsidR="00373DC2">
        <w:rPr>
          <w:rFonts w:asciiTheme="majorBidi" w:hAnsiTheme="majorBidi" w:cstheme="majorBidi"/>
          <w:sz w:val="22"/>
          <w:szCs w:val="22"/>
          <w:lang w:val="en-US"/>
        </w:rPr>
        <w:t xml:space="preserve"> logical condition utilized </w:t>
      </w:r>
      <w:r w:rsidR="006B62D2">
        <w:rPr>
          <w:rFonts w:asciiTheme="majorBidi" w:hAnsiTheme="majorBidi" w:cstheme="majorBidi"/>
          <w:sz w:val="22"/>
          <w:szCs w:val="22"/>
          <w:lang w:val="en-US"/>
        </w:rPr>
        <w:t>to only the FM</w:t>
      </w:r>
      <w:r w:rsidR="00373DC2">
        <w:rPr>
          <w:rFonts w:asciiTheme="majorBidi" w:hAnsiTheme="majorBidi" w:cstheme="majorBidi"/>
          <w:sz w:val="22"/>
          <w:szCs w:val="22"/>
          <w:lang w:val="en-US"/>
        </w:rPr>
        <w:t xml:space="preserve"> organizations adopted AI </w:t>
      </w:r>
      <w:r w:rsidR="006B0237" w:rsidRPr="00046C6C">
        <w:rPr>
          <w:rFonts w:asciiTheme="majorBidi" w:hAnsiTheme="majorBidi" w:cstheme="majorBidi"/>
          <w:sz w:val="22"/>
          <w:szCs w:val="22"/>
          <w:lang w:val="en-US"/>
        </w:rPr>
        <w:t>identifying</w:t>
      </w:r>
      <w:r w:rsidR="000F6296" w:rsidRPr="00046C6C">
        <w:rPr>
          <w:rFonts w:asciiTheme="majorBidi" w:hAnsiTheme="majorBidi" w:cstheme="majorBidi"/>
          <w:sz w:val="22"/>
          <w:szCs w:val="22"/>
          <w:lang w:val="en-US"/>
        </w:rPr>
        <w:t xml:space="preserve"> and deliberating possible contextual relationships</w:t>
      </w:r>
      <w:r w:rsidR="005E7E0C">
        <w:rPr>
          <w:rFonts w:asciiTheme="majorBidi" w:hAnsiTheme="majorBidi" w:cstheme="majorBidi"/>
          <w:sz w:val="22"/>
          <w:szCs w:val="22"/>
          <w:lang w:val="en-US"/>
        </w:rPr>
        <w:t xml:space="preserve"> existing between</w:t>
      </w:r>
      <w:r w:rsidR="000F6296" w:rsidRPr="00046C6C">
        <w:rPr>
          <w:rFonts w:asciiTheme="majorBidi" w:hAnsiTheme="majorBidi" w:cstheme="majorBidi"/>
          <w:sz w:val="22"/>
          <w:szCs w:val="22"/>
          <w:lang w:val="en-US"/>
        </w:rPr>
        <w:t xml:space="preserve"> the 1</w:t>
      </w:r>
      <w:r w:rsidR="00373DC2">
        <w:rPr>
          <w:rFonts w:asciiTheme="majorBidi" w:hAnsiTheme="majorBidi" w:cstheme="majorBidi"/>
          <w:sz w:val="22"/>
          <w:szCs w:val="22"/>
          <w:lang w:val="en-US"/>
        </w:rPr>
        <w:t>7 drivers and 1</w:t>
      </w:r>
      <w:r w:rsidR="0024765F">
        <w:rPr>
          <w:rFonts w:asciiTheme="majorBidi" w:hAnsiTheme="majorBidi" w:cstheme="majorBidi"/>
          <w:sz w:val="22"/>
          <w:szCs w:val="22"/>
          <w:lang w:val="en-US"/>
        </w:rPr>
        <w:t>9</w:t>
      </w:r>
      <w:r w:rsidR="00373DC2">
        <w:rPr>
          <w:rFonts w:asciiTheme="majorBidi" w:hAnsiTheme="majorBidi" w:cstheme="majorBidi"/>
          <w:sz w:val="22"/>
          <w:szCs w:val="22"/>
          <w:lang w:val="en-US"/>
        </w:rPr>
        <w:t xml:space="preserve"> barriers</w:t>
      </w:r>
      <w:r w:rsidR="000F6296" w:rsidRPr="00046C6C">
        <w:rPr>
          <w:rFonts w:asciiTheme="majorBidi" w:hAnsiTheme="majorBidi" w:cstheme="majorBidi"/>
          <w:sz w:val="22"/>
          <w:szCs w:val="22"/>
          <w:lang w:val="en-US"/>
        </w:rPr>
        <w:t xml:space="preserve">. </w:t>
      </w:r>
    </w:p>
    <w:p w14:paraId="4BAA48F4" w14:textId="4BDED930" w:rsidR="00BA1848" w:rsidRDefault="00373DC2" w:rsidP="000C1998">
      <w:pPr>
        <w:widowControl w:val="0"/>
        <w:adjustRightInd w:val="0"/>
        <w:snapToGrid w:val="0"/>
        <w:jc w:val="both"/>
        <w:rPr>
          <w:rFonts w:asciiTheme="majorBidi" w:hAnsiTheme="majorBidi" w:cstheme="majorBidi"/>
          <w:sz w:val="22"/>
          <w:szCs w:val="22"/>
          <w:lang w:val="en-US"/>
        </w:rPr>
      </w:pPr>
      <w:r>
        <w:rPr>
          <w:rFonts w:asciiTheme="majorBidi" w:hAnsiTheme="majorBidi" w:cstheme="majorBidi"/>
          <w:sz w:val="22"/>
          <w:szCs w:val="22"/>
          <w:lang w:val="en-US"/>
        </w:rPr>
        <w:t xml:space="preserve">The questions </w:t>
      </w:r>
      <w:r w:rsidR="006B62D2">
        <w:rPr>
          <w:rFonts w:asciiTheme="majorBidi" w:hAnsiTheme="majorBidi" w:cstheme="majorBidi"/>
          <w:sz w:val="22"/>
          <w:szCs w:val="22"/>
          <w:lang w:val="en-US"/>
        </w:rPr>
        <w:t>are structured</w:t>
      </w:r>
      <w:r>
        <w:rPr>
          <w:rFonts w:asciiTheme="majorBidi" w:hAnsiTheme="majorBidi" w:cstheme="majorBidi"/>
          <w:sz w:val="22"/>
          <w:szCs w:val="22"/>
          <w:lang w:val="en-US"/>
        </w:rPr>
        <w:t xml:space="preserve"> based on the four possible </w:t>
      </w:r>
      <w:r w:rsidR="0024765F">
        <w:rPr>
          <w:rFonts w:asciiTheme="majorBidi" w:hAnsiTheme="majorBidi" w:cstheme="majorBidi"/>
          <w:sz w:val="22"/>
          <w:szCs w:val="22"/>
          <w:lang w:val="en-US"/>
        </w:rPr>
        <w:t>relationships</w:t>
      </w:r>
      <w:r>
        <w:rPr>
          <w:rFonts w:asciiTheme="majorBidi" w:hAnsiTheme="majorBidi" w:cstheme="majorBidi"/>
          <w:sz w:val="22"/>
          <w:szCs w:val="22"/>
          <w:lang w:val="en-US"/>
        </w:rPr>
        <w:t xml:space="preserve">, </w:t>
      </w:r>
      <w:r w:rsidRPr="00373DC2">
        <w:rPr>
          <w:rFonts w:asciiTheme="majorBidi" w:hAnsiTheme="majorBidi" w:cstheme="majorBidi"/>
          <w:sz w:val="22"/>
          <w:szCs w:val="22"/>
          <w:lang w:val="en-US"/>
        </w:rPr>
        <w:t xml:space="preserve">factor i will </w:t>
      </w:r>
      <w:r>
        <w:rPr>
          <w:rFonts w:asciiTheme="majorBidi" w:hAnsiTheme="majorBidi" w:cstheme="majorBidi"/>
          <w:sz w:val="22"/>
          <w:szCs w:val="22"/>
          <w:lang w:val="en-US"/>
        </w:rPr>
        <w:t xml:space="preserve">influence </w:t>
      </w:r>
      <w:r w:rsidRPr="00373DC2">
        <w:rPr>
          <w:rFonts w:asciiTheme="majorBidi" w:hAnsiTheme="majorBidi" w:cstheme="majorBidi"/>
          <w:sz w:val="22"/>
          <w:szCs w:val="22"/>
          <w:lang w:val="en-US"/>
        </w:rPr>
        <w:t>factor j</w:t>
      </w:r>
      <w:r>
        <w:rPr>
          <w:rFonts w:asciiTheme="majorBidi" w:hAnsiTheme="majorBidi" w:cstheme="majorBidi"/>
          <w:sz w:val="22"/>
          <w:szCs w:val="22"/>
          <w:lang w:val="en-US"/>
        </w:rPr>
        <w:t xml:space="preserve">, </w:t>
      </w:r>
      <w:r w:rsidRPr="00373DC2">
        <w:rPr>
          <w:rFonts w:asciiTheme="majorBidi" w:hAnsiTheme="majorBidi" w:cstheme="majorBidi"/>
          <w:sz w:val="22"/>
          <w:szCs w:val="22"/>
          <w:lang w:val="en-US"/>
        </w:rPr>
        <w:t xml:space="preserve">factor j </w:t>
      </w:r>
      <w:r>
        <w:rPr>
          <w:rFonts w:asciiTheme="majorBidi" w:hAnsiTheme="majorBidi" w:cstheme="majorBidi"/>
          <w:sz w:val="22"/>
          <w:szCs w:val="22"/>
          <w:lang w:val="en-US"/>
        </w:rPr>
        <w:t>influence</w:t>
      </w:r>
      <w:r w:rsidRPr="00373DC2">
        <w:rPr>
          <w:rFonts w:asciiTheme="majorBidi" w:hAnsiTheme="majorBidi" w:cstheme="majorBidi"/>
          <w:sz w:val="22"/>
          <w:szCs w:val="22"/>
          <w:lang w:val="en-US"/>
        </w:rPr>
        <w:t xml:space="preserve"> factor </w:t>
      </w:r>
      <w:r>
        <w:rPr>
          <w:rFonts w:asciiTheme="majorBidi" w:hAnsiTheme="majorBidi" w:cstheme="majorBidi"/>
          <w:sz w:val="22"/>
          <w:szCs w:val="22"/>
          <w:lang w:val="en-US"/>
        </w:rPr>
        <w:t xml:space="preserve">I, </w:t>
      </w:r>
      <w:r w:rsidRPr="00373DC2">
        <w:rPr>
          <w:rFonts w:asciiTheme="majorBidi" w:hAnsiTheme="majorBidi" w:cstheme="majorBidi"/>
          <w:sz w:val="22"/>
          <w:szCs w:val="22"/>
          <w:lang w:val="en-US"/>
        </w:rPr>
        <w:t xml:space="preserve">factor i and j </w:t>
      </w:r>
      <w:r>
        <w:rPr>
          <w:rFonts w:asciiTheme="majorBidi" w:hAnsiTheme="majorBidi" w:cstheme="majorBidi"/>
          <w:sz w:val="22"/>
          <w:szCs w:val="22"/>
          <w:lang w:val="en-US"/>
        </w:rPr>
        <w:t>influence</w:t>
      </w:r>
      <w:r w:rsidRPr="00373DC2">
        <w:rPr>
          <w:rFonts w:asciiTheme="majorBidi" w:hAnsiTheme="majorBidi" w:cstheme="majorBidi"/>
          <w:sz w:val="22"/>
          <w:szCs w:val="22"/>
          <w:lang w:val="en-US"/>
        </w:rPr>
        <w:t xml:space="preserve"> each other</w:t>
      </w:r>
      <w:r>
        <w:rPr>
          <w:rFonts w:asciiTheme="majorBidi" w:hAnsiTheme="majorBidi" w:cstheme="majorBidi"/>
          <w:sz w:val="22"/>
          <w:szCs w:val="22"/>
          <w:lang w:val="en-US"/>
        </w:rPr>
        <w:t xml:space="preserve"> and </w:t>
      </w:r>
      <w:r w:rsidRPr="00373DC2">
        <w:rPr>
          <w:rFonts w:asciiTheme="majorBidi" w:hAnsiTheme="majorBidi" w:cstheme="majorBidi"/>
          <w:sz w:val="22"/>
          <w:szCs w:val="22"/>
          <w:lang w:val="en-US"/>
        </w:rPr>
        <w:t>factor i and j are unrelated.</w:t>
      </w:r>
      <w:r>
        <w:rPr>
          <w:rFonts w:asciiTheme="majorBidi" w:hAnsiTheme="majorBidi" w:cstheme="majorBidi"/>
          <w:sz w:val="22"/>
          <w:szCs w:val="22"/>
          <w:lang w:val="en-US"/>
        </w:rPr>
        <w:t xml:space="preserve"> </w:t>
      </w:r>
      <w:r w:rsidR="00BA1848" w:rsidRPr="00BA1848">
        <w:rPr>
          <w:rFonts w:asciiTheme="majorBidi" w:hAnsiTheme="majorBidi" w:cstheme="majorBidi"/>
          <w:sz w:val="22"/>
          <w:szCs w:val="22"/>
          <w:lang w:val="en-US"/>
        </w:rPr>
        <w:t>Their viewpoints were subsequently structured in a hierarchical and coherent manner using TISM. TISM, as described by Obi et al. (2023), is a robust methodology used to simplify intricate and poorly articulated models of various systems into clear and unequivocal representations. Its primary objective is to uncover relationships among the considered elements, thereby improving comprehension of the system's framework. TISM is primarily designed as a collaborative learning process that relies on the collective judgment of the group for decision-making. The approach is interpretative, as it depends on the group's judgment to determine whether and how variables are interconnected, while also being structural, as it derives an overall structure from a complex array of variables based on these relationships</w:t>
      </w:r>
      <w:r w:rsidR="00BA1848" w:rsidRPr="00BA1848" w:rsidDel="00BA1848">
        <w:rPr>
          <w:rFonts w:asciiTheme="majorBidi" w:hAnsiTheme="majorBidi" w:cstheme="majorBidi"/>
          <w:sz w:val="22"/>
          <w:szCs w:val="22"/>
          <w:lang w:val="en-US"/>
        </w:rPr>
        <w:t xml:space="preserve"> </w:t>
      </w:r>
      <w:r w:rsidR="00DF35A8" w:rsidRPr="00046C6C">
        <w:rPr>
          <w:rFonts w:asciiTheme="majorBidi" w:hAnsiTheme="majorBidi" w:cstheme="majorBidi"/>
          <w:sz w:val="22"/>
          <w:szCs w:val="22"/>
          <w:lang w:val="en-US"/>
        </w:rPr>
        <w:t xml:space="preserve">(Obi </w:t>
      </w:r>
      <w:r w:rsidR="009E2DA4" w:rsidRPr="009E2DA4">
        <w:rPr>
          <w:rFonts w:asciiTheme="majorBidi" w:hAnsiTheme="majorBidi" w:cstheme="majorBidi"/>
          <w:i/>
          <w:iCs/>
          <w:sz w:val="22"/>
          <w:szCs w:val="22"/>
          <w:lang w:val="en-US"/>
        </w:rPr>
        <w:t>et al.,</w:t>
      </w:r>
      <w:r w:rsidR="00DF35A8" w:rsidRPr="00046C6C">
        <w:rPr>
          <w:rFonts w:asciiTheme="majorBidi" w:hAnsiTheme="majorBidi" w:cstheme="majorBidi"/>
          <w:sz w:val="22"/>
          <w:szCs w:val="22"/>
          <w:lang w:val="en-US"/>
        </w:rPr>
        <w:t xml:space="preserve"> </w:t>
      </w:r>
      <w:r w:rsidR="00605D67" w:rsidRPr="00046C6C">
        <w:rPr>
          <w:rFonts w:asciiTheme="majorBidi" w:hAnsiTheme="majorBidi" w:cstheme="majorBidi"/>
          <w:sz w:val="22"/>
          <w:szCs w:val="22"/>
          <w:lang w:val="en-US"/>
        </w:rPr>
        <w:t>202</w:t>
      </w:r>
      <w:r w:rsidR="00605D67">
        <w:rPr>
          <w:rFonts w:asciiTheme="majorBidi" w:hAnsiTheme="majorBidi" w:cstheme="majorBidi"/>
          <w:sz w:val="22"/>
          <w:szCs w:val="22"/>
          <w:lang w:val="en-US"/>
        </w:rPr>
        <w:t>3</w:t>
      </w:r>
      <w:r w:rsidR="00DF35A8" w:rsidRPr="00046C6C">
        <w:rPr>
          <w:rFonts w:asciiTheme="majorBidi" w:hAnsiTheme="majorBidi" w:cstheme="majorBidi"/>
          <w:sz w:val="22"/>
          <w:szCs w:val="22"/>
          <w:lang w:val="en-US"/>
        </w:rPr>
        <w:t>)</w:t>
      </w:r>
      <w:r w:rsidR="000F6296" w:rsidRPr="00046C6C">
        <w:rPr>
          <w:rFonts w:asciiTheme="majorBidi" w:hAnsiTheme="majorBidi" w:cstheme="majorBidi"/>
          <w:sz w:val="22"/>
          <w:szCs w:val="22"/>
          <w:lang w:val="en-US"/>
        </w:rPr>
        <w:t>.</w:t>
      </w:r>
      <w:r w:rsidR="00682E77">
        <w:rPr>
          <w:rFonts w:asciiTheme="majorBidi" w:hAnsiTheme="majorBidi" w:cstheme="majorBidi"/>
          <w:sz w:val="22"/>
          <w:szCs w:val="22"/>
          <w:lang w:val="en-US"/>
        </w:rPr>
        <w:t xml:space="preserve"> </w:t>
      </w:r>
      <w:r w:rsidR="00BA1848" w:rsidRPr="00BA1848">
        <w:rPr>
          <w:rFonts w:asciiTheme="majorBidi" w:hAnsiTheme="majorBidi" w:cstheme="majorBidi"/>
          <w:sz w:val="22"/>
          <w:szCs w:val="22"/>
          <w:lang w:val="en-US"/>
        </w:rPr>
        <w:t xml:space="preserve">TISM consists of several systematic stages, beginning with the creation of a structural and reachability matrix, followed by partitioning levels to form a directed graph, and concluding with an examination of structural self-interaction matrices (SSIM) for classification and categorization purposes. Through SSIM analysis, factors are classified into distinct groups based on their levels of influence, which can be separate, interdependent, or self-regulating. TISM has been successfully applied in various research studies to explore relationships among these factors and visually </w:t>
      </w:r>
      <w:r w:rsidR="00BA1848" w:rsidRPr="00BA1848">
        <w:rPr>
          <w:rFonts w:asciiTheme="majorBidi" w:hAnsiTheme="majorBidi" w:cstheme="majorBidi"/>
          <w:sz w:val="22"/>
          <w:szCs w:val="22"/>
          <w:lang w:val="en-US"/>
        </w:rPr>
        <w:lastRenderedPageBreak/>
        <w:t>represent their hierarchical structures.</w:t>
      </w:r>
      <w:r w:rsidR="00BA1848">
        <w:rPr>
          <w:rFonts w:asciiTheme="majorBidi" w:hAnsiTheme="majorBidi" w:cstheme="majorBidi"/>
          <w:sz w:val="22"/>
          <w:szCs w:val="22"/>
          <w:lang w:val="en-US"/>
        </w:rPr>
        <w:t xml:space="preserve"> </w:t>
      </w:r>
    </w:p>
    <w:p w14:paraId="31328FAD" w14:textId="29C830AD" w:rsidR="006B62D2" w:rsidRPr="00D26E33" w:rsidRDefault="00BA1848" w:rsidP="00F00E2A">
      <w:pPr>
        <w:widowControl w:val="0"/>
        <w:adjustRightInd w:val="0"/>
        <w:snapToGrid w:val="0"/>
        <w:jc w:val="both"/>
        <w:rPr>
          <w:rFonts w:asciiTheme="majorBidi" w:hAnsiTheme="majorBidi" w:cstheme="majorBidi"/>
          <w:sz w:val="22"/>
          <w:szCs w:val="22"/>
          <w:lang w:val="en-US"/>
        </w:rPr>
      </w:pPr>
      <w:r w:rsidRPr="00BA1848">
        <w:rPr>
          <w:rFonts w:asciiTheme="majorBidi" w:hAnsiTheme="majorBidi" w:cstheme="majorBidi"/>
          <w:sz w:val="22"/>
          <w:szCs w:val="22"/>
          <w:lang w:val="en-US"/>
        </w:rPr>
        <w:t xml:space="preserve">In this research, the TISM methodology was pivotal in establishing a hierarchical structure of relationships among validated drivers and barriers, visually representing them based on expert assessments. Expert opinions underwent </w:t>
      </w:r>
      <w:r>
        <w:rPr>
          <w:rFonts w:asciiTheme="majorBidi" w:hAnsiTheme="majorBidi" w:cstheme="majorBidi"/>
          <w:sz w:val="22"/>
          <w:szCs w:val="22"/>
          <w:lang w:val="en-US"/>
        </w:rPr>
        <w:t>content</w:t>
      </w:r>
      <w:r w:rsidRPr="00BA1848">
        <w:rPr>
          <w:rFonts w:asciiTheme="majorBidi" w:hAnsiTheme="majorBidi" w:cstheme="majorBidi"/>
          <w:sz w:val="22"/>
          <w:szCs w:val="22"/>
          <w:lang w:val="en-US"/>
        </w:rPr>
        <w:t xml:space="preserve"> analysis before being integrated into the TISM process. This approach led to the generation of a reachability matrix, TISM diagram, and driver power-dependence matrix for both influential drivers and barriers.</w:t>
      </w:r>
      <w:r>
        <w:rPr>
          <w:rFonts w:asciiTheme="majorBidi" w:hAnsiTheme="majorBidi" w:cstheme="majorBidi"/>
          <w:sz w:val="22"/>
          <w:szCs w:val="22"/>
          <w:lang w:val="en-US"/>
        </w:rPr>
        <w:t xml:space="preserve"> </w:t>
      </w:r>
      <w:r w:rsidR="006B62D2" w:rsidRPr="00D26E33">
        <w:rPr>
          <w:rFonts w:asciiTheme="majorBidi" w:hAnsiTheme="majorBidi" w:cstheme="majorBidi"/>
          <w:sz w:val="22"/>
          <w:szCs w:val="22"/>
          <w:lang w:val="en-US"/>
        </w:rPr>
        <w:t>The following 9 steps regime des</w:t>
      </w:r>
      <w:r w:rsidR="006B62D2" w:rsidRPr="00FF6F53">
        <w:rPr>
          <w:rFonts w:asciiTheme="majorBidi" w:hAnsiTheme="majorBidi" w:cstheme="majorBidi"/>
          <w:sz w:val="22"/>
          <w:szCs w:val="22"/>
          <w:lang w:val="en-US"/>
        </w:rPr>
        <w:t xml:space="preserve">igned by Sushil </w:t>
      </w:r>
      <w:r w:rsidR="00260E89">
        <w:rPr>
          <w:rFonts w:asciiTheme="majorBidi" w:hAnsiTheme="majorBidi" w:cstheme="majorBidi"/>
          <w:sz w:val="22"/>
          <w:szCs w:val="22"/>
          <w:lang w:val="en-US"/>
        </w:rPr>
        <w:t>(</w:t>
      </w:r>
      <w:r w:rsidR="006B62D2" w:rsidRPr="00D26E33">
        <w:rPr>
          <w:rFonts w:asciiTheme="majorBidi" w:hAnsiTheme="majorBidi" w:cstheme="majorBidi"/>
          <w:sz w:val="22"/>
          <w:szCs w:val="22"/>
          <w:lang w:val="en-US"/>
        </w:rPr>
        <w:t>2012</w:t>
      </w:r>
      <w:r w:rsidR="00260E89">
        <w:rPr>
          <w:rFonts w:asciiTheme="majorBidi" w:hAnsiTheme="majorBidi" w:cstheme="majorBidi"/>
          <w:sz w:val="22"/>
          <w:szCs w:val="22"/>
          <w:lang w:val="en-US"/>
        </w:rPr>
        <w:t>)</w:t>
      </w:r>
      <w:r w:rsidR="006B62D2" w:rsidRPr="00D26E33">
        <w:rPr>
          <w:rFonts w:asciiTheme="majorBidi" w:hAnsiTheme="majorBidi" w:cstheme="majorBidi"/>
          <w:sz w:val="22"/>
          <w:szCs w:val="22"/>
          <w:lang w:val="en-US"/>
        </w:rPr>
        <w:t xml:space="preserve"> </w:t>
      </w:r>
      <w:r w:rsidR="00260E89">
        <w:rPr>
          <w:rFonts w:asciiTheme="majorBidi" w:hAnsiTheme="majorBidi" w:cstheme="majorBidi"/>
          <w:sz w:val="22"/>
          <w:szCs w:val="22"/>
          <w:lang w:val="en-US"/>
        </w:rPr>
        <w:t>was</w:t>
      </w:r>
      <w:r w:rsidR="00260E89" w:rsidRPr="00D26E33">
        <w:rPr>
          <w:rFonts w:asciiTheme="majorBidi" w:hAnsiTheme="majorBidi" w:cstheme="majorBidi"/>
          <w:sz w:val="22"/>
          <w:szCs w:val="22"/>
          <w:lang w:val="en-US"/>
        </w:rPr>
        <w:t xml:space="preserve"> </w:t>
      </w:r>
      <w:r w:rsidR="006B62D2" w:rsidRPr="00D26E33">
        <w:rPr>
          <w:rFonts w:asciiTheme="majorBidi" w:hAnsiTheme="majorBidi" w:cstheme="majorBidi"/>
          <w:sz w:val="22"/>
          <w:szCs w:val="22"/>
          <w:lang w:val="en-US"/>
        </w:rPr>
        <w:t>utili</w:t>
      </w:r>
      <w:r w:rsidR="00260E89">
        <w:rPr>
          <w:rFonts w:asciiTheme="majorBidi" w:hAnsiTheme="majorBidi" w:cstheme="majorBidi"/>
          <w:sz w:val="22"/>
          <w:szCs w:val="22"/>
          <w:lang w:val="en-US"/>
        </w:rPr>
        <w:t>zed</w:t>
      </w:r>
      <w:r w:rsidR="006B62D2" w:rsidRPr="00D26E33">
        <w:rPr>
          <w:rFonts w:asciiTheme="majorBidi" w:hAnsiTheme="majorBidi" w:cstheme="majorBidi"/>
          <w:sz w:val="22"/>
          <w:szCs w:val="22"/>
          <w:lang w:val="en-US"/>
        </w:rPr>
        <w:t>:</w:t>
      </w:r>
    </w:p>
    <w:p w14:paraId="2DA2E376" w14:textId="77777777" w:rsidR="003A6BF1" w:rsidRPr="003A6BF1" w:rsidRDefault="003A6BF1" w:rsidP="00E90FCC">
      <w:pPr>
        <w:pStyle w:val="ListParagraph"/>
        <w:numPr>
          <w:ilvl w:val="0"/>
          <w:numId w:val="21"/>
        </w:numPr>
        <w:jc w:val="both"/>
        <w:rPr>
          <w:rFonts w:asciiTheme="majorBidi" w:hAnsiTheme="majorBidi" w:cstheme="majorBidi"/>
          <w:sz w:val="22"/>
          <w:szCs w:val="22"/>
          <w:lang w:val="en-US"/>
        </w:rPr>
      </w:pPr>
      <w:r w:rsidRPr="003A6BF1">
        <w:rPr>
          <w:rFonts w:asciiTheme="majorBidi" w:hAnsiTheme="majorBidi" w:cstheme="majorBidi"/>
          <w:sz w:val="22"/>
          <w:szCs w:val="22"/>
          <w:lang w:val="en-US"/>
        </w:rPr>
        <w:t>Drivers and barriers were identified and defined through a comprehensive literature review, which was then validated by local experts.</w:t>
      </w:r>
    </w:p>
    <w:p w14:paraId="5CFCEE9F" w14:textId="2E6FF8C8" w:rsidR="003A6BF1" w:rsidRPr="003A6BF1" w:rsidRDefault="003A6BF1" w:rsidP="00E90FCC">
      <w:pPr>
        <w:pStyle w:val="ListParagraph"/>
        <w:numPr>
          <w:ilvl w:val="0"/>
          <w:numId w:val="21"/>
        </w:numPr>
        <w:jc w:val="both"/>
        <w:rPr>
          <w:rFonts w:asciiTheme="majorBidi" w:hAnsiTheme="majorBidi" w:cstheme="majorBidi"/>
          <w:sz w:val="22"/>
          <w:szCs w:val="22"/>
          <w:lang w:val="en-US"/>
        </w:rPr>
      </w:pPr>
      <w:r w:rsidRPr="003A6BF1">
        <w:rPr>
          <w:rFonts w:asciiTheme="majorBidi" w:hAnsiTheme="majorBidi" w:cstheme="majorBidi"/>
          <w:sz w:val="22"/>
          <w:szCs w:val="22"/>
          <w:lang w:val="en-US"/>
        </w:rPr>
        <w:t xml:space="preserve">Contextual relationships for the identified drivers and barriers were established, resulting in the creation of the Structural Self-Interaction Matrix (SSIM) (refer to Tables </w:t>
      </w:r>
      <w:r w:rsidR="00641842">
        <w:rPr>
          <w:rFonts w:asciiTheme="majorBidi" w:hAnsiTheme="majorBidi" w:cstheme="majorBidi"/>
          <w:sz w:val="22"/>
          <w:szCs w:val="22"/>
          <w:lang w:val="en-US"/>
        </w:rPr>
        <w:t>5</w:t>
      </w:r>
      <w:r w:rsidR="00641842" w:rsidRPr="003A6BF1">
        <w:rPr>
          <w:rFonts w:asciiTheme="majorBidi" w:hAnsiTheme="majorBidi" w:cstheme="majorBidi"/>
          <w:sz w:val="22"/>
          <w:szCs w:val="22"/>
          <w:lang w:val="en-US"/>
        </w:rPr>
        <w:t xml:space="preserve"> </w:t>
      </w:r>
      <w:r w:rsidRPr="003A6BF1">
        <w:rPr>
          <w:rFonts w:asciiTheme="majorBidi" w:hAnsiTheme="majorBidi" w:cstheme="majorBidi"/>
          <w:sz w:val="22"/>
          <w:szCs w:val="22"/>
          <w:lang w:val="en-US"/>
        </w:rPr>
        <w:t xml:space="preserve">&amp; </w:t>
      </w:r>
      <w:r w:rsidR="00641842">
        <w:rPr>
          <w:rFonts w:asciiTheme="majorBidi" w:hAnsiTheme="majorBidi" w:cstheme="majorBidi"/>
          <w:sz w:val="22"/>
          <w:szCs w:val="22"/>
          <w:lang w:val="en-US"/>
        </w:rPr>
        <w:t>6</w:t>
      </w:r>
      <w:r w:rsidRPr="003A6BF1">
        <w:rPr>
          <w:rFonts w:asciiTheme="majorBidi" w:hAnsiTheme="majorBidi" w:cstheme="majorBidi"/>
          <w:sz w:val="22"/>
          <w:szCs w:val="22"/>
          <w:lang w:val="en-US"/>
        </w:rPr>
        <w:t xml:space="preserve">). The input from 22 FM organizations was solicited to identify these relationships (see Tables </w:t>
      </w:r>
      <w:r w:rsidR="00641842">
        <w:rPr>
          <w:rFonts w:asciiTheme="majorBidi" w:hAnsiTheme="majorBidi" w:cstheme="majorBidi"/>
          <w:sz w:val="22"/>
          <w:szCs w:val="22"/>
          <w:lang w:val="en-US"/>
        </w:rPr>
        <w:t>9</w:t>
      </w:r>
      <w:r w:rsidR="00641842" w:rsidRPr="003A6BF1">
        <w:rPr>
          <w:rFonts w:asciiTheme="majorBidi" w:hAnsiTheme="majorBidi" w:cstheme="majorBidi"/>
          <w:sz w:val="22"/>
          <w:szCs w:val="22"/>
          <w:lang w:val="en-US"/>
        </w:rPr>
        <w:t xml:space="preserve"> </w:t>
      </w:r>
      <w:r w:rsidRPr="003A6BF1">
        <w:rPr>
          <w:rFonts w:asciiTheme="majorBidi" w:hAnsiTheme="majorBidi" w:cstheme="majorBidi"/>
          <w:sz w:val="22"/>
          <w:szCs w:val="22"/>
          <w:lang w:val="en-US"/>
        </w:rPr>
        <w:t xml:space="preserve">&amp; </w:t>
      </w:r>
      <w:r w:rsidR="00641842">
        <w:rPr>
          <w:rFonts w:asciiTheme="majorBidi" w:hAnsiTheme="majorBidi" w:cstheme="majorBidi"/>
          <w:sz w:val="22"/>
          <w:szCs w:val="22"/>
          <w:lang w:val="en-US"/>
        </w:rPr>
        <w:t>10</w:t>
      </w:r>
      <w:r w:rsidRPr="003A6BF1">
        <w:rPr>
          <w:rFonts w:asciiTheme="majorBidi" w:hAnsiTheme="majorBidi" w:cstheme="majorBidi"/>
          <w:sz w:val="22"/>
          <w:szCs w:val="22"/>
          <w:lang w:val="en-US"/>
        </w:rPr>
        <w:t>).</w:t>
      </w:r>
    </w:p>
    <w:p w14:paraId="6E5B31E9" w14:textId="7866AF26" w:rsidR="003A6BF1" w:rsidRPr="003A6BF1" w:rsidRDefault="003A6BF1" w:rsidP="00E90FCC">
      <w:pPr>
        <w:pStyle w:val="ListParagraph"/>
        <w:numPr>
          <w:ilvl w:val="0"/>
          <w:numId w:val="21"/>
        </w:numPr>
        <w:jc w:val="both"/>
        <w:rPr>
          <w:rFonts w:asciiTheme="majorBidi" w:hAnsiTheme="majorBidi" w:cstheme="majorBidi"/>
          <w:sz w:val="22"/>
          <w:szCs w:val="22"/>
          <w:lang w:val="en-US"/>
        </w:rPr>
      </w:pPr>
      <w:r w:rsidRPr="003A6BF1">
        <w:rPr>
          <w:rFonts w:asciiTheme="majorBidi" w:hAnsiTheme="majorBidi" w:cstheme="majorBidi"/>
          <w:sz w:val="22"/>
          <w:szCs w:val="22"/>
          <w:lang w:val="en-US"/>
        </w:rPr>
        <w:t xml:space="preserve">The Initial Reachability Matrix (IRM) was developed from the SSIM by converting linguistic symbols into a binary system (see Tables </w:t>
      </w:r>
      <w:r w:rsidR="00641842">
        <w:rPr>
          <w:rFonts w:asciiTheme="majorBidi" w:hAnsiTheme="majorBidi" w:cstheme="majorBidi"/>
          <w:sz w:val="22"/>
          <w:szCs w:val="22"/>
          <w:lang w:val="en-US"/>
        </w:rPr>
        <w:t>7</w:t>
      </w:r>
      <w:r w:rsidRPr="003A6BF1">
        <w:rPr>
          <w:rFonts w:asciiTheme="majorBidi" w:hAnsiTheme="majorBidi" w:cstheme="majorBidi"/>
          <w:sz w:val="22"/>
          <w:szCs w:val="22"/>
          <w:lang w:val="en-US"/>
        </w:rPr>
        <w:t xml:space="preserve"> &amp; </w:t>
      </w:r>
      <w:r w:rsidR="00641842">
        <w:rPr>
          <w:rFonts w:asciiTheme="majorBidi" w:hAnsiTheme="majorBidi" w:cstheme="majorBidi"/>
          <w:sz w:val="22"/>
          <w:szCs w:val="22"/>
          <w:lang w:val="en-US"/>
        </w:rPr>
        <w:t>8</w:t>
      </w:r>
      <w:r w:rsidRPr="003A6BF1">
        <w:rPr>
          <w:rFonts w:asciiTheme="majorBidi" w:hAnsiTheme="majorBidi" w:cstheme="majorBidi"/>
          <w:sz w:val="22"/>
          <w:szCs w:val="22"/>
          <w:lang w:val="en-US"/>
        </w:rPr>
        <w:t>).</w:t>
      </w:r>
    </w:p>
    <w:p w14:paraId="3B96A3EB" w14:textId="1DFCA796" w:rsidR="003A6BF1" w:rsidRPr="003A6BF1" w:rsidRDefault="003A6BF1" w:rsidP="00E90FCC">
      <w:pPr>
        <w:pStyle w:val="ListParagraph"/>
        <w:numPr>
          <w:ilvl w:val="0"/>
          <w:numId w:val="21"/>
        </w:numPr>
        <w:jc w:val="both"/>
        <w:rPr>
          <w:rFonts w:asciiTheme="majorBidi" w:hAnsiTheme="majorBidi" w:cstheme="majorBidi"/>
          <w:sz w:val="22"/>
          <w:szCs w:val="22"/>
          <w:lang w:val="en-US"/>
        </w:rPr>
      </w:pPr>
      <w:r w:rsidRPr="003A6BF1">
        <w:rPr>
          <w:rFonts w:asciiTheme="majorBidi" w:hAnsiTheme="majorBidi" w:cstheme="majorBidi"/>
          <w:sz w:val="22"/>
          <w:szCs w:val="22"/>
          <w:lang w:val="en-US"/>
        </w:rPr>
        <w:t xml:space="preserve">The Final Reachability Matrix (FRM) was derived from the IRM by incorporating transitive links into the model (refer to Tables </w:t>
      </w:r>
      <w:r w:rsidR="00641842">
        <w:rPr>
          <w:rFonts w:asciiTheme="majorBidi" w:hAnsiTheme="majorBidi" w:cstheme="majorBidi"/>
          <w:sz w:val="22"/>
          <w:szCs w:val="22"/>
          <w:lang w:val="en-US"/>
        </w:rPr>
        <w:t>9</w:t>
      </w:r>
      <w:r w:rsidRPr="003A6BF1">
        <w:rPr>
          <w:rFonts w:asciiTheme="majorBidi" w:hAnsiTheme="majorBidi" w:cstheme="majorBidi"/>
          <w:sz w:val="22"/>
          <w:szCs w:val="22"/>
          <w:lang w:val="en-US"/>
        </w:rPr>
        <w:t xml:space="preserve"> &amp; </w:t>
      </w:r>
      <w:r w:rsidR="00641842">
        <w:rPr>
          <w:rFonts w:asciiTheme="majorBidi" w:hAnsiTheme="majorBidi" w:cstheme="majorBidi"/>
          <w:sz w:val="22"/>
          <w:szCs w:val="22"/>
          <w:lang w:val="en-US"/>
        </w:rPr>
        <w:t>10</w:t>
      </w:r>
      <w:r w:rsidRPr="003A6BF1">
        <w:rPr>
          <w:rFonts w:asciiTheme="majorBidi" w:hAnsiTheme="majorBidi" w:cstheme="majorBidi"/>
          <w:sz w:val="22"/>
          <w:szCs w:val="22"/>
          <w:lang w:val="en-US"/>
        </w:rPr>
        <w:t>).</w:t>
      </w:r>
    </w:p>
    <w:p w14:paraId="1D1B33FB" w14:textId="5BC18EB8" w:rsidR="003A6BF1" w:rsidRPr="003A6BF1" w:rsidRDefault="003A6BF1" w:rsidP="00E90FCC">
      <w:pPr>
        <w:pStyle w:val="ListParagraph"/>
        <w:numPr>
          <w:ilvl w:val="0"/>
          <w:numId w:val="21"/>
        </w:numPr>
        <w:jc w:val="both"/>
        <w:rPr>
          <w:rFonts w:asciiTheme="majorBidi" w:hAnsiTheme="majorBidi" w:cstheme="majorBidi"/>
          <w:sz w:val="22"/>
          <w:szCs w:val="22"/>
          <w:lang w:val="en-US"/>
        </w:rPr>
      </w:pPr>
      <w:r w:rsidRPr="003A6BF1">
        <w:rPr>
          <w:rFonts w:asciiTheme="majorBidi" w:hAnsiTheme="majorBidi" w:cstheme="majorBidi"/>
          <w:sz w:val="22"/>
          <w:szCs w:val="22"/>
          <w:lang w:val="en-US"/>
        </w:rPr>
        <w:t xml:space="preserve">Each FRM was partitioned into different levels based on the relationships between driving variables (reachability) and dependent variables (antecedent) (see Tables </w:t>
      </w:r>
      <w:r w:rsidR="00641842">
        <w:rPr>
          <w:rFonts w:asciiTheme="majorBidi" w:hAnsiTheme="majorBidi" w:cstheme="majorBidi"/>
          <w:sz w:val="22"/>
          <w:szCs w:val="22"/>
          <w:lang w:val="en-US"/>
        </w:rPr>
        <w:t>7</w:t>
      </w:r>
      <w:r w:rsidRPr="003A6BF1">
        <w:rPr>
          <w:rFonts w:asciiTheme="majorBidi" w:hAnsiTheme="majorBidi" w:cstheme="majorBidi"/>
          <w:sz w:val="22"/>
          <w:szCs w:val="22"/>
          <w:lang w:val="en-US"/>
        </w:rPr>
        <w:t xml:space="preserve"> &amp; </w:t>
      </w:r>
      <w:r w:rsidR="00641842">
        <w:rPr>
          <w:rFonts w:asciiTheme="majorBidi" w:hAnsiTheme="majorBidi" w:cstheme="majorBidi"/>
          <w:sz w:val="22"/>
          <w:szCs w:val="22"/>
          <w:lang w:val="en-US"/>
        </w:rPr>
        <w:t>8</w:t>
      </w:r>
      <w:r w:rsidRPr="003A6BF1">
        <w:rPr>
          <w:rFonts w:asciiTheme="majorBidi" w:hAnsiTheme="majorBidi" w:cstheme="majorBidi"/>
          <w:sz w:val="22"/>
          <w:szCs w:val="22"/>
          <w:lang w:val="en-US"/>
        </w:rPr>
        <w:t>).</w:t>
      </w:r>
    </w:p>
    <w:p w14:paraId="37A5F435" w14:textId="1806A977" w:rsidR="003A6BF1" w:rsidRPr="003A6BF1" w:rsidRDefault="003A6BF1" w:rsidP="00E90FCC">
      <w:pPr>
        <w:pStyle w:val="ListParagraph"/>
        <w:numPr>
          <w:ilvl w:val="0"/>
          <w:numId w:val="21"/>
        </w:numPr>
        <w:jc w:val="both"/>
        <w:rPr>
          <w:rFonts w:asciiTheme="majorBidi" w:hAnsiTheme="majorBidi" w:cstheme="majorBidi"/>
          <w:sz w:val="22"/>
          <w:szCs w:val="22"/>
          <w:lang w:val="en-US"/>
        </w:rPr>
      </w:pPr>
      <w:r w:rsidRPr="003A6BF1">
        <w:rPr>
          <w:rFonts w:asciiTheme="majorBidi" w:hAnsiTheme="majorBidi" w:cstheme="majorBidi"/>
          <w:sz w:val="22"/>
          <w:szCs w:val="22"/>
          <w:lang w:val="en-US"/>
        </w:rPr>
        <w:t xml:space="preserve">Level 1 was assigned to drivers/barriers with identical reachability set (row values) and intersection set (common values between reachability set and antecedent set). Subsequently, variables in the preceding level were removed for the subsequent level partitioning until all variables under study were assigned a level. However, it's important to note that </w:t>
      </w:r>
      <w:r w:rsidR="00260E89">
        <w:rPr>
          <w:rFonts w:asciiTheme="majorBidi" w:hAnsiTheme="majorBidi" w:cstheme="majorBidi"/>
          <w:sz w:val="22"/>
          <w:szCs w:val="22"/>
          <w:lang w:val="en-US"/>
        </w:rPr>
        <w:t xml:space="preserve">the </w:t>
      </w:r>
      <w:r w:rsidRPr="003A6BF1">
        <w:rPr>
          <w:rFonts w:asciiTheme="majorBidi" w:hAnsiTheme="majorBidi" w:cstheme="majorBidi"/>
          <w:sz w:val="22"/>
          <w:szCs w:val="22"/>
          <w:lang w:val="en-US"/>
        </w:rPr>
        <w:t>iteration level does not necessarily guarantee the same level for variables.</w:t>
      </w:r>
    </w:p>
    <w:p w14:paraId="74966ECA" w14:textId="77777777" w:rsidR="003A6BF1" w:rsidRPr="003A6BF1" w:rsidRDefault="003A6BF1" w:rsidP="00E90FCC">
      <w:pPr>
        <w:pStyle w:val="ListParagraph"/>
        <w:numPr>
          <w:ilvl w:val="0"/>
          <w:numId w:val="21"/>
        </w:numPr>
        <w:jc w:val="both"/>
        <w:rPr>
          <w:rFonts w:asciiTheme="majorBidi" w:hAnsiTheme="majorBidi" w:cstheme="majorBidi"/>
          <w:sz w:val="22"/>
          <w:szCs w:val="22"/>
          <w:lang w:val="en-US"/>
        </w:rPr>
      </w:pPr>
      <w:r w:rsidRPr="003A6BF1">
        <w:rPr>
          <w:rFonts w:asciiTheme="majorBidi" w:hAnsiTheme="majorBidi" w:cstheme="majorBidi"/>
          <w:sz w:val="22"/>
          <w:szCs w:val="22"/>
          <w:lang w:val="en-US"/>
        </w:rPr>
        <w:t>Digraphs were constructed by identifying various levels of elements once transitivity was confirmed.</w:t>
      </w:r>
    </w:p>
    <w:p w14:paraId="4A253DE8" w14:textId="77777777" w:rsidR="003A6BF1" w:rsidRPr="003A6BF1" w:rsidRDefault="003A6BF1" w:rsidP="00E90FCC">
      <w:pPr>
        <w:pStyle w:val="ListParagraph"/>
        <w:numPr>
          <w:ilvl w:val="0"/>
          <w:numId w:val="21"/>
        </w:numPr>
        <w:jc w:val="both"/>
        <w:rPr>
          <w:rFonts w:asciiTheme="majorBidi" w:hAnsiTheme="majorBidi" w:cstheme="majorBidi"/>
          <w:sz w:val="22"/>
          <w:szCs w:val="22"/>
          <w:lang w:val="en-US"/>
        </w:rPr>
      </w:pPr>
      <w:r w:rsidRPr="003A6BF1">
        <w:rPr>
          <w:rFonts w:asciiTheme="majorBidi" w:hAnsiTheme="majorBidi" w:cstheme="majorBidi"/>
          <w:sz w:val="22"/>
          <w:szCs w:val="22"/>
          <w:lang w:val="en-US"/>
        </w:rPr>
        <w:t>The resulting digraph was transformed into a model by elucidating the relationships between variable nodes. In Figures 3 and 4, black arrows represent relationships between different levels, while blue arrows denote relationships within the same level.</w:t>
      </w:r>
    </w:p>
    <w:p w14:paraId="11C4D74F" w14:textId="77777777" w:rsidR="003A6BF1" w:rsidRPr="003A6BF1" w:rsidRDefault="003A6BF1" w:rsidP="00E90FCC">
      <w:pPr>
        <w:pStyle w:val="ListParagraph"/>
        <w:numPr>
          <w:ilvl w:val="0"/>
          <w:numId w:val="21"/>
        </w:numPr>
        <w:jc w:val="both"/>
        <w:rPr>
          <w:rFonts w:asciiTheme="majorBidi" w:hAnsiTheme="majorBidi" w:cstheme="majorBidi"/>
          <w:sz w:val="22"/>
          <w:szCs w:val="22"/>
          <w:lang w:val="en-US"/>
        </w:rPr>
      </w:pPr>
      <w:r w:rsidRPr="003A6BF1">
        <w:rPr>
          <w:rFonts w:asciiTheme="majorBidi" w:hAnsiTheme="majorBidi" w:cstheme="majorBidi"/>
          <w:sz w:val="22"/>
          <w:szCs w:val="22"/>
          <w:lang w:val="en-US"/>
        </w:rPr>
        <w:t>To ensure consistency, the model underwent rigorous analysis by experts. The resulting model from the relationship statement provides a structured hierarchy of drivers and barriers for Climate Change Management Systems (CCMS) in the Identified Issues System Interface (IISI).</w:t>
      </w:r>
    </w:p>
    <w:p w14:paraId="247D260A" w14:textId="77777777" w:rsidR="008E1F3D" w:rsidRPr="008E1F3D" w:rsidRDefault="008E1F3D" w:rsidP="008E1F3D">
      <w:pPr>
        <w:rPr>
          <w:rFonts w:asciiTheme="majorBidi" w:hAnsiTheme="majorBidi" w:cstheme="majorBidi"/>
          <w:sz w:val="22"/>
          <w:szCs w:val="22"/>
          <w:lang w:val="en-US"/>
        </w:rPr>
      </w:pPr>
    </w:p>
    <w:p w14:paraId="7198A548" w14:textId="70290AB2" w:rsidR="008E1F3D" w:rsidRDefault="008E1F3D" w:rsidP="008E1F3D">
      <w:pPr>
        <w:jc w:val="both"/>
        <w:rPr>
          <w:rFonts w:asciiTheme="majorBidi" w:hAnsiTheme="majorBidi" w:cstheme="majorBidi"/>
          <w:sz w:val="22"/>
          <w:szCs w:val="22"/>
          <w:lang w:val="en-US"/>
        </w:rPr>
      </w:pPr>
      <w:r w:rsidRPr="008E1F3D">
        <w:rPr>
          <w:rFonts w:asciiTheme="majorBidi" w:hAnsiTheme="majorBidi" w:cstheme="majorBidi"/>
          <w:sz w:val="22"/>
          <w:szCs w:val="22"/>
          <w:lang w:val="en-US"/>
        </w:rPr>
        <w:t>The TISM analysis provided valuable insights into the interrelationships among contextual factors and the diverse levels of influence observed between drivers and barriers. These findings were instrumental in constructing models that highlight influential drivers and barriers affecting the adoption of AI in addressing climate change challenges outlined in this study.</w:t>
      </w:r>
    </w:p>
    <w:p w14:paraId="6345EA0C" w14:textId="38715C2A" w:rsidR="008E1F3D" w:rsidRDefault="008E1F3D" w:rsidP="008E1F3D">
      <w:pPr>
        <w:jc w:val="both"/>
        <w:rPr>
          <w:rFonts w:asciiTheme="majorBidi" w:hAnsiTheme="majorBidi" w:cstheme="majorBidi"/>
          <w:sz w:val="22"/>
          <w:szCs w:val="22"/>
          <w:lang w:val="en-US"/>
        </w:rPr>
      </w:pPr>
      <w:r w:rsidRPr="008E1F3D">
        <w:rPr>
          <w:rFonts w:asciiTheme="majorBidi" w:hAnsiTheme="majorBidi" w:cstheme="majorBidi"/>
          <w:sz w:val="22"/>
          <w:szCs w:val="22"/>
          <w:lang w:val="en-US"/>
        </w:rPr>
        <w:t>The TISM analysis provided valuable insights into the interrelationships among contextual factors and the diverse levels of influence observed between drivers and barriers. These findings were instrumental in constructing models that highlight influential drivers and barriers affecting the adoption of AI in addressing climate change challenges outlined in this study.</w:t>
      </w:r>
    </w:p>
    <w:p w14:paraId="035E4861" w14:textId="301C4941" w:rsidR="007F50DF" w:rsidRPr="007F50DF" w:rsidRDefault="007F50DF" w:rsidP="007F50DF">
      <w:pPr>
        <w:jc w:val="both"/>
        <w:rPr>
          <w:rFonts w:asciiTheme="majorBidi" w:hAnsiTheme="majorBidi" w:cstheme="majorBidi"/>
          <w:sz w:val="22"/>
          <w:szCs w:val="22"/>
          <w:lang w:val="en-US"/>
        </w:rPr>
      </w:pPr>
      <w:r w:rsidRPr="007F50DF">
        <w:rPr>
          <w:rFonts w:asciiTheme="majorBidi" w:hAnsiTheme="majorBidi" w:cstheme="majorBidi"/>
          <w:sz w:val="22"/>
          <w:szCs w:val="22"/>
          <w:lang w:val="en-US"/>
        </w:rPr>
        <w:t>TISM is selected over alternative methods such as factor analysis, Analytic Hierarchy Process (AHP), and Structural Equation Modeling (SEM) due to its ability to develop a structured model illustrating the complex interrelationships between various factors. TISM extends traditional ISM by incorporating interpretive logic, making it suitable for understanding both hierarchical and contextual relationships.</w:t>
      </w:r>
      <w:r>
        <w:rPr>
          <w:rFonts w:asciiTheme="majorBidi" w:hAnsiTheme="majorBidi" w:cstheme="majorBidi"/>
          <w:sz w:val="22"/>
          <w:szCs w:val="22"/>
          <w:lang w:val="en-US"/>
        </w:rPr>
        <w:t xml:space="preserve"> </w:t>
      </w:r>
      <w:r w:rsidRPr="007F50DF">
        <w:rPr>
          <w:rFonts w:asciiTheme="majorBidi" w:hAnsiTheme="majorBidi" w:cstheme="majorBidi"/>
          <w:sz w:val="22"/>
          <w:szCs w:val="22"/>
          <w:lang w:val="en-US"/>
        </w:rPr>
        <w:t>TISM contributes to the research objectives by providing a detailed structural map of the interdependencies among drivers and barriers, which is essential for comprehending the dynamics of AI adoption in FM. This method facilitates strategic planning by highlighting leverage points where interventions can have the most significant impact.</w:t>
      </w:r>
    </w:p>
    <w:p w14:paraId="5F6F56DA" w14:textId="77AAAC12" w:rsidR="00682E77" w:rsidRDefault="007F50DF" w:rsidP="007F50DF">
      <w:pPr>
        <w:jc w:val="both"/>
        <w:rPr>
          <w:rFonts w:asciiTheme="majorBidi" w:hAnsiTheme="majorBidi" w:cstheme="majorBidi"/>
          <w:sz w:val="22"/>
          <w:szCs w:val="22"/>
          <w:lang w:val="en-US"/>
        </w:rPr>
      </w:pPr>
      <w:r w:rsidRPr="007F50DF">
        <w:rPr>
          <w:rFonts w:asciiTheme="majorBidi" w:hAnsiTheme="majorBidi" w:cstheme="majorBidi"/>
          <w:sz w:val="22"/>
          <w:szCs w:val="22"/>
          <w:lang w:val="en-US"/>
        </w:rPr>
        <w:t>Integrating the RII and TISM methods provides a robust framework for this research. RII's ability to quantify and rank factors complements TISM's capacity to model complex relationships, offering a comprehensive analysis of AI adoption and use by FM organizations. This methodological choice not only strengthens the validity of the findings but also enhances their practical applicability, ultimately contributing to more informed decision-making in tackling climate change challenges through AI.</w:t>
      </w:r>
    </w:p>
    <w:p w14:paraId="12D01897" w14:textId="77777777" w:rsidR="000C1998" w:rsidRPr="00046C6C" w:rsidRDefault="000C1998" w:rsidP="000C1998">
      <w:pPr>
        <w:widowControl w:val="0"/>
        <w:adjustRightInd w:val="0"/>
        <w:snapToGrid w:val="0"/>
        <w:jc w:val="both"/>
        <w:rPr>
          <w:rFonts w:asciiTheme="majorBidi" w:hAnsiTheme="majorBidi" w:cstheme="majorBidi"/>
          <w:sz w:val="22"/>
          <w:szCs w:val="22"/>
          <w:lang w:val="en-US"/>
        </w:rPr>
      </w:pPr>
    </w:p>
    <w:p w14:paraId="7E0F9606" w14:textId="4209169A" w:rsidR="00FC444B" w:rsidRPr="00046C6C" w:rsidRDefault="00FC444B" w:rsidP="0082407D">
      <w:pPr>
        <w:widowControl w:val="0"/>
        <w:adjustRightInd w:val="0"/>
        <w:snapToGrid w:val="0"/>
        <w:rPr>
          <w:rFonts w:asciiTheme="majorBidi" w:hAnsiTheme="majorBidi" w:cstheme="majorBidi"/>
          <w:b/>
          <w:bCs/>
          <w:sz w:val="22"/>
          <w:szCs w:val="22"/>
          <w:lang w:val="en-US"/>
        </w:rPr>
      </w:pPr>
      <w:r w:rsidRPr="00046C6C">
        <w:rPr>
          <w:rFonts w:asciiTheme="majorBidi" w:hAnsiTheme="majorBidi" w:cstheme="majorBidi"/>
          <w:b/>
          <w:bCs/>
          <w:sz w:val="22"/>
          <w:szCs w:val="22"/>
          <w:lang w:val="en-US"/>
        </w:rPr>
        <w:t xml:space="preserve">4. </w:t>
      </w:r>
      <w:r w:rsidR="00A25CF4">
        <w:rPr>
          <w:rFonts w:asciiTheme="majorBidi" w:hAnsiTheme="majorBidi" w:cstheme="majorBidi"/>
          <w:b/>
          <w:bCs/>
          <w:sz w:val="22"/>
          <w:szCs w:val="22"/>
          <w:lang w:val="en-US"/>
        </w:rPr>
        <w:t>Findings</w:t>
      </w:r>
    </w:p>
    <w:p w14:paraId="236CFA52" w14:textId="5C7DC531" w:rsidR="000B068D" w:rsidRPr="00046C6C" w:rsidRDefault="000B068D" w:rsidP="003075C3">
      <w:pPr>
        <w:widowControl w:val="0"/>
        <w:adjustRightInd w:val="0"/>
        <w:snapToGrid w:val="0"/>
        <w:rPr>
          <w:rFonts w:asciiTheme="majorBidi" w:hAnsiTheme="majorBidi" w:cstheme="majorBidi"/>
          <w:b/>
          <w:bCs/>
          <w:i/>
          <w:iCs/>
          <w:sz w:val="22"/>
          <w:szCs w:val="22"/>
          <w:lang w:val="en-US"/>
        </w:rPr>
      </w:pPr>
      <w:r w:rsidRPr="00046C6C">
        <w:rPr>
          <w:rFonts w:asciiTheme="majorBidi" w:hAnsiTheme="majorBidi" w:cstheme="majorBidi"/>
          <w:b/>
          <w:bCs/>
          <w:i/>
          <w:iCs/>
          <w:sz w:val="22"/>
          <w:szCs w:val="22"/>
          <w:lang w:val="en-US"/>
        </w:rPr>
        <w:t xml:space="preserve">4.1 </w:t>
      </w:r>
      <w:r w:rsidR="003075C3">
        <w:rPr>
          <w:rFonts w:asciiTheme="majorBidi" w:hAnsiTheme="majorBidi" w:cstheme="majorBidi"/>
          <w:b/>
          <w:bCs/>
          <w:i/>
          <w:iCs/>
          <w:sz w:val="22"/>
          <w:szCs w:val="22"/>
          <w:lang w:val="en-US"/>
        </w:rPr>
        <w:t xml:space="preserve">Level of influence of drivers and barriers on adoption of AI </w:t>
      </w:r>
    </w:p>
    <w:p w14:paraId="2CAB8D26" w14:textId="60447BD0" w:rsidR="006F18C2" w:rsidRDefault="005A0B40" w:rsidP="004F1D69">
      <w:pPr>
        <w:autoSpaceDE w:val="0"/>
        <w:autoSpaceDN w:val="0"/>
        <w:adjustRightInd w:val="0"/>
        <w:jc w:val="both"/>
        <w:rPr>
          <w:rFonts w:asciiTheme="majorBidi" w:hAnsiTheme="majorBidi" w:cstheme="majorBidi"/>
          <w:color w:val="000000"/>
          <w:sz w:val="22"/>
          <w:szCs w:val="22"/>
          <w:lang w:val="en-US"/>
        </w:rPr>
      </w:pPr>
      <w:r w:rsidRPr="00046C6C">
        <w:rPr>
          <w:rFonts w:asciiTheme="majorBidi" w:hAnsiTheme="majorBidi" w:cstheme="majorBidi"/>
          <w:color w:val="000000"/>
          <w:sz w:val="22"/>
          <w:szCs w:val="22"/>
          <w:lang w:val="en-US"/>
        </w:rPr>
        <w:t xml:space="preserve">The analysis of </w:t>
      </w:r>
      <w:r w:rsidR="00297CB6">
        <w:rPr>
          <w:rFonts w:asciiTheme="majorBidi" w:hAnsiTheme="majorBidi" w:cstheme="majorBidi"/>
          <w:color w:val="000000"/>
          <w:sz w:val="22"/>
          <w:szCs w:val="22"/>
          <w:lang w:val="en-US"/>
        </w:rPr>
        <w:t>the 2nd</w:t>
      </w:r>
      <w:r w:rsidR="003075C3">
        <w:rPr>
          <w:rFonts w:asciiTheme="majorBidi" w:hAnsiTheme="majorBidi" w:cstheme="majorBidi"/>
          <w:color w:val="000000"/>
          <w:sz w:val="22"/>
          <w:szCs w:val="22"/>
          <w:lang w:val="en-US"/>
        </w:rPr>
        <w:t xml:space="preserve"> part of questionnaire </w:t>
      </w:r>
      <w:r w:rsidRPr="00046C6C">
        <w:rPr>
          <w:rFonts w:asciiTheme="majorBidi" w:hAnsiTheme="majorBidi" w:cstheme="majorBidi"/>
          <w:color w:val="000000"/>
          <w:sz w:val="22"/>
          <w:szCs w:val="22"/>
          <w:lang w:val="en-US"/>
        </w:rPr>
        <w:t xml:space="preserve">data from </w:t>
      </w:r>
      <w:r w:rsidR="003075C3">
        <w:rPr>
          <w:rFonts w:asciiTheme="majorBidi" w:hAnsiTheme="majorBidi" w:cstheme="majorBidi"/>
          <w:color w:val="000000"/>
          <w:sz w:val="22"/>
          <w:szCs w:val="22"/>
          <w:lang w:val="en-US"/>
        </w:rPr>
        <w:t xml:space="preserve">FM </w:t>
      </w:r>
      <w:r w:rsidR="00297CB6">
        <w:rPr>
          <w:rFonts w:asciiTheme="majorBidi" w:hAnsiTheme="majorBidi" w:cstheme="majorBidi"/>
          <w:color w:val="000000"/>
          <w:sz w:val="22"/>
          <w:szCs w:val="22"/>
          <w:lang w:val="en-US"/>
        </w:rPr>
        <w:t>organizations</w:t>
      </w:r>
      <w:r w:rsidRPr="00046C6C">
        <w:rPr>
          <w:rFonts w:asciiTheme="majorBidi" w:hAnsiTheme="majorBidi" w:cstheme="majorBidi"/>
          <w:color w:val="000000"/>
          <w:sz w:val="22"/>
          <w:szCs w:val="22"/>
          <w:lang w:val="en-US"/>
        </w:rPr>
        <w:t xml:space="preserve">, </w:t>
      </w:r>
      <w:r w:rsidR="009028C3" w:rsidRPr="00046C6C">
        <w:rPr>
          <w:rFonts w:asciiTheme="majorBidi" w:hAnsiTheme="majorBidi" w:cstheme="majorBidi"/>
          <w:color w:val="000000"/>
          <w:sz w:val="22"/>
          <w:szCs w:val="22"/>
          <w:lang w:val="en-US"/>
        </w:rPr>
        <w:t>utilizing</w:t>
      </w:r>
      <w:r w:rsidRPr="00046C6C">
        <w:rPr>
          <w:rFonts w:asciiTheme="majorBidi" w:hAnsiTheme="majorBidi" w:cstheme="majorBidi"/>
          <w:color w:val="000000"/>
          <w:sz w:val="22"/>
          <w:szCs w:val="22"/>
          <w:lang w:val="en-US"/>
        </w:rPr>
        <w:t xml:space="preserve"> the Relative Importance Index (RII), is presented in Table </w:t>
      </w:r>
      <w:r w:rsidR="00260E89">
        <w:rPr>
          <w:rFonts w:asciiTheme="majorBidi" w:hAnsiTheme="majorBidi" w:cstheme="majorBidi"/>
          <w:color w:val="000000"/>
          <w:sz w:val="22"/>
          <w:szCs w:val="22"/>
          <w:lang w:val="en-US"/>
        </w:rPr>
        <w:t>4</w:t>
      </w:r>
      <w:r w:rsidRPr="00046C6C">
        <w:rPr>
          <w:rFonts w:asciiTheme="majorBidi" w:hAnsiTheme="majorBidi" w:cstheme="majorBidi"/>
          <w:color w:val="000000"/>
          <w:sz w:val="22"/>
          <w:szCs w:val="22"/>
          <w:lang w:val="en-US"/>
        </w:rPr>
        <w:t xml:space="preserve">. Table </w:t>
      </w:r>
      <w:r w:rsidR="00260E89">
        <w:rPr>
          <w:rFonts w:asciiTheme="majorBidi" w:hAnsiTheme="majorBidi" w:cstheme="majorBidi"/>
          <w:color w:val="000000"/>
          <w:sz w:val="22"/>
          <w:szCs w:val="22"/>
          <w:lang w:val="en-US"/>
        </w:rPr>
        <w:t>4</w:t>
      </w:r>
      <w:r w:rsidR="006D27DA">
        <w:rPr>
          <w:rFonts w:asciiTheme="majorBidi" w:hAnsiTheme="majorBidi" w:cstheme="majorBidi"/>
          <w:color w:val="000000"/>
          <w:sz w:val="22"/>
          <w:szCs w:val="22"/>
          <w:lang w:val="en-US"/>
        </w:rPr>
        <w:t xml:space="preserve"> </w:t>
      </w:r>
      <w:r w:rsidRPr="00046C6C">
        <w:rPr>
          <w:rFonts w:asciiTheme="majorBidi" w:hAnsiTheme="majorBidi" w:cstheme="majorBidi"/>
          <w:color w:val="000000"/>
          <w:sz w:val="22"/>
          <w:szCs w:val="22"/>
          <w:lang w:val="en-US"/>
        </w:rPr>
        <w:t xml:space="preserve">provides a clear view of the RII values, </w:t>
      </w:r>
      <w:r w:rsidR="00CA0411">
        <w:rPr>
          <w:rFonts w:asciiTheme="majorBidi" w:hAnsiTheme="majorBidi" w:cstheme="majorBidi"/>
          <w:color w:val="000000"/>
          <w:sz w:val="22"/>
          <w:szCs w:val="22"/>
          <w:lang w:val="en-US"/>
        </w:rPr>
        <w:t xml:space="preserve">positive </w:t>
      </w:r>
      <w:r w:rsidR="003075C3">
        <w:rPr>
          <w:rFonts w:asciiTheme="majorBidi" w:hAnsiTheme="majorBidi" w:cstheme="majorBidi"/>
          <w:color w:val="000000"/>
          <w:sz w:val="22"/>
          <w:szCs w:val="22"/>
          <w:lang w:val="en-US"/>
        </w:rPr>
        <w:t>and</w:t>
      </w:r>
      <w:r w:rsidR="00CA0411">
        <w:rPr>
          <w:rFonts w:asciiTheme="majorBidi" w:hAnsiTheme="majorBidi" w:cstheme="majorBidi"/>
          <w:color w:val="000000"/>
          <w:sz w:val="22"/>
          <w:szCs w:val="22"/>
          <w:lang w:val="en-US"/>
        </w:rPr>
        <w:t xml:space="preserve"> negative influence</w:t>
      </w:r>
      <w:r w:rsidR="00651650">
        <w:rPr>
          <w:rFonts w:asciiTheme="majorBidi" w:hAnsiTheme="majorBidi" w:cstheme="majorBidi"/>
          <w:color w:val="000000"/>
          <w:sz w:val="22"/>
          <w:szCs w:val="22"/>
          <w:lang w:val="en-US"/>
        </w:rPr>
        <w:t xml:space="preserve"> of </w:t>
      </w:r>
      <w:r w:rsidR="003075C3">
        <w:rPr>
          <w:rFonts w:asciiTheme="majorBidi" w:hAnsiTheme="majorBidi" w:cstheme="majorBidi"/>
          <w:color w:val="000000"/>
          <w:sz w:val="22"/>
          <w:szCs w:val="22"/>
          <w:lang w:val="en-US"/>
        </w:rPr>
        <w:t xml:space="preserve">drivers and barriers on </w:t>
      </w:r>
      <w:r w:rsidR="00651650">
        <w:rPr>
          <w:rFonts w:asciiTheme="majorBidi" w:hAnsiTheme="majorBidi" w:cstheme="majorBidi"/>
          <w:color w:val="000000"/>
          <w:sz w:val="22"/>
          <w:szCs w:val="22"/>
          <w:lang w:val="en-US"/>
        </w:rPr>
        <w:t>AI adoption</w:t>
      </w:r>
      <w:r w:rsidR="00CA0411">
        <w:rPr>
          <w:rFonts w:asciiTheme="majorBidi" w:hAnsiTheme="majorBidi" w:cstheme="majorBidi"/>
          <w:color w:val="000000"/>
          <w:sz w:val="22"/>
          <w:szCs w:val="22"/>
          <w:lang w:val="en-US"/>
        </w:rPr>
        <w:t xml:space="preserve">, </w:t>
      </w:r>
      <w:r w:rsidRPr="00046C6C">
        <w:rPr>
          <w:rFonts w:asciiTheme="majorBidi" w:hAnsiTheme="majorBidi" w:cstheme="majorBidi"/>
          <w:color w:val="000000"/>
          <w:sz w:val="22"/>
          <w:szCs w:val="22"/>
          <w:lang w:val="en-US"/>
        </w:rPr>
        <w:t>overall rankings, and the corresponding i</w:t>
      </w:r>
      <w:r w:rsidR="00CA0411">
        <w:rPr>
          <w:rFonts w:asciiTheme="majorBidi" w:hAnsiTheme="majorBidi" w:cstheme="majorBidi"/>
          <w:color w:val="000000"/>
          <w:sz w:val="22"/>
          <w:szCs w:val="22"/>
          <w:lang w:val="en-US"/>
        </w:rPr>
        <w:t>nfluence</w:t>
      </w:r>
      <w:r w:rsidR="00572EA7">
        <w:rPr>
          <w:rFonts w:asciiTheme="majorBidi" w:hAnsiTheme="majorBidi" w:cstheme="majorBidi"/>
          <w:color w:val="000000"/>
          <w:sz w:val="22"/>
          <w:szCs w:val="22"/>
          <w:lang w:val="en-US"/>
        </w:rPr>
        <w:t xml:space="preserve"> </w:t>
      </w:r>
      <w:r w:rsidRPr="00046C6C">
        <w:rPr>
          <w:rFonts w:asciiTheme="majorBidi" w:hAnsiTheme="majorBidi" w:cstheme="majorBidi"/>
          <w:color w:val="000000"/>
          <w:sz w:val="22"/>
          <w:szCs w:val="22"/>
          <w:lang w:val="en-US"/>
        </w:rPr>
        <w:t>levels for each</w:t>
      </w:r>
      <w:r w:rsidR="003075C3">
        <w:rPr>
          <w:rFonts w:asciiTheme="majorBidi" w:hAnsiTheme="majorBidi" w:cstheme="majorBidi"/>
          <w:color w:val="000000"/>
          <w:sz w:val="22"/>
          <w:szCs w:val="22"/>
          <w:lang w:val="en-US"/>
        </w:rPr>
        <w:t xml:space="preserve"> </w:t>
      </w:r>
      <w:r w:rsidR="00297CB6">
        <w:rPr>
          <w:rFonts w:asciiTheme="majorBidi" w:hAnsiTheme="majorBidi" w:cstheme="majorBidi"/>
          <w:color w:val="000000"/>
          <w:sz w:val="22"/>
          <w:szCs w:val="22"/>
          <w:lang w:val="en-US"/>
        </w:rPr>
        <w:t>driver</w:t>
      </w:r>
      <w:r w:rsidR="003075C3">
        <w:rPr>
          <w:rFonts w:asciiTheme="majorBidi" w:hAnsiTheme="majorBidi" w:cstheme="majorBidi"/>
          <w:color w:val="000000"/>
          <w:sz w:val="22"/>
          <w:szCs w:val="22"/>
          <w:lang w:val="en-US"/>
        </w:rPr>
        <w:t xml:space="preserve"> and barriers</w:t>
      </w:r>
      <w:r w:rsidRPr="00046C6C">
        <w:rPr>
          <w:rFonts w:asciiTheme="majorBidi" w:hAnsiTheme="majorBidi" w:cstheme="majorBidi"/>
          <w:color w:val="000000"/>
          <w:sz w:val="22"/>
          <w:szCs w:val="22"/>
          <w:lang w:val="en-US"/>
        </w:rPr>
        <w:t>.</w:t>
      </w:r>
    </w:p>
    <w:p w14:paraId="64D52E00" w14:textId="77777777" w:rsidR="00CC75DC" w:rsidRDefault="00CC75DC" w:rsidP="00CC75DC">
      <w:pPr>
        <w:autoSpaceDE w:val="0"/>
        <w:autoSpaceDN w:val="0"/>
        <w:adjustRightInd w:val="0"/>
        <w:rPr>
          <w:rFonts w:asciiTheme="majorBidi" w:hAnsiTheme="majorBidi" w:cstheme="majorBidi"/>
          <w:sz w:val="22"/>
          <w:szCs w:val="22"/>
          <w:lang w:val="en-US"/>
        </w:rPr>
      </w:pPr>
      <w:r w:rsidRPr="00046C6C">
        <w:rPr>
          <w:rFonts w:asciiTheme="majorBidi" w:hAnsiTheme="majorBidi" w:cstheme="majorBidi"/>
          <w:sz w:val="22"/>
          <w:szCs w:val="22"/>
          <w:lang w:val="en-US"/>
        </w:rPr>
        <w:lastRenderedPageBreak/>
        <w:t xml:space="preserve">Table </w:t>
      </w:r>
      <w:r>
        <w:rPr>
          <w:rFonts w:asciiTheme="majorBidi" w:hAnsiTheme="majorBidi" w:cstheme="majorBidi"/>
          <w:sz w:val="22"/>
          <w:szCs w:val="22"/>
          <w:lang w:val="en-US"/>
        </w:rPr>
        <w:t>4</w:t>
      </w:r>
      <w:r w:rsidRPr="00046C6C">
        <w:rPr>
          <w:rFonts w:asciiTheme="majorBidi" w:hAnsiTheme="majorBidi" w:cstheme="majorBidi"/>
          <w:sz w:val="22"/>
          <w:szCs w:val="22"/>
          <w:lang w:val="en-US"/>
        </w:rPr>
        <w:t xml:space="preserve">. </w:t>
      </w:r>
      <w:r>
        <w:rPr>
          <w:rFonts w:asciiTheme="majorBidi" w:hAnsiTheme="majorBidi" w:cstheme="majorBidi"/>
          <w:sz w:val="22"/>
          <w:szCs w:val="22"/>
          <w:lang w:val="en-US"/>
        </w:rPr>
        <w:t xml:space="preserve">Level of influence of drivers and barriers </w:t>
      </w:r>
    </w:p>
    <w:tbl>
      <w:tblPr>
        <w:tblStyle w:val="TableGrid"/>
        <w:tblW w:w="0" w:type="auto"/>
        <w:tblLook w:val="04A0" w:firstRow="1" w:lastRow="0" w:firstColumn="1" w:lastColumn="0" w:noHBand="0" w:noVBand="1"/>
      </w:tblPr>
      <w:tblGrid>
        <w:gridCol w:w="562"/>
        <w:gridCol w:w="5661"/>
        <w:gridCol w:w="847"/>
        <w:gridCol w:w="1368"/>
        <w:gridCol w:w="583"/>
      </w:tblGrid>
      <w:tr w:rsidR="00CC75DC" w:rsidRPr="00C92A66" w14:paraId="0663459C" w14:textId="77777777" w:rsidTr="0028311F">
        <w:tc>
          <w:tcPr>
            <w:tcW w:w="562" w:type="dxa"/>
            <w:tcBorders>
              <w:top w:val="nil"/>
              <w:left w:val="nil"/>
              <w:right w:val="nil"/>
            </w:tcBorders>
          </w:tcPr>
          <w:p w14:paraId="13365002" w14:textId="77777777" w:rsidR="00CC75DC" w:rsidRPr="00C92A66" w:rsidRDefault="00CC75DC" w:rsidP="0028311F">
            <w:pPr>
              <w:autoSpaceDE w:val="0"/>
              <w:autoSpaceDN w:val="0"/>
              <w:adjustRightInd w:val="0"/>
              <w:rPr>
                <w:rFonts w:asciiTheme="majorBidi" w:hAnsiTheme="majorBidi" w:cstheme="majorBidi"/>
                <w:sz w:val="20"/>
                <w:szCs w:val="20"/>
                <w:lang w:val="en-US"/>
              </w:rPr>
            </w:pPr>
          </w:p>
        </w:tc>
        <w:tc>
          <w:tcPr>
            <w:tcW w:w="5661" w:type="dxa"/>
            <w:tcBorders>
              <w:top w:val="nil"/>
              <w:left w:val="nil"/>
            </w:tcBorders>
          </w:tcPr>
          <w:p w14:paraId="25A82602" w14:textId="77777777" w:rsidR="00CC75DC" w:rsidRPr="00C92A66" w:rsidRDefault="00CC75DC" w:rsidP="0028311F">
            <w:pPr>
              <w:autoSpaceDE w:val="0"/>
              <w:autoSpaceDN w:val="0"/>
              <w:adjustRightInd w:val="0"/>
              <w:rPr>
                <w:rFonts w:asciiTheme="majorBidi" w:hAnsiTheme="majorBidi" w:cstheme="majorBidi"/>
                <w:sz w:val="20"/>
                <w:szCs w:val="20"/>
                <w:lang w:val="en-US"/>
              </w:rPr>
            </w:pPr>
          </w:p>
        </w:tc>
        <w:tc>
          <w:tcPr>
            <w:tcW w:w="847" w:type="dxa"/>
            <w:tcMar>
              <w:left w:w="57" w:type="dxa"/>
              <w:right w:w="57" w:type="dxa"/>
            </w:tcMar>
          </w:tcPr>
          <w:p w14:paraId="3EC6E6EE" w14:textId="77777777" w:rsidR="00CC75DC" w:rsidRPr="00C92A66" w:rsidRDefault="00CC75DC" w:rsidP="0028311F">
            <w:pPr>
              <w:autoSpaceDE w:val="0"/>
              <w:autoSpaceDN w:val="0"/>
              <w:adjustRightInd w:val="0"/>
              <w:jc w:val="center"/>
              <w:rPr>
                <w:rFonts w:asciiTheme="majorBidi" w:hAnsiTheme="majorBidi" w:cstheme="majorBidi"/>
                <w:sz w:val="20"/>
                <w:szCs w:val="20"/>
                <w:lang w:val="en-US"/>
              </w:rPr>
            </w:pPr>
            <w:r w:rsidRPr="00C92A66">
              <w:rPr>
                <w:rFonts w:asciiTheme="majorBidi" w:hAnsiTheme="majorBidi" w:cstheme="majorBidi"/>
                <w:sz w:val="20"/>
                <w:szCs w:val="20"/>
                <w:lang w:val="en-US"/>
              </w:rPr>
              <w:t>RII</w:t>
            </w:r>
          </w:p>
        </w:tc>
        <w:tc>
          <w:tcPr>
            <w:tcW w:w="1368" w:type="dxa"/>
            <w:tcMar>
              <w:left w:w="57" w:type="dxa"/>
              <w:right w:w="57" w:type="dxa"/>
            </w:tcMar>
          </w:tcPr>
          <w:p w14:paraId="6F9607E2" w14:textId="77777777" w:rsidR="00CC75DC" w:rsidRPr="00C92A66" w:rsidRDefault="00CC75DC" w:rsidP="0028311F">
            <w:pPr>
              <w:autoSpaceDE w:val="0"/>
              <w:autoSpaceDN w:val="0"/>
              <w:adjustRightInd w:val="0"/>
              <w:jc w:val="center"/>
              <w:rPr>
                <w:rFonts w:asciiTheme="majorBidi" w:hAnsiTheme="majorBidi" w:cstheme="majorBidi"/>
                <w:sz w:val="20"/>
                <w:szCs w:val="20"/>
                <w:lang w:val="en-US"/>
              </w:rPr>
            </w:pPr>
            <w:r w:rsidRPr="00C92A66">
              <w:rPr>
                <w:rFonts w:asciiTheme="majorBidi" w:hAnsiTheme="majorBidi" w:cstheme="majorBidi"/>
                <w:sz w:val="20"/>
                <w:szCs w:val="20"/>
                <w:lang w:val="en-US"/>
              </w:rPr>
              <w:t>Influence Level</w:t>
            </w:r>
          </w:p>
        </w:tc>
        <w:tc>
          <w:tcPr>
            <w:tcW w:w="583" w:type="dxa"/>
            <w:tcMar>
              <w:left w:w="57" w:type="dxa"/>
              <w:right w:w="57" w:type="dxa"/>
            </w:tcMar>
          </w:tcPr>
          <w:p w14:paraId="69B9579E" w14:textId="77777777" w:rsidR="00CC75DC" w:rsidRPr="00C92A66" w:rsidRDefault="00CC75DC" w:rsidP="0028311F">
            <w:pPr>
              <w:autoSpaceDE w:val="0"/>
              <w:autoSpaceDN w:val="0"/>
              <w:adjustRightInd w:val="0"/>
              <w:jc w:val="center"/>
              <w:rPr>
                <w:rFonts w:asciiTheme="majorBidi" w:hAnsiTheme="majorBidi" w:cstheme="majorBidi"/>
                <w:sz w:val="20"/>
                <w:szCs w:val="20"/>
                <w:lang w:val="en-US"/>
              </w:rPr>
            </w:pPr>
            <w:r w:rsidRPr="00C92A66">
              <w:rPr>
                <w:rFonts w:asciiTheme="majorBidi" w:hAnsiTheme="majorBidi" w:cstheme="majorBidi"/>
                <w:sz w:val="20"/>
                <w:szCs w:val="20"/>
                <w:lang w:val="en-US"/>
              </w:rPr>
              <w:t>Rank</w:t>
            </w:r>
          </w:p>
        </w:tc>
      </w:tr>
      <w:tr w:rsidR="00CC75DC" w:rsidRPr="00C92A66" w14:paraId="2B46391C" w14:textId="77777777" w:rsidTr="0028311F">
        <w:tc>
          <w:tcPr>
            <w:tcW w:w="562" w:type="dxa"/>
            <w:vMerge w:val="restart"/>
            <w:shd w:val="clear" w:color="auto" w:fill="92D050"/>
            <w:textDirection w:val="btLr"/>
          </w:tcPr>
          <w:p w14:paraId="297212CB" w14:textId="77777777" w:rsidR="00CC75DC" w:rsidRPr="00C92A66" w:rsidRDefault="00CC75DC" w:rsidP="0028311F">
            <w:pPr>
              <w:autoSpaceDE w:val="0"/>
              <w:autoSpaceDN w:val="0"/>
              <w:adjustRightInd w:val="0"/>
              <w:ind w:left="113" w:right="113"/>
              <w:jc w:val="center"/>
              <w:rPr>
                <w:rFonts w:asciiTheme="majorBidi" w:hAnsiTheme="majorBidi" w:cstheme="majorBidi"/>
                <w:sz w:val="20"/>
                <w:szCs w:val="20"/>
                <w:lang w:val="en-US"/>
              </w:rPr>
            </w:pPr>
            <w:r w:rsidRPr="00C92A66">
              <w:rPr>
                <w:rFonts w:asciiTheme="majorBidi" w:hAnsiTheme="majorBidi" w:cstheme="majorBidi"/>
                <w:sz w:val="20"/>
                <w:szCs w:val="20"/>
                <w:lang w:val="en-US"/>
              </w:rPr>
              <w:t>Drivers</w:t>
            </w:r>
          </w:p>
        </w:tc>
        <w:tc>
          <w:tcPr>
            <w:tcW w:w="5661" w:type="dxa"/>
          </w:tcPr>
          <w:p w14:paraId="1847B42A" w14:textId="77777777" w:rsidR="00CC75DC" w:rsidRPr="00C92A66" w:rsidRDefault="00CC75DC" w:rsidP="0028311F">
            <w:pPr>
              <w:autoSpaceDE w:val="0"/>
              <w:autoSpaceDN w:val="0"/>
              <w:adjustRightInd w:val="0"/>
              <w:rPr>
                <w:rFonts w:asciiTheme="majorBidi" w:hAnsiTheme="majorBidi" w:cstheme="majorBidi"/>
                <w:sz w:val="20"/>
                <w:szCs w:val="20"/>
              </w:rPr>
            </w:pPr>
            <w:r w:rsidRPr="00C92A66">
              <w:rPr>
                <w:rFonts w:asciiTheme="majorBidi" w:hAnsiTheme="majorBidi" w:cstheme="majorBidi"/>
                <w:sz w:val="20"/>
                <w:szCs w:val="20"/>
              </w:rPr>
              <w:t xml:space="preserve">Regulatory Compliance (D12) </w:t>
            </w:r>
          </w:p>
        </w:tc>
        <w:tc>
          <w:tcPr>
            <w:tcW w:w="847" w:type="dxa"/>
            <w:vAlign w:val="bottom"/>
          </w:tcPr>
          <w:p w14:paraId="11D76E80" w14:textId="77777777" w:rsidR="00CC75DC" w:rsidRPr="00C92A66" w:rsidRDefault="00CC75DC" w:rsidP="0028311F">
            <w:pPr>
              <w:autoSpaceDE w:val="0"/>
              <w:autoSpaceDN w:val="0"/>
              <w:adjustRightInd w:val="0"/>
              <w:jc w:val="center"/>
              <w:rPr>
                <w:rFonts w:asciiTheme="majorBidi" w:hAnsiTheme="majorBidi" w:cstheme="majorBidi"/>
                <w:color w:val="000000"/>
                <w:sz w:val="20"/>
                <w:szCs w:val="20"/>
              </w:rPr>
            </w:pPr>
            <w:r w:rsidRPr="00C92A66">
              <w:rPr>
                <w:rFonts w:asciiTheme="majorBidi" w:hAnsiTheme="majorBidi" w:cstheme="majorBidi"/>
                <w:color w:val="000000"/>
                <w:sz w:val="20"/>
                <w:szCs w:val="20"/>
              </w:rPr>
              <w:t>0.865</w:t>
            </w:r>
          </w:p>
        </w:tc>
        <w:tc>
          <w:tcPr>
            <w:tcW w:w="1368" w:type="dxa"/>
          </w:tcPr>
          <w:p w14:paraId="10B6E3AB" w14:textId="77777777" w:rsidR="00CC75DC" w:rsidRDefault="00CC75DC" w:rsidP="0028311F">
            <w:pPr>
              <w:autoSpaceDE w:val="0"/>
              <w:autoSpaceDN w:val="0"/>
              <w:adjustRightInd w:val="0"/>
              <w:jc w:val="center"/>
              <w:rPr>
                <w:rFonts w:asciiTheme="majorBidi" w:hAnsiTheme="majorBidi" w:cstheme="majorBidi"/>
                <w:sz w:val="20"/>
                <w:szCs w:val="20"/>
                <w:lang w:val="en-US"/>
              </w:rPr>
            </w:pPr>
            <w:r>
              <w:rPr>
                <w:rFonts w:asciiTheme="majorBidi" w:hAnsiTheme="majorBidi" w:cstheme="majorBidi"/>
                <w:sz w:val="20"/>
                <w:szCs w:val="20"/>
                <w:lang w:val="en-US"/>
              </w:rPr>
              <w:t>H</w:t>
            </w:r>
          </w:p>
        </w:tc>
        <w:tc>
          <w:tcPr>
            <w:tcW w:w="583" w:type="dxa"/>
            <w:vAlign w:val="bottom"/>
          </w:tcPr>
          <w:p w14:paraId="5348CF51" w14:textId="77777777" w:rsidR="00CC75DC" w:rsidRPr="00C92A66" w:rsidRDefault="00CC75DC" w:rsidP="0028311F">
            <w:pPr>
              <w:autoSpaceDE w:val="0"/>
              <w:autoSpaceDN w:val="0"/>
              <w:adjustRightInd w:val="0"/>
              <w:jc w:val="center"/>
              <w:rPr>
                <w:rFonts w:asciiTheme="majorBidi" w:hAnsiTheme="majorBidi" w:cstheme="majorBidi"/>
                <w:color w:val="000000"/>
                <w:sz w:val="20"/>
                <w:szCs w:val="20"/>
              </w:rPr>
            </w:pPr>
            <w:r w:rsidRPr="00C92A66">
              <w:rPr>
                <w:rFonts w:asciiTheme="majorBidi" w:hAnsiTheme="majorBidi" w:cstheme="majorBidi"/>
                <w:color w:val="000000"/>
                <w:sz w:val="20"/>
                <w:szCs w:val="20"/>
              </w:rPr>
              <w:t>1</w:t>
            </w:r>
          </w:p>
        </w:tc>
      </w:tr>
      <w:tr w:rsidR="00CC75DC" w:rsidRPr="00C92A66" w14:paraId="6BC99C93" w14:textId="77777777" w:rsidTr="0028311F">
        <w:tc>
          <w:tcPr>
            <w:tcW w:w="562" w:type="dxa"/>
            <w:vMerge/>
            <w:shd w:val="clear" w:color="auto" w:fill="92D050"/>
            <w:textDirection w:val="btLr"/>
          </w:tcPr>
          <w:p w14:paraId="4009A31D" w14:textId="77777777" w:rsidR="00CC75DC" w:rsidRPr="00C92A66" w:rsidRDefault="00CC75DC" w:rsidP="0028311F">
            <w:pPr>
              <w:autoSpaceDE w:val="0"/>
              <w:autoSpaceDN w:val="0"/>
              <w:adjustRightInd w:val="0"/>
              <w:ind w:left="113" w:right="113"/>
              <w:jc w:val="center"/>
              <w:rPr>
                <w:rFonts w:asciiTheme="majorBidi" w:hAnsiTheme="majorBidi" w:cstheme="majorBidi"/>
                <w:sz w:val="20"/>
                <w:szCs w:val="20"/>
                <w:lang w:val="en-US"/>
              </w:rPr>
            </w:pPr>
          </w:p>
        </w:tc>
        <w:tc>
          <w:tcPr>
            <w:tcW w:w="5661" w:type="dxa"/>
          </w:tcPr>
          <w:p w14:paraId="4CC3755D" w14:textId="77777777" w:rsidR="00CC75DC" w:rsidRPr="00C92A66" w:rsidRDefault="00CC75DC" w:rsidP="0028311F">
            <w:pPr>
              <w:autoSpaceDE w:val="0"/>
              <w:autoSpaceDN w:val="0"/>
              <w:adjustRightInd w:val="0"/>
              <w:rPr>
                <w:rFonts w:asciiTheme="majorBidi" w:hAnsiTheme="majorBidi" w:cstheme="majorBidi"/>
                <w:sz w:val="20"/>
                <w:szCs w:val="20"/>
              </w:rPr>
            </w:pPr>
            <w:r w:rsidRPr="00C92A66">
              <w:rPr>
                <w:rFonts w:asciiTheme="majorBidi" w:hAnsiTheme="majorBidi" w:cstheme="majorBidi"/>
                <w:sz w:val="20"/>
                <w:szCs w:val="20"/>
              </w:rPr>
              <w:t>Long-term Sustainability (D10)</w:t>
            </w:r>
          </w:p>
        </w:tc>
        <w:tc>
          <w:tcPr>
            <w:tcW w:w="847" w:type="dxa"/>
            <w:vAlign w:val="bottom"/>
          </w:tcPr>
          <w:p w14:paraId="017A44DC" w14:textId="77777777" w:rsidR="00CC75DC" w:rsidRPr="00C92A66" w:rsidRDefault="00CC75DC" w:rsidP="0028311F">
            <w:pPr>
              <w:autoSpaceDE w:val="0"/>
              <w:autoSpaceDN w:val="0"/>
              <w:adjustRightInd w:val="0"/>
              <w:jc w:val="center"/>
              <w:rPr>
                <w:rFonts w:asciiTheme="majorBidi" w:hAnsiTheme="majorBidi" w:cstheme="majorBidi"/>
                <w:color w:val="000000"/>
                <w:sz w:val="20"/>
                <w:szCs w:val="20"/>
              </w:rPr>
            </w:pPr>
            <w:r w:rsidRPr="00C92A66">
              <w:rPr>
                <w:rFonts w:asciiTheme="majorBidi" w:hAnsiTheme="majorBidi" w:cstheme="majorBidi"/>
                <w:color w:val="000000"/>
                <w:sz w:val="20"/>
                <w:szCs w:val="20"/>
              </w:rPr>
              <w:t>0.814</w:t>
            </w:r>
          </w:p>
        </w:tc>
        <w:tc>
          <w:tcPr>
            <w:tcW w:w="1368" w:type="dxa"/>
          </w:tcPr>
          <w:p w14:paraId="4AB057C1" w14:textId="77777777" w:rsidR="00CC75DC" w:rsidRDefault="00CC75DC" w:rsidP="0028311F">
            <w:pPr>
              <w:autoSpaceDE w:val="0"/>
              <w:autoSpaceDN w:val="0"/>
              <w:adjustRightInd w:val="0"/>
              <w:jc w:val="center"/>
              <w:rPr>
                <w:rFonts w:asciiTheme="majorBidi" w:hAnsiTheme="majorBidi" w:cstheme="majorBidi"/>
                <w:sz w:val="20"/>
                <w:szCs w:val="20"/>
                <w:lang w:val="en-US"/>
              </w:rPr>
            </w:pPr>
            <w:r>
              <w:rPr>
                <w:rFonts w:asciiTheme="majorBidi" w:hAnsiTheme="majorBidi" w:cstheme="majorBidi"/>
                <w:sz w:val="20"/>
                <w:szCs w:val="20"/>
                <w:lang w:val="en-US"/>
              </w:rPr>
              <w:t>H</w:t>
            </w:r>
          </w:p>
        </w:tc>
        <w:tc>
          <w:tcPr>
            <w:tcW w:w="583" w:type="dxa"/>
            <w:vAlign w:val="bottom"/>
          </w:tcPr>
          <w:p w14:paraId="6A236AEB" w14:textId="77777777" w:rsidR="00CC75DC" w:rsidRPr="00C92A66" w:rsidRDefault="00CC75DC" w:rsidP="0028311F">
            <w:pPr>
              <w:autoSpaceDE w:val="0"/>
              <w:autoSpaceDN w:val="0"/>
              <w:adjustRightInd w:val="0"/>
              <w:jc w:val="center"/>
              <w:rPr>
                <w:rFonts w:asciiTheme="majorBidi" w:hAnsiTheme="majorBidi" w:cstheme="majorBidi"/>
                <w:color w:val="000000"/>
                <w:sz w:val="20"/>
                <w:szCs w:val="20"/>
              </w:rPr>
            </w:pPr>
            <w:r w:rsidRPr="00C92A66">
              <w:rPr>
                <w:rFonts w:asciiTheme="majorBidi" w:hAnsiTheme="majorBidi" w:cstheme="majorBidi"/>
                <w:color w:val="000000"/>
                <w:sz w:val="20"/>
                <w:szCs w:val="20"/>
              </w:rPr>
              <w:t>2</w:t>
            </w:r>
          </w:p>
        </w:tc>
      </w:tr>
      <w:tr w:rsidR="00CC75DC" w:rsidRPr="00C92A66" w14:paraId="1CEEF333" w14:textId="77777777" w:rsidTr="0028311F">
        <w:tc>
          <w:tcPr>
            <w:tcW w:w="562" w:type="dxa"/>
            <w:vMerge/>
            <w:shd w:val="clear" w:color="auto" w:fill="92D050"/>
            <w:textDirection w:val="btLr"/>
          </w:tcPr>
          <w:p w14:paraId="3088A020" w14:textId="77777777" w:rsidR="00CC75DC" w:rsidRPr="00C92A66" w:rsidRDefault="00CC75DC" w:rsidP="0028311F">
            <w:pPr>
              <w:autoSpaceDE w:val="0"/>
              <w:autoSpaceDN w:val="0"/>
              <w:adjustRightInd w:val="0"/>
              <w:ind w:left="113" w:right="113"/>
              <w:jc w:val="center"/>
              <w:rPr>
                <w:rFonts w:asciiTheme="majorBidi" w:hAnsiTheme="majorBidi" w:cstheme="majorBidi"/>
                <w:sz w:val="20"/>
                <w:szCs w:val="20"/>
                <w:lang w:val="en-US"/>
              </w:rPr>
            </w:pPr>
          </w:p>
        </w:tc>
        <w:tc>
          <w:tcPr>
            <w:tcW w:w="5661" w:type="dxa"/>
          </w:tcPr>
          <w:p w14:paraId="0473B4AF" w14:textId="77777777" w:rsidR="00CC75DC" w:rsidRPr="00C92A66" w:rsidRDefault="00CC75DC" w:rsidP="0028311F">
            <w:pPr>
              <w:autoSpaceDE w:val="0"/>
              <w:autoSpaceDN w:val="0"/>
              <w:adjustRightInd w:val="0"/>
              <w:rPr>
                <w:rFonts w:asciiTheme="majorBidi" w:hAnsiTheme="majorBidi" w:cstheme="majorBidi"/>
                <w:sz w:val="20"/>
                <w:szCs w:val="20"/>
              </w:rPr>
            </w:pPr>
            <w:r w:rsidRPr="00C92A66">
              <w:rPr>
                <w:rFonts w:asciiTheme="majorBidi" w:hAnsiTheme="majorBidi" w:cstheme="majorBidi"/>
                <w:sz w:val="20"/>
                <w:szCs w:val="20"/>
              </w:rPr>
              <w:t>Responsible Supply Chain (D15)</w:t>
            </w:r>
          </w:p>
        </w:tc>
        <w:tc>
          <w:tcPr>
            <w:tcW w:w="847" w:type="dxa"/>
            <w:vAlign w:val="bottom"/>
          </w:tcPr>
          <w:p w14:paraId="65E754DF" w14:textId="77777777" w:rsidR="00CC75DC" w:rsidRPr="00C92A66" w:rsidRDefault="00CC75DC" w:rsidP="0028311F">
            <w:pPr>
              <w:autoSpaceDE w:val="0"/>
              <w:autoSpaceDN w:val="0"/>
              <w:adjustRightInd w:val="0"/>
              <w:jc w:val="center"/>
              <w:rPr>
                <w:rFonts w:asciiTheme="majorBidi" w:hAnsiTheme="majorBidi" w:cstheme="majorBidi"/>
                <w:color w:val="000000"/>
                <w:sz w:val="20"/>
                <w:szCs w:val="20"/>
              </w:rPr>
            </w:pPr>
            <w:r w:rsidRPr="00C92A66">
              <w:rPr>
                <w:rFonts w:asciiTheme="majorBidi" w:hAnsiTheme="majorBidi" w:cstheme="majorBidi"/>
                <w:color w:val="000000"/>
                <w:sz w:val="20"/>
                <w:szCs w:val="20"/>
              </w:rPr>
              <w:t>0.793</w:t>
            </w:r>
          </w:p>
        </w:tc>
        <w:tc>
          <w:tcPr>
            <w:tcW w:w="1368" w:type="dxa"/>
          </w:tcPr>
          <w:p w14:paraId="76AFCACC" w14:textId="77777777" w:rsidR="00CC75DC" w:rsidRDefault="00CC75DC" w:rsidP="0028311F">
            <w:pPr>
              <w:autoSpaceDE w:val="0"/>
              <w:autoSpaceDN w:val="0"/>
              <w:adjustRightInd w:val="0"/>
              <w:jc w:val="center"/>
              <w:rPr>
                <w:rFonts w:asciiTheme="majorBidi" w:hAnsiTheme="majorBidi" w:cstheme="majorBidi"/>
                <w:sz w:val="20"/>
                <w:szCs w:val="20"/>
                <w:lang w:val="en-US"/>
              </w:rPr>
            </w:pPr>
            <w:r w:rsidRPr="006437AA">
              <w:rPr>
                <w:rFonts w:asciiTheme="majorBidi" w:hAnsiTheme="majorBidi" w:cstheme="majorBidi"/>
                <w:sz w:val="20"/>
                <w:szCs w:val="20"/>
                <w:lang w:val="en-US"/>
              </w:rPr>
              <w:t>M-H</w:t>
            </w:r>
          </w:p>
        </w:tc>
        <w:tc>
          <w:tcPr>
            <w:tcW w:w="583" w:type="dxa"/>
            <w:vAlign w:val="bottom"/>
          </w:tcPr>
          <w:p w14:paraId="5103E181" w14:textId="77777777" w:rsidR="00CC75DC" w:rsidRPr="00C92A66" w:rsidRDefault="00CC75DC" w:rsidP="0028311F">
            <w:pPr>
              <w:autoSpaceDE w:val="0"/>
              <w:autoSpaceDN w:val="0"/>
              <w:adjustRightInd w:val="0"/>
              <w:jc w:val="center"/>
              <w:rPr>
                <w:rFonts w:asciiTheme="majorBidi" w:hAnsiTheme="majorBidi" w:cstheme="majorBidi"/>
                <w:color w:val="000000"/>
                <w:sz w:val="20"/>
                <w:szCs w:val="20"/>
              </w:rPr>
            </w:pPr>
            <w:r w:rsidRPr="00C92A66">
              <w:rPr>
                <w:rFonts w:asciiTheme="majorBidi" w:hAnsiTheme="majorBidi" w:cstheme="majorBidi"/>
                <w:color w:val="000000"/>
                <w:sz w:val="20"/>
                <w:szCs w:val="20"/>
              </w:rPr>
              <w:t>3</w:t>
            </w:r>
          </w:p>
        </w:tc>
      </w:tr>
      <w:tr w:rsidR="00CC75DC" w:rsidRPr="00C92A66" w14:paraId="17495C46" w14:textId="77777777" w:rsidTr="0028311F">
        <w:tc>
          <w:tcPr>
            <w:tcW w:w="562" w:type="dxa"/>
            <w:vMerge/>
            <w:shd w:val="clear" w:color="auto" w:fill="92D050"/>
            <w:textDirection w:val="btLr"/>
          </w:tcPr>
          <w:p w14:paraId="15F49D22" w14:textId="77777777" w:rsidR="00CC75DC" w:rsidRPr="00C92A66" w:rsidRDefault="00CC75DC" w:rsidP="0028311F">
            <w:pPr>
              <w:autoSpaceDE w:val="0"/>
              <w:autoSpaceDN w:val="0"/>
              <w:adjustRightInd w:val="0"/>
              <w:ind w:left="113" w:right="113"/>
              <w:jc w:val="center"/>
              <w:rPr>
                <w:rFonts w:asciiTheme="majorBidi" w:hAnsiTheme="majorBidi" w:cstheme="majorBidi"/>
                <w:sz w:val="20"/>
                <w:szCs w:val="20"/>
                <w:lang w:val="en-US"/>
              </w:rPr>
            </w:pPr>
          </w:p>
        </w:tc>
        <w:tc>
          <w:tcPr>
            <w:tcW w:w="5661" w:type="dxa"/>
          </w:tcPr>
          <w:p w14:paraId="643CDE44" w14:textId="77777777" w:rsidR="00CC75DC" w:rsidRPr="00C92A66" w:rsidRDefault="00CC75DC" w:rsidP="0028311F">
            <w:pPr>
              <w:autoSpaceDE w:val="0"/>
              <w:autoSpaceDN w:val="0"/>
              <w:adjustRightInd w:val="0"/>
              <w:rPr>
                <w:rFonts w:asciiTheme="majorBidi" w:hAnsiTheme="majorBidi" w:cstheme="majorBidi"/>
                <w:sz w:val="20"/>
                <w:szCs w:val="20"/>
              </w:rPr>
            </w:pPr>
            <w:r w:rsidRPr="00C92A66">
              <w:rPr>
                <w:rFonts w:asciiTheme="majorBidi" w:hAnsiTheme="majorBidi" w:cstheme="majorBidi"/>
                <w:sz w:val="20"/>
                <w:szCs w:val="20"/>
              </w:rPr>
              <w:t>Resilience and Adaptation (D13)</w:t>
            </w:r>
          </w:p>
        </w:tc>
        <w:tc>
          <w:tcPr>
            <w:tcW w:w="847" w:type="dxa"/>
            <w:vAlign w:val="bottom"/>
          </w:tcPr>
          <w:p w14:paraId="0E27CA65" w14:textId="77777777" w:rsidR="00CC75DC" w:rsidRPr="00C92A66" w:rsidRDefault="00CC75DC" w:rsidP="0028311F">
            <w:pPr>
              <w:autoSpaceDE w:val="0"/>
              <w:autoSpaceDN w:val="0"/>
              <w:adjustRightInd w:val="0"/>
              <w:jc w:val="center"/>
              <w:rPr>
                <w:rFonts w:asciiTheme="majorBidi" w:hAnsiTheme="majorBidi" w:cstheme="majorBidi"/>
                <w:color w:val="000000"/>
                <w:sz w:val="20"/>
                <w:szCs w:val="20"/>
              </w:rPr>
            </w:pPr>
            <w:r w:rsidRPr="00C92A66">
              <w:rPr>
                <w:rFonts w:asciiTheme="majorBidi" w:hAnsiTheme="majorBidi" w:cstheme="majorBidi"/>
                <w:color w:val="000000"/>
                <w:sz w:val="20"/>
                <w:szCs w:val="20"/>
              </w:rPr>
              <w:t>0.779</w:t>
            </w:r>
          </w:p>
        </w:tc>
        <w:tc>
          <w:tcPr>
            <w:tcW w:w="1368" w:type="dxa"/>
          </w:tcPr>
          <w:p w14:paraId="278C498D" w14:textId="77777777" w:rsidR="00CC75DC" w:rsidRDefault="00CC75DC" w:rsidP="0028311F">
            <w:pPr>
              <w:autoSpaceDE w:val="0"/>
              <w:autoSpaceDN w:val="0"/>
              <w:adjustRightInd w:val="0"/>
              <w:jc w:val="center"/>
              <w:rPr>
                <w:rFonts w:asciiTheme="majorBidi" w:hAnsiTheme="majorBidi" w:cstheme="majorBidi"/>
                <w:sz w:val="20"/>
                <w:szCs w:val="20"/>
                <w:lang w:val="en-US"/>
              </w:rPr>
            </w:pPr>
            <w:r w:rsidRPr="006437AA">
              <w:rPr>
                <w:rFonts w:asciiTheme="majorBidi" w:hAnsiTheme="majorBidi" w:cstheme="majorBidi"/>
                <w:sz w:val="20"/>
                <w:szCs w:val="20"/>
                <w:lang w:val="en-US"/>
              </w:rPr>
              <w:t>M-H</w:t>
            </w:r>
          </w:p>
        </w:tc>
        <w:tc>
          <w:tcPr>
            <w:tcW w:w="583" w:type="dxa"/>
            <w:vAlign w:val="bottom"/>
          </w:tcPr>
          <w:p w14:paraId="4BEE7D4A" w14:textId="77777777" w:rsidR="00CC75DC" w:rsidRPr="00C92A66" w:rsidRDefault="00CC75DC" w:rsidP="0028311F">
            <w:pPr>
              <w:autoSpaceDE w:val="0"/>
              <w:autoSpaceDN w:val="0"/>
              <w:adjustRightInd w:val="0"/>
              <w:jc w:val="center"/>
              <w:rPr>
                <w:rFonts w:asciiTheme="majorBidi" w:hAnsiTheme="majorBidi" w:cstheme="majorBidi"/>
                <w:color w:val="000000"/>
                <w:sz w:val="20"/>
                <w:szCs w:val="20"/>
              </w:rPr>
            </w:pPr>
            <w:r w:rsidRPr="00C92A66">
              <w:rPr>
                <w:rFonts w:asciiTheme="majorBidi" w:hAnsiTheme="majorBidi" w:cstheme="majorBidi"/>
                <w:color w:val="000000"/>
                <w:sz w:val="20"/>
                <w:szCs w:val="20"/>
              </w:rPr>
              <w:t>4</w:t>
            </w:r>
          </w:p>
        </w:tc>
      </w:tr>
      <w:tr w:rsidR="00CC75DC" w:rsidRPr="00C92A66" w14:paraId="5E545ACE" w14:textId="77777777" w:rsidTr="0028311F">
        <w:tc>
          <w:tcPr>
            <w:tcW w:w="562" w:type="dxa"/>
            <w:vMerge/>
            <w:shd w:val="clear" w:color="auto" w:fill="92D050"/>
            <w:textDirection w:val="btLr"/>
          </w:tcPr>
          <w:p w14:paraId="74659B7B" w14:textId="77777777" w:rsidR="00CC75DC" w:rsidRPr="00C92A66" w:rsidRDefault="00CC75DC" w:rsidP="0028311F">
            <w:pPr>
              <w:autoSpaceDE w:val="0"/>
              <w:autoSpaceDN w:val="0"/>
              <w:adjustRightInd w:val="0"/>
              <w:ind w:left="113" w:right="113"/>
              <w:jc w:val="center"/>
              <w:rPr>
                <w:rFonts w:asciiTheme="majorBidi" w:hAnsiTheme="majorBidi" w:cstheme="majorBidi"/>
                <w:sz w:val="20"/>
                <w:szCs w:val="20"/>
                <w:lang w:val="en-US"/>
              </w:rPr>
            </w:pPr>
          </w:p>
        </w:tc>
        <w:tc>
          <w:tcPr>
            <w:tcW w:w="5661" w:type="dxa"/>
          </w:tcPr>
          <w:p w14:paraId="790AA468" w14:textId="77777777" w:rsidR="00CC75DC" w:rsidRPr="00C92A66" w:rsidRDefault="00CC75DC" w:rsidP="0028311F">
            <w:pPr>
              <w:autoSpaceDE w:val="0"/>
              <w:autoSpaceDN w:val="0"/>
              <w:adjustRightInd w:val="0"/>
              <w:rPr>
                <w:rFonts w:asciiTheme="majorBidi" w:hAnsiTheme="majorBidi" w:cstheme="majorBidi"/>
                <w:sz w:val="20"/>
                <w:szCs w:val="20"/>
              </w:rPr>
            </w:pPr>
            <w:r w:rsidRPr="00C92A66">
              <w:rPr>
                <w:rFonts w:asciiTheme="majorBidi" w:hAnsiTheme="majorBidi" w:cstheme="majorBidi"/>
                <w:sz w:val="20"/>
                <w:szCs w:val="20"/>
              </w:rPr>
              <w:t>Market Demand (D11)</w:t>
            </w:r>
          </w:p>
        </w:tc>
        <w:tc>
          <w:tcPr>
            <w:tcW w:w="847" w:type="dxa"/>
            <w:vAlign w:val="bottom"/>
          </w:tcPr>
          <w:p w14:paraId="28522B2F" w14:textId="77777777" w:rsidR="00CC75DC" w:rsidRPr="00C92A66" w:rsidRDefault="00CC75DC" w:rsidP="0028311F">
            <w:pPr>
              <w:autoSpaceDE w:val="0"/>
              <w:autoSpaceDN w:val="0"/>
              <w:adjustRightInd w:val="0"/>
              <w:jc w:val="center"/>
              <w:rPr>
                <w:rFonts w:asciiTheme="majorBidi" w:hAnsiTheme="majorBidi" w:cstheme="majorBidi"/>
                <w:color w:val="000000"/>
                <w:sz w:val="20"/>
                <w:szCs w:val="20"/>
              </w:rPr>
            </w:pPr>
            <w:r w:rsidRPr="00C92A66">
              <w:rPr>
                <w:rFonts w:asciiTheme="majorBidi" w:hAnsiTheme="majorBidi" w:cstheme="majorBidi"/>
                <w:color w:val="000000"/>
                <w:sz w:val="20"/>
                <w:szCs w:val="20"/>
              </w:rPr>
              <w:t>0.776</w:t>
            </w:r>
          </w:p>
        </w:tc>
        <w:tc>
          <w:tcPr>
            <w:tcW w:w="1368" w:type="dxa"/>
          </w:tcPr>
          <w:p w14:paraId="734F7839" w14:textId="77777777" w:rsidR="00CC75DC" w:rsidRDefault="00CC75DC" w:rsidP="0028311F">
            <w:pPr>
              <w:autoSpaceDE w:val="0"/>
              <w:autoSpaceDN w:val="0"/>
              <w:adjustRightInd w:val="0"/>
              <w:jc w:val="center"/>
              <w:rPr>
                <w:rFonts w:asciiTheme="majorBidi" w:hAnsiTheme="majorBidi" w:cstheme="majorBidi"/>
                <w:sz w:val="20"/>
                <w:szCs w:val="20"/>
                <w:lang w:val="en-US"/>
              </w:rPr>
            </w:pPr>
            <w:r>
              <w:rPr>
                <w:rFonts w:asciiTheme="majorBidi" w:hAnsiTheme="majorBidi" w:cstheme="majorBidi"/>
                <w:sz w:val="20"/>
                <w:szCs w:val="20"/>
                <w:lang w:val="en-US"/>
              </w:rPr>
              <w:t>M-H</w:t>
            </w:r>
          </w:p>
        </w:tc>
        <w:tc>
          <w:tcPr>
            <w:tcW w:w="583" w:type="dxa"/>
            <w:vAlign w:val="bottom"/>
          </w:tcPr>
          <w:p w14:paraId="4AC40DDB" w14:textId="77777777" w:rsidR="00CC75DC" w:rsidRPr="00C92A66" w:rsidRDefault="00CC75DC" w:rsidP="0028311F">
            <w:pPr>
              <w:autoSpaceDE w:val="0"/>
              <w:autoSpaceDN w:val="0"/>
              <w:adjustRightInd w:val="0"/>
              <w:jc w:val="center"/>
              <w:rPr>
                <w:rFonts w:asciiTheme="majorBidi" w:hAnsiTheme="majorBidi" w:cstheme="majorBidi"/>
                <w:color w:val="000000"/>
                <w:sz w:val="20"/>
                <w:szCs w:val="20"/>
              </w:rPr>
            </w:pPr>
            <w:r w:rsidRPr="00C92A66">
              <w:rPr>
                <w:rFonts w:asciiTheme="majorBidi" w:hAnsiTheme="majorBidi" w:cstheme="majorBidi"/>
                <w:color w:val="000000"/>
                <w:sz w:val="20"/>
                <w:szCs w:val="20"/>
              </w:rPr>
              <w:t>5</w:t>
            </w:r>
          </w:p>
        </w:tc>
      </w:tr>
      <w:tr w:rsidR="00CC75DC" w:rsidRPr="00C92A66" w14:paraId="5A44824E" w14:textId="77777777" w:rsidTr="0028311F">
        <w:tc>
          <w:tcPr>
            <w:tcW w:w="562" w:type="dxa"/>
            <w:vMerge/>
            <w:shd w:val="clear" w:color="auto" w:fill="92D050"/>
            <w:textDirection w:val="btLr"/>
          </w:tcPr>
          <w:p w14:paraId="652C7F47" w14:textId="77777777" w:rsidR="00CC75DC" w:rsidRPr="00C92A66" w:rsidRDefault="00CC75DC" w:rsidP="0028311F">
            <w:pPr>
              <w:autoSpaceDE w:val="0"/>
              <w:autoSpaceDN w:val="0"/>
              <w:adjustRightInd w:val="0"/>
              <w:ind w:left="113" w:right="113"/>
              <w:jc w:val="center"/>
              <w:rPr>
                <w:rFonts w:asciiTheme="majorBidi" w:hAnsiTheme="majorBidi" w:cstheme="majorBidi"/>
                <w:sz w:val="20"/>
                <w:szCs w:val="20"/>
                <w:lang w:val="en-US"/>
              </w:rPr>
            </w:pPr>
          </w:p>
        </w:tc>
        <w:tc>
          <w:tcPr>
            <w:tcW w:w="5661" w:type="dxa"/>
          </w:tcPr>
          <w:p w14:paraId="771BBCF4" w14:textId="77777777" w:rsidR="00CC75DC" w:rsidRPr="00C92A66" w:rsidRDefault="00CC75DC" w:rsidP="0028311F">
            <w:pPr>
              <w:autoSpaceDE w:val="0"/>
              <w:autoSpaceDN w:val="0"/>
              <w:adjustRightInd w:val="0"/>
              <w:rPr>
                <w:rFonts w:asciiTheme="majorBidi" w:hAnsiTheme="majorBidi" w:cstheme="majorBidi"/>
                <w:sz w:val="20"/>
                <w:szCs w:val="20"/>
              </w:rPr>
            </w:pPr>
            <w:r w:rsidRPr="00C92A66">
              <w:rPr>
                <w:rFonts w:asciiTheme="majorBidi" w:hAnsiTheme="majorBidi" w:cstheme="majorBidi"/>
                <w:sz w:val="20"/>
                <w:szCs w:val="20"/>
              </w:rPr>
              <w:t>Financial Incentives/Profitability (D6)</w:t>
            </w:r>
          </w:p>
        </w:tc>
        <w:tc>
          <w:tcPr>
            <w:tcW w:w="847" w:type="dxa"/>
            <w:vAlign w:val="bottom"/>
          </w:tcPr>
          <w:p w14:paraId="7E2CC7A2" w14:textId="77777777" w:rsidR="00CC75DC" w:rsidRPr="00C92A66" w:rsidRDefault="00CC75DC" w:rsidP="0028311F">
            <w:pPr>
              <w:autoSpaceDE w:val="0"/>
              <w:autoSpaceDN w:val="0"/>
              <w:adjustRightInd w:val="0"/>
              <w:jc w:val="center"/>
              <w:rPr>
                <w:rFonts w:asciiTheme="majorBidi" w:hAnsiTheme="majorBidi" w:cstheme="majorBidi"/>
                <w:color w:val="000000"/>
                <w:sz w:val="20"/>
                <w:szCs w:val="20"/>
              </w:rPr>
            </w:pPr>
            <w:r w:rsidRPr="00C92A66">
              <w:rPr>
                <w:rFonts w:asciiTheme="majorBidi" w:hAnsiTheme="majorBidi" w:cstheme="majorBidi"/>
                <w:color w:val="000000"/>
                <w:sz w:val="20"/>
                <w:szCs w:val="20"/>
              </w:rPr>
              <w:t>0.745</w:t>
            </w:r>
          </w:p>
        </w:tc>
        <w:tc>
          <w:tcPr>
            <w:tcW w:w="1368" w:type="dxa"/>
          </w:tcPr>
          <w:p w14:paraId="16F3A0BE" w14:textId="77777777" w:rsidR="00CC75DC" w:rsidRDefault="00CC75DC" w:rsidP="0028311F">
            <w:pPr>
              <w:autoSpaceDE w:val="0"/>
              <w:autoSpaceDN w:val="0"/>
              <w:adjustRightInd w:val="0"/>
              <w:jc w:val="center"/>
              <w:rPr>
                <w:rFonts w:asciiTheme="majorBidi" w:hAnsiTheme="majorBidi" w:cstheme="majorBidi"/>
                <w:sz w:val="20"/>
                <w:szCs w:val="20"/>
                <w:lang w:val="en-US"/>
              </w:rPr>
            </w:pPr>
            <w:r>
              <w:rPr>
                <w:rFonts w:asciiTheme="majorBidi" w:hAnsiTheme="majorBidi" w:cstheme="majorBidi"/>
                <w:sz w:val="20"/>
                <w:szCs w:val="20"/>
                <w:lang w:val="en-US"/>
              </w:rPr>
              <w:t>M-H</w:t>
            </w:r>
          </w:p>
        </w:tc>
        <w:tc>
          <w:tcPr>
            <w:tcW w:w="583" w:type="dxa"/>
            <w:vAlign w:val="bottom"/>
          </w:tcPr>
          <w:p w14:paraId="1B6A5B7D" w14:textId="77777777" w:rsidR="00CC75DC" w:rsidRPr="00C92A66" w:rsidRDefault="00CC75DC" w:rsidP="0028311F">
            <w:pPr>
              <w:autoSpaceDE w:val="0"/>
              <w:autoSpaceDN w:val="0"/>
              <w:adjustRightInd w:val="0"/>
              <w:jc w:val="center"/>
              <w:rPr>
                <w:rFonts w:asciiTheme="majorBidi" w:hAnsiTheme="majorBidi" w:cstheme="majorBidi"/>
                <w:color w:val="000000"/>
                <w:sz w:val="20"/>
                <w:szCs w:val="20"/>
              </w:rPr>
            </w:pPr>
            <w:r w:rsidRPr="00C92A66">
              <w:rPr>
                <w:rFonts w:asciiTheme="majorBidi" w:hAnsiTheme="majorBidi" w:cstheme="majorBidi"/>
                <w:color w:val="000000"/>
                <w:sz w:val="20"/>
                <w:szCs w:val="20"/>
              </w:rPr>
              <w:t>6</w:t>
            </w:r>
          </w:p>
        </w:tc>
      </w:tr>
      <w:tr w:rsidR="00CC75DC" w:rsidRPr="00C92A66" w14:paraId="4B830C87" w14:textId="77777777" w:rsidTr="0028311F">
        <w:tc>
          <w:tcPr>
            <w:tcW w:w="562" w:type="dxa"/>
            <w:vMerge/>
            <w:shd w:val="clear" w:color="auto" w:fill="92D050"/>
            <w:textDirection w:val="btLr"/>
          </w:tcPr>
          <w:p w14:paraId="1147D782" w14:textId="77777777" w:rsidR="00CC75DC" w:rsidRPr="00C92A66" w:rsidRDefault="00CC75DC" w:rsidP="0028311F">
            <w:pPr>
              <w:autoSpaceDE w:val="0"/>
              <w:autoSpaceDN w:val="0"/>
              <w:adjustRightInd w:val="0"/>
              <w:ind w:left="113" w:right="113"/>
              <w:jc w:val="center"/>
              <w:rPr>
                <w:rFonts w:asciiTheme="majorBidi" w:hAnsiTheme="majorBidi" w:cstheme="majorBidi"/>
                <w:sz w:val="20"/>
                <w:szCs w:val="20"/>
                <w:lang w:val="en-US"/>
              </w:rPr>
            </w:pPr>
          </w:p>
        </w:tc>
        <w:tc>
          <w:tcPr>
            <w:tcW w:w="5661" w:type="dxa"/>
          </w:tcPr>
          <w:p w14:paraId="0C2362A8" w14:textId="77777777" w:rsidR="00CC75DC" w:rsidRPr="00C92A66" w:rsidRDefault="00CC75DC" w:rsidP="0028311F">
            <w:pPr>
              <w:autoSpaceDE w:val="0"/>
              <w:autoSpaceDN w:val="0"/>
              <w:adjustRightInd w:val="0"/>
              <w:rPr>
                <w:rFonts w:asciiTheme="majorBidi" w:hAnsiTheme="majorBidi" w:cstheme="majorBidi"/>
                <w:sz w:val="20"/>
                <w:szCs w:val="20"/>
              </w:rPr>
            </w:pPr>
            <w:r w:rsidRPr="00C92A66">
              <w:rPr>
                <w:rFonts w:asciiTheme="majorBidi" w:hAnsiTheme="majorBidi" w:cstheme="majorBidi"/>
                <w:sz w:val="20"/>
                <w:szCs w:val="20"/>
              </w:rPr>
              <w:t>Competitive Advantage and Innovation (D2)</w:t>
            </w:r>
          </w:p>
        </w:tc>
        <w:tc>
          <w:tcPr>
            <w:tcW w:w="847" w:type="dxa"/>
            <w:vAlign w:val="bottom"/>
          </w:tcPr>
          <w:p w14:paraId="448C84FF" w14:textId="77777777" w:rsidR="00CC75DC" w:rsidRPr="00C92A66" w:rsidRDefault="00CC75DC" w:rsidP="0028311F">
            <w:pPr>
              <w:autoSpaceDE w:val="0"/>
              <w:autoSpaceDN w:val="0"/>
              <w:adjustRightInd w:val="0"/>
              <w:jc w:val="center"/>
              <w:rPr>
                <w:rFonts w:asciiTheme="majorBidi" w:hAnsiTheme="majorBidi" w:cstheme="majorBidi"/>
                <w:color w:val="000000"/>
                <w:sz w:val="20"/>
                <w:szCs w:val="20"/>
              </w:rPr>
            </w:pPr>
            <w:r w:rsidRPr="00C92A66">
              <w:rPr>
                <w:rFonts w:asciiTheme="majorBidi" w:hAnsiTheme="majorBidi" w:cstheme="majorBidi"/>
                <w:color w:val="000000"/>
                <w:sz w:val="20"/>
                <w:szCs w:val="20"/>
              </w:rPr>
              <w:t>0.730</w:t>
            </w:r>
          </w:p>
        </w:tc>
        <w:tc>
          <w:tcPr>
            <w:tcW w:w="1368" w:type="dxa"/>
          </w:tcPr>
          <w:p w14:paraId="5DD70CCB" w14:textId="77777777" w:rsidR="00CC75DC" w:rsidRDefault="00CC75DC" w:rsidP="0028311F">
            <w:pPr>
              <w:autoSpaceDE w:val="0"/>
              <w:autoSpaceDN w:val="0"/>
              <w:adjustRightInd w:val="0"/>
              <w:jc w:val="center"/>
              <w:rPr>
                <w:rFonts w:asciiTheme="majorBidi" w:hAnsiTheme="majorBidi" w:cstheme="majorBidi"/>
                <w:sz w:val="20"/>
                <w:szCs w:val="20"/>
                <w:lang w:val="en-US"/>
              </w:rPr>
            </w:pPr>
            <w:r>
              <w:rPr>
                <w:rFonts w:asciiTheme="majorBidi" w:hAnsiTheme="majorBidi" w:cstheme="majorBidi"/>
                <w:sz w:val="20"/>
                <w:szCs w:val="20"/>
                <w:lang w:val="en-US"/>
              </w:rPr>
              <w:t>M-H</w:t>
            </w:r>
          </w:p>
        </w:tc>
        <w:tc>
          <w:tcPr>
            <w:tcW w:w="583" w:type="dxa"/>
            <w:vAlign w:val="bottom"/>
          </w:tcPr>
          <w:p w14:paraId="1E129FA4" w14:textId="77777777" w:rsidR="00CC75DC" w:rsidRPr="00C92A66" w:rsidRDefault="00CC75DC" w:rsidP="0028311F">
            <w:pPr>
              <w:autoSpaceDE w:val="0"/>
              <w:autoSpaceDN w:val="0"/>
              <w:adjustRightInd w:val="0"/>
              <w:jc w:val="center"/>
              <w:rPr>
                <w:rFonts w:asciiTheme="majorBidi" w:hAnsiTheme="majorBidi" w:cstheme="majorBidi"/>
                <w:color w:val="000000"/>
                <w:sz w:val="20"/>
                <w:szCs w:val="20"/>
              </w:rPr>
            </w:pPr>
            <w:r w:rsidRPr="00C92A66">
              <w:rPr>
                <w:rFonts w:asciiTheme="majorBidi" w:hAnsiTheme="majorBidi" w:cstheme="majorBidi"/>
                <w:color w:val="000000"/>
                <w:sz w:val="20"/>
                <w:szCs w:val="20"/>
              </w:rPr>
              <w:t>7</w:t>
            </w:r>
          </w:p>
        </w:tc>
      </w:tr>
      <w:tr w:rsidR="00CC75DC" w:rsidRPr="00C92A66" w14:paraId="4955C931" w14:textId="77777777" w:rsidTr="0028311F">
        <w:tc>
          <w:tcPr>
            <w:tcW w:w="562" w:type="dxa"/>
            <w:vMerge/>
            <w:shd w:val="clear" w:color="auto" w:fill="92D050"/>
            <w:textDirection w:val="btLr"/>
          </w:tcPr>
          <w:p w14:paraId="7D84687D" w14:textId="77777777" w:rsidR="00CC75DC" w:rsidRPr="00C92A66" w:rsidRDefault="00CC75DC" w:rsidP="0028311F">
            <w:pPr>
              <w:autoSpaceDE w:val="0"/>
              <w:autoSpaceDN w:val="0"/>
              <w:adjustRightInd w:val="0"/>
              <w:ind w:left="113" w:right="113"/>
              <w:jc w:val="center"/>
              <w:rPr>
                <w:rFonts w:asciiTheme="majorBidi" w:hAnsiTheme="majorBidi" w:cstheme="majorBidi"/>
                <w:sz w:val="20"/>
                <w:szCs w:val="20"/>
                <w:lang w:val="en-US"/>
              </w:rPr>
            </w:pPr>
            <w:bookmarkStart w:id="10" w:name="_Hlk162265825"/>
          </w:p>
        </w:tc>
        <w:tc>
          <w:tcPr>
            <w:tcW w:w="5661" w:type="dxa"/>
          </w:tcPr>
          <w:p w14:paraId="5BA96E42" w14:textId="77777777" w:rsidR="00CC75DC" w:rsidRPr="00C92A66" w:rsidRDefault="00CC75DC" w:rsidP="0028311F">
            <w:pPr>
              <w:autoSpaceDE w:val="0"/>
              <w:autoSpaceDN w:val="0"/>
              <w:adjustRightInd w:val="0"/>
              <w:rPr>
                <w:rFonts w:asciiTheme="majorBidi" w:hAnsiTheme="majorBidi" w:cstheme="majorBidi"/>
                <w:sz w:val="20"/>
                <w:szCs w:val="20"/>
                <w:lang w:val="en-US"/>
              </w:rPr>
            </w:pPr>
            <w:r w:rsidRPr="00C92A66">
              <w:rPr>
                <w:rFonts w:asciiTheme="majorBidi" w:hAnsiTheme="majorBidi" w:cstheme="majorBidi"/>
                <w:sz w:val="20"/>
                <w:szCs w:val="20"/>
              </w:rPr>
              <w:t>Risk Management (D16)</w:t>
            </w:r>
          </w:p>
        </w:tc>
        <w:tc>
          <w:tcPr>
            <w:tcW w:w="847" w:type="dxa"/>
            <w:vAlign w:val="bottom"/>
          </w:tcPr>
          <w:p w14:paraId="0DF7B4B8" w14:textId="77777777" w:rsidR="00CC75DC" w:rsidRPr="00C92A66" w:rsidRDefault="00CC75DC" w:rsidP="0028311F">
            <w:pPr>
              <w:autoSpaceDE w:val="0"/>
              <w:autoSpaceDN w:val="0"/>
              <w:adjustRightInd w:val="0"/>
              <w:jc w:val="center"/>
              <w:rPr>
                <w:rFonts w:asciiTheme="majorBidi" w:hAnsiTheme="majorBidi" w:cstheme="majorBidi"/>
                <w:sz w:val="20"/>
                <w:szCs w:val="20"/>
                <w:lang w:val="en-US"/>
              </w:rPr>
            </w:pPr>
            <w:r w:rsidRPr="00C92A66">
              <w:rPr>
                <w:rFonts w:asciiTheme="majorBidi" w:hAnsiTheme="majorBidi" w:cstheme="majorBidi"/>
                <w:color w:val="000000"/>
                <w:sz w:val="20"/>
                <w:szCs w:val="20"/>
              </w:rPr>
              <w:t>0.714</w:t>
            </w:r>
          </w:p>
        </w:tc>
        <w:tc>
          <w:tcPr>
            <w:tcW w:w="1368" w:type="dxa"/>
          </w:tcPr>
          <w:p w14:paraId="72DCA90B" w14:textId="77777777" w:rsidR="00CC75DC" w:rsidRPr="00C92A66" w:rsidRDefault="00CC75DC" w:rsidP="0028311F">
            <w:pPr>
              <w:autoSpaceDE w:val="0"/>
              <w:autoSpaceDN w:val="0"/>
              <w:adjustRightInd w:val="0"/>
              <w:jc w:val="center"/>
              <w:rPr>
                <w:rFonts w:asciiTheme="majorBidi" w:hAnsiTheme="majorBidi" w:cstheme="majorBidi"/>
                <w:sz w:val="20"/>
                <w:szCs w:val="20"/>
                <w:lang w:val="en-US"/>
              </w:rPr>
            </w:pPr>
            <w:r w:rsidRPr="006437AA">
              <w:rPr>
                <w:rFonts w:asciiTheme="majorBidi" w:hAnsiTheme="majorBidi" w:cstheme="majorBidi"/>
                <w:sz w:val="20"/>
                <w:szCs w:val="20"/>
                <w:lang w:val="en-US"/>
              </w:rPr>
              <w:t>M-H</w:t>
            </w:r>
          </w:p>
        </w:tc>
        <w:tc>
          <w:tcPr>
            <w:tcW w:w="583" w:type="dxa"/>
            <w:vAlign w:val="bottom"/>
          </w:tcPr>
          <w:p w14:paraId="164DFFAA" w14:textId="77777777" w:rsidR="00CC75DC" w:rsidRPr="00C92A66" w:rsidRDefault="00CC75DC" w:rsidP="0028311F">
            <w:pPr>
              <w:autoSpaceDE w:val="0"/>
              <w:autoSpaceDN w:val="0"/>
              <w:adjustRightInd w:val="0"/>
              <w:jc w:val="center"/>
              <w:rPr>
                <w:rFonts w:asciiTheme="majorBidi" w:hAnsiTheme="majorBidi" w:cstheme="majorBidi"/>
                <w:sz w:val="20"/>
                <w:szCs w:val="20"/>
                <w:lang w:val="en-US"/>
              </w:rPr>
            </w:pPr>
            <w:r w:rsidRPr="00C92A66">
              <w:rPr>
                <w:rFonts w:asciiTheme="majorBidi" w:hAnsiTheme="majorBidi" w:cstheme="majorBidi"/>
                <w:color w:val="000000"/>
                <w:sz w:val="20"/>
                <w:szCs w:val="20"/>
              </w:rPr>
              <w:t>8</w:t>
            </w:r>
          </w:p>
        </w:tc>
      </w:tr>
      <w:bookmarkEnd w:id="10"/>
      <w:tr w:rsidR="00CC75DC" w:rsidRPr="00C92A66" w14:paraId="5F3EDFCA" w14:textId="77777777" w:rsidTr="0028311F">
        <w:tc>
          <w:tcPr>
            <w:tcW w:w="562" w:type="dxa"/>
            <w:vMerge/>
            <w:shd w:val="clear" w:color="auto" w:fill="92D050"/>
          </w:tcPr>
          <w:p w14:paraId="7B142B9F" w14:textId="77777777" w:rsidR="00CC75DC" w:rsidRPr="00C92A66" w:rsidRDefault="00CC75DC" w:rsidP="0028311F">
            <w:pPr>
              <w:autoSpaceDE w:val="0"/>
              <w:autoSpaceDN w:val="0"/>
              <w:adjustRightInd w:val="0"/>
              <w:rPr>
                <w:rFonts w:asciiTheme="majorBidi" w:hAnsiTheme="majorBidi" w:cstheme="majorBidi"/>
                <w:sz w:val="20"/>
                <w:szCs w:val="20"/>
                <w:lang w:val="en-US"/>
              </w:rPr>
            </w:pPr>
          </w:p>
        </w:tc>
        <w:tc>
          <w:tcPr>
            <w:tcW w:w="5661" w:type="dxa"/>
          </w:tcPr>
          <w:p w14:paraId="4FDA7643" w14:textId="77777777" w:rsidR="00CC75DC" w:rsidRPr="00C92A66" w:rsidRDefault="00CC75DC" w:rsidP="0028311F">
            <w:pPr>
              <w:autoSpaceDE w:val="0"/>
              <w:autoSpaceDN w:val="0"/>
              <w:adjustRightInd w:val="0"/>
              <w:rPr>
                <w:rFonts w:asciiTheme="majorBidi" w:hAnsiTheme="majorBidi" w:cstheme="majorBidi"/>
                <w:sz w:val="20"/>
                <w:szCs w:val="20"/>
                <w:lang w:val="en-US"/>
              </w:rPr>
            </w:pPr>
            <w:r w:rsidRPr="00C92A66">
              <w:rPr>
                <w:rFonts w:asciiTheme="majorBidi" w:hAnsiTheme="majorBidi" w:cstheme="majorBidi"/>
                <w:sz w:val="20"/>
                <w:szCs w:val="20"/>
              </w:rPr>
              <w:t>Data Driven Decision Making (D4)</w:t>
            </w:r>
          </w:p>
        </w:tc>
        <w:tc>
          <w:tcPr>
            <w:tcW w:w="847" w:type="dxa"/>
            <w:vAlign w:val="bottom"/>
          </w:tcPr>
          <w:p w14:paraId="0AF7B9CA" w14:textId="77777777" w:rsidR="00CC75DC" w:rsidRPr="00C92A66" w:rsidRDefault="00CC75DC" w:rsidP="0028311F">
            <w:pPr>
              <w:autoSpaceDE w:val="0"/>
              <w:autoSpaceDN w:val="0"/>
              <w:adjustRightInd w:val="0"/>
              <w:jc w:val="center"/>
              <w:rPr>
                <w:rFonts w:asciiTheme="majorBidi" w:hAnsiTheme="majorBidi" w:cstheme="majorBidi"/>
                <w:sz w:val="20"/>
                <w:szCs w:val="20"/>
                <w:lang w:val="en-US"/>
              </w:rPr>
            </w:pPr>
            <w:r w:rsidRPr="00C92A66">
              <w:rPr>
                <w:rFonts w:asciiTheme="majorBidi" w:hAnsiTheme="majorBidi" w:cstheme="majorBidi"/>
                <w:color w:val="000000"/>
                <w:sz w:val="20"/>
                <w:szCs w:val="20"/>
              </w:rPr>
              <w:t>0.707</w:t>
            </w:r>
          </w:p>
        </w:tc>
        <w:tc>
          <w:tcPr>
            <w:tcW w:w="1368" w:type="dxa"/>
          </w:tcPr>
          <w:p w14:paraId="5C9F3EDE" w14:textId="77777777" w:rsidR="00CC75DC" w:rsidRPr="00C92A66" w:rsidRDefault="00CC75DC" w:rsidP="0028311F">
            <w:pPr>
              <w:autoSpaceDE w:val="0"/>
              <w:autoSpaceDN w:val="0"/>
              <w:adjustRightInd w:val="0"/>
              <w:jc w:val="center"/>
              <w:rPr>
                <w:rFonts w:asciiTheme="majorBidi" w:hAnsiTheme="majorBidi" w:cstheme="majorBidi"/>
                <w:sz w:val="20"/>
                <w:szCs w:val="20"/>
                <w:lang w:val="en-US"/>
              </w:rPr>
            </w:pPr>
            <w:r>
              <w:rPr>
                <w:rFonts w:asciiTheme="majorBidi" w:hAnsiTheme="majorBidi" w:cstheme="majorBidi"/>
                <w:sz w:val="20"/>
                <w:szCs w:val="20"/>
                <w:lang w:val="en-US"/>
              </w:rPr>
              <w:t>M-H</w:t>
            </w:r>
          </w:p>
        </w:tc>
        <w:tc>
          <w:tcPr>
            <w:tcW w:w="583" w:type="dxa"/>
            <w:vAlign w:val="bottom"/>
          </w:tcPr>
          <w:p w14:paraId="643BA53C" w14:textId="77777777" w:rsidR="00CC75DC" w:rsidRPr="00C92A66" w:rsidRDefault="00CC75DC" w:rsidP="0028311F">
            <w:pPr>
              <w:autoSpaceDE w:val="0"/>
              <w:autoSpaceDN w:val="0"/>
              <w:adjustRightInd w:val="0"/>
              <w:jc w:val="center"/>
              <w:rPr>
                <w:rFonts w:asciiTheme="majorBidi" w:hAnsiTheme="majorBidi" w:cstheme="majorBidi"/>
                <w:sz w:val="20"/>
                <w:szCs w:val="20"/>
                <w:lang w:val="en-US"/>
              </w:rPr>
            </w:pPr>
            <w:r w:rsidRPr="00C92A66">
              <w:rPr>
                <w:rFonts w:asciiTheme="majorBidi" w:hAnsiTheme="majorBidi" w:cstheme="majorBidi"/>
                <w:color w:val="000000"/>
                <w:sz w:val="20"/>
                <w:szCs w:val="20"/>
              </w:rPr>
              <w:t>9</w:t>
            </w:r>
          </w:p>
        </w:tc>
      </w:tr>
      <w:tr w:rsidR="00CC75DC" w:rsidRPr="00C92A66" w14:paraId="1AFA69C9" w14:textId="77777777" w:rsidTr="0028311F">
        <w:tc>
          <w:tcPr>
            <w:tcW w:w="562" w:type="dxa"/>
            <w:vMerge/>
            <w:shd w:val="clear" w:color="auto" w:fill="92D050"/>
          </w:tcPr>
          <w:p w14:paraId="0A1C1EEE" w14:textId="77777777" w:rsidR="00CC75DC" w:rsidRPr="00C92A66" w:rsidRDefault="00CC75DC" w:rsidP="0028311F">
            <w:pPr>
              <w:autoSpaceDE w:val="0"/>
              <w:autoSpaceDN w:val="0"/>
              <w:adjustRightInd w:val="0"/>
              <w:rPr>
                <w:rFonts w:asciiTheme="majorBidi" w:hAnsiTheme="majorBidi" w:cstheme="majorBidi"/>
                <w:sz w:val="20"/>
                <w:szCs w:val="20"/>
                <w:lang w:val="en-US"/>
              </w:rPr>
            </w:pPr>
          </w:p>
        </w:tc>
        <w:tc>
          <w:tcPr>
            <w:tcW w:w="5661" w:type="dxa"/>
          </w:tcPr>
          <w:p w14:paraId="73DB3C11" w14:textId="77777777" w:rsidR="00CC75DC" w:rsidRPr="00C92A66" w:rsidRDefault="00CC75DC" w:rsidP="0028311F">
            <w:pPr>
              <w:autoSpaceDE w:val="0"/>
              <w:autoSpaceDN w:val="0"/>
              <w:adjustRightInd w:val="0"/>
              <w:rPr>
                <w:rFonts w:asciiTheme="majorBidi" w:hAnsiTheme="majorBidi" w:cstheme="majorBidi"/>
                <w:sz w:val="20"/>
                <w:szCs w:val="20"/>
                <w:lang w:val="en-US"/>
              </w:rPr>
            </w:pPr>
            <w:r w:rsidRPr="00C92A66">
              <w:rPr>
                <w:rFonts w:asciiTheme="majorBidi" w:hAnsiTheme="majorBidi" w:cstheme="majorBidi"/>
                <w:sz w:val="20"/>
                <w:szCs w:val="20"/>
              </w:rPr>
              <w:t xml:space="preserve">Lifecycle </w:t>
            </w:r>
            <w:r>
              <w:rPr>
                <w:rFonts w:asciiTheme="majorBidi" w:hAnsiTheme="majorBidi" w:cstheme="majorBidi"/>
                <w:sz w:val="20"/>
                <w:szCs w:val="20"/>
              </w:rPr>
              <w:t>C</w:t>
            </w:r>
            <w:r w:rsidRPr="00C92A66">
              <w:rPr>
                <w:rFonts w:asciiTheme="majorBidi" w:hAnsiTheme="majorBidi" w:cstheme="majorBidi"/>
                <w:sz w:val="20"/>
                <w:szCs w:val="20"/>
              </w:rPr>
              <w:t xml:space="preserve">ost </w:t>
            </w:r>
            <w:r>
              <w:rPr>
                <w:rFonts w:asciiTheme="majorBidi" w:hAnsiTheme="majorBidi" w:cstheme="majorBidi"/>
                <w:sz w:val="20"/>
                <w:szCs w:val="20"/>
              </w:rPr>
              <w:t>S</w:t>
            </w:r>
            <w:r w:rsidRPr="00C92A66">
              <w:rPr>
                <w:rFonts w:asciiTheme="majorBidi" w:hAnsiTheme="majorBidi" w:cstheme="majorBidi"/>
                <w:sz w:val="20"/>
                <w:szCs w:val="20"/>
              </w:rPr>
              <w:t>avings (D9)</w:t>
            </w:r>
          </w:p>
        </w:tc>
        <w:tc>
          <w:tcPr>
            <w:tcW w:w="847" w:type="dxa"/>
            <w:vAlign w:val="bottom"/>
          </w:tcPr>
          <w:p w14:paraId="3C9C4D70" w14:textId="77777777" w:rsidR="00CC75DC" w:rsidRPr="00C92A66" w:rsidRDefault="00CC75DC" w:rsidP="0028311F">
            <w:pPr>
              <w:autoSpaceDE w:val="0"/>
              <w:autoSpaceDN w:val="0"/>
              <w:adjustRightInd w:val="0"/>
              <w:jc w:val="center"/>
              <w:rPr>
                <w:rFonts w:asciiTheme="majorBidi" w:hAnsiTheme="majorBidi" w:cstheme="majorBidi"/>
                <w:sz w:val="20"/>
                <w:szCs w:val="20"/>
                <w:lang w:val="en-US"/>
              </w:rPr>
            </w:pPr>
            <w:r w:rsidRPr="00C92A66">
              <w:rPr>
                <w:rFonts w:asciiTheme="majorBidi" w:hAnsiTheme="majorBidi" w:cstheme="majorBidi"/>
                <w:color w:val="000000"/>
                <w:sz w:val="20"/>
                <w:szCs w:val="20"/>
              </w:rPr>
              <w:t>0.690</w:t>
            </w:r>
          </w:p>
        </w:tc>
        <w:tc>
          <w:tcPr>
            <w:tcW w:w="1368" w:type="dxa"/>
          </w:tcPr>
          <w:p w14:paraId="5353A5DE" w14:textId="77777777" w:rsidR="00CC75DC" w:rsidRPr="00C92A66" w:rsidRDefault="00CC75DC" w:rsidP="0028311F">
            <w:pPr>
              <w:autoSpaceDE w:val="0"/>
              <w:autoSpaceDN w:val="0"/>
              <w:adjustRightInd w:val="0"/>
              <w:jc w:val="center"/>
              <w:rPr>
                <w:rFonts w:asciiTheme="majorBidi" w:hAnsiTheme="majorBidi" w:cstheme="majorBidi"/>
                <w:sz w:val="20"/>
                <w:szCs w:val="20"/>
                <w:lang w:val="en-US"/>
              </w:rPr>
            </w:pPr>
            <w:r w:rsidRPr="00126CBD">
              <w:rPr>
                <w:rFonts w:asciiTheme="majorBidi" w:hAnsiTheme="majorBidi" w:cstheme="majorBidi"/>
                <w:sz w:val="20"/>
                <w:szCs w:val="20"/>
                <w:lang w:val="en-US"/>
              </w:rPr>
              <w:t>M-H</w:t>
            </w:r>
          </w:p>
        </w:tc>
        <w:tc>
          <w:tcPr>
            <w:tcW w:w="583" w:type="dxa"/>
            <w:vAlign w:val="bottom"/>
          </w:tcPr>
          <w:p w14:paraId="4B0F09DE" w14:textId="77777777" w:rsidR="00CC75DC" w:rsidRPr="00C92A66" w:rsidRDefault="00CC75DC" w:rsidP="0028311F">
            <w:pPr>
              <w:autoSpaceDE w:val="0"/>
              <w:autoSpaceDN w:val="0"/>
              <w:adjustRightInd w:val="0"/>
              <w:jc w:val="center"/>
              <w:rPr>
                <w:rFonts w:asciiTheme="majorBidi" w:hAnsiTheme="majorBidi" w:cstheme="majorBidi"/>
                <w:sz w:val="20"/>
                <w:szCs w:val="20"/>
                <w:lang w:val="en-US"/>
              </w:rPr>
            </w:pPr>
            <w:r w:rsidRPr="00C92A66">
              <w:rPr>
                <w:rFonts w:asciiTheme="majorBidi" w:hAnsiTheme="majorBidi" w:cstheme="majorBidi"/>
                <w:color w:val="000000"/>
                <w:sz w:val="20"/>
                <w:szCs w:val="20"/>
              </w:rPr>
              <w:t>10</w:t>
            </w:r>
          </w:p>
        </w:tc>
      </w:tr>
      <w:tr w:rsidR="00CC75DC" w:rsidRPr="00C92A66" w14:paraId="6DDF3C5F" w14:textId="77777777" w:rsidTr="0028311F">
        <w:tc>
          <w:tcPr>
            <w:tcW w:w="562" w:type="dxa"/>
            <w:vMerge/>
            <w:shd w:val="clear" w:color="auto" w:fill="92D050"/>
          </w:tcPr>
          <w:p w14:paraId="13B8F939" w14:textId="77777777" w:rsidR="00CC75DC" w:rsidRPr="00C92A66" w:rsidRDefault="00CC75DC" w:rsidP="0028311F">
            <w:pPr>
              <w:autoSpaceDE w:val="0"/>
              <w:autoSpaceDN w:val="0"/>
              <w:adjustRightInd w:val="0"/>
              <w:rPr>
                <w:rFonts w:asciiTheme="majorBidi" w:hAnsiTheme="majorBidi" w:cstheme="majorBidi"/>
                <w:sz w:val="20"/>
                <w:szCs w:val="20"/>
                <w:lang w:val="en-US"/>
              </w:rPr>
            </w:pPr>
          </w:p>
        </w:tc>
        <w:tc>
          <w:tcPr>
            <w:tcW w:w="5661" w:type="dxa"/>
          </w:tcPr>
          <w:p w14:paraId="3A3DB1D6" w14:textId="77777777" w:rsidR="00CC75DC" w:rsidRPr="00C92A66" w:rsidRDefault="00CC75DC" w:rsidP="0028311F">
            <w:pPr>
              <w:autoSpaceDE w:val="0"/>
              <w:autoSpaceDN w:val="0"/>
              <w:adjustRightInd w:val="0"/>
              <w:rPr>
                <w:rFonts w:asciiTheme="majorBidi" w:hAnsiTheme="majorBidi" w:cstheme="majorBidi"/>
                <w:sz w:val="20"/>
                <w:szCs w:val="20"/>
                <w:lang w:val="en-US"/>
              </w:rPr>
            </w:pPr>
            <w:r w:rsidRPr="00C92A66">
              <w:rPr>
                <w:rFonts w:asciiTheme="majorBidi" w:hAnsiTheme="majorBidi" w:cstheme="majorBidi"/>
                <w:sz w:val="20"/>
                <w:szCs w:val="20"/>
              </w:rPr>
              <w:t>Enhanced Corporate Reputation as Sustainability Champion (D5)</w:t>
            </w:r>
          </w:p>
        </w:tc>
        <w:tc>
          <w:tcPr>
            <w:tcW w:w="847" w:type="dxa"/>
            <w:vAlign w:val="bottom"/>
          </w:tcPr>
          <w:p w14:paraId="6BDC2612" w14:textId="77777777" w:rsidR="00CC75DC" w:rsidRPr="00C92A66" w:rsidRDefault="00CC75DC" w:rsidP="0028311F">
            <w:pPr>
              <w:autoSpaceDE w:val="0"/>
              <w:autoSpaceDN w:val="0"/>
              <w:adjustRightInd w:val="0"/>
              <w:jc w:val="center"/>
              <w:rPr>
                <w:rFonts w:asciiTheme="majorBidi" w:hAnsiTheme="majorBidi" w:cstheme="majorBidi"/>
                <w:sz w:val="20"/>
                <w:szCs w:val="20"/>
                <w:lang w:val="en-US"/>
              </w:rPr>
            </w:pPr>
            <w:r w:rsidRPr="00C92A66">
              <w:rPr>
                <w:rFonts w:asciiTheme="majorBidi" w:hAnsiTheme="majorBidi" w:cstheme="majorBidi"/>
                <w:color w:val="000000"/>
                <w:sz w:val="20"/>
                <w:szCs w:val="20"/>
              </w:rPr>
              <w:t>0.682</w:t>
            </w:r>
          </w:p>
        </w:tc>
        <w:tc>
          <w:tcPr>
            <w:tcW w:w="1368" w:type="dxa"/>
          </w:tcPr>
          <w:p w14:paraId="77AD7DBE" w14:textId="77777777" w:rsidR="00CC75DC" w:rsidRPr="00C92A66" w:rsidRDefault="00CC75DC" w:rsidP="0028311F">
            <w:pPr>
              <w:autoSpaceDE w:val="0"/>
              <w:autoSpaceDN w:val="0"/>
              <w:adjustRightInd w:val="0"/>
              <w:jc w:val="center"/>
              <w:rPr>
                <w:rFonts w:asciiTheme="majorBidi" w:hAnsiTheme="majorBidi" w:cstheme="majorBidi"/>
                <w:sz w:val="20"/>
                <w:szCs w:val="20"/>
                <w:lang w:val="en-US"/>
              </w:rPr>
            </w:pPr>
            <w:r>
              <w:rPr>
                <w:rFonts w:asciiTheme="majorBidi" w:hAnsiTheme="majorBidi" w:cstheme="majorBidi"/>
                <w:sz w:val="20"/>
                <w:szCs w:val="20"/>
                <w:lang w:val="en-US"/>
              </w:rPr>
              <w:t>M-H</w:t>
            </w:r>
          </w:p>
        </w:tc>
        <w:tc>
          <w:tcPr>
            <w:tcW w:w="583" w:type="dxa"/>
            <w:vAlign w:val="bottom"/>
          </w:tcPr>
          <w:p w14:paraId="55BDCFF1" w14:textId="77777777" w:rsidR="00CC75DC" w:rsidRPr="00C92A66" w:rsidRDefault="00CC75DC" w:rsidP="0028311F">
            <w:pPr>
              <w:autoSpaceDE w:val="0"/>
              <w:autoSpaceDN w:val="0"/>
              <w:adjustRightInd w:val="0"/>
              <w:jc w:val="center"/>
              <w:rPr>
                <w:rFonts w:asciiTheme="majorBidi" w:hAnsiTheme="majorBidi" w:cstheme="majorBidi"/>
                <w:sz w:val="20"/>
                <w:szCs w:val="20"/>
                <w:lang w:val="en-US"/>
              </w:rPr>
            </w:pPr>
            <w:r w:rsidRPr="00C92A66">
              <w:rPr>
                <w:rFonts w:asciiTheme="majorBidi" w:hAnsiTheme="majorBidi" w:cstheme="majorBidi"/>
                <w:color w:val="000000"/>
                <w:sz w:val="20"/>
                <w:szCs w:val="20"/>
              </w:rPr>
              <w:t>11</w:t>
            </w:r>
          </w:p>
        </w:tc>
      </w:tr>
      <w:tr w:rsidR="00CC75DC" w:rsidRPr="00C92A66" w14:paraId="5FB93FD1" w14:textId="77777777" w:rsidTr="0028311F">
        <w:tc>
          <w:tcPr>
            <w:tcW w:w="562" w:type="dxa"/>
            <w:vMerge/>
            <w:shd w:val="clear" w:color="auto" w:fill="92D050"/>
          </w:tcPr>
          <w:p w14:paraId="281BF0F7" w14:textId="77777777" w:rsidR="00CC75DC" w:rsidRPr="00C92A66" w:rsidRDefault="00CC75DC" w:rsidP="0028311F">
            <w:pPr>
              <w:autoSpaceDE w:val="0"/>
              <w:autoSpaceDN w:val="0"/>
              <w:adjustRightInd w:val="0"/>
              <w:rPr>
                <w:rFonts w:asciiTheme="majorBidi" w:hAnsiTheme="majorBidi" w:cstheme="majorBidi"/>
                <w:sz w:val="20"/>
                <w:szCs w:val="20"/>
                <w:lang w:val="en-US"/>
              </w:rPr>
            </w:pPr>
          </w:p>
        </w:tc>
        <w:tc>
          <w:tcPr>
            <w:tcW w:w="5661" w:type="dxa"/>
          </w:tcPr>
          <w:p w14:paraId="52F7EF4C" w14:textId="77777777" w:rsidR="00CC75DC" w:rsidRPr="00C92A66" w:rsidRDefault="00CC75DC" w:rsidP="0028311F">
            <w:pPr>
              <w:autoSpaceDE w:val="0"/>
              <w:autoSpaceDN w:val="0"/>
              <w:adjustRightInd w:val="0"/>
              <w:rPr>
                <w:rFonts w:asciiTheme="majorBidi" w:hAnsiTheme="majorBidi" w:cstheme="majorBidi"/>
                <w:sz w:val="20"/>
                <w:szCs w:val="20"/>
                <w:lang w:val="en-US"/>
              </w:rPr>
            </w:pPr>
            <w:r w:rsidRPr="00C92A66">
              <w:rPr>
                <w:rFonts w:asciiTheme="majorBidi" w:hAnsiTheme="majorBidi" w:cstheme="majorBidi"/>
                <w:sz w:val="20"/>
                <w:szCs w:val="20"/>
              </w:rPr>
              <w:t>Corporate Social Responsibility (D3)</w:t>
            </w:r>
          </w:p>
        </w:tc>
        <w:tc>
          <w:tcPr>
            <w:tcW w:w="847" w:type="dxa"/>
            <w:vAlign w:val="bottom"/>
          </w:tcPr>
          <w:p w14:paraId="0CA41FF6" w14:textId="77777777" w:rsidR="00CC75DC" w:rsidRPr="00C92A66" w:rsidRDefault="00CC75DC" w:rsidP="0028311F">
            <w:pPr>
              <w:autoSpaceDE w:val="0"/>
              <w:autoSpaceDN w:val="0"/>
              <w:adjustRightInd w:val="0"/>
              <w:jc w:val="center"/>
              <w:rPr>
                <w:rFonts w:asciiTheme="majorBidi" w:hAnsiTheme="majorBidi" w:cstheme="majorBidi"/>
                <w:sz w:val="20"/>
                <w:szCs w:val="20"/>
                <w:lang w:val="en-US"/>
              </w:rPr>
            </w:pPr>
            <w:r w:rsidRPr="00C92A66">
              <w:rPr>
                <w:rFonts w:asciiTheme="majorBidi" w:hAnsiTheme="majorBidi" w:cstheme="majorBidi"/>
                <w:color w:val="000000"/>
                <w:sz w:val="20"/>
                <w:szCs w:val="20"/>
              </w:rPr>
              <w:t>0.668</w:t>
            </w:r>
          </w:p>
        </w:tc>
        <w:tc>
          <w:tcPr>
            <w:tcW w:w="1368" w:type="dxa"/>
          </w:tcPr>
          <w:p w14:paraId="0F6AE2AF" w14:textId="77777777" w:rsidR="00CC75DC" w:rsidRPr="00C92A66" w:rsidRDefault="00CC75DC" w:rsidP="0028311F">
            <w:pPr>
              <w:autoSpaceDE w:val="0"/>
              <w:autoSpaceDN w:val="0"/>
              <w:adjustRightInd w:val="0"/>
              <w:jc w:val="center"/>
              <w:rPr>
                <w:rFonts w:asciiTheme="majorBidi" w:hAnsiTheme="majorBidi" w:cstheme="majorBidi"/>
                <w:sz w:val="20"/>
                <w:szCs w:val="20"/>
                <w:lang w:val="en-US"/>
              </w:rPr>
            </w:pPr>
            <w:r>
              <w:rPr>
                <w:rFonts w:asciiTheme="majorBidi" w:hAnsiTheme="majorBidi" w:cstheme="majorBidi"/>
                <w:sz w:val="20"/>
                <w:szCs w:val="20"/>
                <w:lang w:val="en-US"/>
              </w:rPr>
              <w:t>M-H</w:t>
            </w:r>
          </w:p>
        </w:tc>
        <w:tc>
          <w:tcPr>
            <w:tcW w:w="583" w:type="dxa"/>
            <w:vAlign w:val="bottom"/>
          </w:tcPr>
          <w:p w14:paraId="1286FD8A" w14:textId="77777777" w:rsidR="00CC75DC" w:rsidRPr="00C92A66" w:rsidRDefault="00CC75DC" w:rsidP="0028311F">
            <w:pPr>
              <w:autoSpaceDE w:val="0"/>
              <w:autoSpaceDN w:val="0"/>
              <w:adjustRightInd w:val="0"/>
              <w:jc w:val="center"/>
              <w:rPr>
                <w:rFonts w:asciiTheme="majorBidi" w:hAnsiTheme="majorBidi" w:cstheme="majorBidi"/>
                <w:sz w:val="20"/>
                <w:szCs w:val="20"/>
                <w:lang w:val="en-US"/>
              </w:rPr>
            </w:pPr>
            <w:r w:rsidRPr="00C92A66">
              <w:rPr>
                <w:rFonts w:asciiTheme="majorBidi" w:hAnsiTheme="majorBidi" w:cstheme="majorBidi"/>
                <w:color w:val="000000"/>
                <w:sz w:val="20"/>
                <w:szCs w:val="20"/>
              </w:rPr>
              <w:t>12</w:t>
            </w:r>
          </w:p>
        </w:tc>
      </w:tr>
      <w:tr w:rsidR="00CC75DC" w:rsidRPr="00C92A66" w14:paraId="68E9FB3C" w14:textId="77777777" w:rsidTr="0028311F">
        <w:tc>
          <w:tcPr>
            <w:tcW w:w="562" w:type="dxa"/>
            <w:vMerge/>
            <w:shd w:val="clear" w:color="auto" w:fill="92D050"/>
          </w:tcPr>
          <w:p w14:paraId="60D226F7" w14:textId="77777777" w:rsidR="00CC75DC" w:rsidRPr="00C92A66" w:rsidRDefault="00CC75DC" w:rsidP="0028311F">
            <w:pPr>
              <w:autoSpaceDE w:val="0"/>
              <w:autoSpaceDN w:val="0"/>
              <w:adjustRightInd w:val="0"/>
              <w:rPr>
                <w:rFonts w:asciiTheme="majorBidi" w:hAnsiTheme="majorBidi" w:cstheme="majorBidi"/>
                <w:sz w:val="20"/>
                <w:szCs w:val="20"/>
                <w:lang w:val="en-US"/>
              </w:rPr>
            </w:pPr>
          </w:p>
        </w:tc>
        <w:tc>
          <w:tcPr>
            <w:tcW w:w="5661" w:type="dxa"/>
          </w:tcPr>
          <w:p w14:paraId="792DBD19" w14:textId="77777777" w:rsidR="00CC75DC" w:rsidRPr="00C92A66" w:rsidRDefault="00CC75DC" w:rsidP="0028311F">
            <w:pPr>
              <w:autoSpaceDE w:val="0"/>
              <w:autoSpaceDN w:val="0"/>
              <w:adjustRightInd w:val="0"/>
              <w:rPr>
                <w:rFonts w:asciiTheme="majorBidi" w:hAnsiTheme="majorBidi" w:cstheme="majorBidi"/>
                <w:sz w:val="20"/>
                <w:szCs w:val="20"/>
                <w:lang w:val="en-US"/>
              </w:rPr>
            </w:pPr>
            <w:r w:rsidRPr="00C92A66">
              <w:rPr>
                <w:rFonts w:asciiTheme="majorBidi" w:hAnsiTheme="majorBidi" w:cstheme="majorBidi"/>
                <w:sz w:val="20"/>
                <w:szCs w:val="20"/>
              </w:rPr>
              <w:t>Resources Efficiency (D14)</w:t>
            </w:r>
          </w:p>
        </w:tc>
        <w:tc>
          <w:tcPr>
            <w:tcW w:w="847" w:type="dxa"/>
            <w:vAlign w:val="bottom"/>
          </w:tcPr>
          <w:p w14:paraId="6ABC7372" w14:textId="77777777" w:rsidR="00CC75DC" w:rsidRPr="00C92A66" w:rsidRDefault="00CC75DC" w:rsidP="0028311F">
            <w:pPr>
              <w:autoSpaceDE w:val="0"/>
              <w:autoSpaceDN w:val="0"/>
              <w:adjustRightInd w:val="0"/>
              <w:jc w:val="center"/>
              <w:rPr>
                <w:rFonts w:asciiTheme="majorBidi" w:hAnsiTheme="majorBidi" w:cstheme="majorBidi"/>
                <w:sz w:val="20"/>
                <w:szCs w:val="20"/>
                <w:lang w:val="en-US"/>
              </w:rPr>
            </w:pPr>
            <w:r w:rsidRPr="00C92A66">
              <w:rPr>
                <w:rFonts w:asciiTheme="majorBidi" w:hAnsiTheme="majorBidi" w:cstheme="majorBidi"/>
                <w:color w:val="000000"/>
                <w:sz w:val="20"/>
                <w:szCs w:val="20"/>
              </w:rPr>
              <w:t>0.647</w:t>
            </w:r>
          </w:p>
        </w:tc>
        <w:tc>
          <w:tcPr>
            <w:tcW w:w="1368" w:type="dxa"/>
          </w:tcPr>
          <w:p w14:paraId="5AA5D6EC" w14:textId="77777777" w:rsidR="00CC75DC" w:rsidRPr="00C92A66" w:rsidRDefault="00CC75DC" w:rsidP="0028311F">
            <w:pPr>
              <w:autoSpaceDE w:val="0"/>
              <w:autoSpaceDN w:val="0"/>
              <w:adjustRightInd w:val="0"/>
              <w:jc w:val="center"/>
              <w:rPr>
                <w:rFonts w:asciiTheme="majorBidi" w:hAnsiTheme="majorBidi" w:cstheme="majorBidi"/>
                <w:sz w:val="20"/>
                <w:szCs w:val="20"/>
                <w:lang w:val="en-US"/>
              </w:rPr>
            </w:pPr>
            <w:r w:rsidRPr="006437AA">
              <w:rPr>
                <w:rFonts w:asciiTheme="majorBidi" w:hAnsiTheme="majorBidi" w:cstheme="majorBidi"/>
                <w:sz w:val="20"/>
                <w:szCs w:val="20"/>
                <w:lang w:val="en-US"/>
              </w:rPr>
              <w:t>M-H</w:t>
            </w:r>
          </w:p>
        </w:tc>
        <w:tc>
          <w:tcPr>
            <w:tcW w:w="583" w:type="dxa"/>
            <w:vAlign w:val="bottom"/>
          </w:tcPr>
          <w:p w14:paraId="2732F4E7" w14:textId="77777777" w:rsidR="00CC75DC" w:rsidRPr="00C92A66" w:rsidRDefault="00CC75DC" w:rsidP="0028311F">
            <w:pPr>
              <w:autoSpaceDE w:val="0"/>
              <w:autoSpaceDN w:val="0"/>
              <w:adjustRightInd w:val="0"/>
              <w:jc w:val="center"/>
              <w:rPr>
                <w:rFonts w:asciiTheme="majorBidi" w:hAnsiTheme="majorBidi" w:cstheme="majorBidi"/>
                <w:sz w:val="20"/>
                <w:szCs w:val="20"/>
                <w:lang w:val="en-US"/>
              </w:rPr>
            </w:pPr>
            <w:r w:rsidRPr="00C92A66">
              <w:rPr>
                <w:rFonts w:asciiTheme="majorBidi" w:hAnsiTheme="majorBidi" w:cstheme="majorBidi"/>
                <w:color w:val="000000"/>
                <w:sz w:val="20"/>
                <w:szCs w:val="20"/>
              </w:rPr>
              <w:t>13</w:t>
            </w:r>
          </w:p>
        </w:tc>
      </w:tr>
      <w:tr w:rsidR="00CC75DC" w:rsidRPr="00C92A66" w14:paraId="7F25EB5B" w14:textId="77777777" w:rsidTr="0028311F">
        <w:tc>
          <w:tcPr>
            <w:tcW w:w="562" w:type="dxa"/>
            <w:vMerge/>
            <w:shd w:val="clear" w:color="auto" w:fill="92D050"/>
          </w:tcPr>
          <w:p w14:paraId="73582B46" w14:textId="77777777" w:rsidR="00CC75DC" w:rsidRPr="00C92A66" w:rsidRDefault="00CC75DC" w:rsidP="0028311F">
            <w:pPr>
              <w:autoSpaceDE w:val="0"/>
              <w:autoSpaceDN w:val="0"/>
              <w:adjustRightInd w:val="0"/>
              <w:rPr>
                <w:rFonts w:asciiTheme="majorBidi" w:hAnsiTheme="majorBidi" w:cstheme="majorBidi"/>
                <w:sz w:val="20"/>
                <w:szCs w:val="20"/>
                <w:lang w:val="en-US"/>
              </w:rPr>
            </w:pPr>
          </w:p>
        </w:tc>
        <w:tc>
          <w:tcPr>
            <w:tcW w:w="5661" w:type="dxa"/>
          </w:tcPr>
          <w:p w14:paraId="18810DA6" w14:textId="77777777" w:rsidR="00CC75DC" w:rsidRPr="00C92A66" w:rsidRDefault="00CC75DC" w:rsidP="0028311F">
            <w:pPr>
              <w:autoSpaceDE w:val="0"/>
              <w:autoSpaceDN w:val="0"/>
              <w:adjustRightInd w:val="0"/>
              <w:rPr>
                <w:rFonts w:asciiTheme="majorBidi" w:hAnsiTheme="majorBidi" w:cstheme="majorBidi"/>
                <w:sz w:val="20"/>
                <w:szCs w:val="20"/>
                <w:lang w:val="en-US"/>
              </w:rPr>
            </w:pPr>
            <w:r w:rsidRPr="00C92A66">
              <w:rPr>
                <w:rFonts w:asciiTheme="majorBidi" w:hAnsiTheme="majorBidi" w:cstheme="majorBidi"/>
                <w:sz w:val="20"/>
                <w:szCs w:val="20"/>
              </w:rPr>
              <w:t xml:space="preserve">Stakeholder </w:t>
            </w:r>
            <w:r>
              <w:rPr>
                <w:rFonts w:asciiTheme="majorBidi" w:hAnsiTheme="majorBidi" w:cstheme="majorBidi"/>
                <w:sz w:val="20"/>
                <w:szCs w:val="20"/>
              </w:rPr>
              <w:t>E</w:t>
            </w:r>
            <w:r w:rsidRPr="00C92A66">
              <w:rPr>
                <w:rFonts w:asciiTheme="majorBidi" w:hAnsiTheme="majorBidi" w:cstheme="majorBidi"/>
                <w:sz w:val="20"/>
                <w:szCs w:val="20"/>
              </w:rPr>
              <w:t>xpectations (D17)</w:t>
            </w:r>
          </w:p>
        </w:tc>
        <w:tc>
          <w:tcPr>
            <w:tcW w:w="847" w:type="dxa"/>
            <w:vAlign w:val="bottom"/>
          </w:tcPr>
          <w:p w14:paraId="29F55E77" w14:textId="77777777" w:rsidR="00CC75DC" w:rsidRPr="00C92A66" w:rsidRDefault="00CC75DC" w:rsidP="0028311F">
            <w:pPr>
              <w:autoSpaceDE w:val="0"/>
              <w:autoSpaceDN w:val="0"/>
              <w:adjustRightInd w:val="0"/>
              <w:jc w:val="center"/>
              <w:rPr>
                <w:rFonts w:asciiTheme="majorBidi" w:hAnsiTheme="majorBidi" w:cstheme="majorBidi"/>
                <w:sz w:val="20"/>
                <w:szCs w:val="20"/>
                <w:lang w:val="en-US"/>
              </w:rPr>
            </w:pPr>
            <w:r w:rsidRPr="00C92A66">
              <w:rPr>
                <w:rFonts w:asciiTheme="majorBidi" w:hAnsiTheme="majorBidi" w:cstheme="majorBidi"/>
                <w:color w:val="000000"/>
                <w:sz w:val="20"/>
                <w:szCs w:val="20"/>
              </w:rPr>
              <w:t>0.631</w:t>
            </w:r>
          </w:p>
        </w:tc>
        <w:tc>
          <w:tcPr>
            <w:tcW w:w="1368" w:type="dxa"/>
          </w:tcPr>
          <w:p w14:paraId="4535C7CF" w14:textId="77777777" w:rsidR="00CC75DC" w:rsidRPr="00C92A66" w:rsidRDefault="00CC75DC" w:rsidP="0028311F">
            <w:pPr>
              <w:autoSpaceDE w:val="0"/>
              <w:autoSpaceDN w:val="0"/>
              <w:adjustRightInd w:val="0"/>
              <w:jc w:val="center"/>
              <w:rPr>
                <w:rFonts w:asciiTheme="majorBidi" w:hAnsiTheme="majorBidi" w:cstheme="majorBidi"/>
                <w:sz w:val="20"/>
                <w:szCs w:val="20"/>
                <w:lang w:val="en-US"/>
              </w:rPr>
            </w:pPr>
            <w:r w:rsidRPr="006437AA">
              <w:rPr>
                <w:rFonts w:asciiTheme="majorBidi" w:hAnsiTheme="majorBidi" w:cstheme="majorBidi"/>
                <w:sz w:val="20"/>
                <w:szCs w:val="20"/>
                <w:lang w:val="en-US"/>
              </w:rPr>
              <w:t>M-H</w:t>
            </w:r>
          </w:p>
        </w:tc>
        <w:tc>
          <w:tcPr>
            <w:tcW w:w="583" w:type="dxa"/>
            <w:vAlign w:val="bottom"/>
          </w:tcPr>
          <w:p w14:paraId="3B3F1C1A" w14:textId="77777777" w:rsidR="00CC75DC" w:rsidRPr="00C92A66" w:rsidRDefault="00CC75DC" w:rsidP="0028311F">
            <w:pPr>
              <w:autoSpaceDE w:val="0"/>
              <w:autoSpaceDN w:val="0"/>
              <w:adjustRightInd w:val="0"/>
              <w:jc w:val="center"/>
              <w:rPr>
                <w:rFonts w:asciiTheme="majorBidi" w:hAnsiTheme="majorBidi" w:cstheme="majorBidi"/>
                <w:sz w:val="20"/>
                <w:szCs w:val="20"/>
                <w:lang w:val="en-US"/>
              </w:rPr>
            </w:pPr>
            <w:r w:rsidRPr="00C92A66">
              <w:rPr>
                <w:rFonts w:asciiTheme="majorBidi" w:hAnsiTheme="majorBidi" w:cstheme="majorBidi"/>
                <w:color w:val="000000"/>
                <w:sz w:val="20"/>
                <w:szCs w:val="20"/>
              </w:rPr>
              <w:t>14</w:t>
            </w:r>
          </w:p>
        </w:tc>
      </w:tr>
      <w:tr w:rsidR="00CC75DC" w:rsidRPr="00C92A66" w14:paraId="53A13A1A" w14:textId="77777777" w:rsidTr="0028311F">
        <w:tc>
          <w:tcPr>
            <w:tcW w:w="562" w:type="dxa"/>
            <w:vMerge/>
            <w:shd w:val="clear" w:color="auto" w:fill="92D050"/>
          </w:tcPr>
          <w:p w14:paraId="6CC3010F" w14:textId="77777777" w:rsidR="00CC75DC" w:rsidRPr="00C92A66" w:rsidRDefault="00CC75DC" w:rsidP="0028311F">
            <w:pPr>
              <w:autoSpaceDE w:val="0"/>
              <w:autoSpaceDN w:val="0"/>
              <w:adjustRightInd w:val="0"/>
              <w:rPr>
                <w:rFonts w:asciiTheme="majorBidi" w:hAnsiTheme="majorBidi" w:cstheme="majorBidi"/>
                <w:sz w:val="20"/>
                <w:szCs w:val="20"/>
                <w:lang w:val="en-US"/>
              </w:rPr>
            </w:pPr>
          </w:p>
        </w:tc>
        <w:tc>
          <w:tcPr>
            <w:tcW w:w="5661" w:type="dxa"/>
          </w:tcPr>
          <w:p w14:paraId="100C9829" w14:textId="77777777" w:rsidR="00CC75DC" w:rsidRPr="00C92A66" w:rsidRDefault="00CC75DC" w:rsidP="0028311F">
            <w:pPr>
              <w:autoSpaceDE w:val="0"/>
              <w:autoSpaceDN w:val="0"/>
              <w:adjustRightInd w:val="0"/>
              <w:rPr>
                <w:rFonts w:asciiTheme="majorBidi" w:hAnsiTheme="majorBidi" w:cstheme="majorBidi"/>
                <w:sz w:val="20"/>
                <w:szCs w:val="20"/>
                <w:lang w:val="en-US"/>
              </w:rPr>
            </w:pPr>
            <w:r w:rsidRPr="00C92A66">
              <w:rPr>
                <w:rFonts w:asciiTheme="majorBidi" w:hAnsiTheme="majorBidi" w:cstheme="majorBidi"/>
                <w:sz w:val="20"/>
                <w:szCs w:val="20"/>
              </w:rPr>
              <w:t>Investor Pressure (D8)</w:t>
            </w:r>
          </w:p>
        </w:tc>
        <w:tc>
          <w:tcPr>
            <w:tcW w:w="847" w:type="dxa"/>
            <w:vAlign w:val="bottom"/>
          </w:tcPr>
          <w:p w14:paraId="4E360C2C" w14:textId="77777777" w:rsidR="00CC75DC" w:rsidRPr="00C92A66" w:rsidRDefault="00CC75DC" w:rsidP="0028311F">
            <w:pPr>
              <w:autoSpaceDE w:val="0"/>
              <w:autoSpaceDN w:val="0"/>
              <w:adjustRightInd w:val="0"/>
              <w:jc w:val="center"/>
              <w:rPr>
                <w:rFonts w:asciiTheme="majorBidi" w:hAnsiTheme="majorBidi" w:cstheme="majorBidi"/>
                <w:sz w:val="20"/>
                <w:szCs w:val="20"/>
                <w:lang w:val="en-US"/>
              </w:rPr>
            </w:pPr>
            <w:r w:rsidRPr="00C92A66">
              <w:rPr>
                <w:rFonts w:asciiTheme="majorBidi" w:hAnsiTheme="majorBidi" w:cstheme="majorBidi"/>
                <w:color w:val="000000"/>
                <w:sz w:val="20"/>
                <w:szCs w:val="20"/>
              </w:rPr>
              <w:t>0.622</w:t>
            </w:r>
          </w:p>
        </w:tc>
        <w:tc>
          <w:tcPr>
            <w:tcW w:w="1368" w:type="dxa"/>
          </w:tcPr>
          <w:p w14:paraId="0A7DE56E" w14:textId="77777777" w:rsidR="00CC75DC" w:rsidRPr="00C92A66" w:rsidRDefault="00CC75DC" w:rsidP="0028311F">
            <w:pPr>
              <w:autoSpaceDE w:val="0"/>
              <w:autoSpaceDN w:val="0"/>
              <w:adjustRightInd w:val="0"/>
              <w:jc w:val="center"/>
              <w:rPr>
                <w:rFonts w:asciiTheme="majorBidi" w:hAnsiTheme="majorBidi" w:cstheme="majorBidi"/>
                <w:sz w:val="20"/>
                <w:szCs w:val="20"/>
                <w:lang w:val="en-US"/>
              </w:rPr>
            </w:pPr>
            <w:r w:rsidRPr="00126CBD">
              <w:rPr>
                <w:rFonts w:asciiTheme="majorBidi" w:hAnsiTheme="majorBidi" w:cstheme="majorBidi"/>
                <w:sz w:val="20"/>
                <w:szCs w:val="20"/>
                <w:lang w:val="en-US"/>
              </w:rPr>
              <w:t>M-H</w:t>
            </w:r>
          </w:p>
        </w:tc>
        <w:tc>
          <w:tcPr>
            <w:tcW w:w="583" w:type="dxa"/>
            <w:vAlign w:val="bottom"/>
          </w:tcPr>
          <w:p w14:paraId="1AD76097" w14:textId="77777777" w:rsidR="00CC75DC" w:rsidRPr="00C92A66" w:rsidRDefault="00CC75DC" w:rsidP="0028311F">
            <w:pPr>
              <w:autoSpaceDE w:val="0"/>
              <w:autoSpaceDN w:val="0"/>
              <w:adjustRightInd w:val="0"/>
              <w:jc w:val="center"/>
              <w:rPr>
                <w:rFonts w:asciiTheme="majorBidi" w:hAnsiTheme="majorBidi" w:cstheme="majorBidi"/>
                <w:sz w:val="20"/>
                <w:szCs w:val="20"/>
                <w:lang w:val="en-US"/>
              </w:rPr>
            </w:pPr>
            <w:r w:rsidRPr="00C92A66">
              <w:rPr>
                <w:rFonts w:asciiTheme="majorBidi" w:hAnsiTheme="majorBidi" w:cstheme="majorBidi"/>
                <w:color w:val="000000"/>
                <w:sz w:val="20"/>
                <w:szCs w:val="20"/>
              </w:rPr>
              <w:t>15</w:t>
            </w:r>
          </w:p>
        </w:tc>
      </w:tr>
      <w:tr w:rsidR="00CC75DC" w:rsidRPr="00C92A66" w14:paraId="4915A0EB" w14:textId="77777777" w:rsidTr="0028311F">
        <w:tc>
          <w:tcPr>
            <w:tcW w:w="562" w:type="dxa"/>
            <w:vMerge/>
            <w:shd w:val="clear" w:color="auto" w:fill="92D050"/>
          </w:tcPr>
          <w:p w14:paraId="6B3EC897" w14:textId="77777777" w:rsidR="00CC75DC" w:rsidRPr="00C92A66" w:rsidRDefault="00CC75DC" w:rsidP="0028311F">
            <w:pPr>
              <w:autoSpaceDE w:val="0"/>
              <w:autoSpaceDN w:val="0"/>
              <w:adjustRightInd w:val="0"/>
              <w:rPr>
                <w:rFonts w:asciiTheme="majorBidi" w:hAnsiTheme="majorBidi" w:cstheme="majorBidi"/>
                <w:sz w:val="20"/>
                <w:szCs w:val="20"/>
                <w:lang w:val="en-US"/>
              </w:rPr>
            </w:pPr>
          </w:p>
        </w:tc>
        <w:tc>
          <w:tcPr>
            <w:tcW w:w="5661" w:type="dxa"/>
          </w:tcPr>
          <w:p w14:paraId="62A23E31" w14:textId="77777777" w:rsidR="00CC75DC" w:rsidRPr="00C92A66" w:rsidRDefault="00CC75DC" w:rsidP="0028311F">
            <w:pPr>
              <w:autoSpaceDE w:val="0"/>
              <w:autoSpaceDN w:val="0"/>
              <w:adjustRightInd w:val="0"/>
              <w:rPr>
                <w:rFonts w:asciiTheme="majorBidi" w:hAnsiTheme="majorBidi" w:cstheme="majorBidi"/>
                <w:sz w:val="20"/>
                <w:szCs w:val="20"/>
                <w:lang w:val="en-US"/>
              </w:rPr>
            </w:pPr>
            <w:r w:rsidRPr="00C92A66">
              <w:rPr>
                <w:rFonts w:asciiTheme="majorBidi" w:hAnsiTheme="majorBidi" w:cstheme="majorBidi"/>
                <w:sz w:val="20"/>
                <w:szCs w:val="20"/>
              </w:rPr>
              <w:t>Community/End-user Engagement (D1)</w:t>
            </w:r>
          </w:p>
        </w:tc>
        <w:tc>
          <w:tcPr>
            <w:tcW w:w="847" w:type="dxa"/>
            <w:vAlign w:val="bottom"/>
          </w:tcPr>
          <w:p w14:paraId="0538C907" w14:textId="77777777" w:rsidR="00CC75DC" w:rsidRPr="00C92A66" w:rsidRDefault="00CC75DC" w:rsidP="0028311F">
            <w:pPr>
              <w:autoSpaceDE w:val="0"/>
              <w:autoSpaceDN w:val="0"/>
              <w:adjustRightInd w:val="0"/>
              <w:jc w:val="center"/>
              <w:rPr>
                <w:rFonts w:asciiTheme="majorBidi" w:hAnsiTheme="majorBidi" w:cstheme="majorBidi"/>
                <w:sz w:val="20"/>
                <w:szCs w:val="20"/>
                <w:lang w:val="en-US"/>
              </w:rPr>
            </w:pPr>
            <w:r w:rsidRPr="00C92A66">
              <w:rPr>
                <w:rFonts w:asciiTheme="majorBidi" w:hAnsiTheme="majorBidi" w:cstheme="majorBidi"/>
                <w:color w:val="000000"/>
                <w:sz w:val="20"/>
                <w:szCs w:val="20"/>
              </w:rPr>
              <w:t>0.574</w:t>
            </w:r>
          </w:p>
        </w:tc>
        <w:tc>
          <w:tcPr>
            <w:tcW w:w="1368" w:type="dxa"/>
          </w:tcPr>
          <w:p w14:paraId="6E84C23E" w14:textId="77777777" w:rsidR="00CC75DC" w:rsidRPr="00C92A66" w:rsidRDefault="00CC75DC" w:rsidP="0028311F">
            <w:pPr>
              <w:autoSpaceDE w:val="0"/>
              <w:autoSpaceDN w:val="0"/>
              <w:adjustRightInd w:val="0"/>
              <w:jc w:val="center"/>
              <w:rPr>
                <w:rFonts w:asciiTheme="majorBidi" w:hAnsiTheme="majorBidi" w:cstheme="majorBidi"/>
                <w:sz w:val="20"/>
                <w:szCs w:val="20"/>
                <w:lang w:val="en-US"/>
              </w:rPr>
            </w:pPr>
            <w:r>
              <w:rPr>
                <w:rFonts w:asciiTheme="majorBidi" w:hAnsiTheme="majorBidi" w:cstheme="majorBidi"/>
                <w:sz w:val="20"/>
                <w:szCs w:val="20"/>
                <w:lang w:val="en-US"/>
              </w:rPr>
              <w:t>M</w:t>
            </w:r>
          </w:p>
        </w:tc>
        <w:tc>
          <w:tcPr>
            <w:tcW w:w="583" w:type="dxa"/>
            <w:vAlign w:val="bottom"/>
          </w:tcPr>
          <w:p w14:paraId="761CC745" w14:textId="77777777" w:rsidR="00CC75DC" w:rsidRPr="00C92A66" w:rsidRDefault="00CC75DC" w:rsidP="0028311F">
            <w:pPr>
              <w:autoSpaceDE w:val="0"/>
              <w:autoSpaceDN w:val="0"/>
              <w:adjustRightInd w:val="0"/>
              <w:jc w:val="center"/>
              <w:rPr>
                <w:rFonts w:asciiTheme="majorBidi" w:hAnsiTheme="majorBidi" w:cstheme="majorBidi"/>
                <w:sz w:val="20"/>
                <w:szCs w:val="20"/>
                <w:lang w:val="en-US"/>
              </w:rPr>
            </w:pPr>
            <w:r w:rsidRPr="00C92A66">
              <w:rPr>
                <w:rFonts w:asciiTheme="majorBidi" w:hAnsiTheme="majorBidi" w:cstheme="majorBidi"/>
                <w:color w:val="000000"/>
                <w:sz w:val="20"/>
                <w:szCs w:val="20"/>
              </w:rPr>
              <w:t>16</w:t>
            </w:r>
          </w:p>
        </w:tc>
      </w:tr>
      <w:tr w:rsidR="00CC75DC" w:rsidRPr="00C92A66" w14:paraId="4D91B12F" w14:textId="77777777" w:rsidTr="0028311F">
        <w:tc>
          <w:tcPr>
            <w:tcW w:w="562" w:type="dxa"/>
            <w:vMerge/>
            <w:shd w:val="clear" w:color="auto" w:fill="92D050"/>
          </w:tcPr>
          <w:p w14:paraId="5DCB4524" w14:textId="77777777" w:rsidR="00CC75DC" w:rsidRPr="00C92A66" w:rsidRDefault="00CC75DC" w:rsidP="0028311F">
            <w:pPr>
              <w:autoSpaceDE w:val="0"/>
              <w:autoSpaceDN w:val="0"/>
              <w:adjustRightInd w:val="0"/>
              <w:rPr>
                <w:rFonts w:asciiTheme="majorBidi" w:hAnsiTheme="majorBidi" w:cstheme="majorBidi"/>
                <w:sz w:val="20"/>
                <w:szCs w:val="20"/>
                <w:lang w:val="en-US"/>
              </w:rPr>
            </w:pPr>
          </w:p>
        </w:tc>
        <w:tc>
          <w:tcPr>
            <w:tcW w:w="5661" w:type="dxa"/>
          </w:tcPr>
          <w:p w14:paraId="5A2853E3" w14:textId="77777777" w:rsidR="00CC75DC" w:rsidRPr="00C92A66" w:rsidRDefault="00CC75DC" w:rsidP="0028311F">
            <w:pPr>
              <w:autoSpaceDE w:val="0"/>
              <w:autoSpaceDN w:val="0"/>
              <w:adjustRightInd w:val="0"/>
              <w:rPr>
                <w:rFonts w:asciiTheme="majorBidi" w:hAnsiTheme="majorBidi" w:cstheme="majorBidi"/>
                <w:sz w:val="20"/>
                <w:szCs w:val="20"/>
                <w:lang w:val="en-US"/>
              </w:rPr>
            </w:pPr>
            <w:r w:rsidRPr="00C92A66">
              <w:rPr>
                <w:rFonts w:asciiTheme="majorBidi" w:hAnsiTheme="majorBidi" w:cstheme="majorBidi"/>
                <w:sz w:val="20"/>
                <w:szCs w:val="20"/>
              </w:rPr>
              <w:t>Health and Well Being of Employees (D7)</w:t>
            </w:r>
          </w:p>
        </w:tc>
        <w:tc>
          <w:tcPr>
            <w:tcW w:w="847" w:type="dxa"/>
            <w:vAlign w:val="bottom"/>
          </w:tcPr>
          <w:p w14:paraId="58271530" w14:textId="77777777" w:rsidR="00CC75DC" w:rsidRPr="00C92A66" w:rsidRDefault="00CC75DC" w:rsidP="0028311F">
            <w:pPr>
              <w:autoSpaceDE w:val="0"/>
              <w:autoSpaceDN w:val="0"/>
              <w:adjustRightInd w:val="0"/>
              <w:jc w:val="center"/>
              <w:rPr>
                <w:rFonts w:asciiTheme="majorBidi" w:hAnsiTheme="majorBidi" w:cstheme="majorBidi"/>
                <w:sz w:val="20"/>
                <w:szCs w:val="20"/>
                <w:lang w:val="en-US"/>
              </w:rPr>
            </w:pPr>
            <w:r w:rsidRPr="00C92A66">
              <w:rPr>
                <w:rFonts w:asciiTheme="majorBidi" w:hAnsiTheme="majorBidi" w:cstheme="majorBidi"/>
                <w:sz w:val="20"/>
                <w:szCs w:val="20"/>
                <w:lang w:val="en-US"/>
              </w:rPr>
              <w:t>0.535</w:t>
            </w:r>
          </w:p>
        </w:tc>
        <w:tc>
          <w:tcPr>
            <w:tcW w:w="1368" w:type="dxa"/>
          </w:tcPr>
          <w:p w14:paraId="6E64B797" w14:textId="77777777" w:rsidR="00CC75DC" w:rsidRPr="00C92A66" w:rsidRDefault="00CC75DC" w:rsidP="0028311F">
            <w:pPr>
              <w:autoSpaceDE w:val="0"/>
              <w:autoSpaceDN w:val="0"/>
              <w:adjustRightInd w:val="0"/>
              <w:jc w:val="center"/>
              <w:rPr>
                <w:rFonts w:asciiTheme="majorBidi" w:hAnsiTheme="majorBidi" w:cstheme="majorBidi"/>
                <w:sz w:val="20"/>
                <w:szCs w:val="20"/>
                <w:lang w:val="en-US"/>
              </w:rPr>
            </w:pPr>
            <w:r>
              <w:rPr>
                <w:rFonts w:asciiTheme="majorBidi" w:hAnsiTheme="majorBidi" w:cstheme="majorBidi"/>
                <w:sz w:val="20"/>
                <w:szCs w:val="20"/>
                <w:lang w:val="en-US"/>
              </w:rPr>
              <w:t>M</w:t>
            </w:r>
          </w:p>
        </w:tc>
        <w:tc>
          <w:tcPr>
            <w:tcW w:w="583" w:type="dxa"/>
            <w:vAlign w:val="bottom"/>
          </w:tcPr>
          <w:p w14:paraId="28E3FDF0" w14:textId="77777777" w:rsidR="00CC75DC" w:rsidRPr="00C92A66" w:rsidRDefault="00CC75DC" w:rsidP="0028311F">
            <w:pPr>
              <w:autoSpaceDE w:val="0"/>
              <w:autoSpaceDN w:val="0"/>
              <w:adjustRightInd w:val="0"/>
              <w:jc w:val="center"/>
              <w:rPr>
                <w:rFonts w:asciiTheme="majorBidi" w:hAnsiTheme="majorBidi" w:cstheme="majorBidi"/>
                <w:sz w:val="20"/>
                <w:szCs w:val="20"/>
                <w:lang w:val="en-US"/>
              </w:rPr>
            </w:pPr>
            <w:r w:rsidRPr="00C92A66">
              <w:rPr>
                <w:rFonts w:asciiTheme="majorBidi" w:hAnsiTheme="majorBidi" w:cstheme="majorBidi"/>
                <w:color w:val="000000"/>
                <w:sz w:val="20"/>
                <w:szCs w:val="20"/>
              </w:rPr>
              <w:t>17</w:t>
            </w:r>
          </w:p>
        </w:tc>
      </w:tr>
      <w:tr w:rsidR="00CC75DC" w:rsidRPr="00C92A66" w14:paraId="6D5AF845" w14:textId="77777777" w:rsidTr="0028311F">
        <w:tc>
          <w:tcPr>
            <w:tcW w:w="9021" w:type="dxa"/>
            <w:gridSpan w:val="5"/>
          </w:tcPr>
          <w:p w14:paraId="69473F79" w14:textId="77777777" w:rsidR="00CC75DC" w:rsidRPr="00C92A66" w:rsidRDefault="00CC75DC" w:rsidP="0028311F">
            <w:pPr>
              <w:autoSpaceDE w:val="0"/>
              <w:autoSpaceDN w:val="0"/>
              <w:adjustRightInd w:val="0"/>
              <w:jc w:val="center"/>
              <w:rPr>
                <w:rFonts w:asciiTheme="majorBidi" w:hAnsiTheme="majorBidi" w:cstheme="majorBidi"/>
                <w:sz w:val="20"/>
                <w:szCs w:val="20"/>
                <w:lang w:val="en-US"/>
              </w:rPr>
            </w:pPr>
          </w:p>
        </w:tc>
      </w:tr>
      <w:tr w:rsidR="00CC75DC" w:rsidRPr="00C92A66" w14:paraId="60124134" w14:textId="77777777" w:rsidTr="0028311F">
        <w:tc>
          <w:tcPr>
            <w:tcW w:w="562" w:type="dxa"/>
            <w:vMerge w:val="restart"/>
            <w:shd w:val="clear" w:color="auto" w:fill="FF9900"/>
            <w:textDirection w:val="btLr"/>
          </w:tcPr>
          <w:p w14:paraId="55F35DCF" w14:textId="77777777" w:rsidR="00CC75DC" w:rsidRPr="00C92A66" w:rsidRDefault="00CC75DC" w:rsidP="0028311F">
            <w:pPr>
              <w:autoSpaceDE w:val="0"/>
              <w:autoSpaceDN w:val="0"/>
              <w:adjustRightInd w:val="0"/>
              <w:ind w:left="113" w:right="113"/>
              <w:jc w:val="center"/>
              <w:rPr>
                <w:rFonts w:asciiTheme="majorBidi" w:hAnsiTheme="majorBidi" w:cstheme="majorBidi"/>
                <w:sz w:val="20"/>
                <w:szCs w:val="20"/>
                <w:lang w:val="en-US"/>
              </w:rPr>
            </w:pPr>
            <w:r w:rsidRPr="00C92A66">
              <w:rPr>
                <w:rFonts w:asciiTheme="majorBidi" w:hAnsiTheme="majorBidi" w:cstheme="majorBidi"/>
                <w:sz w:val="20"/>
                <w:szCs w:val="20"/>
                <w:lang w:val="en-US"/>
              </w:rPr>
              <w:t>Barriers</w:t>
            </w:r>
          </w:p>
        </w:tc>
        <w:tc>
          <w:tcPr>
            <w:tcW w:w="5661" w:type="dxa"/>
          </w:tcPr>
          <w:p w14:paraId="7462BA05" w14:textId="77777777" w:rsidR="00CC75DC" w:rsidRPr="00C92A66" w:rsidRDefault="00CC75DC" w:rsidP="0028311F">
            <w:pPr>
              <w:autoSpaceDE w:val="0"/>
              <w:autoSpaceDN w:val="0"/>
              <w:adjustRightInd w:val="0"/>
              <w:rPr>
                <w:rFonts w:asciiTheme="majorBidi" w:hAnsiTheme="majorBidi" w:cstheme="majorBidi"/>
                <w:sz w:val="20"/>
                <w:szCs w:val="20"/>
              </w:rPr>
            </w:pPr>
            <w:r w:rsidRPr="00C92A66">
              <w:rPr>
                <w:rFonts w:asciiTheme="majorBidi" w:hAnsiTheme="majorBidi" w:cstheme="majorBidi"/>
                <w:sz w:val="20"/>
                <w:szCs w:val="20"/>
              </w:rPr>
              <w:t>Regulatory and Policy Constraints/Barriers (B11)</w:t>
            </w:r>
          </w:p>
        </w:tc>
        <w:tc>
          <w:tcPr>
            <w:tcW w:w="847" w:type="dxa"/>
            <w:vAlign w:val="bottom"/>
          </w:tcPr>
          <w:p w14:paraId="0A873A45" w14:textId="77777777" w:rsidR="00CC75DC" w:rsidRPr="00C92A66" w:rsidRDefault="00CC75DC" w:rsidP="0028311F">
            <w:pPr>
              <w:autoSpaceDE w:val="0"/>
              <w:autoSpaceDN w:val="0"/>
              <w:adjustRightInd w:val="0"/>
              <w:jc w:val="center"/>
              <w:rPr>
                <w:rFonts w:asciiTheme="majorBidi" w:hAnsiTheme="majorBidi" w:cstheme="majorBidi"/>
                <w:color w:val="000000"/>
                <w:sz w:val="20"/>
                <w:szCs w:val="20"/>
              </w:rPr>
            </w:pPr>
            <w:r w:rsidRPr="00C92A66">
              <w:rPr>
                <w:rFonts w:asciiTheme="majorBidi" w:hAnsiTheme="majorBidi" w:cstheme="majorBidi"/>
                <w:color w:val="000000"/>
                <w:sz w:val="20"/>
                <w:szCs w:val="20"/>
              </w:rPr>
              <w:t>-0.907</w:t>
            </w:r>
          </w:p>
        </w:tc>
        <w:tc>
          <w:tcPr>
            <w:tcW w:w="1368" w:type="dxa"/>
          </w:tcPr>
          <w:p w14:paraId="00D324A3" w14:textId="77777777" w:rsidR="00CC75DC" w:rsidRDefault="00CC75DC" w:rsidP="0028311F">
            <w:pPr>
              <w:autoSpaceDE w:val="0"/>
              <w:autoSpaceDN w:val="0"/>
              <w:adjustRightInd w:val="0"/>
              <w:jc w:val="center"/>
              <w:rPr>
                <w:rFonts w:asciiTheme="majorBidi" w:hAnsiTheme="majorBidi" w:cstheme="majorBidi"/>
                <w:sz w:val="20"/>
                <w:szCs w:val="20"/>
                <w:lang w:val="en-US"/>
              </w:rPr>
            </w:pPr>
            <w:r>
              <w:rPr>
                <w:rFonts w:asciiTheme="majorBidi" w:hAnsiTheme="majorBidi" w:cstheme="majorBidi"/>
                <w:sz w:val="20"/>
                <w:szCs w:val="20"/>
                <w:lang w:val="en-US"/>
              </w:rPr>
              <w:t>H</w:t>
            </w:r>
          </w:p>
        </w:tc>
        <w:tc>
          <w:tcPr>
            <w:tcW w:w="583" w:type="dxa"/>
            <w:vAlign w:val="bottom"/>
          </w:tcPr>
          <w:p w14:paraId="3F314433" w14:textId="77777777" w:rsidR="00CC75DC" w:rsidRPr="00C92A66" w:rsidRDefault="00CC75DC" w:rsidP="0028311F">
            <w:pPr>
              <w:autoSpaceDE w:val="0"/>
              <w:autoSpaceDN w:val="0"/>
              <w:adjustRightInd w:val="0"/>
              <w:jc w:val="center"/>
              <w:rPr>
                <w:rFonts w:asciiTheme="majorBidi" w:hAnsiTheme="majorBidi" w:cstheme="majorBidi"/>
                <w:color w:val="000000"/>
                <w:sz w:val="20"/>
                <w:szCs w:val="20"/>
              </w:rPr>
            </w:pPr>
            <w:r w:rsidRPr="00C92A66">
              <w:rPr>
                <w:rFonts w:asciiTheme="majorBidi" w:hAnsiTheme="majorBidi" w:cstheme="majorBidi"/>
                <w:color w:val="000000"/>
                <w:sz w:val="20"/>
                <w:szCs w:val="20"/>
              </w:rPr>
              <w:t>1</w:t>
            </w:r>
          </w:p>
        </w:tc>
      </w:tr>
      <w:tr w:rsidR="00CC75DC" w:rsidRPr="00C92A66" w14:paraId="6086EEB1" w14:textId="77777777" w:rsidTr="0028311F">
        <w:tc>
          <w:tcPr>
            <w:tcW w:w="562" w:type="dxa"/>
            <w:vMerge/>
            <w:shd w:val="clear" w:color="auto" w:fill="FF9900"/>
            <w:textDirection w:val="btLr"/>
          </w:tcPr>
          <w:p w14:paraId="375C43AE" w14:textId="77777777" w:rsidR="00CC75DC" w:rsidRPr="00C92A66" w:rsidRDefault="00CC75DC" w:rsidP="0028311F">
            <w:pPr>
              <w:autoSpaceDE w:val="0"/>
              <w:autoSpaceDN w:val="0"/>
              <w:adjustRightInd w:val="0"/>
              <w:ind w:left="113" w:right="113"/>
              <w:jc w:val="center"/>
              <w:rPr>
                <w:rFonts w:asciiTheme="majorBidi" w:hAnsiTheme="majorBidi" w:cstheme="majorBidi"/>
                <w:sz w:val="20"/>
                <w:szCs w:val="20"/>
                <w:lang w:val="en-US"/>
              </w:rPr>
            </w:pPr>
          </w:p>
        </w:tc>
        <w:tc>
          <w:tcPr>
            <w:tcW w:w="5661" w:type="dxa"/>
          </w:tcPr>
          <w:p w14:paraId="699D313E" w14:textId="77777777" w:rsidR="00CC75DC" w:rsidRPr="00C92A66" w:rsidRDefault="00CC75DC" w:rsidP="0028311F">
            <w:pPr>
              <w:autoSpaceDE w:val="0"/>
              <w:autoSpaceDN w:val="0"/>
              <w:adjustRightInd w:val="0"/>
              <w:rPr>
                <w:rFonts w:asciiTheme="majorBidi" w:hAnsiTheme="majorBidi" w:cstheme="majorBidi"/>
                <w:sz w:val="20"/>
                <w:szCs w:val="20"/>
              </w:rPr>
            </w:pPr>
            <w:r w:rsidRPr="00C92A66">
              <w:rPr>
                <w:rFonts w:asciiTheme="majorBidi" w:hAnsiTheme="majorBidi" w:cstheme="majorBidi"/>
                <w:sz w:val="20"/>
                <w:szCs w:val="20"/>
              </w:rPr>
              <w:t xml:space="preserve">Inadequate </w:t>
            </w:r>
            <w:r>
              <w:rPr>
                <w:rFonts w:asciiTheme="majorBidi" w:hAnsiTheme="majorBidi" w:cstheme="majorBidi"/>
                <w:sz w:val="20"/>
                <w:szCs w:val="20"/>
              </w:rPr>
              <w:t>I</w:t>
            </w:r>
            <w:r w:rsidRPr="00C92A66">
              <w:rPr>
                <w:rFonts w:asciiTheme="majorBidi" w:hAnsiTheme="majorBidi" w:cstheme="majorBidi"/>
                <w:sz w:val="20"/>
                <w:szCs w:val="20"/>
              </w:rPr>
              <w:t>nfrastructure: Legacy Systems and Infrastructure (B3)</w:t>
            </w:r>
          </w:p>
        </w:tc>
        <w:tc>
          <w:tcPr>
            <w:tcW w:w="847" w:type="dxa"/>
            <w:vAlign w:val="bottom"/>
          </w:tcPr>
          <w:p w14:paraId="4E76F8DB" w14:textId="77777777" w:rsidR="00CC75DC" w:rsidRPr="00C92A66" w:rsidRDefault="00CC75DC" w:rsidP="0028311F">
            <w:pPr>
              <w:autoSpaceDE w:val="0"/>
              <w:autoSpaceDN w:val="0"/>
              <w:adjustRightInd w:val="0"/>
              <w:jc w:val="center"/>
              <w:rPr>
                <w:rFonts w:asciiTheme="majorBidi" w:hAnsiTheme="majorBidi" w:cstheme="majorBidi"/>
                <w:color w:val="000000"/>
                <w:sz w:val="20"/>
                <w:szCs w:val="20"/>
              </w:rPr>
            </w:pPr>
            <w:r w:rsidRPr="00C92A66">
              <w:rPr>
                <w:rFonts w:asciiTheme="majorBidi" w:hAnsiTheme="majorBidi" w:cstheme="majorBidi"/>
                <w:color w:val="000000"/>
                <w:sz w:val="20"/>
                <w:szCs w:val="20"/>
              </w:rPr>
              <w:t>-0.891</w:t>
            </w:r>
          </w:p>
        </w:tc>
        <w:tc>
          <w:tcPr>
            <w:tcW w:w="1368" w:type="dxa"/>
          </w:tcPr>
          <w:p w14:paraId="4535C186" w14:textId="77777777" w:rsidR="00CC75DC" w:rsidRDefault="00CC75DC" w:rsidP="0028311F">
            <w:pPr>
              <w:autoSpaceDE w:val="0"/>
              <w:autoSpaceDN w:val="0"/>
              <w:adjustRightInd w:val="0"/>
              <w:jc w:val="center"/>
              <w:rPr>
                <w:rFonts w:asciiTheme="majorBidi" w:hAnsiTheme="majorBidi" w:cstheme="majorBidi"/>
                <w:sz w:val="20"/>
                <w:szCs w:val="20"/>
                <w:lang w:val="en-US"/>
              </w:rPr>
            </w:pPr>
            <w:r>
              <w:rPr>
                <w:rFonts w:asciiTheme="majorBidi" w:hAnsiTheme="majorBidi" w:cstheme="majorBidi"/>
                <w:sz w:val="20"/>
                <w:szCs w:val="20"/>
                <w:lang w:val="en-US"/>
              </w:rPr>
              <w:t>H</w:t>
            </w:r>
          </w:p>
        </w:tc>
        <w:tc>
          <w:tcPr>
            <w:tcW w:w="583" w:type="dxa"/>
            <w:vAlign w:val="bottom"/>
          </w:tcPr>
          <w:p w14:paraId="3A4E14F6" w14:textId="77777777" w:rsidR="00CC75DC" w:rsidRPr="00C92A66" w:rsidRDefault="00CC75DC" w:rsidP="0028311F">
            <w:pPr>
              <w:autoSpaceDE w:val="0"/>
              <w:autoSpaceDN w:val="0"/>
              <w:adjustRightInd w:val="0"/>
              <w:jc w:val="center"/>
              <w:rPr>
                <w:rFonts w:asciiTheme="majorBidi" w:hAnsiTheme="majorBidi" w:cstheme="majorBidi"/>
                <w:color w:val="000000"/>
                <w:sz w:val="20"/>
                <w:szCs w:val="20"/>
              </w:rPr>
            </w:pPr>
            <w:r w:rsidRPr="00C92A66">
              <w:rPr>
                <w:rFonts w:asciiTheme="majorBidi" w:hAnsiTheme="majorBidi" w:cstheme="majorBidi"/>
                <w:color w:val="000000"/>
                <w:sz w:val="20"/>
                <w:szCs w:val="20"/>
              </w:rPr>
              <w:t>2</w:t>
            </w:r>
          </w:p>
        </w:tc>
      </w:tr>
      <w:tr w:rsidR="00CC75DC" w:rsidRPr="00C92A66" w14:paraId="391C46A1" w14:textId="77777777" w:rsidTr="0028311F">
        <w:tc>
          <w:tcPr>
            <w:tcW w:w="562" w:type="dxa"/>
            <w:vMerge/>
            <w:shd w:val="clear" w:color="auto" w:fill="FF9900"/>
            <w:textDirection w:val="btLr"/>
          </w:tcPr>
          <w:p w14:paraId="337FE786" w14:textId="77777777" w:rsidR="00CC75DC" w:rsidRPr="00C92A66" w:rsidRDefault="00CC75DC" w:rsidP="0028311F">
            <w:pPr>
              <w:autoSpaceDE w:val="0"/>
              <w:autoSpaceDN w:val="0"/>
              <w:adjustRightInd w:val="0"/>
              <w:ind w:left="113" w:right="113"/>
              <w:jc w:val="center"/>
              <w:rPr>
                <w:rFonts w:asciiTheme="majorBidi" w:hAnsiTheme="majorBidi" w:cstheme="majorBidi"/>
                <w:sz w:val="20"/>
                <w:szCs w:val="20"/>
                <w:lang w:val="en-US"/>
              </w:rPr>
            </w:pPr>
          </w:p>
        </w:tc>
        <w:tc>
          <w:tcPr>
            <w:tcW w:w="5661" w:type="dxa"/>
          </w:tcPr>
          <w:p w14:paraId="4CE1D6BF" w14:textId="77777777" w:rsidR="00CC75DC" w:rsidRPr="00C92A66" w:rsidRDefault="00CC75DC" w:rsidP="0028311F">
            <w:pPr>
              <w:autoSpaceDE w:val="0"/>
              <w:autoSpaceDN w:val="0"/>
              <w:adjustRightInd w:val="0"/>
              <w:rPr>
                <w:rFonts w:asciiTheme="majorBidi" w:hAnsiTheme="majorBidi" w:cstheme="majorBidi"/>
                <w:sz w:val="20"/>
                <w:szCs w:val="20"/>
              </w:rPr>
            </w:pPr>
            <w:r w:rsidRPr="00C92A66">
              <w:rPr>
                <w:rFonts w:asciiTheme="majorBidi" w:hAnsiTheme="majorBidi" w:cstheme="majorBidi"/>
                <w:sz w:val="20"/>
                <w:szCs w:val="20"/>
              </w:rPr>
              <w:t xml:space="preserve">Energy </w:t>
            </w:r>
            <w:r>
              <w:rPr>
                <w:rFonts w:asciiTheme="majorBidi" w:hAnsiTheme="majorBidi" w:cstheme="majorBidi"/>
                <w:sz w:val="20"/>
                <w:szCs w:val="20"/>
              </w:rPr>
              <w:t>C</w:t>
            </w:r>
            <w:r w:rsidRPr="00C92A66">
              <w:rPr>
                <w:rFonts w:asciiTheme="majorBidi" w:hAnsiTheme="majorBidi" w:cstheme="majorBidi"/>
                <w:sz w:val="20"/>
                <w:szCs w:val="20"/>
              </w:rPr>
              <w:t>risis (B19)</w:t>
            </w:r>
          </w:p>
        </w:tc>
        <w:tc>
          <w:tcPr>
            <w:tcW w:w="847" w:type="dxa"/>
            <w:vAlign w:val="bottom"/>
          </w:tcPr>
          <w:p w14:paraId="0EF839C7" w14:textId="77777777" w:rsidR="00CC75DC" w:rsidRPr="00C92A66" w:rsidRDefault="00CC75DC" w:rsidP="0028311F">
            <w:pPr>
              <w:autoSpaceDE w:val="0"/>
              <w:autoSpaceDN w:val="0"/>
              <w:adjustRightInd w:val="0"/>
              <w:jc w:val="center"/>
              <w:rPr>
                <w:rFonts w:asciiTheme="majorBidi" w:hAnsiTheme="majorBidi" w:cstheme="majorBidi"/>
                <w:color w:val="000000"/>
                <w:sz w:val="20"/>
                <w:szCs w:val="20"/>
              </w:rPr>
            </w:pPr>
            <w:r w:rsidRPr="00C92A66">
              <w:rPr>
                <w:rFonts w:asciiTheme="majorBidi" w:hAnsiTheme="majorBidi" w:cstheme="majorBidi"/>
                <w:color w:val="000000"/>
                <w:sz w:val="20"/>
                <w:szCs w:val="20"/>
              </w:rPr>
              <w:t>-0.874</w:t>
            </w:r>
          </w:p>
        </w:tc>
        <w:tc>
          <w:tcPr>
            <w:tcW w:w="1368" w:type="dxa"/>
          </w:tcPr>
          <w:p w14:paraId="63CD3958" w14:textId="77777777" w:rsidR="00CC75DC" w:rsidRDefault="00CC75DC" w:rsidP="0028311F">
            <w:pPr>
              <w:autoSpaceDE w:val="0"/>
              <w:autoSpaceDN w:val="0"/>
              <w:adjustRightInd w:val="0"/>
              <w:jc w:val="center"/>
              <w:rPr>
                <w:rFonts w:asciiTheme="majorBidi" w:hAnsiTheme="majorBidi" w:cstheme="majorBidi"/>
                <w:sz w:val="20"/>
                <w:szCs w:val="20"/>
                <w:lang w:val="en-US"/>
              </w:rPr>
            </w:pPr>
            <w:r>
              <w:rPr>
                <w:rFonts w:asciiTheme="majorBidi" w:hAnsiTheme="majorBidi" w:cstheme="majorBidi"/>
                <w:sz w:val="20"/>
                <w:szCs w:val="20"/>
                <w:lang w:val="en-US"/>
              </w:rPr>
              <w:t>H</w:t>
            </w:r>
          </w:p>
        </w:tc>
        <w:tc>
          <w:tcPr>
            <w:tcW w:w="583" w:type="dxa"/>
            <w:vAlign w:val="bottom"/>
          </w:tcPr>
          <w:p w14:paraId="531DCBB2" w14:textId="77777777" w:rsidR="00CC75DC" w:rsidRPr="00C92A66" w:rsidRDefault="00CC75DC" w:rsidP="0028311F">
            <w:pPr>
              <w:autoSpaceDE w:val="0"/>
              <w:autoSpaceDN w:val="0"/>
              <w:adjustRightInd w:val="0"/>
              <w:jc w:val="center"/>
              <w:rPr>
                <w:rFonts w:asciiTheme="majorBidi" w:hAnsiTheme="majorBidi" w:cstheme="majorBidi"/>
                <w:color w:val="000000"/>
                <w:sz w:val="20"/>
                <w:szCs w:val="20"/>
              </w:rPr>
            </w:pPr>
            <w:r w:rsidRPr="00C92A66">
              <w:rPr>
                <w:rFonts w:asciiTheme="majorBidi" w:hAnsiTheme="majorBidi" w:cstheme="majorBidi"/>
                <w:color w:val="000000"/>
                <w:sz w:val="20"/>
                <w:szCs w:val="20"/>
              </w:rPr>
              <w:t>3</w:t>
            </w:r>
          </w:p>
        </w:tc>
      </w:tr>
      <w:tr w:rsidR="00CC75DC" w:rsidRPr="00C92A66" w14:paraId="564AE429" w14:textId="77777777" w:rsidTr="0028311F">
        <w:tc>
          <w:tcPr>
            <w:tcW w:w="562" w:type="dxa"/>
            <w:vMerge/>
            <w:shd w:val="clear" w:color="auto" w:fill="FF9900"/>
            <w:textDirection w:val="btLr"/>
          </w:tcPr>
          <w:p w14:paraId="0CCE5599" w14:textId="77777777" w:rsidR="00CC75DC" w:rsidRPr="00C92A66" w:rsidRDefault="00CC75DC" w:rsidP="0028311F">
            <w:pPr>
              <w:autoSpaceDE w:val="0"/>
              <w:autoSpaceDN w:val="0"/>
              <w:adjustRightInd w:val="0"/>
              <w:ind w:left="113" w:right="113"/>
              <w:jc w:val="center"/>
              <w:rPr>
                <w:rFonts w:asciiTheme="majorBidi" w:hAnsiTheme="majorBidi" w:cstheme="majorBidi"/>
                <w:sz w:val="20"/>
                <w:szCs w:val="20"/>
                <w:lang w:val="en-US"/>
              </w:rPr>
            </w:pPr>
          </w:p>
        </w:tc>
        <w:tc>
          <w:tcPr>
            <w:tcW w:w="5661" w:type="dxa"/>
          </w:tcPr>
          <w:p w14:paraId="62B69084" w14:textId="77777777" w:rsidR="00CC75DC" w:rsidRPr="00C92A66" w:rsidRDefault="00CC75DC" w:rsidP="0028311F">
            <w:pPr>
              <w:autoSpaceDE w:val="0"/>
              <w:autoSpaceDN w:val="0"/>
              <w:adjustRightInd w:val="0"/>
              <w:rPr>
                <w:rFonts w:asciiTheme="majorBidi" w:hAnsiTheme="majorBidi" w:cstheme="majorBidi"/>
                <w:sz w:val="20"/>
                <w:szCs w:val="20"/>
              </w:rPr>
            </w:pPr>
            <w:r w:rsidRPr="00C92A66">
              <w:rPr>
                <w:rFonts w:asciiTheme="majorBidi" w:hAnsiTheme="majorBidi" w:cstheme="majorBidi"/>
                <w:sz w:val="20"/>
                <w:szCs w:val="20"/>
              </w:rPr>
              <w:t>Resource Constraints (B13)</w:t>
            </w:r>
          </w:p>
        </w:tc>
        <w:tc>
          <w:tcPr>
            <w:tcW w:w="847" w:type="dxa"/>
            <w:vAlign w:val="bottom"/>
          </w:tcPr>
          <w:p w14:paraId="10D3122A" w14:textId="77777777" w:rsidR="00CC75DC" w:rsidRPr="00C92A66" w:rsidRDefault="00CC75DC" w:rsidP="0028311F">
            <w:pPr>
              <w:autoSpaceDE w:val="0"/>
              <w:autoSpaceDN w:val="0"/>
              <w:adjustRightInd w:val="0"/>
              <w:jc w:val="center"/>
              <w:rPr>
                <w:rFonts w:asciiTheme="majorBidi" w:hAnsiTheme="majorBidi" w:cstheme="majorBidi"/>
                <w:color w:val="000000"/>
                <w:sz w:val="20"/>
                <w:szCs w:val="20"/>
              </w:rPr>
            </w:pPr>
            <w:r w:rsidRPr="00C92A66">
              <w:rPr>
                <w:rFonts w:asciiTheme="majorBidi" w:hAnsiTheme="majorBidi" w:cstheme="majorBidi"/>
                <w:color w:val="000000"/>
                <w:sz w:val="20"/>
                <w:szCs w:val="20"/>
              </w:rPr>
              <w:t>-0.86</w:t>
            </w:r>
          </w:p>
        </w:tc>
        <w:tc>
          <w:tcPr>
            <w:tcW w:w="1368" w:type="dxa"/>
          </w:tcPr>
          <w:p w14:paraId="0C6C928D" w14:textId="77777777" w:rsidR="00CC75DC" w:rsidRDefault="00CC75DC" w:rsidP="0028311F">
            <w:pPr>
              <w:autoSpaceDE w:val="0"/>
              <w:autoSpaceDN w:val="0"/>
              <w:adjustRightInd w:val="0"/>
              <w:jc w:val="center"/>
              <w:rPr>
                <w:rFonts w:asciiTheme="majorBidi" w:hAnsiTheme="majorBidi" w:cstheme="majorBidi"/>
                <w:sz w:val="20"/>
                <w:szCs w:val="20"/>
                <w:lang w:val="en-US"/>
              </w:rPr>
            </w:pPr>
            <w:r>
              <w:rPr>
                <w:rFonts w:asciiTheme="majorBidi" w:hAnsiTheme="majorBidi" w:cstheme="majorBidi"/>
                <w:sz w:val="20"/>
                <w:szCs w:val="20"/>
                <w:lang w:val="en-US"/>
              </w:rPr>
              <w:t>H</w:t>
            </w:r>
          </w:p>
        </w:tc>
        <w:tc>
          <w:tcPr>
            <w:tcW w:w="583" w:type="dxa"/>
            <w:vAlign w:val="bottom"/>
          </w:tcPr>
          <w:p w14:paraId="3C3EF507" w14:textId="77777777" w:rsidR="00CC75DC" w:rsidRPr="00C92A66" w:rsidRDefault="00CC75DC" w:rsidP="0028311F">
            <w:pPr>
              <w:autoSpaceDE w:val="0"/>
              <w:autoSpaceDN w:val="0"/>
              <w:adjustRightInd w:val="0"/>
              <w:jc w:val="center"/>
              <w:rPr>
                <w:rFonts w:asciiTheme="majorBidi" w:hAnsiTheme="majorBidi" w:cstheme="majorBidi"/>
                <w:color w:val="000000"/>
                <w:sz w:val="20"/>
                <w:szCs w:val="20"/>
              </w:rPr>
            </w:pPr>
            <w:r w:rsidRPr="00C92A66">
              <w:rPr>
                <w:rFonts w:asciiTheme="majorBidi" w:hAnsiTheme="majorBidi" w:cstheme="majorBidi"/>
                <w:color w:val="000000"/>
                <w:sz w:val="20"/>
                <w:szCs w:val="20"/>
              </w:rPr>
              <w:t>4</w:t>
            </w:r>
          </w:p>
        </w:tc>
      </w:tr>
      <w:tr w:rsidR="00CC75DC" w:rsidRPr="00C92A66" w14:paraId="1690FA2D" w14:textId="77777777" w:rsidTr="0028311F">
        <w:tc>
          <w:tcPr>
            <w:tcW w:w="562" w:type="dxa"/>
            <w:vMerge/>
            <w:shd w:val="clear" w:color="auto" w:fill="FF9900"/>
            <w:textDirection w:val="btLr"/>
          </w:tcPr>
          <w:p w14:paraId="121FD1D6" w14:textId="77777777" w:rsidR="00CC75DC" w:rsidRPr="00C92A66" w:rsidRDefault="00CC75DC" w:rsidP="0028311F">
            <w:pPr>
              <w:autoSpaceDE w:val="0"/>
              <w:autoSpaceDN w:val="0"/>
              <w:adjustRightInd w:val="0"/>
              <w:ind w:left="113" w:right="113"/>
              <w:jc w:val="center"/>
              <w:rPr>
                <w:rFonts w:asciiTheme="majorBidi" w:hAnsiTheme="majorBidi" w:cstheme="majorBidi"/>
                <w:sz w:val="20"/>
                <w:szCs w:val="20"/>
                <w:lang w:val="en-US"/>
              </w:rPr>
            </w:pPr>
          </w:p>
        </w:tc>
        <w:tc>
          <w:tcPr>
            <w:tcW w:w="5661" w:type="dxa"/>
          </w:tcPr>
          <w:p w14:paraId="69C1C985" w14:textId="77777777" w:rsidR="00CC75DC" w:rsidRPr="00C92A66" w:rsidRDefault="00CC75DC" w:rsidP="0028311F">
            <w:pPr>
              <w:autoSpaceDE w:val="0"/>
              <w:autoSpaceDN w:val="0"/>
              <w:adjustRightInd w:val="0"/>
              <w:rPr>
                <w:rFonts w:asciiTheme="majorBidi" w:hAnsiTheme="majorBidi" w:cstheme="majorBidi"/>
                <w:sz w:val="20"/>
                <w:szCs w:val="20"/>
                <w:lang w:val="en-US"/>
              </w:rPr>
            </w:pPr>
            <w:r w:rsidRPr="00C92A66">
              <w:rPr>
                <w:rFonts w:asciiTheme="majorBidi" w:hAnsiTheme="majorBidi" w:cstheme="majorBidi"/>
                <w:sz w:val="20"/>
                <w:szCs w:val="20"/>
              </w:rPr>
              <w:t xml:space="preserve">Lack of </w:t>
            </w:r>
            <w:r>
              <w:rPr>
                <w:rFonts w:asciiTheme="majorBidi" w:hAnsiTheme="majorBidi" w:cstheme="majorBidi"/>
                <w:sz w:val="20"/>
                <w:szCs w:val="20"/>
              </w:rPr>
              <w:t>I</w:t>
            </w:r>
            <w:r w:rsidRPr="00C92A66">
              <w:rPr>
                <w:rFonts w:asciiTheme="majorBidi" w:hAnsiTheme="majorBidi" w:cstheme="majorBidi"/>
                <w:sz w:val="20"/>
                <w:szCs w:val="20"/>
              </w:rPr>
              <w:t xml:space="preserve">ncentives (B6) </w:t>
            </w:r>
          </w:p>
        </w:tc>
        <w:tc>
          <w:tcPr>
            <w:tcW w:w="847" w:type="dxa"/>
            <w:vAlign w:val="bottom"/>
          </w:tcPr>
          <w:p w14:paraId="4A5CD7CC" w14:textId="77777777" w:rsidR="00CC75DC" w:rsidRPr="00C92A66" w:rsidRDefault="00CC75DC" w:rsidP="0028311F">
            <w:pPr>
              <w:autoSpaceDE w:val="0"/>
              <w:autoSpaceDN w:val="0"/>
              <w:adjustRightInd w:val="0"/>
              <w:jc w:val="center"/>
              <w:rPr>
                <w:rFonts w:asciiTheme="majorBidi" w:hAnsiTheme="majorBidi" w:cstheme="majorBidi"/>
                <w:sz w:val="20"/>
                <w:szCs w:val="20"/>
                <w:lang w:val="en-US"/>
              </w:rPr>
            </w:pPr>
            <w:r w:rsidRPr="00C92A66">
              <w:rPr>
                <w:rFonts w:asciiTheme="majorBidi" w:hAnsiTheme="majorBidi" w:cstheme="majorBidi"/>
                <w:color w:val="000000"/>
                <w:sz w:val="20"/>
                <w:szCs w:val="20"/>
              </w:rPr>
              <w:t>-0.846</w:t>
            </w:r>
          </w:p>
        </w:tc>
        <w:tc>
          <w:tcPr>
            <w:tcW w:w="1368" w:type="dxa"/>
          </w:tcPr>
          <w:p w14:paraId="66CF76D6" w14:textId="77777777" w:rsidR="00CC75DC" w:rsidRPr="00C92A66" w:rsidRDefault="00CC75DC" w:rsidP="0028311F">
            <w:pPr>
              <w:autoSpaceDE w:val="0"/>
              <w:autoSpaceDN w:val="0"/>
              <w:adjustRightInd w:val="0"/>
              <w:jc w:val="center"/>
              <w:rPr>
                <w:rFonts w:asciiTheme="majorBidi" w:hAnsiTheme="majorBidi" w:cstheme="majorBidi"/>
                <w:sz w:val="20"/>
                <w:szCs w:val="20"/>
                <w:lang w:val="en-US"/>
              </w:rPr>
            </w:pPr>
            <w:r>
              <w:rPr>
                <w:rFonts w:asciiTheme="majorBidi" w:hAnsiTheme="majorBidi" w:cstheme="majorBidi"/>
                <w:sz w:val="20"/>
                <w:szCs w:val="20"/>
                <w:lang w:val="en-US"/>
              </w:rPr>
              <w:t>H</w:t>
            </w:r>
          </w:p>
        </w:tc>
        <w:tc>
          <w:tcPr>
            <w:tcW w:w="583" w:type="dxa"/>
            <w:vAlign w:val="bottom"/>
          </w:tcPr>
          <w:p w14:paraId="400EE5C1" w14:textId="77777777" w:rsidR="00CC75DC" w:rsidRPr="00C92A66" w:rsidRDefault="00CC75DC" w:rsidP="0028311F">
            <w:pPr>
              <w:autoSpaceDE w:val="0"/>
              <w:autoSpaceDN w:val="0"/>
              <w:adjustRightInd w:val="0"/>
              <w:jc w:val="center"/>
              <w:rPr>
                <w:rFonts w:asciiTheme="majorBidi" w:hAnsiTheme="majorBidi" w:cstheme="majorBidi"/>
                <w:sz w:val="20"/>
                <w:szCs w:val="20"/>
                <w:lang w:val="en-US"/>
              </w:rPr>
            </w:pPr>
            <w:r w:rsidRPr="00C92A66">
              <w:rPr>
                <w:rFonts w:asciiTheme="majorBidi" w:hAnsiTheme="majorBidi" w:cstheme="majorBidi"/>
                <w:color w:val="000000"/>
                <w:sz w:val="20"/>
                <w:szCs w:val="20"/>
              </w:rPr>
              <w:t>5</w:t>
            </w:r>
          </w:p>
        </w:tc>
      </w:tr>
      <w:tr w:rsidR="00CC75DC" w:rsidRPr="00C92A66" w14:paraId="11E1ACB8" w14:textId="77777777" w:rsidTr="0028311F">
        <w:tc>
          <w:tcPr>
            <w:tcW w:w="562" w:type="dxa"/>
            <w:vMerge/>
            <w:shd w:val="clear" w:color="auto" w:fill="FF9900"/>
          </w:tcPr>
          <w:p w14:paraId="52DA5AC0" w14:textId="77777777" w:rsidR="00CC75DC" w:rsidRPr="00C92A66" w:rsidRDefault="00CC75DC" w:rsidP="0028311F">
            <w:pPr>
              <w:autoSpaceDE w:val="0"/>
              <w:autoSpaceDN w:val="0"/>
              <w:adjustRightInd w:val="0"/>
              <w:rPr>
                <w:rFonts w:asciiTheme="majorBidi" w:hAnsiTheme="majorBidi" w:cstheme="majorBidi"/>
                <w:sz w:val="20"/>
                <w:szCs w:val="20"/>
                <w:lang w:val="en-US"/>
              </w:rPr>
            </w:pPr>
            <w:bookmarkStart w:id="11" w:name="_Hlk162266286"/>
          </w:p>
        </w:tc>
        <w:tc>
          <w:tcPr>
            <w:tcW w:w="5661" w:type="dxa"/>
          </w:tcPr>
          <w:p w14:paraId="1DD85FC1" w14:textId="77777777" w:rsidR="00CC75DC" w:rsidRPr="00C92A66" w:rsidRDefault="00CC75DC" w:rsidP="0028311F">
            <w:pPr>
              <w:autoSpaceDE w:val="0"/>
              <w:autoSpaceDN w:val="0"/>
              <w:adjustRightInd w:val="0"/>
              <w:rPr>
                <w:rFonts w:asciiTheme="majorBidi" w:hAnsiTheme="majorBidi" w:cstheme="majorBidi"/>
                <w:sz w:val="20"/>
                <w:szCs w:val="20"/>
                <w:lang w:val="en-US"/>
              </w:rPr>
            </w:pPr>
            <w:r w:rsidRPr="00C92A66">
              <w:rPr>
                <w:rFonts w:asciiTheme="majorBidi" w:hAnsiTheme="majorBidi" w:cstheme="majorBidi"/>
                <w:sz w:val="20"/>
                <w:szCs w:val="20"/>
              </w:rPr>
              <w:t>Lack of Skills and Proper Training (B7)</w:t>
            </w:r>
          </w:p>
        </w:tc>
        <w:tc>
          <w:tcPr>
            <w:tcW w:w="847" w:type="dxa"/>
            <w:vAlign w:val="bottom"/>
          </w:tcPr>
          <w:p w14:paraId="10DE2717" w14:textId="77777777" w:rsidR="00CC75DC" w:rsidRPr="00C92A66" w:rsidRDefault="00CC75DC" w:rsidP="0028311F">
            <w:pPr>
              <w:autoSpaceDE w:val="0"/>
              <w:autoSpaceDN w:val="0"/>
              <w:adjustRightInd w:val="0"/>
              <w:jc w:val="center"/>
              <w:rPr>
                <w:rFonts w:asciiTheme="majorBidi" w:hAnsiTheme="majorBidi" w:cstheme="majorBidi"/>
                <w:sz w:val="20"/>
                <w:szCs w:val="20"/>
                <w:lang w:val="en-US"/>
              </w:rPr>
            </w:pPr>
            <w:r w:rsidRPr="00C92A66">
              <w:rPr>
                <w:rFonts w:asciiTheme="majorBidi" w:hAnsiTheme="majorBidi" w:cstheme="majorBidi"/>
                <w:color w:val="000000"/>
                <w:sz w:val="20"/>
                <w:szCs w:val="20"/>
              </w:rPr>
              <w:t>-0.831</w:t>
            </w:r>
          </w:p>
        </w:tc>
        <w:tc>
          <w:tcPr>
            <w:tcW w:w="1368" w:type="dxa"/>
          </w:tcPr>
          <w:p w14:paraId="358E44C5" w14:textId="77777777" w:rsidR="00CC75DC" w:rsidRPr="00C92A66" w:rsidRDefault="00CC75DC" w:rsidP="0028311F">
            <w:pPr>
              <w:autoSpaceDE w:val="0"/>
              <w:autoSpaceDN w:val="0"/>
              <w:adjustRightInd w:val="0"/>
              <w:jc w:val="center"/>
              <w:rPr>
                <w:rFonts w:asciiTheme="majorBidi" w:hAnsiTheme="majorBidi" w:cstheme="majorBidi"/>
                <w:sz w:val="20"/>
                <w:szCs w:val="20"/>
                <w:lang w:val="en-US"/>
              </w:rPr>
            </w:pPr>
            <w:r>
              <w:rPr>
                <w:rFonts w:asciiTheme="majorBidi" w:hAnsiTheme="majorBidi" w:cstheme="majorBidi"/>
                <w:sz w:val="20"/>
                <w:szCs w:val="20"/>
                <w:lang w:val="en-US"/>
              </w:rPr>
              <w:t>H</w:t>
            </w:r>
          </w:p>
        </w:tc>
        <w:tc>
          <w:tcPr>
            <w:tcW w:w="583" w:type="dxa"/>
            <w:vAlign w:val="bottom"/>
          </w:tcPr>
          <w:p w14:paraId="2DF101E0" w14:textId="77777777" w:rsidR="00CC75DC" w:rsidRPr="00C92A66" w:rsidRDefault="00CC75DC" w:rsidP="0028311F">
            <w:pPr>
              <w:autoSpaceDE w:val="0"/>
              <w:autoSpaceDN w:val="0"/>
              <w:adjustRightInd w:val="0"/>
              <w:jc w:val="center"/>
              <w:rPr>
                <w:rFonts w:asciiTheme="majorBidi" w:hAnsiTheme="majorBidi" w:cstheme="majorBidi"/>
                <w:sz w:val="20"/>
                <w:szCs w:val="20"/>
                <w:lang w:val="en-US"/>
              </w:rPr>
            </w:pPr>
            <w:r w:rsidRPr="00C92A66">
              <w:rPr>
                <w:rFonts w:asciiTheme="majorBidi" w:hAnsiTheme="majorBidi" w:cstheme="majorBidi"/>
                <w:color w:val="000000"/>
                <w:sz w:val="20"/>
                <w:szCs w:val="20"/>
              </w:rPr>
              <w:t>6</w:t>
            </w:r>
          </w:p>
        </w:tc>
      </w:tr>
      <w:bookmarkEnd w:id="11"/>
      <w:tr w:rsidR="00CC75DC" w:rsidRPr="00C92A66" w14:paraId="31A916B2" w14:textId="77777777" w:rsidTr="0028311F">
        <w:tc>
          <w:tcPr>
            <w:tcW w:w="562" w:type="dxa"/>
            <w:vMerge/>
            <w:shd w:val="clear" w:color="auto" w:fill="FF9900"/>
          </w:tcPr>
          <w:p w14:paraId="19ABC71E" w14:textId="77777777" w:rsidR="00CC75DC" w:rsidRPr="00C92A66" w:rsidRDefault="00CC75DC" w:rsidP="0028311F">
            <w:pPr>
              <w:autoSpaceDE w:val="0"/>
              <w:autoSpaceDN w:val="0"/>
              <w:adjustRightInd w:val="0"/>
              <w:rPr>
                <w:rFonts w:asciiTheme="majorBidi" w:hAnsiTheme="majorBidi" w:cstheme="majorBidi"/>
                <w:sz w:val="20"/>
                <w:szCs w:val="20"/>
                <w:lang w:val="en-US"/>
              </w:rPr>
            </w:pPr>
          </w:p>
        </w:tc>
        <w:tc>
          <w:tcPr>
            <w:tcW w:w="5661" w:type="dxa"/>
          </w:tcPr>
          <w:p w14:paraId="6E028D2E" w14:textId="77777777" w:rsidR="00CC75DC" w:rsidRPr="00C92A66" w:rsidRDefault="00CC75DC" w:rsidP="0028311F">
            <w:pPr>
              <w:autoSpaceDE w:val="0"/>
              <w:autoSpaceDN w:val="0"/>
              <w:adjustRightInd w:val="0"/>
              <w:rPr>
                <w:rFonts w:asciiTheme="majorBidi" w:hAnsiTheme="majorBidi" w:cstheme="majorBidi"/>
                <w:sz w:val="20"/>
                <w:szCs w:val="20"/>
                <w:lang w:val="en-US"/>
              </w:rPr>
            </w:pPr>
            <w:r w:rsidRPr="00C92A66">
              <w:rPr>
                <w:rFonts w:asciiTheme="majorBidi" w:hAnsiTheme="majorBidi" w:cstheme="majorBidi"/>
                <w:sz w:val="20"/>
                <w:szCs w:val="20"/>
              </w:rPr>
              <w:t>Technical Complexity (B17)</w:t>
            </w:r>
          </w:p>
        </w:tc>
        <w:tc>
          <w:tcPr>
            <w:tcW w:w="847" w:type="dxa"/>
            <w:vAlign w:val="bottom"/>
          </w:tcPr>
          <w:p w14:paraId="72EF2242" w14:textId="77777777" w:rsidR="00CC75DC" w:rsidRPr="00C92A66" w:rsidRDefault="00CC75DC" w:rsidP="0028311F">
            <w:pPr>
              <w:autoSpaceDE w:val="0"/>
              <w:autoSpaceDN w:val="0"/>
              <w:adjustRightInd w:val="0"/>
              <w:jc w:val="center"/>
              <w:rPr>
                <w:rFonts w:asciiTheme="majorBidi" w:hAnsiTheme="majorBidi" w:cstheme="majorBidi"/>
                <w:sz w:val="20"/>
                <w:szCs w:val="20"/>
                <w:lang w:val="en-US"/>
              </w:rPr>
            </w:pPr>
            <w:r w:rsidRPr="00C92A66">
              <w:rPr>
                <w:rFonts w:asciiTheme="majorBidi" w:hAnsiTheme="majorBidi" w:cstheme="majorBidi"/>
                <w:color w:val="000000"/>
                <w:sz w:val="20"/>
                <w:szCs w:val="20"/>
              </w:rPr>
              <w:t>-0.818</w:t>
            </w:r>
          </w:p>
        </w:tc>
        <w:tc>
          <w:tcPr>
            <w:tcW w:w="1368" w:type="dxa"/>
          </w:tcPr>
          <w:p w14:paraId="5B022441" w14:textId="77777777" w:rsidR="00CC75DC" w:rsidRPr="00C92A66" w:rsidRDefault="00CC75DC" w:rsidP="0028311F">
            <w:pPr>
              <w:autoSpaceDE w:val="0"/>
              <w:autoSpaceDN w:val="0"/>
              <w:adjustRightInd w:val="0"/>
              <w:jc w:val="center"/>
              <w:rPr>
                <w:rFonts w:asciiTheme="majorBidi" w:hAnsiTheme="majorBidi" w:cstheme="majorBidi"/>
                <w:sz w:val="20"/>
                <w:szCs w:val="20"/>
                <w:lang w:val="en-US"/>
              </w:rPr>
            </w:pPr>
            <w:r>
              <w:rPr>
                <w:rFonts w:asciiTheme="majorBidi" w:hAnsiTheme="majorBidi" w:cstheme="majorBidi"/>
                <w:sz w:val="20"/>
                <w:szCs w:val="20"/>
                <w:lang w:val="en-US"/>
              </w:rPr>
              <w:t>H</w:t>
            </w:r>
          </w:p>
        </w:tc>
        <w:tc>
          <w:tcPr>
            <w:tcW w:w="583" w:type="dxa"/>
            <w:vAlign w:val="bottom"/>
          </w:tcPr>
          <w:p w14:paraId="7C35A933" w14:textId="77777777" w:rsidR="00CC75DC" w:rsidRPr="00C92A66" w:rsidRDefault="00CC75DC" w:rsidP="0028311F">
            <w:pPr>
              <w:autoSpaceDE w:val="0"/>
              <w:autoSpaceDN w:val="0"/>
              <w:adjustRightInd w:val="0"/>
              <w:jc w:val="center"/>
              <w:rPr>
                <w:rFonts w:asciiTheme="majorBidi" w:hAnsiTheme="majorBidi" w:cstheme="majorBidi"/>
                <w:sz w:val="20"/>
                <w:szCs w:val="20"/>
                <w:lang w:val="en-US"/>
              </w:rPr>
            </w:pPr>
            <w:r w:rsidRPr="00C92A66">
              <w:rPr>
                <w:rFonts w:asciiTheme="majorBidi" w:hAnsiTheme="majorBidi" w:cstheme="majorBidi"/>
                <w:color w:val="000000"/>
                <w:sz w:val="20"/>
                <w:szCs w:val="20"/>
              </w:rPr>
              <w:t>7</w:t>
            </w:r>
          </w:p>
        </w:tc>
      </w:tr>
      <w:tr w:rsidR="00CC75DC" w:rsidRPr="00C92A66" w14:paraId="1C69C63B" w14:textId="77777777" w:rsidTr="0028311F">
        <w:tc>
          <w:tcPr>
            <w:tcW w:w="562" w:type="dxa"/>
            <w:vMerge/>
            <w:shd w:val="clear" w:color="auto" w:fill="FF9900"/>
          </w:tcPr>
          <w:p w14:paraId="3ED8663C" w14:textId="77777777" w:rsidR="00CC75DC" w:rsidRPr="00C92A66" w:rsidRDefault="00CC75DC" w:rsidP="0028311F">
            <w:pPr>
              <w:autoSpaceDE w:val="0"/>
              <w:autoSpaceDN w:val="0"/>
              <w:adjustRightInd w:val="0"/>
              <w:rPr>
                <w:rFonts w:asciiTheme="majorBidi" w:hAnsiTheme="majorBidi" w:cstheme="majorBidi"/>
                <w:sz w:val="20"/>
                <w:szCs w:val="20"/>
                <w:lang w:val="en-US"/>
              </w:rPr>
            </w:pPr>
          </w:p>
        </w:tc>
        <w:tc>
          <w:tcPr>
            <w:tcW w:w="5661" w:type="dxa"/>
          </w:tcPr>
          <w:p w14:paraId="0ED6CEC9" w14:textId="77777777" w:rsidR="00CC75DC" w:rsidRPr="00C92A66" w:rsidRDefault="00CC75DC" w:rsidP="0028311F">
            <w:pPr>
              <w:autoSpaceDE w:val="0"/>
              <w:autoSpaceDN w:val="0"/>
              <w:adjustRightInd w:val="0"/>
              <w:rPr>
                <w:rFonts w:asciiTheme="majorBidi" w:hAnsiTheme="majorBidi" w:cstheme="majorBidi"/>
                <w:sz w:val="20"/>
                <w:szCs w:val="20"/>
                <w:lang w:val="en-US"/>
              </w:rPr>
            </w:pPr>
            <w:r w:rsidRPr="00C92A66">
              <w:rPr>
                <w:rFonts w:asciiTheme="majorBidi" w:hAnsiTheme="majorBidi" w:cstheme="majorBidi"/>
                <w:sz w:val="20"/>
                <w:szCs w:val="20"/>
              </w:rPr>
              <w:t>Data Privacy, Responsibility and Security Concerns (B2)</w:t>
            </w:r>
          </w:p>
        </w:tc>
        <w:tc>
          <w:tcPr>
            <w:tcW w:w="847" w:type="dxa"/>
            <w:vAlign w:val="bottom"/>
          </w:tcPr>
          <w:p w14:paraId="61C7B754" w14:textId="77777777" w:rsidR="00CC75DC" w:rsidRPr="00C92A66" w:rsidRDefault="00CC75DC" w:rsidP="0028311F">
            <w:pPr>
              <w:autoSpaceDE w:val="0"/>
              <w:autoSpaceDN w:val="0"/>
              <w:adjustRightInd w:val="0"/>
              <w:jc w:val="center"/>
              <w:rPr>
                <w:rFonts w:asciiTheme="majorBidi" w:hAnsiTheme="majorBidi" w:cstheme="majorBidi"/>
                <w:sz w:val="20"/>
                <w:szCs w:val="20"/>
                <w:lang w:val="en-US"/>
              </w:rPr>
            </w:pPr>
            <w:r w:rsidRPr="00C92A66">
              <w:rPr>
                <w:rFonts w:asciiTheme="majorBidi" w:hAnsiTheme="majorBidi" w:cstheme="majorBidi"/>
                <w:color w:val="000000"/>
                <w:sz w:val="20"/>
                <w:szCs w:val="20"/>
              </w:rPr>
              <w:t>-0.802</w:t>
            </w:r>
          </w:p>
        </w:tc>
        <w:tc>
          <w:tcPr>
            <w:tcW w:w="1368" w:type="dxa"/>
          </w:tcPr>
          <w:p w14:paraId="45D10834" w14:textId="77777777" w:rsidR="00CC75DC" w:rsidRPr="00C92A66" w:rsidRDefault="00CC75DC" w:rsidP="0028311F">
            <w:pPr>
              <w:autoSpaceDE w:val="0"/>
              <w:autoSpaceDN w:val="0"/>
              <w:adjustRightInd w:val="0"/>
              <w:jc w:val="center"/>
              <w:rPr>
                <w:rFonts w:asciiTheme="majorBidi" w:hAnsiTheme="majorBidi" w:cstheme="majorBidi"/>
                <w:sz w:val="20"/>
                <w:szCs w:val="20"/>
                <w:lang w:val="en-US"/>
              </w:rPr>
            </w:pPr>
            <w:r>
              <w:rPr>
                <w:rFonts w:asciiTheme="majorBidi" w:hAnsiTheme="majorBidi" w:cstheme="majorBidi"/>
                <w:sz w:val="20"/>
                <w:szCs w:val="20"/>
                <w:lang w:val="en-US"/>
              </w:rPr>
              <w:t>H</w:t>
            </w:r>
          </w:p>
        </w:tc>
        <w:tc>
          <w:tcPr>
            <w:tcW w:w="583" w:type="dxa"/>
            <w:vAlign w:val="bottom"/>
          </w:tcPr>
          <w:p w14:paraId="7F3481F0" w14:textId="77777777" w:rsidR="00CC75DC" w:rsidRPr="00C92A66" w:rsidRDefault="00CC75DC" w:rsidP="0028311F">
            <w:pPr>
              <w:autoSpaceDE w:val="0"/>
              <w:autoSpaceDN w:val="0"/>
              <w:adjustRightInd w:val="0"/>
              <w:jc w:val="center"/>
              <w:rPr>
                <w:rFonts w:asciiTheme="majorBidi" w:hAnsiTheme="majorBidi" w:cstheme="majorBidi"/>
                <w:sz w:val="20"/>
                <w:szCs w:val="20"/>
                <w:lang w:val="en-US"/>
              </w:rPr>
            </w:pPr>
            <w:r w:rsidRPr="00C92A66">
              <w:rPr>
                <w:rFonts w:asciiTheme="majorBidi" w:hAnsiTheme="majorBidi" w:cstheme="majorBidi"/>
                <w:color w:val="000000"/>
                <w:sz w:val="20"/>
                <w:szCs w:val="20"/>
              </w:rPr>
              <w:t>8</w:t>
            </w:r>
          </w:p>
        </w:tc>
      </w:tr>
      <w:tr w:rsidR="00CC75DC" w:rsidRPr="00C92A66" w14:paraId="2928AEA2" w14:textId="77777777" w:rsidTr="0028311F">
        <w:tc>
          <w:tcPr>
            <w:tcW w:w="562" w:type="dxa"/>
            <w:vMerge/>
            <w:shd w:val="clear" w:color="auto" w:fill="FF9900"/>
          </w:tcPr>
          <w:p w14:paraId="20E68A98" w14:textId="77777777" w:rsidR="00CC75DC" w:rsidRPr="00C92A66" w:rsidRDefault="00CC75DC" w:rsidP="0028311F">
            <w:pPr>
              <w:autoSpaceDE w:val="0"/>
              <w:autoSpaceDN w:val="0"/>
              <w:adjustRightInd w:val="0"/>
              <w:rPr>
                <w:rFonts w:asciiTheme="majorBidi" w:hAnsiTheme="majorBidi" w:cstheme="majorBidi"/>
                <w:sz w:val="20"/>
                <w:szCs w:val="20"/>
                <w:lang w:val="en-US"/>
              </w:rPr>
            </w:pPr>
          </w:p>
        </w:tc>
        <w:tc>
          <w:tcPr>
            <w:tcW w:w="5661" w:type="dxa"/>
          </w:tcPr>
          <w:p w14:paraId="475FB5CC" w14:textId="77777777" w:rsidR="00CC75DC" w:rsidRPr="00C92A66" w:rsidRDefault="00CC75DC" w:rsidP="0028311F">
            <w:pPr>
              <w:autoSpaceDE w:val="0"/>
              <w:autoSpaceDN w:val="0"/>
              <w:adjustRightInd w:val="0"/>
              <w:rPr>
                <w:rFonts w:asciiTheme="majorBidi" w:hAnsiTheme="majorBidi" w:cstheme="majorBidi"/>
                <w:sz w:val="20"/>
                <w:szCs w:val="20"/>
                <w:lang w:val="en-US"/>
              </w:rPr>
            </w:pPr>
            <w:r w:rsidRPr="00C92A66">
              <w:rPr>
                <w:rFonts w:asciiTheme="majorBidi" w:hAnsiTheme="majorBidi" w:cstheme="majorBidi"/>
                <w:sz w:val="20"/>
                <w:szCs w:val="20"/>
              </w:rPr>
              <w:t>Lack of Awareness and Education (B5)</w:t>
            </w:r>
          </w:p>
        </w:tc>
        <w:tc>
          <w:tcPr>
            <w:tcW w:w="847" w:type="dxa"/>
            <w:vAlign w:val="bottom"/>
          </w:tcPr>
          <w:p w14:paraId="3DCE1F03" w14:textId="77777777" w:rsidR="00CC75DC" w:rsidRPr="00C92A66" w:rsidRDefault="00CC75DC" w:rsidP="0028311F">
            <w:pPr>
              <w:autoSpaceDE w:val="0"/>
              <w:autoSpaceDN w:val="0"/>
              <w:adjustRightInd w:val="0"/>
              <w:jc w:val="center"/>
              <w:rPr>
                <w:rFonts w:asciiTheme="majorBidi" w:hAnsiTheme="majorBidi" w:cstheme="majorBidi"/>
                <w:sz w:val="20"/>
                <w:szCs w:val="20"/>
                <w:lang w:val="en-US"/>
              </w:rPr>
            </w:pPr>
            <w:r w:rsidRPr="00C92A66">
              <w:rPr>
                <w:rFonts w:asciiTheme="majorBidi" w:hAnsiTheme="majorBidi" w:cstheme="majorBidi"/>
                <w:color w:val="000000"/>
                <w:sz w:val="20"/>
                <w:szCs w:val="20"/>
              </w:rPr>
              <w:t>-0.787</w:t>
            </w:r>
          </w:p>
        </w:tc>
        <w:tc>
          <w:tcPr>
            <w:tcW w:w="1368" w:type="dxa"/>
          </w:tcPr>
          <w:p w14:paraId="27889001" w14:textId="77777777" w:rsidR="00CC75DC" w:rsidRPr="00C92A66" w:rsidRDefault="00CC75DC" w:rsidP="0028311F">
            <w:pPr>
              <w:autoSpaceDE w:val="0"/>
              <w:autoSpaceDN w:val="0"/>
              <w:adjustRightInd w:val="0"/>
              <w:jc w:val="center"/>
              <w:rPr>
                <w:rFonts w:asciiTheme="majorBidi" w:hAnsiTheme="majorBidi" w:cstheme="majorBidi"/>
                <w:sz w:val="20"/>
                <w:szCs w:val="20"/>
                <w:lang w:val="en-US"/>
              </w:rPr>
            </w:pPr>
            <w:r w:rsidRPr="005F719C">
              <w:rPr>
                <w:rFonts w:asciiTheme="majorBidi" w:hAnsiTheme="majorBidi" w:cstheme="majorBidi"/>
                <w:sz w:val="20"/>
                <w:szCs w:val="20"/>
                <w:lang w:val="en-US"/>
              </w:rPr>
              <w:t>M-H</w:t>
            </w:r>
          </w:p>
        </w:tc>
        <w:tc>
          <w:tcPr>
            <w:tcW w:w="583" w:type="dxa"/>
            <w:vAlign w:val="bottom"/>
          </w:tcPr>
          <w:p w14:paraId="3D094F01" w14:textId="77777777" w:rsidR="00CC75DC" w:rsidRPr="00C92A66" w:rsidRDefault="00CC75DC" w:rsidP="0028311F">
            <w:pPr>
              <w:autoSpaceDE w:val="0"/>
              <w:autoSpaceDN w:val="0"/>
              <w:adjustRightInd w:val="0"/>
              <w:jc w:val="center"/>
              <w:rPr>
                <w:rFonts w:asciiTheme="majorBidi" w:hAnsiTheme="majorBidi" w:cstheme="majorBidi"/>
                <w:sz w:val="20"/>
                <w:szCs w:val="20"/>
                <w:lang w:val="en-US"/>
              </w:rPr>
            </w:pPr>
            <w:r w:rsidRPr="00C92A66">
              <w:rPr>
                <w:rFonts w:asciiTheme="majorBidi" w:hAnsiTheme="majorBidi" w:cstheme="majorBidi"/>
                <w:color w:val="000000"/>
                <w:sz w:val="20"/>
                <w:szCs w:val="20"/>
              </w:rPr>
              <w:t>9</w:t>
            </w:r>
          </w:p>
        </w:tc>
      </w:tr>
      <w:tr w:rsidR="00CC75DC" w:rsidRPr="00C92A66" w14:paraId="7878FEE6" w14:textId="77777777" w:rsidTr="0028311F">
        <w:tc>
          <w:tcPr>
            <w:tcW w:w="562" w:type="dxa"/>
            <w:vMerge/>
            <w:shd w:val="clear" w:color="auto" w:fill="FF9900"/>
          </w:tcPr>
          <w:p w14:paraId="18C04B74" w14:textId="77777777" w:rsidR="00CC75DC" w:rsidRPr="00C92A66" w:rsidRDefault="00CC75DC" w:rsidP="0028311F">
            <w:pPr>
              <w:autoSpaceDE w:val="0"/>
              <w:autoSpaceDN w:val="0"/>
              <w:adjustRightInd w:val="0"/>
              <w:rPr>
                <w:rFonts w:asciiTheme="majorBidi" w:hAnsiTheme="majorBidi" w:cstheme="majorBidi"/>
                <w:sz w:val="20"/>
                <w:szCs w:val="20"/>
                <w:lang w:val="en-US"/>
              </w:rPr>
            </w:pPr>
          </w:p>
        </w:tc>
        <w:tc>
          <w:tcPr>
            <w:tcW w:w="5661" w:type="dxa"/>
          </w:tcPr>
          <w:p w14:paraId="241B6960" w14:textId="77777777" w:rsidR="00CC75DC" w:rsidRPr="00C92A66" w:rsidRDefault="00CC75DC" w:rsidP="0028311F">
            <w:pPr>
              <w:autoSpaceDE w:val="0"/>
              <w:autoSpaceDN w:val="0"/>
              <w:adjustRightInd w:val="0"/>
              <w:rPr>
                <w:rFonts w:asciiTheme="majorBidi" w:hAnsiTheme="majorBidi" w:cstheme="majorBidi"/>
                <w:sz w:val="20"/>
                <w:szCs w:val="20"/>
                <w:lang w:val="en-US"/>
              </w:rPr>
            </w:pPr>
            <w:r w:rsidRPr="00C92A66">
              <w:rPr>
                <w:rFonts w:asciiTheme="majorBidi" w:hAnsiTheme="majorBidi" w:cstheme="majorBidi"/>
                <w:sz w:val="20"/>
                <w:szCs w:val="20"/>
              </w:rPr>
              <w:t>Initial Cost (B4)</w:t>
            </w:r>
          </w:p>
        </w:tc>
        <w:tc>
          <w:tcPr>
            <w:tcW w:w="847" w:type="dxa"/>
            <w:vAlign w:val="bottom"/>
          </w:tcPr>
          <w:p w14:paraId="4AA63F3F" w14:textId="77777777" w:rsidR="00CC75DC" w:rsidRPr="00C92A66" w:rsidRDefault="00CC75DC" w:rsidP="0028311F">
            <w:pPr>
              <w:autoSpaceDE w:val="0"/>
              <w:autoSpaceDN w:val="0"/>
              <w:adjustRightInd w:val="0"/>
              <w:jc w:val="center"/>
              <w:rPr>
                <w:rFonts w:asciiTheme="majorBidi" w:hAnsiTheme="majorBidi" w:cstheme="majorBidi"/>
                <w:sz w:val="20"/>
                <w:szCs w:val="20"/>
                <w:lang w:val="en-US"/>
              </w:rPr>
            </w:pPr>
            <w:r w:rsidRPr="00C92A66">
              <w:rPr>
                <w:rFonts w:asciiTheme="majorBidi" w:hAnsiTheme="majorBidi" w:cstheme="majorBidi"/>
                <w:color w:val="000000"/>
                <w:sz w:val="20"/>
                <w:szCs w:val="20"/>
              </w:rPr>
              <w:t>-0.765</w:t>
            </w:r>
          </w:p>
        </w:tc>
        <w:tc>
          <w:tcPr>
            <w:tcW w:w="1368" w:type="dxa"/>
          </w:tcPr>
          <w:p w14:paraId="66D536A4" w14:textId="77777777" w:rsidR="00CC75DC" w:rsidRPr="00C92A66" w:rsidRDefault="00CC75DC" w:rsidP="0028311F">
            <w:pPr>
              <w:autoSpaceDE w:val="0"/>
              <w:autoSpaceDN w:val="0"/>
              <w:adjustRightInd w:val="0"/>
              <w:jc w:val="center"/>
              <w:rPr>
                <w:rFonts w:asciiTheme="majorBidi" w:hAnsiTheme="majorBidi" w:cstheme="majorBidi"/>
                <w:sz w:val="20"/>
                <w:szCs w:val="20"/>
                <w:lang w:val="en-US"/>
              </w:rPr>
            </w:pPr>
            <w:r w:rsidRPr="005F719C">
              <w:rPr>
                <w:rFonts w:asciiTheme="majorBidi" w:hAnsiTheme="majorBidi" w:cstheme="majorBidi"/>
                <w:sz w:val="20"/>
                <w:szCs w:val="20"/>
                <w:lang w:val="en-US"/>
              </w:rPr>
              <w:t>M-H</w:t>
            </w:r>
          </w:p>
        </w:tc>
        <w:tc>
          <w:tcPr>
            <w:tcW w:w="583" w:type="dxa"/>
            <w:vAlign w:val="bottom"/>
          </w:tcPr>
          <w:p w14:paraId="1C9E1ADB" w14:textId="77777777" w:rsidR="00CC75DC" w:rsidRPr="00C92A66" w:rsidRDefault="00CC75DC" w:rsidP="0028311F">
            <w:pPr>
              <w:autoSpaceDE w:val="0"/>
              <w:autoSpaceDN w:val="0"/>
              <w:adjustRightInd w:val="0"/>
              <w:jc w:val="center"/>
              <w:rPr>
                <w:rFonts w:asciiTheme="majorBidi" w:hAnsiTheme="majorBidi" w:cstheme="majorBidi"/>
                <w:sz w:val="20"/>
                <w:szCs w:val="20"/>
                <w:lang w:val="en-US"/>
              </w:rPr>
            </w:pPr>
            <w:r w:rsidRPr="00C92A66">
              <w:rPr>
                <w:rFonts w:asciiTheme="majorBidi" w:hAnsiTheme="majorBidi" w:cstheme="majorBidi"/>
                <w:color w:val="000000"/>
                <w:sz w:val="20"/>
                <w:szCs w:val="20"/>
              </w:rPr>
              <w:t>10</w:t>
            </w:r>
          </w:p>
        </w:tc>
      </w:tr>
      <w:tr w:rsidR="00CC75DC" w:rsidRPr="00C92A66" w14:paraId="1AB7F37F" w14:textId="77777777" w:rsidTr="0028311F">
        <w:tc>
          <w:tcPr>
            <w:tcW w:w="562" w:type="dxa"/>
            <w:vMerge/>
            <w:shd w:val="clear" w:color="auto" w:fill="FF9900"/>
          </w:tcPr>
          <w:p w14:paraId="54D7B85C" w14:textId="77777777" w:rsidR="00CC75DC" w:rsidRPr="00C92A66" w:rsidRDefault="00CC75DC" w:rsidP="0028311F">
            <w:pPr>
              <w:autoSpaceDE w:val="0"/>
              <w:autoSpaceDN w:val="0"/>
              <w:adjustRightInd w:val="0"/>
              <w:rPr>
                <w:rFonts w:asciiTheme="majorBidi" w:hAnsiTheme="majorBidi" w:cstheme="majorBidi"/>
                <w:sz w:val="20"/>
                <w:szCs w:val="20"/>
                <w:lang w:val="en-US"/>
              </w:rPr>
            </w:pPr>
          </w:p>
        </w:tc>
        <w:tc>
          <w:tcPr>
            <w:tcW w:w="5661" w:type="dxa"/>
          </w:tcPr>
          <w:p w14:paraId="72C89688" w14:textId="77777777" w:rsidR="00CC75DC" w:rsidRPr="00C92A66" w:rsidRDefault="00CC75DC" w:rsidP="0028311F">
            <w:pPr>
              <w:autoSpaceDE w:val="0"/>
              <w:autoSpaceDN w:val="0"/>
              <w:adjustRightInd w:val="0"/>
              <w:rPr>
                <w:rFonts w:asciiTheme="majorBidi" w:hAnsiTheme="majorBidi" w:cstheme="majorBidi"/>
                <w:sz w:val="20"/>
                <w:szCs w:val="20"/>
                <w:lang w:val="en-US"/>
              </w:rPr>
            </w:pPr>
            <w:r w:rsidRPr="00C92A66">
              <w:rPr>
                <w:rFonts w:asciiTheme="majorBidi" w:hAnsiTheme="majorBidi" w:cstheme="majorBidi"/>
                <w:sz w:val="20"/>
                <w:szCs w:val="20"/>
              </w:rPr>
              <w:t>Risk Aversion (B14)</w:t>
            </w:r>
          </w:p>
        </w:tc>
        <w:tc>
          <w:tcPr>
            <w:tcW w:w="847" w:type="dxa"/>
            <w:vAlign w:val="bottom"/>
          </w:tcPr>
          <w:p w14:paraId="1443DBF1" w14:textId="77777777" w:rsidR="00CC75DC" w:rsidRPr="00C92A66" w:rsidRDefault="00CC75DC" w:rsidP="0028311F">
            <w:pPr>
              <w:autoSpaceDE w:val="0"/>
              <w:autoSpaceDN w:val="0"/>
              <w:adjustRightInd w:val="0"/>
              <w:jc w:val="center"/>
              <w:rPr>
                <w:rFonts w:asciiTheme="majorBidi" w:hAnsiTheme="majorBidi" w:cstheme="majorBidi"/>
                <w:sz w:val="20"/>
                <w:szCs w:val="20"/>
                <w:lang w:val="en-US"/>
              </w:rPr>
            </w:pPr>
            <w:r w:rsidRPr="00C92A66">
              <w:rPr>
                <w:rFonts w:asciiTheme="majorBidi" w:hAnsiTheme="majorBidi" w:cstheme="majorBidi"/>
                <w:color w:val="000000"/>
                <w:sz w:val="20"/>
                <w:szCs w:val="20"/>
              </w:rPr>
              <w:t>-0.76</w:t>
            </w:r>
          </w:p>
        </w:tc>
        <w:tc>
          <w:tcPr>
            <w:tcW w:w="1368" w:type="dxa"/>
          </w:tcPr>
          <w:p w14:paraId="0A595BD6" w14:textId="77777777" w:rsidR="00CC75DC" w:rsidRPr="00C92A66" w:rsidRDefault="00CC75DC" w:rsidP="0028311F">
            <w:pPr>
              <w:autoSpaceDE w:val="0"/>
              <w:autoSpaceDN w:val="0"/>
              <w:adjustRightInd w:val="0"/>
              <w:jc w:val="center"/>
              <w:rPr>
                <w:rFonts w:asciiTheme="majorBidi" w:hAnsiTheme="majorBidi" w:cstheme="majorBidi"/>
                <w:sz w:val="20"/>
                <w:szCs w:val="20"/>
                <w:lang w:val="en-US"/>
              </w:rPr>
            </w:pPr>
            <w:r w:rsidRPr="00984F3C">
              <w:rPr>
                <w:rFonts w:asciiTheme="majorBidi" w:hAnsiTheme="majorBidi" w:cstheme="majorBidi"/>
                <w:sz w:val="20"/>
                <w:szCs w:val="20"/>
                <w:lang w:val="en-US"/>
              </w:rPr>
              <w:t>M-H</w:t>
            </w:r>
          </w:p>
        </w:tc>
        <w:tc>
          <w:tcPr>
            <w:tcW w:w="583" w:type="dxa"/>
            <w:vAlign w:val="bottom"/>
          </w:tcPr>
          <w:p w14:paraId="2124C576" w14:textId="77777777" w:rsidR="00CC75DC" w:rsidRPr="00C92A66" w:rsidRDefault="00CC75DC" w:rsidP="0028311F">
            <w:pPr>
              <w:autoSpaceDE w:val="0"/>
              <w:autoSpaceDN w:val="0"/>
              <w:adjustRightInd w:val="0"/>
              <w:jc w:val="center"/>
              <w:rPr>
                <w:rFonts w:asciiTheme="majorBidi" w:hAnsiTheme="majorBidi" w:cstheme="majorBidi"/>
                <w:sz w:val="20"/>
                <w:szCs w:val="20"/>
                <w:lang w:val="en-US"/>
              </w:rPr>
            </w:pPr>
            <w:r w:rsidRPr="00C92A66">
              <w:rPr>
                <w:rFonts w:asciiTheme="majorBidi" w:hAnsiTheme="majorBidi" w:cstheme="majorBidi"/>
                <w:color w:val="000000"/>
                <w:sz w:val="20"/>
                <w:szCs w:val="20"/>
              </w:rPr>
              <w:t>11</w:t>
            </w:r>
          </w:p>
        </w:tc>
      </w:tr>
      <w:tr w:rsidR="00CC75DC" w:rsidRPr="00C92A66" w14:paraId="4062CC26" w14:textId="77777777" w:rsidTr="0028311F">
        <w:tc>
          <w:tcPr>
            <w:tcW w:w="562" w:type="dxa"/>
            <w:vMerge/>
            <w:shd w:val="clear" w:color="auto" w:fill="FF9900"/>
          </w:tcPr>
          <w:p w14:paraId="1E050862" w14:textId="77777777" w:rsidR="00CC75DC" w:rsidRPr="00C92A66" w:rsidRDefault="00CC75DC" w:rsidP="0028311F">
            <w:pPr>
              <w:autoSpaceDE w:val="0"/>
              <w:autoSpaceDN w:val="0"/>
              <w:adjustRightInd w:val="0"/>
              <w:rPr>
                <w:rFonts w:asciiTheme="majorBidi" w:hAnsiTheme="majorBidi" w:cstheme="majorBidi"/>
                <w:sz w:val="20"/>
                <w:szCs w:val="20"/>
                <w:lang w:val="en-US"/>
              </w:rPr>
            </w:pPr>
          </w:p>
        </w:tc>
        <w:tc>
          <w:tcPr>
            <w:tcW w:w="5661" w:type="dxa"/>
          </w:tcPr>
          <w:p w14:paraId="421F68C0" w14:textId="77777777" w:rsidR="00CC75DC" w:rsidRPr="00C92A66" w:rsidRDefault="00CC75DC" w:rsidP="0028311F">
            <w:pPr>
              <w:autoSpaceDE w:val="0"/>
              <w:autoSpaceDN w:val="0"/>
              <w:adjustRightInd w:val="0"/>
              <w:rPr>
                <w:rFonts w:asciiTheme="majorBidi" w:hAnsiTheme="majorBidi" w:cstheme="majorBidi"/>
                <w:sz w:val="20"/>
                <w:szCs w:val="20"/>
                <w:lang w:val="en-US"/>
              </w:rPr>
            </w:pPr>
            <w:r w:rsidRPr="00C92A66">
              <w:rPr>
                <w:rFonts w:asciiTheme="majorBidi" w:hAnsiTheme="majorBidi" w:cstheme="majorBidi"/>
                <w:sz w:val="20"/>
                <w:szCs w:val="20"/>
              </w:rPr>
              <w:t>Market Immaturity (B8)</w:t>
            </w:r>
          </w:p>
        </w:tc>
        <w:tc>
          <w:tcPr>
            <w:tcW w:w="847" w:type="dxa"/>
            <w:vAlign w:val="bottom"/>
          </w:tcPr>
          <w:p w14:paraId="4A025CB9" w14:textId="77777777" w:rsidR="00CC75DC" w:rsidRPr="00C92A66" w:rsidRDefault="00CC75DC" w:rsidP="0028311F">
            <w:pPr>
              <w:autoSpaceDE w:val="0"/>
              <w:autoSpaceDN w:val="0"/>
              <w:adjustRightInd w:val="0"/>
              <w:jc w:val="center"/>
              <w:rPr>
                <w:rFonts w:asciiTheme="majorBidi" w:hAnsiTheme="majorBidi" w:cstheme="majorBidi"/>
                <w:sz w:val="20"/>
                <w:szCs w:val="20"/>
                <w:lang w:val="en-US"/>
              </w:rPr>
            </w:pPr>
            <w:r w:rsidRPr="00C92A66">
              <w:rPr>
                <w:rFonts w:asciiTheme="majorBidi" w:hAnsiTheme="majorBidi" w:cstheme="majorBidi"/>
                <w:color w:val="000000"/>
                <w:sz w:val="20"/>
                <w:szCs w:val="20"/>
              </w:rPr>
              <w:t>-0.741</w:t>
            </w:r>
          </w:p>
        </w:tc>
        <w:tc>
          <w:tcPr>
            <w:tcW w:w="1368" w:type="dxa"/>
          </w:tcPr>
          <w:p w14:paraId="57AC1047" w14:textId="77777777" w:rsidR="00CC75DC" w:rsidRPr="00C92A66" w:rsidRDefault="00CC75DC" w:rsidP="0028311F">
            <w:pPr>
              <w:autoSpaceDE w:val="0"/>
              <w:autoSpaceDN w:val="0"/>
              <w:adjustRightInd w:val="0"/>
              <w:jc w:val="center"/>
              <w:rPr>
                <w:rFonts w:asciiTheme="majorBidi" w:hAnsiTheme="majorBidi" w:cstheme="majorBidi"/>
                <w:sz w:val="20"/>
                <w:szCs w:val="20"/>
                <w:lang w:val="en-US"/>
              </w:rPr>
            </w:pPr>
            <w:r w:rsidRPr="00511F99">
              <w:rPr>
                <w:rFonts w:asciiTheme="majorBidi" w:hAnsiTheme="majorBidi" w:cstheme="majorBidi"/>
                <w:sz w:val="20"/>
                <w:szCs w:val="20"/>
                <w:lang w:val="en-US"/>
              </w:rPr>
              <w:t>M-H</w:t>
            </w:r>
          </w:p>
        </w:tc>
        <w:tc>
          <w:tcPr>
            <w:tcW w:w="583" w:type="dxa"/>
            <w:vAlign w:val="bottom"/>
          </w:tcPr>
          <w:p w14:paraId="7EF96348" w14:textId="77777777" w:rsidR="00CC75DC" w:rsidRPr="00C92A66" w:rsidRDefault="00CC75DC" w:rsidP="0028311F">
            <w:pPr>
              <w:autoSpaceDE w:val="0"/>
              <w:autoSpaceDN w:val="0"/>
              <w:adjustRightInd w:val="0"/>
              <w:jc w:val="center"/>
              <w:rPr>
                <w:rFonts w:asciiTheme="majorBidi" w:hAnsiTheme="majorBidi" w:cstheme="majorBidi"/>
                <w:sz w:val="20"/>
                <w:szCs w:val="20"/>
                <w:lang w:val="en-US"/>
              </w:rPr>
            </w:pPr>
            <w:r w:rsidRPr="00C92A66">
              <w:rPr>
                <w:rFonts w:asciiTheme="majorBidi" w:hAnsiTheme="majorBidi" w:cstheme="majorBidi"/>
                <w:color w:val="000000"/>
                <w:sz w:val="20"/>
                <w:szCs w:val="20"/>
              </w:rPr>
              <w:t>12</w:t>
            </w:r>
          </w:p>
        </w:tc>
      </w:tr>
      <w:tr w:rsidR="00CC75DC" w:rsidRPr="00C92A66" w14:paraId="7B710360" w14:textId="77777777" w:rsidTr="0028311F">
        <w:tc>
          <w:tcPr>
            <w:tcW w:w="562" w:type="dxa"/>
            <w:vMerge/>
            <w:shd w:val="clear" w:color="auto" w:fill="FF9900"/>
          </w:tcPr>
          <w:p w14:paraId="293EA58C" w14:textId="77777777" w:rsidR="00CC75DC" w:rsidRPr="00C92A66" w:rsidRDefault="00CC75DC" w:rsidP="0028311F">
            <w:pPr>
              <w:autoSpaceDE w:val="0"/>
              <w:autoSpaceDN w:val="0"/>
              <w:adjustRightInd w:val="0"/>
              <w:rPr>
                <w:rFonts w:asciiTheme="majorBidi" w:hAnsiTheme="majorBidi" w:cstheme="majorBidi"/>
                <w:sz w:val="20"/>
                <w:szCs w:val="20"/>
                <w:lang w:val="en-US"/>
              </w:rPr>
            </w:pPr>
            <w:bookmarkStart w:id="12" w:name="_Hlk162266415"/>
          </w:p>
        </w:tc>
        <w:tc>
          <w:tcPr>
            <w:tcW w:w="5661" w:type="dxa"/>
          </w:tcPr>
          <w:p w14:paraId="6361BA3C" w14:textId="77777777" w:rsidR="00CC75DC" w:rsidRPr="00C92A66" w:rsidRDefault="00CC75DC" w:rsidP="0028311F">
            <w:pPr>
              <w:autoSpaceDE w:val="0"/>
              <w:autoSpaceDN w:val="0"/>
              <w:adjustRightInd w:val="0"/>
              <w:rPr>
                <w:rFonts w:asciiTheme="majorBidi" w:hAnsiTheme="majorBidi" w:cstheme="majorBidi"/>
                <w:sz w:val="20"/>
                <w:szCs w:val="20"/>
                <w:lang w:val="en-US"/>
              </w:rPr>
            </w:pPr>
            <w:r w:rsidRPr="00C92A66">
              <w:rPr>
                <w:rFonts w:asciiTheme="majorBidi" w:hAnsiTheme="majorBidi" w:cstheme="majorBidi"/>
                <w:sz w:val="20"/>
                <w:szCs w:val="20"/>
              </w:rPr>
              <w:t>Slow/Low Return on Investment (B16)</w:t>
            </w:r>
          </w:p>
        </w:tc>
        <w:tc>
          <w:tcPr>
            <w:tcW w:w="847" w:type="dxa"/>
            <w:vAlign w:val="bottom"/>
          </w:tcPr>
          <w:p w14:paraId="3732697D" w14:textId="77777777" w:rsidR="00CC75DC" w:rsidRPr="00C92A66" w:rsidRDefault="00CC75DC" w:rsidP="0028311F">
            <w:pPr>
              <w:autoSpaceDE w:val="0"/>
              <w:autoSpaceDN w:val="0"/>
              <w:adjustRightInd w:val="0"/>
              <w:jc w:val="center"/>
              <w:rPr>
                <w:rFonts w:asciiTheme="majorBidi" w:hAnsiTheme="majorBidi" w:cstheme="majorBidi"/>
                <w:sz w:val="20"/>
                <w:szCs w:val="20"/>
                <w:lang w:val="en-US"/>
              </w:rPr>
            </w:pPr>
            <w:r w:rsidRPr="00C92A66">
              <w:rPr>
                <w:rFonts w:asciiTheme="majorBidi" w:hAnsiTheme="majorBidi" w:cstheme="majorBidi"/>
                <w:color w:val="000000"/>
                <w:sz w:val="20"/>
                <w:szCs w:val="20"/>
              </w:rPr>
              <w:t>-0.729</w:t>
            </w:r>
          </w:p>
        </w:tc>
        <w:tc>
          <w:tcPr>
            <w:tcW w:w="1368" w:type="dxa"/>
          </w:tcPr>
          <w:p w14:paraId="2405A426" w14:textId="77777777" w:rsidR="00CC75DC" w:rsidRPr="00C92A66" w:rsidRDefault="00CC75DC" w:rsidP="0028311F">
            <w:pPr>
              <w:autoSpaceDE w:val="0"/>
              <w:autoSpaceDN w:val="0"/>
              <w:adjustRightInd w:val="0"/>
              <w:jc w:val="center"/>
              <w:rPr>
                <w:rFonts w:asciiTheme="majorBidi" w:hAnsiTheme="majorBidi" w:cstheme="majorBidi"/>
                <w:sz w:val="20"/>
                <w:szCs w:val="20"/>
                <w:lang w:val="en-US"/>
              </w:rPr>
            </w:pPr>
            <w:r w:rsidRPr="00984F3C">
              <w:rPr>
                <w:rFonts w:asciiTheme="majorBidi" w:hAnsiTheme="majorBidi" w:cstheme="majorBidi"/>
                <w:sz w:val="20"/>
                <w:szCs w:val="20"/>
                <w:lang w:val="en-US"/>
              </w:rPr>
              <w:t>M-H</w:t>
            </w:r>
          </w:p>
        </w:tc>
        <w:tc>
          <w:tcPr>
            <w:tcW w:w="583" w:type="dxa"/>
            <w:vAlign w:val="bottom"/>
          </w:tcPr>
          <w:p w14:paraId="07770114" w14:textId="77777777" w:rsidR="00CC75DC" w:rsidRPr="00C92A66" w:rsidRDefault="00CC75DC" w:rsidP="0028311F">
            <w:pPr>
              <w:autoSpaceDE w:val="0"/>
              <w:autoSpaceDN w:val="0"/>
              <w:adjustRightInd w:val="0"/>
              <w:jc w:val="center"/>
              <w:rPr>
                <w:rFonts w:asciiTheme="majorBidi" w:hAnsiTheme="majorBidi" w:cstheme="majorBidi"/>
                <w:sz w:val="20"/>
                <w:szCs w:val="20"/>
                <w:lang w:val="en-US"/>
              </w:rPr>
            </w:pPr>
            <w:r w:rsidRPr="00C92A66">
              <w:rPr>
                <w:rFonts w:asciiTheme="majorBidi" w:hAnsiTheme="majorBidi" w:cstheme="majorBidi"/>
                <w:color w:val="000000"/>
                <w:sz w:val="20"/>
                <w:szCs w:val="20"/>
              </w:rPr>
              <w:t>13</w:t>
            </w:r>
          </w:p>
        </w:tc>
      </w:tr>
      <w:tr w:rsidR="00CC75DC" w:rsidRPr="00C92A66" w14:paraId="5E9EEFAF" w14:textId="77777777" w:rsidTr="0028311F">
        <w:tc>
          <w:tcPr>
            <w:tcW w:w="562" w:type="dxa"/>
            <w:vMerge/>
            <w:shd w:val="clear" w:color="auto" w:fill="FF9900"/>
          </w:tcPr>
          <w:p w14:paraId="399B7309" w14:textId="77777777" w:rsidR="00CC75DC" w:rsidRPr="00C92A66" w:rsidRDefault="00CC75DC" w:rsidP="0028311F">
            <w:pPr>
              <w:autoSpaceDE w:val="0"/>
              <w:autoSpaceDN w:val="0"/>
              <w:adjustRightInd w:val="0"/>
              <w:rPr>
                <w:rFonts w:asciiTheme="majorBidi" w:hAnsiTheme="majorBidi" w:cstheme="majorBidi"/>
                <w:sz w:val="20"/>
                <w:szCs w:val="20"/>
                <w:lang w:val="en-US"/>
              </w:rPr>
            </w:pPr>
            <w:bookmarkStart w:id="13" w:name="_Hlk162266156"/>
            <w:bookmarkEnd w:id="12"/>
          </w:p>
        </w:tc>
        <w:tc>
          <w:tcPr>
            <w:tcW w:w="5661" w:type="dxa"/>
          </w:tcPr>
          <w:p w14:paraId="1B98EF2C" w14:textId="77777777" w:rsidR="00CC75DC" w:rsidRPr="00C92A66" w:rsidRDefault="00CC75DC" w:rsidP="0028311F">
            <w:pPr>
              <w:autoSpaceDE w:val="0"/>
              <w:autoSpaceDN w:val="0"/>
              <w:adjustRightInd w:val="0"/>
              <w:rPr>
                <w:rFonts w:asciiTheme="majorBidi" w:hAnsiTheme="majorBidi" w:cstheme="majorBidi"/>
                <w:sz w:val="20"/>
                <w:szCs w:val="20"/>
                <w:lang w:val="en-US"/>
              </w:rPr>
            </w:pPr>
            <w:r w:rsidRPr="00C92A66">
              <w:rPr>
                <w:rFonts w:asciiTheme="majorBidi" w:hAnsiTheme="majorBidi" w:cstheme="majorBidi"/>
                <w:sz w:val="20"/>
                <w:szCs w:val="20"/>
              </w:rPr>
              <w:t>Vendor Lock-In (B18)</w:t>
            </w:r>
          </w:p>
        </w:tc>
        <w:tc>
          <w:tcPr>
            <w:tcW w:w="847" w:type="dxa"/>
            <w:vAlign w:val="bottom"/>
          </w:tcPr>
          <w:p w14:paraId="551C28B9" w14:textId="77777777" w:rsidR="00CC75DC" w:rsidRPr="00C92A66" w:rsidRDefault="00CC75DC" w:rsidP="0028311F">
            <w:pPr>
              <w:autoSpaceDE w:val="0"/>
              <w:autoSpaceDN w:val="0"/>
              <w:adjustRightInd w:val="0"/>
              <w:jc w:val="center"/>
              <w:rPr>
                <w:rFonts w:asciiTheme="majorBidi" w:hAnsiTheme="majorBidi" w:cstheme="majorBidi"/>
                <w:sz w:val="20"/>
                <w:szCs w:val="20"/>
                <w:lang w:val="en-US"/>
              </w:rPr>
            </w:pPr>
            <w:r w:rsidRPr="00C92A66">
              <w:rPr>
                <w:rFonts w:asciiTheme="majorBidi" w:hAnsiTheme="majorBidi" w:cstheme="majorBidi"/>
                <w:color w:val="000000"/>
                <w:sz w:val="20"/>
                <w:szCs w:val="20"/>
              </w:rPr>
              <w:t>-0.711</w:t>
            </w:r>
          </w:p>
        </w:tc>
        <w:tc>
          <w:tcPr>
            <w:tcW w:w="1368" w:type="dxa"/>
          </w:tcPr>
          <w:p w14:paraId="345334D3" w14:textId="77777777" w:rsidR="00CC75DC" w:rsidRPr="00C92A66" w:rsidRDefault="00CC75DC" w:rsidP="0028311F">
            <w:pPr>
              <w:autoSpaceDE w:val="0"/>
              <w:autoSpaceDN w:val="0"/>
              <w:adjustRightInd w:val="0"/>
              <w:jc w:val="center"/>
              <w:rPr>
                <w:rFonts w:asciiTheme="majorBidi" w:hAnsiTheme="majorBidi" w:cstheme="majorBidi"/>
                <w:sz w:val="20"/>
                <w:szCs w:val="20"/>
                <w:lang w:val="en-US"/>
              </w:rPr>
            </w:pPr>
            <w:r>
              <w:rPr>
                <w:rFonts w:asciiTheme="majorBidi" w:hAnsiTheme="majorBidi" w:cstheme="majorBidi"/>
                <w:sz w:val="20"/>
                <w:szCs w:val="20"/>
                <w:lang w:val="en-US"/>
              </w:rPr>
              <w:t>M-H</w:t>
            </w:r>
          </w:p>
        </w:tc>
        <w:tc>
          <w:tcPr>
            <w:tcW w:w="583" w:type="dxa"/>
            <w:vAlign w:val="bottom"/>
          </w:tcPr>
          <w:p w14:paraId="771E408A" w14:textId="77777777" w:rsidR="00CC75DC" w:rsidRPr="00C92A66" w:rsidRDefault="00CC75DC" w:rsidP="0028311F">
            <w:pPr>
              <w:autoSpaceDE w:val="0"/>
              <w:autoSpaceDN w:val="0"/>
              <w:adjustRightInd w:val="0"/>
              <w:jc w:val="center"/>
              <w:rPr>
                <w:rFonts w:asciiTheme="majorBidi" w:hAnsiTheme="majorBidi" w:cstheme="majorBidi"/>
                <w:sz w:val="20"/>
                <w:szCs w:val="20"/>
                <w:lang w:val="en-US"/>
              </w:rPr>
            </w:pPr>
            <w:r w:rsidRPr="00C92A66">
              <w:rPr>
                <w:rFonts w:asciiTheme="majorBidi" w:hAnsiTheme="majorBidi" w:cstheme="majorBidi"/>
                <w:color w:val="000000"/>
                <w:sz w:val="20"/>
                <w:szCs w:val="20"/>
              </w:rPr>
              <w:t>14</w:t>
            </w:r>
          </w:p>
        </w:tc>
      </w:tr>
      <w:bookmarkEnd w:id="13"/>
      <w:tr w:rsidR="00CC75DC" w:rsidRPr="00C92A66" w14:paraId="558DB412" w14:textId="77777777" w:rsidTr="0028311F">
        <w:tc>
          <w:tcPr>
            <w:tcW w:w="562" w:type="dxa"/>
            <w:vMerge/>
            <w:shd w:val="clear" w:color="auto" w:fill="FF9900"/>
          </w:tcPr>
          <w:p w14:paraId="125DE8AA" w14:textId="77777777" w:rsidR="00CC75DC" w:rsidRPr="00C92A66" w:rsidRDefault="00CC75DC" w:rsidP="0028311F">
            <w:pPr>
              <w:autoSpaceDE w:val="0"/>
              <w:autoSpaceDN w:val="0"/>
              <w:adjustRightInd w:val="0"/>
              <w:rPr>
                <w:rFonts w:asciiTheme="majorBidi" w:hAnsiTheme="majorBidi" w:cstheme="majorBidi"/>
                <w:sz w:val="20"/>
                <w:szCs w:val="20"/>
                <w:lang w:val="en-US"/>
              </w:rPr>
            </w:pPr>
          </w:p>
        </w:tc>
        <w:tc>
          <w:tcPr>
            <w:tcW w:w="5661" w:type="dxa"/>
          </w:tcPr>
          <w:p w14:paraId="37B37E4D" w14:textId="77777777" w:rsidR="00CC75DC" w:rsidRPr="00C92A66" w:rsidRDefault="00CC75DC" w:rsidP="0028311F">
            <w:pPr>
              <w:autoSpaceDE w:val="0"/>
              <w:autoSpaceDN w:val="0"/>
              <w:adjustRightInd w:val="0"/>
              <w:rPr>
                <w:rFonts w:asciiTheme="majorBidi" w:hAnsiTheme="majorBidi" w:cstheme="majorBidi"/>
                <w:sz w:val="20"/>
                <w:szCs w:val="20"/>
                <w:lang w:val="en-US"/>
              </w:rPr>
            </w:pPr>
            <w:r w:rsidRPr="00C92A66">
              <w:rPr>
                <w:rFonts w:asciiTheme="majorBidi" w:hAnsiTheme="majorBidi" w:cstheme="majorBidi"/>
                <w:sz w:val="20"/>
                <w:szCs w:val="20"/>
              </w:rPr>
              <w:t>Measurement and Reporting Challenges (B10)</w:t>
            </w:r>
          </w:p>
        </w:tc>
        <w:tc>
          <w:tcPr>
            <w:tcW w:w="847" w:type="dxa"/>
            <w:vAlign w:val="bottom"/>
          </w:tcPr>
          <w:p w14:paraId="7C0120D1" w14:textId="77777777" w:rsidR="00CC75DC" w:rsidRPr="00C92A66" w:rsidRDefault="00CC75DC" w:rsidP="0028311F">
            <w:pPr>
              <w:autoSpaceDE w:val="0"/>
              <w:autoSpaceDN w:val="0"/>
              <w:adjustRightInd w:val="0"/>
              <w:jc w:val="center"/>
              <w:rPr>
                <w:rFonts w:asciiTheme="majorBidi" w:hAnsiTheme="majorBidi" w:cstheme="majorBidi"/>
                <w:sz w:val="20"/>
                <w:szCs w:val="20"/>
                <w:lang w:val="en-US"/>
              </w:rPr>
            </w:pPr>
            <w:r w:rsidRPr="00C92A66">
              <w:rPr>
                <w:rFonts w:asciiTheme="majorBidi" w:hAnsiTheme="majorBidi" w:cstheme="majorBidi"/>
                <w:color w:val="000000"/>
                <w:sz w:val="20"/>
                <w:szCs w:val="20"/>
              </w:rPr>
              <w:t>-0.703</w:t>
            </w:r>
          </w:p>
        </w:tc>
        <w:tc>
          <w:tcPr>
            <w:tcW w:w="1368" w:type="dxa"/>
          </w:tcPr>
          <w:p w14:paraId="5254F1C1" w14:textId="77777777" w:rsidR="00CC75DC" w:rsidRPr="00C92A66" w:rsidRDefault="00CC75DC" w:rsidP="0028311F">
            <w:pPr>
              <w:autoSpaceDE w:val="0"/>
              <w:autoSpaceDN w:val="0"/>
              <w:adjustRightInd w:val="0"/>
              <w:jc w:val="center"/>
              <w:rPr>
                <w:rFonts w:asciiTheme="majorBidi" w:hAnsiTheme="majorBidi" w:cstheme="majorBidi"/>
                <w:sz w:val="20"/>
                <w:szCs w:val="20"/>
                <w:lang w:val="en-US"/>
              </w:rPr>
            </w:pPr>
            <w:r w:rsidRPr="00511F99">
              <w:rPr>
                <w:rFonts w:asciiTheme="majorBidi" w:hAnsiTheme="majorBidi" w:cstheme="majorBidi"/>
                <w:sz w:val="20"/>
                <w:szCs w:val="20"/>
                <w:lang w:val="en-US"/>
              </w:rPr>
              <w:t>M-H</w:t>
            </w:r>
          </w:p>
        </w:tc>
        <w:tc>
          <w:tcPr>
            <w:tcW w:w="583" w:type="dxa"/>
            <w:vAlign w:val="bottom"/>
          </w:tcPr>
          <w:p w14:paraId="1FCB4E75" w14:textId="77777777" w:rsidR="00CC75DC" w:rsidRPr="00C92A66" w:rsidRDefault="00CC75DC" w:rsidP="0028311F">
            <w:pPr>
              <w:autoSpaceDE w:val="0"/>
              <w:autoSpaceDN w:val="0"/>
              <w:adjustRightInd w:val="0"/>
              <w:jc w:val="center"/>
              <w:rPr>
                <w:rFonts w:asciiTheme="majorBidi" w:hAnsiTheme="majorBidi" w:cstheme="majorBidi"/>
                <w:sz w:val="20"/>
                <w:szCs w:val="20"/>
                <w:lang w:val="en-US"/>
              </w:rPr>
            </w:pPr>
            <w:r w:rsidRPr="00C92A66">
              <w:rPr>
                <w:rFonts w:asciiTheme="majorBidi" w:hAnsiTheme="majorBidi" w:cstheme="majorBidi"/>
                <w:color w:val="000000"/>
                <w:sz w:val="20"/>
                <w:szCs w:val="20"/>
              </w:rPr>
              <w:t>15</w:t>
            </w:r>
          </w:p>
        </w:tc>
      </w:tr>
      <w:tr w:rsidR="00CC75DC" w:rsidRPr="00C92A66" w14:paraId="2A8AC01D" w14:textId="77777777" w:rsidTr="0028311F">
        <w:tc>
          <w:tcPr>
            <w:tcW w:w="562" w:type="dxa"/>
            <w:vMerge/>
            <w:shd w:val="clear" w:color="auto" w:fill="FF9900"/>
          </w:tcPr>
          <w:p w14:paraId="38420103" w14:textId="77777777" w:rsidR="00CC75DC" w:rsidRPr="00C92A66" w:rsidRDefault="00CC75DC" w:rsidP="0028311F">
            <w:pPr>
              <w:autoSpaceDE w:val="0"/>
              <w:autoSpaceDN w:val="0"/>
              <w:adjustRightInd w:val="0"/>
              <w:rPr>
                <w:rFonts w:asciiTheme="majorBidi" w:hAnsiTheme="majorBidi" w:cstheme="majorBidi"/>
                <w:sz w:val="20"/>
                <w:szCs w:val="20"/>
                <w:lang w:val="en-US"/>
              </w:rPr>
            </w:pPr>
          </w:p>
        </w:tc>
        <w:tc>
          <w:tcPr>
            <w:tcW w:w="5661" w:type="dxa"/>
          </w:tcPr>
          <w:p w14:paraId="572DAE33" w14:textId="77777777" w:rsidR="00CC75DC" w:rsidRPr="00C92A66" w:rsidRDefault="00CC75DC" w:rsidP="0028311F">
            <w:pPr>
              <w:autoSpaceDE w:val="0"/>
              <w:autoSpaceDN w:val="0"/>
              <w:adjustRightInd w:val="0"/>
              <w:rPr>
                <w:rFonts w:asciiTheme="majorBidi" w:hAnsiTheme="majorBidi" w:cstheme="majorBidi"/>
                <w:sz w:val="20"/>
                <w:szCs w:val="20"/>
                <w:lang w:val="en-US"/>
              </w:rPr>
            </w:pPr>
            <w:r w:rsidRPr="00C92A66">
              <w:rPr>
                <w:rFonts w:asciiTheme="majorBidi" w:hAnsiTheme="majorBidi" w:cstheme="majorBidi"/>
                <w:sz w:val="20"/>
                <w:szCs w:val="20"/>
              </w:rPr>
              <w:t>Customer/</w:t>
            </w:r>
            <w:r>
              <w:rPr>
                <w:rFonts w:asciiTheme="majorBidi" w:hAnsiTheme="majorBidi" w:cstheme="majorBidi"/>
                <w:sz w:val="20"/>
                <w:szCs w:val="20"/>
              </w:rPr>
              <w:t>C</w:t>
            </w:r>
            <w:r w:rsidRPr="00C92A66">
              <w:rPr>
                <w:rFonts w:asciiTheme="majorBidi" w:hAnsiTheme="majorBidi" w:cstheme="majorBidi"/>
                <w:sz w:val="20"/>
                <w:szCs w:val="20"/>
              </w:rPr>
              <w:t xml:space="preserve">lient </w:t>
            </w:r>
            <w:r>
              <w:rPr>
                <w:rFonts w:asciiTheme="majorBidi" w:hAnsiTheme="majorBidi" w:cstheme="majorBidi"/>
                <w:sz w:val="20"/>
                <w:szCs w:val="20"/>
              </w:rPr>
              <w:t>A</w:t>
            </w:r>
            <w:r w:rsidRPr="00C92A66">
              <w:rPr>
                <w:rFonts w:asciiTheme="majorBidi" w:hAnsiTheme="majorBidi" w:cstheme="majorBidi"/>
                <w:sz w:val="20"/>
                <w:szCs w:val="20"/>
              </w:rPr>
              <w:t xml:space="preserve">cceptance (B1) </w:t>
            </w:r>
          </w:p>
        </w:tc>
        <w:tc>
          <w:tcPr>
            <w:tcW w:w="847" w:type="dxa"/>
            <w:vAlign w:val="bottom"/>
          </w:tcPr>
          <w:p w14:paraId="0E80B9C4" w14:textId="77777777" w:rsidR="00CC75DC" w:rsidRPr="00C92A66" w:rsidRDefault="00CC75DC" w:rsidP="0028311F">
            <w:pPr>
              <w:autoSpaceDE w:val="0"/>
              <w:autoSpaceDN w:val="0"/>
              <w:adjustRightInd w:val="0"/>
              <w:jc w:val="center"/>
              <w:rPr>
                <w:rFonts w:asciiTheme="majorBidi" w:hAnsiTheme="majorBidi" w:cstheme="majorBidi"/>
                <w:sz w:val="20"/>
                <w:szCs w:val="20"/>
                <w:lang w:val="en-US"/>
              </w:rPr>
            </w:pPr>
            <w:r w:rsidRPr="00C92A66">
              <w:rPr>
                <w:rFonts w:asciiTheme="majorBidi" w:hAnsiTheme="majorBidi" w:cstheme="majorBidi"/>
                <w:color w:val="000000"/>
                <w:sz w:val="20"/>
                <w:szCs w:val="20"/>
              </w:rPr>
              <w:t>-0.684</w:t>
            </w:r>
          </w:p>
        </w:tc>
        <w:tc>
          <w:tcPr>
            <w:tcW w:w="1368" w:type="dxa"/>
          </w:tcPr>
          <w:p w14:paraId="7B634281" w14:textId="77777777" w:rsidR="00CC75DC" w:rsidRPr="00C92A66" w:rsidRDefault="00CC75DC" w:rsidP="0028311F">
            <w:pPr>
              <w:autoSpaceDE w:val="0"/>
              <w:autoSpaceDN w:val="0"/>
              <w:adjustRightInd w:val="0"/>
              <w:jc w:val="center"/>
              <w:rPr>
                <w:rFonts w:asciiTheme="majorBidi" w:hAnsiTheme="majorBidi" w:cstheme="majorBidi"/>
                <w:sz w:val="20"/>
                <w:szCs w:val="20"/>
                <w:lang w:val="en-US"/>
              </w:rPr>
            </w:pPr>
            <w:r>
              <w:rPr>
                <w:rFonts w:asciiTheme="majorBidi" w:hAnsiTheme="majorBidi" w:cstheme="majorBidi"/>
                <w:sz w:val="20"/>
                <w:szCs w:val="20"/>
                <w:lang w:val="en-US"/>
              </w:rPr>
              <w:t>M-H</w:t>
            </w:r>
          </w:p>
        </w:tc>
        <w:tc>
          <w:tcPr>
            <w:tcW w:w="583" w:type="dxa"/>
            <w:vAlign w:val="bottom"/>
          </w:tcPr>
          <w:p w14:paraId="29FB58CF" w14:textId="77777777" w:rsidR="00CC75DC" w:rsidRPr="00C92A66" w:rsidRDefault="00CC75DC" w:rsidP="0028311F">
            <w:pPr>
              <w:autoSpaceDE w:val="0"/>
              <w:autoSpaceDN w:val="0"/>
              <w:adjustRightInd w:val="0"/>
              <w:jc w:val="center"/>
              <w:rPr>
                <w:rFonts w:asciiTheme="majorBidi" w:hAnsiTheme="majorBidi" w:cstheme="majorBidi"/>
                <w:sz w:val="20"/>
                <w:szCs w:val="20"/>
                <w:lang w:val="en-US"/>
              </w:rPr>
            </w:pPr>
            <w:r w:rsidRPr="00C92A66">
              <w:rPr>
                <w:rFonts w:asciiTheme="majorBidi" w:hAnsiTheme="majorBidi" w:cstheme="majorBidi"/>
                <w:color w:val="000000"/>
                <w:sz w:val="20"/>
                <w:szCs w:val="20"/>
              </w:rPr>
              <w:t>16</w:t>
            </w:r>
          </w:p>
        </w:tc>
      </w:tr>
      <w:tr w:rsidR="00CC75DC" w:rsidRPr="00C92A66" w14:paraId="337E78F6" w14:textId="77777777" w:rsidTr="0028311F">
        <w:tc>
          <w:tcPr>
            <w:tcW w:w="562" w:type="dxa"/>
            <w:vMerge/>
            <w:shd w:val="clear" w:color="auto" w:fill="FF9900"/>
          </w:tcPr>
          <w:p w14:paraId="27F8D3E1" w14:textId="77777777" w:rsidR="00CC75DC" w:rsidRPr="00C92A66" w:rsidRDefault="00CC75DC" w:rsidP="0028311F">
            <w:pPr>
              <w:autoSpaceDE w:val="0"/>
              <w:autoSpaceDN w:val="0"/>
              <w:adjustRightInd w:val="0"/>
              <w:rPr>
                <w:rFonts w:asciiTheme="majorBidi" w:hAnsiTheme="majorBidi" w:cstheme="majorBidi"/>
                <w:sz w:val="20"/>
                <w:szCs w:val="20"/>
                <w:lang w:val="en-US"/>
              </w:rPr>
            </w:pPr>
          </w:p>
        </w:tc>
        <w:tc>
          <w:tcPr>
            <w:tcW w:w="5661" w:type="dxa"/>
          </w:tcPr>
          <w:p w14:paraId="0FE53330" w14:textId="77777777" w:rsidR="00CC75DC" w:rsidRPr="00C92A66" w:rsidRDefault="00CC75DC" w:rsidP="0028311F">
            <w:pPr>
              <w:autoSpaceDE w:val="0"/>
              <w:autoSpaceDN w:val="0"/>
              <w:adjustRightInd w:val="0"/>
              <w:rPr>
                <w:rFonts w:asciiTheme="majorBidi" w:hAnsiTheme="majorBidi" w:cstheme="majorBidi"/>
                <w:sz w:val="20"/>
                <w:szCs w:val="20"/>
                <w:lang w:val="en-US"/>
              </w:rPr>
            </w:pPr>
            <w:r w:rsidRPr="00C92A66">
              <w:rPr>
                <w:rFonts w:asciiTheme="majorBidi" w:hAnsiTheme="majorBidi" w:cstheme="majorBidi"/>
                <w:sz w:val="20"/>
                <w:szCs w:val="20"/>
              </w:rPr>
              <w:t>Market Uncertainty (B9)</w:t>
            </w:r>
          </w:p>
        </w:tc>
        <w:tc>
          <w:tcPr>
            <w:tcW w:w="847" w:type="dxa"/>
            <w:vAlign w:val="bottom"/>
          </w:tcPr>
          <w:p w14:paraId="66E960BF" w14:textId="77777777" w:rsidR="00CC75DC" w:rsidRPr="00C92A66" w:rsidRDefault="00CC75DC" w:rsidP="0028311F">
            <w:pPr>
              <w:autoSpaceDE w:val="0"/>
              <w:autoSpaceDN w:val="0"/>
              <w:adjustRightInd w:val="0"/>
              <w:jc w:val="center"/>
              <w:rPr>
                <w:rFonts w:asciiTheme="majorBidi" w:hAnsiTheme="majorBidi" w:cstheme="majorBidi"/>
                <w:sz w:val="20"/>
                <w:szCs w:val="20"/>
                <w:lang w:val="en-US"/>
              </w:rPr>
            </w:pPr>
            <w:r w:rsidRPr="00C92A66">
              <w:rPr>
                <w:rFonts w:asciiTheme="majorBidi" w:hAnsiTheme="majorBidi" w:cstheme="majorBidi"/>
                <w:color w:val="000000"/>
                <w:sz w:val="20"/>
                <w:szCs w:val="20"/>
              </w:rPr>
              <w:t>-0.668</w:t>
            </w:r>
          </w:p>
        </w:tc>
        <w:tc>
          <w:tcPr>
            <w:tcW w:w="1368" w:type="dxa"/>
          </w:tcPr>
          <w:p w14:paraId="223174F4" w14:textId="77777777" w:rsidR="00CC75DC" w:rsidRPr="00C92A66" w:rsidRDefault="00CC75DC" w:rsidP="0028311F">
            <w:pPr>
              <w:autoSpaceDE w:val="0"/>
              <w:autoSpaceDN w:val="0"/>
              <w:adjustRightInd w:val="0"/>
              <w:jc w:val="center"/>
              <w:rPr>
                <w:rFonts w:asciiTheme="majorBidi" w:hAnsiTheme="majorBidi" w:cstheme="majorBidi"/>
                <w:sz w:val="20"/>
                <w:szCs w:val="20"/>
                <w:lang w:val="en-US"/>
              </w:rPr>
            </w:pPr>
            <w:r w:rsidRPr="00511F99">
              <w:rPr>
                <w:rFonts w:asciiTheme="majorBidi" w:hAnsiTheme="majorBidi" w:cstheme="majorBidi"/>
                <w:sz w:val="20"/>
                <w:szCs w:val="20"/>
                <w:lang w:val="en-US"/>
              </w:rPr>
              <w:t>M-H</w:t>
            </w:r>
          </w:p>
        </w:tc>
        <w:tc>
          <w:tcPr>
            <w:tcW w:w="583" w:type="dxa"/>
            <w:vAlign w:val="bottom"/>
          </w:tcPr>
          <w:p w14:paraId="5E6067E4" w14:textId="77777777" w:rsidR="00CC75DC" w:rsidRPr="00C92A66" w:rsidRDefault="00CC75DC" w:rsidP="0028311F">
            <w:pPr>
              <w:autoSpaceDE w:val="0"/>
              <w:autoSpaceDN w:val="0"/>
              <w:adjustRightInd w:val="0"/>
              <w:jc w:val="center"/>
              <w:rPr>
                <w:rFonts w:asciiTheme="majorBidi" w:hAnsiTheme="majorBidi" w:cstheme="majorBidi"/>
                <w:sz w:val="20"/>
                <w:szCs w:val="20"/>
                <w:lang w:val="en-US"/>
              </w:rPr>
            </w:pPr>
            <w:r w:rsidRPr="00C92A66">
              <w:rPr>
                <w:rFonts w:asciiTheme="majorBidi" w:hAnsiTheme="majorBidi" w:cstheme="majorBidi"/>
                <w:color w:val="000000"/>
                <w:sz w:val="20"/>
                <w:szCs w:val="20"/>
              </w:rPr>
              <w:t>17</w:t>
            </w:r>
          </w:p>
        </w:tc>
      </w:tr>
      <w:tr w:rsidR="00CC75DC" w:rsidRPr="00C92A66" w14:paraId="53CAF319" w14:textId="77777777" w:rsidTr="0028311F">
        <w:tc>
          <w:tcPr>
            <w:tcW w:w="562" w:type="dxa"/>
            <w:vMerge/>
            <w:shd w:val="clear" w:color="auto" w:fill="FF9900"/>
          </w:tcPr>
          <w:p w14:paraId="15F334C2" w14:textId="77777777" w:rsidR="00CC75DC" w:rsidRPr="00C92A66" w:rsidRDefault="00CC75DC" w:rsidP="0028311F">
            <w:pPr>
              <w:autoSpaceDE w:val="0"/>
              <w:autoSpaceDN w:val="0"/>
              <w:adjustRightInd w:val="0"/>
              <w:rPr>
                <w:rFonts w:asciiTheme="majorBidi" w:hAnsiTheme="majorBidi" w:cstheme="majorBidi"/>
                <w:sz w:val="20"/>
                <w:szCs w:val="20"/>
                <w:lang w:val="en-US"/>
              </w:rPr>
            </w:pPr>
          </w:p>
        </w:tc>
        <w:tc>
          <w:tcPr>
            <w:tcW w:w="5661" w:type="dxa"/>
          </w:tcPr>
          <w:p w14:paraId="2E3BC394" w14:textId="77777777" w:rsidR="00CC75DC" w:rsidRPr="00C92A66" w:rsidRDefault="00CC75DC" w:rsidP="0028311F">
            <w:pPr>
              <w:autoSpaceDE w:val="0"/>
              <w:autoSpaceDN w:val="0"/>
              <w:adjustRightInd w:val="0"/>
              <w:rPr>
                <w:rFonts w:asciiTheme="majorBidi" w:hAnsiTheme="majorBidi" w:cstheme="majorBidi"/>
                <w:sz w:val="20"/>
                <w:szCs w:val="20"/>
                <w:lang w:val="en-US"/>
              </w:rPr>
            </w:pPr>
            <w:r w:rsidRPr="00C92A66">
              <w:rPr>
                <w:rFonts w:asciiTheme="majorBidi" w:hAnsiTheme="majorBidi" w:cstheme="majorBidi"/>
                <w:sz w:val="20"/>
                <w:szCs w:val="20"/>
              </w:rPr>
              <w:t>Short-term Focus (B15)</w:t>
            </w:r>
          </w:p>
        </w:tc>
        <w:tc>
          <w:tcPr>
            <w:tcW w:w="847" w:type="dxa"/>
            <w:vAlign w:val="bottom"/>
          </w:tcPr>
          <w:p w14:paraId="45CADB15" w14:textId="77777777" w:rsidR="00CC75DC" w:rsidRPr="00C92A66" w:rsidRDefault="00CC75DC" w:rsidP="0028311F">
            <w:pPr>
              <w:autoSpaceDE w:val="0"/>
              <w:autoSpaceDN w:val="0"/>
              <w:adjustRightInd w:val="0"/>
              <w:jc w:val="center"/>
              <w:rPr>
                <w:rFonts w:asciiTheme="majorBidi" w:hAnsiTheme="majorBidi" w:cstheme="majorBidi"/>
                <w:sz w:val="20"/>
                <w:szCs w:val="20"/>
                <w:lang w:val="en-US"/>
              </w:rPr>
            </w:pPr>
            <w:r w:rsidRPr="00C92A66">
              <w:rPr>
                <w:rFonts w:asciiTheme="majorBidi" w:hAnsiTheme="majorBidi" w:cstheme="majorBidi"/>
                <w:color w:val="000000"/>
                <w:sz w:val="20"/>
                <w:szCs w:val="20"/>
              </w:rPr>
              <w:t>-0.627</w:t>
            </w:r>
          </w:p>
        </w:tc>
        <w:tc>
          <w:tcPr>
            <w:tcW w:w="1368" w:type="dxa"/>
          </w:tcPr>
          <w:p w14:paraId="12439810" w14:textId="77777777" w:rsidR="00CC75DC" w:rsidRPr="00C92A66" w:rsidRDefault="00CC75DC" w:rsidP="0028311F">
            <w:pPr>
              <w:autoSpaceDE w:val="0"/>
              <w:autoSpaceDN w:val="0"/>
              <w:adjustRightInd w:val="0"/>
              <w:jc w:val="center"/>
              <w:rPr>
                <w:rFonts w:asciiTheme="majorBidi" w:hAnsiTheme="majorBidi" w:cstheme="majorBidi"/>
                <w:sz w:val="20"/>
                <w:szCs w:val="20"/>
                <w:lang w:val="en-US"/>
              </w:rPr>
            </w:pPr>
            <w:r w:rsidRPr="00984F3C">
              <w:rPr>
                <w:rFonts w:asciiTheme="majorBidi" w:hAnsiTheme="majorBidi" w:cstheme="majorBidi"/>
                <w:sz w:val="20"/>
                <w:szCs w:val="20"/>
                <w:lang w:val="en-US"/>
              </w:rPr>
              <w:t>M-H</w:t>
            </w:r>
          </w:p>
        </w:tc>
        <w:tc>
          <w:tcPr>
            <w:tcW w:w="583" w:type="dxa"/>
            <w:vAlign w:val="bottom"/>
          </w:tcPr>
          <w:p w14:paraId="462D52B6" w14:textId="77777777" w:rsidR="00CC75DC" w:rsidRPr="00C92A66" w:rsidRDefault="00CC75DC" w:rsidP="0028311F">
            <w:pPr>
              <w:autoSpaceDE w:val="0"/>
              <w:autoSpaceDN w:val="0"/>
              <w:adjustRightInd w:val="0"/>
              <w:jc w:val="center"/>
              <w:rPr>
                <w:rFonts w:asciiTheme="majorBidi" w:hAnsiTheme="majorBidi" w:cstheme="majorBidi"/>
                <w:sz w:val="20"/>
                <w:szCs w:val="20"/>
                <w:lang w:val="en-US"/>
              </w:rPr>
            </w:pPr>
            <w:r w:rsidRPr="00C92A66">
              <w:rPr>
                <w:rFonts w:asciiTheme="majorBidi" w:hAnsiTheme="majorBidi" w:cstheme="majorBidi"/>
                <w:color w:val="000000"/>
                <w:sz w:val="20"/>
                <w:szCs w:val="20"/>
              </w:rPr>
              <w:t>18</w:t>
            </w:r>
          </w:p>
        </w:tc>
      </w:tr>
      <w:tr w:rsidR="00CC75DC" w:rsidRPr="00C92A66" w14:paraId="28E78404" w14:textId="77777777" w:rsidTr="0028311F">
        <w:tc>
          <w:tcPr>
            <w:tcW w:w="562" w:type="dxa"/>
            <w:vMerge/>
            <w:shd w:val="clear" w:color="auto" w:fill="FF9900"/>
          </w:tcPr>
          <w:p w14:paraId="2BDCDDE6" w14:textId="77777777" w:rsidR="00CC75DC" w:rsidRPr="00C92A66" w:rsidRDefault="00CC75DC" w:rsidP="0028311F">
            <w:pPr>
              <w:autoSpaceDE w:val="0"/>
              <w:autoSpaceDN w:val="0"/>
              <w:adjustRightInd w:val="0"/>
              <w:rPr>
                <w:rFonts w:asciiTheme="majorBidi" w:hAnsiTheme="majorBidi" w:cstheme="majorBidi"/>
                <w:sz w:val="20"/>
                <w:szCs w:val="20"/>
                <w:lang w:val="en-US"/>
              </w:rPr>
            </w:pPr>
          </w:p>
        </w:tc>
        <w:tc>
          <w:tcPr>
            <w:tcW w:w="5661" w:type="dxa"/>
          </w:tcPr>
          <w:p w14:paraId="533995E6" w14:textId="77777777" w:rsidR="00CC75DC" w:rsidRPr="00C92A66" w:rsidRDefault="00CC75DC" w:rsidP="0028311F">
            <w:pPr>
              <w:autoSpaceDE w:val="0"/>
              <w:autoSpaceDN w:val="0"/>
              <w:adjustRightInd w:val="0"/>
              <w:rPr>
                <w:rFonts w:asciiTheme="majorBidi" w:hAnsiTheme="majorBidi" w:cstheme="majorBidi"/>
                <w:sz w:val="20"/>
                <w:szCs w:val="20"/>
                <w:lang w:val="en-US"/>
              </w:rPr>
            </w:pPr>
            <w:r w:rsidRPr="00C92A66">
              <w:rPr>
                <w:rFonts w:asciiTheme="majorBidi" w:hAnsiTheme="majorBidi" w:cstheme="majorBidi"/>
                <w:sz w:val="20"/>
                <w:szCs w:val="20"/>
              </w:rPr>
              <w:t>Resistance to change (B12)</w:t>
            </w:r>
          </w:p>
        </w:tc>
        <w:tc>
          <w:tcPr>
            <w:tcW w:w="847" w:type="dxa"/>
            <w:vAlign w:val="bottom"/>
          </w:tcPr>
          <w:p w14:paraId="63386E1F" w14:textId="77777777" w:rsidR="00CC75DC" w:rsidRPr="00C92A66" w:rsidRDefault="00CC75DC" w:rsidP="0028311F">
            <w:pPr>
              <w:autoSpaceDE w:val="0"/>
              <w:autoSpaceDN w:val="0"/>
              <w:adjustRightInd w:val="0"/>
              <w:jc w:val="center"/>
              <w:rPr>
                <w:rFonts w:asciiTheme="majorBidi" w:hAnsiTheme="majorBidi" w:cstheme="majorBidi"/>
                <w:sz w:val="20"/>
                <w:szCs w:val="20"/>
                <w:lang w:val="en-US"/>
              </w:rPr>
            </w:pPr>
            <w:r w:rsidRPr="00C92A66">
              <w:rPr>
                <w:rFonts w:asciiTheme="majorBidi" w:hAnsiTheme="majorBidi" w:cstheme="majorBidi"/>
                <w:color w:val="000000"/>
                <w:sz w:val="20"/>
                <w:szCs w:val="20"/>
              </w:rPr>
              <w:t>-0.582</w:t>
            </w:r>
          </w:p>
        </w:tc>
        <w:tc>
          <w:tcPr>
            <w:tcW w:w="1368" w:type="dxa"/>
          </w:tcPr>
          <w:p w14:paraId="06E585BD" w14:textId="77777777" w:rsidR="00CC75DC" w:rsidRPr="00C92A66" w:rsidRDefault="00CC75DC" w:rsidP="0028311F">
            <w:pPr>
              <w:autoSpaceDE w:val="0"/>
              <w:autoSpaceDN w:val="0"/>
              <w:adjustRightInd w:val="0"/>
              <w:jc w:val="center"/>
              <w:rPr>
                <w:rFonts w:asciiTheme="majorBidi" w:hAnsiTheme="majorBidi" w:cstheme="majorBidi"/>
                <w:sz w:val="20"/>
                <w:szCs w:val="20"/>
                <w:lang w:val="en-US"/>
              </w:rPr>
            </w:pPr>
            <w:r>
              <w:rPr>
                <w:rFonts w:asciiTheme="majorBidi" w:hAnsiTheme="majorBidi" w:cstheme="majorBidi"/>
                <w:sz w:val="20"/>
                <w:szCs w:val="20"/>
                <w:lang w:val="en-US"/>
              </w:rPr>
              <w:t>M</w:t>
            </w:r>
          </w:p>
        </w:tc>
        <w:tc>
          <w:tcPr>
            <w:tcW w:w="583" w:type="dxa"/>
            <w:vAlign w:val="bottom"/>
          </w:tcPr>
          <w:p w14:paraId="2E485B69" w14:textId="77777777" w:rsidR="00CC75DC" w:rsidRPr="00C92A66" w:rsidRDefault="00CC75DC" w:rsidP="0028311F">
            <w:pPr>
              <w:autoSpaceDE w:val="0"/>
              <w:autoSpaceDN w:val="0"/>
              <w:adjustRightInd w:val="0"/>
              <w:jc w:val="center"/>
              <w:rPr>
                <w:rFonts w:asciiTheme="majorBidi" w:hAnsiTheme="majorBidi" w:cstheme="majorBidi"/>
                <w:sz w:val="20"/>
                <w:szCs w:val="20"/>
                <w:lang w:val="en-US"/>
              </w:rPr>
            </w:pPr>
            <w:r w:rsidRPr="00C92A66">
              <w:rPr>
                <w:rFonts w:asciiTheme="majorBidi" w:hAnsiTheme="majorBidi" w:cstheme="majorBidi"/>
                <w:color w:val="000000"/>
                <w:sz w:val="20"/>
                <w:szCs w:val="20"/>
              </w:rPr>
              <w:t>19</w:t>
            </w:r>
          </w:p>
        </w:tc>
      </w:tr>
    </w:tbl>
    <w:p w14:paraId="6BDCBE16" w14:textId="77777777" w:rsidR="003075C3" w:rsidRDefault="003075C3" w:rsidP="003075C3">
      <w:pPr>
        <w:autoSpaceDE w:val="0"/>
        <w:autoSpaceDN w:val="0"/>
        <w:adjustRightInd w:val="0"/>
        <w:rPr>
          <w:rFonts w:asciiTheme="majorBidi" w:hAnsiTheme="majorBidi" w:cstheme="majorBidi"/>
          <w:sz w:val="22"/>
          <w:szCs w:val="22"/>
          <w:lang w:val="en-US"/>
        </w:rPr>
      </w:pPr>
    </w:p>
    <w:p w14:paraId="7858527E" w14:textId="20539149" w:rsidR="00D26E33" w:rsidRDefault="006D40CE" w:rsidP="007956E8">
      <w:pPr>
        <w:widowControl w:val="0"/>
        <w:adjustRightInd w:val="0"/>
        <w:snapToGrid w:val="0"/>
        <w:jc w:val="both"/>
        <w:rPr>
          <w:rFonts w:asciiTheme="majorBidi" w:hAnsiTheme="majorBidi" w:cstheme="majorBidi"/>
          <w:sz w:val="22"/>
          <w:szCs w:val="22"/>
          <w:lang w:val="en-GB"/>
        </w:rPr>
      </w:pPr>
      <w:r w:rsidRPr="006D40CE">
        <w:rPr>
          <w:rFonts w:asciiTheme="majorBidi" w:hAnsiTheme="majorBidi" w:cstheme="majorBidi"/>
          <w:sz w:val="22"/>
          <w:szCs w:val="22"/>
          <w:lang w:val="en-GB"/>
        </w:rPr>
        <w:t xml:space="preserve">As </w:t>
      </w:r>
      <w:r w:rsidR="005E7D7F">
        <w:rPr>
          <w:rFonts w:asciiTheme="majorBidi" w:hAnsiTheme="majorBidi" w:cstheme="majorBidi"/>
          <w:sz w:val="22"/>
          <w:szCs w:val="22"/>
          <w:lang w:val="en-GB"/>
        </w:rPr>
        <w:t xml:space="preserve">listed </w:t>
      </w:r>
      <w:r w:rsidRPr="006D40CE">
        <w:rPr>
          <w:rFonts w:asciiTheme="majorBidi" w:hAnsiTheme="majorBidi" w:cstheme="majorBidi"/>
          <w:sz w:val="22"/>
          <w:szCs w:val="22"/>
          <w:lang w:val="en-GB"/>
        </w:rPr>
        <w:t xml:space="preserve">in Table </w:t>
      </w:r>
      <w:r w:rsidR="00641842">
        <w:rPr>
          <w:rFonts w:asciiTheme="majorBidi" w:hAnsiTheme="majorBidi" w:cstheme="majorBidi"/>
          <w:sz w:val="22"/>
          <w:szCs w:val="22"/>
          <w:lang w:val="en-GB"/>
        </w:rPr>
        <w:t>4</w:t>
      </w:r>
      <w:r w:rsidRPr="006D40CE">
        <w:rPr>
          <w:rFonts w:asciiTheme="majorBidi" w:hAnsiTheme="majorBidi" w:cstheme="majorBidi"/>
          <w:sz w:val="22"/>
          <w:szCs w:val="22"/>
          <w:lang w:val="en-GB"/>
        </w:rPr>
        <w:t>, the findings reveal that FM organizations prioritize</w:t>
      </w:r>
      <w:r w:rsidR="004D153F">
        <w:rPr>
          <w:rFonts w:asciiTheme="majorBidi" w:hAnsiTheme="majorBidi" w:cstheme="majorBidi"/>
          <w:sz w:val="22"/>
          <w:szCs w:val="22"/>
          <w:lang w:val="en-GB"/>
        </w:rPr>
        <w:t>d</w:t>
      </w:r>
      <w:r w:rsidRPr="006D40CE">
        <w:rPr>
          <w:rFonts w:asciiTheme="majorBidi" w:hAnsiTheme="majorBidi" w:cstheme="majorBidi"/>
          <w:sz w:val="22"/>
          <w:szCs w:val="22"/>
          <w:lang w:val="en-GB"/>
        </w:rPr>
        <w:t xml:space="preserve"> certain </w:t>
      </w:r>
      <w:r>
        <w:rPr>
          <w:rFonts w:asciiTheme="majorBidi" w:hAnsiTheme="majorBidi" w:cstheme="majorBidi"/>
          <w:sz w:val="22"/>
          <w:szCs w:val="22"/>
          <w:lang w:val="en-GB"/>
        </w:rPr>
        <w:t>drivers</w:t>
      </w:r>
      <w:r w:rsidRPr="006D40CE">
        <w:rPr>
          <w:rFonts w:asciiTheme="majorBidi" w:hAnsiTheme="majorBidi" w:cstheme="majorBidi"/>
          <w:sz w:val="22"/>
          <w:szCs w:val="22"/>
          <w:lang w:val="en-GB"/>
        </w:rPr>
        <w:t xml:space="preserve"> in their adoption of AI. Regulatory Compliance (0.865) and Long-term Sustainability (0.814) emerge as highly influential drivers in this regard</w:t>
      </w:r>
      <w:r w:rsidR="004D153F">
        <w:rPr>
          <w:rFonts w:asciiTheme="majorBidi" w:hAnsiTheme="majorBidi" w:cstheme="majorBidi"/>
          <w:sz w:val="22"/>
          <w:szCs w:val="22"/>
          <w:lang w:val="en-GB"/>
        </w:rPr>
        <w:t>. This</w:t>
      </w:r>
      <w:r w:rsidR="007A7FA0">
        <w:rPr>
          <w:rFonts w:asciiTheme="majorBidi" w:hAnsiTheme="majorBidi" w:cstheme="majorBidi"/>
          <w:sz w:val="22"/>
          <w:szCs w:val="22"/>
          <w:lang w:val="en-GB"/>
        </w:rPr>
        <w:t xml:space="preserve"> </w:t>
      </w:r>
      <w:r w:rsidR="007A7FA0" w:rsidRPr="007A7FA0">
        <w:rPr>
          <w:rFonts w:asciiTheme="majorBidi" w:hAnsiTheme="majorBidi" w:cstheme="majorBidi"/>
          <w:sz w:val="22"/>
          <w:szCs w:val="22"/>
          <w:lang w:val="en-GB"/>
        </w:rPr>
        <w:t>aligns with</w:t>
      </w:r>
      <w:r w:rsidR="004D153F">
        <w:rPr>
          <w:rFonts w:asciiTheme="majorBidi" w:hAnsiTheme="majorBidi" w:cstheme="majorBidi"/>
          <w:sz w:val="22"/>
          <w:szCs w:val="22"/>
          <w:lang w:val="en-GB"/>
        </w:rPr>
        <w:t xml:space="preserve"> the results presented </w:t>
      </w:r>
      <w:r w:rsidR="007A7FA0" w:rsidRPr="007A7FA0">
        <w:rPr>
          <w:rFonts w:asciiTheme="majorBidi" w:hAnsiTheme="majorBidi" w:cstheme="majorBidi"/>
          <w:sz w:val="22"/>
          <w:szCs w:val="22"/>
          <w:lang w:val="en-GB"/>
        </w:rPr>
        <w:t xml:space="preserve">by Chui </w:t>
      </w:r>
      <w:r w:rsidR="009E2DA4" w:rsidRPr="009E2DA4">
        <w:rPr>
          <w:rFonts w:asciiTheme="majorBidi" w:hAnsiTheme="majorBidi" w:cstheme="majorBidi"/>
          <w:i/>
          <w:iCs/>
          <w:sz w:val="22"/>
          <w:szCs w:val="22"/>
          <w:lang w:val="en-GB"/>
        </w:rPr>
        <w:t>et al.</w:t>
      </w:r>
      <w:r w:rsidR="007A7FA0" w:rsidRPr="007A7FA0">
        <w:rPr>
          <w:rFonts w:asciiTheme="majorBidi" w:hAnsiTheme="majorBidi" w:cstheme="majorBidi"/>
          <w:sz w:val="22"/>
          <w:szCs w:val="22"/>
          <w:lang w:val="en-GB"/>
        </w:rPr>
        <w:t xml:space="preserve"> </w:t>
      </w:r>
      <w:r w:rsidR="007A7FA0">
        <w:rPr>
          <w:rFonts w:asciiTheme="majorBidi" w:hAnsiTheme="majorBidi" w:cstheme="majorBidi"/>
          <w:sz w:val="22"/>
          <w:szCs w:val="22"/>
          <w:lang w:val="en-GB"/>
        </w:rPr>
        <w:t>(</w:t>
      </w:r>
      <w:r w:rsidR="007A7FA0" w:rsidRPr="007A7FA0">
        <w:rPr>
          <w:rFonts w:asciiTheme="majorBidi" w:hAnsiTheme="majorBidi" w:cstheme="majorBidi"/>
          <w:sz w:val="22"/>
          <w:szCs w:val="22"/>
          <w:lang w:val="en-GB"/>
        </w:rPr>
        <w:t>2018</w:t>
      </w:r>
      <w:r w:rsidR="007A7FA0">
        <w:rPr>
          <w:rFonts w:asciiTheme="majorBidi" w:hAnsiTheme="majorBidi" w:cstheme="majorBidi"/>
          <w:sz w:val="22"/>
          <w:szCs w:val="22"/>
          <w:lang w:val="en-GB"/>
        </w:rPr>
        <w:t>) wh</w:t>
      </w:r>
      <w:r w:rsidR="004D153F">
        <w:rPr>
          <w:rFonts w:asciiTheme="majorBidi" w:hAnsiTheme="majorBidi" w:cstheme="majorBidi"/>
          <w:sz w:val="22"/>
          <w:szCs w:val="22"/>
          <w:lang w:val="en-GB"/>
        </w:rPr>
        <w:t>erein</w:t>
      </w:r>
      <w:r w:rsidR="007A7FA0">
        <w:rPr>
          <w:rFonts w:asciiTheme="majorBidi" w:hAnsiTheme="majorBidi" w:cstheme="majorBidi"/>
          <w:sz w:val="22"/>
          <w:szCs w:val="22"/>
          <w:lang w:val="en-GB"/>
        </w:rPr>
        <w:t xml:space="preserve"> </w:t>
      </w:r>
      <w:r w:rsidR="007A7FA0" w:rsidRPr="007A7FA0">
        <w:rPr>
          <w:rFonts w:asciiTheme="majorBidi" w:hAnsiTheme="majorBidi" w:cstheme="majorBidi"/>
          <w:sz w:val="22"/>
          <w:szCs w:val="22"/>
          <w:lang w:val="en-GB"/>
        </w:rPr>
        <w:t>a strong correlation between AI adoption and increased efficiency and cost savings, which can contribute to long-term sustainability</w:t>
      </w:r>
      <w:r w:rsidR="00767D7D">
        <w:rPr>
          <w:rFonts w:asciiTheme="majorBidi" w:hAnsiTheme="majorBidi" w:cstheme="majorBidi"/>
          <w:sz w:val="22"/>
          <w:szCs w:val="22"/>
          <w:lang w:val="en-GB"/>
        </w:rPr>
        <w:t xml:space="preserve"> against climatic change</w:t>
      </w:r>
      <w:r w:rsidR="004D153F">
        <w:rPr>
          <w:rFonts w:asciiTheme="majorBidi" w:hAnsiTheme="majorBidi" w:cstheme="majorBidi"/>
          <w:sz w:val="22"/>
          <w:szCs w:val="22"/>
          <w:lang w:val="en-GB"/>
        </w:rPr>
        <w:t>, was observed</w:t>
      </w:r>
      <w:r w:rsidR="007A7FA0" w:rsidRPr="007A7FA0">
        <w:rPr>
          <w:rFonts w:asciiTheme="majorBidi" w:hAnsiTheme="majorBidi" w:cstheme="majorBidi"/>
          <w:sz w:val="22"/>
          <w:szCs w:val="22"/>
          <w:lang w:val="en-GB"/>
        </w:rPr>
        <w:t xml:space="preserve">. </w:t>
      </w:r>
      <w:r w:rsidR="00767D7D" w:rsidRPr="00767D7D">
        <w:rPr>
          <w:rFonts w:asciiTheme="majorBidi" w:hAnsiTheme="majorBidi" w:cstheme="majorBidi"/>
          <w:sz w:val="22"/>
          <w:szCs w:val="22"/>
          <w:lang w:val="en-GB"/>
        </w:rPr>
        <w:t xml:space="preserve">Moreover, as emphasized by </w:t>
      </w:r>
      <w:r w:rsidR="009D17BB">
        <w:rPr>
          <w:rFonts w:asciiTheme="majorBidi" w:hAnsiTheme="majorBidi" w:cstheme="majorBidi"/>
          <w:sz w:val="22"/>
          <w:szCs w:val="22"/>
          <w:lang w:val="en-GB"/>
        </w:rPr>
        <w:t>Kar</w:t>
      </w:r>
      <w:r w:rsidR="009D17BB" w:rsidRPr="00767D7D">
        <w:rPr>
          <w:rFonts w:asciiTheme="majorBidi" w:hAnsiTheme="majorBidi" w:cstheme="majorBidi"/>
          <w:sz w:val="22"/>
          <w:szCs w:val="22"/>
          <w:lang w:val="en-GB"/>
        </w:rPr>
        <w:t xml:space="preserve"> </w:t>
      </w:r>
      <w:r w:rsidR="00767D7D" w:rsidRPr="009D17BB">
        <w:rPr>
          <w:rFonts w:asciiTheme="majorBidi" w:hAnsiTheme="majorBidi" w:cstheme="majorBidi"/>
          <w:i/>
          <w:iCs/>
          <w:sz w:val="22"/>
          <w:szCs w:val="22"/>
          <w:lang w:val="en-GB"/>
        </w:rPr>
        <w:t>et al.</w:t>
      </w:r>
      <w:r w:rsidR="00767D7D" w:rsidRPr="00767D7D">
        <w:rPr>
          <w:rFonts w:asciiTheme="majorBidi" w:hAnsiTheme="majorBidi" w:cstheme="majorBidi"/>
          <w:sz w:val="22"/>
          <w:szCs w:val="22"/>
          <w:lang w:val="en-GB"/>
        </w:rPr>
        <w:t xml:space="preserve"> (</w:t>
      </w:r>
      <w:r w:rsidR="009D17BB" w:rsidRPr="00767D7D">
        <w:rPr>
          <w:rFonts w:asciiTheme="majorBidi" w:hAnsiTheme="majorBidi" w:cstheme="majorBidi"/>
          <w:sz w:val="22"/>
          <w:szCs w:val="22"/>
          <w:lang w:val="en-GB"/>
        </w:rPr>
        <w:t>202</w:t>
      </w:r>
      <w:r w:rsidR="009D17BB">
        <w:rPr>
          <w:rFonts w:asciiTheme="majorBidi" w:hAnsiTheme="majorBidi" w:cstheme="majorBidi"/>
          <w:sz w:val="22"/>
          <w:szCs w:val="22"/>
          <w:lang w:val="en-GB"/>
        </w:rPr>
        <w:t>1</w:t>
      </w:r>
      <w:r w:rsidR="00767D7D" w:rsidRPr="00767D7D">
        <w:rPr>
          <w:rFonts w:asciiTheme="majorBidi" w:hAnsiTheme="majorBidi" w:cstheme="majorBidi"/>
          <w:sz w:val="22"/>
          <w:szCs w:val="22"/>
          <w:lang w:val="en-GB"/>
        </w:rPr>
        <w:t xml:space="preserve">), there is a growing emphasis on regulatory compliance across various industries and services. This trend underscores the necessity for AI-powered solutions capable of automating compliance tasks, </w:t>
      </w:r>
      <w:r w:rsidR="00D26E33" w:rsidRPr="00D26E33">
        <w:rPr>
          <w:rFonts w:asciiTheme="majorBidi" w:hAnsiTheme="majorBidi" w:cstheme="majorBidi"/>
          <w:sz w:val="22"/>
          <w:szCs w:val="22"/>
          <w:lang w:val="en-GB"/>
        </w:rPr>
        <w:t>aligning with the primary driver identified from literature and validated by South African FM organizations.</w:t>
      </w:r>
    </w:p>
    <w:p w14:paraId="43F5BB07" w14:textId="34D83A19" w:rsidR="006D40CE" w:rsidRPr="006D40CE" w:rsidRDefault="006D40CE" w:rsidP="007956E8">
      <w:pPr>
        <w:widowControl w:val="0"/>
        <w:adjustRightInd w:val="0"/>
        <w:snapToGrid w:val="0"/>
        <w:jc w:val="both"/>
        <w:rPr>
          <w:rFonts w:asciiTheme="majorBidi" w:hAnsiTheme="majorBidi" w:cstheme="majorBidi"/>
          <w:sz w:val="22"/>
          <w:szCs w:val="22"/>
          <w:lang w:val="en-GB"/>
        </w:rPr>
      </w:pPr>
      <w:r w:rsidRPr="006D40CE">
        <w:rPr>
          <w:rFonts w:asciiTheme="majorBidi" w:hAnsiTheme="majorBidi" w:cstheme="majorBidi"/>
          <w:sz w:val="22"/>
          <w:szCs w:val="22"/>
          <w:lang w:val="en-GB"/>
        </w:rPr>
        <w:t xml:space="preserve">Interestingly, Community/End-user Engagement (0.574) and Health and Well-being of Employees (0.535) are identified </w:t>
      </w:r>
      <w:r w:rsidR="00767D7D">
        <w:rPr>
          <w:rFonts w:asciiTheme="majorBidi" w:hAnsiTheme="majorBidi" w:cstheme="majorBidi"/>
          <w:sz w:val="22"/>
          <w:szCs w:val="22"/>
          <w:lang w:val="en-GB"/>
        </w:rPr>
        <w:t xml:space="preserve">by 22 FM organizations </w:t>
      </w:r>
      <w:r w:rsidRPr="006D40CE">
        <w:rPr>
          <w:rFonts w:asciiTheme="majorBidi" w:hAnsiTheme="majorBidi" w:cstheme="majorBidi"/>
          <w:sz w:val="22"/>
          <w:szCs w:val="22"/>
          <w:lang w:val="en-GB"/>
        </w:rPr>
        <w:t xml:space="preserve">as drivers with only </w:t>
      </w:r>
      <w:r w:rsidR="00767D7D">
        <w:rPr>
          <w:rFonts w:asciiTheme="majorBidi" w:hAnsiTheme="majorBidi" w:cstheme="majorBidi"/>
          <w:sz w:val="22"/>
          <w:szCs w:val="22"/>
          <w:lang w:val="en-GB"/>
        </w:rPr>
        <w:t xml:space="preserve">medium </w:t>
      </w:r>
      <w:r w:rsidRPr="006D40CE">
        <w:rPr>
          <w:rFonts w:asciiTheme="majorBidi" w:hAnsiTheme="majorBidi" w:cstheme="majorBidi"/>
          <w:sz w:val="22"/>
          <w:szCs w:val="22"/>
          <w:lang w:val="en-GB"/>
        </w:rPr>
        <w:t xml:space="preserve">influence. This suggests that while FM organizations recognize the importance of community engagement and employee well-being, they may not perceive these factors as immediate priorities in their adoption of AI </w:t>
      </w:r>
      <w:r w:rsidR="00767D7D">
        <w:rPr>
          <w:rFonts w:asciiTheme="majorBidi" w:hAnsiTheme="majorBidi" w:cstheme="majorBidi"/>
          <w:sz w:val="22"/>
          <w:szCs w:val="22"/>
          <w:lang w:val="en-GB"/>
        </w:rPr>
        <w:t>for t</w:t>
      </w:r>
      <w:r w:rsidR="00767D7D" w:rsidRPr="00767D7D">
        <w:rPr>
          <w:rFonts w:asciiTheme="majorBidi" w:hAnsiTheme="majorBidi" w:cstheme="majorBidi"/>
          <w:sz w:val="22"/>
          <w:szCs w:val="22"/>
          <w:lang w:val="en-GB"/>
        </w:rPr>
        <w:t xml:space="preserve">ackling </w:t>
      </w:r>
      <w:r w:rsidR="00767D7D">
        <w:rPr>
          <w:rFonts w:asciiTheme="majorBidi" w:hAnsiTheme="majorBidi" w:cstheme="majorBidi"/>
          <w:sz w:val="22"/>
          <w:szCs w:val="22"/>
          <w:lang w:val="en-GB"/>
        </w:rPr>
        <w:t>c</w:t>
      </w:r>
      <w:r w:rsidR="00767D7D" w:rsidRPr="00767D7D">
        <w:rPr>
          <w:rFonts w:asciiTheme="majorBidi" w:hAnsiTheme="majorBidi" w:cstheme="majorBidi"/>
          <w:sz w:val="22"/>
          <w:szCs w:val="22"/>
          <w:lang w:val="en-GB"/>
        </w:rPr>
        <w:t xml:space="preserve">limate </w:t>
      </w:r>
      <w:r w:rsidR="00767D7D">
        <w:rPr>
          <w:rFonts w:asciiTheme="majorBidi" w:hAnsiTheme="majorBidi" w:cstheme="majorBidi"/>
          <w:sz w:val="22"/>
          <w:szCs w:val="22"/>
          <w:lang w:val="en-GB"/>
        </w:rPr>
        <w:t>c</w:t>
      </w:r>
      <w:r w:rsidR="00767D7D" w:rsidRPr="00767D7D">
        <w:rPr>
          <w:rFonts w:asciiTheme="majorBidi" w:hAnsiTheme="majorBidi" w:cstheme="majorBidi"/>
          <w:sz w:val="22"/>
          <w:szCs w:val="22"/>
          <w:lang w:val="en-GB"/>
        </w:rPr>
        <w:t xml:space="preserve">hange </w:t>
      </w:r>
      <w:r w:rsidR="00767D7D">
        <w:rPr>
          <w:rFonts w:asciiTheme="majorBidi" w:hAnsiTheme="majorBidi" w:cstheme="majorBidi"/>
          <w:sz w:val="22"/>
          <w:szCs w:val="22"/>
          <w:lang w:val="en-GB"/>
        </w:rPr>
        <w:t>c</w:t>
      </w:r>
      <w:r w:rsidR="00767D7D" w:rsidRPr="00767D7D">
        <w:rPr>
          <w:rFonts w:asciiTheme="majorBidi" w:hAnsiTheme="majorBidi" w:cstheme="majorBidi"/>
          <w:sz w:val="22"/>
          <w:szCs w:val="22"/>
          <w:lang w:val="en-GB"/>
        </w:rPr>
        <w:t>hallenges</w:t>
      </w:r>
      <w:r w:rsidRPr="006D40CE">
        <w:rPr>
          <w:rFonts w:asciiTheme="majorBidi" w:hAnsiTheme="majorBidi" w:cstheme="majorBidi"/>
          <w:sz w:val="22"/>
          <w:szCs w:val="22"/>
          <w:lang w:val="en-GB"/>
        </w:rPr>
        <w:t xml:space="preserve">. This finding echoes the discussions in the literature regarding the evolving role of AI in addressing broader societal and human-centric concerns </w:t>
      </w:r>
      <w:r w:rsidR="00767D7D">
        <w:rPr>
          <w:rFonts w:asciiTheme="majorBidi" w:hAnsiTheme="majorBidi" w:cstheme="majorBidi"/>
          <w:sz w:val="22"/>
          <w:szCs w:val="22"/>
          <w:lang w:val="en-GB"/>
        </w:rPr>
        <w:t xml:space="preserve">and </w:t>
      </w:r>
      <w:r w:rsidR="007A7FA0" w:rsidRPr="007A7FA0">
        <w:rPr>
          <w:rFonts w:asciiTheme="majorBidi" w:hAnsiTheme="majorBidi" w:cstheme="majorBidi"/>
          <w:sz w:val="22"/>
          <w:szCs w:val="22"/>
          <w:lang w:val="en-GB"/>
        </w:rPr>
        <w:t xml:space="preserve">the importance of </w:t>
      </w:r>
      <w:r w:rsidR="00F241E3">
        <w:rPr>
          <w:rFonts w:asciiTheme="majorBidi" w:hAnsiTheme="majorBidi" w:cstheme="majorBidi"/>
          <w:sz w:val="22"/>
          <w:szCs w:val="22"/>
          <w:lang w:val="en-GB"/>
        </w:rPr>
        <w:t>community and end-users’</w:t>
      </w:r>
      <w:r w:rsidR="007A7FA0" w:rsidRPr="007A7FA0">
        <w:rPr>
          <w:rFonts w:asciiTheme="majorBidi" w:hAnsiTheme="majorBidi" w:cstheme="majorBidi"/>
          <w:sz w:val="22"/>
          <w:szCs w:val="22"/>
          <w:lang w:val="en-GB"/>
        </w:rPr>
        <w:t xml:space="preserve"> involvement in successful AI implementation (</w:t>
      </w:r>
      <w:r w:rsidR="007925C1">
        <w:rPr>
          <w:rFonts w:asciiTheme="majorBidi" w:hAnsiTheme="majorBidi" w:cstheme="majorBidi"/>
          <w:sz w:val="22"/>
          <w:szCs w:val="22"/>
          <w:lang w:val="en-GB"/>
        </w:rPr>
        <w:t>Moghayedi</w:t>
      </w:r>
      <w:r w:rsidR="007A7FA0" w:rsidRPr="007A7FA0">
        <w:rPr>
          <w:rFonts w:asciiTheme="majorBidi" w:hAnsiTheme="majorBidi" w:cstheme="majorBidi"/>
          <w:sz w:val="22"/>
          <w:szCs w:val="22"/>
          <w:lang w:val="en-GB"/>
        </w:rPr>
        <w:t xml:space="preserve"> </w:t>
      </w:r>
      <w:r w:rsidR="009E2DA4" w:rsidRPr="009E2DA4">
        <w:rPr>
          <w:rFonts w:asciiTheme="majorBidi" w:hAnsiTheme="majorBidi" w:cstheme="majorBidi"/>
          <w:i/>
          <w:iCs/>
          <w:sz w:val="22"/>
          <w:szCs w:val="22"/>
          <w:lang w:val="en-GB"/>
        </w:rPr>
        <w:t>et al.,</w:t>
      </w:r>
      <w:r w:rsidR="007A7FA0" w:rsidRPr="007A7FA0">
        <w:rPr>
          <w:rFonts w:asciiTheme="majorBidi" w:hAnsiTheme="majorBidi" w:cstheme="majorBidi"/>
          <w:sz w:val="22"/>
          <w:szCs w:val="22"/>
          <w:lang w:val="en-GB"/>
        </w:rPr>
        <w:t xml:space="preserve"> 202</w:t>
      </w:r>
      <w:r w:rsidR="007925C1">
        <w:rPr>
          <w:rFonts w:asciiTheme="majorBidi" w:hAnsiTheme="majorBidi" w:cstheme="majorBidi"/>
          <w:sz w:val="22"/>
          <w:szCs w:val="22"/>
          <w:lang w:val="en-GB"/>
        </w:rPr>
        <w:t>4</w:t>
      </w:r>
      <w:r w:rsidR="007A7FA0" w:rsidRPr="007A7FA0">
        <w:rPr>
          <w:rFonts w:asciiTheme="majorBidi" w:hAnsiTheme="majorBidi" w:cstheme="majorBidi"/>
          <w:sz w:val="22"/>
          <w:szCs w:val="22"/>
          <w:lang w:val="en-GB"/>
        </w:rPr>
        <w:t xml:space="preserve">). </w:t>
      </w:r>
      <w:r w:rsidRPr="006D40CE">
        <w:rPr>
          <w:rFonts w:asciiTheme="majorBidi" w:hAnsiTheme="majorBidi" w:cstheme="majorBidi"/>
          <w:sz w:val="22"/>
          <w:szCs w:val="22"/>
          <w:lang w:val="en-GB"/>
        </w:rPr>
        <w:t>Conversely, South African FM organizations face significant barriers to the adoption of AI. Regulatory and Policy Constraints/Barriers (-0.907), Inadequate Infrastructure: Legacy Systems and Infrastructure (-0.891),</w:t>
      </w:r>
      <w:r w:rsidR="009D159F">
        <w:rPr>
          <w:rFonts w:asciiTheme="majorBidi" w:hAnsiTheme="majorBidi" w:cstheme="majorBidi"/>
          <w:sz w:val="22"/>
          <w:szCs w:val="22"/>
          <w:lang w:val="en-GB"/>
        </w:rPr>
        <w:t xml:space="preserve"> </w:t>
      </w:r>
      <w:r w:rsidRPr="006D40CE">
        <w:rPr>
          <w:rFonts w:asciiTheme="majorBidi" w:hAnsiTheme="majorBidi" w:cstheme="majorBidi"/>
          <w:sz w:val="22"/>
          <w:szCs w:val="22"/>
          <w:lang w:val="en-GB"/>
        </w:rPr>
        <w:t>Energy Crisis (-0.874)</w:t>
      </w:r>
      <w:r w:rsidR="009D159F">
        <w:rPr>
          <w:rFonts w:asciiTheme="majorBidi" w:hAnsiTheme="majorBidi" w:cstheme="majorBidi"/>
          <w:sz w:val="22"/>
          <w:szCs w:val="22"/>
          <w:lang w:val="en-GB"/>
        </w:rPr>
        <w:t xml:space="preserve">, </w:t>
      </w:r>
      <w:r w:rsidR="009D159F" w:rsidRPr="006D40CE">
        <w:rPr>
          <w:rFonts w:asciiTheme="majorBidi" w:hAnsiTheme="majorBidi" w:cstheme="majorBidi"/>
          <w:sz w:val="22"/>
          <w:szCs w:val="22"/>
          <w:lang w:val="en-GB"/>
        </w:rPr>
        <w:t>Resource Constraints (-0.860), Lack of Incentives (-0.846), Lack of Skills and Proper Training (-0.831), Technical Complexity (-</w:t>
      </w:r>
      <w:r w:rsidR="009D159F" w:rsidRPr="006D40CE">
        <w:rPr>
          <w:rFonts w:asciiTheme="majorBidi" w:hAnsiTheme="majorBidi" w:cstheme="majorBidi"/>
          <w:sz w:val="22"/>
          <w:szCs w:val="22"/>
          <w:lang w:val="en-GB"/>
        </w:rPr>
        <w:lastRenderedPageBreak/>
        <w:t>0.818), and Data Privacy, Responsibility, and Security Concerns (-0.802)</w:t>
      </w:r>
      <w:r w:rsidR="009D159F">
        <w:rPr>
          <w:rFonts w:asciiTheme="majorBidi" w:hAnsiTheme="majorBidi" w:cstheme="majorBidi"/>
          <w:sz w:val="22"/>
          <w:szCs w:val="22"/>
          <w:lang w:val="en-GB"/>
        </w:rPr>
        <w:t xml:space="preserve"> </w:t>
      </w:r>
      <w:r w:rsidRPr="006D40CE">
        <w:rPr>
          <w:rFonts w:asciiTheme="majorBidi" w:hAnsiTheme="majorBidi" w:cstheme="majorBidi"/>
          <w:sz w:val="22"/>
          <w:szCs w:val="22"/>
          <w:lang w:val="en-GB"/>
        </w:rPr>
        <w:t>are identified as the barriers</w:t>
      </w:r>
      <w:r w:rsidR="009D159F">
        <w:rPr>
          <w:rFonts w:asciiTheme="majorBidi" w:hAnsiTheme="majorBidi" w:cstheme="majorBidi"/>
          <w:sz w:val="22"/>
          <w:szCs w:val="22"/>
          <w:lang w:val="en-GB"/>
        </w:rPr>
        <w:t xml:space="preserve"> with </w:t>
      </w:r>
      <w:r w:rsidRPr="006D40CE">
        <w:rPr>
          <w:rFonts w:asciiTheme="majorBidi" w:hAnsiTheme="majorBidi" w:cstheme="majorBidi"/>
          <w:sz w:val="22"/>
          <w:szCs w:val="22"/>
          <w:lang w:val="en-GB"/>
        </w:rPr>
        <w:t>high negative influence. This corresponds with previous studies highlighting the challenges posed by regulatory frameworks, outdated infrastructure, energy constraints</w:t>
      </w:r>
      <w:r w:rsidR="009D159F">
        <w:rPr>
          <w:rFonts w:asciiTheme="majorBidi" w:hAnsiTheme="majorBidi" w:cstheme="majorBidi"/>
          <w:sz w:val="22"/>
          <w:szCs w:val="22"/>
          <w:lang w:val="en-GB"/>
        </w:rPr>
        <w:t xml:space="preserve">, </w:t>
      </w:r>
      <w:r w:rsidR="009D159F" w:rsidRPr="006D40CE">
        <w:rPr>
          <w:rFonts w:asciiTheme="majorBidi" w:hAnsiTheme="majorBidi" w:cstheme="majorBidi"/>
          <w:sz w:val="22"/>
          <w:szCs w:val="22"/>
          <w:lang w:val="en-GB"/>
        </w:rPr>
        <w:t>resource limitations, skill gaps, and data-related concerns</w:t>
      </w:r>
      <w:r w:rsidRPr="006D40CE">
        <w:rPr>
          <w:rFonts w:asciiTheme="majorBidi" w:hAnsiTheme="majorBidi" w:cstheme="majorBidi"/>
          <w:sz w:val="22"/>
          <w:szCs w:val="22"/>
          <w:lang w:val="en-GB"/>
        </w:rPr>
        <w:t xml:space="preserve"> in adopting AI technologies (</w:t>
      </w:r>
      <w:r w:rsidR="000C3A6C">
        <w:rPr>
          <w:rFonts w:asciiTheme="majorBidi" w:hAnsiTheme="majorBidi" w:cstheme="majorBidi"/>
          <w:sz w:val="22"/>
          <w:szCs w:val="22"/>
          <w:lang w:val="en-GB"/>
        </w:rPr>
        <w:t xml:space="preserve">Moghayedi </w:t>
      </w:r>
      <w:r w:rsidR="009E2DA4" w:rsidRPr="009E2DA4">
        <w:rPr>
          <w:rFonts w:asciiTheme="majorBidi" w:hAnsiTheme="majorBidi" w:cstheme="majorBidi"/>
          <w:i/>
          <w:iCs/>
          <w:sz w:val="22"/>
          <w:szCs w:val="22"/>
          <w:lang w:val="en-GB"/>
        </w:rPr>
        <w:t>et al.,</w:t>
      </w:r>
      <w:r w:rsidR="000C3A6C">
        <w:rPr>
          <w:rFonts w:asciiTheme="majorBidi" w:hAnsiTheme="majorBidi" w:cstheme="majorBidi"/>
          <w:sz w:val="22"/>
          <w:szCs w:val="22"/>
          <w:lang w:val="en-GB"/>
        </w:rPr>
        <w:t xml:space="preserve"> 2023</w:t>
      </w:r>
      <w:r w:rsidR="00260E89">
        <w:rPr>
          <w:rFonts w:asciiTheme="majorBidi" w:hAnsiTheme="majorBidi" w:cstheme="majorBidi"/>
          <w:sz w:val="22"/>
          <w:szCs w:val="22"/>
          <w:lang w:val="en-GB"/>
        </w:rPr>
        <w:t>;</w:t>
      </w:r>
      <w:r w:rsidR="000C3A6C">
        <w:rPr>
          <w:rFonts w:asciiTheme="majorBidi" w:hAnsiTheme="majorBidi" w:cstheme="majorBidi"/>
          <w:sz w:val="22"/>
          <w:szCs w:val="22"/>
          <w:lang w:val="en-GB"/>
        </w:rPr>
        <w:t xml:space="preserve"> </w:t>
      </w:r>
      <w:r w:rsidR="000C3A6C" w:rsidRPr="000C3A6C">
        <w:rPr>
          <w:rFonts w:asciiTheme="majorBidi" w:hAnsiTheme="majorBidi" w:cstheme="majorBidi"/>
          <w:sz w:val="22"/>
          <w:szCs w:val="22"/>
          <w:lang w:val="en-GB"/>
        </w:rPr>
        <w:t xml:space="preserve">Malik </w:t>
      </w:r>
      <w:r w:rsidR="000C3A6C" w:rsidRPr="00E90FCC">
        <w:rPr>
          <w:rFonts w:asciiTheme="majorBidi" w:hAnsiTheme="majorBidi" w:cstheme="majorBidi"/>
          <w:i/>
          <w:iCs/>
          <w:sz w:val="22"/>
          <w:szCs w:val="22"/>
          <w:lang w:val="en-GB"/>
        </w:rPr>
        <w:t>et al</w:t>
      </w:r>
      <w:r w:rsidR="00260E89" w:rsidRPr="00E90FCC">
        <w:rPr>
          <w:rFonts w:asciiTheme="majorBidi" w:hAnsiTheme="majorBidi" w:cstheme="majorBidi"/>
          <w:i/>
          <w:iCs/>
          <w:sz w:val="22"/>
          <w:szCs w:val="22"/>
          <w:lang w:val="en-GB"/>
        </w:rPr>
        <w:t>.</w:t>
      </w:r>
      <w:r w:rsidR="00260E89">
        <w:rPr>
          <w:rFonts w:asciiTheme="majorBidi" w:hAnsiTheme="majorBidi" w:cstheme="majorBidi"/>
          <w:sz w:val="22"/>
          <w:szCs w:val="22"/>
          <w:lang w:val="en-GB"/>
        </w:rPr>
        <w:t>,</w:t>
      </w:r>
      <w:r w:rsidR="000C3A6C" w:rsidRPr="000C3A6C">
        <w:rPr>
          <w:rFonts w:asciiTheme="majorBidi" w:hAnsiTheme="majorBidi" w:cstheme="majorBidi"/>
          <w:sz w:val="22"/>
          <w:szCs w:val="22"/>
          <w:lang w:val="en-GB"/>
        </w:rPr>
        <w:t xml:space="preserve"> 2021</w:t>
      </w:r>
      <w:r w:rsidR="00260E89">
        <w:rPr>
          <w:rFonts w:asciiTheme="majorBidi" w:hAnsiTheme="majorBidi" w:cstheme="majorBidi"/>
          <w:sz w:val="22"/>
          <w:szCs w:val="22"/>
          <w:lang w:val="en-GB"/>
        </w:rPr>
        <w:t>;</w:t>
      </w:r>
      <w:r w:rsidR="000C3A6C" w:rsidRPr="000C3A6C">
        <w:rPr>
          <w:rFonts w:asciiTheme="majorBidi" w:hAnsiTheme="majorBidi" w:cstheme="majorBidi"/>
          <w:sz w:val="22"/>
          <w:szCs w:val="22"/>
          <w:lang w:val="en-GB"/>
        </w:rPr>
        <w:t xml:space="preserve"> Smuha</w:t>
      </w:r>
      <w:r w:rsidR="00260E89">
        <w:rPr>
          <w:rFonts w:asciiTheme="majorBidi" w:hAnsiTheme="majorBidi" w:cstheme="majorBidi"/>
          <w:sz w:val="22"/>
          <w:szCs w:val="22"/>
          <w:lang w:val="en-GB"/>
        </w:rPr>
        <w:t>,</w:t>
      </w:r>
      <w:r w:rsidR="000C3A6C" w:rsidRPr="000C3A6C">
        <w:rPr>
          <w:rFonts w:asciiTheme="majorBidi" w:hAnsiTheme="majorBidi" w:cstheme="majorBidi"/>
          <w:sz w:val="22"/>
          <w:szCs w:val="22"/>
          <w:lang w:val="en-GB"/>
        </w:rPr>
        <w:t xml:space="preserve"> 2021</w:t>
      </w:r>
      <w:r w:rsidR="00260E89">
        <w:rPr>
          <w:rFonts w:asciiTheme="majorBidi" w:hAnsiTheme="majorBidi" w:cstheme="majorBidi"/>
          <w:sz w:val="22"/>
          <w:szCs w:val="22"/>
          <w:lang w:val="en-GB"/>
        </w:rPr>
        <w:t>;</w:t>
      </w:r>
      <w:r w:rsidR="000C3A6C" w:rsidRPr="000C3A6C">
        <w:rPr>
          <w:rFonts w:asciiTheme="majorBidi" w:hAnsiTheme="majorBidi" w:cstheme="majorBidi"/>
          <w:sz w:val="22"/>
          <w:szCs w:val="22"/>
          <w:lang w:val="en-GB"/>
        </w:rPr>
        <w:t xml:space="preserve"> Alsheiabni </w:t>
      </w:r>
      <w:r w:rsidR="009E2DA4" w:rsidRPr="009E2DA4">
        <w:rPr>
          <w:rFonts w:asciiTheme="majorBidi" w:hAnsiTheme="majorBidi" w:cstheme="majorBidi"/>
          <w:i/>
          <w:iCs/>
          <w:sz w:val="22"/>
          <w:szCs w:val="22"/>
          <w:lang w:val="en-GB"/>
        </w:rPr>
        <w:t>et al.,</w:t>
      </w:r>
      <w:r w:rsidR="000C3A6C" w:rsidRPr="000C3A6C">
        <w:rPr>
          <w:rFonts w:asciiTheme="majorBidi" w:hAnsiTheme="majorBidi" w:cstheme="majorBidi"/>
          <w:sz w:val="22"/>
          <w:szCs w:val="22"/>
          <w:lang w:val="en-GB"/>
        </w:rPr>
        <w:t xml:space="preserve"> 2019</w:t>
      </w:r>
      <w:r w:rsidR="00260E89">
        <w:rPr>
          <w:rFonts w:asciiTheme="majorBidi" w:hAnsiTheme="majorBidi" w:cstheme="majorBidi"/>
          <w:sz w:val="22"/>
          <w:szCs w:val="22"/>
          <w:lang w:val="en-GB"/>
        </w:rPr>
        <w:t>;</w:t>
      </w:r>
      <w:r w:rsidR="000C3A6C" w:rsidRPr="000C3A6C">
        <w:rPr>
          <w:rFonts w:asciiTheme="majorBidi" w:hAnsiTheme="majorBidi" w:cstheme="majorBidi"/>
          <w:sz w:val="22"/>
          <w:szCs w:val="22"/>
          <w:lang w:val="en-GB"/>
        </w:rPr>
        <w:t xml:space="preserve"> Kumar </w:t>
      </w:r>
      <w:r w:rsidR="009E2DA4" w:rsidRPr="009E2DA4">
        <w:rPr>
          <w:rFonts w:asciiTheme="majorBidi" w:hAnsiTheme="majorBidi" w:cstheme="majorBidi"/>
          <w:i/>
          <w:iCs/>
          <w:sz w:val="22"/>
          <w:szCs w:val="22"/>
          <w:lang w:val="en-GB"/>
        </w:rPr>
        <w:t>et al.,</w:t>
      </w:r>
      <w:r w:rsidR="000C3A6C" w:rsidRPr="000C3A6C">
        <w:rPr>
          <w:rFonts w:asciiTheme="majorBidi" w:hAnsiTheme="majorBidi" w:cstheme="majorBidi"/>
          <w:sz w:val="22"/>
          <w:szCs w:val="22"/>
          <w:lang w:val="en-GB"/>
        </w:rPr>
        <w:t xml:space="preserve"> 2021</w:t>
      </w:r>
      <w:r w:rsidRPr="006D40CE">
        <w:rPr>
          <w:rFonts w:asciiTheme="majorBidi" w:hAnsiTheme="majorBidi" w:cstheme="majorBidi"/>
          <w:sz w:val="22"/>
          <w:szCs w:val="22"/>
          <w:lang w:val="en-GB"/>
        </w:rPr>
        <w:t>).</w:t>
      </w:r>
      <w:r w:rsidR="005E7D7F">
        <w:rPr>
          <w:rFonts w:asciiTheme="majorBidi" w:hAnsiTheme="majorBidi" w:cstheme="majorBidi"/>
          <w:sz w:val="22"/>
          <w:szCs w:val="22"/>
          <w:lang w:val="en-GB"/>
        </w:rPr>
        <w:t xml:space="preserve"> </w:t>
      </w:r>
      <w:r w:rsidR="005E7D7F" w:rsidRPr="005E7D7F">
        <w:rPr>
          <w:rFonts w:asciiTheme="majorBidi" w:hAnsiTheme="majorBidi" w:cstheme="majorBidi"/>
          <w:sz w:val="22"/>
          <w:szCs w:val="22"/>
          <w:lang w:val="en-GB"/>
        </w:rPr>
        <w:t>South Africa faces a well-documented energy crisis characterized by power outages (load shedding) and an unstable electricity grid</w:t>
      </w:r>
      <w:r w:rsidR="005E7D7F">
        <w:rPr>
          <w:rFonts w:asciiTheme="majorBidi" w:hAnsiTheme="majorBidi" w:cstheme="majorBidi"/>
          <w:sz w:val="22"/>
          <w:szCs w:val="22"/>
          <w:lang w:val="en-GB"/>
        </w:rPr>
        <w:t xml:space="preserve"> (Moghayedi </w:t>
      </w:r>
      <w:r w:rsidR="009E2DA4" w:rsidRPr="009E2DA4">
        <w:rPr>
          <w:rFonts w:asciiTheme="majorBidi" w:hAnsiTheme="majorBidi" w:cstheme="majorBidi"/>
          <w:i/>
          <w:iCs/>
          <w:sz w:val="22"/>
          <w:szCs w:val="22"/>
          <w:lang w:val="en-GB"/>
        </w:rPr>
        <w:t>et al.,</w:t>
      </w:r>
      <w:r w:rsidR="005E7D7F">
        <w:rPr>
          <w:rFonts w:asciiTheme="majorBidi" w:hAnsiTheme="majorBidi" w:cstheme="majorBidi"/>
          <w:sz w:val="22"/>
          <w:szCs w:val="22"/>
          <w:lang w:val="en-GB"/>
        </w:rPr>
        <w:t xml:space="preserve"> 2023)</w:t>
      </w:r>
      <w:r w:rsidR="005E7D7F" w:rsidRPr="005E7D7F">
        <w:rPr>
          <w:rFonts w:asciiTheme="majorBidi" w:hAnsiTheme="majorBidi" w:cstheme="majorBidi"/>
          <w:sz w:val="22"/>
          <w:szCs w:val="22"/>
          <w:lang w:val="en-GB"/>
        </w:rPr>
        <w:t>. This presents a significant challenge for AI adoption in FM</w:t>
      </w:r>
      <w:r w:rsidR="005E7D7F">
        <w:rPr>
          <w:rFonts w:asciiTheme="majorBidi" w:hAnsiTheme="majorBidi" w:cstheme="majorBidi"/>
          <w:sz w:val="22"/>
          <w:szCs w:val="22"/>
          <w:lang w:val="en-GB"/>
        </w:rPr>
        <w:t xml:space="preserve"> as highlighted </w:t>
      </w:r>
      <w:r w:rsidR="00260E89">
        <w:rPr>
          <w:rFonts w:asciiTheme="majorBidi" w:hAnsiTheme="majorBidi" w:cstheme="majorBidi"/>
          <w:sz w:val="22"/>
          <w:szCs w:val="22"/>
          <w:lang w:val="en-GB"/>
        </w:rPr>
        <w:t xml:space="preserve">in </w:t>
      </w:r>
      <w:r w:rsidR="005E7D7F">
        <w:rPr>
          <w:rFonts w:asciiTheme="majorBidi" w:hAnsiTheme="majorBidi" w:cstheme="majorBidi"/>
          <w:sz w:val="22"/>
          <w:szCs w:val="22"/>
          <w:lang w:val="en-GB"/>
        </w:rPr>
        <w:t xml:space="preserve">the FM organizations response. </w:t>
      </w:r>
    </w:p>
    <w:p w14:paraId="3EA70926" w14:textId="726EB9EC" w:rsidR="006D40CE" w:rsidRPr="006D40CE" w:rsidRDefault="006D40CE" w:rsidP="007956E8">
      <w:pPr>
        <w:widowControl w:val="0"/>
        <w:adjustRightInd w:val="0"/>
        <w:snapToGrid w:val="0"/>
        <w:jc w:val="both"/>
        <w:rPr>
          <w:rFonts w:asciiTheme="majorBidi" w:hAnsiTheme="majorBidi" w:cstheme="majorBidi"/>
          <w:sz w:val="22"/>
          <w:szCs w:val="22"/>
          <w:lang w:val="en-GB"/>
        </w:rPr>
      </w:pPr>
      <w:r w:rsidRPr="006D40CE">
        <w:rPr>
          <w:rFonts w:asciiTheme="majorBidi" w:hAnsiTheme="majorBidi" w:cstheme="majorBidi"/>
          <w:sz w:val="22"/>
          <w:szCs w:val="22"/>
          <w:lang w:val="en-GB"/>
        </w:rPr>
        <w:t xml:space="preserve">It is noteworthy that Resistance to Change (-0.582) emerges as the sole barrier with a </w:t>
      </w:r>
      <w:r w:rsidR="005E7D7F">
        <w:rPr>
          <w:rFonts w:asciiTheme="majorBidi" w:hAnsiTheme="majorBidi" w:cstheme="majorBidi"/>
          <w:sz w:val="22"/>
          <w:szCs w:val="22"/>
          <w:lang w:val="en-GB"/>
        </w:rPr>
        <w:t xml:space="preserve">medium </w:t>
      </w:r>
      <w:r w:rsidRPr="006D40CE">
        <w:rPr>
          <w:rFonts w:asciiTheme="majorBidi" w:hAnsiTheme="majorBidi" w:cstheme="majorBidi"/>
          <w:sz w:val="22"/>
          <w:szCs w:val="22"/>
          <w:lang w:val="en-GB"/>
        </w:rPr>
        <w:t xml:space="preserve">negative influence. This suggests that while organizational inertia may impede AI adoption to some extent, it is outweighed by the more pressing systemic challenges identified above. This finding resonates with literature </w:t>
      </w:r>
      <w:r w:rsidRPr="000C3A6C">
        <w:rPr>
          <w:rFonts w:asciiTheme="majorBidi" w:hAnsiTheme="majorBidi" w:cstheme="majorBidi"/>
          <w:sz w:val="22"/>
          <w:szCs w:val="22"/>
          <w:lang w:val="en-GB"/>
        </w:rPr>
        <w:t>emphasizing the need for comprehensive organizational strategies to address various impediments to AI adoption (</w:t>
      </w:r>
      <w:r w:rsidR="000C3A6C" w:rsidRPr="000C3A6C">
        <w:rPr>
          <w:rFonts w:asciiTheme="majorBidi" w:hAnsiTheme="majorBidi" w:cstheme="majorBidi"/>
          <w:sz w:val="22"/>
          <w:szCs w:val="22"/>
          <w:lang w:val="en-GB"/>
        </w:rPr>
        <w:t>Smuha</w:t>
      </w:r>
      <w:r w:rsidR="002724AB">
        <w:rPr>
          <w:rFonts w:asciiTheme="majorBidi" w:hAnsiTheme="majorBidi" w:cstheme="majorBidi"/>
          <w:sz w:val="22"/>
          <w:szCs w:val="22"/>
          <w:lang w:val="en-GB"/>
        </w:rPr>
        <w:t>,</w:t>
      </w:r>
      <w:r w:rsidR="000C3A6C" w:rsidRPr="000C3A6C">
        <w:rPr>
          <w:rFonts w:asciiTheme="majorBidi" w:hAnsiTheme="majorBidi" w:cstheme="majorBidi"/>
          <w:sz w:val="22"/>
          <w:szCs w:val="22"/>
          <w:lang w:val="en-GB"/>
        </w:rPr>
        <w:t xml:space="preserve"> 2021</w:t>
      </w:r>
      <w:r w:rsidRPr="000C3A6C">
        <w:rPr>
          <w:rFonts w:asciiTheme="majorBidi" w:hAnsiTheme="majorBidi" w:cstheme="majorBidi"/>
          <w:sz w:val="22"/>
          <w:szCs w:val="22"/>
          <w:lang w:val="en-GB"/>
        </w:rPr>
        <w:t>).</w:t>
      </w:r>
      <w:r w:rsidR="00FB3DE0">
        <w:rPr>
          <w:rFonts w:asciiTheme="majorBidi" w:hAnsiTheme="majorBidi" w:cstheme="majorBidi"/>
          <w:sz w:val="22"/>
          <w:szCs w:val="22"/>
          <w:lang w:val="en-GB"/>
        </w:rPr>
        <w:t xml:space="preserve"> </w:t>
      </w:r>
      <w:r w:rsidR="00096CED" w:rsidRPr="00096CED">
        <w:rPr>
          <w:rFonts w:asciiTheme="majorBidi" w:hAnsiTheme="majorBidi" w:cstheme="majorBidi"/>
          <w:sz w:val="22"/>
          <w:szCs w:val="22"/>
          <w:lang w:val="en-GB"/>
        </w:rPr>
        <w:t>This placement emphasizes the subtle yet substantial impact that drivers and barriers have on the adoption of AI in addressing climate change challenges.</w:t>
      </w:r>
      <w:r w:rsidR="00096CED">
        <w:rPr>
          <w:rFonts w:asciiTheme="majorBidi" w:hAnsiTheme="majorBidi" w:cstheme="majorBidi"/>
          <w:sz w:val="22"/>
          <w:szCs w:val="22"/>
          <w:lang w:val="en-GB"/>
        </w:rPr>
        <w:t xml:space="preserve"> </w:t>
      </w:r>
      <w:r w:rsidR="00073E96" w:rsidRPr="00073E96">
        <w:rPr>
          <w:rFonts w:asciiTheme="majorBidi" w:hAnsiTheme="majorBidi" w:cstheme="majorBidi"/>
          <w:sz w:val="22"/>
          <w:szCs w:val="22"/>
          <w:lang w:val="en-GB"/>
        </w:rPr>
        <w:t xml:space="preserve">It highlights the critical roles played by these factors and underscores the importance of conducting comprehensive studies, </w:t>
      </w:r>
      <w:r w:rsidR="00E75391" w:rsidRPr="00E75391">
        <w:rPr>
          <w:rFonts w:asciiTheme="majorBidi" w:hAnsiTheme="majorBidi" w:cstheme="majorBidi"/>
          <w:sz w:val="22"/>
          <w:szCs w:val="22"/>
          <w:lang w:val="en-GB"/>
        </w:rPr>
        <w:t xml:space="preserve">preparing, implementing strategies, policies, and allocating resources </w:t>
      </w:r>
      <w:r w:rsidR="00073E96" w:rsidRPr="00073E96">
        <w:rPr>
          <w:rFonts w:asciiTheme="majorBidi" w:hAnsiTheme="majorBidi" w:cstheme="majorBidi"/>
          <w:sz w:val="22"/>
          <w:szCs w:val="22"/>
          <w:lang w:val="en-GB"/>
        </w:rPr>
        <w:t xml:space="preserve">by FM organizations before embracing AI technologies. Understanding the extent of influence that drivers and barriers exert on AI adoption offers valuable insights to FM organizations and other built environment entities regarding AI-driven climate change approaches, </w:t>
      </w:r>
      <w:r w:rsidR="00AE7437" w:rsidRPr="00073E96">
        <w:rPr>
          <w:rFonts w:asciiTheme="majorBidi" w:hAnsiTheme="majorBidi" w:cstheme="majorBidi"/>
          <w:sz w:val="22"/>
          <w:szCs w:val="22"/>
          <w:lang w:val="en-GB"/>
        </w:rPr>
        <w:t>considering</w:t>
      </w:r>
      <w:r w:rsidR="00073E96" w:rsidRPr="00073E96">
        <w:rPr>
          <w:rFonts w:asciiTheme="majorBidi" w:hAnsiTheme="majorBidi" w:cstheme="majorBidi"/>
          <w:sz w:val="22"/>
          <w:szCs w:val="22"/>
          <w:lang w:val="en-GB"/>
        </w:rPr>
        <w:t xml:space="preserve"> the relative importance assigned to these factors. However, it</w:t>
      </w:r>
      <w:r w:rsidR="00C5303C">
        <w:rPr>
          <w:rFonts w:asciiTheme="majorBidi" w:hAnsiTheme="majorBidi" w:cstheme="majorBidi"/>
          <w:sz w:val="22"/>
          <w:szCs w:val="22"/>
          <w:lang w:val="en-GB"/>
        </w:rPr>
        <w:t xml:space="preserve"> i</w:t>
      </w:r>
      <w:r w:rsidR="00073E96" w:rsidRPr="00073E96">
        <w:rPr>
          <w:rFonts w:asciiTheme="majorBidi" w:hAnsiTheme="majorBidi" w:cstheme="majorBidi"/>
          <w:sz w:val="22"/>
          <w:szCs w:val="22"/>
          <w:lang w:val="en-GB"/>
        </w:rPr>
        <w:t>s crucial to acknowledge that merely understanding the nature of influence does not fully elucidate the levels of interdependence and hierarchical significance among these drivers and barriers.</w:t>
      </w:r>
      <w:r w:rsidR="00C5303C">
        <w:rPr>
          <w:rFonts w:asciiTheme="majorBidi" w:hAnsiTheme="majorBidi" w:cstheme="majorBidi"/>
          <w:sz w:val="22"/>
          <w:szCs w:val="22"/>
          <w:lang w:val="en-GB"/>
        </w:rPr>
        <w:t xml:space="preserve"> Establishing such nexus is critical in articulating a comprehensive strategy for facilitating the adoption and use of AI to tackle climate change challenges by FM organizations. </w:t>
      </w:r>
      <w:r w:rsidR="00E75391" w:rsidRPr="00E75391">
        <w:rPr>
          <w:rFonts w:asciiTheme="majorBidi" w:hAnsiTheme="majorBidi" w:cstheme="majorBidi"/>
          <w:sz w:val="22"/>
          <w:szCs w:val="22"/>
          <w:lang w:val="en-GB"/>
        </w:rPr>
        <w:t>To bridge this deficiency, a pairwise comparison study was conducted utilizing the TISM methodology. This method enabled the creation of a hierarchical model, offering enhanced understanding of the interrelationships and influential factors among the identified drivers and barriers.</w:t>
      </w:r>
      <w:r w:rsidR="00E75391">
        <w:rPr>
          <w:rFonts w:asciiTheme="majorBidi" w:hAnsiTheme="majorBidi" w:cstheme="majorBidi"/>
          <w:sz w:val="22"/>
          <w:szCs w:val="22"/>
          <w:lang w:val="en-GB"/>
        </w:rPr>
        <w:t xml:space="preserve"> </w:t>
      </w:r>
    </w:p>
    <w:p w14:paraId="2C45D4AE" w14:textId="77777777" w:rsidR="00947FD2" w:rsidRPr="00046C6C" w:rsidRDefault="00947FD2" w:rsidP="0082407D">
      <w:pPr>
        <w:widowControl w:val="0"/>
        <w:adjustRightInd w:val="0"/>
        <w:snapToGrid w:val="0"/>
        <w:rPr>
          <w:rFonts w:asciiTheme="majorBidi" w:hAnsiTheme="majorBidi" w:cstheme="majorBidi"/>
          <w:sz w:val="22"/>
          <w:szCs w:val="22"/>
          <w:lang w:val="en-US"/>
        </w:rPr>
      </w:pPr>
    </w:p>
    <w:p w14:paraId="7EF08CBF" w14:textId="534DD9A9" w:rsidR="001E58A2" w:rsidRPr="00046C6C" w:rsidRDefault="00312F36" w:rsidP="005226D9">
      <w:pPr>
        <w:pStyle w:val="Heading2"/>
        <w:rPr>
          <w:rFonts w:asciiTheme="majorBidi" w:hAnsiTheme="majorBidi" w:cstheme="majorBidi"/>
          <w:sz w:val="22"/>
          <w:szCs w:val="22"/>
        </w:rPr>
      </w:pPr>
      <w:r w:rsidRPr="00046C6C">
        <w:rPr>
          <w:rFonts w:asciiTheme="majorBidi" w:hAnsiTheme="majorBidi" w:cstheme="majorBidi"/>
          <w:sz w:val="22"/>
          <w:szCs w:val="22"/>
        </w:rPr>
        <w:t>4</w:t>
      </w:r>
      <w:r w:rsidR="00947FD2" w:rsidRPr="00046C6C">
        <w:rPr>
          <w:rFonts w:asciiTheme="majorBidi" w:hAnsiTheme="majorBidi" w:cstheme="majorBidi"/>
          <w:sz w:val="22"/>
          <w:szCs w:val="22"/>
        </w:rPr>
        <w:t xml:space="preserve">.2 </w:t>
      </w:r>
      <w:r w:rsidR="001E58A2" w:rsidRPr="00046C6C">
        <w:rPr>
          <w:rFonts w:asciiTheme="majorBidi" w:hAnsiTheme="majorBidi" w:cstheme="majorBidi"/>
          <w:sz w:val="22"/>
          <w:szCs w:val="22"/>
        </w:rPr>
        <w:t xml:space="preserve">Interpretive </w:t>
      </w:r>
      <w:r w:rsidR="00947FD2" w:rsidRPr="00046C6C">
        <w:rPr>
          <w:rFonts w:asciiTheme="majorBidi" w:hAnsiTheme="majorBidi" w:cstheme="majorBidi"/>
          <w:sz w:val="22"/>
          <w:szCs w:val="22"/>
        </w:rPr>
        <w:t xml:space="preserve">Structural </w:t>
      </w:r>
      <w:r w:rsidR="001E58A2" w:rsidRPr="00046C6C">
        <w:rPr>
          <w:rFonts w:asciiTheme="majorBidi" w:hAnsiTheme="majorBidi" w:cstheme="majorBidi"/>
          <w:sz w:val="22"/>
          <w:szCs w:val="22"/>
        </w:rPr>
        <w:t>Modelling</w:t>
      </w:r>
      <w:r w:rsidR="00947FD2" w:rsidRPr="00046C6C">
        <w:rPr>
          <w:rFonts w:asciiTheme="majorBidi" w:hAnsiTheme="majorBidi" w:cstheme="majorBidi"/>
          <w:sz w:val="22"/>
          <w:szCs w:val="22"/>
        </w:rPr>
        <w:t xml:space="preserve"> </w:t>
      </w:r>
    </w:p>
    <w:p w14:paraId="56855C06" w14:textId="1CDF7FE8" w:rsidR="00BF3B73" w:rsidRPr="00BF3B73" w:rsidRDefault="00C5303C" w:rsidP="00A95E1C">
      <w:pPr>
        <w:autoSpaceDE w:val="0"/>
        <w:autoSpaceDN w:val="0"/>
        <w:adjustRightInd w:val="0"/>
        <w:jc w:val="both"/>
        <w:rPr>
          <w:rFonts w:asciiTheme="majorBidi" w:hAnsiTheme="majorBidi" w:cstheme="majorBidi"/>
          <w:sz w:val="22"/>
          <w:szCs w:val="22"/>
          <w:lang w:val="en-US"/>
        </w:rPr>
      </w:pPr>
      <w:r>
        <w:rPr>
          <w:rFonts w:asciiTheme="majorBidi" w:hAnsiTheme="majorBidi" w:cstheme="majorBidi"/>
          <w:sz w:val="22"/>
          <w:szCs w:val="22"/>
          <w:lang w:val="en-US"/>
        </w:rPr>
        <w:t>The</w:t>
      </w:r>
      <w:r w:rsidRPr="00046C6C">
        <w:rPr>
          <w:rFonts w:asciiTheme="majorBidi" w:hAnsiTheme="majorBidi" w:cstheme="majorBidi"/>
          <w:sz w:val="22"/>
          <w:szCs w:val="22"/>
          <w:lang w:val="en-US"/>
        </w:rPr>
        <w:t xml:space="preserve"> </w:t>
      </w:r>
      <w:r w:rsidR="0024765F">
        <w:rPr>
          <w:rFonts w:asciiTheme="majorBidi" w:hAnsiTheme="majorBidi" w:cstheme="majorBidi"/>
          <w:sz w:val="22"/>
          <w:szCs w:val="22"/>
          <w:lang w:val="en-US"/>
        </w:rPr>
        <w:t xml:space="preserve">last part of </w:t>
      </w:r>
      <w:r>
        <w:rPr>
          <w:rFonts w:asciiTheme="majorBidi" w:hAnsiTheme="majorBidi" w:cstheme="majorBidi"/>
          <w:sz w:val="22"/>
          <w:szCs w:val="22"/>
          <w:lang w:val="en-US"/>
        </w:rPr>
        <w:t xml:space="preserve">the </w:t>
      </w:r>
      <w:r w:rsidR="0024765F">
        <w:rPr>
          <w:rFonts w:asciiTheme="majorBidi" w:hAnsiTheme="majorBidi" w:cstheme="majorBidi"/>
          <w:sz w:val="22"/>
          <w:szCs w:val="22"/>
          <w:lang w:val="en-US"/>
        </w:rPr>
        <w:t xml:space="preserve">survey </w:t>
      </w:r>
      <w:r>
        <w:rPr>
          <w:rFonts w:asciiTheme="majorBidi" w:hAnsiTheme="majorBidi" w:cstheme="majorBidi"/>
          <w:sz w:val="22"/>
          <w:szCs w:val="22"/>
          <w:lang w:val="en-US"/>
        </w:rPr>
        <w:t xml:space="preserve">was </w:t>
      </w:r>
      <w:r w:rsidR="0024765F">
        <w:rPr>
          <w:rFonts w:asciiTheme="majorBidi" w:hAnsiTheme="majorBidi" w:cstheme="majorBidi"/>
          <w:sz w:val="22"/>
          <w:szCs w:val="22"/>
          <w:lang w:val="en-US"/>
        </w:rPr>
        <w:t xml:space="preserve">designed to </w:t>
      </w:r>
      <w:r w:rsidR="001142B0">
        <w:rPr>
          <w:rFonts w:asciiTheme="majorBidi" w:hAnsiTheme="majorBidi" w:cstheme="majorBidi"/>
          <w:sz w:val="22"/>
          <w:szCs w:val="22"/>
          <w:lang w:val="en-US"/>
        </w:rPr>
        <w:t>determine the</w:t>
      </w:r>
      <w:r w:rsidR="000833BD" w:rsidRPr="00046C6C">
        <w:rPr>
          <w:rFonts w:asciiTheme="majorBidi" w:hAnsiTheme="majorBidi" w:cstheme="majorBidi"/>
          <w:sz w:val="22"/>
          <w:szCs w:val="22"/>
          <w:lang w:val="en-US"/>
        </w:rPr>
        <w:t xml:space="preserve"> contextual relationships among the </w:t>
      </w:r>
      <w:r w:rsidR="0024765F" w:rsidRPr="00046C6C">
        <w:rPr>
          <w:rFonts w:asciiTheme="majorBidi" w:hAnsiTheme="majorBidi" w:cstheme="majorBidi"/>
          <w:sz w:val="22"/>
          <w:szCs w:val="22"/>
          <w:lang w:val="en-US"/>
        </w:rPr>
        <w:t xml:space="preserve">validated </w:t>
      </w:r>
      <w:r w:rsidR="0024765F">
        <w:rPr>
          <w:rFonts w:asciiTheme="majorBidi" w:hAnsiTheme="majorBidi" w:cstheme="majorBidi"/>
          <w:sz w:val="22"/>
          <w:szCs w:val="22"/>
          <w:lang w:val="en-US"/>
        </w:rPr>
        <w:t>influential drivers and barriers on adoption of AI for tackling climatic changes challenges by South African FM organizations</w:t>
      </w:r>
      <w:r w:rsidR="000833BD" w:rsidRPr="00046C6C">
        <w:rPr>
          <w:rFonts w:asciiTheme="majorBidi" w:hAnsiTheme="majorBidi" w:cstheme="majorBidi"/>
          <w:sz w:val="22"/>
          <w:szCs w:val="22"/>
          <w:lang w:val="en-US"/>
        </w:rPr>
        <w:t>.</w:t>
      </w:r>
      <w:r w:rsidR="00FB3DE0">
        <w:rPr>
          <w:rFonts w:asciiTheme="majorBidi" w:hAnsiTheme="majorBidi" w:cstheme="majorBidi"/>
          <w:sz w:val="22"/>
          <w:szCs w:val="22"/>
          <w:lang w:val="en-US"/>
        </w:rPr>
        <w:t xml:space="preserve"> </w:t>
      </w:r>
      <w:r w:rsidR="0024765F">
        <w:rPr>
          <w:rFonts w:asciiTheme="majorBidi" w:hAnsiTheme="majorBidi" w:cstheme="majorBidi"/>
          <w:sz w:val="22"/>
          <w:szCs w:val="22"/>
          <w:lang w:val="en-US"/>
        </w:rPr>
        <w:t xml:space="preserve">The 22 FM </w:t>
      </w:r>
      <w:r w:rsidR="007E7981">
        <w:rPr>
          <w:rFonts w:asciiTheme="majorBidi" w:hAnsiTheme="majorBidi" w:cstheme="majorBidi"/>
          <w:sz w:val="22"/>
          <w:szCs w:val="22"/>
          <w:lang w:val="en-US"/>
        </w:rPr>
        <w:t>organizations</w:t>
      </w:r>
      <w:r w:rsidR="0024765F">
        <w:rPr>
          <w:rFonts w:asciiTheme="majorBidi" w:hAnsiTheme="majorBidi" w:cstheme="majorBidi"/>
          <w:sz w:val="22"/>
          <w:szCs w:val="22"/>
          <w:lang w:val="en-US"/>
        </w:rPr>
        <w:t xml:space="preserve"> </w:t>
      </w:r>
      <w:r w:rsidR="0024765F" w:rsidRPr="00D649FB">
        <w:rPr>
          <w:rFonts w:asciiTheme="majorBidi" w:hAnsiTheme="majorBidi" w:cstheme="majorBidi"/>
          <w:sz w:val="22"/>
          <w:szCs w:val="22"/>
          <w:lang w:val="en-US"/>
        </w:rPr>
        <w:t>utilized</w:t>
      </w:r>
      <w:r w:rsidR="0024765F">
        <w:rPr>
          <w:rFonts w:asciiTheme="majorBidi" w:hAnsiTheme="majorBidi" w:cstheme="majorBidi"/>
          <w:sz w:val="22"/>
          <w:szCs w:val="22"/>
          <w:lang w:val="en-US"/>
        </w:rPr>
        <w:t xml:space="preserve"> AI </w:t>
      </w:r>
      <w:r w:rsidR="000833BD" w:rsidRPr="00046C6C">
        <w:rPr>
          <w:rFonts w:asciiTheme="majorBidi" w:hAnsiTheme="majorBidi" w:cstheme="majorBidi"/>
          <w:sz w:val="22"/>
          <w:szCs w:val="22"/>
          <w:lang w:val="en-US"/>
        </w:rPr>
        <w:t xml:space="preserve">were </w:t>
      </w:r>
      <w:r w:rsidR="0024765F">
        <w:rPr>
          <w:rFonts w:asciiTheme="majorBidi" w:hAnsiTheme="majorBidi" w:cstheme="majorBidi"/>
          <w:sz w:val="22"/>
          <w:szCs w:val="22"/>
          <w:lang w:val="en-US"/>
        </w:rPr>
        <w:t xml:space="preserve">requested </w:t>
      </w:r>
      <w:r>
        <w:rPr>
          <w:rFonts w:asciiTheme="majorBidi" w:hAnsiTheme="majorBidi" w:cstheme="majorBidi"/>
          <w:sz w:val="22"/>
          <w:szCs w:val="22"/>
          <w:lang w:val="en-US"/>
        </w:rPr>
        <w:t xml:space="preserve">to </w:t>
      </w:r>
      <w:r w:rsidR="000833BD" w:rsidRPr="00046C6C">
        <w:rPr>
          <w:rFonts w:asciiTheme="majorBidi" w:hAnsiTheme="majorBidi" w:cstheme="majorBidi"/>
          <w:sz w:val="22"/>
          <w:szCs w:val="22"/>
          <w:lang w:val="en-US"/>
        </w:rPr>
        <w:t>articulat</w:t>
      </w:r>
      <w:r>
        <w:rPr>
          <w:rFonts w:asciiTheme="majorBidi" w:hAnsiTheme="majorBidi" w:cstheme="majorBidi"/>
          <w:sz w:val="22"/>
          <w:szCs w:val="22"/>
          <w:lang w:val="en-US"/>
        </w:rPr>
        <w:t>e</w:t>
      </w:r>
      <w:r w:rsidR="000833BD" w:rsidRPr="00046C6C">
        <w:rPr>
          <w:rFonts w:asciiTheme="majorBidi" w:hAnsiTheme="majorBidi" w:cstheme="majorBidi"/>
          <w:sz w:val="22"/>
          <w:szCs w:val="22"/>
          <w:lang w:val="en-US"/>
        </w:rPr>
        <w:t xml:space="preserve"> the relationships between these </w:t>
      </w:r>
      <w:r w:rsidR="0024765F">
        <w:rPr>
          <w:rFonts w:asciiTheme="majorBidi" w:hAnsiTheme="majorBidi" w:cstheme="majorBidi"/>
          <w:sz w:val="22"/>
          <w:szCs w:val="22"/>
          <w:lang w:val="en-US"/>
        </w:rPr>
        <w:t xml:space="preserve">17 drivers and 19 barriers </w:t>
      </w:r>
      <w:r w:rsidR="000833BD" w:rsidRPr="00046C6C">
        <w:rPr>
          <w:rFonts w:asciiTheme="majorBidi" w:hAnsiTheme="majorBidi" w:cstheme="majorBidi"/>
          <w:sz w:val="22"/>
          <w:szCs w:val="22"/>
          <w:lang w:val="en-US"/>
        </w:rPr>
        <w:t xml:space="preserve">through pairwise </w:t>
      </w:r>
      <w:r w:rsidR="00E75391">
        <w:rPr>
          <w:rFonts w:asciiTheme="majorBidi" w:hAnsiTheme="majorBidi" w:cstheme="majorBidi"/>
          <w:sz w:val="22"/>
          <w:szCs w:val="22"/>
          <w:lang w:val="en-US"/>
        </w:rPr>
        <w:t>evaluations</w:t>
      </w:r>
      <w:r w:rsidR="000833BD" w:rsidRPr="00046C6C">
        <w:rPr>
          <w:rFonts w:asciiTheme="majorBidi" w:hAnsiTheme="majorBidi" w:cstheme="majorBidi"/>
          <w:sz w:val="22"/>
          <w:szCs w:val="22"/>
          <w:lang w:val="en-US"/>
        </w:rPr>
        <w:t xml:space="preserve">. </w:t>
      </w:r>
      <w:r w:rsidR="00E75391" w:rsidRPr="00E75391">
        <w:rPr>
          <w:rFonts w:asciiTheme="majorBidi" w:hAnsiTheme="majorBidi" w:cstheme="majorBidi"/>
          <w:sz w:val="22"/>
          <w:szCs w:val="22"/>
          <w:lang w:val="en-US"/>
        </w:rPr>
        <w:t>Participants were specifically directed to define these connections using the phrase "will influence to achieve." These findings formed the groundwork for constructing the Structural Self-Interaction Matrix (SSIM)</w:t>
      </w:r>
      <w:r w:rsidR="000833BD" w:rsidRPr="00046C6C">
        <w:rPr>
          <w:rFonts w:asciiTheme="majorBidi" w:hAnsiTheme="majorBidi" w:cstheme="majorBidi"/>
          <w:sz w:val="22"/>
          <w:szCs w:val="22"/>
          <w:lang w:val="en-US"/>
        </w:rPr>
        <w:t xml:space="preserve">, a vital tool for illustrating the relationships between two </w:t>
      </w:r>
      <w:r w:rsidR="002D6A22">
        <w:rPr>
          <w:rFonts w:asciiTheme="majorBidi" w:hAnsiTheme="majorBidi" w:cstheme="majorBidi"/>
          <w:sz w:val="22"/>
          <w:szCs w:val="22"/>
          <w:lang w:val="en-US"/>
        </w:rPr>
        <w:t xml:space="preserve">factors (drivers or barriers) </w:t>
      </w:r>
      <w:r w:rsidR="000833BD" w:rsidRPr="00046C6C">
        <w:rPr>
          <w:rFonts w:asciiTheme="majorBidi" w:hAnsiTheme="majorBidi" w:cstheme="majorBidi"/>
          <w:sz w:val="22"/>
          <w:szCs w:val="22"/>
          <w:lang w:val="en-US"/>
        </w:rPr>
        <w:t xml:space="preserve">denoted as "i" and "j." </w:t>
      </w:r>
      <w:r w:rsidR="003843DF" w:rsidRPr="003843DF">
        <w:rPr>
          <w:rFonts w:asciiTheme="majorBidi" w:hAnsiTheme="majorBidi" w:cstheme="majorBidi"/>
          <w:sz w:val="22"/>
          <w:szCs w:val="22"/>
          <w:lang w:val="en-US"/>
        </w:rPr>
        <w:t>To analyze the final relationships between two factors using the collected responses from FM organizations, the mode function is employed as the sole measure of central tendency for nominal variables.</w:t>
      </w:r>
      <w:r w:rsidR="003843DF">
        <w:rPr>
          <w:rFonts w:asciiTheme="majorBidi" w:hAnsiTheme="majorBidi" w:cstheme="majorBidi"/>
          <w:sz w:val="22"/>
          <w:szCs w:val="22"/>
          <w:lang w:val="en-US"/>
        </w:rPr>
        <w:t xml:space="preserve"> </w:t>
      </w:r>
    </w:p>
    <w:p w14:paraId="14A8C3A0" w14:textId="6F891FA0" w:rsidR="001E58A2" w:rsidRPr="00046C6C" w:rsidRDefault="00BF3B73" w:rsidP="00BF3B73">
      <w:pPr>
        <w:autoSpaceDE w:val="0"/>
        <w:autoSpaceDN w:val="0"/>
        <w:adjustRightInd w:val="0"/>
        <w:jc w:val="both"/>
        <w:rPr>
          <w:rFonts w:asciiTheme="majorBidi" w:hAnsiTheme="majorBidi" w:cstheme="majorBidi"/>
          <w:sz w:val="22"/>
          <w:szCs w:val="22"/>
          <w:lang w:val="en-US"/>
        </w:rPr>
      </w:pPr>
      <w:r w:rsidRPr="00BF3B73">
        <w:rPr>
          <w:rFonts w:asciiTheme="majorBidi" w:hAnsiTheme="majorBidi" w:cstheme="majorBidi"/>
          <w:sz w:val="22"/>
          <w:szCs w:val="22"/>
          <w:lang w:val="en-US"/>
        </w:rPr>
        <w:t>The SSIM matrix utilized four different symbols to denote these relationships:</w:t>
      </w:r>
    </w:p>
    <w:p w14:paraId="4C91EE58" w14:textId="15B570AE" w:rsidR="001E58A2" w:rsidRPr="00046C6C" w:rsidRDefault="00947FD2" w:rsidP="00501EE0">
      <w:pPr>
        <w:widowControl w:val="0"/>
        <w:adjustRightInd w:val="0"/>
        <w:snapToGrid w:val="0"/>
        <w:rPr>
          <w:rFonts w:asciiTheme="majorBidi" w:hAnsiTheme="majorBidi" w:cstheme="majorBidi"/>
          <w:sz w:val="22"/>
          <w:szCs w:val="22"/>
          <w:lang w:val="en-US"/>
        </w:rPr>
      </w:pPr>
      <w:r w:rsidRPr="00046C6C">
        <w:rPr>
          <w:rFonts w:asciiTheme="majorBidi" w:hAnsiTheme="majorBidi" w:cstheme="majorBidi"/>
          <w:sz w:val="22"/>
          <w:szCs w:val="22"/>
          <w:lang w:val="en-US"/>
        </w:rPr>
        <w:t xml:space="preserve">V: </w:t>
      </w:r>
      <w:r w:rsidR="00BF3B73">
        <w:rPr>
          <w:rFonts w:asciiTheme="majorBidi" w:hAnsiTheme="majorBidi" w:cstheme="majorBidi"/>
          <w:sz w:val="22"/>
          <w:szCs w:val="22"/>
          <w:lang w:val="en-US"/>
        </w:rPr>
        <w:t>if</w:t>
      </w:r>
      <w:r w:rsidR="00BF3B73" w:rsidRPr="00046C6C">
        <w:rPr>
          <w:rFonts w:asciiTheme="majorBidi" w:hAnsiTheme="majorBidi" w:cstheme="majorBidi"/>
          <w:sz w:val="22"/>
          <w:szCs w:val="22"/>
          <w:lang w:val="en-US"/>
        </w:rPr>
        <w:t xml:space="preserve"> </w:t>
      </w:r>
      <w:r w:rsidRPr="00046C6C">
        <w:rPr>
          <w:rFonts w:asciiTheme="majorBidi" w:hAnsiTheme="majorBidi" w:cstheme="majorBidi"/>
          <w:sz w:val="22"/>
          <w:szCs w:val="22"/>
          <w:lang w:val="en-US"/>
        </w:rPr>
        <w:t xml:space="preserve">factor </w:t>
      </w:r>
      <w:r w:rsidRPr="003843DF">
        <w:rPr>
          <w:rFonts w:asciiTheme="majorBidi" w:hAnsiTheme="majorBidi" w:cstheme="majorBidi"/>
          <w:sz w:val="22"/>
          <w:szCs w:val="22"/>
          <w:lang w:val="en-US"/>
        </w:rPr>
        <w:t>i</w:t>
      </w:r>
      <w:r w:rsidRPr="00046C6C">
        <w:rPr>
          <w:rFonts w:asciiTheme="majorBidi" w:hAnsiTheme="majorBidi" w:cstheme="majorBidi"/>
          <w:sz w:val="22"/>
          <w:szCs w:val="22"/>
          <w:lang w:val="en-US"/>
        </w:rPr>
        <w:t xml:space="preserve"> </w:t>
      </w:r>
      <w:r w:rsidR="00242FC7" w:rsidRPr="00242FC7">
        <w:rPr>
          <w:rFonts w:asciiTheme="majorBidi" w:hAnsiTheme="majorBidi" w:cstheme="majorBidi"/>
          <w:sz w:val="22"/>
          <w:szCs w:val="22"/>
          <w:lang w:val="en-US"/>
        </w:rPr>
        <w:t xml:space="preserve">influences </w:t>
      </w:r>
      <w:r w:rsidR="00242FC7">
        <w:rPr>
          <w:rFonts w:asciiTheme="majorBidi" w:hAnsiTheme="majorBidi" w:cstheme="majorBidi"/>
          <w:sz w:val="22"/>
          <w:szCs w:val="22"/>
          <w:lang w:val="en-US"/>
        </w:rPr>
        <w:t>f</w:t>
      </w:r>
      <w:r w:rsidR="00242FC7" w:rsidRPr="00242FC7">
        <w:rPr>
          <w:rFonts w:asciiTheme="majorBidi" w:hAnsiTheme="majorBidi" w:cstheme="majorBidi"/>
          <w:sz w:val="22"/>
          <w:szCs w:val="22"/>
          <w:lang w:val="en-US"/>
        </w:rPr>
        <w:t>actor</w:t>
      </w:r>
      <w:r w:rsidR="00242FC7" w:rsidRPr="00242FC7" w:rsidDel="00242FC7">
        <w:rPr>
          <w:rFonts w:asciiTheme="majorBidi" w:hAnsiTheme="majorBidi" w:cstheme="majorBidi"/>
          <w:sz w:val="22"/>
          <w:szCs w:val="22"/>
          <w:lang w:val="en-US"/>
        </w:rPr>
        <w:t xml:space="preserve"> </w:t>
      </w:r>
      <w:r w:rsidRPr="003843DF">
        <w:rPr>
          <w:rFonts w:asciiTheme="majorBidi" w:hAnsiTheme="majorBidi" w:cstheme="majorBidi"/>
          <w:sz w:val="22"/>
          <w:szCs w:val="22"/>
          <w:lang w:val="en-US"/>
        </w:rPr>
        <w:t xml:space="preserve">j. </w:t>
      </w:r>
      <w:r w:rsidRPr="00046C6C">
        <w:rPr>
          <w:rFonts w:asciiTheme="majorBidi" w:hAnsiTheme="majorBidi" w:cstheme="majorBidi"/>
          <w:sz w:val="22"/>
          <w:szCs w:val="22"/>
          <w:lang w:val="en-US"/>
        </w:rPr>
        <w:t xml:space="preserve"> </w:t>
      </w:r>
    </w:p>
    <w:p w14:paraId="675A1D12" w14:textId="53D16766" w:rsidR="001E58A2" w:rsidRPr="003843DF" w:rsidRDefault="00947FD2" w:rsidP="00501EE0">
      <w:pPr>
        <w:widowControl w:val="0"/>
        <w:adjustRightInd w:val="0"/>
        <w:snapToGrid w:val="0"/>
        <w:rPr>
          <w:rFonts w:asciiTheme="majorBidi" w:hAnsiTheme="majorBidi" w:cstheme="majorBidi"/>
          <w:sz w:val="22"/>
          <w:szCs w:val="22"/>
          <w:lang w:val="en-US"/>
        </w:rPr>
      </w:pPr>
      <w:r w:rsidRPr="00046C6C">
        <w:rPr>
          <w:rFonts w:asciiTheme="majorBidi" w:hAnsiTheme="majorBidi" w:cstheme="majorBidi"/>
          <w:sz w:val="22"/>
          <w:szCs w:val="22"/>
          <w:lang w:val="en-US"/>
        </w:rPr>
        <w:t xml:space="preserve">A: </w:t>
      </w:r>
      <w:r w:rsidR="00BF3B73">
        <w:rPr>
          <w:rFonts w:asciiTheme="majorBidi" w:hAnsiTheme="majorBidi" w:cstheme="majorBidi"/>
          <w:sz w:val="22"/>
          <w:szCs w:val="22"/>
          <w:lang w:val="en-US"/>
        </w:rPr>
        <w:t>if</w:t>
      </w:r>
      <w:r w:rsidR="00BF3B73" w:rsidRPr="00046C6C">
        <w:rPr>
          <w:rFonts w:asciiTheme="majorBidi" w:hAnsiTheme="majorBidi" w:cstheme="majorBidi"/>
          <w:sz w:val="22"/>
          <w:szCs w:val="22"/>
          <w:lang w:val="en-US"/>
        </w:rPr>
        <w:t xml:space="preserve"> </w:t>
      </w:r>
      <w:r w:rsidRPr="00046C6C">
        <w:rPr>
          <w:rFonts w:asciiTheme="majorBidi" w:hAnsiTheme="majorBidi" w:cstheme="majorBidi"/>
          <w:sz w:val="22"/>
          <w:szCs w:val="22"/>
          <w:lang w:val="en-US"/>
        </w:rPr>
        <w:t xml:space="preserve">factor </w:t>
      </w:r>
      <w:r w:rsidRPr="003843DF">
        <w:rPr>
          <w:rFonts w:asciiTheme="majorBidi" w:hAnsiTheme="majorBidi" w:cstheme="majorBidi"/>
          <w:sz w:val="22"/>
          <w:szCs w:val="22"/>
          <w:lang w:val="en-US"/>
        </w:rPr>
        <w:t>j</w:t>
      </w:r>
      <w:r w:rsidRPr="00046C6C">
        <w:rPr>
          <w:rFonts w:asciiTheme="majorBidi" w:hAnsiTheme="majorBidi" w:cstheme="majorBidi"/>
          <w:sz w:val="22"/>
          <w:szCs w:val="22"/>
          <w:lang w:val="en-US"/>
        </w:rPr>
        <w:t xml:space="preserve"> </w:t>
      </w:r>
      <w:r w:rsidR="00242FC7" w:rsidRPr="00242FC7">
        <w:rPr>
          <w:rFonts w:asciiTheme="majorBidi" w:hAnsiTheme="majorBidi" w:cstheme="majorBidi"/>
          <w:sz w:val="22"/>
          <w:szCs w:val="22"/>
          <w:lang w:val="en-US"/>
        </w:rPr>
        <w:t>influences factor</w:t>
      </w:r>
      <w:r w:rsidRPr="00046C6C">
        <w:rPr>
          <w:rFonts w:asciiTheme="majorBidi" w:hAnsiTheme="majorBidi" w:cstheme="majorBidi"/>
          <w:sz w:val="22"/>
          <w:szCs w:val="22"/>
          <w:lang w:val="en-US"/>
        </w:rPr>
        <w:t xml:space="preserve"> </w:t>
      </w:r>
      <w:r w:rsidRPr="003843DF">
        <w:rPr>
          <w:rFonts w:asciiTheme="majorBidi" w:hAnsiTheme="majorBidi" w:cstheme="majorBidi"/>
          <w:sz w:val="22"/>
          <w:szCs w:val="22"/>
          <w:lang w:val="en-US"/>
        </w:rPr>
        <w:t xml:space="preserve">i. </w:t>
      </w:r>
    </w:p>
    <w:p w14:paraId="62EA5023" w14:textId="4E1E7C38" w:rsidR="001E58A2" w:rsidRPr="00046C6C" w:rsidRDefault="00947FD2" w:rsidP="00501EE0">
      <w:pPr>
        <w:widowControl w:val="0"/>
        <w:adjustRightInd w:val="0"/>
        <w:snapToGrid w:val="0"/>
        <w:rPr>
          <w:rFonts w:asciiTheme="majorBidi" w:hAnsiTheme="majorBidi" w:cstheme="majorBidi"/>
          <w:sz w:val="22"/>
          <w:szCs w:val="22"/>
          <w:lang w:val="en-US"/>
        </w:rPr>
      </w:pPr>
      <w:r w:rsidRPr="00046C6C">
        <w:rPr>
          <w:rFonts w:asciiTheme="majorBidi" w:hAnsiTheme="majorBidi" w:cstheme="majorBidi"/>
          <w:sz w:val="22"/>
          <w:szCs w:val="22"/>
          <w:lang w:val="en-US"/>
        </w:rPr>
        <w:t xml:space="preserve">X: </w:t>
      </w:r>
      <w:r w:rsidR="00BF3B73">
        <w:rPr>
          <w:rFonts w:asciiTheme="majorBidi" w:hAnsiTheme="majorBidi" w:cstheme="majorBidi"/>
          <w:sz w:val="22"/>
          <w:szCs w:val="22"/>
          <w:lang w:val="en-US"/>
        </w:rPr>
        <w:t>if</w:t>
      </w:r>
      <w:r w:rsidRPr="00046C6C">
        <w:rPr>
          <w:rFonts w:asciiTheme="majorBidi" w:hAnsiTheme="majorBidi" w:cstheme="majorBidi"/>
          <w:sz w:val="22"/>
          <w:szCs w:val="22"/>
          <w:lang w:val="en-US"/>
        </w:rPr>
        <w:t xml:space="preserve"> factor </w:t>
      </w:r>
      <w:r w:rsidRPr="003843DF">
        <w:rPr>
          <w:rFonts w:asciiTheme="majorBidi" w:hAnsiTheme="majorBidi" w:cstheme="majorBidi"/>
          <w:sz w:val="22"/>
          <w:szCs w:val="22"/>
          <w:lang w:val="en-US"/>
        </w:rPr>
        <w:t>i</w:t>
      </w:r>
      <w:r w:rsidRPr="00046C6C">
        <w:rPr>
          <w:rFonts w:asciiTheme="majorBidi" w:hAnsiTheme="majorBidi" w:cstheme="majorBidi"/>
          <w:sz w:val="22"/>
          <w:szCs w:val="22"/>
          <w:lang w:val="en-US"/>
        </w:rPr>
        <w:t xml:space="preserve"> and j </w:t>
      </w:r>
      <w:r w:rsidR="00F02229" w:rsidRPr="00F02229">
        <w:rPr>
          <w:rFonts w:asciiTheme="majorBidi" w:hAnsiTheme="majorBidi" w:cstheme="majorBidi"/>
          <w:sz w:val="22"/>
          <w:szCs w:val="22"/>
          <w:lang w:val="en-US"/>
        </w:rPr>
        <w:t>influence each other</w:t>
      </w:r>
      <w:r w:rsidRPr="00046C6C">
        <w:rPr>
          <w:rFonts w:asciiTheme="majorBidi" w:hAnsiTheme="majorBidi" w:cstheme="majorBidi"/>
          <w:sz w:val="22"/>
          <w:szCs w:val="22"/>
          <w:lang w:val="en-US"/>
        </w:rPr>
        <w:t xml:space="preserve">. </w:t>
      </w:r>
    </w:p>
    <w:p w14:paraId="4E6FA570" w14:textId="57C25434" w:rsidR="000833BD" w:rsidRDefault="00947FD2" w:rsidP="00501EE0">
      <w:pPr>
        <w:widowControl w:val="0"/>
        <w:adjustRightInd w:val="0"/>
        <w:snapToGrid w:val="0"/>
        <w:rPr>
          <w:rFonts w:asciiTheme="majorBidi" w:hAnsiTheme="majorBidi" w:cstheme="majorBidi"/>
          <w:sz w:val="22"/>
          <w:szCs w:val="22"/>
          <w:lang w:val="en-US"/>
        </w:rPr>
      </w:pPr>
      <w:r w:rsidRPr="00046C6C">
        <w:rPr>
          <w:rFonts w:asciiTheme="majorBidi" w:hAnsiTheme="majorBidi" w:cstheme="majorBidi"/>
          <w:sz w:val="22"/>
          <w:szCs w:val="22"/>
          <w:lang w:val="en-US"/>
        </w:rPr>
        <w:t xml:space="preserve">O: </w:t>
      </w:r>
      <w:r w:rsidR="00BF3B73">
        <w:rPr>
          <w:rFonts w:asciiTheme="majorBidi" w:hAnsiTheme="majorBidi" w:cstheme="majorBidi"/>
          <w:sz w:val="22"/>
          <w:szCs w:val="22"/>
          <w:lang w:val="en-US"/>
        </w:rPr>
        <w:t>if</w:t>
      </w:r>
      <w:r w:rsidRPr="00046C6C">
        <w:rPr>
          <w:rFonts w:asciiTheme="majorBidi" w:hAnsiTheme="majorBidi" w:cstheme="majorBidi"/>
          <w:sz w:val="22"/>
          <w:szCs w:val="22"/>
          <w:lang w:val="en-US"/>
        </w:rPr>
        <w:t xml:space="preserve"> factor </w:t>
      </w:r>
      <w:r w:rsidRPr="003843DF">
        <w:rPr>
          <w:rFonts w:asciiTheme="majorBidi" w:hAnsiTheme="majorBidi" w:cstheme="majorBidi"/>
          <w:sz w:val="22"/>
          <w:szCs w:val="22"/>
          <w:lang w:val="en-US"/>
        </w:rPr>
        <w:t>i</w:t>
      </w:r>
      <w:r w:rsidRPr="00046C6C">
        <w:rPr>
          <w:rFonts w:asciiTheme="majorBidi" w:hAnsiTheme="majorBidi" w:cstheme="majorBidi"/>
          <w:sz w:val="22"/>
          <w:szCs w:val="22"/>
          <w:lang w:val="en-US"/>
        </w:rPr>
        <w:t xml:space="preserve"> and </w:t>
      </w:r>
      <w:r w:rsidRPr="003843DF">
        <w:rPr>
          <w:rFonts w:asciiTheme="majorBidi" w:hAnsiTheme="majorBidi" w:cstheme="majorBidi"/>
          <w:sz w:val="22"/>
          <w:szCs w:val="22"/>
          <w:lang w:val="en-US"/>
        </w:rPr>
        <w:t>j</w:t>
      </w:r>
      <w:r w:rsidRPr="00046C6C">
        <w:rPr>
          <w:rFonts w:asciiTheme="majorBidi" w:hAnsiTheme="majorBidi" w:cstheme="majorBidi"/>
          <w:sz w:val="22"/>
          <w:szCs w:val="22"/>
          <w:lang w:val="en-US"/>
        </w:rPr>
        <w:t xml:space="preserve"> are unrelated. </w:t>
      </w:r>
    </w:p>
    <w:p w14:paraId="01A5410F" w14:textId="77777777" w:rsidR="006A1726" w:rsidRDefault="006A1726" w:rsidP="00501EE0">
      <w:pPr>
        <w:widowControl w:val="0"/>
        <w:adjustRightInd w:val="0"/>
        <w:snapToGrid w:val="0"/>
        <w:rPr>
          <w:rFonts w:asciiTheme="majorBidi" w:hAnsiTheme="majorBidi" w:cstheme="majorBidi"/>
          <w:sz w:val="22"/>
          <w:szCs w:val="22"/>
          <w:lang w:val="en-US"/>
        </w:rPr>
      </w:pPr>
    </w:p>
    <w:p w14:paraId="1A41E3AF" w14:textId="390C63B5" w:rsidR="006A1726" w:rsidRDefault="006A1726" w:rsidP="00501EE0">
      <w:pPr>
        <w:widowControl w:val="0"/>
        <w:adjustRightInd w:val="0"/>
        <w:snapToGrid w:val="0"/>
        <w:rPr>
          <w:rFonts w:asciiTheme="majorBidi" w:hAnsiTheme="majorBidi" w:cstheme="majorBidi"/>
          <w:sz w:val="22"/>
          <w:szCs w:val="22"/>
          <w:lang w:val="en-US"/>
        </w:rPr>
      </w:pPr>
      <w:r>
        <w:rPr>
          <w:rFonts w:asciiTheme="majorBidi" w:hAnsiTheme="majorBidi" w:cstheme="majorBidi"/>
          <w:sz w:val="22"/>
          <w:szCs w:val="22"/>
          <w:lang w:val="en-US"/>
        </w:rPr>
        <w:t xml:space="preserve">Examples: </w:t>
      </w:r>
    </w:p>
    <w:p w14:paraId="725E54E5" w14:textId="27CF6F6E" w:rsidR="006A1726" w:rsidRPr="00AC592F" w:rsidRDefault="006A1726" w:rsidP="006A1726">
      <w:pPr>
        <w:widowControl w:val="0"/>
        <w:adjustRightInd w:val="0"/>
        <w:snapToGrid w:val="0"/>
        <w:rPr>
          <w:rFonts w:asciiTheme="majorBidi" w:hAnsiTheme="majorBidi" w:cstheme="majorBidi"/>
          <w:i/>
          <w:iCs/>
          <w:sz w:val="22"/>
          <w:szCs w:val="22"/>
          <w:lang w:val="en-US"/>
        </w:rPr>
      </w:pPr>
      <w:r w:rsidRPr="00AC592F">
        <w:rPr>
          <w:rFonts w:asciiTheme="majorBidi" w:hAnsiTheme="majorBidi" w:cstheme="majorBidi"/>
          <w:i/>
          <w:iCs/>
          <w:sz w:val="22"/>
          <w:szCs w:val="22"/>
          <w:lang w:val="en-US"/>
        </w:rPr>
        <w:t>D1 and D2 influence each other: since D1 and D2 mutually influence each other, their relationship is coded as X in the SSIM drivers’ matrix.</w:t>
      </w:r>
    </w:p>
    <w:p w14:paraId="1EADDBAB" w14:textId="7267F312" w:rsidR="006A1726" w:rsidRPr="00AC592F" w:rsidRDefault="006A1726" w:rsidP="006A1726">
      <w:pPr>
        <w:widowControl w:val="0"/>
        <w:adjustRightInd w:val="0"/>
        <w:snapToGrid w:val="0"/>
        <w:rPr>
          <w:rFonts w:asciiTheme="majorBidi" w:hAnsiTheme="majorBidi" w:cstheme="majorBidi"/>
          <w:i/>
          <w:iCs/>
          <w:sz w:val="22"/>
          <w:szCs w:val="22"/>
          <w:lang w:val="en-US"/>
        </w:rPr>
      </w:pPr>
      <w:r w:rsidRPr="00AC592F">
        <w:rPr>
          <w:rFonts w:asciiTheme="majorBidi" w:hAnsiTheme="majorBidi" w:cstheme="majorBidi"/>
          <w:i/>
          <w:iCs/>
          <w:sz w:val="22"/>
          <w:szCs w:val="22"/>
          <w:lang w:val="en-US"/>
        </w:rPr>
        <w:t>D1 influences D3, but D3 does not influence D1: as D1 influences D3 without any reciprocal influence, their relationship is coded as V.</w:t>
      </w:r>
    </w:p>
    <w:p w14:paraId="445C91C6" w14:textId="7B8DBC12" w:rsidR="006A1726" w:rsidRPr="00AC592F" w:rsidRDefault="006A1726" w:rsidP="006A1726">
      <w:pPr>
        <w:widowControl w:val="0"/>
        <w:adjustRightInd w:val="0"/>
        <w:snapToGrid w:val="0"/>
        <w:rPr>
          <w:rFonts w:asciiTheme="majorBidi" w:hAnsiTheme="majorBidi" w:cstheme="majorBidi"/>
          <w:i/>
          <w:iCs/>
          <w:sz w:val="22"/>
          <w:szCs w:val="22"/>
          <w:lang w:val="en-US"/>
        </w:rPr>
      </w:pPr>
      <w:r w:rsidRPr="00AC592F">
        <w:rPr>
          <w:rFonts w:asciiTheme="majorBidi" w:hAnsiTheme="majorBidi" w:cstheme="majorBidi"/>
          <w:i/>
          <w:iCs/>
          <w:sz w:val="22"/>
          <w:szCs w:val="22"/>
          <w:lang w:val="en-US"/>
        </w:rPr>
        <w:t>D1 and D4 do not influence each other: since D1 and D4 are unrelated and have no influence on each other, their relationship is coded as O.</w:t>
      </w:r>
    </w:p>
    <w:p w14:paraId="101B3AD1" w14:textId="2B6AEDC7" w:rsidR="006A1726" w:rsidRPr="00AC592F" w:rsidRDefault="006A1726" w:rsidP="006A1726">
      <w:pPr>
        <w:widowControl w:val="0"/>
        <w:adjustRightInd w:val="0"/>
        <w:snapToGrid w:val="0"/>
        <w:rPr>
          <w:rFonts w:asciiTheme="majorBidi" w:hAnsiTheme="majorBidi" w:cstheme="majorBidi"/>
          <w:i/>
          <w:iCs/>
          <w:sz w:val="22"/>
          <w:szCs w:val="22"/>
          <w:lang w:val="en-US"/>
        </w:rPr>
      </w:pPr>
      <w:r w:rsidRPr="00AC592F">
        <w:rPr>
          <w:rFonts w:asciiTheme="majorBidi" w:hAnsiTheme="majorBidi" w:cstheme="majorBidi"/>
          <w:i/>
          <w:iCs/>
          <w:sz w:val="22"/>
          <w:szCs w:val="22"/>
          <w:lang w:val="en-US"/>
        </w:rPr>
        <w:t>D4 influences D2, but D2 does not influence D4: because D4 influences D2 without any reciprocal influence from D2, their relationship is coded as A.</w:t>
      </w:r>
    </w:p>
    <w:p w14:paraId="5ABCD628" w14:textId="77777777" w:rsidR="00501EE0" w:rsidRPr="00046C6C" w:rsidRDefault="00501EE0" w:rsidP="00501EE0">
      <w:pPr>
        <w:widowControl w:val="0"/>
        <w:adjustRightInd w:val="0"/>
        <w:snapToGrid w:val="0"/>
        <w:rPr>
          <w:rFonts w:asciiTheme="majorBidi" w:hAnsiTheme="majorBidi" w:cstheme="majorBidi"/>
          <w:sz w:val="22"/>
          <w:szCs w:val="22"/>
          <w:lang w:val="en-US"/>
        </w:rPr>
      </w:pPr>
    </w:p>
    <w:p w14:paraId="7C40BDF7" w14:textId="4F417577" w:rsidR="00D06A34" w:rsidRPr="00046C6C" w:rsidRDefault="00947FD2" w:rsidP="00501EE0">
      <w:pPr>
        <w:widowControl w:val="0"/>
        <w:adjustRightInd w:val="0"/>
        <w:snapToGrid w:val="0"/>
        <w:rPr>
          <w:rFonts w:asciiTheme="majorBidi" w:hAnsiTheme="majorBidi" w:cstheme="majorBidi"/>
          <w:sz w:val="22"/>
          <w:szCs w:val="22"/>
          <w:lang w:val="en-US"/>
        </w:rPr>
      </w:pPr>
      <w:r w:rsidRPr="00046C6C">
        <w:rPr>
          <w:rFonts w:asciiTheme="majorBidi" w:hAnsiTheme="majorBidi" w:cstheme="majorBidi"/>
          <w:sz w:val="22"/>
          <w:szCs w:val="22"/>
          <w:lang w:val="en-US"/>
        </w:rPr>
        <w:t>The process led to the development o</w:t>
      </w:r>
      <w:r w:rsidR="001F092E" w:rsidRPr="00046C6C">
        <w:rPr>
          <w:rFonts w:asciiTheme="majorBidi" w:hAnsiTheme="majorBidi" w:cstheme="majorBidi"/>
          <w:sz w:val="22"/>
          <w:szCs w:val="22"/>
          <w:lang w:val="en-US"/>
        </w:rPr>
        <w:t>f t</w:t>
      </w:r>
      <w:r w:rsidRPr="00046C6C">
        <w:rPr>
          <w:rFonts w:asciiTheme="majorBidi" w:hAnsiTheme="majorBidi" w:cstheme="majorBidi"/>
          <w:sz w:val="22"/>
          <w:szCs w:val="22"/>
          <w:lang w:val="en-US"/>
        </w:rPr>
        <w:t>he SSIM</w:t>
      </w:r>
      <w:r w:rsidR="00BD4564">
        <w:rPr>
          <w:rFonts w:asciiTheme="majorBidi" w:hAnsiTheme="majorBidi" w:cstheme="majorBidi"/>
          <w:sz w:val="22"/>
          <w:szCs w:val="22"/>
          <w:lang w:val="en-US"/>
        </w:rPr>
        <w:t xml:space="preserve"> for both drivers and barriers as shown in Tables </w:t>
      </w:r>
      <w:r w:rsidR="00641842">
        <w:rPr>
          <w:rFonts w:asciiTheme="majorBidi" w:hAnsiTheme="majorBidi" w:cstheme="majorBidi"/>
          <w:sz w:val="22"/>
          <w:szCs w:val="22"/>
          <w:lang w:val="en-US"/>
        </w:rPr>
        <w:t xml:space="preserve">5 </w:t>
      </w:r>
      <w:r w:rsidR="00BD4564">
        <w:rPr>
          <w:rFonts w:asciiTheme="majorBidi" w:hAnsiTheme="majorBidi" w:cstheme="majorBidi"/>
          <w:sz w:val="22"/>
          <w:szCs w:val="22"/>
          <w:lang w:val="en-US"/>
        </w:rPr>
        <w:t xml:space="preserve">and </w:t>
      </w:r>
      <w:r w:rsidR="00641842">
        <w:rPr>
          <w:rFonts w:asciiTheme="majorBidi" w:hAnsiTheme="majorBidi" w:cstheme="majorBidi"/>
          <w:sz w:val="22"/>
          <w:szCs w:val="22"/>
          <w:lang w:val="en-US"/>
        </w:rPr>
        <w:t>6</w:t>
      </w:r>
      <w:r w:rsidRPr="00046C6C">
        <w:rPr>
          <w:rFonts w:asciiTheme="majorBidi" w:hAnsiTheme="majorBidi" w:cstheme="majorBidi"/>
          <w:sz w:val="22"/>
          <w:szCs w:val="22"/>
          <w:lang w:val="en-US"/>
        </w:rPr>
        <w:t xml:space="preserve">. </w:t>
      </w:r>
    </w:p>
    <w:p w14:paraId="43C0CA3B" w14:textId="77777777" w:rsidR="00D173BA" w:rsidRDefault="00D173BA" w:rsidP="0082407D">
      <w:pPr>
        <w:widowControl w:val="0"/>
        <w:adjustRightInd w:val="0"/>
        <w:snapToGrid w:val="0"/>
        <w:rPr>
          <w:rFonts w:asciiTheme="majorBidi" w:hAnsiTheme="majorBidi" w:cstheme="majorBidi"/>
          <w:sz w:val="22"/>
          <w:szCs w:val="22"/>
          <w:lang w:val="en-US"/>
        </w:rPr>
      </w:pPr>
    </w:p>
    <w:p w14:paraId="05FFDF98" w14:textId="77777777" w:rsidR="004551B3" w:rsidRDefault="004551B3" w:rsidP="00CC75DC">
      <w:pPr>
        <w:widowControl w:val="0"/>
        <w:adjustRightInd w:val="0"/>
        <w:snapToGrid w:val="0"/>
        <w:rPr>
          <w:rFonts w:asciiTheme="majorBidi" w:hAnsiTheme="majorBidi" w:cstheme="majorBidi"/>
          <w:sz w:val="22"/>
          <w:szCs w:val="22"/>
          <w:lang w:val="en-US"/>
        </w:rPr>
      </w:pPr>
    </w:p>
    <w:p w14:paraId="3A2E61A5" w14:textId="77777777" w:rsidR="004551B3" w:rsidRDefault="004551B3" w:rsidP="00CC75DC">
      <w:pPr>
        <w:widowControl w:val="0"/>
        <w:adjustRightInd w:val="0"/>
        <w:snapToGrid w:val="0"/>
        <w:rPr>
          <w:rFonts w:asciiTheme="majorBidi" w:hAnsiTheme="majorBidi" w:cstheme="majorBidi"/>
          <w:sz w:val="22"/>
          <w:szCs w:val="22"/>
          <w:lang w:val="en-US"/>
        </w:rPr>
      </w:pPr>
    </w:p>
    <w:p w14:paraId="582B88FF" w14:textId="77777777" w:rsidR="004551B3" w:rsidRDefault="004551B3" w:rsidP="00CC75DC">
      <w:pPr>
        <w:widowControl w:val="0"/>
        <w:adjustRightInd w:val="0"/>
        <w:snapToGrid w:val="0"/>
        <w:rPr>
          <w:rFonts w:asciiTheme="majorBidi" w:hAnsiTheme="majorBidi" w:cstheme="majorBidi"/>
          <w:sz w:val="22"/>
          <w:szCs w:val="22"/>
          <w:lang w:val="en-US"/>
        </w:rPr>
      </w:pPr>
    </w:p>
    <w:p w14:paraId="6A0B8AAD" w14:textId="77777777" w:rsidR="004551B3" w:rsidRDefault="004551B3" w:rsidP="00CC75DC">
      <w:pPr>
        <w:widowControl w:val="0"/>
        <w:adjustRightInd w:val="0"/>
        <w:snapToGrid w:val="0"/>
        <w:rPr>
          <w:rFonts w:asciiTheme="majorBidi" w:hAnsiTheme="majorBidi" w:cstheme="majorBidi"/>
          <w:sz w:val="22"/>
          <w:szCs w:val="22"/>
          <w:lang w:val="en-US"/>
        </w:rPr>
      </w:pPr>
    </w:p>
    <w:p w14:paraId="78911155" w14:textId="19338F42" w:rsidR="00CC75DC" w:rsidRPr="005C282D" w:rsidRDefault="00CC75DC" w:rsidP="00CC75DC">
      <w:pPr>
        <w:widowControl w:val="0"/>
        <w:adjustRightInd w:val="0"/>
        <w:snapToGrid w:val="0"/>
        <w:rPr>
          <w:rFonts w:asciiTheme="majorBidi" w:hAnsiTheme="majorBidi" w:cstheme="majorBidi"/>
          <w:sz w:val="22"/>
          <w:szCs w:val="22"/>
          <w:lang w:val="en-US"/>
        </w:rPr>
      </w:pPr>
      <w:r w:rsidRPr="003843DF">
        <w:rPr>
          <w:rFonts w:asciiTheme="majorBidi" w:hAnsiTheme="majorBidi" w:cstheme="majorBidi"/>
          <w:sz w:val="22"/>
          <w:szCs w:val="22"/>
          <w:lang w:val="en-US"/>
        </w:rPr>
        <w:lastRenderedPageBreak/>
        <w:t xml:space="preserve">Table </w:t>
      </w:r>
      <w:r>
        <w:rPr>
          <w:rFonts w:asciiTheme="majorBidi" w:hAnsiTheme="majorBidi" w:cstheme="majorBidi"/>
          <w:sz w:val="22"/>
          <w:szCs w:val="22"/>
          <w:lang w:val="en-US"/>
        </w:rPr>
        <w:t>5</w:t>
      </w:r>
      <w:r w:rsidRPr="003843DF">
        <w:rPr>
          <w:rFonts w:asciiTheme="majorBidi" w:hAnsiTheme="majorBidi" w:cstheme="majorBidi"/>
          <w:sz w:val="22"/>
          <w:szCs w:val="22"/>
          <w:lang w:val="en-US"/>
        </w:rPr>
        <w:t>. SSIM drivers influencing adoption of AI</w:t>
      </w:r>
    </w:p>
    <w:tbl>
      <w:tblPr>
        <w:tblW w:w="6274" w:type="dxa"/>
        <w:tblLook w:val="04A0" w:firstRow="1" w:lastRow="0" w:firstColumn="1" w:lastColumn="0" w:noHBand="0" w:noVBand="1"/>
      </w:tblPr>
      <w:tblGrid>
        <w:gridCol w:w="562"/>
        <w:gridCol w:w="336"/>
        <w:gridCol w:w="336"/>
        <w:gridCol w:w="336"/>
        <w:gridCol w:w="336"/>
        <w:gridCol w:w="336"/>
        <w:gridCol w:w="336"/>
        <w:gridCol w:w="336"/>
        <w:gridCol w:w="336"/>
        <w:gridCol w:w="336"/>
        <w:gridCol w:w="336"/>
        <w:gridCol w:w="336"/>
        <w:gridCol w:w="336"/>
        <w:gridCol w:w="336"/>
        <w:gridCol w:w="336"/>
        <w:gridCol w:w="336"/>
        <w:gridCol w:w="336"/>
        <w:gridCol w:w="336"/>
      </w:tblGrid>
      <w:tr w:rsidR="00CC75DC" w:rsidRPr="002C5821" w14:paraId="470EE9E6" w14:textId="77777777" w:rsidTr="00CC75DC">
        <w:trPr>
          <w:trHeight w:val="316"/>
        </w:trPr>
        <w:tc>
          <w:tcPr>
            <w:tcW w:w="562" w:type="dxa"/>
            <w:tcBorders>
              <w:top w:val="single" w:sz="4" w:space="0" w:color="auto"/>
              <w:left w:val="single" w:sz="4" w:space="0" w:color="auto"/>
              <w:bottom w:val="nil"/>
              <w:right w:val="nil"/>
            </w:tcBorders>
            <w:shd w:val="clear" w:color="auto" w:fill="auto"/>
            <w:noWrap/>
            <w:tcMar>
              <w:left w:w="11" w:type="dxa"/>
              <w:right w:w="11" w:type="dxa"/>
            </w:tcMar>
            <w:vAlign w:val="bottom"/>
            <w:hideMark/>
          </w:tcPr>
          <w:p w14:paraId="5EE4CBB8"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Drivers</w:t>
            </w:r>
          </w:p>
        </w:tc>
        <w:tc>
          <w:tcPr>
            <w:tcW w:w="336" w:type="dxa"/>
            <w:tcBorders>
              <w:top w:val="single" w:sz="4" w:space="0" w:color="auto"/>
              <w:left w:val="nil"/>
              <w:bottom w:val="single" w:sz="4" w:space="0" w:color="auto"/>
              <w:right w:val="nil"/>
            </w:tcBorders>
            <w:shd w:val="clear" w:color="000000" w:fill="92D050"/>
            <w:noWrap/>
            <w:tcMar>
              <w:left w:w="11" w:type="dxa"/>
              <w:right w:w="11" w:type="dxa"/>
            </w:tcMar>
            <w:vAlign w:val="bottom"/>
            <w:hideMark/>
          </w:tcPr>
          <w:p w14:paraId="0A684922"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D1</w:t>
            </w:r>
          </w:p>
        </w:tc>
        <w:tc>
          <w:tcPr>
            <w:tcW w:w="336" w:type="dxa"/>
            <w:tcBorders>
              <w:top w:val="single" w:sz="4" w:space="0" w:color="auto"/>
              <w:left w:val="nil"/>
              <w:bottom w:val="single" w:sz="4" w:space="0" w:color="auto"/>
              <w:right w:val="nil"/>
            </w:tcBorders>
            <w:shd w:val="clear" w:color="000000" w:fill="92D050"/>
            <w:noWrap/>
            <w:tcMar>
              <w:left w:w="11" w:type="dxa"/>
              <w:right w:w="11" w:type="dxa"/>
            </w:tcMar>
            <w:vAlign w:val="bottom"/>
            <w:hideMark/>
          </w:tcPr>
          <w:p w14:paraId="5DCA576B"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D2</w:t>
            </w:r>
          </w:p>
        </w:tc>
        <w:tc>
          <w:tcPr>
            <w:tcW w:w="336" w:type="dxa"/>
            <w:tcBorders>
              <w:top w:val="single" w:sz="4" w:space="0" w:color="auto"/>
              <w:left w:val="nil"/>
              <w:bottom w:val="single" w:sz="4" w:space="0" w:color="auto"/>
              <w:right w:val="nil"/>
            </w:tcBorders>
            <w:shd w:val="clear" w:color="000000" w:fill="92D050"/>
            <w:noWrap/>
            <w:tcMar>
              <w:left w:w="11" w:type="dxa"/>
              <w:right w:w="11" w:type="dxa"/>
            </w:tcMar>
            <w:vAlign w:val="bottom"/>
            <w:hideMark/>
          </w:tcPr>
          <w:p w14:paraId="36889B4F"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D3</w:t>
            </w:r>
          </w:p>
        </w:tc>
        <w:tc>
          <w:tcPr>
            <w:tcW w:w="336" w:type="dxa"/>
            <w:tcBorders>
              <w:top w:val="single" w:sz="4" w:space="0" w:color="auto"/>
              <w:left w:val="nil"/>
              <w:bottom w:val="single" w:sz="4" w:space="0" w:color="auto"/>
              <w:right w:val="nil"/>
            </w:tcBorders>
            <w:shd w:val="clear" w:color="000000" w:fill="92D050"/>
            <w:noWrap/>
            <w:tcMar>
              <w:left w:w="11" w:type="dxa"/>
              <w:right w:w="11" w:type="dxa"/>
            </w:tcMar>
            <w:vAlign w:val="bottom"/>
            <w:hideMark/>
          </w:tcPr>
          <w:p w14:paraId="31BAEDB5"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D4</w:t>
            </w:r>
          </w:p>
        </w:tc>
        <w:tc>
          <w:tcPr>
            <w:tcW w:w="336" w:type="dxa"/>
            <w:tcBorders>
              <w:top w:val="single" w:sz="4" w:space="0" w:color="auto"/>
              <w:left w:val="nil"/>
              <w:bottom w:val="single" w:sz="4" w:space="0" w:color="auto"/>
              <w:right w:val="nil"/>
            </w:tcBorders>
            <w:shd w:val="clear" w:color="000000" w:fill="92D050"/>
            <w:noWrap/>
            <w:tcMar>
              <w:left w:w="11" w:type="dxa"/>
              <w:right w:w="11" w:type="dxa"/>
            </w:tcMar>
            <w:vAlign w:val="bottom"/>
            <w:hideMark/>
          </w:tcPr>
          <w:p w14:paraId="6B3E0195"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D5</w:t>
            </w:r>
          </w:p>
        </w:tc>
        <w:tc>
          <w:tcPr>
            <w:tcW w:w="336" w:type="dxa"/>
            <w:tcBorders>
              <w:top w:val="single" w:sz="4" w:space="0" w:color="auto"/>
              <w:left w:val="nil"/>
              <w:bottom w:val="single" w:sz="4" w:space="0" w:color="auto"/>
              <w:right w:val="nil"/>
            </w:tcBorders>
            <w:shd w:val="clear" w:color="000000" w:fill="92D050"/>
            <w:noWrap/>
            <w:tcMar>
              <w:left w:w="11" w:type="dxa"/>
              <w:right w:w="11" w:type="dxa"/>
            </w:tcMar>
            <w:vAlign w:val="bottom"/>
            <w:hideMark/>
          </w:tcPr>
          <w:p w14:paraId="44CFA03F"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D6</w:t>
            </w:r>
          </w:p>
        </w:tc>
        <w:tc>
          <w:tcPr>
            <w:tcW w:w="336" w:type="dxa"/>
            <w:tcBorders>
              <w:top w:val="single" w:sz="4" w:space="0" w:color="auto"/>
              <w:left w:val="nil"/>
              <w:bottom w:val="single" w:sz="4" w:space="0" w:color="auto"/>
              <w:right w:val="nil"/>
            </w:tcBorders>
            <w:shd w:val="clear" w:color="000000" w:fill="92D050"/>
            <w:noWrap/>
            <w:tcMar>
              <w:left w:w="11" w:type="dxa"/>
              <w:right w:w="11" w:type="dxa"/>
            </w:tcMar>
            <w:vAlign w:val="bottom"/>
            <w:hideMark/>
          </w:tcPr>
          <w:p w14:paraId="6C43791C"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D7</w:t>
            </w:r>
          </w:p>
        </w:tc>
        <w:tc>
          <w:tcPr>
            <w:tcW w:w="336" w:type="dxa"/>
            <w:tcBorders>
              <w:top w:val="single" w:sz="4" w:space="0" w:color="auto"/>
              <w:left w:val="nil"/>
              <w:bottom w:val="single" w:sz="4" w:space="0" w:color="auto"/>
              <w:right w:val="nil"/>
            </w:tcBorders>
            <w:shd w:val="clear" w:color="000000" w:fill="92D050"/>
            <w:noWrap/>
            <w:tcMar>
              <w:left w:w="11" w:type="dxa"/>
              <w:right w:w="11" w:type="dxa"/>
            </w:tcMar>
            <w:vAlign w:val="bottom"/>
            <w:hideMark/>
          </w:tcPr>
          <w:p w14:paraId="738A1A69"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D8</w:t>
            </w:r>
          </w:p>
        </w:tc>
        <w:tc>
          <w:tcPr>
            <w:tcW w:w="336" w:type="dxa"/>
            <w:tcBorders>
              <w:top w:val="single" w:sz="4" w:space="0" w:color="auto"/>
              <w:left w:val="nil"/>
              <w:bottom w:val="single" w:sz="4" w:space="0" w:color="auto"/>
              <w:right w:val="nil"/>
            </w:tcBorders>
            <w:shd w:val="clear" w:color="000000" w:fill="92D050"/>
            <w:noWrap/>
            <w:tcMar>
              <w:left w:w="11" w:type="dxa"/>
              <w:right w:w="11" w:type="dxa"/>
            </w:tcMar>
            <w:vAlign w:val="bottom"/>
            <w:hideMark/>
          </w:tcPr>
          <w:p w14:paraId="14241613"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D9</w:t>
            </w:r>
          </w:p>
        </w:tc>
        <w:tc>
          <w:tcPr>
            <w:tcW w:w="336" w:type="dxa"/>
            <w:tcBorders>
              <w:top w:val="single" w:sz="4" w:space="0" w:color="auto"/>
              <w:left w:val="nil"/>
              <w:bottom w:val="single" w:sz="4" w:space="0" w:color="auto"/>
              <w:right w:val="nil"/>
            </w:tcBorders>
            <w:shd w:val="clear" w:color="000000" w:fill="92D050"/>
            <w:noWrap/>
            <w:tcMar>
              <w:left w:w="11" w:type="dxa"/>
              <w:right w:w="11" w:type="dxa"/>
            </w:tcMar>
            <w:vAlign w:val="bottom"/>
            <w:hideMark/>
          </w:tcPr>
          <w:p w14:paraId="476F87FB"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D10</w:t>
            </w:r>
          </w:p>
        </w:tc>
        <w:tc>
          <w:tcPr>
            <w:tcW w:w="336" w:type="dxa"/>
            <w:tcBorders>
              <w:top w:val="single" w:sz="4" w:space="0" w:color="auto"/>
              <w:left w:val="nil"/>
              <w:bottom w:val="single" w:sz="4" w:space="0" w:color="auto"/>
              <w:right w:val="nil"/>
            </w:tcBorders>
            <w:shd w:val="clear" w:color="000000" w:fill="92D050"/>
            <w:noWrap/>
            <w:tcMar>
              <w:left w:w="11" w:type="dxa"/>
              <w:right w:w="11" w:type="dxa"/>
            </w:tcMar>
            <w:vAlign w:val="bottom"/>
            <w:hideMark/>
          </w:tcPr>
          <w:p w14:paraId="1CC0810D"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D11</w:t>
            </w:r>
          </w:p>
        </w:tc>
        <w:tc>
          <w:tcPr>
            <w:tcW w:w="336" w:type="dxa"/>
            <w:tcBorders>
              <w:top w:val="single" w:sz="4" w:space="0" w:color="auto"/>
              <w:left w:val="nil"/>
              <w:bottom w:val="single" w:sz="4" w:space="0" w:color="auto"/>
              <w:right w:val="nil"/>
            </w:tcBorders>
            <w:shd w:val="clear" w:color="000000" w:fill="92D050"/>
            <w:noWrap/>
            <w:tcMar>
              <w:left w:w="11" w:type="dxa"/>
              <w:right w:w="11" w:type="dxa"/>
            </w:tcMar>
            <w:vAlign w:val="bottom"/>
            <w:hideMark/>
          </w:tcPr>
          <w:p w14:paraId="20239389"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D12</w:t>
            </w:r>
          </w:p>
        </w:tc>
        <w:tc>
          <w:tcPr>
            <w:tcW w:w="336" w:type="dxa"/>
            <w:tcBorders>
              <w:top w:val="single" w:sz="4" w:space="0" w:color="auto"/>
              <w:left w:val="nil"/>
              <w:bottom w:val="single" w:sz="4" w:space="0" w:color="auto"/>
              <w:right w:val="nil"/>
            </w:tcBorders>
            <w:shd w:val="clear" w:color="000000" w:fill="92D050"/>
            <w:noWrap/>
            <w:tcMar>
              <w:left w:w="11" w:type="dxa"/>
              <w:right w:w="11" w:type="dxa"/>
            </w:tcMar>
            <w:vAlign w:val="bottom"/>
            <w:hideMark/>
          </w:tcPr>
          <w:p w14:paraId="0FDFB102"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D13</w:t>
            </w:r>
          </w:p>
        </w:tc>
        <w:tc>
          <w:tcPr>
            <w:tcW w:w="336" w:type="dxa"/>
            <w:tcBorders>
              <w:top w:val="single" w:sz="4" w:space="0" w:color="auto"/>
              <w:left w:val="nil"/>
              <w:bottom w:val="single" w:sz="4" w:space="0" w:color="auto"/>
              <w:right w:val="nil"/>
            </w:tcBorders>
            <w:shd w:val="clear" w:color="000000" w:fill="92D050"/>
            <w:noWrap/>
            <w:tcMar>
              <w:left w:w="11" w:type="dxa"/>
              <w:right w:w="11" w:type="dxa"/>
            </w:tcMar>
            <w:vAlign w:val="bottom"/>
            <w:hideMark/>
          </w:tcPr>
          <w:p w14:paraId="13966316"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D14</w:t>
            </w:r>
          </w:p>
        </w:tc>
        <w:tc>
          <w:tcPr>
            <w:tcW w:w="336" w:type="dxa"/>
            <w:tcBorders>
              <w:top w:val="single" w:sz="4" w:space="0" w:color="auto"/>
              <w:left w:val="nil"/>
              <w:bottom w:val="single" w:sz="4" w:space="0" w:color="auto"/>
              <w:right w:val="nil"/>
            </w:tcBorders>
            <w:shd w:val="clear" w:color="000000" w:fill="92D050"/>
            <w:noWrap/>
            <w:tcMar>
              <w:left w:w="11" w:type="dxa"/>
              <w:right w:w="11" w:type="dxa"/>
            </w:tcMar>
            <w:vAlign w:val="bottom"/>
            <w:hideMark/>
          </w:tcPr>
          <w:p w14:paraId="0B63EFCE"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D15</w:t>
            </w:r>
          </w:p>
        </w:tc>
        <w:tc>
          <w:tcPr>
            <w:tcW w:w="336" w:type="dxa"/>
            <w:tcBorders>
              <w:top w:val="single" w:sz="4" w:space="0" w:color="auto"/>
              <w:left w:val="nil"/>
              <w:bottom w:val="single" w:sz="4" w:space="0" w:color="auto"/>
              <w:right w:val="nil"/>
            </w:tcBorders>
            <w:shd w:val="clear" w:color="000000" w:fill="92D050"/>
            <w:noWrap/>
            <w:tcMar>
              <w:left w:w="11" w:type="dxa"/>
              <w:right w:w="11" w:type="dxa"/>
            </w:tcMar>
            <w:vAlign w:val="bottom"/>
            <w:hideMark/>
          </w:tcPr>
          <w:p w14:paraId="13F356C7"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D16</w:t>
            </w:r>
          </w:p>
        </w:tc>
        <w:tc>
          <w:tcPr>
            <w:tcW w:w="336" w:type="dxa"/>
            <w:tcBorders>
              <w:top w:val="single" w:sz="4" w:space="0" w:color="auto"/>
              <w:left w:val="nil"/>
              <w:bottom w:val="single" w:sz="4" w:space="0" w:color="auto"/>
              <w:right w:val="single" w:sz="4" w:space="0" w:color="auto"/>
            </w:tcBorders>
            <w:shd w:val="clear" w:color="000000" w:fill="92D050"/>
            <w:noWrap/>
            <w:tcMar>
              <w:left w:w="11" w:type="dxa"/>
              <w:right w:w="11" w:type="dxa"/>
            </w:tcMar>
            <w:vAlign w:val="bottom"/>
            <w:hideMark/>
          </w:tcPr>
          <w:p w14:paraId="7954D8D2"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D17</w:t>
            </w:r>
          </w:p>
        </w:tc>
      </w:tr>
      <w:tr w:rsidR="00CC75DC" w:rsidRPr="002C5821" w14:paraId="40921A05" w14:textId="77777777" w:rsidTr="00CC75DC">
        <w:trPr>
          <w:trHeight w:val="253"/>
        </w:trPr>
        <w:tc>
          <w:tcPr>
            <w:tcW w:w="562" w:type="dxa"/>
            <w:tcBorders>
              <w:top w:val="nil"/>
              <w:left w:val="single" w:sz="4" w:space="0" w:color="auto"/>
              <w:bottom w:val="nil"/>
              <w:right w:val="single" w:sz="4" w:space="0" w:color="auto"/>
            </w:tcBorders>
            <w:shd w:val="clear" w:color="000000" w:fill="92D050"/>
            <w:noWrap/>
            <w:tcMar>
              <w:left w:w="11" w:type="dxa"/>
              <w:right w:w="11" w:type="dxa"/>
            </w:tcMar>
            <w:vAlign w:val="bottom"/>
            <w:hideMark/>
          </w:tcPr>
          <w:p w14:paraId="222FEEE7"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D1</w:t>
            </w:r>
          </w:p>
        </w:tc>
        <w:tc>
          <w:tcPr>
            <w:tcW w:w="336" w:type="dxa"/>
            <w:tcBorders>
              <w:top w:val="nil"/>
              <w:left w:val="nil"/>
              <w:bottom w:val="nil"/>
              <w:right w:val="nil"/>
            </w:tcBorders>
            <w:shd w:val="clear" w:color="auto" w:fill="auto"/>
            <w:noWrap/>
            <w:tcMar>
              <w:left w:w="11" w:type="dxa"/>
              <w:right w:w="11" w:type="dxa"/>
            </w:tcMar>
            <w:vAlign w:val="bottom"/>
            <w:hideMark/>
          </w:tcPr>
          <w:p w14:paraId="23ECDF4C"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X</w:t>
            </w:r>
          </w:p>
        </w:tc>
        <w:tc>
          <w:tcPr>
            <w:tcW w:w="336" w:type="dxa"/>
            <w:tcBorders>
              <w:top w:val="nil"/>
              <w:left w:val="nil"/>
              <w:bottom w:val="nil"/>
              <w:right w:val="nil"/>
            </w:tcBorders>
            <w:shd w:val="clear" w:color="auto" w:fill="auto"/>
            <w:noWrap/>
            <w:tcMar>
              <w:left w:w="11" w:type="dxa"/>
              <w:right w:w="11" w:type="dxa"/>
            </w:tcMar>
            <w:vAlign w:val="bottom"/>
            <w:hideMark/>
          </w:tcPr>
          <w:p w14:paraId="513F361C"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X</w:t>
            </w:r>
          </w:p>
        </w:tc>
        <w:tc>
          <w:tcPr>
            <w:tcW w:w="336" w:type="dxa"/>
            <w:tcBorders>
              <w:top w:val="nil"/>
              <w:left w:val="nil"/>
              <w:bottom w:val="nil"/>
              <w:right w:val="nil"/>
            </w:tcBorders>
            <w:shd w:val="clear" w:color="auto" w:fill="auto"/>
            <w:noWrap/>
            <w:tcMar>
              <w:left w:w="11" w:type="dxa"/>
              <w:right w:w="11" w:type="dxa"/>
            </w:tcMar>
            <w:vAlign w:val="bottom"/>
            <w:hideMark/>
          </w:tcPr>
          <w:p w14:paraId="010B9F4D"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V</w:t>
            </w:r>
          </w:p>
        </w:tc>
        <w:tc>
          <w:tcPr>
            <w:tcW w:w="336" w:type="dxa"/>
            <w:tcBorders>
              <w:top w:val="nil"/>
              <w:left w:val="nil"/>
              <w:bottom w:val="nil"/>
              <w:right w:val="nil"/>
            </w:tcBorders>
            <w:shd w:val="clear" w:color="auto" w:fill="auto"/>
            <w:noWrap/>
            <w:tcMar>
              <w:left w:w="11" w:type="dxa"/>
              <w:right w:w="11" w:type="dxa"/>
            </w:tcMar>
            <w:vAlign w:val="bottom"/>
            <w:hideMark/>
          </w:tcPr>
          <w:p w14:paraId="35EAF942"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O</w:t>
            </w:r>
          </w:p>
        </w:tc>
        <w:tc>
          <w:tcPr>
            <w:tcW w:w="336" w:type="dxa"/>
            <w:tcBorders>
              <w:top w:val="nil"/>
              <w:left w:val="nil"/>
              <w:bottom w:val="nil"/>
              <w:right w:val="nil"/>
            </w:tcBorders>
            <w:shd w:val="clear" w:color="auto" w:fill="auto"/>
            <w:noWrap/>
            <w:tcMar>
              <w:left w:w="11" w:type="dxa"/>
              <w:right w:w="11" w:type="dxa"/>
            </w:tcMar>
            <w:vAlign w:val="bottom"/>
            <w:hideMark/>
          </w:tcPr>
          <w:p w14:paraId="126919DE"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V</w:t>
            </w:r>
          </w:p>
        </w:tc>
        <w:tc>
          <w:tcPr>
            <w:tcW w:w="336" w:type="dxa"/>
            <w:tcBorders>
              <w:top w:val="nil"/>
              <w:left w:val="nil"/>
              <w:bottom w:val="nil"/>
              <w:right w:val="nil"/>
            </w:tcBorders>
            <w:shd w:val="clear" w:color="auto" w:fill="auto"/>
            <w:noWrap/>
            <w:tcMar>
              <w:left w:w="11" w:type="dxa"/>
              <w:right w:w="11" w:type="dxa"/>
            </w:tcMar>
            <w:vAlign w:val="bottom"/>
            <w:hideMark/>
          </w:tcPr>
          <w:p w14:paraId="65122420"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O</w:t>
            </w:r>
          </w:p>
        </w:tc>
        <w:tc>
          <w:tcPr>
            <w:tcW w:w="336" w:type="dxa"/>
            <w:tcBorders>
              <w:top w:val="nil"/>
              <w:left w:val="nil"/>
              <w:bottom w:val="nil"/>
              <w:right w:val="nil"/>
            </w:tcBorders>
            <w:shd w:val="clear" w:color="auto" w:fill="auto"/>
            <w:noWrap/>
            <w:tcMar>
              <w:left w:w="11" w:type="dxa"/>
              <w:right w:w="11" w:type="dxa"/>
            </w:tcMar>
            <w:vAlign w:val="bottom"/>
            <w:hideMark/>
          </w:tcPr>
          <w:p w14:paraId="0400CE99"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O</w:t>
            </w:r>
          </w:p>
        </w:tc>
        <w:tc>
          <w:tcPr>
            <w:tcW w:w="336" w:type="dxa"/>
            <w:tcBorders>
              <w:top w:val="nil"/>
              <w:left w:val="nil"/>
              <w:bottom w:val="nil"/>
              <w:right w:val="nil"/>
            </w:tcBorders>
            <w:shd w:val="clear" w:color="auto" w:fill="auto"/>
            <w:noWrap/>
            <w:tcMar>
              <w:left w:w="11" w:type="dxa"/>
              <w:right w:w="11" w:type="dxa"/>
            </w:tcMar>
            <w:vAlign w:val="bottom"/>
            <w:hideMark/>
          </w:tcPr>
          <w:p w14:paraId="2E02776F"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O</w:t>
            </w:r>
          </w:p>
        </w:tc>
        <w:tc>
          <w:tcPr>
            <w:tcW w:w="336" w:type="dxa"/>
            <w:tcBorders>
              <w:top w:val="nil"/>
              <w:left w:val="nil"/>
              <w:bottom w:val="nil"/>
              <w:right w:val="nil"/>
            </w:tcBorders>
            <w:shd w:val="clear" w:color="auto" w:fill="auto"/>
            <w:noWrap/>
            <w:tcMar>
              <w:left w:w="11" w:type="dxa"/>
              <w:right w:w="11" w:type="dxa"/>
            </w:tcMar>
            <w:vAlign w:val="bottom"/>
            <w:hideMark/>
          </w:tcPr>
          <w:p w14:paraId="2FACAB7A"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O</w:t>
            </w:r>
          </w:p>
        </w:tc>
        <w:tc>
          <w:tcPr>
            <w:tcW w:w="336" w:type="dxa"/>
            <w:tcBorders>
              <w:top w:val="nil"/>
              <w:left w:val="nil"/>
              <w:bottom w:val="nil"/>
              <w:right w:val="nil"/>
            </w:tcBorders>
            <w:shd w:val="clear" w:color="auto" w:fill="auto"/>
            <w:noWrap/>
            <w:tcMar>
              <w:left w:w="11" w:type="dxa"/>
              <w:right w:w="11" w:type="dxa"/>
            </w:tcMar>
            <w:vAlign w:val="bottom"/>
            <w:hideMark/>
          </w:tcPr>
          <w:p w14:paraId="0E3B2C1C"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V</w:t>
            </w:r>
          </w:p>
        </w:tc>
        <w:tc>
          <w:tcPr>
            <w:tcW w:w="336" w:type="dxa"/>
            <w:tcBorders>
              <w:top w:val="nil"/>
              <w:left w:val="nil"/>
              <w:bottom w:val="nil"/>
              <w:right w:val="nil"/>
            </w:tcBorders>
            <w:shd w:val="clear" w:color="auto" w:fill="auto"/>
            <w:noWrap/>
            <w:tcMar>
              <w:left w:w="11" w:type="dxa"/>
              <w:right w:w="11" w:type="dxa"/>
            </w:tcMar>
            <w:vAlign w:val="bottom"/>
            <w:hideMark/>
          </w:tcPr>
          <w:p w14:paraId="0F17D7E9"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O</w:t>
            </w:r>
          </w:p>
        </w:tc>
        <w:tc>
          <w:tcPr>
            <w:tcW w:w="336" w:type="dxa"/>
            <w:tcBorders>
              <w:top w:val="nil"/>
              <w:left w:val="nil"/>
              <w:bottom w:val="nil"/>
              <w:right w:val="nil"/>
            </w:tcBorders>
            <w:shd w:val="clear" w:color="auto" w:fill="auto"/>
            <w:noWrap/>
            <w:tcMar>
              <w:left w:w="11" w:type="dxa"/>
              <w:right w:w="11" w:type="dxa"/>
            </w:tcMar>
            <w:vAlign w:val="bottom"/>
            <w:hideMark/>
          </w:tcPr>
          <w:p w14:paraId="20C2BFCB"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O</w:t>
            </w:r>
          </w:p>
        </w:tc>
        <w:tc>
          <w:tcPr>
            <w:tcW w:w="336" w:type="dxa"/>
            <w:tcBorders>
              <w:top w:val="nil"/>
              <w:left w:val="nil"/>
              <w:bottom w:val="nil"/>
              <w:right w:val="nil"/>
            </w:tcBorders>
            <w:shd w:val="clear" w:color="auto" w:fill="auto"/>
            <w:noWrap/>
            <w:tcMar>
              <w:left w:w="11" w:type="dxa"/>
              <w:right w:w="11" w:type="dxa"/>
            </w:tcMar>
            <w:vAlign w:val="bottom"/>
            <w:hideMark/>
          </w:tcPr>
          <w:p w14:paraId="6A44806C"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V</w:t>
            </w:r>
          </w:p>
        </w:tc>
        <w:tc>
          <w:tcPr>
            <w:tcW w:w="336" w:type="dxa"/>
            <w:tcBorders>
              <w:top w:val="nil"/>
              <w:left w:val="nil"/>
              <w:bottom w:val="nil"/>
              <w:right w:val="nil"/>
            </w:tcBorders>
            <w:shd w:val="clear" w:color="auto" w:fill="auto"/>
            <w:noWrap/>
            <w:tcMar>
              <w:left w:w="11" w:type="dxa"/>
              <w:right w:w="11" w:type="dxa"/>
            </w:tcMar>
            <w:vAlign w:val="bottom"/>
            <w:hideMark/>
          </w:tcPr>
          <w:p w14:paraId="60FF997B"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V</w:t>
            </w:r>
          </w:p>
        </w:tc>
        <w:tc>
          <w:tcPr>
            <w:tcW w:w="336" w:type="dxa"/>
            <w:tcBorders>
              <w:top w:val="nil"/>
              <w:left w:val="nil"/>
              <w:bottom w:val="nil"/>
              <w:right w:val="nil"/>
            </w:tcBorders>
            <w:shd w:val="clear" w:color="auto" w:fill="auto"/>
            <w:noWrap/>
            <w:tcMar>
              <w:left w:w="11" w:type="dxa"/>
              <w:right w:w="11" w:type="dxa"/>
            </w:tcMar>
            <w:vAlign w:val="bottom"/>
            <w:hideMark/>
          </w:tcPr>
          <w:p w14:paraId="48AFF340"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O</w:t>
            </w:r>
          </w:p>
        </w:tc>
        <w:tc>
          <w:tcPr>
            <w:tcW w:w="336" w:type="dxa"/>
            <w:tcBorders>
              <w:top w:val="nil"/>
              <w:left w:val="nil"/>
              <w:bottom w:val="nil"/>
              <w:right w:val="nil"/>
            </w:tcBorders>
            <w:shd w:val="clear" w:color="auto" w:fill="auto"/>
            <w:noWrap/>
            <w:tcMar>
              <w:left w:w="11" w:type="dxa"/>
              <w:right w:w="11" w:type="dxa"/>
            </w:tcMar>
            <w:vAlign w:val="bottom"/>
            <w:hideMark/>
          </w:tcPr>
          <w:p w14:paraId="2113C9D9"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O</w:t>
            </w:r>
          </w:p>
        </w:tc>
        <w:tc>
          <w:tcPr>
            <w:tcW w:w="336" w:type="dxa"/>
            <w:tcBorders>
              <w:top w:val="nil"/>
              <w:left w:val="nil"/>
              <w:bottom w:val="nil"/>
              <w:right w:val="single" w:sz="4" w:space="0" w:color="auto"/>
            </w:tcBorders>
            <w:shd w:val="clear" w:color="auto" w:fill="auto"/>
            <w:noWrap/>
            <w:tcMar>
              <w:left w:w="11" w:type="dxa"/>
              <w:right w:w="11" w:type="dxa"/>
            </w:tcMar>
            <w:vAlign w:val="bottom"/>
            <w:hideMark/>
          </w:tcPr>
          <w:p w14:paraId="0F335D61"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O</w:t>
            </w:r>
          </w:p>
        </w:tc>
      </w:tr>
      <w:tr w:rsidR="00CC75DC" w:rsidRPr="002C5821" w14:paraId="41B91AA8" w14:textId="77777777" w:rsidTr="00CC75DC">
        <w:trPr>
          <w:trHeight w:val="253"/>
        </w:trPr>
        <w:tc>
          <w:tcPr>
            <w:tcW w:w="562" w:type="dxa"/>
            <w:tcBorders>
              <w:top w:val="nil"/>
              <w:left w:val="single" w:sz="4" w:space="0" w:color="auto"/>
              <w:bottom w:val="nil"/>
              <w:right w:val="single" w:sz="4" w:space="0" w:color="auto"/>
            </w:tcBorders>
            <w:shd w:val="clear" w:color="000000" w:fill="92D050"/>
            <w:noWrap/>
            <w:tcMar>
              <w:left w:w="11" w:type="dxa"/>
              <w:right w:w="11" w:type="dxa"/>
            </w:tcMar>
            <w:vAlign w:val="bottom"/>
            <w:hideMark/>
          </w:tcPr>
          <w:p w14:paraId="3FFD0C1B"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D2</w:t>
            </w:r>
          </w:p>
        </w:tc>
        <w:tc>
          <w:tcPr>
            <w:tcW w:w="336" w:type="dxa"/>
            <w:tcBorders>
              <w:top w:val="nil"/>
              <w:left w:val="nil"/>
              <w:bottom w:val="nil"/>
              <w:right w:val="nil"/>
            </w:tcBorders>
            <w:shd w:val="clear" w:color="auto" w:fill="auto"/>
            <w:noWrap/>
            <w:tcMar>
              <w:left w:w="11" w:type="dxa"/>
              <w:right w:w="11" w:type="dxa"/>
            </w:tcMar>
            <w:vAlign w:val="bottom"/>
            <w:hideMark/>
          </w:tcPr>
          <w:p w14:paraId="69C63CED"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p>
        </w:tc>
        <w:tc>
          <w:tcPr>
            <w:tcW w:w="336" w:type="dxa"/>
            <w:tcBorders>
              <w:top w:val="nil"/>
              <w:left w:val="nil"/>
              <w:bottom w:val="nil"/>
              <w:right w:val="nil"/>
            </w:tcBorders>
            <w:shd w:val="clear" w:color="auto" w:fill="auto"/>
            <w:noWrap/>
            <w:tcMar>
              <w:left w:w="11" w:type="dxa"/>
              <w:right w:w="11" w:type="dxa"/>
            </w:tcMar>
            <w:vAlign w:val="bottom"/>
            <w:hideMark/>
          </w:tcPr>
          <w:p w14:paraId="751C371F"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X</w:t>
            </w:r>
          </w:p>
        </w:tc>
        <w:tc>
          <w:tcPr>
            <w:tcW w:w="336" w:type="dxa"/>
            <w:tcBorders>
              <w:top w:val="nil"/>
              <w:left w:val="nil"/>
              <w:bottom w:val="nil"/>
              <w:right w:val="nil"/>
            </w:tcBorders>
            <w:shd w:val="clear" w:color="auto" w:fill="auto"/>
            <w:noWrap/>
            <w:tcMar>
              <w:left w:w="11" w:type="dxa"/>
              <w:right w:w="11" w:type="dxa"/>
            </w:tcMar>
            <w:vAlign w:val="bottom"/>
            <w:hideMark/>
          </w:tcPr>
          <w:p w14:paraId="567B9719"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O</w:t>
            </w:r>
          </w:p>
        </w:tc>
        <w:tc>
          <w:tcPr>
            <w:tcW w:w="336" w:type="dxa"/>
            <w:tcBorders>
              <w:top w:val="nil"/>
              <w:left w:val="nil"/>
              <w:bottom w:val="nil"/>
              <w:right w:val="nil"/>
            </w:tcBorders>
            <w:shd w:val="clear" w:color="auto" w:fill="auto"/>
            <w:noWrap/>
            <w:tcMar>
              <w:left w:w="11" w:type="dxa"/>
              <w:right w:w="11" w:type="dxa"/>
            </w:tcMar>
            <w:vAlign w:val="bottom"/>
            <w:hideMark/>
          </w:tcPr>
          <w:p w14:paraId="5E607737"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A</w:t>
            </w:r>
          </w:p>
        </w:tc>
        <w:tc>
          <w:tcPr>
            <w:tcW w:w="336" w:type="dxa"/>
            <w:tcBorders>
              <w:top w:val="nil"/>
              <w:left w:val="nil"/>
              <w:bottom w:val="nil"/>
              <w:right w:val="nil"/>
            </w:tcBorders>
            <w:shd w:val="clear" w:color="auto" w:fill="auto"/>
            <w:noWrap/>
            <w:tcMar>
              <w:left w:w="11" w:type="dxa"/>
              <w:right w:w="11" w:type="dxa"/>
            </w:tcMar>
            <w:vAlign w:val="bottom"/>
            <w:hideMark/>
          </w:tcPr>
          <w:p w14:paraId="35CA70B8"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V</w:t>
            </w:r>
          </w:p>
        </w:tc>
        <w:tc>
          <w:tcPr>
            <w:tcW w:w="336" w:type="dxa"/>
            <w:tcBorders>
              <w:top w:val="nil"/>
              <w:left w:val="nil"/>
              <w:bottom w:val="nil"/>
              <w:right w:val="nil"/>
            </w:tcBorders>
            <w:shd w:val="clear" w:color="auto" w:fill="auto"/>
            <w:noWrap/>
            <w:tcMar>
              <w:left w:w="11" w:type="dxa"/>
              <w:right w:w="11" w:type="dxa"/>
            </w:tcMar>
            <w:vAlign w:val="bottom"/>
            <w:hideMark/>
          </w:tcPr>
          <w:p w14:paraId="3253005C"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V</w:t>
            </w:r>
          </w:p>
        </w:tc>
        <w:tc>
          <w:tcPr>
            <w:tcW w:w="336" w:type="dxa"/>
            <w:tcBorders>
              <w:top w:val="nil"/>
              <w:left w:val="nil"/>
              <w:bottom w:val="nil"/>
              <w:right w:val="nil"/>
            </w:tcBorders>
            <w:shd w:val="clear" w:color="auto" w:fill="auto"/>
            <w:noWrap/>
            <w:tcMar>
              <w:left w:w="11" w:type="dxa"/>
              <w:right w:w="11" w:type="dxa"/>
            </w:tcMar>
            <w:vAlign w:val="bottom"/>
            <w:hideMark/>
          </w:tcPr>
          <w:p w14:paraId="3541A822"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V</w:t>
            </w:r>
          </w:p>
        </w:tc>
        <w:tc>
          <w:tcPr>
            <w:tcW w:w="336" w:type="dxa"/>
            <w:tcBorders>
              <w:top w:val="nil"/>
              <w:left w:val="nil"/>
              <w:bottom w:val="nil"/>
              <w:right w:val="nil"/>
            </w:tcBorders>
            <w:shd w:val="clear" w:color="auto" w:fill="auto"/>
            <w:noWrap/>
            <w:tcMar>
              <w:left w:w="11" w:type="dxa"/>
              <w:right w:w="11" w:type="dxa"/>
            </w:tcMar>
            <w:vAlign w:val="bottom"/>
            <w:hideMark/>
          </w:tcPr>
          <w:p w14:paraId="32DBEA9B"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O</w:t>
            </w:r>
          </w:p>
        </w:tc>
        <w:tc>
          <w:tcPr>
            <w:tcW w:w="336" w:type="dxa"/>
            <w:tcBorders>
              <w:top w:val="nil"/>
              <w:left w:val="nil"/>
              <w:bottom w:val="nil"/>
              <w:right w:val="nil"/>
            </w:tcBorders>
            <w:shd w:val="clear" w:color="auto" w:fill="auto"/>
            <w:noWrap/>
            <w:tcMar>
              <w:left w:w="11" w:type="dxa"/>
              <w:right w:w="11" w:type="dxa"/>
            </w:tcMar>
            <w:vAlign w:val="bottom"/>
            <w:hideMark/>
          </w:tcPr>
          <w:p w14:paraId="39C41660"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X</w:t>
            </w:r>
          </w:p>
        </w:tc>
        <w:tc>
          <w:tcPr>
            <w:tcW w:w="336" w:type="dxa"/>
            <w:tcBorders>
              <w:top w:val="nil"/>
              <w:left w:val="nil"/>
              <w:bottom w:val="nil"/>
              <w:right w:val="nil"/>
            </w:tcBorders>
            <w:shd w:val="clear" w:color="auto" w:fill="auto"/>
            <w:noWrap/>
            <w:tcMar>
              <w:left w:w="11" w:type="dxa"/>
              <w:right w:w="11" w:type="dxa"/>
            </w:tcMar>
            <w:vAlign w:val="bottom"/>
            <w:hideMark/>
          </w:tcPr>
          <w:p w14:paraId="329B2117"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O</w:t>
            </w:r>
          </w:p>
        </w:tc>
        <w:tc>
          <w:tcPr>
            <w:tcW w:w="336" w:type="dxa"/>
            <w:tcBorders>
              <w:top w:val="nil"/>
              <w:left w:val="nil"/>
              <w:bottom w:val="nil"/>
              <w:right w:val="nil"/>
            </w:tcBorders>
            <w:shd w:val="clear" w:color="auto" w:fill="auto"/>
            <w:noWrap/>
            <w:tcMar>
              <w:left w:w="11" w:type="dxa"/>
              <w:right w:w="11" w:type="dxa"/>
            </w:tcMar>
            <w:vAlign w:val="bottom"/>
            <w:hideMark/>
          </w:tcPr>
          <w:p w14:paraId="04513C63"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V</w:t>
            </w:r>
          </w:p>
        </w:tc>
        <w:tc>
          <w:tcPr>
            <w:tcW w:w="336" w:type="dxa"/>
            <w:tcBorders>
              <w:top w:val="nil"/>
              <w:left w:val="nil"/>
              <w:bottom w:val="nil"/>
              <w:right w:val="nil"/>
            </w:tcBorders>
            <w:shd w:val="clear" w:color="auto" w:fill="auto"/>
            <w:noWrap/>
            <w:tcMar>
              <w:left w:w="11" w:type="dxa"/>
              <w:right w:w="11" w:type="dxa"/>
            </w:tcMar>
            <w:vAlign w:val="bottom"/>
            <w:hideMark/>
          </w:tcPr>
          <w:p w14:paraId="3B864AF4"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O</w:t>
            </w:r>
          </w:p>
        </w:tc>
        <w:tc>
          <w:tcPr>
            <w:tcW w:w="336" w:type="dxa"/>
            <w:tcBorders>
              <w:top w:val="nil"/>
              <w:left w:val="nil"/>
              <w:bottom w:val="nil"/>
              <w:right w:val="nil"/>
            </w:tcBorders>
            <w:shd w:val="clear" w:color="auto" w:fill="auto"/>
            <w:noWrap/>
            <w:tcMar>
              <w:left w:w="11" w:type="dxa"/>
              <w:right w:w="11" w:type="dxa"/>
            </w:tcMar>
            <w:vAlign w:val="bottom"/>
            <w:hideMark/>
          </w:tcPr>
          <w:p w14:paraId="29F633D4"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V</w:t>
            </w:r>
          </w:p>
        </w:tc>
        <w:tc>
          <w:tcPr>
            <w:tcW w:w="336" w:type="dxa"/>
            <w:tcBorders>
              <w:top w:val="nil"/>
              <w:left w:val="nil"/>
              <w:bottom w:val="nil"/>
              <w:right w:val="nil"/>
            </w:tcBorders>
            <w:shd w:val="clear" w:color="auto" w:fill="auto"/>
            <w:noWrap/>
            <w:tcMar>
              <w:left w:w="11" w:type="dxa"/>
              <w:right w:w="11" w:type="dxa"/>
            </w:tcMar>
            <w:vAlign w:val="bottom"/>
            <w:hideMark/>
          </w:tcPr>
          <w:p w14:paraId="652F26E7"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V</w:t>
            </w:r>
          </w:p>
        </w:tc>
        <w:tc>
          <w:tcPr>
            <w:tcW w:w="336" w:type="dxa"/>
            <w:tcBorders>
              <w:top w:val="nil"/>
              <w:left w:val="nil"/>
              <w:bottom w:val="nil"/>
              <w:right w:val="nil"/>
            </w:tcBorders>
            <w:shd w:val="clear" w:color="auto" w:fill="auto"/>
            <w:noWrap/>
            <w:tcMar>
              <w:left w:w="11" w:type="dxa"/>
              <w:right w:w="11" w:type="dxa"/>
            </w:tcMar>
            <w:vAlign w:val="bottom"/>
            <w:hideMark/>
          </w:tcPr>
          <w:p w14:paraId="5CF4526B"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X</w:t>
            </w:r>
          </w:p>
        </w:tc>
        <w:tc>
          <w:tcPr>
            <w:tcW w:w="336" w:type="dxa"/>
            <w:tcBorders>
              <w:top w:val="nil"/>
              <w:left w:val="nil"/>
              <w:bottom w:val="nil"/>
              <w:right w:val="nil"/>
            </w:tcBorders>
            <w:shd w:val="clear" w:color="auto" w:fill="auto"/>
            <w:noWrap/>
            <w:tcMar>
              <w:left w:w="11" w:type="dxa"/>
              <w:right w:w="11" w:type="dxa"/>
            </w:tcMar>
            <w:vAlign w:val="bottom"/>
            <w:hideMark/>
          </w:tcPr>
          <w:p w14:paraId="240ABF4B"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X</w:t>
            </w:r>
          </w:p>
        </w:tc>
        <w:tc>
          <w:tcPr>
            <w:tcW w:w="336" w:type="dxa"/>
            <w:tcBorders>
              <w:top w:val="nil"/>
              <w:left w:val="nil"/>
              <w:bottom w:val="nil"/>
              <w:right w:val="single" w:sz="4" w:space="0" w:color="auto"/>
            </w:tcBorders>
            <w:shd w:val="clear" w:color="auto" w:fill="auto"/>
            <w:noWrap/>
            <w:tcMar>
              <w:left w:w="11" w:type="dxa"/>
              <w:right w:w="11" w:type="dxa"/>
            </w:tcMar>
            <w:vAlign w:val="bottom"/>
            <w:hideMark/>
          </w:tcPr>
          <w:p w14:paraId="4B5973B7"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V</w:t>
            </w:r>
          </w:p>
        </w:tc>
      </w:tr>
      <w:tr w:rsidR="00CC75DC" w:rsidRPr="002C5821" w14:paraId="6895E238" w14:textId="77777777" w:rsidTr="00CC75DC">
        <w:trPr>
          <w:trHeight w:val="253"/>
        </w:trPr>
        <w:tc>
          <w:tcPr>
            <w:tcW w:w="562" w:type="dxa"/>
            <w:tcBorders>
              <w:top w:val="nil"/>
              <w:left w:val="single" w:sz="4" w:space="0" w:color="auto"/>
              <w:bottom w:val="nil"/>
              <w:right w:val="single" w:sz="4" w:space="0" w:color="auto"/>
            </w:tcBorders>
            <w:shd w:val="clear" w:color="000000" w:fill="92D050"/>
            <w:noWrap/>
            <w:tcMar>
              <w:left w:w="11" w:type="dxa"/>
              <w:right w:w="11" w:type="dxa"/>
            </w:tcMar>
            <w:vAlign w:val="bottom"/>
            <w:hideMark/>
          </w:tcPr>
          <w:p w14:paraId="75407D70"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D3</w:t>
            </w:r>
          </w:p>
        </w:tc>
        <w:tc>
          <w:tcPr>
            <w:tcW w:w="336" w:type="dxa"/>
            <w:tcBorders>
              <w:top w:val="nil"/>
              <w:left w:val="nil"/>
              <w:bottom w:val="nil"/>
              <w:right w:val="nil"/>
            </w:tcBorders>
            <w:shd w:val="clear" w:color="auto" w:fill="auto"/>
            <w:noWrap/>
            <w:tcMar>
              <w:left w:w="11" w:type="dxa"/>
              <w:right w:w="11" w:type="dxa"/>
            </w:tcMar>
            <w:vAlign w:val="bottom"/>
            <w:hideMark/>
          </w:tcPr>
          <w:p w14:paraId="46192CCB"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p>
        </w:tc>
        <w:tc>
          <w:tcPr>
            <w:tcW w:w="336" w:type="dxa"/>
            <w:tcBorders>
              <w:top w:val="nil"/>
              <w:left w:val="nil"/>
              <w:bottom w:val="nil"/>
              <w:right w:val="nil"/>
            </w:tcBorders>
            <w:shd w:val="clear" w:color="auto" w:fill="auto"/>
            <w:noWrap/>
            <w:tcMar>
              <w:left w:w="11" w:type="dxa"/>
              <w:right w:w="11" w:type="dxa"/>
            </w:tcMar>
            <w:vAlign w:val="bottom"/>
            <w:hideMark/>
          </w:tcPr>
          <w:p w14:paraId="4ED8525E"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36" w:type="dxa"/>
            <w:tcBorders>
              <w:top w:val="nil"/>
              <w:left w:val="nil"/>
              <w:bottom w:val="nil"/>
              <w:right w:val="nil"/>
            </w:tcBorders>
            <w:shd w:val="clear" w:color="auto" w:fill="auto"/>
            <w:noWrap/>
            <w:tcMar>
              <w:left w:w="11" w:type="dxa"/>
              <w:right w:w="11" w:type="dxa"/>
            </w:tcMar>
            <w:vAlign w:val="bottom"/>
            <w:hideMark/>
          </w:tcPr>
          <w:p w14:paraId="5BDCCC32"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X</w:t>
            </w:r>
          </w:p>
        </w:tc>
        <w:tc>
          <w:tcPr>
            <w:tcW w:w="336" w:type="dxa"/>
            <w:tcBorders>
              <w:top w:val="nil"/>
              <w:left w:val="nil"/>
              <w:bottom w:val="nil"/>
              <w:right w:val="nil"/>
            </w:tcBorders>
            <w:shd w:val="clear" w:color="auto" w:fill="auto"/>
            <w:noWrap/>
            <w:tcMar>
              <w:left w:w="11" w:type="dxa"/>
              <w:right w:w="11" w:type="dxa"/>
            </w:tcMar>
            <w:vAlign w:val="bottom"/>
            <w:hideMark/>
          </w:tcPr>
          <w:p w14:paraId="40927128"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O</w:t>
            </w:r>
          </w:p>
        </w:tc>
        <w:tc>
          <w:tcPr>
            <w:tcW w:w="336" w:type="dxa"/>
            <w:tcBorders>
              <w:top w:val="nil"/>
              <w:left w:val="nil"/>
              <w:bottom w:val="nil"/>
              <w:right w:val="nil"/>
            </w:tcBorders>
            <w:shd w:val="clear" w:color="auto" w:fill="auto"/>
            <w:noWrap/>
            <w:tcMar>
              <w:left w:w="11" w:type="dxa"/>
              <w:right w:w="11" w:type="dxa"/>
            </w:tcMar>
            <w:vAlign w:val="bottom"/>
            <w:hideMark/>
          </w:tcPr>
          <w:p w14:paraId="4D0BE0F3"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X</w:t>
            </w:r>
          </w:p>
        </w:tc>
        <w:tc>
          <w:tcPr>
            <w:tcW w:w="336" w:type="dxa"/>
            <w:tcBorders>
              <w:top w:val="nil"/>
              <w:left w:val="nil"/>
              <w:bottom w:val="nil"/>
              <w:right w:val="nil"/>
            </w:tcBorders>
            <w:shd w:val="clear" w:color="auto" w:fill="auto"/>
            <w:noWrap/>
            <w:tcMar>
              <w:left w:w="11" w:type="dxa"/>
              <w:right w:w="11" w:type="dxa"/>
            </w:tcMar>
            <w:vAlign w:val="bottom"/>
            <w:hideMark/>
          </w:tcPr>
          <w:p w14:paraId="5BC1A6D0"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O</w:t>
            </w:r>
          </w:p>
        </w:tc>
        <w:tc>
          <w:tcPr>
            <w:tcW w:w="336" w:type="dxa"/>
            <w:tcBorders>
              <w:top w:val="nil"/>
              <w:left w:val="nil"/>
              <w:bottom w:val="nil"/>
              <w:right w:val="nil"/>
            </w:tcBorders>
            <w:shd w:val="clear" w:color="auto" w:fill="auto"/>
            <w:noWrap/>
            <w:tcMar>
              <w:left w:w="11" w:type="dxa"/>
              <w:right w:w="11" w:type="dxa"/>
            </w:tcMar>
            <w:vAlign w:val="bottom"/>
            <w:hideMark/>
          </w:tcPr>
          <w:p w14:paraId="2F295FEA"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X</w:t>
            </w:r>
          </w:p>
        </w:tc>
        <w:tc>
          <w:tcPr>
            <w:tcW w:w="336" w:type="dxa"/>
            <w:tcBorders>
              <w:top w:val="nil"/>
              <w:left w:val="nil"/>
              <w:bottom w:val="nil"/>
              <w:right w:val="nil"/>
            </w:tcBorders>
            <w:shd w:val="clear" w:color="auto" w:fill="auto"/>
            <w:noWrap/>
            <w:tcMar>
              <w:left w:w="11" w:type="dxa"/>
              <w:right w:w="11" w:type="dxa"/>
            </w:tcMar>
            <w:vAlign w:val="bottom"/>
            <w:hideMark/>
          </w:tcPr>
          <w:p w14:paraId="6151727E"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A</w:t>
            </w:r>
          </w:p>
        </w:tc>
        <w:tc>
          <w:tcPr>
            <w:tcW w:w="336" w:type="dxa"/>
            <w:tcBorders>
              <w:top w:val="nil"/>
              <w:left w:val="nil"/>
              <w:bottom w:val="nil"/>
              <w:right w:val="nil"/>
            </w:tcBorders>
            <w:shd w:val="clear" w:color="auto" w:fill="auto"/>
            <w:noWrap/>
            <w:tcMar>
              <w:left w:w="11" w:type="dxa"/>
              <w:right w:w="11" w:type="dxa"/>
            </w:tcMar>
            <w:vAlign w:val="bottom"/>
            <w:hideMark/>
          </w:tcPr>
          <w:p w14:paraId="0CA2277D"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O</w:t>
            </w:r>
          </w:p>
        </w:tc>
        <w:tc>
          <w:tcPr>
            <w:tcW w:w="336" w:type="dxa"/>
            <w:tcBorders>
              <w:top w:val="nil"/>
              <w:left w:val="nil"/>
              <w:bottom w:val="nil"/>
              <w:right w:val="nil"/>
            </w:tcBorders>
            <w:shd w:val="clear" w:color="auto" w:fill="auto"/>
            <w:noWrap/>
            <w:tcMar>
              <w:left w:w="11" w:type="dxa"/>
              <w:right w:w="11" w:type="dxa"/>
            </w:tcMar>
            <w:vAlign w:val="bottom"/>
            <w:hideMark/>
          </w:tcPr>
          <w:p w14:paraId="43D1A679"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V</w:t>
            </w:r>
          </w:p>
        </w:tc>
        <w:tc>
          <w:tcPr>
            <w:tcW w:w="336" w:type="dxa"/>
            <w:tcBorders>
              <w:top w:val="nil"/>
              <w:left w:val="nil"/>
              <w:bottom w:val="nil"/>
              <w:right w:val="nil"/>
            </w:tcBorders>
            <w:shd w:val="clear" w:color="auto" w:fill="auto"/>
            <w:noWrap/>
            <w:tcMar>
              <w:left w:w="11" w:type="dxa"/>
              <w:right w:w="11" w:type="dxa"/>
            </w:tcMar>
            <w:vAlign w:val="bottom"/>
            <w:hideMark/>
          </w:tcPr>
          <w:p w14:paraId="5CEC5569"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O</w:t>
            </w:r>
          </w:p>
        </w:tc>
        <w:tc>
          <w:tcPr>
            <w:tcW w:w="336" w:type="dxa"/>
            <w:tcBorders>
              <w:top w:val="nil"/>
              <w:left w:val="nil"/>
              <w:bottom w:val="nil"/>
              <w:right w:val="nil"/>
            </w:tcBorders>
            <w:shd w:val="clear" w:color="auto" w:fill="auto"/>
            <w:noWrap/>
            <w:tcMar>
              <w:left w:w="11" w:type="dxa"/>
              <w:right w:w="11" w:type="dxa"/>
            </w:tcMar>
            <w:vAlign w:val="bottom"/>
            <w:hideMark/>
          </w:tcPr>
          <w:p w14:paraId="719574BC"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A</w:t>
            </w:r>
          </w:p>
        </w:tc>
        <w:tc>
          <w:tcPr>
            <w:tcW w:w="336" w:type="dxa"/>
            <w:tcBorders>
              <w:top w:val="nil"/>
              <w:left w:val="nil"/>
              <w:bottom w:val="nil"/>
              <w:right w:val="nil"/>
            </w:tcBorders>
            <w:shd w:val="clear" w:color="auto" w:fill="auto"/>
            <w:noWrap/>
            <w:tcMar>
              <w:left w:w="11" w:type="dxa"/>
              <w:right w:w="11" w:type="dxa"/>
            </w:tcMar>
            <w:vAlign w:val="bottom"/>
            <w:hideMark/>
          </w:tcPr>
          <w:p w14:paraId="0DAC371A"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O</w:t>
            </w:r>
          </w:p>
        </w:tc>
        <w:tc>
          <w:tcPr>
            <w:tcW w:w="336" w:type="dxa"/>
            <w:tcBorders>
              <w:top w:val="nil"/>
              <w:left w:val="nil"/>
              <w:bottom w:val="nil"/>
              <w:right w:val="nil"/>
            </w:tcBorders>
            <w:shd w:val="clear" w:color="auto" w:fill="auto"/>
            <w:noWrap/>
            <w:tcMar>
              <w:left w:w="11" w:type="dxa"/>
              <w:right w:w="11" w:type="dxa"/>
            </w:tcMar>
            <w:vAlign w:val="bottom"/>
            <w:hideMark/>
          </w:tcPr>
          <w:p w14:paraId="22CA9C04"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O</w:t>
            </w:r>
          </w:p>
        </w:tc>
        <w:tc>
          <w:tcPr>
            <w:tcW w:w="336" w:type="dxa"/>
            <w:tcBorders>
              <w:top w:val="nil"/>
              <w:left w:val="nil"/>
              <w:bottom w:val="nil"/>
              <w:right w:val="nil"/>
            </w:tcBorders>
            <w:shd w:val="clear" w:color="auto" w:fill="auto"/>
            <w:noWrap/>
            <w:tcMar>
              <w:left w:w="11" w:type="dxa"/>
              <w:right w:w="11" w:type="dxa"/>
            </w:tcMar>
            <w:vAlign w:val="bottom"/>
            <w:hideMark/>
          </w:tcPr>
          <w:p w14:paraId="51D00870"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O</w:t>
            </w:r>
          </w:p>
        </w:tc>
        <w:tc>
          <w:tcPr>
            <w:tcW w:w="336" w:type="dxa"/>
            <w:tcBorders>
              <w:top w:val="nil"/>
              <w:left w:val="nil"/>
              <w:bottom w:val="nil"/>
              <w:right w:val="nil"/>
            </w:tcBorders>
            <w:shd w:val="clear" w:color="auto" w:fill="auto"/>
            <w:noWrap/>
            <w:tcMar>
              <w:left w:w="11" w:type="dxa"/>
              <w:right w:w="11" w:type="dxa"/>
            </w:tcMar>
            <w:vAlign w:val="bottom"/>
            <w:hideMark/>
          </w:tcPr>
          <w:p w14:paraId="34E0995D"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O</w:t>
            </w:r>
          </w:p>
        </w:tc>
        <w:tc>
          <w:tcPr>
            <w:tcW w:w="336" w:type="dxa"/>
            <w:tcBorders>
              <w:top w:val="nil"/>
              <w:left w:val="nil"/>
              <w:bottom w:val="nil"/>
              <w:right w:val="single" w:sz="4" w:space="0" w:color="auto"/>
            </w:tcBorders>
            <w:shd w:val="clear" w:color="auto" w:fill="auto"/>
            <w:noWrap/>
            <w:tcMar>
              <w:left w:w="11" w:type="dxa"/>
              <w:right w:w="11" w:type="dxa"/>
            </w:tcMar>
            <w:vAlign w:val="bottom"/>
            <w:hideMark/>
          </w:tcPr>
          <w:p w14:paraId="2768551C"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X</w:t>
            </w:r>
          </w:p>
        </w:tc>
      </w:tr>
      <w:tr w:rsidR="00CC75DC" w:rsidRPr="002C5821" w14:paraId="0EBF5872" w14:textId="77777777" w:rsidTr="00CC75DC">
        <w:trPr>
          <w:trHeight w:val="253"/>
        </w:trPr>
        <w:tc>
          <w:tcPr>
            <w:tcW w:w="562" w:type="dxa"/>
            <w:tcBorders>
              <w:top w:val="nil"/>
              <w:left w:val="single" w:sz="4" w:space="0" w:color="auto"/>
              <w:bottom w:val="nil"/>
              <w:right w:val="single" w:sz="4" w:space="0" w:color="auto"/>
            </w:tcBorders>
            <w:shd w:val="clear" w:color="000000" w:fill="92D050"/>
            <w:noWrap/>
            <w:tcMar>
              <w:left w:w="11" w:type="dxa"/>
              <w:right w:w="11" w:type="dxa"/>
            </w:tcMar>
            <w:vAlign w:val="bottom"/>
            <w:hideMark/>
          </w:tcPr>
          <w:p w14:paraId="59147062"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D4</w:t>
            </w:r>
          </w:p>
        </w:tc>
        <w:tc>
          <w:tcPr>
            <w:tcW w:w="336" w:type="dxa"/>
            <w:tcBorders>
              <w:top w:val="nil"/>
              <w:left w:val="nil"/>
              <w:bottom w:val="nil"/>
              <w:right w:val="nil"/>
            </w:tcBorders>
            <w:shd w:val="clear" w:color="auto" w:fill="auto"/>
            <w:noWrap/>
            <w:tcMar>
              <w:left w:w="11" w:type="dxa"/>
              <w:right w:w="11" w:type="dxa"/>
            </w:tcMar>
            <w:vAlign w:val="bottom"/>
            <w:hideMark/>
          </w:tcPr>
          <w:p w14:paraId="00284AFA"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p>
        </w:tc>
        <w:tc>
          <w:tcPr>
            <w:tcW w:w="336" w:type="dxa"/>
            <w:tcBorders>
              <w:top w:val="nil"/>
              <w:left w:val="nil"/>
              <w:bottom w:val="nil"/>
              <w:right w:val="nil"/>
            </w:tcBorders>
            <w:shd w:val="clear" w:color="auto" w:fill="auto"/>
            <w:noWrap/>
            <w:tcMar>
              <w:left w:w="11" w:type="dxa"/>
              <w:right w:w="11" w:type="dxa"/>
            </w:tcMar>
            <w:vAlign w:val="bottom"/>
            <w:hideMark/>
          </w:tcPr>
          <w:p w14:paraId="24D11776"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36" w:type="dxa"/>
            <w:tcBorders>
              <w:top w:val="nil"/>
              <w:left w:val="nil"/>
              <w:bottom w:val="nil"/>
              <w:right w:val="nil"/>
            </w:tcBorders>
            <w:shd w:val="clear" w:color="auto" w:fill="auto"/>
            <w:noWrap/>
            <w:tcMar>
              <w:left w:w="11" w:type="dxa"/>
              <w:right w:w="11" w:type="dxa"/>
            </w:tcMar>
            <w:vAlign w:val="bottom"/>
            <w:hideMark/>
          </w:tcPr>
          <w:p w14:paraId="047DDE04"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36" w:type="dxa"/>
            <w:tcBorders>
              <w:top w:val="nil"/>
              <w:left w:val="nil"/>
              <w:bottom w:val="nil"/>
              <w:right w:val="nil"/>
            </w:tcBorders>
            <w:shd w:val="clear" w:color="auto" w:fill="auto"/>
            <w:noWrap/>
            <w:tcMar>
              <w:left w:w="11" w:type="dxa"/>
              <w:right w:w="11" w:type="dxa"/>
            </w:tcMar>
            <w:vAlign w:val="bottom"/>
            <w:hideMark/>
          </w:tcPr>
          <w:p w14:paraId="6BBB00A3"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X</w:t>
            </w:r>
          </w:p>
        </w:tc>
        <w:tc>
          <w:tcPr>
            <w:tcW w:w="336" w:type="dxa"/>
            <w:tcBorders>
              <w:top w:val="nil"/>
              <w:left w:val="nil"/>
              <w:bottom w:val="nil"/>
              <w:right w:val="nil"/>
            </w:tcBorders>
            <w:shd w:val="clear" w:color="auto" w:fill="auto"/>
            <w:noWrap/>
            <w:tcMar>
              <w:left w:w="11" w:type="dxa"/>
              <w:right w:w="11" w:type="dxa"/>
            </w:tcMar>
            <w:vAlign w:val="bottom"/>
            <w:hideMark/>
          </w:tcPr>
          <w:p w14:paraId="00146E78"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V</w:t>
            </w:r>
          </w:p>
        </w:tc>
        <w:tc>
          <w:tcPr>
            <w:tcW w:w="336" w:type="dxa"/>
            <w:tcBorders>
              <w:top w:val="nil"/>
              <w:left w:val="nil"/>
              <w:bottom w:val="nil"/>
              <w:right w:val="nil"/>
            </w:tcBorders>
            <w:shd w:val="clear" w:color="auto" w:fill="auto"/>
            <w:noWrap/>
            <w:tcMar>
              <w:left w:w="11" w:type="dxa"/>
              <w:right w:w="11" w:type="dxa"/>
            </w:tcMar>
            <w:vAlign w:val="bottom"/>
            <w:hideMark/>
          </w:tcPr>
          <w:p w14:paraId="2ADEB1CF"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V</w:t>
            </w:r>
          </w:p>
        </w:tc>
        <w:tc>
          <w:tcPr>
            <w:tcW w:w="336" w:type="dxa"/>
            <w:tcBorders>
              <w:top w:val="nil"/>
              <w:left w:val="nil"/>
              <w:bottom w:val="nil"/>
              <w:right w:val="nil"/>
            </w:tcBorders>
            <w:shd w:val="clear" w:color="auto" w:fill="auto"/>
            <w:noWrap/>
            <w:tcMar>
              <w:left w:w="11" w:type="dxa"/>
              <w:right w:w="11" w:type="dxa"/>
            </w:tcMar>
            <w:vAlign w:val="bottom"/>
            <w:hideMark/>
          </w:tcPr>
          <w:p w14:paraId="3C581F3A"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V</w:t>
            </w:r>
          </w:p>
        </w:tc>
        <w:tc>
          <w:tcPr>
            <w:tcW w:w="336" w:type="dxa"/>
            <w:tcBorders>
              <w:top w:val="nil"/>
              <w:left w:val="nil"/>
              <w:bottom w:val="nil"/>
              <w:right w:val="nil"/>
            </w:tcBorders>
            <w:shd w:val="clear" w:color="auto" w:fill="auto"/>
            <w:noWrap/>
            <w:tcMar>
              <w:left w:w="11" w:type="dxa"/>
              <w:right w:w="11" w:type="dxa"/>
            </w:tcMar>
            <w:vAlign w:val="bottom"/>
            <w:hideMark/>
          </w:tcPr>
          <w:p w14:paraId="1BB2D10F"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O</w:t>
            </w:r>
          </w:p>
        </w:tc>
        <w:tc>
          <w:tcPr>
            <w:tcW w:w="336" w:type="dxa"/>
            <w:tcBorders>
              <w:top w:val="nil"/>
              <w:left w:val="nil"/>
              <w:bottom w:val="nil"/>
              <w:right w:val="nil"/>
            </w:tcBorders>
            <w:shd w:val="clear" w:color="auto" w:fill="auto"/>
            <w:noWrap/>
            <w:tcMar>
              <w:left w:w="11" w:type="dxa"/>
              <w:right w:w="11" w:type="dxa"/>
            </w:tcMar>
            <w:vAlign w:val="bottom"/>
            <w:hideMark/>
          </w:tcPr>
          <w:p w14:paraId="360AEFE3"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V</w:t>
            </w:r>
          </w:p>
        </w:tc>
        <w:tc>
          <w:tcPr>
            <w:tcW w:w="336" w:type="dxa"/>
            <w:tcBorders>
              <w:top w:val="nil"/>
              <w:left w:val="nil"/>
              <w:bottom w:val="nil"/>
              <w:right w:val="nil"/>
            </w:tcBorders>
            <w:shd w:val="clear" w:color="auto" w:fill="auto"/>
            <w:noWrap/>
            <w:tcMar>
              <w:left w:w="11" w:type="dxa"/>
              <w:right w:w="11" w:type="dxa"/>
            </w:tcMar>
            <w:vAlign w:val="bottom"/>
            <w:hideMark/>
          </w:tcPr>
          <w:p w14:paraId="5CA19D39"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V</w:t>
            </w:r>
          </w:p>
        </w:tc>
        <w:tc>
          <w:tcPr>
            <w:tcW w:w="336" w:type="dxa"/>
            <w:tcBorders>
              <w:top w:val="nil"/>
              <w:left w:val="nil"/>
              <w:bottom w:val="nil"/>
              <w:right w:val="nil"/>
            </w:tcBorders>
            <w:shd w:val="clear" w:color="auto" w:fill="auto"/>
            <w:noWrap/>
            <w:tcMar>
              <w:left w:w="11" w:type="dxa"/>
              <w:right w:w="11" w:type="dxa"/>
            </w:tcMar>
            <w:vAlign w:val="bottom"/>
            <w:hideMark/>
          </w:tcPr>
          <w:p w14:paraId="3F1971AB"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O</w:t>
            </w:r>
          </w:p>
        </w:tc>
        <w:tc>
          <w:tcPr>
            <w:tcW w:w="336" w:type="dxa"/>
            <w:tcBorders>
              <w:top w:val="nil"/>
              <w:left w:val="nil"/>
              <w:bottom w:val="nil"/>
              <w:right w:val="nil"/>
            </w:tcBorders>
            <w:shd w:val="clear" w:color="auto" w:fill="auto"/>
            <w:noWrap/>
            <w:tcMar>
              <w:left w:w="11" w:type="dxa"/>
              <w:right w:w="11" w:type="dxa"/>
            </w:tcMar>
            <w:vAlign w:val="bottom"/>
            <w:hideMark/>
          </w:tcPr>
          <w:p w14:paraId="4E2A7E6B"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O</w:t>
            </w:r>
          </w:p>
        </w:tc>
        <w:tc>
          <w:tcPr>
            <w:tcW w:w="336" w:type="dxa"/>
            <w:tcBorders>
              <w:top w:val="nil"/>
              <w:left w:val="nil"/>
              <w:bottom w:val="nil"/>
              <w:right w:val="nil"/>
            </w:tcBorders>
            <w:shd w:val="clear" w:color="auto" w:fill="auto"/>
            <w:noWrap/>
            <w:tcMar>
              <w:left w:w="11" w:type="dxa"/>
              <w:right w:w="11" w:type="dxa"/>
            </w:tcMar>
            <w:vAlign w:val="bottom"/>
            <w:hideMark/>
          </w:tcPr>
          <w:p w14:paraId="4F40ABC8"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V</w:t>
            </w:r>
          </w:p>
        </w:tc>
        <w:tc>
          <w:tcPr>
            <w:tcW w:w="336" w:type="dxa"/>
            <w:tcBorders>
              <w:top w:val="nil"/>
              <w:left w:val="nil"/>
              <w:bottom w:val="nil"/>
              <w:right w:val="nil"/>
            </w:tcBorders>
            <w:shd w:val="clear" w:color="auto" w:fill="auto"/>
            <w:noWrap/>
            <w:tcMar>
              <w:left w:w="11" w:type="dxa"/>
              <w:right w:w="11" w:type="dxa"/>
            </w:tcMar>
            <w:vAlign w:val="bottom"/>
            <w:hideMark/>
          </w:tcPr>
          <w:p w14:paraId="7F0AFA7C"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V</w:t>
            </w:r>
          </w:p>
        </w:tc>
        <w:tc>
          <w:tcPr>
            <w:tcW w:w="336" w:type="dxa"/>
            <w:tcBorders>
              <w:top w:val="nil"/>
              <w:left w:val="nil"/>
              <w:bottom w:val="nil"/>
              <w:right w:val="nil"/>
            </w:tcBorders>
            <w:shd w:val="clear" w:color="auto" w:fill="auto"/>
            <w:noWrap/>
            <w:tcMar>
              <w:left w:w="11" w:type="dxa"/>
              <w:right w:w="11" w:type="dxa"/>
            </w:tcMar>
            <w:vAlign w:val="bottom"/>
            <w:hideMark/>
          </w:tcPr>
          <w:p w14:paraId="6338574A"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V</w:t>
            </w:r>
          </w:p>
        </w:tc>
        <w:tc>
          <w:tcPr>
            <w:tcW w:w="336" w:type="dxa"/>
            <w:tcBorders>
              <w:top w:val="nil"/>
              <w:left w:val="nil"/>
              <w:bottom w:val="nil"/>
              <w:right w:val="nil"/>
            </w:tcBorders>
            <w:shd w:val="clear" w:color="auto" w:fill="auto"/>
            <w:noWrap/>
            <w:tcMar>
              <w:left w:w="11" w:type="dxa"/>
              <w:right w:w="11" w:type="dxa"/>
            </w:tcMar>
            <w:vAlign w:val="bottom"/>
            <w:hideMark/>
          </w:tcPr>
          <w:p w14:paraId="03798F9F"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V</w:t>
            </w:r>
          </w:p>
        </w:tc>
        <w:tc>
          <w:tcPr>
            <w:tcW w:w="336" w:type="dxa"/>
            <w:tcBorders>
              <w:top w:val="nil"/>
              <w:left w:val="nil"/>
              <w:bottom w:val="nil"/>
              <w:right w:val="single" w:sz="4" w:space="0" w:color="auto"/>
            </w:tcBorders>
            <w:shd w:val="clear" w:color="auto" w:fill="auto"/>
            <w:noWrap/>
            <w:tcMar>
              <w:left w:w="11" w:type="dxa"/>
              <w:right w:w="11" w:type="dxa"/>
            </w:tcMar>
            <w:vAlign w:val="bottom"/>
            <w:hideMark/>
          </w:tcPr>
          <w:p w14:paraId="69878327"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V</w:t>
            </w:r>
          </w:p>
        </w:tc>
      </w:tr>
      <w:tr w:rsidR="00CC75DC" w:rsidRPr="002C5821" w14:paraId="2C9F2A2B" w14:textId="77777777" w:rsidTr="00CC75DC">
        <w:trPr>
          <w:trHeight w:val="253"/>
        </w:trPr>
        <w:tc>
          <w:tcPr>
            <w:tcW w:w="562" w:type="dxa"/>
            <w:tcBorders>
              <w:top w:val="nil"/>
              <w:left w:val="single" w:sz="4" w:space="0" w:color="auto"/>
              <w:bottom w:val="nil"/>
              <w:right w:val="single" w:sz="4" w:space="0" w:color="auto"/>
            </w:tcBorders>
            <w:shd w:val="clear" w:color="000000" w:fill="92D050"/>
            <w:noWrap/>
            <w:tcMar>
              <w:left w:w="11" w:type="dxa"/>
              <w:right w:w="11" w:type="dxa"/>
            </w:tcMar>
            <w:vAlign w:val="bottom"/>
            <w:hideMark/>
          </w:tcPr>
          <w:p w14:paraId="5DB0C8C1"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D5</w:t>
            </w:r>
          </w:p>
        </w:tc>
        <w:tc>
          <w:tcPr>
            <w:tcW w:w="336" w:type="dxa"/>
            <w:tcBorders>
              <w:top w:val="nil"/>
              <w:left w:val="nil"/>
              <w:bottom w:val="nil"/>
              <w:right w:val="nil"/>
            </w:tcBorders>
            <w:shd w:val="clear" w:color="auto" w:fill="auto"/>
            <w:noWrap/>
            <w:tcMar>
              <w:left w:w="11" w:type="dxa"/>
              <w:right w:w="11" w:type="dxa"/>
            </w:tcMar>
            <w:vAlign w:val="bottom"/>
            <w:hideMark/>
          </w:tcPr>
          <w:p w14:paraId="62128EEB"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p>
        </w:tc>
        <w:tc>
          <w:tcPr>
            <w:tcW w:w="336" w:type="dxa"/>
            <w:tcBorders>
              <w:top w:val="nil"/>
              <w:left w:val="nil"/>
              <w:bottom w:val="nil"/>
              <w:right w:val="nil"/>
            </w:tcBorders>
            <w:shd w:val="clear" w:color="auto" w:fill="auto"/>
            <w:noWrap/>
            <w:tcMar>
              <w:left w:w="11" w:type="dxa"/>
              <w:right w:w="11" w:type="dxa"/>
            </w:tcMar>
            <w:vAlign w:val="bottom"/>
            <w:hideMark/>
          </w:tcPr>
          <w:p w14:paraId="7D01C268"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36" w:type="dxa"/>
            <w:tcBorders>
              <w:top w:val="nil"/>
              <w:left w:val="nil"/>
              <w:bottom w:val="nil"/>
              <w:right w:val="nil"/>
            </w:tcBorders>
            <w:shd w:val="clear" w:color="auto" w:fill="auto"/>
            <w:noWrap/>
            <w:tcMar>
              <w:left w:w="11" w:type="dxa"/>
              <w:right w:w="11" w:type="dxa"/>
            </w:tcMar>
            <w:vAlign w:val="bottom"/>
            <w:hideMark/>
          </w:tcPr>
          <w:p w14:paraId="478C0558"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36" w:type="dxa"/>
            <w:tcBorders>
              <w:top w:val="nil"/>
              <w:left w:val="nil"/>
              <w:bottom w:val="nil"/>
              <w:right w:val="nil"/>
            </w:tcBorders>
            <w:shd w:val="clear" w:color="auto" w:fill="auto"/>
            <w:noWrap/>
            <w:tcMar>
              <w:left w:w="11" w:type="dxa"/>
              <w:right w:w="11" w:type="dxa"/>
            </w:tcMar>
            <w:vAlign w:val="bottom"/>
            <w:hideMark/>
          </w:tcPr>
          <w:p w14:paraId="61B5DAA8"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36" w:type="dxa"/>
            <w:tcBorders>
              <w:top w:val="nil"/>
              <w:left w:val="nil"/>
              <w:bottom w:val="nil"/>
              <w:right w:val="nil"/>
            </w:tcBorders>
            <w:shd w:val="clear" w:color="auto" w:fill="auto"/>
            <w:noWrap/>
            <w:tcMar>
              <w:left w:w="11" w:type="dxa"/>
              <w:right w:w="11" w:type="dxa"/>
            </w:tcMar>
            <w:vAlign w:val="bottom"/>
            <w:hideMark/>
          </w:tcPr>
          <w:p w14:paraId="18924922"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X</w:t>
            </w:r>
          </w:p>
        </w:tc>
        <w:tc>
          <w:tcPr>
            <w:tcW w:w="336" w:type="dxa"/>
            <w:tcBorders>
              <w:top w:val="nil"/>
              <w:left w:val="nil"/>
              <w:bottom w:val="nil"/>
              <w:right w:val="nil"/>
            </w:tcBorders>
            <w:shd w:val="clear" w:color="auto" w:fill="auto"/>
            <w:noWrap/>
            <w:tcMar>
              <w:left w:w="11" w:type="dxa"/>
              <w:right w:w="11" w:type="dxa"/>
            </w:tcMar>
            <w:vAlign w:val="bottom"/>
            <w:hideMark/>
          </w:tcPr>
          <w:p w14:paraId="3F0C589F"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X</w:t>
            </w:r>
          </w:p>
        </w:tc>
        <w:tc>
          <w:tcPr>
            <w:tcW w:w="336" w:type="dxa"/>
            <w:tcBorders>
              <w:top w:val="nil"/>
              <w:left w:val="nil"/>
              <w:bottom w:val="nil"/>
              <w:right w:val="nil"/>
            </w:tcBorders>
            <w:shd w:val="clear" w:color="auto" w:fill="auto"/>
            <w:noWrap/>
            <w:tcMar>
              <w:left w:w="11" w:type="dxa"/>
              <w:right w:w="11" w:type="dxa"/>
            </w:tcMar>
            <w:vAlign w:val="bottom"/>
            <w:hideMark/>
          </w:tcPr>
          <w:p w14:paraId="57B0993D"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X</w:t>
            </w:r>
          </w:p>
        </w:tc>
        <w:tc>
          <w:tcPr>
            <w:tcW w:w="336" w:type="dxa"/>
            <w:tcBorders>
              <w:top w:val="nil"/>
              <w:left w:val="nil"/>
              <w:bottom w:val="nil"/>
              <w:right w:val="nil"/>
            </w:tcBorders>
            <w:shd w:val="clear" w:color="auto" w:fill="auto"/>
            <w:noWrap/>
            <w:tcMar>
              <w:left w:w="11" w:type="dxa"/>
              <w:right w:w="11" w:type="dxa"/>
            </w:tcMar>
            <w:vAlign w:val="bottom"/>
            <w:hideMark/>
          </w:tcPr>
          <w:p w14:paraId="2CF38BF5"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V</w:t>
            </w:r>
          </w:p>
        </w:tc>
        <w:tc>
          <w:tcPr>
            <w:tcW w:w="336" w:type="dxa"/>
            <w:tcBorders>
              <w:top w:val="nil"/>
              <w:left w:val="nil"/>
              <w:bottom w:val="nil"/>
              <w:right w:val="nil"/>
            </w:tcBorders>
            <w:shd w:val="clear" w:color="auto" w:fill="auto"/>
            <w:noWrap/>
            <w:tcMar>
              <w:left w:w="11" w:type="dxa"/>
              <w:right w:w="11" w:type="dxa"/>
            </w:tcMar>
            <w:vAlign w:val="bottom"/>
            <w:hideMark/>
          </w:tcPr>
          <w:p w14:paraId="164D04D5"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X</w:t>
            </w:r>
          </w:p>
        </w:tc>
        <w:tc>
          <w:tcPr>
            <w:tcW w:w="336" w:type="dxa"/>
            <w:tcBorders>
              <w:top w:val="nil"/>
              <w:left w:val="nil"/>
              <w:bottom w:val="nil"/>
              <w:right w:val="nil"/>
            </w:tcBorders>
            <w:shd w:val="clear" w:color="auto" w:fill="auto"/>
            <w:noWrap/>
            <w:tcMar>
              <w:left w:w="11" w:type="dxa"/>
              <w:right w:w="11" w:type="dxa"/>
            </w:tcMar>
            <w:vAlign w:val="bottom"/>
            <w:hideMark/>
          </w:tcPr>
          <w:p w14:paraId="23BF1627"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X</w:t>
            </w:r>
          </w:p>
        </w:tc>
        <w:tc>
          <w:tcPr>
            <w:tcW w:w="336" w:type="dxa"/>
            <w:tcBorders>
              <w:top w:val="nil"/>
              <w:left w:val="nil"/>
              <w:bottom w:val="nil"/>
              <w:right w:val="nil"/>
            </w:tcBorders>
            <w:shd w:val="clear" w:color="auto" w:fill="auto"/>
            <w:noWrap/>
            <w:tcMar>
              <w:left w:w="11" w:type="dxa"/>
              <w:right w:w="11" w:type="dxa"/>
            </w:tcMar>
            <w:vAlign w:val="bottom"/>
            <w:hideMark/>
          </w:tcPr>
          <w:p w14:paraId="74C1A78A"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A</w:t>
            </w:r>
          </w:p>
        </w:tc>
        <w:tc>
          <w:tcPr>
            <w:tcW w:w="336" w:type="dxa"/>
            <w:tcBorders>
              <w:top w:val="nil"/>
              <w:left w:val="nil"/>
              <w:bottom w:val="nil"/>
              <w:right w:val="nil"/>
            </w:tcBorders>
            <w:shd w:val="clear" w:color="auto" w:fill="auto"/>
            <w:noWrap/>
            <w:tcMar>
              <w:left w:w="11" w:type="dxa"/>
              <w:right w:w="11" w:type="dxa"/>
            </w:tcMar>
            <w:vAlign w:val="bottom"/>
            <w:hideMark/>
          </w:tcPr>
          <w:p w14:paraId="44453D03"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A</w:t>
            </w:r>
          </w:p>
        </w:tc>
        <w:tc>
          <w:tcPr>
            <w:tcW w:w="336" w:type="dxa"/>
            <w:tcBorders>
              <w:top w:val="nil"/>
              <w:left w:val="nil"/>
              <w:bottom w:val="nil"/>
              <w:right w:val="nil"/>
            </w:tcBorders>
            <w:shd w:val="clear" w:color="auto" w:fill="auto"/>
            <w:noWrap/>
            <w:tcMar>
              <w:left w:w="11" w:type="dxa"/>
              <w:right w:w="11" w:type="dxa"/>
            </w:tcMar>
            <w:vAlign w:val="bottom"/>
            <w:hideMark/>
          </w:tcPr>
          <w:p w14:paraId="2F427AE0"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X</w:t>
            </w:r>
          </w:p>
        </w:tc>
        <w:tc>
          <w:tcPr>
            <w:tcW w:w="336" w:type="dxa"/>
            <w:tcBorders>
              <w:top w:val="nil"/>
              <w:left w:val="nil"/>
              <w:bottom w:val="nil"/>
              <w:right w:val="nil"/>
            </w:tcBorders>
            <w:shd w:val="clear" w:color="auto" w:fill="auto"/>
            <w:noWrap/>
            <w:tcMar>
              <w:left w:w="11" w:type="dxa"/>
              <w:right w:w="11" w:type="dxa"/>
            </w:tcMar>
            <w:vAlign w:val="bottom"/>
            <w:hideMark/>
          </w:tcPr>
          <w:p w14:paraId="2470B499"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X</w:t>
            </w:r>
          </w:p>
        </w:tc>
        <w:tc>
          <w:tcPr>
            <w:tcW w:w="336" w:type="dxa"/>
            <w:tcBorders>
              <w:top w:val="nil"/>
              <w:left w:val="nil"/>
              <w:bottom w:val="nil"/>
              <w:right w:val="nil"/>
            </w:tcBorders>
            <w:shd w:val="clear" w:color="auto" w:fill="auto"/>
            <w:noWrap/>
            <w:tcMar>
              <w:left w:w="11" w:type="dxa"/>
              <w:right w:w="11" w:type="dxa"/>
            </w:tcMar>
            <w:vAlign w:val="bottom"/>
            <w:hideMark/>
          </w:tcPr>
          <w:p w14:paraId="12CD2787"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X</w:t>
            </w:r>
          </w:p>
        </w:tc>
        <w:tc>
          <w:tcPr>
            <w:tcW w:w="336" w:type="dxa"/>
            <w:tcBorders>
              <w:top w:val="nil"/>
              <w:left w:val="nil"/>
              <w:bottom w:val="nil"/>
              <w:right w:val="nil"/>
            </w:tcBorders>
            <w:shd w:val="clear" w:color="auto" w:fill="auto"/>
            <w:noWrap/>
            <w:tcMar>
              <w:left w:w="11" w:type="dxa"/>
              <w:right w:w="11" w:type="dxa"/>
            </w:tcMar>
            <w:vAlign w:val="bottom"/>
            <w:hideMark/>
          </w:tcPr>
          <w:p w14:paraId="637226A1"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X</w:t>
            </w:r>
          </w:p>
        </w:tc>
        <w:tc>
          <w:tcPr>
            <w:tcW w:w="336" w:type="dxa"/>
            <w:tcBorders>
              <w:top w:val="nil"/>
              <w:left w:val="nil"/>
              <w:bottom w:val="nil"/>
              <w:right w:val="single" w:sz="4" w:space="0" w:color="auto"/>
            </w:tcBorders>
            <w:shd w:val="clear" w:color="auto" w:fill="auto"/>
            <w:noWrap/>
            <w:tcMar>
              <w:left w:w="11" w:type="dxa"/>
              <w:right w:w="11" w:type="dxa"/>
            </w:tcMar>
            <w:vAlign w:val="bottom"/>
            <w:hideMark/>
          </w:tcPr>
          <w:p w14:paraId="2D40DE5C"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V</w:t>
            </w:r>
          </w:p>
        </w:tc>
      </w:tr>
      <w:tr w:rsidR="00CC75DC" w:rsidRPr="002C5821" w14:paraId="3AF7D1E6" w14:textId="77777777" w:rsidTr="00CC75DC">
        <w:trPr>
          <w:trHeight w:val="253"/>
        </w:trPr>
        <w:tc>
          <w:tcPr>
            <w:tcW w:w="562" w:type="dxa"/>
            <w:tcBorders>
              <w:top w:val="nil"/>
              <w:left w:val="single" w:sz="4" w:space="0" w:color="auto"/>
              <w:bottom w:val="nil"/>
              <w:right w:val="single" w:sz="4" w:space="0" w:color="auto"/>
            </w:tcBorders>
            <w:shd w:val="clear" w:color="000000" w:fill="92D050"/>
            <w:noWrap/>
            <w:tcMar>
              <w:left w:w="11" w:type="dxa"/>
              <w:right w:w="11" w:type="dxa"/>
            </w:tcMar>
            <w:vAlign w:val="bottom"/>
            <w:hideMark/>
          </w:tcPr>
          <w:p w14:paraId="712176AE"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D6</w:t>
            </w:r>
          </w:p>
        </w:tc>
        <w:tc>
          <w:tcPr>
            <w:tcW w:w="336" w:type="dxa"/>
            <w:tcBorders>
              <w:top w:val="nil"/>
              <w:left w:val="nil"/>
              <w:bottom w:val="nil"/>
              <w:right w:val="nil"/>
            </w:tcBorders>
            <w:shd w:val="clear" w:color="auto" w:fill="auto"/>
            <w:noWrap/>
            <w:tcMar>
              <w:left w:w="11" w:type="dxa"/>
              <w:right w:w="11" w:type="dxa"/>
            </w:tcMar>
            <w:vAlign w:val="bottom"/>
            <w:hideMark/>
          </w:tcPr>
          <w:p w14:paraId="2BD2E0DB"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p>
        </w:tc>
        <w:tc>
          <w:tcPr>
            <w:tcW w:w="336" w:type="dxa"/>
            <w:tcBorders>
              <w:top w:val="nil"/>
              <w:left w:val="nil"/>
              <w:bottom w:val="nil"/>
              <w:right w:val="nil"/>
            </w:tcBorders>
            <w:shd w:val="clear" w:color="auto" w:fill="auto"/>
            <w:noWrap/>
            <w:tcMar>
              <w:left w:w="11" w:type="dxa"/>
              <w:right w:w="11" w:type="dxa"/>
            </w:tcMar>
            <w:vAlign w:val="bottom"/>
            <w:hideMark/>
          </w:tcPr>
          <w:p w14:paraId="5408FDE9"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36" w:type="dxa"/>
            <w:tcBorders>
              <w:top w:val="nil"/>
              <w:left w:val="nil"/>
              <w:bottom w:val="nil"/>
              <w:right w:val="nil"/>
            </w:tcBorders>
            <w:shd w:val="clear" w:color="auto" w:fill="auto"/>
            <w:noWrap/>
            <w:tcMar>
              <w:left w:w="11" w:type="dxa"/>
              <w:right w:w="11" w:type="dxa"/>
            </w:tcMar>
            <w:vAlign w:val="bottom"/>
            <w:hideMark/>
          </w:tcPr>
          <w:p w14:paraId="7801B101"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36" w:type="dxa"/>
            <w:tcBorders>
              <w:top w:val="nil"/>
              <w:left w:val="nil"/>
              <w:bottom w:val="nil"/>
              <w:right w:val="nil"/>
            </w:tcBorders>
            <w:shd w:val="clear" w:color="auto" w:fill="auto"/>
            <w:noWrap/>
            <w:tcMar>
              <w:left w:w="11" w:type="dxa"/>
              <w:right w:w="11" w:type="dxa"/>
            </w:tcMar>
            <w:vAlign w:val="bottom"/>
            <w:hideMark/>
          </w:tcPr>
          <w:p w14:paraId="73F059A3"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36" w:type="dxa"/>
            <w:tcBorders>
              <w:top w:val="nil"/>
              <w:left w:val="nil"/>
              <w:bottom w:val="nil"/>
              <w:right w:val="nil"/>
            </w:tcBorders>
            <w:shd w:val="clear" w:color="auto" w:fill="auto"/>
            <w:noWrap/>
            <w:tcMar>
              <w:left w:w="11" w:type="dxa"/>
              <w:right w:w="11" w:type="dxa"/>
            </w:tcMar>
            <w:vAlign w:val="bottom"/>
            <w:hideMark/>
          </w:tcPr>
          <w:p w14:paraId="66ABC02B"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36" w:type="dxa"/>
            <w:tcBorders>
              <w:top w:val="nil"/>
              <w:left w:val="nil"/>
              <w:bottom w:val="nil"/>
              <w:right w:val="nil"/>
            </w:tcBorders>
            <w:shd w:val="clear" w:color="auto" w:fill="auto"/>
            <w:noWrap/>
            <w:tcMar>
              <w:left w:w="11" w:type="dxa"/>
              <w:right w:w="11" w:type="dxa"/>
            </w:tcMar>
            <w:vAlign w:val="bottom"/>
            <w:hideMark/>
          </w:tcPr>
          <w:p w14:paraId="65F8187F"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X</w:t>
            </w:r>
          </w:p>
        </w:tc>
        <w:tc>
          <w:tcPr>
            <w:tcW w:w="336" w:type="dxa"/>
            <w:tcBorders>
              <w:top w:val="nil"/>
              <w:left w:val="nil"/>
              <w:bottom w:val="nil"/>
              <w:right w:val="nil"/>
            </w:tcBorders>
            <w:shd w:val="clear" w:color="auto" w:fill="auto"/>
            <w:noWrap/>
            <w:tcMar>
              <w:left w:w="11" w:type="dxa"/>
              <w:right w:w="11" w:type="dxa"/>
            </w:tcMar>
            <w:vAlign w:val="bottom"/>
            <w:hideMark/>
          </w:tcPr>
          <w:p w14:paraId="79D0A908"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O</w:t>
            </w:r>
          </w:p>
        </w:tc>
        <w:tc>
          <w:tcPr>
            <w:tcW w:w="336" w:type="dxa"/>
            <w:tcBorders>
              <w:top w:val="nil"/>
              <w:left w:val="nil"/>
              <w:bottom w:val="nil"/>
              <w:right w:val="nil"/>
            </w:tcBorders>
            <w:shd w:val="clear" w:color="auto" w:fill="auto"/>
            <w:noWrap/>
            <w:tcMar>
              <w:left w:w="11" w:type="dxa"/>
              <w:right w:w="11" w:type="dxa"/>
            </w:tcMar>
            <w:vAlign w:val="bottom"/>
            <w:hideMark/>
          </w:tcPr>
          <w:p w14:paraId="54F1A37F"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A</w:t>
            </w:r>
          </w:p>
        </w:tc>
        <w:tc>
          <w:tcPr>
            <w:tcW w:w="336" w:type="dxa"/>
            <w:tcBorders>
              <w:top w:val="nil"/>
              <w:left w:val="nil"/>
              <w:bottom w:val="nil"/>
              <w:right w:val="nil"/>
            </w:tcBorders>
            <w:shd w:val="clear" w:color="auto" w:fill="auto"/>
            <w:noWrap/>
            <w:tcMar>
              <w:left w:w="11" w:type="dxa"/>
              <w:right w:w="11" w:type="dxa"/>
            </w:tcMar>
            <w:vAlign w:val="bottom"/>
            <w:hideMark/>
          </w:tcPr>
          <w:p w14:paraId="551A2843"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X</w:t>
            </w:r>
          </w:p>
        </w:tc>
        <w:tc>
          <w:tcPr>
            <w:tcW w:w="336" w:type="dxa"/>
            <w:tcBorders>
              <w:top w:val="nil"/>
              <w:left w:val="nil"/>
              <w:bottom w:val="nil"/>
              <w:right w:val="nil"/>
            </w:tcBorders>
            <w:shd w:val="clear" w:color="auto" w:fill="auto"/>
            <w:noWrap/>
            <w:tcMar>
              <w:left w:w="11" w:type="dxa"/>
              <w:right w:w="11" w:type="dxa"/>
            </w:tcMar>
            <w:vAlign w:val="bottom"/>
            <w:hideMark/>
          </w:tcPr>
          <w:p w14:paraId="6787661C"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X</w:t>
            </w:r>
          </w:p>
        </w:tc>
        <w:tc>
          <w:tcPr>
            <w:tcW w:w="336" w:type="dxa"/>
            <w:tcBorders>
              <w:top w:val="nil"/>
              <w:left w:val="nil"/>
              <w:bottom w:val="nil"/>
              <w:right w:val="nil"/>
            </w:tcBorders>
            <w:shd w:val="clear" w:color="auto" w:fill="auto"/>
            <w:noWrap/>
            <w:tcMar>
              <w:left w:w="11" w:type="dxa"/>
              <w:right w:w="11" w:type="dxa"/>
            </w:tcMar>
            <w:vAlign w:val="bottom"/>
            <w:hideMark/>
          </w:tcPr>
          <w:p w14:paraId="50651CDC"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A</w:t>
            </w:r>
          </w:p>
        </w:tc>
        <w:tc>
          <w:tcPr>
            <w:tcW w:w="336" w:type="dxa"/>
            <w:tcBorders>
              <w:top w:val="nil"/>
              <w:left w:val="nil"/>
              <w:bottom w:val="nil"/>
              <w:right w:val="nil"/>
            </w:tcBorders>
            <w:shd w:val="clear" w:color="auto" w:fill="auto"/>
            <w:noWrap/>
            <w:tcMar>
              <w:left w:w="11" w:type="dxa"/>
              <w:right w:w="11" w:type="dxa"/>
            </w:tcMar>
            <w:vAlign w:val="bottom"/>
            <w:hideMark/>
          </w:tcPr>
          <w:p w14:paraId="5210F1D9"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A</w:t>
            </w:r>
          </w:p>
        </w:tc>
        <w:tc>
          <w:tcPr>
            <w:tcW w:w="336" w:type="dxa"/>
            <w:tcBorders>
              <w:top w:val="nil"/>
              <w:left w:val="nil"/>
              <w:bottom w:val="nil"/>
              <w:right w:val="nil"/>
            </w:tcBorders>
            <w:shd w:val="clear" w:color="auto" w:fill="auto"/>
            <w:noWrap/>
            <w:tcMar>
              <w:left w:w="11" w:type="dxa"/>
              <w:right w:w="11" w:type="dxa"/>
            </w:tcMar>
            <w:vAlign w:val="bottom"/>
            <w:hideMark/>
          </w:tcPr>
          <w:p w14:paraId="6F1AE812"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X</w:t>
            </w:r>
          </w:p>
        </w:tc>
        <w:tc>
          <w:tcPr>
            <w:tcW w:w="336" w:type="dxa"/>
            <w:tcBorders>
              <w:top w:val="nil"/>
              <w:left w:val="nil"/>
              <w:bottom w:val="nil"/>
              <w:right w:val="nil"/>
            </w:tcBorders>
            <w:shd w:val="clear" w:color="auto" w:fill="auto"/>
            <w:noWrap/>
            <w:tcMar>
              <w:left w:w="11" w:type="dxa"/>
              <w:right w:w="11" w:type="dxa"/>
            </w:tcMar>
            <w:vAlign w:val="bottom"/>
            <w:hideMark/>
          </w:tcPr>
          <w:p w14:paraId="7645FD5C"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A</w:t>
            </w:r>
          </w:p>
        </w:tc>
        <w:tc>
          <w:tcPr>
            <w:tcW w:w="336" w:type="dxa"/>
            <w:tcBorders>
              <w:top w:val="nil"/>
              <w:left w:val="nil"/>
              <w:bottom w:val="nil"/>
              <w:right w:val="nil"/>
            </w:tcBorders>
            <w:shd w:val="clear" w:color="auto" w:fill="auto"/>
            <w:noWrap/>
            <w:tcMar>
              <w:left w:w="11" w:type="dxa"/>
              <w:right w:w="11" w:type="dxa"/>
            </w:tcMar>
            <w:vAlign w:val="bottom"/>
            <w:hideMark/>
          </w:tcPr>
          <w:p w14:paraId="7615B851"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A</w:t>
            </w:r>
          </w:p>
        </w:tc>
        <w:tc>
          <w:tcPr>
            <w:tcW w:w="336" w:type="dxa"/>
            <w:tcBorders>
              <w:top w:val="nil"/>
              <w:left w:val="nil"/>
              <w:bottom w:val="nil"/>
              <w:right w:val="nil"/>
            </w:tcBorders>
            <w:shd w:val="clear" w:color="auto" w:fill="auto"/>
            <w:noWrap/>
            <w:tcMar>
              <w:left w:w="11" w:type="dxa"/>
              <w:right w:w="11" w:type="dxa"/>
            </w:tcMar>
            <w:vAlign w:val="bottom"/>
            <w:hideMark/>
          </w:tcPr>
          <w:p w14:paraId="3A4CEC0B"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O</w:t>
            </w:r>
          </w:p>
        </w:tc>
        <w:tc>
          <w:tcPr>
            <w:tcW w:w="336" w:type="dxa"/>
            <w:tcBorders>
              <w:top w:val="nil"/>
              <w:left w:val="nil"/>
              <w:bottom w:val="nil"/>
              <w:right w:val="single" w:sz="4" w:space="0" w:color="auto"/>
            </w:tcBorders>
            <w:shd w:val="clear" w:color="auto" w:fill="auto"/>
            <w:noWrap/>
            <w:tcMar>
              <w:left w:w="11" w:type="dxa"/>
              <w:right w:w="11" w:type="dxa"/>
            </w:tcMar>
            <w:vAlign w:val="bottom"/>
            <w:hideMark/>
          </w:tcPr>
          <w:p w14:paraId="34083C23"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A</w:t>
            </w:r>
          </w:p>
        </w:tc>
      </w:tr>
      <w:tr w:rsidR="00CC75DC" w:rsidRPr="002C5821" w14:paraId="3432D74F" w14:textId="77777777" w:rsidTr="00CC75DC">
        <w:trPr>
          <w:trHeight w:val="253"/>
        </w:trPr>
        <w:tc>
          <w:tcPr>
            <w:tcW w:w="562" w:type="dxa"/>
            <w:tcBorders>
              <w:top w:val="nil"/>
              <w:left w:val="single" w:sz="4" w:space="0" w:color="auto"/>
              <w:bottom w:val="nil"/>
              <w:right w:val="single" w:sz="4" w:space="0" w:color="auto"/>
            </w:tcBorders>
            <w:shd w:val="clear" w:color="000000" w:fill="92D050"/>
            <w:noWrap/>
            <w:tcMar>
              <w:left w:w="11" w:type="dxa"/>
              <w:right w:w="11" w:type="dxa"/>
            </w:tcMar>
            <w:vAlign w:val="bottom"/>
            <w:hideMark/>
          </w:tcPr>
          <w:p w14:paraId="503C2D76"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D7</w:t>
            </w:r>
          </w:p>
        </w:tc>
        <w:tc>
          <w:tcPr>
            <w:tcW w:w="336" w:type="dxa"/>
            <w:tcBorders>
              <w:top w:val="nil"/>
              <w:left w:val="nil"/>
              <w:bottom w:val="nil"/>
              <w:right w:val="nil"/>
            </w:tcBorders>
            <w:shd w:val="clear" w:color="auto" w:fill="auto"/>
            <w:noWrap/>
            <w:tcMar>
              <w:left w:w="11" w:type="dxa"/>
              <w:right w:w="11" w:type="dxa"/>
            </w:tcMar>
            <w:vAlign w:val="bottom"/>
            <w:hideMark/>
          </w:tcPr>
          <w:p w14:paraId="2FA8D798"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p>
        </w:tc>
        <w:tc>
          <w:tcPr>
            <w:tcW w:w="336" w:type="dxa"/>
            <w:tcBorders>
              <w:top w:val="nil"/>
              <w:left w:val="nil"/>
              <w:bottom w:val="nil"/>
              <w:right w:val="nil"/>
            </w:tcBorders>
            <w:shd w:val="clear" w:color="auto" w:fill="auto"/>
            <w:noWrap/>
            <w:tcMar>
              <w:left w:w="11" w:type="dxa"/>
              <w:right w:w="11" w:type="dxa"/>
            </w:tcMar>
            <w:vAlign w:val="bottom"/>
            <w:hideMark/>
          </w:tcPr>
          <w:p w14:paraId="7B639FE2"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36" w:type="dxa"/>
            <w:tcBorders>
              <w:top w:val="nil"/>
              <w:left w:val="nil"/>
              <w:bottom w:val="nil"/>
              <w:right w:val="nil"/>
            </w:tcBorders>
            <w:shd w:val="clear" w:color="auto" w:fill="auto"/>
            <w:noWrap/>
            <w:tcMar>
              <w:left w:w="11" w:type="dxa"/>
              <w:right w:w="11" w:type="dxa"/>
            </w:tcMar>
            <w:vAlign w:val="bottom"/>
            <w:hideMark/>
          </w:tcPr>
          <w:p w14:paraId="37F98DC0"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36" w:type="dxa"/>
            <w:tcBorders>
              <w:top w:val="nil"/>
              <w:left w:val="nil"/>
              <w:bottom w:val="nil"/>
              <w:right w:val="nil"/>
            </w:tcBorders>
            <w:shd w:val="clear" w:color="auto" w:fill="auto"/>
            <w:noWrap/>
            <w:tcMar>
              <w:left w:w="11" w:type="dxa"/>
              <w:right w:w="11" w:type="dxa"/>
            </w:tcMar>
            <w:vAlign w:val="bottom"/>
            <w:hideMark/>
          </w:tcPr>
          <w:p w14:paraId="7BBFC0E9"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36" w:type="dxa"/>
            <w:tcBorders>
              <w:top w:val="nil"/>
              <w:left w:val="nil"/>
              <w:bottom w:val="nil"/>
              <w:right w:val="nil"/>
            </w:tcBorders>
            <w:shd w:val="clear" w:color="auto" w:fill="auto"/>
            <w:noWrap/>
            <w:tcMar>
              <w:left w:w="11" w:type="dxa"/>
              <w:right w:w="11" w:type="dxa"/>
            </w:tcMar>
            <w:vAlign w:val="bottom"/>
            <w:hideMark/>
          </w:tcPr>
          <w:p w14:paraId="06589366"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36" w:type="dxa"/>
            <w:tcBorders>
              <w:top w:val="nil"/>
              <w:left w:val="nil"/>
              <w:bottom w:val="nil"/>
              <w:right w:val="nil"/>
            </w:tcBorders>
            <w:shd w:val="clear" w:color="auto" w:fill="auto"/>
            <w:noWrap/>
            <w:tcMar>
              <w:left w:w="11" w:type="dxa"/>
              <w:right w:w="11" w:type="dxa"/>
            </w:tcMar>
            <w:vAlign w:val="bottom"/>
            <w:hideMark/>
          </w:tcPr>
          <w:p w14:paraId="0F1B6123"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36" w:type="dxa"/>
            <w:tcBorders>
              <w:top w:val="nil"/>
              <w:left w:val="nil"/>
              <w:bottom w:val="nil"/>
              <w:right w:val="nil"/>
            </w:tcBorders>
            <w:shd w:val="clear" w:color="auto" w:fill="auto"/>
            <w:noWrap/>
            <w:tcMar>
              <w:left w:w="11" w:type="dxa"/>
              <w:right w:w="11" w:type="dxa"/>
            </w:tcMar>
            <w:vAlign w:val="bottom"/>
            <w:hideMark/>
          </w:tcPr>
          <w:p w14:paraId="286A2E38"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X</w:t>
            </w:r>
          </w:p>
        </w:tc>
        <w:tc>
          <w:tcPr>
            <w:tcW w:w="336" w:type="dxa"/>
            <w:tcBorders>
              <w:top w:val="nil"/>
              <w:left w:val="nil"/>
              <w:bottom w:val="nil"/>
              <w:right w:val="nil"/>
            </w:tcBorders>
            <w:shd w:val="clear" w:color="auto" w:fill="auto"/>
            <w:noWrap/>
            <w:tcMar>
              <w:left w:w="11" w:type="dxa"/>
              <w:right w:w="11" w:type="dxa"/>
            </w:tcMar>
            <w:vAlign w:val="bottom"/>
            <w:hideMark/>
          </w:tcPr>
          <w:p w14:paraId="0C7BDE28"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O</w:t>
            </w:r>
          </w:p>
        </w:tc>
        <w:tc>
          <w:tcPr>
            <w:tcW w:w="336" w:type="dxa"/>
            <w:tcBorders>
              <w:top w:val="nil"/>
              <w:left w:val="nil"/>
              <w:bottom w:val="nil"/>
              <w:right w:val="nil"/>
            </w:tcBorders>
            <w:shd w:val="clear" w:color="auto" w:fill="auto"/>
            <w:noWrap/>
            <w:tcMar>
              <w:left w:w="11" w:type="dxa"/>
              <w:right w:w="11" w:type="dxa"/>
            </w:tcMar>
            <w:vAlign w:val="bottom"/>
            <w:hideMark/>
          </w:tcPr>
          <w:p w14:paraId="070666C6"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V</w:t>
            </w:r>
          </w:p>
        </w:tc>
        <w:tc>
          <w:tcPr>
            <w:tcW w:w="336" w:type="dxa"/>
            <w:tcBorders>
              <w:top w:val="nil"/>
              <w:left w:val="nil"/>
              <w:bottom w:val="nil"/>
              <w:right w:val="nil"/>
            </w:tcBorders>
            <w:shd w:val="clear" w:color="auto" w:fill="auto"/>
            <w:noWrap/>
            <w:tcMar>
              <w:left w:w="11" w:type="dxa"/>
              <w:right w:w="11" w:type="dxa"/>
            </w:tcMar>
            <w:vAlign w:val="bottom"/>
            <w:hideMark/>
          </w:tcPr>
          <w:p w14:paraId="1BA15CEC"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X</w:t>
            </w:r>
          </w:p>
        </w:tc>
        <w:tc>
          <w:tcPr>
            <w:tcW w:w="336" w:type="dxa"/>
            <w:tcBorders>
              <w:top w:val="nil"/>
              <w:left w:val="nil"/>
              <w:bottom w:val="nil"/>
              <w:right w:val="nil"/>
            </w:tcBorders>
            <w:shd w:val="clear" w:color="auto" w:fill="auto"/>
            <w:noWrap/>
            <w:tcMar>
              <w:left w:w="11" w:type="dxa"/>
              <w:right w:w="11" w:type="dxa"/>
            </w:tcMar>
            <w:vAlign w:val="bottom"/>
            <w:hideMark/>
          </w:tcPr>
          <w:p w14:paraId="18769CE8"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O</w:t>
            </w:r>
          </w:p>
        </w:tc>
        <w:tc>
          <w:tcPr>
            <w:tcW w:w="336" w:type="dxa"/>
            <w:tcBorders>
              <w:top w:val="nil"/>
              <w:left w:val="nil"/>
              <w:bottom w:val="nil"/>
              <w:right w:val="nil"/>
            </w:tcBorders>
            <w:shd w:val="clear" w:color="auto" w:fill="auto"/>
            <w:noWrap/>
            <w:tcMar>
              <w:left w:w="11" w:type="dxa"/>
              <w:right w:w="11" w:type="dxa"/>
            </w:tcMar>
            <w:vAlign w:val="bottom"/>
            <w:hideMark/>
          </w:tcPr>
          <w:p w14:paraId="196E3B96"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A</w:t>
            </w:r>
          </w:p>
        </w:tc>
        <w:tc>
          <w:tcPr>
            <w:tcW w:w="336" w:type="dxa"/>
            <w:tcBorders>
              <w:top w:val="nil"/>
              <w:left w:val="nil"/>
              <w:bottom w:val="nil"/>
              <w:right w:val="nil"/>
            </w:tcBorders>
            <w:shd w:val="clear" w:color="auto" w:fill="auto"/>
            <w:noWrap/>
            <w:tcMar>
              <w:left w:w="11" w:type="dxa"/>
              <w:right w:w="11" w:type="dxa"/>
            </w:tcMar>
            <w:vAlign w:val="bottom"/>
            <w:hideMark/>
          </w:tcPr>
          <w:p w14:paraId="34F0B206"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X</w:t>
            </w:r>
          </w:p>
        </w:tc>
        <w:tc>
          <w:tcPr>
            <w:tcW w:w="336" w:type="dxa"/>
            <w:tcBorders>
              <w:top w:val="nil"/>
              <w:left w:val="nil"/>
              <w:bottom w:val="nil"/>
              <w:right w:val="nil"/>
            </w:tcBorders>
            <w:shd w:val="clear" w:color="auto" w:fill="auto"/>
            <w:noWrap/>
            <w:tcMar>
              <w:left w:w="11" w:type="dxa"/>
              <w:right w:w="11" w:type="dxa"/>
            </w:tcMar>
            <w:vAlign w:val="bottom"/>
            <w:hideMark/>
          </w:tcPr>
          <w:p w14:paraId="10EA636E"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O</w:t>
            </w:r>
          </w:p>
        </w:tc>
        <w:tc>
          <w:tcPr>
            <w:tcW w:w="336" w:type="dxa"/>
            <w:tcBorders>
              <w:top w:val="nil"/>
              <w:left w:val="nil"/>
              <w:bottom w:val="nil"/>
              <w:right w:val="nil"/>
            </w:tcBorders>
            <w:shd w:val="clear" w:color="auto" w:fill="auto"/>
            <w:noWrap/>
            <w:tcMar>
              <w:left w:w="11" w:type="dxa"/>
              <w:right w:w="11" w:type="dxa"/>
            </w:tcMar>
            <w:vAlign w:val="bottom"/>
            <w:hideMark/>
          </w:tcPr>
          <w:p w14:paraId="0AF51EDF"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O</w:t>
            </w:r>
          </w:p>
        </w:tc>
        <w:tc>
          <w:tcPr>
            <w:tcW w:w="336" w:type="dxa"/>
            <w:tcBorders>
              <w:top w:val="nil"/>
              <w:left w:val="nil"/>
              <w:bottom w:val="nil"/>
              <w:right w:val="nil"/>
            </w:tcBorders>
            <w:shd w:val="clear" w:color="auto" w:fill="auto"/>
            <w:noWrap/>
            <w:tcMar>
              <w:left w:w="11" w:type="dxa"/>
              <w:right w:w="11" w:type="dxa"/>
            </w:tcMar>
            <w:vAlign w:val="bottom"/>
            <w:hideMark/>
          </w:tcPr>
          <w:p w14:paraId="78AE156B"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A</w:t>
            </w:r>
          </w:p>
        </w:tc>
        <w:tc>
          <w:tcPr>
            <w:tcW w:w="336" w:type="dxa"/>
            <w:tcBorders>
              <w:top w:val="nil"/>
              <w:left w:val="nil"/>
              <w:bottom w:val="nil"/>
              <w:right w:val="single" w:sz="4" w:space="0" w:color="auto"/>
            </w:tcBorders>
            <w:shd w:val="clear" w:color="auto" w:fill="auto"/>
            <w:noWrap/>
            <w:tcMar>
              <w:left w:w="11" w:type="dxa"/>
              <w:right w:w="11" w:type="dxa"/>
            </w:tcMar>
            <w:vAlign w:val="bottom"/>
            <w:hideMark/>
          </w:tcPr>
          <w:p w14:paraId="4978A3DB"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A</w:t>
            </w:r>
          </w:p>
        </w:tc>
      </w:tr>
      <w:tr w:rsidR="00CC75DC" w:rsidRPr="002C5821" w14:paraId="1FA5BAD3" w14:textId="77777777" w:rsidTr="00CC75DC">
        <w:trPr>
          <w:trHeight w:val="253"/>
        </w:trPr>
        <w:tc>
          <w:tcPr>
            <w:tcW w:w="562" w:type="dxa"/>
            <w:tcBorders>
              <w:top w:val="nil"/>
              <w:left w:val="single" w:sz="4" w:space="0" w:color="auto"/>
              <w:bottom w:val="nil"/>
              <w:right w:val="single" w:sz="4" w:space="0" w:color="auto"/>
            </w:tcBorders>
            <w:shd w:val="clear" w:color="000000" w:fill="92D050"/>
            <w:noWrap/>
            <w:tcMar>
              <w:left w:w="11" w:type="dxa"/>
              <w:right w:w="11" w:type="dxa"/>
            </w:tcMar>
            <w:vAlign w:val="bottom"/>
            <w:hideMark/>
          </w:tcPr>
          <w:p w14:paraId="1D7AC7DF"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D8</w:t>
            </w:r>
          </w:p>
        </w:tc>
        <w:tc>
          <w:tcPr>
            <w:tcW w:w="336" w:type="dxa"/>
            <w:tcBorders>
              <w:top w:val="nil"/>
              <w:left w:val="nil"/>
              <w:bottom w:val="nil"/>
              <w:right w:val="nil"/>
            </w:tcBorders>
            <w:shd w:val="clear" w:color="auto" w:fill="auto"/>
            <w:noWrap/>
            <w:tcMar>
              <w:left w:w="11" w:type="dxa"/>
              <w:right w:w="11" w:type="dxa"/>
            </w:tcMar>
            <w:vAlign w:val="bottom"/>
            <w:hideMark/>
          </w:tcPr>
          <w:p w14:paraId="0A526525"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p>
        </w:tc>
        <w:tc>
          <w:tcPr>
            <w:tcW w:w="336" w:type="dxa"/>
            <w:tcBorders>
              <w:top w:val="nil"/>
              <w:left w:val="nil"/>
              <w:bottom w:val="nil"/>
              <w:right w:val="nil"/>
            </w:tcBorders>
            <w:shd w:val="clear" w:color="auto" w:fill="auto"/>
            <w:noWrap/>
            <w:tcMar>
              <w:left w:w="11" w:type="dxa"/>
              <w:right w:w="11" w:type="dxa"/>
            </w:tcMar>
            <w:vAlign w:val="bottom"/>
            <w:hideMark/>
          </w:tcPr>
          <w:p w14:paraId="15FEF996"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36" w:type="dxa"/>
            <w:tcBorders>
              <w:top w:val="nil"/>
              <w:left w:val="nil"/>
              <w:bottom w:val="nil"/>
              <w:right w:val="nil"/>
            </w:tcBorders>
            <w:shd w:val="clear" w:color="auto" w:fill="auto"/>
            <w:noWrap/>
            <w:tcMar>
              <w:left w:w="11" w:type="dxa"/>
              <w:right w:w="11" w:type="dxa"/>
            </w:tcMar>
            <w:vAlign w:val="bottom"/>
            <w:hideMark/>
          </w:tcPr>
          <w:p w14:paraId="71B9AB5B"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36" w:type="dxa"/>
            <w:tcBorders>
              <w:top w:val="nil"/>
              <w:left w:val="nil"/>
              <w:bottom w:val="nil"/>
              <w:right w:val="nil"/>
            </w:tcBorders>
            <w:shd w:val="clear" w:color="auto" w:fill="auto"/>
            <w:noWrap/>
            <w:tcMar>
              <w:left w:w="11" w:type="dxa"/>
              <w:right w:w="11" w:type="dxa"/>
            </w:tcMar>
            <w:vAlign w:val="bottom"/>
            <w:hideMark/>
          </w:tcPr>
          <w:p w14:paraId="7AEFC747"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36" w:type="dxa"/>
            <w:tcBorders>
              <w:top w:val="nil"/>
              <w:left w:val="nil"/>
              <w:bottom w:val="nil"/>
              <w:right w:val="nil"/>
            </w:tcBorders>
            <w:shd w:val="clear" w:color="auto" w:fill="auto"/>
            <w:noWrap/>
            <w:tcMar>
              <w:left w:w="11" w:type="dxa"/>
              <w:right w:w="11" w:type="dxa"/>
            </w:tcMar>
            <w:vAlign w:val="bottom"/>
            <w:hideMark/>
          </w:tcPr>
          <w:p w14:paraId="5BBCED7F"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36" w:type="dxa"/>
            <w:tcBorders>
              <w:top w:val="nil"/>
              <w:left w:val="nil"/>
              <w:bottom w:val="nil"/>
              <w:right w:val="nil"/>
            </w:tcBorders>
            <w:shd w:val="clear" w:color="auto" w:fill="auto"/>
            <w:noWrap/>
            <w:tcMar>
              <w:left w:w="11" w:type="dxa"/>
              <w:right w:w="11" w:type="dxa"/>
            </w:tcMar>
            <w:vAlign w:val="bottom"/>
            <w:hideMark/>
          </w:tcPr>
          <w:p w14:paraId="79F000F7"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36" w:type="dxa"/>
            <w:tcBorders>
              <w:top w:val="nil"/>
              <w:left w:val="nil"/>
              <w:bottom w:val="nil"/>
              <w:right w:val="nil"/>
            </w:tcBorders>
            <w:shd w:val="clear" w:color="auto" w:fill="auto"/>
            <w:noWrap/>
            <w:tcMar>
              <w:left w:w="11" w:type="dxa"/>
              <w:right w:w="11" w:type="dxa"/>
            </w:tcMar>
            <w:vAlign w:val="bottom"/>
            <w:hideMark/>
          </w:tcPr>
          <w:p w14:paraId="07621026"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36" w:type="dxa"/>
            <w:tcBorders>
              <w:top w:val="nil"/>
              <w:left w:val="nil"/>
              <w:bottom w:val="nil"/>
              <w:right w:val="nil"/>
            </w:tcBorders>
            <w:shd w:val="clear" w:color="auto" w:fill="auto"/>
            <w:noWrap/>
            <w:tcMar>
              <w:left w:w="11" w:type="dxa"/>
              <w:right w:w="11" w:type="dxa"/>
            </w:tcMar>
            <w:vAlign w:val="bottom"/>
            <w:hideMark/>
          </w:tcPr>
          <w:p w14:paraId="58124491"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X</w:t>
            </w:r>
          </w:p>
        </w:tc>
        <w:tc>
          <w:tcPr>
            <w:tcW w:w="336" w:type="dxa"/>
            <w:tcBorders>
              <w:top w:val="nil"/>
              <w:left w:val="nil"/>
              <w:bottom w:val="nil"/>
              <w:right w:val="nil"/>
            </w:tcBorders>
            <w:shd w:val="clear" w:color="auto" w:fill="auto"/>
            <w:noWrap/>
            <w:tcMar>
              <w:left w:w="11" w:type="dxa"/>
              <w:right w:w="11" w:type="dxa"/>
            </w:tcMar>
            <w:vAlign w:val="bottom"/>
            <w:hideMark/>
          </w:tcPr>
          <w:p w14:paraId="4FDD4272"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V</w:t>
            </w:r>
          </w:p>
        </w:tc>
        <w:tc>
          <w:tcPr>
            <w:tcW w:w="336" w:type="dxa"/>
            <w:tcBorders>
              <w:top w:val="nil"/>
              <w:left w:val="nil"/>
              <w:bottom w:val="nil"/>
              <w:right w:val="nil"/>
            </w:tcBorders>
            <w:shd w:val="clear" w:color="auto" w:fill="auto"/>
            <w:noWrap/>
            <w:tcMar>
              <w:left w:w="11" w:type="dxa"/>
              <w:right w:w="11" w:type="dxa"/>
            </w:tcMar>
            <w:vAlign w:val="bottom"/>
            <w:hideMark/>
          </w:tcPr>
          <w:p w14:paraId="764AEC19"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V</w:t>
            </w:r>
          </w:p>
        </w:tc>
        <w:tc>
          <w:tcPr>
            <w:tcW w:w="336" w:type="dxa"/>
            <w:tcBorders>
              <w:top w:val="nil"/>
              <w:left w:val="nil"/>
              <w:bottom w:val="nil"/>
              <w:right w:val="nil"/>
            </w:tcBorders>
            <w:shd w:val="clear" w:color="auto" w:fill="auto"/>
            <w:noWrap/>
            <w:tcMar>
              <w:left w:w="11" w:type="dxa"/>
              <w:right w:w="11" w:type="dxa"/>
            </w:tcMar>
            <w:vAlign w:val="bottom"/>
            <w:hideMark/>
          </w:tcPr>
          <w:p w14:paraId="33506F5F"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O</w:t>
            </w:r>
          </w:p>
        </w:tc>
        <w:tc>
          <w:tcPr>
            <w:tcW w:w="336" w:type="dxa"/>
            <w:tcBorders>
              <w:top w:val="nil"/>
              <w:left w:val="nil"/>
              <w:bottom w:val="nil"/>
              <w:right w:val="nil"/>
            </w:tcBorders>
            <w:shd w:val="clear" w:color="auto" w:fill="auto"/>
            <w:noWrap/>
            <w:tcMar>
              <w:left w:w="11" w:type="dxa"/>
              <w:right w:w="11" w:type="dxa"/>
            </w:tcMar>
            <w:vAlign w:val="bottom"/>
            <w:hideMark/>
          </w:tcPr>
          <w:p w14:paraId="2FCD65C1"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O</w:t>
            </w:r>
          </w:p>
        </w:tc>
        <w:tc>
          <w:tcPr>
            <w:tcW w:w="336" w:type="dxa"/>
            <w:tcBorders>
              <w:top w:val="nil"/>
              <w:left w:val="nil"/>
              <w:bottom w:val="nil"/>
              <w:right w:val="nil"/>
            </w:tcBorders>
            <w:shd w:val="clear" w:color="auto" w:fill="auto"/>
            <w:noWrap/>
            <w:tcMar>
              <w:left w:w="11" w:type="dxa"/>
              <w:right w:w="11" w:type="dxa"/>
            </w:tcMar>
            <w:vAlign w:val="bottom"/>
            <w:hideMark/>
          </w:tcPr>
          <w:p w14:paraId="75C57992"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O</w:t>
            </w:r>
          </w:p>
        </w:tc>
        <w:tc>
          <w:tcPr>
            <w:tcW w:w="336" w:type="dxa"/>
            <w:tcBorders>
              <w:top w:val="nil"/>
              <w:left w:val="nil"/>
              <w:bottom w:val="nil"/>
              <w:right w:val="nil"/>
            </w:tcBorders>
            <w:shd w:val="clear" w:color="auto" w:fill="auto"/>
            <w:noWrap/>
            <w:tcMar>
              <w:left w:w="11" w:type="dxa"/>
              <w:right w:w="11" w:type="dxa"/>
            </w:tcMar>
            <w:vAlign w:val="bottom"/>
            <w:hideMark/>
          </w:tcPr>
          <w:p w14:paraId="33D5DBCA"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O</w:t>
            </w:r>
          </w:p>
        </w:tc>
        <w:tc>
          <w:tcPr>
            <w:tcW w:w="336" w:type="dxa"/>
            <w:tcBorders>
              <w:top w:val="nil"/>
              <w:left w:val="nil"/>
              <w:bottom w:val="nil"/>
              <w:right w:val="nil"/>
            </w:tcBorders>
            <w:shd w:val="clear" w:color="auto" w:fill="auto"/>
            <w:noWrap/>
            <w:tcMar>
              <w:left w:w="11" w:type="dxa"/>
              <w:right w:w="11" w:type="dxa"/>
            </w:tcMar>
            <w:vAlign w:val="bottom"/>
            <w:hideMark/>
          </w:tcPr>
          <w:p w14:paraId="2E5D90B4"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O</w:t>
            </w:r>
          </w:p>
        </w:tc>
        <w:tc>
          <w:tcPr>
            <w:tcW w:w="336" w:type="dxa"/>
            <w:tcBorders>
              <w:top w:val="nil"/>
              <w:left w:val="nil"/>
              <w:bottom w:val="nil"/>
              <w:right w:val="nil"/>
            </w:tcBorders>
            <w:shd w:val="clear" w:color="auto" w:fill="auto"/>
            <w:noWrap/>
            <w:tcMar>
              <w:left w:w="11" w:type="dxa"/>
              <w:right w:w="11" w:type="dxa"/>
            </w:tcMar>
            <w:vAlign w:val="bottom"/>
            <w:hideMark/>
          </w:tcPr>
          <w:p w14:paraId="56850555"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O</w:t>
            </w:r>
          </w:p>
        </w:tc>
        <w:tc>
          <w:tcPr>
            <w:tcW w:w="336" w:type="dxa"/>
            <w:tcBorders>
              <w:top w:val="nil"/>
              <w:left w:val="nil"/>
              <w:bottom w:val="nil"/>
              <w:right w:val="single" w:sz="4" w:space="0" w:color="auto"/>
            </w:tcBorders>
            <w:shd w:val="clear" w:color="auto" w:fill="auto"/>
            <w:noWrap/>
            <w:tcMar>
              <w:left w:w="11" w:type="dxa"/>
              <w:right w:w="11" w:type="dxa"/>
            </w:tcMar>
            <w:vAlign w:val="bottom"/>
            <w:hideMark/>
          </w:tcPr>
          <w:p w14:paraId="482A73B5"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X</w:t>
            </w:r>
          </w:p>
        </w:tc>
      </w:tr>
      <w:tr w:rsidR="00CC75DC" w:rsidRPr="002C5821" w14:paraId="7BB0DE07" w14:textId="77777777" w:rsidTr="00CC75DC">
        <w:trPr>
          <w:trHeight w:val="253"/>
        </w:trPr>
        <w:tc>
          <w:tcPr>
            <w:tcW w:w="562" w:type="dxa"/>
            <w:tcBorders>
              <w:top w:val="nil"/>
              <w:left w:val="single" w:sz="4" w:space="0" w:color="auto"/>
              <w:bottom w:val="nil"/>
              <w:right w:val="single" w:sz="4" w:space="0" w:color="auto"/>
            </w:tcBorders>
            <w:shd w:val="clear" w:color="000000" w:fill="92D050"/>
            <w:noWrap/>
            <w:tcMar>
              <w:left w:w="11" w:type="dxa"/>
              <w:right w:w="11" w:type="dxa"/>
            </w:tcMar>
            <w:vAlign w:val="bottom"/>
            <w:hideMark/>
          </w:tcPr>
          <w:p w14:paraId="33FD02DA"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D9</w:t>
            </w:r>
          </w:p>
        </w:tc>
        <w:tc>
          <w:tcPr>
            <w:tcW w:w="336" w:type="dxa"/>
            <w:tcBorders>
              <w:top w:val="nil"/>
              <w:left w:val="nil"/>
              <w:bottom w:val="nil"/>
              <w:right w:val="nil"/>
            </w:tcBorders>
            <w:shd w:val="clear" w:color="auto" w:fill="auto"/>
            <w:noWrap/>
            <w:tcMar>
              <w:left w:w="11" w:type="dxa"/>
              <w:right w:w="11" w:type="dxa"/>
            </w:tcMar>
            <w:vAlign w:val="bottom"/>
            <w:hideMark/>
          </w:tcPr>
          <w:p w14:paraId="0C6322A4"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p>
        </w:tc>
        <w:tc>
          <w:tcPr>
            <w:tcW w:w="336" w:type="dxa"/>
            <w:tcBorders>
              <w:top w:val="nil"/>
              <w:left w:val="nil"/>
              <w:bottom w:val="nil"/>
              <w:right w:val="nil"/>
            </w:tcBorders>
            <w:shd w:val="clear" w:color="auto" w:fill="auto"/>
            <w:noWrap/>
            <w:tcMar>
              <w:left w:w="11" w:type="dxa"/>
              <w:right w:w="11" w:type="dxa"/>
            </w:tcMar>
            <w:vAlign w:val="bottom"/>
            <w:hideMark/>
          </w:tcPr>
          <w:p w14:paraId="52349EF5"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36" w:type="dxa"/>
            <w:tcBorders>
              <w:top w:val="nil"/>
              <w:left w:val="nil"/>
              <w:bottom w:val="nil"/>
              <w:right w:val="nil"/>
            </w:tcBorders>
            <w:shd w:val="clear" w:color="auto" w:fill="auto"/>
            <w:noWrap/>
            <w:tcMar>
              <w:left w:w="11" w:type="dxa"/>
              <w:right w:w="11" w:type="dxa"/>
            </w:tcMar>
            <w:vAlign w:val="bottom"/>
            <w:hideMark/>
          </w:tcPr>
          <w:p w14:paraId="47C2EB61"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36" w:type="dxa"/>
            <w:tcBorders>
              <w:top w:val="nil"/>
              <w:left w:val="nil"/>
              <w:bottom w:val="nil"/>
              <w:right w:val="nil"/>
            </w:tcBorders>
            <w:shd w:val="clear" w:color="auto" w:fill="auto"/>
            <w:noWrap/>
            <w:tcMar>
              <w:left w:w="11" w:type="dxa"/>
              <w:right w:w="11" w:type="dxa"/>
            </w:tcMar>
            <w:vAlign w:val="bottom"/>
            <w:hideMark/>
          </w:tcPr>
          <w:p w14:paraId="1BCCC1EE"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36" w:type="dxa"/>
            <w:tcBorders>
              <w:top w:val="nil"/>
              <w:left w:val="nil"/>
              <w:bottom w:val="nil"/>
              <w:right w:val="nil"/>
            </w:tcBorders>
            <w:shd w:val="clear" w:color="auto" w:fill="auto"/>
            <w:noWrap/>
            <w:tcMar>
              <w:left w:w="11" w:type="dxa"/>
              <w:right w:w="11" w:type="dxa"/>
            </w:tcMar>
            <w:vAlign w:val="bottom"/>
            <w:hideMark/>
          </w:tcPr>
          <w:p w14:paraId="19388B33"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36" w:type="dxa"/>
            <w:tcBorders>
              <w:top w:val="nil"/>
              <w:left w:val="nil"/>
              <w:bottom w:val="nil"/>
              <w:right w:val="nil"/>
            </w:tcBorders>
            <w:shd w:val="clear" w:color="auto" w:fill="auto"/>
            <w:noWrap/>
            <w:tcMar>
              <w:left w:w="11" w:type="dxa"/>
              <w:right w:w="11" w:type="dxa"/>
            </w:tcMar>
            <w:vAlign w:val="bottom"/>
            <w:hideMark/>
          </w:tcPr>
          <w:p w14:paraId="2940DECC"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36" w:type="dxa"/>
            <w:tcBorders>
              <w:top w:val="nil"/>
              <w:left w:val="nil"/>
              <w:bottom w:val="nil"/>
              <w:right w:val="nil"/>
            </w:tcBorders>
            <w:shd w:val="clear" w:color="auto" w:fill="auto"/>
            <w:noWrap/>
            <w:tcMar>
              <w:left w:w="11" w:type="dxa"/>
              <w:right w:w="11" w:type="dxa"/>
            </w:tcMar>
            <w:vAlign w:val="bottom"/>
            <w:hideMark/>
          </w:tcPr>
          <w:p w14:paraId="38B00596"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36" w:type="dxa"/>
            <w:tcBorders>
              <w:top w:val="nil"/>
              <w:left w:val="nil"/>
              <w:bottom w:val="nil"/>
              <w:right w:val="nil"/>
            </w:tcBorders>
            <w:shd w:val="clear" w:color="auto" w:fill="auto"/>
            <w:noWrap/>
            <w:tcMar>
              <w:left w:w="11" w:type="dxa"/>
              <w:right w:w="11" w:type="dxa"/>
            </w:tcMar>
            <w:vAlign w:val="bottom"/>
            <w:hideMark/>
          </w:tcPr>
          <w:p w14:paraId="53D31E49"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36" w:type="dxa"/>
            <w:tcBorders>
              <w:top w:val="nil"/>
              <w:left w:val="nil"/>
              <w:bottom w:val="nil"/>
              <w:right w:val="nil"/>
            </w:tcBorders>
            <w:shd w:val="clear" w:color="auto" w:fill="auto"/>
            <w:noWrap/>
            <w:tcMar>
              <w:left w:w="11" w:type="dxa"/>
              <w:right w:w="11" w:type="dxa"/>
            </w:tcMar>
            <w:vAlign w:val="bottom"/>
            <w:hideMark/>
          </w:tcPr>
          <w:p w14:paraId="653DCBB5"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X</w:t>
            </w:r>
          </w:p>
        </w:tc>
        <w:tc>
          <w:tcPr>
            <w:tcW w:w="336" w:type="dxa"/>
            <w:tcBorders>
              <w:top w:val="nil"/>
              <w:left w:val="nil"/>
              <w:bottom w:val="nil"/>
              <w:right w:val="nil"/>
            </w:tcBorders>
            <w:shd w:val="clear" w:color="auto" w:fill="auto"/>
            <w:noWrap/>
            <w:tcMar>
              <w:left w:w="11" w:type="dxa"/>
              <w:right w:w="11" w:type="dxa"/>
            </w:tcMar>
            <w:vAlign w:val="bottom"/>
            <w:hideMark/>
          </w:tcPr>
          <w:p w14:paraId="0EBCBBE5"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X</w:t>
            </w:r>
          </w:p>
        </w:tc>
        <w:tc>
          <w:tcPr>
            <w:tcW w:w="336" w:type="dxa"/>
            <w:tcBorders>
              <w:top w:val="nil"/>
              <w:left w:val="nil"/>
              <w:bottom w:val="nil"/>
              <w:right w:val="nil"/>
            </w:tcBorders>
            <w:shd w:val="clear" w:color="auto" w:fill="auto"/>
            <w:noWrap/>
            <w:tcMar>
              <w:left w:w="11" w:type="dxa"/>
              <w:right w:w="11" w:type="dxa"/>
            </w:tcMar>
            <w:vAlign w:val="bottom"/>
            <w:hideMark/>
          </w:tcPr>
          <w:p w14:paraId="7980EB32"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A</w:t>
            </w:r>
          </w:p>
        </w:tc>
        <w:tc>
          <w:tcPr>
            <w:tcW w:w="336" w:type="dxa"/>
            <w:tcBorders>
              <w:top w:val="nil"/>
              <w:left w:val="nil"/>
              <w:bottom w:val="nil"/>
              <w:right w:val="nil"/>
            </w:tcBorders>
            <w:shd w:val="clear" w:color="auto" w:fill="auto"/>
            <w:noWrap/>
            <w:tcMar>
              <w:left w:w="11" w:type="dxa"/>
              <w:right w:w="11" w:type="dxa"/>
            </w:tcMar>
            <w:vAlign w:val="bottom"/>
            <w:hideMark/>
          </w:tcPr>
          <w:p w14:paraId="61CBE768"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A</w:t>
            </w:r>
          </w:p>
        </w:tc>
        <w:tc>
          <w:tcPr>
            <w:tcW w:w="336" w:type="dxa"/>
            <w:tcBorders>
              <w:top w:val="nil"/>
              <w:left w:val="nil"/>
              <w:bottom w:val="nil"/>
              <w:right w:val="nil"/>
            </w:tcBorders>
            <w:shd w:val="clear" w:color="auto" w:fill="auto"/>
            <w:noWrap/>
            <w:tcMar>
              <w:left w:w="11" w:type="dxa"/>
              <w:right w:w="11" w:type="dxa"/>
            </w:tcMar>
            <w:vAlign w:val="bottom"/>
            <w:hideMark/>
          </w:tcPr>
          <w:p w14:paraId="66795F90"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A</w:t>
            </w:r>
          </w:p>
        </w:tc>
        <w:tc>
          <w:tcPr>
            <w:tcW w:w="336" w:type="dxa"/>
            <w:tcBorders>
              <w:top w:val="nil"/>
              <w:left w:val="nil"/>
              <w:bottom w:val="nil"/>
              <w:right w:val="nil"/>
            </w:tcBorders>
            <w:shd w:val="clear" w:color="auto" w:fill="auto"/>
            <w:noWrap/>
            <w:tcMar>
              <w:left w:w="11" w:type="dxa"/>
              <w:right w:w="11" w:type="dxa"/>
            </w:tcMar>
            <w:vAlign w:val="bottom"/>
            <w:hideMark/>
          </w:tcPr>
          <w:p w14:paraId="59540EE6"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A</w:t>
            </w:r>
          </w:p>
        </w:tc>
        <w:tc>
          <w:tcPr>
            <w:tcW w:w="336" w:type="dxa"/>
            <w:tcBorders>
              <w:top w:val="nil"/>
              <w:left w:val="nil"/>
              <w:bottom w:val="nil"/>
              <w:right w:val="nil"/>
            </w:tcBorders>
            <w:shd w:val="clear" w:color="auto" w:fill="auto"/>
            <w:noWrap/>
            <w:tcMar>
              <w:left w:w="11" w:type="dxa"/>
              <w:right w:w="11" w:type="dxa"/>
            </w:tcMar>
            <w:vAlign w:val="bottom"/>
            <w:hideMark/>
          </w:tcPr>
          <w:p w14:paraId="08CC6380"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A</w:t>
            </w:r>
          </w:p>
        </w:tc>
        <w:tc>
          <w:tcPr>
            <w:tcW w:w="336" w:type="dxa"/>
            <w:tcBorders>
              <w:top w:val="nil"/>
              <w:left w:val="nil"/>
              <w:bottom w:val="nil"/>
              <w:right w:val="nil"/>
            </w:tcBorders>
            <w:shd w:val="clear" w:color="auto" w:fill="auto"/>
            <w:noWrap/>
            <w:tcMar>
              <w:left w:w="11" w:type="dxa"/>
              <w:right w:w="11" w:type="dxa"/>
            </w:tcMar>
            <w:vAlign w:val="bottom"/>
            <w:hideMark/>
          </w:tcPr>
          <w:p w14:paraId="2411E617"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A</w:t>
            </w:r>
          </w:p>
        </w:tc>
        <w:tc>
          <w:tcPr>
            <w:tcW w:w="336" w:type="dxa"/>
            <w:tcBorders>
              <w:top w:val="nil"/>
              <w:left w:val="nil"/>
              <w:bottom w:val="nil"/>
              <w:right w:val="single" w:sz="4" w:space="0" w:color="auto"/>
            </w:tcBorders>
            <w:shd w:val="clear" w:color="auto" w:fill="auto"/>
            <w:noWrap/>
            <w:tcMar>
              <w:left w:w="11" w:type="dxa"/>
              <w:right w:w="11" w:type="dxa"/>
            </w:tcMar>
            <w:vAlign w:val="bottom"/>
            <w:hideMark/>
          </w:tcPr>
          <w:p w14:paraId="5DB4C9DC"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X</w:t>
            </w:r>
          </w:p>
        </w:tc>
      </w:tr>
      <w:tr w:rsidR="00CC75DC" w:rsidRPr="002C5821" w14:paraId="57DA8FE9" w14:textId="77777777" w:rsidTr="00CC75DC">
        <w:trPr>
          <w:trHeight w:val="253"/>
        </w:trPr>
        <w:tc>
          <w:tcPr>
            <w:tcW w:w="562" w:type="dxa"/>
            <w:tcBorders>
              <w:top w:val="nil"/>
              <w:left w:val="single" w:sz="4" w:space="0" w:color="auto"/>
              <w:bottom w:val="nil"/>
              <w:right w:val="single" w:sz="4" w:space="0" w:color="auto"/>
            </w:tcBorders>
            <w:shd w:val="clear" w:color="000000" w:fill="92D050"/>
            <w:noWrap/>
            <w:tcMar>
              <w:left w:w="11" w:type="dxa"/>
              <w:right w:w="11" w:type="dxa"/>
            </w:tcMar>
            <w:vAlign w:val="bottom"/>
            <w:hideMark/>
          </w:tcPr>
          <w:p w14:paraId="4B429BF7"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D10</w:t>
            </w:r>
          </w:p>
        </w:tc>
        <w:tc>
          <w:tcPr>
            <w:tcW w:w="336" w:type="dxa"/>
            <w:tcBorders>
              <w:top w:val="nil"/>
              <w:left w:val="nil"/>
              <w:bottom w:val="nil"/>
              <w:right w:val="nil"/>
            </w:tcBorders>
            <w:shd w:val="clear" w:color="auto" w:fill="auto"/>
            <w:noWrap/>
            <w:tcMar>
              <w:left w:w="11" w:type="dxa"/>
              <w:right w:w="11" w:type="dxa"/>
            </w:tcMar>
            <w:vAlign w:val="bottom"/>
            <w:hideMark/>
          </w:tcPr>
          <w:p w14:paraId="55664273"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p>
        </w:tc>
        <w:tc>
          <w:tcPr>
            <w:tcW w:w="336" w:type="dxa"/>
            <w:tcBorders>
              <w:top w:val="nil"/>
              <w:left w:val="nil"/>
              <w:bottom w:val="nil"/>
              <w:right w:val="nil"/>
            </w:tcBorders>
            <w:shd w:val="clear" w:color="auto" w:fill="auto"/>
            <w:noWrap/>
            <w:tcMar>
              <w:left w:w="11" w:type="dxa"/>
              <w:right w:w="11" w:type="dxa"/>
            </w:tcMar>
            <w:vAlign w:val="bottom"/>
            <w:hideMark/>
          </w:tcPr>
          <w:p w14:paraId="4F1008F2"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36" w:type="dxa"/>
            <w:tcBorders>
              <w:top w:val="nil"/>
              <w:left w:val="nil"/>
              <w:bottom w:val="nil"/>
              <w:right w:val="nil"/>
            </w:tcBorders>
            <w:shd w:val="clear" w:color="auto" w:fill="auto"/>
            <w:noWrap/>
            <w:tcMar>
              <w:left w:w="11" w:type="dxa"/>
              <w:right w:w="11" w:type="dxa"/>
            </w:tcMar>
            <w:vAlign w:val="bottom"/>
            <w:hideMark/>
          </w:tcPr>
          <w:p w14:paraId="35341D95"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36" w:type="dxa"/>
            <w:tcBorders>
              <w:top w:val="nil"/>
              <w:left w:val="nil"/>
              <w:bottom w:val="nil"/>
              <w:right w:val="nil"/>
            </w:tcBorders>
            <w:shd w:val="clear" w:color="auto" w:fill="auto"/>
            <w:noWrap/>
            <w:tcMar>
              <w:left w:w="11" w:type="dxa"/>
              <w:right w:w="11" w:type="dxa"/>
            </w:tcMar>
            <w:vAlign w:val="bottom"/>
            <w:hideMark/>
          </w:tcPr>
          <w:p w14:paraId="2B5FA5A9"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36" w:type="dxa"/>
            <w:tcBorders>
              <w:top w:val="nil"/>
              <w:left w:val="nil"/>
              <w:bottom w:val="nil"/>
              <w:right w:val="nil"/>
            </w:tcBorders>
            <w:shd w:val="clear" w:color="auto" w:fill="auto"/>
            <w:noWrap/>
            <w:tcMar>
              <w:left w:w="11" w:type="dxa"/>
              <w:right w:w="11" w:type="dxa"/>
            </w:tcMar>
            <w:vAlign w:val="bottom"/>
            <w:hideMark/>
          </w:tcPr>
          <w:p w14:paraId="0F6317A5"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36" w:type="dxa"/>
            <w:tcBorders>
              <w:top w:val="nil"/>
              <w:left w:val="nil"/>
              <w:bottom w:val="nil"/>
              <w:right w:val="nil"/>
            </w:tcBorders>
            <w:shd w:val="clear" w:color="auto" w:fill="auto"/>
            <w:noWrap/>
            <w:tcMar>
              <w:left w:w="11" w:type="dxa"/>
              <w:right w:w="11" w:type="dxa"/>
            </w:tcMar>
            <w:vAlign w:val="bottom"/>
            <w:hideMark/>
          </w:tcPr>
          <w:p w14:paraId="678EC0D9"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36" w:type="dxa"/>
            <w:tcBorders>
              <w:top w:val="nil"/>
              <w:left w:val="nil"/>
              <w:bottom w:val="nil"/>
              <w:right w:val="nil"/>
            </w:tcBorders>
            <w:shd w:val="clear" w:color="auto" w:fill="auto"/>
            <w:noWrap/>
            <w:tcMar>
              <w:left w:w="11" w:type="dxa"/>
              <w:right w:w="11" w:type="dxa"/>
            </w:tcMar>
            <w:vAlign w:val="bottom"/>
            <w:hideMark/>
          </w:tcPr>
          <w:p w14:paraId="6A892F9A"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36" w:type="dxa"/>
            <w:tcBorders>
              <w:top w:val="nil"/>
              <w:left w:val="nil"/>
              <w:bottom w:val="nil"/>
              <w:right w:val="nil"/>
            </w:tcBorders>
            <w:shd w:val="clear" w:color="auto" w:fill="auto"/>
            <w:noWrap/>
            <w:tcMar>
              <w:left w:w="11" w:type="dxa"/>
              <w:right w:w="11" w:type="dxa"/>
            </w:tcMar>
            <w:vAlign w:val="bottom"/>
            <w:hideMark/>
          </w:tcPr>
          <w:p w14:paraId="2BF420EE"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36" w:type="dxa"/>
            <w:tcBorders>
              <w:top w:val="nil"/>
              <w:left w:val="nil"/>
              <w:bottom w:val="nil"/>
              <w:right w:val="nil"/>
            </w:tcBorders>
            <w:shd w:val="clear" w:color="auto" w:fill="auto"/>
            <w:noWrap/>
            <w:tcMar>
              <w:left w:w="11" w:type="dxa"/>
              <w:right w:w="11" w:type="dxa"/>
            </w:tcMar>
            <w:vAlign w:val="bottom"/>
            <w:hideMark/>
          </w:tcPr>
          <w:p w14:paraId="4FA01936"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36" w:type="dxa"/>
            <w:tcBorders>
              <w:top w:val="nil"/>
              <w:left w:val="nil"/>
              <w:bottom w:val="nil"/>
              <w:right w:val="nil"/>
            </w:tcBorders>
            <w:shd w:val="clear" w:color="auto" w:fill="auto"/>
            <w:noWrap/>
            <w:tcMar>
              <w:left w:w="11" w:type="dxa"/>
              <w:right w:w="11" w:type="dxa"/>
            </w:tcMar>
            <w:vAlign w:val="bottom"/>
            <w:hideMark/>
          </w:tcPr>
          <w:p w14:paraId="4BF402C9"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X</w:t>
            </w:r>
          </w:p>
        </w:tc>
        <w:tc>
          <w:tcPr>
            <w:tcW w:w="336" w:type="dxa"/>
            <w:tcBorders>
              <w:top w:val="nil"/>
              <w:left w:val="nil"/>
              <w:bottom w:val="nil"/>
              <w:right w:val="nil"/>
            </w:tcBorders>
            <w:shd w:val="clear" w:color="auto" w:fill="auto"/>
            <w:noWrap/>
            <w:tcMar>
              <w:left w:w="11" w:type="dxa"/>
              <w:right w:w="11" w:type="dxa"/>
            </w:tcMar>
            <w:vAlign w:val="bottom"/>
            <w:hideMark/>
          </w:tcPr>
          <w:p w14:paraId="6B1BAE83"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A</w:t>
            </w:r>
          </w:p>
        </w:tc>
        <w:tc>
          <w:tcPr>
            <w:tcW w:w="336" w:type="dxa"/>
            <w:tcBorders>
              <w:top w:val="nil"/>
              <w:left w:val="nil"/>
              <w:bottom w:val="nil"/>
              <w:right w:val="nil"/>
            </w:tcBorders>
            <w:shd w:val="clear" w:color="auto" w:fill="auto"/>
            <w:noWrap/>
            <w:tcMar>
              <w:left w:w="11" w:type="dxa"/>
              <w:right w:w="11" w:type="dxa"/>
            </w:tcMar>
            <w:vAlign w:val="bottom"/>
            <w:hideMark/>
          </w:tcPr>
          <w:p w14:paraId="2002BB19"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A</w:t>
            </w:r>
          </w:p>
        </w:tc>
        <w:tc>
          <w:tcPr>
            <w:tcW w:w="336" w:type="dxa"/>
            <w:tcBorders>
              <w:top w:val="nil"/>
              <w:left w:val="nil"/>
              <w:bottom w:val="nil"/>
              <w:right w:val="nil"/>
            </w:tcBorders>
            <w:shd w:val="clear" w:color="auto" w:fill="auto"/>
            <w:noWrap/>
            <w:tcMar>
              <w:left w:w="11" w:type="dxa"/>
              <w:right w:w="11" w:type="dxa"/>
            </w:tcMar>
            <w:vAlign w:val="bottom"/>
            <w:hideMark/>
          </w:tcPr>
          <w:p w14:paraId="23D069F4"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X</w:t>
            </w:r>
          </w:p>
        </w:tc>
        <w:tc>
          <w:tcPr>
            <w:tcW w:w="336" w:type="dxa"/>
            <w:tcBorders>
              <w:top w:val="nil"/>
              <w:left w:val="nil"/>
              <w:bottom w:val="nil"/>
              <w:right w:val="nil"/>
            </w:tcBorders>
            <w:shd w:val="clear" w:color="auto" w:fill="auto"/>
            <w:noWrap/>
            <w:tcMar>
              <w:left w:w="11" w:type="dxa"/>
              <w:right w:w="11" w:type="dxa"/>
            </w:tcMar>
            <w:vAlign w:val="bottom"/>
            <w:hideMark/>
          </w:tcPr>
          <w:p w14:paraId="0D7D6E24"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X</w:t>
            </w:r>
          </w:p>
        </w:tc>
        <w:tc>
          <w:tcPr>
            <w:tcW w:w="336" w:type="dxa"/>
            <w:tcBorders>
              <w:top w:val="nil"/>
              <w:left w:val="nil"/>
              <w:bottom w:val="nil"/>
              <w:right w:val="nil"/>
            </w:tcBorders>
            <w:shd w:val="clear" w:color="auto" w:fill="auto"/>
            <w:noWrap/>
            <w:tcMar>
              <w:left w:w="11" w:type="dxa"/>
              <w:right w:w="11" w:type="dxa"/>
            </w:tcMar>
            <w:vAlign w:val="bottom"/>
            <w:hideMark/>
          </w:tcPr>
          <w:p w14:paraId="1FF70CE8"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X</w:t>
            </w:r>
          </w:p>
        </w:tc>
        <w:tc>
          <w:tcPr>
            <w:tcW w:w="336" w:type="dxa"/>
            <w:tcBorders>
              <w:top w:val="nil"/>
              <w:left w:val="nil"/>
              <w:bottom w:val="nil"/>
              <w:right w:val="nil"/>
            </w:tcBorders>
            <w:shd w:val="clear" w:color="auto" w:fill="auto"/>
            <w:noWrap/>
            <w:tcMar>
              <w:left w:w="11" w:type="dxa"/>
              <w:right w:w="11" w:type="dxa"/>
            </w:tcMar>
            <w:vAlign w:val="bottom"/>
            <w:hideMark/>
          </w:tcPr>
          <w:p w14:paraId="63B6F21A"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X</w:t>
            </w:r>
          </w:p>
        </w:tc>
        <w:tc>
          <w:tcPr>
            <w:tcW w:w="336" w:type="dxa"/>
            <w:tcBorders>
              <w:top w:val="nil"/>
              <w:left w:val="nil"/>
              <w:bottom w:val="nil"/>
              <w:right w:val="single" w:sz="4" w:space="0" w:color="auto"/>
            </w:tcBorders>
            <w:shd w:val="clear" w:color="auto" w:fill="auto"/>
            <w:noWrap/>
            <w:tcMar>
              <w:left w:w="11" w:type="dxa"/>
              <w:right w:w="11" w:type="dxa"/>
            </w:tcMar>
            <w:vAlign w:val="bottom"/>
            <w:hideMark/>
          </w:tcPr>
          <w:p w14:paraId="7C72B6C5"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A</w:t>
            </w:r>
          </w:p>
        </w:tc>
      </w:tr>
      <w:tr w:rsidR="00CC75DC" w:rsidRPr="002C5821" w14:paraId="28610ED9" w14:textId="77777777" w:rsidTr="00CC75DC">
        <w:trPr>
          <w:trHeight w:val="253"/>
        </w:trPr>
        <w:tc>
          <w:tcPr>
            <w:tcW w:w="562" w:type="dxa"/>
            <w:tcBorders>
              <w:top w:val="nil"/>
              <w:left w:val="single" w:sz="4" w:space="0" w:color="auto"/>
              <w:bottom w:val="nil"/>
              <w:right w:val="single" w:sz="4" w:space="0" w:color="auto"/>
            </w:tcBorders>
            <w:shd w:val="clear" w:color="000000" w:fill="92D050"/>
            <w:noWrap/>
            <w:tcMar>
              <w:left w:w="11" w:type="dxa"/>
              <w:right w:w="11" w:type="dxa"/>
            </w:tcMar>
            <w:vAlign w:val="bottom"/>
            <w:hideMark/>
          </w:tcPr>
          <w:p w14:paraId="76CFD0A8"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D11</w:t>
            </w:r>
          </w:p>
        </w:tc>
        <w:tc>
          <w:tcPr>
            <w:tcW w:w="336" w:type="dxa"/>
            <w:tcBorders>
              <w:top w:val="nil"/>
              <w:left w:val="nil"/>
              <w:bottom w:val="nil"/>
              <w:right w:val="nil"/>
            </w:tcBorders>
            <w:shd w:val="clear" w:color="auto" w:fill="auto"/>
            <w:noWrap/>
            <w:tcMar>
              <w:left w:w="11" w:type="dxa"/>
              <w:right w:w="11" w:type="dxa"/>
            </w:tcMar>
            <w:vAlign w:val="bottom"/>
            <w:hideMark/>
          </w:tcPr>
          <w:p w14:paraId="1D84B645"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p>
        </w:tc>
        <w:tc>
          <w:tcPr>
            <w:tcW w:w="336" w:type="dxa"/>
            <w:tcBorders>
              <w:top w:val="nil"/>
              <w:left w:val="nil"/>
              <w:bottom w:val="nil"/>
              <w:right w:val="nil"/>
            </w:tcBorders>
            <w:shd w:val="clear" w:color="auto" w:fill="auto"/>
            <w:noWrap/>
            <w:tcMar>
              <w:left w:w="11" w:type="dxa"/>
              <w:right w:w="11" w:type="dxa"/>
            </w:tcMar>
            <w:vAlign w:val="bottom"/>
            <w:hideMark/>
          </w:tcPr>
          <w:p w14:paraId="075124A6"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36" w:type="dxa"/>
            <w:tcBorders>
              <w:top w:val="nil"/>
              <w:left w:val="nil"/>
              <w:bottom w:val="nil"/>
              <w:right w:val="nil"/>
            </w:tcBorders>
            <w:shd w:val="clear" w:color="auto" w:fill="auto"/>
            <w:noWrap/>
            <w:tcMar>
              <w:left w:w="11" w:type="dxa"/>
              <w:right w:w="11" w:type="dxa"/>
            </w:tcMar>
            <w:vAlign w:val="bottom"/>
            <w:hideMark/>
          </w:tcPr>
          <w:p w14:paraId="4EF7B4E4"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36" w:type="dxa"/>
            <w:tcBorders>
              <w:top w:val="nil"/>
              <w:left w:val="nil"/>
              <w:bottom w:val="nil"/>
              <w:right w:val="nil"/>
            </w:tcBorders>
            <w:shd w:val="clear" w:color="auto" w:fill="auto"/>
            <w:noWrap/>
            <w:tcMar>
              <w:left w:w="11" w:type="dxa"/>
              <w:right w:w="11" w:type="dxa"/>
            </w:tcMar>
            <w:vAlign w:val="bottom"/>
            <w:hideMark/>
          </w:tcPr>
          <w:p w14:paraId="0FE37EB3"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36" w:type="dxa"/>
            <w:tcBorders>
              <w:top w:val="nil"/>
              <w:left w:val="nil"/>
              <w:bottom w:val="nil"/>
              <w:right w:val="nil"/>
            </w:tcBorders>
            <w:shd w:val="clear" w:color="auto" w:fill="auto"/>
            <w:noWrap/>
            <w:tcMar>
              <w:left w:w="11" w:type="dxa"/>
              <w:right w:w="11" w:type="dxa"/>
            </w:tcMar>
            <w:vAlign w:val="bottom"/>
            <w:hideMark/>
          </w:tcPr>
          <w:p w14:paraId="258053C6"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36" w:type="dxa"/>
            <w:tcBorders>
              <w:top w:val="nil"/>
              <w:left w:val="nil"/>
              <w:bottom w:val="nil"/>
              <w:right w:val="nil"/>
            </w:tcBorders>
            <w:shd w:val="clear" w:color="auto" w:fill="auto"/>
            <w:noWrap/>
            <w:tcMar>
              <w:left w:w="11" w:type="dxa"/>
              <w:right w:w="11" w:type="dxa"/>
            </w:tcMar>
            <w:vAlign w:val="bottom"/>
            <w:hideMark/>
          </w:tcPr>
          <w:p w14:paraId="471A95FE"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36" w:type="dxa"/>
            <w:tcBorders>
              <w:top w:val="nil"/>
              <w:left w:val="nil"/>
              <w:bottom w:val="nil"/>
              <w:right w:val="nil"/>
            </w:tcBorders>
            <w:shd w:val="clear" w:color="auto" w:fill="auto"/>
            <w:noWrap/>
            <w:tcMar>
              <w:left w:w="11" w:type="dxa"/>
              <w:right w:w="11" w:type="dxa"/>
            </w:tcMar>
            <w:vAlign w:val="bottom"/>
            <w:hideMark/>
          </w:tcPr>
          <w:p w14:paraId="61F8FA8D"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36" w:type="dxa"/>
            <w:tcBorders>
              <w:top w:val="nil"/>
              <w:left w:val="nil"/>
              <w:bottom w:val="nil"/>
              <w:right w:val="nil"/>
            </w:tcBorders>
            <w:shd w:val="clear" w:color="auto" w:fill="auto"/>
            <w:noWrap/>
            <w:tcMar>
              <w:left w:w="11" w:type="dxa"/>
              <w:right w:w="11" w:type="dxa"/>
            </w:tcMar>
            <w:vAlign w:val="bottom"/>
            <w:hideMark/>
          </w:tcPr>
          <w:p w14:paraId="27B0E5CA"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36" w:type="dxa"/>
            <w:tcBorders>
              <w:top w:val="nil"/>
              <w:left w:val="nil"/>
              <w:bottom w:val="nil"/>
              <w:right w:val="nil"/>
            </w:tcBorders>
            <w:shd w:val="clear" w:color="auto" w:fill="auto"/>
            <w:noWrap/>
            <w:tcMar>
              <w:left w:w="11" w:type="dxa"/>
              <w:right w:w="11" w:type="dxa"/>
            </w:tcMar>
            <w:vAlign w:val="bottom"/>
            <w:hideMark/>
          </w:tcPr>
          <w:p w14:paraId="486C45CE"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36" w:type="dxa"/>
            <w:tcBorders>
              <w:top w:val="nil"/>
              <w:left w:val="nil"/>
              <w:bottom w:val="nil"/>
              <w:right w:val="nil"/>
            </w:tcBorders>
            <w:shd w:val="clear" w:color="auto" w:fill="auto"/>
            <w:noWrap/>
            <w:tcMar>
              <w:left w:w="11" w:type="dxa"/>
              <w:right w:w="11" w:type="dxa"/>
            </w:tcMar>
            <w:vAlign w:val="bottom"/>
            <w:hideMark/>
          </w:tcPr>
          <w:p w14:paraId="7CBEDE5A"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36" w:type="dxa"/>
            <w:tcBorders>
              <w:top w:val="nil"/>
              <w:left w:val="nil"/>
              <w:bottom w:val="nil"/>
              <w:right w:val="nil"/>
            </w:tcBorders>
            <w:shd w:val="clear" w:color="auto" w:fill="auto"/>
            <w:noWrap/>
            <w:tcMar>
              <w:left w:w="11" w:type="dxa"/>
              <w:right w:w="11" w:type="dxa"/>
            </w:tcMar>
            <w:vAlign w:val="bottom"/>
            <w:hideMark/>
          </w:tcPr>
          <w:p w14:paraId="41651FD3"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X</w:t>
            </w:r>
          </w:p>
        </w:tc>
        <w:tc>
          <w:tcPr>
            <w:tcW w:w="336" w:type="dxa"/>
            <w:tcBorders>
              <w:top w:val="nil"/>
              <w:left w:val="nil"/>
              <w:bottom w:val="nil"/>
              <w:right w:val="nil"/>
            </w:tcBorders>
            <w:shd w:val="clear" w:color="auto" w:fill="auto"/>
            <w:noWrap/>
            <w:tcMar>
              <w:left w:w="11" w:type="dxa"/>
              <w:right w:w="11" w:type="dxa"/>
            </w:tcMar>
            <w:vAlign w:val="bottom"/>
            <w:hideMark/>
          </w:tcPr>
          <w:p w14:paraId="5F82C8AD"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A</w:t>
            </w:r>
          </w:p>
        </w:tc>
        <w:tc>
          <w:tcPr>
            <w:tcW w:w="336" w:type="dxa"/>
            <w:tcBorders>
              <w:top w:val="nil"/>
              <w:left w:val="nil"/>
              <w:bottom w:val="nil"/>
              <w:right w:val="nil"/>
            </w:tcBorders>
            <w:shd w:val="clear" w:color="auto" w:fill="auto"/>
            <w:noWrap/>
            <w:tcMar>
              <w:left w:w="11" w:type="dxa"/>
              <w:right w:w="11" w:type="dxa"/>
            </w:tcMar>
            <w:vAlign w:val="bottom"/>
            <w:hideMark/>
          </w:tcPr>
          <w:p w14:paraId="37598BAF"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O</w:t>
            </w:r>
          </w:p>
        </w:tc>
        <w:tc>
          <w:tcPr>
            <w:tcW w:w="336" w:type="dxa"/>
            <w:tcBorders>
              <w:top w:val="nil"/>
              <w:left w:val="nil"/>
              <w:bottom w:val="nil"/>
              <w:right w:val="nil"/>
            </w:tcBorders>
            <w:shd w:val="clear" w:color="auto" w:fill="auto"/>
            <w:noWrap/>
            <w:tcMar>
              <w:left w:w="11" w:type="dxa"/>
              <w:right w:w="11" w:type="dxa"/>
            </w:tcMar>
            <w:vAlign w:val="bottom"/>
            <w:hideMark/>
          </w:tcPr>
          <w:p w14:paraId="01509590"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O</w:t>
            </w:r>
          </w:p>
        </w:tc>
        <w:tc>
          <w:tcPr>
            <w:tcW w:w="336" w:type="dxa"/>
            <w:tcBorders>
              <w:top w:val="nil"/>
              <w:left w:val="nil"/>
              <w:bottom w:val="nil"/>
              <w:right w:val="nil"/>
            </w:tcBorders>
            <w:shd w:val="clear" w:color="auto" w:fill="auto"/>
            <w:noWrap/>
            <w:tcMar>
              <w:left w:w="11" w:type="dxa"/>
              <w:right w:w="11" w:type="dxa"/>
            </w:tcMar>
            <w:vAlign w:val="bottom"/>
            <w:hideMark/>
          </w:tcPr>
          <w:p w14:paraId="0B8678C0"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O</w:t>
            </w:r>
          </w:p>
        </w:tc>
        <w:tc>
          <w:tcPr>
            <w:tcW w:w="336" w:type="dxa"/>
            <w:tcBorders>
              <w:top w:val="nil"/>
              <w:left w:val="nil"/>
              <w:bottom w:val="nil"/>
              <w:right w:val="nil"/>
            </w:tcBorders>
            <w:shd w:val="clear" w:color="auto" w:fill="auto"/>
            <w:noWrap/>
            <w:tcMar>
              <w:left w:w="11" w:type="dxa"/>
              <w:right w:w="11" w:type="dxa"/>
            </w:tcMar>
            <w:vAlign w:val="bottom"/>
            <w:hideMark/>
          </w:tcPr>
          <w:p w14:paraId="40D32382"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O</w:t>
            </w:r>
          </w:p>
        </w:tc>
        <w:tc>
          <w:tcPr>
            <w:tcW w:w="336" w:type="dxa"/>
            <w:tcBorders>
              <w:top w:val="nil"/>
              <w:left w:val="nil"/>
              <w:bottom w:val="nil"/>
              <w:right w:val="single" w:sz="4" w:space="0" w:color="auto"/>
            </w:tcBorders>
            <w:shd w:val="clear" w:color="auto" w:fill="auto"/>
            <w:noWrap/>
            <w:tcMar>
              <w:left w:w="11" w:type="dxa"/>
              <w:right w:w="11" w:type="dxa"/>
            </w:tcMar>
            <w:vAlign w:val="bottom"/>
            <w:hideMark/>
          </w:tcPr>
          <w:p w14:paraId="7F061BAF"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O</w:t>
            </w:r>
          </w:p>
        </w:tc>
      </w:tr>
      <w:tr w:rsidR="00CC75DC" w:rsidRPr="002C5821" w14:paraId="15C68BE4" w14:textId="77777777" w:rsidTr="00CC75DC">
        <w:trPr>
          <w:trHeight w:val="253"/>
        </w:trPr>
        <w:tc>
          <w:tcPr>
            <w:tcW w:w="562" w:type="dxa"/>
            <w:tcBorders>
              <w:top w:val="nil"/>
              <w:left w:val="single" w:sz="4" w:space="0" w:color="auto"/>
              <w:bottom w:val="nil"/>
              <w:right w:val="single" w:sz="4" w:space="0" w:color="auto"/>
            </w:tcBorders>
            <w:shd w:val="clear" w:color="000000" w:fill="92D050"/>
            <w:noWrap/>
            <w:tcMar>
              <w:left w:w="11" w:type="dxa"/>
              <w:right w:w="11" w:type="dxa"/>
            </w:tcMar>
            <w:vAlign w:val="bottom"/>
            <w:hideMark/>
          </w:tcPr>
          <w:p w14:paraId="2E83617E"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D12</w:t>
            </w:r>
          </w:p>
        </w:tc>
        <w:tc>
          <w:tcPr>
            <w:tcW w:w="336" w:type="dxa"/>
            <w:tcBorders>
              <w:top w:val="nil"/>
              <w:left w:val="nil"/>
              <w:bottom w:val="nil"/>
              <w:right w:val="nil"/>
            </w:tcBorders>
            <w:shd w:val="clear" w:color="auto" w:fill="auto"/>
            <w:noWrap/>
            <w:tcMar>
              <w:left w:w="11" w:type="dxa"/>
              <w:right w:w="11" w:type="dxa"/>
            </w:tcMar>
            <w:vAlign w:val="bottom"/>
            <w:hideMark/>
          </w:tcPr>
          <w:p w14:paraId="013FDD45"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p>
        </w:tc>
        <w:tc>
          <w:tcPr>
            <w:tcW w:w="336" w:type="dxa"/>
            <w:tcBorders>
              <w:top w:val="nil"/>
              <w:left w:val="nil"/>
              <w:bottom w:val="nil"/>
              <w:right w:val="nil"/>
            </w:tcBorders>
            <w:shd w:val="clear" w:color="auto" w:fill="auto"/>
            <w:noWrap/>
            <w:tcMar>
              <w:left w:w="11" w:type="dxa"/>
              <w:right w:w="11" w:type="dxa"/>
            </w:tcMar>
            <w:vAlign w:val="bottom"/>
            <w:hideMark/>
          </w:tcPr>
          <w:p w14:paraId="0A183FEA"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36" w:type="dxa"/>
            <w:tcBorders>
              <w:top w:val="nil"/>
              <w:left w:val="nil"/>
              <w:bottom w:val="nil"/>
              <w:right w:val="nil"/>
            </w:tcBorders>
            <w:shd w:val="clear" w:color="auto" w:fill="auto"/>
            <w:noWrap/>
            <w:tcMar>
              <w:left w:w="11" w:type="dxa"/>
              <w:right w:w="11" w:type="dxa"/>
            </w:tcMar>
            <w:vAlign w:val="bottom"/>
            <w:hideMark/>
          </w:tcPr>
          <w:p w14:paraId="5F58AF0D"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36" w:type="dxa"/>
            <w:tcBorders>
              <w:top w:val="nil"/>
              <w:left w:val="nil"/>
              <w:bottom w:val="nil"/>
              <w:right w:val="nil"/>
            </w:tcBorders>
            <w:shd w:val="clear" w:color="auto" w:fill="auto"/>
            <w:noWrap/>
            <w:tcMar>
              <w:left w:w="11" w:type="dxa"/>
              <w:right w:w="11" w:type="dxa"/>
            </w:tcMar>
            <w:vAlign w:val="bottom"/>
            <w:hideMark/>
          </w:tcPr>
          <w:p w14:paraId="68407028"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36" w:type="dxa"/>
            <w:tcBorders>
              <w:top w:val="nil"/>
              <w:left w:val="nil"/>
              <w:bottom w:val="nil"/>
              <w:right w:val="nil"/>
            </w:tcBorders>
            <w:shd w:val="clear" w:color="auto" w:fill="auto"/>
            <w:noWrap/>
            <w:tcMar>
              <w:left w:w="11" w:type="dxa"/>
              <w:right w:w="11" w:type="dxa"/>
            </w:tcMar>
            <w:vAlign w:val="bottom"/>
            <w:hideMark/>
          </w:tcPr>
          <w:p w14:paraId="0B1B9C61"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36" w:type="dxa"/>
            <w:tcBorders>
              <w:top w:val="nil"/>
              <w:left w:val="nil"/>
              <w:bottom w:val="nil"/>
              <w:right w:val="nil"/>
            </w:tcBorders>
            <w:shd w:val="clear" w:color="auto" w:fill="auto"/>
            <w:noWrap/>
            <w:tcMar>
              <w:left w:w="11" w:type="dxa"/>
              <w:right w:w="11" w:type="dxa"/>
            </w:tcMar>
            <w:vAlign w:val="bottom"/>
            <w:hideMark/>
          </w:tcPr>
          <w:p w14:paraId="3D4AF3A7"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36" w:type="dxa"/>
            <w:tcBorders>
              <w:top w:val="nil"/>
              <w:left w:val="nil"/>
              <w:bottom w:val="nil"/>
              <w:right w:val="nil"/>
            </w:tcBorders>
            <w:shd w:val="clear" w:color="auto" w:fill="auto"/>
            <w:noWrap/>
            <w:tcMar>
              <w:left w:w="11" w:type="dxa"/>
              <w:right w:w="11" w:type="dxa"/>
            </w:tcMar>
            <w:vAlign w:val="bottom"/>
            <w:hideMark/>
          </w:tcPr>
          <w:p w14:paraId="7F723344"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36" w:type="dxa"/>
            <w:tcBorders>
              <w:top w:val="nil"/>
              <w:left w:val="nil"/>
              <w:bottom w:val="nil"/>
              <w:right w:val="nil"/>
            </w:tcBorders>
            <w:shd w:val="clear" w:color="auto" w:fill="auto"/>
            <w:noWrap/>
            <w:tcMar>
              <w:left w:w="11" w:type="dxa"/>
              <w:right w:w="11" w:type="dxa"/>
            </w:tcMar>
            <w:vAlign w:val="bottom"/>
            <w:hideMark/>
          </w:tcPr>
          <w:p w14:paraId="5B25C398"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36" w:type="dxa"/>
            <w:tcBorders>
              <w:top w:val="nil"/>
              <w:left w:val="nil"/>
              <w:bottom w:val="nil"/>
              <w:right w:val="nil"/>
            </w:tcBorders>
            <w:shd w:val="clear" w:color="auto" w:fill="auto"/>
            <w:noWrap/>
            <w:tcMar>
              <w:left w:w="11" w:type="dxa"/>
              <w:right w:w="11" w:type="dxa"/>
            </w:tcMar>
            <w:vAlign w:val="bottom"/>
            <w:hideMark/>
          </w:tcPr>
          <w:p w14:paraId="52CD7CDA"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36" w:type="dxa"/>
            <w:tcBorders>
              <w:top w:val="nil"/>
              <w:left w:val="nil"/>
              <w:bottom w:val="nil"/>
              <w:right w:val="nil"/>
            </w:tcBorders>
            <w:shd w:val="clear" w:color="auto" w:fill="auto"/>
            <w:noWrap/>
            <w:tcMar>
              <w:left w:w="11" w:type="dxa"/>
              <w:right w:w="11" w:type="dxa"/>
            </w:tcMar>
            <w:vAlign w:val="bottom"/>
            <w:hideMark/>
          </w:tcPr>
          <w:p w14:paraId="303BA0D8"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36" w:type="dxa"/>
            <w:tcBorders>
              <w:top w:val="nil"/>
              <w:left w:val="nil"/>
              <w:bottom w:val="nil"/>
              <w:right w:val="nil"/>
            </w:tcBorders>
            <w:shd w:val="clear" w:color="auto" w:fill="auto"/>
            <w:noWrap/>
            <w:tcMar>
              <w:left w:w="11" w:type="dxa"/>
              <w:right w:w="11" w:type="dxa"/>
            </w:tcMar>
            <w:vAlign w:val="bottom"/>
            <w:hideMark/>
          </w:tcPr>
          <w:p w14:paraId="7A965CA6"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36" w:type="dxa"/>
            <w:tcBorders>
              <w:top w:val="nil"/>
              <w:left w:val="nil"/>
              <w:bottom w:val="nil"/>
              <w:right w:val="nil"/>
            </w:tcBorders>
            <w:shd w:val="clear" w:color="auto" w:fill="auto"/>
            <w:noWrap/>
            <w:tcMar>
              <w:left w:w="11" w:type="dxa"/>
              <w:right w:w="11" w:type="dxa"/>
            </w:tcMar>
            <w:vAlign w:val="bottom"/>
            <w:hideMark/>
          </w:tcPr>
          <w:p w14:paraId="756D58DE"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X</w:t>
            </w:r>
          </w:p>
        </w:tc>
        <w:tc>
          <w:tcPr>
            <w:tcW w:w="336" w:type="dxa"/>
            <w:tcBorders>
              <w:top w:val="nil"/>
              <w:left w:val="nil"/>
              <w:bottom w:val="nil"/>
              <w:right w:val="nil"/>
            </w:tcBorders>
            <w:shd w:val="clear" w:color="auto" w:fill="auto"/>
            <w:noWrap/>
            <w:tcMar>
              <w:left w:w="11" w:type="dxa"/>
              <w:right w:w="11" w:type="dxa"/>
            </w:tcMar>
            <w:vAlign w:val="bottom"/>
            <w:hideMark/>
          </w:tcPr>
          <w:p w14:paraId="7EF7338E"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V</w:t>
            </w:r>
          </w:p>
        </w:tc>
        <w:tc>
          <w:tcPr>
            <w:tcW w:w="336" w:type="dxa"/>
            <w:tcBorders>
              <w:top w:val="nil"/>
              <w:left w:val="nil"/>
              <w:bottom w:val="nil"/>
              <w:right w:val="nil"/>
            </w:tcBorders>
            <w:shd w:val="clear" w:color="auto" w:fill="auto"/>
            <w:noWrap/>
            <w:tcMar>
              <w:left w:w="11" w:type="dxa"/>
              <w:right w:w="11" w:type="dxa"/>
            </w:tcMar>
            <w:vAlign w:val="bottom"/>
            <w:hideMark/>
          </w:tcPr>
          <w:p w14:paraId="6C81D8FA"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O</w:t>
            </w:r>
          </w:p>
        </w:tc>
        <w:tc>
          <w:tcPr>
            <w:tcW w:w="336" w:type="dxa"/>
            <w:tcBorders>
              <w:top w:val="nil"/>
              <w:left w:val="nil"/>
              <w:bottom w:val="nil"/>
              <w:right w:val="nil"/>
            </w:tcBorders>
            <w:shd w:val="clear" w:color="auto" w:fill="auto"/>
            <w:noWrap/>
            <w:tcMar>
              <w:left w:w="11" w:type="dxa"/>
              <w:right w:w="11" w:type="dxa"/>
            </w:tcMar>
            <w:vAlign w:val="bottom"/>
            <w:hideMark/>
          </w:tcPr>
          <w:p w14:paraId="4C6DDB8A"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O</w:t>
            </w:r>
          </w:p>
        </w:tc>
        <w:tc>
          <w:tcPr>
            <w:tcW w:w="336" w:type="dxa"/>
            <w:tcBorders>
              <w:top w:val="nil"/>
              <w:left w:val="nil"/>
              <w:bottom w:val="nil"/>
              <w:right w:val="nil"/>
            </w:tcBorders>
            <w:shd w:val="clear" w:color="auto" w:fill="auto"/>
            <w:noWrap/>
            <w:tcMar>
              <w:left w:w="11" w:type="dxa"/>
              <w:right w:w="11" w:type="dxa"/>
            </w:tcMar>
            <w:vAlign w:val="bottom"/>
            <w:hideMark/>
          </w:tcPr>
          <w:p w14:paraId="2D8C2C8D"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V</w:t>
            </w:r>
          </w:p>
        </w:tc>
        <w:tc>
          <w:tcPr>
            <w:tcW w:w="336" w:type="dxa"/>
            <w:tcBorders>
              <w:top w:val="nil"/>
              <w:left w:val="nil"/>
              <w:bottom w:val="nil"/>
              <w:right w:val="single" w:sz="4" w:space="0" w:color="auto"/>
            </w:tcBorders>
            <w:shd w:val="clear" w:color="auto" w:fill="auto"/>
            <w:noWrap/>
            <w:tcMar>
              <w:left w:w="11" w:type="dxa"/>
              <w:right w:w="11" w:type="dxa"/>
            </w:tcMar>
            <w:vAlign w:val="bottom"/>
            <w:hideMark/>
          </w:tcPr>
          <w:p w14:paraId="7595FAE1"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V</w:t>
            </w:r>
          </w:p>
        </w:tc>
      </w:tr>
      <w:tr w:rsidR="00CC75DC" w:rsidRPr="002C5821" w14:paraId="13A9087C" w14:textId="77777777" w:rsidTr="00CC75DC">
        <w:trPr>
          <w:trHeight w:val="253"/>
        </w:trPr>
        <w:tc>
          <w:tcPr>
            <w:tcW w:w="562" w:type="dxa"/>
            <w:tcBorders>
              <w:top w:val="nil"/>
              <w:left w:val="single" w:sz="4" w:space="0" w:color="auto"/>
              <w:bottom w:val="nil"/>
              <w:right w:val="single" w:sz="4" w:space="0" w:color="auto"/>
            </w:tcBorders>
            <w:shd w:val="clear" w:color="000000" w:fill="92D050"/>
            <w:noWrap/>
            <w:tcMar>
              <w:left w:w="11" w:type="dxa"/>
              <w:right w:w="11" w:type="dxa"/>
            </w:tcMar>
            <w:vAlign w:val="bottom"/>
            <w:hideMark/>
          </w:tcPr>
          <w:p w14:paraId="7CF170EF"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D13</w:t>
            </w:r>
          </w:p>
        </w:tc>
        <w:tc>
          <w:tcPr>
            <w:tcW w:w="336" w:type="dxa"/>
            <w:tcBorders>
              <w:top w:val="nil"/>
              <w:left w:val="nil"/>
              <w:bottom w:val="nil"/>
              <w:right w:val="nil"/>
            </w:tcBorders>
            <w:shd w:val="clear" w:color="auto" w:fill="auto"/>
            <w:noWrap/>
            <w:tcMar>
              <w:left w:w="11" w:type="dxa"/>
              <w:right w:w="11" w:type="dxa"/>
            </w:tcMar>
            <w:vAlign w:val="bottom"/>
            <w:hideMark/>
          </w:tcPr>
          <w:p w14:paraId="55866920"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p>
        </w:tc>
        <w:tc>
          <w:tcPr>
            <w:tcW w:w="336" w:type="dxa"/>
            <w:tcBorders>
              <w:top w:val="nil"/>
              <w:left w:val="nil"/>
              <w:bottom w:val="nil"/>
              <w:right w:val="nil"/>
            </w:tcBorders>
            <w:shd w:val="clear" w:color="auto" w:fill="auto"/>
            <w:noWrap/>
            <w:tcMar>
              <w:left w:w="11" w:type="dxa"/>
              <w:right w:w="11" w:type="dxa"/>
            </w:tcMar>
            <w:vAlign w:val="bottom"/>
            <w:hideMark/>
          </w:tcPr>
          <w:p w14:paraId="207BC479"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36" w:type="dxa"/>
            <w:tcBorders>
              <w:top w:val="nil"/>
              <w:left w:val="nil"/>
              <w:bottom w:val="nil"/>
              <w:right w:val="nil"/>
            </w:tcBorders>
            <w:shd w:val="clear" w:color="auto" w:fill="auto"/>
            <w:noWrap/>
            <w:tcMar>
              <w:left w:w="11" w:type="dxa"/>
              <w:right w:w="11" w:type="dxa"/>
            </w:tcMar>
            <w:vAlign w:val="bottom"/>
            <w:hideMark/>
          </w:tcPr>
          <w:p w14:paraId="472D1340"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36" w:type="dxa"/>
            <w:tcBorders>
              <w:top w:val="nil"/>
              <w:left w:val="nil"/>
              <w:bottom w:val="nil"/>
              <w:right w:val="nil"/>
            </w:tcBorders>
            <w:shd w:val="clear" w:color="auto" w:fill="auto"/>
            <w:noWrap/>
            <w:tcMar>
              <w:left w:w="11" w:type="dxa"/>
              <w:right w:w="11" w:type="dxa"/>
            </w:tcMar>
            <w:vAlign w:val="bottom"/>
            <w:hideMark/>
          </w:tcPr>
          <w:p w14:paraId="2748480E"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36" w:type="dxa"/>
            <w:tcBorders>
              <w:top w:val="nil"/>
              <w:left w:val="nil"/>
              <w:bottom w:val="nil"/>
              <w:right w:val="nil"/>
            </w:tcBorders>
            <w:shd w:val="clear" w:color="auto" w:fill="auto"/>
            <w:noWrap/>
            <w:tcMar>
              <w:left w:w="11" w:type="dxa"/>
              <w:right w:w="11" w:type="dxa"/>
            </w:tcMar>
            <w:vAlign w:val="bottom"/>
            <w:hideMark/>
          </w:tcPr>
          <w:p w14:paraId="1B0117B5"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36" w:type="dxa"/>
            <w:tcBorders>
              <w:top w:val="nil"/>
              <w:left w:val="nil"/>
              <w:bottom w:val="nil"/>
              <w:right w:val="nil"/>
            </w:tcBorders>
            <w:shd w:val="clear" w:color="auto" w:fill="auto"/>
            <w:noWrap/>
            <w:tcMar>
              <w:left w:w="11" w:type="dxa"/>
              <w:right w:w="11" w:type="dxa"/>
            </w:tcMar>
            <w:vAlign w:val="bottom"/>
            <w:hideMark/>
          </w:tcPr>
          <w:p w14:paraId="13F72D55"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36" w:type="dxa"/>
            <w:tcBorders>
              <w:top w:val="nil"/>
              <w:left w:val="nil"/>
              <w:bottom w:val="nil"/>
              <w:right w:val="nil"/>
            </w:tcBorders>
            <w:shd w:val="clear" w:color="auto" w:fill="auto"/>
            <w:noWrap/>
            <w:tcMar>
              <w:left w:w="11" w:type="dxa"/>
              <w:right w:w="11" w:type="dxa"/>
            </w:tcMar>
            <w:vAlign w:val="bottom"/>
            <w:hideMark/>
          </w:tcPr>
          <w:p w14:paraId="0C92E0A9"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36" w:type="dxa"/>
            <w:tcBorders>
              <w:top w:val="nil"/>
              <w:left w:val="nil"/>
              <w:bottom w:val="nil"/>
              <w:right w:val="nil"/>
            </w:tcBorders>
            <w:shd w:val="clear" w:color="auto" w:fill="auto"/>
            <w:noWrap/>
            <w:tcMar>
              <w:left w:w="11" w:type="dxa"/>
              <w:right w:w="11" w:type="dxa"/>
            </w:tcMar>
            <w:vAlign w:val="bottom"/>
            <w:hideMark/>
          </w:tcPr>
          <w:p w14:paraId="79C17182"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36" w:type="dxa"/>
            <w:tcBorders>
              <w:top w:val="nil"/>
              <w:left w:val="nil"/>
              <w:bottom w:val="nil"/>
              <w:right w:val="nil"/>
            </w:tcBorders>
            <w:shd w:val="clear" w:color="auto" w:fill="auto"/>
            <w:noWrap/>
            <w:tcMar>
              <w:left w:w="11" w:type="dxa"/>
              <w:right w:w="11" w:type="dxa"/>
            </w:tcMar>
            <w:vAlign w:val="bottom"/>
            <w:hideMark/>
          </w:tcPr>
          <w:p w14:paraId="0D2C7853"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36" w:type="dxa"/>
            <w:tcBorders>
              <w:top w:val="nil"/>
              <w:left w:val="nil"/>
              <w:bottom w:val="nil"/>
              <w:right w:val="nil"/>
            </w:tcBorders>
            <w:shd w:val="clear" w:color="auto" w:fill="auto"/>
            <w:noWrap/>
            <w:tcMar>
              <w:left w:w="11" w:type="dxa"/>
              <w:right w:w="11" w:type="dxa"/>
            </w:tcMar>
            <w:vAlign w:val="bottom"/>
            <w:hideMark/>
          </w:tcPr>
          <w:p w14:paraId="7E10B16F"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36" w:type="dxa"/>
            <w:tcBorders>
              <w:top w:val="nil"/>
              <w:left w:val="nil"/>
              <w:bottom w:val="nil"/>
              <w:right w:val="nil"/>
            </w:tcBorders>
            <w:shd w:val="clear" w:color="auto" w:fill="auto"/>
            <w:noWrap/>
            <w:tcMar>
              <w:left w:w="11" w:type="dxa"/>
              <w:right w:w="11" w:type="dxa"/>
            </w:tcMar>
            <w:vAlign w:val="bottom"/>
            <w:hideMark/>
          </w:tcPr>
          <w:p w14:paraId="6173F2BF"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36" w:type="dxa"/>
            <w:tcBorders>
              <w:top w:val="nil"/>
              <w:left w:val="nil"/>
              <w:bottom w:val="nil"/>
              <w:right w:val="nil"/>
            </w:tcBorders>
            <w:shd w:val="clear" w:color="auto" w:fill="auto"/>
            <w:noWrap/>
            <w:tcMar>
              <w:left w:w="11" w:type="dxa"/>
              <w:right w:w="11" w:type="dxa"/>
            </w:tcMar>
            <w:vAlign w:val="bottom"/>
            <w:hideMark/>
          </w:tcPr>
          <w:p w14:paraId="38347A4E"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36" w:type="dxa"/>
            <w:tcBorders>
              <w:top w:val="nil"/>
              <w:left w:val="nil"/>
              <w:bottom w:val="nil"/>
              <w:right w:val="nil"/>
            </w:tcBorders>
            <w:shd w:val="clear" w:color="auto" w:fill="auto"/>
            <w:noWrap/>
            <w:tcMar>
              <w:left w:w="11" w:type="dxa"/>
              <w:right w:w="11" w:type="dxa"/>
            </w:tcMar>
            <w:vAlign w:val="bottom"/>
            <w:hideMark/>
          </w:tcPr>
          <w:p w14:paraId="5044D1E9"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X</w:t>
            </w:r>
          </w:p>
        </w:tc>
        <w:tc>
          <w:tcPr>
            <w:tcW w:w="336" w:type="dxa"/>
            <w:tcBorders>
              <w:top w:val="nil"/>
              <w:left w:val="nil"/>
              <w:bottom w:val="nil"/>
              <w:right w:val="nil"/>
            </w:tcBorders>
            <w:shd w:val="clear" w:color="auto" w:fill="auto"/>
            <w:noWrap/>
            <w:tcMar>
              <w:left w:w="11" w:type="dxa"/>
              <w:right w:w="11" w:type="dxa"/>
            </w:tcMar>
            <w:vAlign w:val="bottom"/>
            <w:hideMark/>
          </w:tcPr>
          <w:p w14:paraId="7B35ADBC"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X</w:t>
            </w:r>
          </w:p>
        </w:tc>
        <w:tc>
          <w:tcPr>
            <w:tcW w:w="336" w:type="dxa"/>
            <w:tcBorders>
              <w:top w:val="nil"/>
              <w:left w:val="nil"/>
              <w:bottom w:val="nil"/>
              <w:right w:val="nil"/>
            </w:tcBorders>
            <w:shd w:val="clear" w:color="auto" w:fill="auto"/>
            <w:noWrap/>
            <w:tcMar>
              <w:left w:w="11" w:type="dxa"/>
              <w:right w:w="11" w:type="dxa"/>
            </w:tcMar>
            <w:vAlign w:val="bottom"/>
            <w:hideMark/>
          </w:tcPr>
          <w:p w14:paraId="5556FA2F"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X</w:t>
            </w:r>
          </w:p>
        </w:tc>
        <w:tc>
          <w:tcPr>
            <w:tcW w:w="336" w:type="dxa"/>
            <w:tcBorders>
              <w:top w:val="nil"/>
              <w:left w:val="nil"/>
              <w:bottom w:val="nil"/>
              <w:right w:val="nil"/>
            </w:tcBorders>
            <w:shd w:val="clear" w:color="auto" w:fill="auto"/>
            <w:noWrap/>
            <w:tcMar>
              <w:left w:w="11" w:type="dxa"/>
              <w:right w:w="11" w:type="dxa"/>
            </w:tcMar>
            <w:vAlign w:val="bottom"/>
            <w:hideMark/>
          </w:tcPr>
          <w:p w14:paraId="04C8C4B4"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X</w:t>
            </w:r>
          </w:p>
        </w:tc>
        <w:tc>
          <w:tcPr>
            <w:tcW w:w="336" w:type="dxa"/>
            <w:tcBorders>
              <w:top w:val="nil"/>
              <w:left w:val="nil"/>
              <w:bottom w:val="nil"/>
              <w:right w:val="single" w:sz="4" w:space="0" w:color="auto"/>
            </w:tcBorders>
            <w:shd w:val="clear" w:color="auto" w:fill="auto"/>
            <w:noWrap/>
            <w:tcMar>
              <w:left w:w="11" w:type="dxa"/>
              <w:right w:w="11" w:type="dxa"/>
            </w:tcMar>
            <w:vAlign w:val="bottom"/>
            <w:hideMark/>
          </w:tcPr>
          <w:p w14:paraId="252EE8E3"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X</w:t>
            </w:r>
          </w:p>
        </w:tc>
      </w:tr>
      <w:tr w:rsidR="00CC75DC" w:rsidRPr="002C5821" w14:paraId="4EB80C7C" w14:textId="77777777" w:rsidTr="00CC75DC">
        <w:trPr>
          <w:trHeight w:val="253"/>
        </w:trPr>
        <w:tc>
          <w:tcPr>
            <w:tcW w:w="562" w:type="dxa"/>
            <w:tcBorders>
              <w:top w:val="nil"/>
              <w:left w:val="single" w:sz="4" w:space="0" w:color="auto"/>
              <w:bottom w:val="nil"/>
              <w:right w:val="single" w:sz="4" w:space="0" w:color="auto"/>
            </w:tcBorders>
            <w:shd w:val="clear" w:color="000000" w:fill="92D050"/>
            <w:noWrap/>
            <w:tcMar>
              <w:left w:w="11" w:type="dxa"/>
              <w:right w:w="11" w:type="dxa"/>
            </w:tcMar>
            <w:vAlign w:val="bottom"/>
            <w:hideMark/>
          </w:tcPr>
          <w:p w14:paraId="56B7437A"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D14</w:t>
            </w:r>
          </w:p>
        </w:tc>
        <w:tc>
          <w:tcPr>
            <w:tcW w:w="336" w:type="dxa"/>
            <w:tcBorders>
              <w:top w:val="nil"/>
              <w:left w:val="nil"/>
              <w:bottom w:val="nil"/>
              <w:right w:val="nil"/>
            </w:tcBorders>
            <w:shd w:val="clear" w:color="auto" w:fill="auto"/>
            <w:noWrap/>
            <w:tcMar>
              <w:left w:w="11" w:type="dxa"/>
              <w:right w:w="11" w:type="dxa"/>
            </w:tcMar>
            <w:vAlign w:val="bottom"/>
            <w:hideMark/>
          </w:tcPr>
          <w:p w14:paraId="4FA495A2"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p>
        </w:tc>
        <w:tc>
          <w:tcPr>
            <w:tcW w:w="336" w:type="dxa"/>
            <w:tcBorders>
              <w:top w:val="nil"/>
              <w:left w:val="nil"/>
              <w:bottom w:val="nil"/>
              <w:right w:val="nil"/>
            </w:tcBorders>
            <w:shd w:val="clear" w:color="auto" w:fill="auto"/>
            <w:noWrap/>
            <w:tcMar>
              <w:left w:w="11" w:type="dxa"/>
              <w:right w:w="11" w:type="dxa"/>
            </w:tcMar>
            <w:vAlign w:val="bottom"/>
            <w:hideMark/>
          </w:tcPr>
          <w:p w14:paraId="780D3A6B"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36" w:type="dxa"/>
            <w:tcBorders>
              <w:top w:val="nil"/>
              <w:left w:val="nil"/>
              <w:bottom w:val="nil"/>
              <w:right w:val="nil"/>
            </w:tcBorders>
            <w:shd w:val="clear" w:color="auto" w:fill="auto"/>
            <w:noWrap/>
            <w:tcMar>
              <w:left w:w="11" w:type="dxa"/>
              <w:right w:w="11" w:type="dxa"/>
            </w:tcMar>
            <w:vAlign w:val="bottom"/>
            <w:hideMark/>
          </w:tcPr>
          <w:p w14:paraId="2E872185"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36" w:type="dxa"/>
            <w:tcBorders>
              <w:top w:val="nil"/>
              <w:left w:val="nil"/>
              <w:bottom w:val="nil"/>
              <w:right w:val="nil"/>
            </w:tcBorders>
            <w:shd w:val="clear" w:color="auto" w:fill="auto"/>
            <w:noWrap/>
            <w:tcMar>
              <w:left w:w="11" w:type="dxa"/>
              <w:right w:w="11" w:type="dxa"/>
            </w:tcMar>
            <w:vAlign w:val="bottom"/>
            <w:hideMark/>
          </w:tcPr>
          <w:p w14:paraId="111DAE88"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36" w:type="dxa"/>
            <w:tcBorders>
              <w:top w:val="nil"/>
              <w:left w:val="nil"/>
              <w:bottom w:val="nil"/>
              <w:right w:val="nil"/>
            </w:tcBorders>
            <w:shd w:val="clear" w:color="auto" w:fill="auto"/>
            <w:noWrap/>
            <w:tcMar>
              <w:left w:w="11" w:type="dxa"/>
              <w:right w:w="11" w:type="dxa"/>
            </w:tcMar>
            <w:vAlign w:val="bottom"/>
            <w:hideMark/>
          </w:tcPr>
          <w:p w14:paraId="3ABD4843"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36" w:type="dxa"/>
            <w:tcBorders>
              <w:top w:val="nil"/>
              <w:left w:val="nil"/>
              <w:bottom w:val="nil"/>
              <w:right w:val="nil"/>
            </w:tcBorders>
            <w:shd w:val="clear" w:color="auto" w:fill="auto"/>
            <w:noWrap/>
            <w:tcMar>
              <w:left w:w="11" w:type="dxa"/>
              <w:right w:w="11" w:type="dxa"/>
            </w:tcMar>
            <w:vAlign w:val="bottom"/>
            <w:hideMark/>
          </w:tcPr>
          <w:p w14:paraId="0A89F64E"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36" w:type="dxa"/>
            <w:tcBorders>
              <w:top w:val="nil"/>
              <w:left w:val="nil"/>
              <w:bottom w:val="nil"/>
              <w:right w:val="nil"/>
            </w:tcBorders>
            <w:shd w:val="clear" w:color="auto" w:fill="auto"/>
            <w:noWrap/>
            <w:tcMar>
              <w:left w:w="11" w:type="dxa"/>
              <w:right w:w="11" w:type="dxa"/>
            </w:tcMar>
            <w:vAlign w:val="bottom"/>
            <w:hideMark/>
          </w:tcPr>
          <w:p w14:paraId="69BAB825"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36" w:type="dxa"/>
            <w:tcBorders>
              <w:top w:val="nil"/>
              <w:left w:val="nil"/>
              <w:bottom w:val="nil"/>
              <w:right w:val="nil"/>
            </w:tcBorders>
            <w:shd w:val="clear" w:color="auto" w:fill="auto"/>
            <w:noWrap/>
            <w:tcMar>
              <w:left w:w="11" w:type="dxa"/>
              <w:right w:w="11" w:type="dxa"/>
            </w:tcMar>
            <w:vAlign w:val="bottom"/>
            <w:hideMark/>
          </w:tcPr>
          <w:p w14:paraId="3B374AEB"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36" w:type="dxa"/>
            <w:tcBorders>
              <w:top w:val="nil"/>
              <w:left w:val="nil"/>
              <w:bottom w:val="nil"/>
              <w:right w:val="nil"/>
            </w:tcBorders>
            <w:shd w:val="clear" w:color="auto" w:fill="auto"/>
            <w:noWrap/>
            <w:tcMar>
              <w:left w:w="11" w:type="dxa"/>
              <w:right w:w="11" w:type="dxa"/>
            </w:tcMar>
            <w:vAlign w:val="bottom"/>
            <w:hideMark/>
          </w:tcPr>
          <w:p w14:paraId="5341ED4A"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36" w:type="dxa"/>
            <w:tcBorders>
              <w:top w:val="nil"/>
              <w:left w:val="nil"/>
              <w:bottom w:val="nil"/>
              <w:right w:val="nil"/>
            </w:tcBorders>
            <w:shd w:val="clear" w:color="auto" w:fill="auto"/>
            <w:noWrap/>
            <w:tcMar>
              <w:left w:w="11" w:type="dxa"/>
              <w:right w:w="11" w:type="dxa"/>
            </w:tcMar>
            <w:vAlign w:val="bottom"/>
            <w:hideMark/>
          </w:tcPr>
          <w:p w14:paraId="23391A82"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36" w:type="dxa"/>
            <w:tcBorders>
              <w:top w:val="nil"/>
              <w:left w:val="nil"/>
              <w:bottom w:val="nil"/>
              <w:right w:val="nil"/>
            </w:tcBorders>
            <w:shd w:val="clear" w:color="auto" w:fill="auto"/>
            <w:noWrap/>
            <w:tcMar>
              <w:left w:w="11" w:type="dxa"/>
              <w:right w:w="11" w:type="dxa"/>
            </w:tcMar>
            <w:vAlign w:val="bottom"/>
            <w:hideMark/>
          </w:tcPr>
          <w:p w14:paraId="60BAB2E9"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36" w:type="dxa"/>
            <w:tcBorders>
              <w:top w:val="nil"/>
              <w:left w:val="nil"/>
              <w:bottom w:val="nil"/>
              <w:right w:val="nil"/>
            </w:tcBorders>
            <w:shd w:val="clear" w:color="auto" w:fill="auto"/>
            <w:noWrap/>
            <w:tcMar>
              <w:left w:w="11" w:type="dxa"/>
              <w:right w:w="11" w:type="dxa"/>
            </w:tcMar>
            <w:vAlign w:val="bottom"/>
            <w:hideMark/>
          </w:tcPr>
          <w:p w14:paraId="756E6BA2"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36" w:type="dxa"/>
            <w:tcBorders>
              <w:top w:val="nil"/>
              <w:left w:val="nil"/>
              <w:bottom w:val="nil"/>
              <w:right w:val="nil"/>
            </w:tcBorders>
            <w:shd w:val="clear" w:color="auto" w:fill="auto"/>
            <w:noWrap/>
            <w:tcMar>
              <w:left w:w="11" w:type="dxa"/>
              <w:right w:w="11" w:type="dxa"/>
            </w:tcMar>
            <w:vAlign w:val="bottom"/>
            <w:hideMark/>
          </w:tcPr>
          <w:p w14:paraId="282421A3"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36" w:type="dxa"/>
            <w:tcBorders>
              <w:top w:val="nil"/>
              <w:left w:val="nil"/>
              <w:bottom w:val="nil"/>
              <w:right w:val="nil"/>
            </w:tcBorders>
            <w:shd w:val="clear" w:color="auto" w:fill="auto"/>
            <w:noWrap/>
            <w:tcMar>
              <w:left w:w="11" w:type="dxa"/>
              <w:right w:w="11" w:type="dxa"/>
            </w:tcMar>
            <w:vAlign w:val="bottom"/>
            <w:hideMark/>
          </w:tcPr>
          <w:p w14:paraId="0D2B2064"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X</w:t>
            </w:r>
          </w:p>
        </w:tc>
        <w:tc>
          <w:tcPr>
            <w:tcW w:w="336" w:type="dxa"/>
            <w:tcBorders>
              <w:top w:val="nil"/>
              <w:left w:val="nil"/>
              <w:bottom w:val="nil"/>
              <w:right w:val="nil"/>
            </w:tcBorders>
            <w:shd w:val="clear" w:color="auto" w:fill="auto"/>
            <w:noWrap/>
            <w:tcMar>
              <w:left w:w="11" w:type="dxa"/>
              <w:right w:w="11" w:type="dxa"/>
            </w:tcMar>
            <w:vAlign w:val="bottom"/>
            <w:hideMark/>
          </w:tcPr>
          <w:p w14:paraId="4A865C51"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A</w:t>
            </w:r>
          </w:p>
        </w:tc>
        <w:tc>
          <w:tcPr>
            <w:tcW w:w="336" w:type="dxa"/>
            <w:tcBorders>
              <w:top w:val="nil"/>
              <w:left w:val="nil"/>
              <w:bottom w:val="nil"/>
              <w:right w:val="nil"/>
            </w:tcBorders>
            <w:shd w:val="clear" w:color="auto" w:fill="auto"/>
            <w:noWrap/>
            <w:tcMar>
              <w:left w:w="11" w:type="dxa"/>
              <w:right w:w="11" w:type="dxa"/>
            </w:tcMar>
            <w:vAlign w:val="bottom"/>
            <w:hideMark/>
          </w:tcPr>
          <w:p w14:paraId="1F906DEA"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O</w:t>
            </w:r>
          </w:p>
        </w:tc>
        <w:tc>
          <w:tcPr>
            <w:tcW w:w="336" w:type="dxa"/>
            <w:tcBorders>
              <w:top w:val="nil"/>
              <w:left w:val="nil"/>
              <w:bottom w:val="nil"/>
              <w:right w:val="single" w:sz="4" w:space="0" w:color="auto"/>
            </w:tcBorders>
            <w:shd w:val="clear" w:color="auto" w:fill="auto"/>
            <w:noWrap/>
            <w:tcMar>
              <w:left w:w="11" w:type="dxa"/>
              <w:right w:w="11" w:type="dxa"/>
            </w:tcMar>
            <w:vAlign w:val="bottom"/>
            <w:hideMark/>
          </w:tcPr>
          <w:p w14:paraId="02D55F5C"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A</w:t>
            </w:r>
          </w:p>
        </w:tc>
      </w:tr>
      <w:tr w:rsidR="00CC75DC" w:rsidRPr="002C5821" w14:paraId="48B32AC7" w14:textId="77777777" w:rsidTr="00CC75DC">
        <w:trPr>
          <w:trHeight w:val="253"/>
        </w:trPr>
        <w:tc>
          <w:tcPr>
            <w:tcW w:w="562" w:type="dxa"/>
            <w:tcBorders>
              <w:top w:val="nil"/>
              <w:left w:val="single" w:sz="4" w:space="0" w:color="auto"/>
              <w:bottom w:val="nil"/>
              <w:right w:val="single" w:sz="4" w:space="0" w:color="auto"/>
            </w:tcBorders>
            <w:shd w:val="clear" w:color="000000" w:fill="92D050"/>
            <w:noWrap/>
            <w:tcMar>
              <w:left w:w="11" w:type="dxa"/>
              <w:right w:w="11" w:type="dxa"/>
            </w:tcMar>
            <w:vAlign w:val="bottom"/>
            <w:hideMark/>
          </w:tcPr>
          <w:p w14:paraId="05C3D682"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D15</w:t>
            </w:r>
          </w:p>
        </w:tc>
        <w:tc>
          <w:tcPr>
            <w:tcW w:w="336" w:type="dxa"/>
            <w:tcBorders>
              <w:top w:val="nil"/>
              <w:left w:val="nil"/>
              <w:bottom w:val="nil"/>
              <w:right w:val="nil"/>
            </w:tcBorders>
            <w:shd w:val="clear" w:color="auto" w:fill="auto"/>
            <w:noWrap/>
            <w:tcMar>
              <w:left w:w="11" w:type="dxa"/>
              <w:right w:w="11" w:type="dxa"/>
            </w:tcMar>
            <w:vAlign w:val="bottom"/>
            <w:hideMark/>
          </w:tcPr>
          <w:p w14:paraId="4508DB18"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p>
        </w:tc>
        <w:tc>
          <w:tcPr>
            <w:tcW w:w="336" w:type="dxa"/>
            <w:tcBorders>
              <w:top w:val="nil"/>
              <w:left w:val="nil"/>
              <w:bottom w:val="nil"/>
              <w:right w:val="nil"/>
            </w:tcBorders>
            <w:shd w:val="clear" w:color="auto" w:fill="auto"/>
            <w:noWrap/>
            <w:tcMar>
              <w:left w:w="11" w:type="dxa"/>
              <w:right w:w="11" w:type="dxa"/>
            </w:tcMar>
            <w:vAlign w:val="bottom"/>
            <w:hideMark/>
          </w:tcPr>
          <w:p w14:paraId="7FCA0573"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36" w:type="dxa"/>
            <w:tcBorders>
              <w:top w:val="nil"/>
              <w:left w:val="nil"/>
              <w:bottom w:val="nil"/>
              <w:right w:val="nil"/>
            </w:tcBorders>
            <w:shd w:val="clear" w:color="auto" w:fill="auto"/>
            <w:noWrap/>
            <w:tcMar>
              <w:left w:w="11" w:type="dxa"/>
              <w:right w:w="11" w:type="dxa"/>
            </w:tcMar>
            <w:vAlign w:val="bottom"/>
            <w:hideMark/>
          </w:tcPr>
          <w:p w14:paraId="044015E6"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36" w:type="dxa"/>
            <w:tcBorders>
              <w:top w:val="nil"/>
              <w:left w:val="nil"/>
              <w:bottom w:val="nil"/>
              <w:right w:val="nil"/>
            </w:tcBorders>
            <w:shd w:val="clear" w:color="auto" w:fill="auto"/>
            <w:noWrap/>
            <w:tcMar>
              <w:left w:w="11" w:type="dxa"/>
              <w:right w:w="11" w:type="dxa"/>
            </w:tcMar>
            <w:vAlign w:val="bottom"/>
            <w:hideMark/>
          </w:tcPr>
          <w:p w14:paraId="2994DB9E"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36" w:type="dxa"/>
            <w:tcBorders>
              <w:top w:val="nil"/>
              <w:left w:val="nil"/>
              <w:bottom w:val="nil"/>
              <w:right w:val="nil"/>
            </w:tcBorders>
            <w:shd w:val="clear" w:color="auto" w:fill="auto"/>
            <w:noWrap/>
            <w:tcMar>
              <w:left w:w="11" w:type="dxa"/>
              <w:right w:w="11" w:type="dxa"/>
            </w:tcMar>
            <w:vAlign w:val="bottom"/>
            <w:hideMark/>
          </w:tcPr>
          <w:p w14:paraId="4EBA05AE"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36" w:type="dxa"/>
            <w:tcBorders>
              <w:top w:val="nil"/>
              <w:left w:val="nil"/>
              <w:bottom w:val="nil"/>
              <w:right w:val="nil"/>
            </w:tcBorders>
            <w:shd w:val="clear" w:color="auto" w:fill="auto"/>
            <w:noWrap/>
            <w:tcMar>
              <w:left w:w="11" w:type="dxa"/>
              <w:right w:w="11" w:type="dxa"/>
            </w:tcMar>
            <w:vAlign w:val="bottom"/>
            <w:hideMark/>
          </w:tcPr>
          <w:p w14:paraId="5178B06A"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36" w:type="dxa"/>
            <w:tcBorders>
              <w:top w:val="nil"/>
              <w:left w:val="nil"/>
              <w:bottom w:val="nil"/>
              <w:right w:val="nil"/>
            </w:tcBorders>
            <w:shd w:val="clear" w:color="auto" w:fill="auto"/>
            <w:noWrap/>
            <w:tcMar>
              <w:left w:w="11" w:type="dxa"/>
              <w:right w:w="11" w:type="dxa"/>
            </w:tcMar>
            <w:vAlign w:val="bottom"/>
            <w:hideMark/>
          </w:tcPr>
          <w:p w14:paraId="1E14A1EF"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36" w:type="dxa"/>
            <w:tcBorders>
              <w:top w:val="nil"/>
              <w:left w:val="nil"/>
              <w:bottom w:val="nil"/>
              <w:right w:val="nil"/>
            </w:tcBorders>
            <w:shd w:val="clear" w:color="auto" w:fill="auto"/>
            <w:noWrap/>
            <w:tcMar>
              <w:left w:w="11" w:type="dxa"/>
              <w:right w:w="11" w:type="dxa"/>
            </w:tcMar>
            <w:vAlign w:val="bottom"/>
            <w:hideMark/>
          </w:tcPr>
          <w:p w14:paraId="189515FC"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36" w:type="dxa"/>
            <w:tcBorders>
              <w:top w:val="nil"/>
              <w:left w:val="nil"/>
              <w:bottom w:val="nil"/>
              <w:right w:val="nil"/>
            </w:tcBorders>
            <w:shd w:val="clear" w:color="auto" w:fill="auto"/>
            <w:noWrap/>
            <w:tcMar>
              <w:left w:w="11" w:type="dxa"/>
              <w:right w:w="11" w:type="dxa"/>
            </w:tcMar>
            <w:vAlign w:val="bottom"/>
            <w:hideMark/>
          </w:tcPr>
          <w:p w14:paraId="2A7914F4"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36" w:type="dxa"/>
            <w:tcBorders>
              <w:top w:val="nil"/>
              <w:left w:val="nil"/>
              <w:bottom w:val="nil"/>
              <w:right w:val="nil"/>
            </w:tcBorders>
            <w:shd w:val="clear" w:color="auto" w:fill="auto"/>
            <w:noWrap/>
            <w:tcMar>
              <w:left w:w="11" w:type="dxa"/>
              <w:right w:w="11" w:type="dxa"/>
            </w:tcMar>
            <w:vAlign w:val="bottom"/>
            <w:hideMark/>
          </w:tcPr>
          <w:p w14:paraId="02259528"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36" w:type="dxa"/>
            <w:tcBorders>
              <w:top w:val="nil"/>
              <w:left w:val="nil"/>
              <w:bottom w:val="nil"/>
              <w:right w:val="nil"/>
            </w:tcBorders>
            <w:shd w:val="clear" w:color="auto" w:fill="auto"/>
            <w:noWrap/>
            <w:tcMar>
              <w:left w:w="11" w:type="dxa"/>
              <w:right w:w="11" w:type="dxa"/>
            </w:tcMar>
            <w:vAlign w:val="bottom"/>
            <w:hideMark/>
          </w:tcPr>
          <w:p w14:paraId="76D7E211"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36" w:type="dxa"/>
            <w:tcBorders>
              <w:top w:val="nil"/>
              <w:left w:val="nil"/>
              <w:bottom w:val="nil"/>
              <w:right w:val="nil"/>
            </w:tcBorders>
            <w:shd w:val="clear" w:color="auto" w:fill="auto"/>
            <w:noWrap/>
            <w:tcMar>
              <w:left w:w="11" w:type="dxa"/>
              <w:right w:w="11" w:type="dxa"/>
            </w:tcMar>
            <w:vAlign w:val="bottom"/>
            <w:hideMark/>
          </w:tcPr>
          <w:p w14:paraId="53088B68"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36" w:type="dxa"/>
            <w:tcBorders>
              <w:top w:val="nil"/>
              <w:left w:val="nil"/>
              <w:bottom w:val="nil"/>
              <w:right w:val="nil"/>
            </w:tcBorders>
            <w:shd w:val="clear" w:color="auto" w:fill="auto"/>
            <w:noWrap/>
            <w:tcMar>
              <w:left w:w="11" w:type="dxa"/>
              <w:right w:w="11" w:type="dxa"/>
            </w:tcMar>
            <w:vAlign w:val="bottom"/>
            <w:hideMark/>
          </w:tcPr>
          <w:p w14:paraId="09D8EE79"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36" w:type="dxa"/>
            <w:tcBorders>
              <w:top w:val="nil"/>
              <w:left w:val="nil"/>
              <w:bottom w:val="nil"/>
              <w:right w:val="nil"/>
            </w:tcBorders>
            <w:shd w:val="clear" w:color="auto" w:fill="auto"/>
            <w:noWrap/>
            <w:tcMar>
              <w:left w:w="11" w:type="dxa"/>
              <w:right w:w="11" w:type="dxa"/>
            </w:tcMar>
            <w:vAlign w:val="bottom"/>
            <w:hideMark/>
          </w:tcPr>
          <w:p w14:paraId="62415BB1"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36" w:type="dxa"/>
            <w:tcBorders>
              <w:top w:val="nil"/>
              <w:left w:val="nil"/>
              <w:bottom w:val="nil"/>
              <w:right w:val="nil"/>
            </w:tcBorders>
            <w:shd w:val="clear" w:color="auto" w:fill="auto"/>
            <w:noWrap/>
            <w:tcMar>
              <w:left w:w="11" w:type="dxa"/>
              <w:right w:w="11" w:type="dxa"/>
            </w:tcMar>
            <w:vAlign w:val="bottom"/>
            <w:hideMark/>
          </w:tcPr>
          <w:p w14:paraId="006776F0"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X</w:t>
            </w:r>
          </w:p>
        </w:tc>
        <w:tc>
          <w:tcPr>
            <w:tcW w:w="336" w:type="dxa"/>
            <w:tcBorders>
              <w:top w:val="nil"/>
              <w:left w:val="nil"/>
              <w:bottom w:val="nil"/>
              <w:right w:val="nil"/>
            </w:tcBorders>
            <w:shd w:val="clear" w:color="auto" w:fill="auto"/>
            <w:noWrap/>
            <w:tcMar>
              <w:left w:w="11" w:type="dxa"/>
              <w:right w:w="11" w:type="dxa"/>
            </w:tcMar>
            <w:vAlign w:val="bottom"/>
            <w:hideMark/>
          </w:tcPr>
          <w:p w14:paraId="1C4A7C4D"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A</w:t>
            </w:r>
          </w:p>
        </w:tc>
        <w:tc>
          <w:tcPr>
            <w:tcW w:w="336" w:type="dxa"/>
            <w:tcBorders>
              <w:top w:val="nil"/>
              <w:left w:val="nil"/>
              <w:bottom w:val="nil"/>
              <w:right w:val="single" w:sz="4" w:space="0" w:color="auto"/>
            </w:tcBorders>
            <w:shd w:val="clear" w:color="auto" w:fill="auto"/>
            <w:noWrap/>
            <w:tcMar>
              <w:left w:w="11" w:type="dxa"/>
              <w:right w:w="11" w:type="dxa"/>
            </w:tcMar>
            <w:vAlign w:val="bottom"/>
            <w:hideMark/>
          </w:tcPr>
          <w:p w14:paraId="708F68C4"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A</w:t>
            </w:r>
          </w:p>
        </w:tc>
      </w:tr>
      <w:tr w:rsidR="00CC75DC" w:rsidRPr="002C5821" w14:paraId="3BE94D6A" w14:textId="77777777" w:rsidTr="00CC75DC">
        <w:trPr>
          <w:trHeight w:val="253"/>
        </w:trPr>
        <w:tc>
          <w:tcPr>
            <w:tcW w:w="562" w:type="dxa"/>
            <w:tcBorders>
              <w:top w:val="nil"/>
              <w:left w:val="single" w:sz="4" w:space="0" w:color="auto"/>
              <w:bottom w:val="nil"/>
              <w:right w:val="single" w:sz="4" w:space="0" w:color="auto"/>
            </w:tcBorders>
            <w:shd w:val="clear" w:color="000000" w:fill="92D050"/>
            <w:noWrap/>
            <w:tcMar>
              <w:left w:w="11" w:type="dxa"/>
              <w:right w:w="11" w:type="dxa"/>
            </w:tcMar>
            <w:vAlign w:val="bottom"/>
            <w:hideMark/>
          </w:tcPr>
          <w:p w14:paraId="1C7CECA3"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D16</w:t>
            </w:r>
          </w:p>
        </w:tc>
        <w:tc>
          <w:tcPr>
            <w:tcW w:w="336" w:type="dxa"/>
            <w:tcBorders>
              <w:top w:val="nil"/>
              <w:left w:val="nil"/>
              <w:bottom w:val="nil"/>
              <w:right w:val="nil"/>
            </w:tcBorders>
            <w:shd w:val="clear" w:color="auto" w:fill="auto"/>
            <w:noWrap/>
            <w:tcMar>
              <w:left w:w="11" w:type="dxa"/>
              <w:right w:w="11" w:type="dxa"/>
            </w:tcMar>
            <w:vAlign w:val="bottom"/>
            <w:hideMark/>
          </w:tcPr>
          <w:p w14:paraId="7F8EE29B"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p>
        </w:tc>
        <w:tc>
          <w:tcPr>
            <w:tcW w:w="336" w:type="dxa"/>
            <w:tcBorders>
              <w:top w:val="nil"/>
              <w:left w:val="nil"/>
              <w:bottom w:val="nil"/>
              <w:right w:val="nil"/>
            </w:tcBorders>
            <w:shd w:val="clear" w:color="auto" w:fill="auto"/>
            <w:noWrap/>
            <w:tcMar>
              <w:left w:w="11" w:type="dxa"/>
              <w:right w:w="11" w:type="dxa"/>
            </w:tcMar>
            <w:vAlign w:val="bottom"/>
            <w:hideMark/>
          </w:tcPr>
          <w:p w14:paraId="279859C2"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36" w:type="dxa"/>
            <w:tcBorders>
              <w:top w:val="nil"/>
              <w:left w:val="nil"/>
              <w:bottom w:val="nil"/>
              <w:right w:val="nil"/>
            </w:tcBorders>
            <w:shd w:val="clear" w:color="auto" w:fill="auto"/>
            <w:noWrap/>
            <w:tcMar>
              <w:left w:w="11" w:type="dxa"/>
              <w:right w:w="11" w:type="dxa"/>
            </w:tcMar>
            <w:vAlign w:val="bottom"/>
            <w:hideMark/>
          </w:tcPr>
          <w:p w14:paraId="1AB82E49"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36" w:type="dxa"/>
            <w:tcBorders>
              <w:top w:val="nil"/>
              <w:left w:val="nil"/>
              <w:bottom w:val="nil"/>
              <w:right w:val="nil"/>
            </w:tcBorders>
            <w:shd w:val="clear" w:color="auto" w:fill="auto"/>
            <w:noWrap/>
            <w:tcMar>
              <w:left w:w="11" w:type="dxa"/>
              <w:right w:w="11" w:type="dxa"/>
            </w:tcMar>
            <w:vAlign w:val="bottom"/>
            <w:hideMark/>
          </w:tcPr>
          <w:p w14:paraId="26D472F3"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36" w:type="dxa"/>
            <w:tcBorders>
              <w:top w:val="nil"/>
              <w:left w:val="nil"/>
              <w:bottom w:val="nil"/>
              <w:right w:val="nil"/>
            </w:tcBorders>
            <w:shd w:val="clear" w:color="auto" w:fill="auto"/>
            <w:noWrap/>
            <w:tcMar>
              <w:left w:w="11" w:type="dxa"/>
              <w:right w:w="11" w:type="dxa"/>
            </w:tcMar>
            <w:vAlign w:val="bottom"/>
            <w:hideMark/>
          </w:tcPr>
          <w:p w14:paraId="3F4A923E"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36" w:type="dxa"/>
            <w:tcBorders>
              <w:top w:val="nil"/>
              <w:left w:val="nil"/>
              <w:bottom w:val="nil"/>
              <w:right w:val="nil"/>
            </w:tcBorders>
            <w:shd w:val="clear" w:color="auto" w:fill="auto"/>
            <w:noWrap/>
            <w:tcMar>
              <w:left w:w="11" w:type="dxa"/>
              <w:right w:w="11" w:type="dxa"/>
            </w:tcMar>
            <w:vAlign w:val="bottom"/>
            <w:hideMark/>
          </w:tcPr>
          <w:p w14:paraId="2AD936AE"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36" w:type="dxa"/>
            <w:tcBorders>
              <w:top w:val="nil"/>
              <w:left w:val="nil"/>
              <w:bottom w:val="nil"/>
              <w:right w:val="nil"/>
            </w:tcBorders>
            <w:shd w:val="clear" w:color="auto" w:fill="auto"/>
            <w:noWrap/>
            <w:tcMar>
              <w:left w:w="11" w:type="dxa"/>
              <w:right w:w="11" w:type="dxa"/>
            </w:tcMar>
            <w:vAlign w:val="bottom"/>
            <w:hideMark/>
          </w:tcPr>
          <w:p w14:paraId="6A138919"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36" w:type="dxa"/>
            <w:tcBorders>
              <w:top w:val="nil"/>
              <w:left w:val="nil"/>
              <w:bottom w:val="nil"/>
              <w:right w:val="nil"/>
            </w:tcBorders>
            <w:shd w:val="clear" w:color="auto" w:fill="auto"/>
            <w:noWrap/>
            <w:tcMar>
              <w:left w:w="11" w:type="dxa"/>
              <w:right w:w="11" w:type="dxa"/>
            </w:tcMar>
            <w:vAlign w:val="bottom"/>
            <w:hideMark/>
          </w:tcPr>
          <w:p w14:paraId="0A7F86C3"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36" w:type="dxa"/>
            <w:tcBorders>
              <w:top w:val="nil"/>
              <w:left w:val="nil"/>
              <w:bottom w:val="nil"/>
              <w:right w:val="nil"/>
            </w:tcBorders>
            <w:shd w:val="clear" w:color="auto" w:fill="auto"/>
            <w:noWrap/>
            <w:tcMar>
              <w:left w:w="11" w:type="dxa"/>
              <w:right w:w="11" w:type="dxa"/>
            </w:tcMar>
            <w:vAlign w:val="bottom"/>
            <w:hideMark/>
          </w:tcPr>
          <w:p w14:paraId="596191EC"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36" w:type="dxa"/>
            <w:tcBorders>
              <w:top w:val="nil"/>
              <w:left w:val="nil"/>
              <w:bottom w:val="nil"/>
              <w:right w:val="nil"/>
            </w:tcBorders>
            <w:shd w:val="clear" w:color="auto" w:fill="auto"/>
            <w:noWrap/>
            <w:tcMar>
              <w:left w:w="11" w:type="dxa"/>
              <w:right w:w="11" w:type="dxa"/>
            </w:tcMar>
            <w:vAlign w:val="bottom"/>
            <w:hideMark/>
          </w:tcPr>
          <w:p w14:paraId="0F27F596"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36" w:type="dxa"/>
            <w:tcBorders>
              <w:top w:val="nil"/>
              <w:left w:val="nil"/>
              <w:bottom w:val="nil"/>
              <w:right w:val="nil"/>
            </w:tcBorders>
            <w:shd w:val="clear" w:color="auto" w:fill="auto"/>
            <w:noWrap/>
            <w:tcMar>
              <w:left w:w="11" w:type="dxa"/>
              <w:right w:w="11" w:type="dxa"/>
            </w:tcMar>
            <w:vAlign w:val="bottom"/>
            <w:hideMark/>
          </w:tcPr>
          <w:p w14:paraId="0B052FB9"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36" w:type="dxa"/>
            <w:tcBorders>
              <w:top w:val="nil"/>
              <w:left w:val="nil"/>
              <w:bottom w:val="nil"/>
              <w:right w:val="nil"/>
            </w:tcBorders>
            <w:shd w:val="clear" w:color="auto" w:fill="auto"/>
            <w:noWrap/>
            <w:tcMar>
              <w:left w:w="11" w:type="dxa"/>
              <w:right w:w="11" w:type="dxa"/>
            </w:tcMar>
            <w:vAlign w:val="bottom"/>
            <w:hideMark/>
          </w:tcPr>
          <w:p w14:paraId="61047078"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36" w:type="dxa"/>
            <w:tcBorders>
              <w:top w:val="nil"/>
              <w:left w:val="nil"/>
              <w:bottom w:val="nil"/>
              <w:right w:val="nil"/>
            </w:tcBorders>
            <w:shd w:val="clear" w:color="auto" w:fill="auto"/>
            <w:noWrap/>
            <w:tcMar>
              <w:left w:w="11" w:type="dxa"/>
              <w:right w:w="11" w:type="dxa"/>
            </w:tcMar>
            <w:vAlign w:val="bottom"/>
            <w:hideMark/>
          </w:tcPr>
          <w:p w14:paraId="025BA881"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36" w:type="dxa"/>
            <w:tcBorders>
              <w:top w:val="nil"/>
              <w:left w:val="nil"/>
              <w:bottom w:val="nil"/>
              <w:right w:val="nil"/>
            </w:tcBorders>
            <w:shd w:val="clear" w:color="auto" w:fill="auto"/>
            <w:noWrap/>
            <w:tcMar>
              <w:left w:w="11" w:type="dxa"/>
              <w:right w:w="11" w:type="dxa"/>
            </w:tcMar>
            <w:vAlign w:val="bottom"/>
            <w:hideMark/>
          </w:tcPr>
          <w:p w14:paraId="115C087A"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36" w:type="dxa"/>
            <w:tcBorders>
              <w:top w:val="nil"/>
              <w:left w:val="nil"/>
              <w:bottom w:val="nil"/>
              <w:right w:val="nil"/>
            </w:tcBorders>
            <w:shd w:val="clear" w:color="auto" w:fill="auto"/>
            <w:noWrap/>
            <w:tcMar>
              <w:left w:w="11" w:type="dxa"/>
              <w:right w:w="11" w:type="dxa"/>
            </w:tcMar>
            <w:vAlign w:val="bottom"/>
            <w:hideMark/>
          </w:tcPr>
          <w:p w14:paraId="12BDD8DD"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36" w:type="dxa"/>
            <w:tcBorders>
              <w:top w:val="nil"/>
              <w:left w:val="nil"/>
              <w:bottom w:val="nil"/>
              <w:right w:val="nil"/>
            </w:tcBorders>
            <w:shd w:val="clear" w:color="auto" w:fill="auto"/>
            <w:noWrap/>
            <w:tcMar>
              <w:left w:w="11" w:type="dxa"/>
              <w:right w:w="11" w:type="dxa"/>
            </w:tcMar>
            <w:vAlign w:val="bottom"/>
            <w:hideMark/>
          </w:tcPr>
          <w:p w14:paraId="183544AB"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X</w:t>
            </w:r>
          </w:p>
        </w:tc>
        <w:tc>
          <w:tcPr>
            <w:tcW w:w="336" w:type="dxa"/>
            <w:tcBorders>
              <w:top w:val="nil"/>
              <w:left w:val="nil"/>
              <w:bottom w:val="nil"/>
              <w:right w:val="single" w:sz="4" w:space="0" w:color="auto"/>
            </w:tcBorders>
            <w:shd w:val="clear" w:color="auto" w:fill="auto"/>
            <w:noWrap/>
            <w:tcMar>
              <w:left w:w="11" w:type="dxa"/>
              <w:right w:w="11" w:type="dxa"/>
            </w:tcMar>
            <w:vAlign w:val="bottom"/>
            <w:hideMark/>
          </w:tcPr>
          <w:p w14:paraId="4E98184E"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A</w:t>
            </w:r>
          </w:p>
        </w:tc>
      </w:tr>
      <w:tr w:rsidR="00CC75DC" w:rsidRPr="002C5821" w14:paraId="5F68AEA8" w14:textId="77777777" w:rsidTr="00CC75DC">
        <w:trPr>
          <w:trHeight w:val="253"/>
        </w:trPr>
        <w:tc>
          <w:tcPr>
            <w:tcW w:w="562" w:type="dxa"/>
            <w:tcBorders>
              <w:top w:val="nil"/>
              <w:left w:val="single" w:sz="4" w:space="0" w:color="auto"/>
              <w:bottom w:val="single" w:sz="4" w:space="0" w:color="auto"/>
              <w:right w:val="single" w:sz="4" w:space="0" w:color="auto"/>
            </w:tcBorders>
            <w:shd w:val="clear" w:color="000000" w:fill="92D050"/>
            <w:noWrap/>
            <w:tcMar>
              <w:left w:w="11" w:type="dxa"/>
              <w:right w:w="11" w:type="dxa"/>
            </w:tcMar>
            <w:vAlign w:val="bottom"/>
            <w:hideMark/>
          </w:tcPr>
          <w:p w14:paraId="004BB6A0"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D17</w:t>
            </w:r>
          </w:p>
        </w:tc>
        <w:tc>
          <w:tcPr>
            <w:tcW w:w="336" w:type="dxa"/>
            <w:tcBorders>
              <w:top w:val="nil"/>
              <w:left w:val="nil"/>
              <w:bottom w:val="single" w:sz="4" w:space="0" w:color="auto"/>
              <w:right w:val="nil"/>
            </w:tcBorders>
            <w:shd w:val="clear" w:color="auto" w:fill="auto"/>
            <w:noWrap/>
            <w:tcMar>
              <w:left w:w="11" w:type="dxa"/>
              <w:right w:w="11" w:type="dxa"/>
            </w:tcMar>
            <w:vAlign w:val="bottom"/>
            <w:hideMark/>
          </w:tcPr>
          <w:p w14:paraId="73A9C6CD"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p>
        </w:tc>
        <w:tc>
          <w:tcPr>
            <w:tcW w:w="336" w:type="dxa"/>
            <w:tcBorders>
              <w:top w:val="nil"/>
              <w:left w:val="nil"/>
              <w:bottom w:val="single" w:sz="4" w:space="0" w:color="auto"/>
              <w:right w:val="nil"/>
            </w:tcBorders>
            <w:shd w:val="clear" w:color="auto" w:fill="auto"/>
            <w:noWrap/>
            <w:tcMar>
              <w:left w:w="11" w:type="dxa"/>
              <w:right w:w="11" w:type="dxa"/>
            </w:tcMar>
            <w:vAlign w:val="bottom"/>
            <w:hideMark/>
          </w:tcPr>
          <w:p w14:paraId="533CACE5"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36" w:type="dxa"/>
            <w:tcBorders>
              <w:top w:val="nil"/>
              <w:left w:val="nil"/>
              <w:bottom w:val="single" w:sz="4" w:space="0" w:color="auto"/>
              <w:right w:val="nil"/>
            </w:tcBorders>
            <w:shd w:val="clear" w:color="auto" w:fill="auto"/>
            <w:noWrap/>
            <w:tcMar>
              <w:left w:w="11" w:type="dxa"/>
              <w:right w:w="11" w:type="dxa"/>
            </w:tcMar>
            <w:vAlign w:val="bottom"/>
            <w:hideMark/>
          </w:tcPr>
          <w:p w14:paraId="59C1B02C"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36" w:type="dxa"/>
            <w:tcBorders>
              <w:top w:val="nil"/>
              <w:left w:val="nil"/>
              <w:bottom w:val="single" w:sz="4" w:space="0" w:color="auto"/>
              <w:right w:val="nil"/>
            </w:tcBorders>
            <w:shd w:val="clear" w:color="auto" w:fill="auto"/>
            <w:noWrap/>
            <w:tcMar>
              <w:left w:w="11" w:type="dxa"/>
              <w:right w:w="11" w:type="dxa"/>
            </w:tcMar>
            <w:vAlign w:val="bottom"/>
            <w:hideMark/>
          </w:tcPr>
          <w:p w14:paraId="76905FCC"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36" w:type="dxa"/>
            <w:tcBorders>
              <w:top w:val="nil"/>
              <w:left w:val="nil"/>
              <w:bottom w:val="single" w:sz="4" w:space="0" w:color="auto"/>
              <w:right w:val="nil"/>
            </w:tcBorders>
            <w:shd w:val="clear" w:color="auto" w:fill="auto"/>
            <w:noWrap/>
            <w:tcMar>
              <w:left w:w="11" w:type="dxa"/>
              <w:right w:w="11" w:type="dxa"/>
            </w:tcMar>
            <w:vAlign w:val="bottom"/>
            <w:hideMark/>
          </w:tcPr>
          <w:p w14:paraId="1BB810D2"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36" w:type="dxa"/>
            <w:tcBorders>
              <w:top w:val="nil"/>
              <w:left w:val="nil"/>
              <w:bottom w:val="single" w:sz="4" w:space="0" w:color="auto"/>
              <w:right w:val="nil"/>
            </w:tcBorders>
            <w:shd w:val="clear" w:color="auto" w:fill="auto"/>
            <w:noWrap/>
            <w:tcMar>
              <w:left w:w="11" w:type="dxa"/>
              <w:right w:w="11" w:type="dxa"/>
            </w:tcMar>
            <w:vAlign w:val="bottom"/>
            <w:hideMark/>
          </w:tcPr>
          <w:p w14:paraId="7F69F791"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36" w:type="dxa"/>
            <w:tcBorders>
              <w:top w:val="nil"/>
              <w:left w:val="nil"/>
              <w:bottom w:val="single" w:sz="4" w:space="0" w:color="auto"/>
              <w:right w:val="nil"/>
            </w:tcBorders>
            <w:shd w:val="clear" w:color="auto" w:fill="auto"/>
            <w:noWrap/>
            <w:tcMar>
              <w:left w:w="11" w:type="dxa"/>
              <w:right w:w="11" w:type="dxa"/>
            </w:tcMar>
            <w:vAlign w:val="bottom"/>
            <w:hideMark/>
          </w:tcPr>
          <w:p w14:paraId="1F4B671F"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36" w:type="dxa"/>
            <w:tcBorders>
              <w:top w:val="nil"/>
              <w:left w:val="nil"/>
              <w:bottom w:val="single" w:sz="4" w:space="0" w:color="auto"/>
              <w:right w:val="nil"/>
            </w:tcBorders>
            <w:shd w:val="clear" w:color="auto" w:fill="auto"/>
            <w:noWrap/>
            <w:tcMar>
              <w:left w:w="11" w:type="dxa"/>
              <w:right w:w="11" w:type="dxa"/>
            </w:tcMar>
            <w:vAlign w:val="bottom"/>
            <w:hideMark/>
          </w:tcPr>
          <w:p w14:paraId="2ABFC40A"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36" w:type="dxa"/>
            <w:tcBorders>
              <w:top w:val="nil"/>
              <w:left w:val="nil"/>
              <w:bottom w:val="single" w:sz="4" w:space="0" w:color="auto"/>
              <w:right w:val="nil"/>
            </w:tcBorders>
            <w:shd w:val="clear" w:color="auto" w:fill="auto"/>
            <w:noWrap/>
            <w:tcMar>
              <w:left w:w="11" w:type="dxa"/>
              <w:right w:w="11" w:type="dxa"/>
            </w:tcMar>
            <w:vAlign w:val="bottom"/>
            <w:hideMark/>
          </w:tcPr>
          <w:p w14:paraId="19D07AD1"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36" w:type="dxa"/>
            <w:tcBorders>
              <w:top w:val="nil"/>
              <w:left w:val="nil"/>
              <w:bottom w:val="single" w:sz="4" w:space="0" w:color="auto"/>
              <w:right w:val="nil"/>
            </w:tcBorders>
            <w:shd w:val="clear" w:color="auto" w:fill="auto"/>
            <w:noWrap/>
            <w:tcMar>
              <w:left w:w="11" w:type="dxa"/>
              <w:right w:w="11" w:type="dxa"/>
            </w:tcMar>
            <w:vAlign w:val="bottom"/>
            <w:hideMark/>
          </w:tcPr>
          <w:p w14:paraId="6E046CD4"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36" w:type="dxa"/>
            <w:tcBorders>
              <w:top w:val="nil"/>
              <w:left w:val="nil"/>
              <w:bottom w:val="single" w:sz="4" w:space="0" w:color="auto"/>
              <w:right w:val="nil"/>
            </w:tcBorders>
            <w:shd w:val="clear" w:color="auto" w:fill="auto"/>
            <w:noWrap/>
            <w:tcMar>
              <w:left w:w="11" w:type="dxa"/>
              <w:right w:w="11" w:type="dxa"/>
            </w:tcMar>
            <w:vAlign w:val="bottom"/>
            <w:hideMark/>
          </w:tcPr>
          <w:p w14:paraId="3ACFF71A"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36" w:type="dxa"/>
            <w:tcBorders>
              <w:top w:val="nil"/>
              <w:left w:val="nil"/>
              <w:bottom w:val="single" w:sz="4" w:space="0" w:color="auto"/>
              <w:right w:val="nil"/>
            </w:tcBorders>
            <w:shd w:val="clear" w:color="auto" w:fill="auto"/>
            <w:noWrap/>
            <w:tcMar>
              <w:left w:w="11" w:type="dxa"/>
              <w:right w:w="11" w:type="dxa"/>
            </w:tcMar>
            <w:vAlign w:val="bottom"/>
            <w:hideMark/>
          </w:tcPr>
          <w:p w14:paraId="57478479"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36" w:type="dxa"/>
            <w:tcBorders>
              <w:top w:val="nil"/>
              <w:left w:val="nil"/>
              <w:bottom w:val="single" w:sz="4" w:space="0" w:color="auto"/>
              <w:right w:val="nil"/>
            </w:tcBorders>
            <w:shd w:val="clear" w:color="auto" w:fill="auto"/>
            <w:noWrap/>
            <w:tcMar>
              <w:left w:w="11" w:type="dxa"/>
              <w:right w:w="11" w:type="dxa"/>
            </w:tcMar>
            <w:vAlign w:val="bottom"/>
            <w:hideMark/>
          </w:tcPr>
          <w:p w14:paraId="6DB2029A"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36" w:type="dxa"/>
            <w:tcBorders>
              <w:top w:val="nil"/>
              <w:left w:val="nil"/>
              <w:bottom w:val="single" w:sz="4" w:space="0" w:color="auto"/>
              <w:right w:val="nil"/>
            </w:tcBorders>
            <w:shd w:val="clear" w:color="auto" w:fill="auto"/>
            <w:noWrap/>
            <w:tcMar>
              <w:left w:w="11" w:type="dxa"/>
              <w:right w:w="11" w:type="dxa"/>
            </w:tcMar>
            <w:vAlign w:val="bottom"/>
            <w:hideMark/>
          </w:tcPr>
          <w:p w14:paraId="611AB652"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36" w:type="dxa"/>
            <w:tcBorders>
              <w:top w:val="nil"/>
              <w:left w:val="nil"/>
              <w:bottom w:val="single" w:sz="4" w:space="0" w:color="auto"/>
              <w:right w:val="nil"/>
            </w:tcBorders>
            <w:shd w:val="clear" w:color="auto" w:fill="auto"/>
            <w:noWrap/>
            <w:tcMar>
              <w:left w:w="11" w:type="dxa"/>
              <w:right w:w="11" w:type="dxa"/>
            </w:tcMar>
            <w:vAlign w:val="bottom"/>
            <w:hideMark/>
          </w:tcPr>
          <w:p w14:paraId="58D142AD"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36" w:type="dxa"/>
            <w:tcBorders>
              <w:top w:val="nil"/>
              <w:left w:val="nil"/>
              <w:bottom w:val="single" w:sz="4" w:space="0" w:color="auto"/>
              <w:right w:val="nil"/>
            </w:tcBorders>
            <w:shd w:val="clear" w:color="auto" w:fill="auto"/>
            <w:noWrap/>
            <w:tcMar>
              <w:left w:w="11" w:type="dxa"/>
              <w:right w:w="11" w:type="dxa"/>
            </w:tcMar>
            <w:vAlign w:val="bottom"/>
            <w:hideMark/>
          </w:tcPr>
          <w:p w14:paraId="6EF7CD59"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36" w:type="dxa"/>
            <w:tcBorders>
              <w:top w:val="nil"/>
              <w:left w:val="nil"/>
              <w:bottom w:val="single" w:sz="4" w:space="0" w:color="auto"/>
              <w:right w:val="single" w:sz="4" w:space="0" w:color="auto"/>
            </w:tcBorders>
            <w:shd w:val="clear" w:color="auto" w:fill="auto"/>
            <w:noWrap/>
            <w:tcMar>
              <w:left w:w="11" w:type="dxa"/>
              <w:right w:w="11" w:type="dxa"/>
            </w:tcMar>
            <w:vAlign w:val="bottom"/>
            <w:hideMark/>
          </w:tcPr>
          <w:p w14:paraId="338DBBC1"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X</w:t>
            </w:r>
          </w:p>
        </w:tc>
      </w:tr>
    </w:tbl>
    <w:p w14:paraId="5BEF1030" w14:textId="77777777" w:rsidR="00CC75DC" w:rsidRDefault="00CC75DC" w:rsidP="00CC75DC">
      <w:pPr>
        <w:widowControl w:val="0"/>
        <w:adjustRightInd w:val="0"/>
        <w:snapToGrid w:val="0"/>
        <w:rPr>
          <w:rFonts w:asciiTheme="majorBidi" w:hAnsiTheme="majorBidi" w:cstheme="majorBidi"/>
          <w:sz w:val="22"/>
          <w:szCs w:val="22"/>
          <w:lang w:val="en-US"/>
        </w:rPr>
      </w:pPr>
      <w:r w:rsidRPr="003843DF">
        <w:rPr>
          <w:rFonts w:asciiTheme="majorBidi" w:hAnsiTheme="majorBidi" w:cstheme="majorBidi"/>
          <w:sz w:val="22"/>
          <w:szCs w:val="22"/>
          <w:lang w:val="en-US"/>
        </w:rPr>
        <w:t xml:space="preserve">Table </w:t>
      </w:r>
      <w:r>
        <w:rPr>
          <w:rFonts w:asciiTheme="majorBidi" w:hAnsiTheme="majorBidi" w:cstheme="majorBidi"/>
          <w:sz w:val="22"/>
          <w:szCs w:val="22"/>
          <w:lang w:val="en-US"/>
        </w:rPr>
        <w:t>6</w:t>
      </w:r>
      <w:r w:rsidRPr="003843DF">
        <w:rPr>
          <w:rFonts w:asciiTheme="majorBidi" w:hAnsiTheme="majorBidi" w:cstheme="majorBidi"/>
          <w:sz w:val="22"/>
          <w:szCs w:val="22"/>
          <w:lang w:val="en-US"/>
        </w:rPr>
        <w:t>. SSIM barriers influencing adoption of AI</w:t>
      </w:r>
    </w:p>
    <w:tbl>
      <w:tblPr>
        <w:tblW w:w="6409" w:type="dxa"/>
        <w:tblLook w:val="04A0" w:firstRow="1" w:lastRow="0" w:firstColumn="1" w:lastColumn="0" w:noHBand="0" w:noVBand="1"/>
      </w:tblPr>
      <w:tblGrid>
        <w:gridCol w:w="602"/>
        <w:gridCol w:w="309"/>
        <w:gridCol w:w="309"/>
        <w:gridCol w:w="309"/>
        <w:gridCol w:w="309"/>
        <w:gridCol w:w="309"/>
        <w:gridCol w:w="309"/>
        <w:gridCol w:w="309"/>
        <w:gridCol w:w="309"/>
        <w:gridCol w:w="309"/>
        <w:gridCol w:w="323"/>
        <w:gridCol w:w="323"/>
        <w:gridCol w:w="323"/>
        <w:gridCol w:w="323"/>
        <w:gridCol w:w="323"/>
        <w:gridCol w:w="323"/>
        <w:gridCol w:w="323"/>
        <w:gridCol w:w="323"/>
        <w:gridCol w:w="323"/>
        <w:gridCol w:w="323"/>
      </w:tblGrid>
      <w:tr w:rsidR="00CC75DC" w:rsidRPr="002C5821" w14:paraId="76235360" w14:textId="77777777" w:rsidTr="0028311F">
        <w:trPr>
          <w:trHeight w:val="177"/>
        </w:trPr>
        <w:tc>
          <w:tcPr>
            <w:tcW w:w="538" w:type="dxa"/>
            <w:tcBorders>
              <w:top w:val="single" w:sz="4" w:space="0" w:color="auto"/>
              <w:left w:val="single" w:sz="4" w:space="0" w:color="auto"/>
              <w:bottom w:val="nil"/>
              <w:right w:val="nil"/>
            </w:tcBorders>
            <w:shd w:val="clear" w:color="auto" w:fill="auto"/>
            <w:noWrap/>
            <w:tcMar>
              <w:left w:w="11" w:type="dxa"/>
              <w:right w:w="11" w:type="dxa"/>
            </w:tcMar>
            <w:vAlign w:val="bottom"/>
            <w:hideMark/>
          </w:tcPr>
          <w:p w14:paraId="463FB7C4"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Barriers</w:t>
            </w:r>
          </w:p>
        </w:tc>
        <w:tc>
          <w:tcPr>
            <w:tcW w:w="309" w:type="dxa"/>
            <w:tcBorders>
              <w:top w:val="single" w:sz="4" w:space="0" w:color="auto"/>
              <w:left w:val="nil"/>
              <w:bottom w:val="single" w:sz="4" w:space="0" w:color="auto"/>
              <w:right w:val="nil"/>
            </w:tcBorders>
            <w:shd w:val="clear" w:color="000000" w:fill="FF9933"/>
            <w:noWrap/>
            <w:tcMar>
              <w:left w:w="11" w:type="dxa"/>
              <w:right w:w="11" w:type="dxa"/>
            </w:tcMar>
            <w:vAlign w:val="bottom"/>
            <w:hideMark/>
          </w:tcPr>
          <w:p w14:paraId="1579ABE1" w14:textId="77777777" w:rsidR="00CC75DC" w:rsidRPr="002C5821" w:rsidRDefault="00CC75DC" w:rsidP="0028311F">
            <w:pP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B1</w:t>
            </w:r>
          </w:p>
        </w:tc>
        <w:tc>
          <w:tcPr>
            <w:tcW w:w="309" w:type="dxa"/>
            <w:tcBorders>
              <w:top w:val="single" w:sz="4" w:space="0" w:color="auto"/>
              <w:left w:val="nil"/>
              <w:bottom w:val="single" w:sz="4" w:space="0" w:color="auto"/>
              <w:right w:val="nil"/>
            </w:tcBorders>
            <w:shd w:val="clear" w:color="000000" w:fill="FF9933"/>
            <w:noWrap/>
            <w:tcMar>
              <w:left w:w="11" w:type="dxa"/>
              <w:right w:w="11" w:type="dxa"/>
            </w:tcMar>
            <w:vAlign w:val="bottom"/>
            <w:hideMark/>
          </w:tcPr>
          <w:p w14:paraId="77C389C3" w14:textId="77777777" w:rsidR="00CC75DC" w:rsidRPr="002C5821" w:rsidRDefault="00CC75DC" w:rsidP="0028311F">
            <w:pP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B2</w:t>
            </w:r>
          </w:p>
        </w:tc>
        <w:tc>
          <w:tcPr>
            <w:tcW w:w="309" w:type="dxa"/>
            <w:tcBorders>
              <w:top w:val="single" w:sz="4" w:space="0" w:color="auto"/>
              <w:left w:val="nil"/>
              <w:bottom w:val="single" w:sz="4" w:space="0" w:color="auto"/>
              <w:right w:val="nil"/>
            </w:tcBorders>
            <w:shd w:val="clear" w:color="000000" w:fill="FF9933"/>
            <w:noWrap/>
            <w:tcMar>
              <w:left w:w="11" w:type="dxa"/>
              <w:right w:w="11" w:type="dxa"/>
            </w:tcMar>
            <w:vAlign w:val="bottom"/>
            <w:hideMark/>
          </w:tcPr>
          <w:p w14:paraId="2388F26E" w14:textId="77777777" w:rsidR="00CC75DC" w:rsidRPr="002C5821" w:rsidRDefault="00CC75DC" w:rsidP="0028311F">
            <w:pP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B3</w:t>
            </w:r>
          </w:p>
        </w:tc>
        <w:tc>
          <w:tcPr>
            <w:tcW w:w="309" w:type="dxa"/>
            <w:tcBorders>
              <w:top w:val="single" w:sz="4" w:space="0" w:color="auto"/>
              <w:left w:val="nil"/>
              <w:bottom w:val="single" w:sz="4" w:space="0" w:color="auto"/>
              <w:right w:val="nil"/>
            </w:tcBorders>
            <w:shd w:val="clear" w:color="000000" w:fill="FF9933"/>
            <w:noWrap/>
            <w:tcMar>
              <w:left w:w="11" w:type="dxa"/>
              <w:right w:w="11" w:type="dxa"/>
            </w:tcMar>
            <w:vAlign w:val="bottom"/>
            <w:hideMark/>
          </w:tcPr>
          <w:p w14:paraId="57C931B6" w14:textId="77777777" w:rsidR="00CC75DC" w:rsidRPr="002C5821" w:rsidRDefault="00CC75DC" w:rsidP="0028311F">
            <w:pP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B4</w:t>
            </w:r>
          </w:p>
        </w:tc>
        <w:tc>
          <w:tcPr>
            <w:tcW w:w="309" w:type="dxa"/>
            <w:tcBorders>
              <w:top w:val="single" w:sz="4" w:space="0" w:color="auto"/>
              <w:left w:val="nil"/>
              <w:bottom w:val="single" w:sz="4" w:space="0" w:color="auto"/>
              <w:right w:val="nil"/>
            </w:tcBorders>
            <w:shd w:val="clear" w:color="000000" w:fill="FF9933"/>
            <w:noWrap/>
            <w:tcMar>
              <w:left w:w="11" w:type="dxa"/>
              <w:right w:w="11" w:type="dxa"/>
            </w:tcMar>
            <w:vAlign w:val="bottom"/>
            <w:hideMark/>
          </w:tcPr>
          <w:p w14:paraId="5C850575" w14:textId="77777777" w:rsidR="00CC75DC" w:rsidRPr="002C5821" w:rsidRDefault="00CC75DC" w:rsidP="0028311F">
            <w:pP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B5</w:t>
            </w:r>
          </w:p>
        </w:tc>
        <w:tc>
          <w:tcPr>
            <w:tcW w:w="309" w:type="dxa"/>
            <w:tcBorders>
              <w:top w:val="single" w:sz="4" w:space="0" w:color="auto"/>
              <w:left w:val="nil"/>
              <w:bottom w:val="single" w:sz="4" w:space="0" w:color="auto"/>
              <w:right w:val="nil"/>
            </w:tcBorders>
            <w:shd w:val="clear" w:color="000000" w:fill="FF9933"/>
            <w:noWrap/>
            <w:tcMar>
              <w:left w:w="11" w:type="dxa"/>
              <w:right w:w="11" w:type="dxa"/>
            </w:tcMar>
            <w:vAlign w:val="bottom"/>
            <w:hideMark/>
          </w:tcPr>
          <w:p w14:paraId="762F3A62" w14:textId="77777777" w:rsidR="00CC75DC" w:rsidRPr="002C5821" w:rsidRDefault="00CC75DC" w:rsidP="0028311F">
            <w:pP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B6</w:t>
            </w:r>
          </w:p>
        </w:tc>
        <w:tc>
          <w:tcPr>
            <w:tcW w:w="309" w:type="dxa"/>
            <w:tcBorders>
              <w:top w:val="single" w:sz="4" w:space="0" w:color="auto"/>
              <w:left w:val="nil"/>
              <w:bottom w:val="single" w:sz="4" w:space="0" w:color="auto"/>
              <w:right w:val="nil"/>
            </w:tcBorders>
            <w:shd w:val="clear" w:color="000000" w:fill="FF9933"/>
            <w:noWrap/>
            <w:tcMar>
              <w:left w:w="11" w:type="dxa"/>
              <w:right w:w="11" w:type="dxa"/>
            </w:tcMar>
            <w:vAlign w:val="bottom"/>
            <w:hideMark/>
          </w:tcPr>
          <w:p w14:paraId="0CDFBC7D" w14:textId="77777777" w:rsidR="00CC75DC" w:rsidRPr="002C5821" w:rsidRDefault="00CC75DC" w:rsidP="0028311F">
            <w:pP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B7</w:t>
            </w:r>
          </w:p>
        </w:tc>
        <w:tc>
          <w:tcPr>
            <w:tcW w:w="309" w:type="dxa"/>
            <w:tcBorders>
              <w:top w:val="single" w:sz="4" w:space="0" w:color="auto"/>
              <w:left w:val="nil"/>
              <w:bottom w:val="single" w:sz="4" w:space="0" w:color="auto"/>
              <w:right w:val="nil"/>
            </w:tcBorders>
            <w:shd w:val="clear" w:color="000000" w:fill="FF9933"/>
            <w:noWrap/>
            <w:tcMar>
              <w:left w:w="11" w:type="dxa"/>
              <w:right w:w="11" w:type="dxa"/>
            </w:tcMar>
            <w:vAlign w:val="bottom"/>
            <w:hideMark/>
          </w:tcPr>
          <w:p w14:paraId="7E4EB6B0" w14:textId="77777777" w:rsidR="00CC75DC" w:rsidRPr="002C5821" w:rsidRDefault="00CC75DC" w:rsidP="0028311F">
            <w:pP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B8</w:t>
            </w:r>
          </w:p>
        </w:tc>
        <w:tc>
          <w:tcPr>
            <w:tcW w:w="309" w:type="dxa"/>
            <w:tcBorders>
              <w:top w:val="single" w:sz="4" w:space="0" w:color="auto"/>
              <w:left w:val="nil"/>
              <w:bottom w:val="single" w:sz="4" w:space="0" w:color="auto"/>
              <w:right w:val="nil"/>
            </w:tcBorders>
            <w:shd w:val="clear" w:color="000000" w:fill="FF9933"/>
            <w:noWrap/>
            <w:tcMar>
              <w:left w:w="11" w:type="dxa"/>
              <w:right w:w="11" w:type="dxa"/>
            </w:tcMar>
            <w:vAlign w:val="bottom"/>
            <w:hideMark/>
          </w:tcPr>
          <w:p w14:paraId="2CC36F61" w14:textId="77777777" w:rsidR="00CC75DC" w:rsidRPr="002C5821" w:rsidRDefault="00CC75DC" w:rsidP="0028311F">
            <w:pP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B9</w:t>
            </w:r>
          </w:p>
        </w:tc>
        <w:tc>
          <w:tcPr>
            <w:tcW w:w="309" w:type="dxa"/>
            <w:tcBorders>
              <w:top w:val="single" w:sz="4" w:space="0" w:color="auto"/>
              <w:left w:val="nil"/>
              <w:bottom w:val="single" w:sz="4" w:space="0" w:color="auto"/>
              <w:right w:val="nil"/>
            </w:tcBorders>
            <w:shd w:val="clear" w:color="000000" w:fill="FF9933"/>
            <w:noWrap/>
            <w:tcMar>
              <w:left w:w="11" w:type="dxa"/>
              <w:right w:w="11" w:type="dxa"/>
            </w:tcMar>
            <w:vAlign w:val="bottom"/>
            <w:hideMark/>
          </w:tcPr>
          <w:p w14:paraId="6094B660" w14:textId="77777777" w:rsidR="00CC75DC" w:rsidRPr="002C5821" w:rsidRDefault="00CC75DC" w:rsidP="0028311F">
            <w:pP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B10</w:t>
            </w:r>
          </w:p>
        </w:tc>
        <w:tc>
          <w:tcPr>
            <w:tcW w:w="309" w:type="dxa"/>
            <w:tcBorders>
              <w:top w:val="single" w:sz="4" w:space="0" w:color="auto"/>
              <w:left w:val="nil"/>
              <w:bottom w:val="single" w:sz="4" w:space="0" w:color="auto"/>
              <w:right w:val="nil"/>
            </w:tcBorders>
            <w:shd w:val="clear" w:color="000000" w:fill="FF9933"/>
            <w:noWrap/>
            <w:tcMar>
              <w:left w:w="11" w:type="dxa"/>
              <w:right w:w="11" w:type="dxa"/>
            </w:tcMar>
            <w:vAlign w:val="bottom"/>
            <w:hideMark/>
          </w:tcPr>
          <w:p w14:paraId="44256E6C" w14:textId="77777777" w:rsidR="00CC75DC" w:rsidRPr="002C5821" w:rsidRDefault="00CC75DC" w:rsidP="0028311F">
            <w:pP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B11</w:t>
            </w:r>
          </w:p>
        </w:tc>
        <w:tc>
          <w:tcPr>
            <w:tcW w:w="309" w:type="dxa"/>
            <w:tcBorders>
              <w:top w:val="single" w:sz="4" w:space="0" w:color="auto"/>
              <w:left w:val="nil"/>
              <w:bottom w:val="single" w:sz="4" w:space="0" w:color="auto"/>
              <w:right w:val="nil"/>
            </w:tcBorders>
            <w:shd w:val="clear" w:color="000000" w:fill="FF9933"/>
            <w:noWrap/>
            <w:tcMar>
              <w:left w:w="11" w:type="dxa"/>
              <w:right w:w="11" w:type="dxa"/>
            </w:tcMar>
            <w:vAlign w:val="bottom"/>
            <w:hideMark/>
          </w:tcPr>
          <w:p w14:paraId="6B09EE23" w14:textId="77777777" w:rsidR="00CC75DC" w:rsidRPr="002C5821" w:rsidRDefault="00CC75DC" w:rsidP="0028311F">
            <w:pP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B12</w:t>
            </w:r>
          </w:p>
        </w:tc>
        <w:tc>
          <w:tcPr>
            <w:tcW w:w="309" w:type="dxa"/>
            <w:tcBorders>
              <w:top w:val="single" w:sz="4" w:space="0" w:color="auto"/>
              <w:left w:val="nil"/>
              <w:bottom w:val="single" w:sz="4" w:space="0" w:color="auto"/>
              <w:right w:val="nil"/>
            </w:tcBorders>
            <w:shd w:val="clear" w:color="000000" w:fill="FF9933"/>
            <w:noWrap/>
            <w:tcMar>
              <w:left w:w="11" w:type="dxa"/>
              <w:right w:w="11" w:type="dxa"/>
            </w:tcMar>
            <w:vAlign w:val="bottom"/>
            <w:hideMark/>
          </w:tcPr>
          <w:p w14:paraId="7701AACC" w14:textId="77777777" w:rsidR="00CC75DC" w:rsidRPr="002C5821" w:rsidRDefault="00CC75DC" w:rsidP="0028311F">
            <w:pP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B13</w:t>
            </w:r>
          </w:p>
        </w:tc>
        <w:tc>
          <w:tcPr>
            <w:tcW w:w="309" w:type="dxa"/>
            <w:tcBorders>
              <w:top w:val="single" w:sz="4" w:space="0" w:color="auto"/>
              <w:left w:val="nil"/>
              <w:bottom w:val="single" w:sz="4" w:space="0" w:color="auto"/>
              <w:right w:val="nil"/>
            </w:tcBorders>
            <w:shd w:val="clear" w:color="000000" w:fill="FF9933"/>
            <w:noWrap/>
            <w:tcMar>
              <w:left w:w="11" w:type="dxa"/>
              <w:right w:w="11" w:type="dxa"/>
            </w:tcMar>
            <w:vAlign w:val="bottom"/>
            <w:hideMark/>
          </w:tcPr>
          <w:p w14:paraId="16025E81" w14:textId="77777777" w:rsidR="00CC75DC" w:rsidRPr="002C5821" w:rsidRDefault="00CC75DC" w:rsidP="0028311F">
            <w:pP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B14</w:t>
            </w:r>
          </w:p>
        </w:tc>
        <w:tc>
          <w:tcPr>
            <w:tcW w:w="309" w:type="dxa"/>
            <w:tcBorders>
              <w:top w:val="single" w:sz="4" w:space="0" w:color="auto"/>
              <w:left w:val="nil"/>
              <w:bottom w:val="single" w:sz="4" w:space="0" w:color="auto"/>
              <w:right w:val="nil"/>
            </w:tcBorders>
            <w:shd w:val="clear" w:color="000000" w:fill="FF9933"/>
            <w:noWrap/>
            <w:tcMar>
              <w:left w:w="11" w:type="dxa"/>
              <w:right w:w="11" w:type="dxa"/>
            </w:tcMar>
            <w:vAlign w:val="bottom"/>
            <w:hideMark/>
          </w:tcPr>
          <w:p w14:paraId="73F04138" w14:textId="77777777" w:rsidR="00CC75DC" w:rsidRPr="002C5821" w:rsidRDefault="00CC75DC" w:rsidP="0028311F">
            <w:pP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B15</w:t>
            </w:r>
          </w:p>
        </w:tc>
        <w:tc>
          <w:tcPr>
            <w:tcW w:w="309" w:type="dxa"/>
            <w:tcBorders>
              <w:top w:val="single" w:sz="4" w:space="0" w:color="auto"/>
              <w:left w:val="nil"/>
              <w:bottom w:val="single" w:sz="4" w:space="0" w:color="auto"/>
              <w:right w:val="nil"/>
            </w:tcBorders>
            <w:shd w:val="clear" w:color="000000" w:fill="FF9933"/>
            <w:noWrap/>
            <w:tcMar>
              <w:left w:w="11" w:type="dxa"/>
              <w:right w:w="11" w:type="dxa"/>
            </w:tcMar>
            <w:vAlign w:val="bottom"/>
            <w:hideMark/>
          </w:tcPr>
          <w:p w14:paraId="6302F0AF" w14:textId="77777777" w:rsidR="00CC75DC" w:rsidRPr="002C5821" w:rsidRDefault="00CC75DC" w:rsidP="0028311F">
            <w:pP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B16</w:t>
            </w:r>
          </w:p>
        </w:tc>
        <w:tc>
          <w:tcPr>
            <w:tcW w:w="309" w:type="dxa"/>
            <w:tcBorders>
              <w:top w:val="single" w:sz="4" w:space="0" w:color="auto"/>
              <w:left w:val="nil"/>
              <w:bottom w:val="single" w:sz="4" w:space="0" w:color="auto"/>
              <w:right w:val="nil"/>
            </w:tcBorders>
            <w:shd w:val="clear" w:color="000000" w:fill="FF9933"/>
            <w:noWrap/>
            <w:tcMar>
              <w:left w:w="11" w:type="dxa"/>
              <w:right w:w="11" w:type="dxa"/>
            </w:tcMar>
            <w:vAlign w:val="bottom"/>
            <w:hideMark/>
          </w:tcPr>
          <w:p w14:paraId="02D866C9" w14:textId="77777777" w:rsidR="00CC75DC" w:rsidRPr="002C5821" w:rsidRDefault="00CC75DC" w:rsidP="0028311F">
            <w:pP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B17</w:t>
            </w:r>
          </w:p>
        </w:tc>
        <w:tc>
          <w:tcPr>
            <w:tcW w:w="309" w:type="dxa"/>
            <w:tcBorders>
              <w:top w:val="single" w:sz="4" w:space="0" w:color="auto"/>
              <w:left w:val="nil"/>
              <w:bottom w:val="single" w:sz="4" w:space="0" w:color="auto"/>
              <w:right w:val="nil"/>
            </w:tcBorders>
            <w:shd w:val="clear" w:color="000000" w:fill="FF9933"/>
            <w:noWrap/>
            <w:tcMar>
              <w:left w:w="11" w:type="dxa"/>
              <w:right w:w="11" w:type="dxa"/>
            </w:tcMar>
            <w:vAlign w:val="bottom"/>
            <w:hideMark/>
          </w:tcPr>
          <w:p w14:paraId="42EBCE23" w14:textId="77777777" w:rsidR="00CC75DC" w:rsidRPr="002C5821" w:rsidRDefault="00CC75DC" w:rsidP="0028311F">
            <w:pP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B18</w:t>
            </w:r>
          </w:p>
        </w:tc>
        <w:tc>
          <w:tcPr>
            <w:tcW w:w="309" w:type="dxa"/>
            <w:tcBorders>
              <w:top w:val="single" w:sz="4" w:space="0" w:color="auto"/>
              <w:left w:val="nil"/>
              <w:bottom w:val="single" w:sz="4" w:space="0" w:color="auto"/>
              <w:right w:val="single" w:sz="4" w:space="0" w:color="auto"/>
            </w:tcBorders>
            <w:shd w:val="clear" w:color="000000" w:fill="FF9933"/>
            <w:noWrap/>
            <w:tcMar>
              <w:left w:w="11" w:type="dxa"/>
              <w:right w:w="11" w:type="dxa"/>
            </w:tcMar>
            <w:vAlign w:val="bottom"/>
            <w:hideMark/>
          </w:tcPr>
          <w:p w14:paraId="6B4FF97E" w14:textId="77777777" w:rsidR="00CC75DC" w:rsidRPr="002C5821" w:rsidRDefault="00CC75DC" w:rsidP="0028311F">
            <w:pP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B19</w:t>
            </w:r>
          </w:p>
        </w:tc>
      </w:tr>
      <w:tr w:rsidR="00CC75DC" w:rsidRPr="002C5821" w14:paraId="25F0444B" w14:textId="77777777" w:rsidTr="0028311F">
        <w:trPr>
          <w:trHeight w:val="149"/>
        </w:trPr>
        <w:tc>
          <w:tcPr>
            <w:tcW w:w="538" w:type="dxa"/>
            <w:tcBorders>
              <w:top w:val="nil"/>
              <w:left w:val="single" w:sz="4" w:space="0" w:color="auto"/>
              <w:bottom w:val="nil"/>
              <w:right w:val="single" w:sz="4" w:space="0" w:color="auto"/>
            </w:tcBorders>
            <w:shd w:val="clear" w:color="000000" w:fill="FF9933"/>
            <w:noWrap/>
            <w:tcMar>
              <w:left w:w="11" w:type="dxa"/>
              <w:right w:w="11" w:type="dxa"/>
            </w:tcMar>
            <w:vAlign w:val="bottom"/>
            <w:hideMark/>
          </w:tcPr>
          <w:p w14:paraId="44428CC6"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B1</w:t>
            </w:r>
          </w:p>
        </w:tc>
        <w:tc>
          <w:tcPr>
            <w:tcW w:w="309" w:type="dxa"/>
            <w:tcBorders>
              <w:top w:val="nil"/>
              <w:left w:val="nil"/>
              <w:bottom w:val="nil"/>
              <w:right w:val="nil"/>
            </w:tcBorders>
            <w:shd w:val="clear" w:color="auto" w:fill="auto"/>
            <w:noWrap/>
            <w:tcMar>
              <w:left w:w="11" w:type="dxa"/>
              <w:right w:w="11" w:type="dxa"/>
            </w:tcMar>
            <w:vAlign w:val="bottom"/>
            <w:hideMark/>
          </w:tcPr>
          <w:p w14:paraId="481F6E5B"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X</w:t>
            </w:r>
          </w:p>
        </w:tc>
        <w:tc>
          <w:tcPr>
            <w:tcW w:w="309" w:type="dxa"/>
            <w:tcBorders>
              <w:top w:val="nil"/>
              <w:left w:val="nil"/>
              <w:bottom w:val="nil"/>
              <w:right w:val="nil"/>
            </w:tcBorders>
            <w:shd w:val="clear" w:color="auto" w:fill="auto"/>
            <w:noWrap/>
            <w:tcMar>
              <w:left w:w="11" w:type="dxa"/>
              <w:right w:w="11" w:type="dxa"/>
            </w:tcMar>
            <w:vAlign w:val="bottom"/>
            <w:hideMark/>
          </w:tcPr>
          <w:p w14:paraId="78D97E82"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A</w:t>
            </w:r>
          </w:p>
        </w:tc>
        <w:tc>
          <w:tcPr>
            <w:tcW w:w="309" w:type="dxa"/>
            <w:tcBorders>
              <w:top w:val="nil"/>
              <w:left w:val="nil"/>
              <w:bottom w:val="nil"/>
              <w:right w:val="nil"/>
            </w:tcBorders>
            <w:shd w:val="clear" w:color="auto" w:fill="auto"/>
            <w:noWrap/>
            <w:tcMar>
              <w:left w:w="11" w:type="dxa"/>
              <w:right w:w="11" w:type="dxa"/>
            </w:tcMar>
            <w:vAlign w:val="bottom"/>
            <w:hideMark/>
          </w:tcPr>
          <w:p w14:paraId="4AD73F2E"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O</w:t>
            </w:r>
          </w:p>
        </w:tc>
        <w:tc>
          <w:tcPr>
            <w:tcW w:w="309" w:type="dxa"/>
            <w:tcBorders>
              <w:top w:val="nil"/>
              <w:left w:val="nil"/>
              <w:bottom w:val="nil"/>
              <w:right w:val="nil"/>
            </w:tcBorders>
            <w:shd w:val="clear" w:color="auto" w:fill="auto"/>
            <w:noWrap/>
            <w:tcMar>
              <w:left w:w="11" w:type="dxa"/>
              <w:right w:w="11" w:type="dxa"/>
            </w:tcMar>
            <w:vAlign w:val="bottom"/>
            <w:hideMark/>
          </w:tcPr>
          <w:p w14:paraId="3E9FAE97"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O</w:t>
            </w:r>
          </w:p>
        </w:tc>
        <w:tc>
          <w:tcPr>
            <w:tcW w:w="309" w:type="dxa"/>
            <w:tcBorders>
              <w:top w:val="nil"/>
              <w:left w:val="nil"/>
              <w:bottom w:val="nil"/>
              <w:right w:val="nil"/>
            </w:tcBorders>
            <w:shd w:val="clear" w:color="auto" w:fill="auto"/>
            <w:noWrap/>
            <w:tcMar>
              <w:left w:w="11" w:type="dxa"/>
              <w:right w:w="11" w:type="dxa"/>
            </w:tcMar>
            <w:vAlign w:val="bottom"/>
            <w:hideMark/>
          </w:tcPr>
          <w:p w14:paraId="0EF99965"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A</w:t>
            </w:r>
          </w:p>
        </w:tc>
        <w:tc>
          <w:tcPr>
            <w:tcW w:w="309" w:type="dxa"/>
            <w:tcBorders>
              <w:top w:val="nil"/>
              <w:left w:val="nil"/>
              <w:bottom w:val="nil"/>
              <w:right w:val="nil"/>
            </w:tcBorders>
            <w:shd w:val="clear" w:color="auto" w:fill="auto"/>
            <w:noWrap/>
            <w:tcMar>
              <w:left w:w="11" w:type="dxa"/>
              <w:right w:w="11" w:type="dxa"/>
            </w:tcMar>
            <w:vAlign w:val="bottom"/>
            <w:hideMark/>
          </w:tcPr>
          <w:p w14:paraId="187E768F"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A</w:t>
            </w:r>
          </w:p>
        </w:tc>
        <w:tc>
          <w:tcPr>
            <w:tcW w:w="309" w:type="dxa"/>
            <w:tcBorders>
              <w:top w:val="nil"/>
              <w:left w:val="nil"/>
              <w:bottom w:val="nil"/>
              <w:right w:val="nil"/>
            </w:tcBorders>
            <w:shd w:val="clear" w:color="auto" w:fill="auto"/>
            <w:noWrap/>
            <w:tcMar>
              <w:left w:w="11" w:type="dxa"/>
              <w:right w:w="11" w:type="dxa"/>
            </w:tcMar>
            <w:vAlign w:val="bottom"/>
            <w:hideMark/>
          </w:tcPr>
          <w:p w14:paraId="46970EA3"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O</w:t>
            </w:r>
          </w:p>
        </w:tc>
        <w:tc>
          <w:tcPr>
            <w:tcW w:w="309" w:type="dxa"/>
            <w:tcBorders>
              <w:top w:val="nil"/>
              <w:left w:val="nil"/>
              <w:bottom w:val="nil"/>
              <w:right w:val="nil"/>
            </w:tcBorders>
            <w:shd w:val="clear" w:color="auto" w:fill="auto"/>
            <w:noWrap/>
            <w:tcMar>
              <w:left w:w="11" w:type="dxa"/>
              <w:right w:w="11" w:type="dxa"/>
            </w:tcMar>
            <w:vAlign w:val="bottom"/>
            <w:hideMark/>
          </w:tcPr>
          <w:p w14:paraId="2C195005"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A</w:t>
            </w:r>
          </w:p>
        </w:tc>
        <w:tc>
          <w:tcPr>
            <w:tcW w:w="309" w:type="dxa"/>
            <w:tcBorders>
              <w:top w:val="nil"/>
              <w:left w:val="nil"/>
              <w:bottom w:val="nil"/>
              <w:right w:val="nil"/>
            </w:tcBorders>
            <w:shd w:val="clear" w:color="auto" w:fill="auto"/>
            <w:noWrap/>
            <w:tcMar>
              <w:left w:w="11" w:type="dxa"/>
              <w:right w:w="11" w:type="dxa"/>
            </w:tcMar>
            <w:vAlign w:val="bottom"/>
            <w:hideMark/>
          </w:tcPr>
          <w:p w14:paraId="621F8A42"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A</w:t>
            </w:r>
          </w:p>
        </w:tc>
        <w:tc>
          <w:tcPr>
            <w:tcW w:w="309" w:type="dxa"/>
            <w:tcBorders>
              <w:top w:val="nil"/>
              <w:left w:val="nil"/>
              <w:bottom w:val="nil"/>
              <w:right w:val="nil"/>
            </w:tcBorders>
            <w:shd w:val="clear" w:color="auto" w:fill="auto"/>
            <w:noWrap/>
            <w:tcMar>
              <w:left w:w="11" w:type="dxa"/>
              <w:right w:w="11" w:type="dxa"/>
            </w:tcMar>
            <w:vAlign w:val="bottom"/>
            <w:hideMark/>
          </w:tcPr>
          <w:p w14:paraId="6F07F9E3"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O</w:t>
            </w:r>
          </w:p>
        </w:tc>
        <w:tc>
          <w:tcPr>
            <w:tcW w:w="309" w:type="dxa"/>
            <w:tcBorders>
              <w:top w:val="nil"/>
              <w:left w:val="nil"/>
              <w:bottom w:val="nil"/>
              <w:right w:val="nil"/>
            </w:tcBorders>
            <w:shd w:val="clear" w:color="auto" w:fill="auto"/>
            <w:noWrap/>
            <w:tcMar>
              <w:left w:w="11" w:type="dxa"/>
              <w:right w:w="11" w:type="dxa"/>
            </w:tcMar>
            <w:vAlign w:val="bottom"/>
            <w:hideMark/>
          </w:tcPr>
          <w:p w14:paraId="200A7998"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A</w:t>
            </w:r>
          </w:p>
        </w:tc>
        <w:tc>
          <w:tcPr>
            <w:tcW w:w="309" w:type="dxa"/>
            <w:tcBorders>
              <w:top w:val="nil"/>
              <w:left w:val="nil"/>
              <w:bottom w:val="nil"/>
              <w:right w:val="nil"/>
            </w:tcBorders>
            <w:shd w:val="clear" w:color="auto" w:fill="auto"/>
            <w:noWrap/>
            <w:tcMar>
              <w:left w:w="11" w:type="dxa"/>
              <w:right w:w="11" w:type="dxa"/>
            </w:tcMar>
            <w:vAlign w:val="bottom"/>
            <w:hideMark/>
          </w:tcPr>
          <w:p w14:paraId="4CE78712"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A</w:t>
            </w:r>
          </w:p>
        </w:tc>
        <w:tc>
          <w:tcPr>
            <w:tcW w:w="309" w:type="dxa"/>
            <w:tcBorders>
              <w:top w:val="nil"/>
              <w:left w:val="nil"/>
              <w:bottom w:val="nil"/>
              <w:right w:val="nil"/>
            </w:tcBorders>
            <w:shd w:val="clear" w:color="auto" w:fill="auto"/>
            <w:noWrap/>
            <w:tcMar>
              <w:left w:w="11" w:type="dxa"/>
              <w:right w:w="11" w:type="dxa"/>
            </w:tcMar>
            <w:vAlign w:val="bottom"/>
            <w:hideMark/>
          </w:tcPr>
          <w:p w14:paraId="6935A8FC"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O</w:t>
            </w:r>
          </w:p>
        </w:tc>
        <w:tc>
          <w:tcPr>
            <w:tcW w:w="309" w:type="dxa"/>
            <w:tcBorders>
              <w:top w:val="nil"/>
              <w:left w:val="nil"/>
              <w:bottom w:val="nil"/>
              <w:right w:val="nil"/>
            </w:tcBorders>
            <w:shd w:val="clear" w:color="auto" w:fill="auto"/>
            <w:noWrap/>
            <w:tcMar>
              <w:left w:w="11" w:type="dxa"/>
              <w:right w:w="11" w:type="dxa"/>
            </w:tcMar>
            <w:vAlign w:val="bottom"/>
            <w:hideMark/>
          </w:tcPr>
          <w:p w14:paraId="4AA0B785"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A</w:t>
            </w:r>
          </w:p>
        </w:tc>
        <w:tc>
          <w:tcPr>
            <w:tcW w:w="309" w:type="dxa"/>
            <w:tcBorders>
              <w:top w:val="nil"/>
              <w:left w:val="nil"/>
              <w:bottom w:val="nil"/>
              <w:right w:val="nil"/>
            </w:tcBorders>
            <w:shd w:val="clear" w:color="auto" w:fill="auto"/>
            <w:noWrap/>
            <w:tcMar>
              <w:left w:w="11" w:type="dxa"/>
              <w:right w:w="11" w:type="dxa"/>
            </w:tcMar>
            <w:vAlign w:val="bottom"/>
            <w:hideMark/>
          </w:tcPr>
          <w:p w14:paraId="12AD3958"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O</w:t>
            </w:r>
          </w:p>
        </w:tc>
        <w:tc>
          <w:tcPr>
            <w:tcW w:w="309" w:type="dxa"/>
            <w:tcBorders>
              <w:top w:val="nil"/>
              <w:left w:val="nil"/>
              <w:bottom w:val="nil"/>
              <w:right w:val="nil"/>
            </w:tcBorders>
            <w:shd w:val="clear" w:color="auto" w:fill="auto"/>
            <w:noWrap/>
            <w:tcMar>
              <w:left w:w="11" w:type="dxa"/>
              <w:right w:w="11" w:type="dxa"/>
            </w:tcMar>
            <w:vAlign w:val="bottom"/>
            <w:hideMark/>
          </w:tcPr>
          <w:p w14:paraId="1A7D9826"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A</w:t>
            </w:r>
          </w:p>
        </w:tc>
        <w:tc>
          <w:tcPr>
            <w:tcW w:w="309" w:type="dxa"/>
            <w:tcBorders>
              <w:top w:val="nil"/>
              <w:left w:val="nil"/>
              <w:bottom w:val="nil"/>
              <w:right w:val="nil"/>
            </w:tcBorders>
            <w:shd w:val="clear" w:color="auto" w:fill="auto"/>
            <w:noWrap/>
            <w:tcMar>
              <w:left w:w="11" w:type="dxa"/>
              <w:right w:w="11" w:type="dxa"/>
            </w:tcMar>
            <w:vAlign w:val="bottom"/>
            <w:hideMark/>
          </w:tcPr>
          <w:p w14:paraId="5F429F9A"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A</w:t>
            </w:r>
          </w:p>
        </w:tc>
        <w:tc>
          <w:tcPr>
            <w:tcW w:w="309" w:type="dxa"/>
            <w:tcBorders>
              <w:top w:val="nil"/>
              <w:left w:val="nil"/>
              <w:bottom w:val="nil"/>
              <w:right w:val="nil"/>
            </w:tcBorders>
            <w:shd w:val="clear" w:color="auto" w:fill="auto"/>
            <w:noWrap/>
            <w:tcMar>
              <w:left w:w="11" w:type="dxa"/>
              <w:right w:w="11" w:type="dxa"/>
            </w:tcMar>
            <w:vAlign w:val="bottom"/>
            <w:hideMark/>
          </w:tcPr>
          <w:p w14:paraId="19F1C0D2"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O</w:t>
            </w:r>
          </w:p>
        </w:tc>
        <w:tc>
          <w:tcPr>
            <w:tcW w:w="309" w:type="dxa"/>
            <w:tcBorders>
              <w:top w:val="nil"/>
              <w:left w:val="nil"/>
              <w:bottom w:val="nil"/>
              <w:right w:val="single" w:sz="4" w:space="0" w:color="auto"/>
            </w:tcBorders>
            <w:shd w:val="clear" w:color="auto" w:fill="auto"/>
            <w:noWrap/>
            <w:tcMar>
              <w:left w:w="11" w:type="dxa"/>
              <w:right w:w="11" w:type="dxa"/>
            </w:tcMar>
            <w:vAlign w:val="bottom"/>
            <w:hideMark/>
          </w:tcPr>
          <w:p w14:paraId="6A7F0503"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A</w:t>
            </w:r>
          </w:p>
        </w:tc>
      </w:tr>
      <w:tr w:rsidR="00CC75DC" w:rsidRPr="002C5821" w14:paraId="26A313F8" w14:textId="77777777" w:rsidTr="0028311F">
        <w:trPr>
          <w:trHeight w:val="149"/>
        </w:trPr>
        <w:tc>
          <w:tcPr>
            <w:tcW w:w="538" w:type="dxa"/>
            <w:tcBorders>
              <w:top w:val="nil"/>
              <w:left w:val="single" w:sz="4" w:space="0" w:color="auto"/>
              <w:bottom w:val="nil"/>
              <w:right w:val="single" w:sz="4" w:space="0" w:color="auto"/>
            </w:tcBorders>
            <w:shd w:val="clear" w:color="000000" w:fill="FF9933"/>
            <w:noWrap/>
            <w:tcMar>
              <w:left w:w="11" w:type="dxa"/>
              <w:right w:w="11" w:type="dxa"/>
            </w:tcMar>
            <w:vAlign w:val="bottom"/>
            <w:hideMark/>
          </w:tcPr>
          <w:p w14:paraId="0D78C2EC"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B2</w:t>
            </w:r>
          </w:p>
        </w:tc>
        <w:tc>
          <w:tcPr>
            <w:tcW w:w="309" w:type="dxa"/>
            <w:tcBorders>
              <w:top w:val="nil"/>
              <w:left w:val="nil"/>
              <w:bottom w:val="nil"/>
              <w:right w:val="nil"/>
            </w:tcBorders>
            <w:shd w:val="clear" w:color="auto" w:fill="auto"/>
            <w:noWrap/>
            <w:tcMar>
              <w:left w:w="11" w:type="dxa"/>
              <w:right w:w="11" w:type="dxa"/>
            </w:tcMar>
            <w:vAlign w:val="bottom"/>
            <w:hideMark/>
          </w:tcPr>
          <w:p w14:paraId="6CDA8AC2"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170A2911"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X</w:t>
            </w:r>
          </w:p>
        </w:tc>
        <w:tc>
          <w:tcPr>
            <w:tcW w:w="309" w:type="dxa"/>
            <w:tcBorders>
              <w:top w:val="nil"/>
              <w:left w:val="nil"/>
              <w:bottom w:val="nil"/>
              <w:right w:val="nil"/>
            </w:tcBorders>
            <w:shd w:val="clear" w:color="auto" w:fill="auto"/>
            <w:noWrap/>
            <w:tcMar>
              <w:left w:w="11" w:type="dxa"/>
              <w:right w:w="11" w:type="dxa"/>
            </w:tcMar>
            <w:vAlign w:val="bottom"/>
            <w:hideMark/>
          </w:tcPr>
          <w:p w14:paraId="7BD63CED"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A</w:t>
            </w:r>
          </w:p>
        </w:tc>
        <w:tc>
          <w:tcPr>
            <w:tcW w:w="309" w:type="dxa"/>
            <w:tcBorders>
              <w:top w:val="nil"/>
              <w:left w:val="nil"/>
              <w:bottom w:val="nil"/>
              <w:right w:val="nil"/>
            </w:tcBorders>
            <w:shd w:val="clear" w:color="auto" w:fill="auto"/>
            <w:noWrap/>
            <w:tcMar>
              <w:left w:w="11" w:type="dxa"/>
              <w:right w:w="11" w:type="dxa"/>
            </w:tcMar>
            <w:vAlign w:val="bottom"/>
            <w:hideMark/>
          </w:tcPr>
          <w:p w14:paraId="64EC4270"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O</w:t>
            </w:r>
          </w:p>
        </w:tc>
        <w:tc>
          <w:tcPr>
            <w:tcW w:w="309" w:type="dxa"/>
            <w:tcBorders>
              <w:top w:val="nil"/>
              <w:left w:val="nil"/>
              <w:bottom w:val="nil"/>
              <w:right w:val="nil"/>
            </w:tcBorders>
            <w:shd w:val="clear" w:color="auto" w:fill="auto"/>
            <w:noWrap/>
            <w:tcMar>
              <w:left w:w="11" w:type="dxa"/>
              <w:right w:w="11" w:type="dxa"/>
            </w:tcMar>
            <w:vAlign w:val="bottom"/>
            <w:hideMark/>
          </w:tcPr>
          <w:p w14:paraId="56BDA3B8"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O</w:t>
            </w:r>
          </w:p>
        </w:tc>
        <w:tc>
          <w:tcPr>
            <w:tcW w:w="309" w:type="dxa"/>
            <w:tcBorders>
              <w:top w:val="nil"/>
              <w:left w:val="nil"/>
              <w:bottom w:val="nil"/>
              <w:right w:val="nil"/>
            </w:tcBorders>
            <w:shd w:val="clear" w:color="auto" w:fill="auto"/>
            <w:noWrap/>
            <w:tcMar>
              <w:left w:w="11" w:type="dxa"/>
              <w:right w:w="11" w:type="dxa"/>
            </w:tcMar>
            <w:vAlign w:val="bottom"/>
            <w:hideMark/>
          </w:tcPr>
          <w:p w14:paraId="443EAC4D"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O</w:t>
            </w:r>
          </w:p>
        </w:tc>
        <w:tc>
          <w:tcPr>
            <w:tcW w:w="309" w:type="dxa"/>
            <w:tcBorders>
              <w:top w:val="nil"/>
              <w:left w:val="nil"/>
              <w:bottom w:val="nil"/>
              <w:right w:val="nil"/>
            </w:tcBorders>
            <w:shd w:val="clear" w:color="auto" w:fill="auto"/>
            <w:noWrap/>
            <w:tcMar>
              <w:left w:w="11" w:type="dxa"/>
              <w:right w:w="11" w:type="dxa"/>
            </w:tcMar>
            <w:vAlign w:val="bottom"/>
            <w:hideMark/>
          </w:tcPr>
          <w:p w14:paraId="3364D360"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A</w:t>
            </w:r>
          </w:p>
        </w:tc>
        <w:tc>
          <w:tcPr>
            <w:tcW w:w="309" w:type="dxa"/>
            <w:tcBorders>
              <w:top w:val="nil"/>
              <w:left w:val="nil"/>
              <w:bottom w:val="nil"/>
              <w:right w:val="nil"/>
            </w:tcBorders>
            <w:shd w:val="clear" w:color="auto" w:fill="auto"/>
            <w:noWrap/>
            <w:tcMar>
              <w:left w:w="11" w:type="dxa"/>
              <w:right w:w="11" w:type="dxa"/>
            </w:tcMar>
            <w:vAlign w:val="bottom"/>
            <w:hideMark/>
          </w:tcPr>
          <w:p w14:paraId="3E0DD5B4"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O</w:t>
            </w:r>
          </w:p>
        </w:tc>
        <w:tc>
          <w:tcPr>
            <w:tcW w:w="309" w:type="dxa"/>
            <w:tcBorders>
              <w:top w:val="nil"/>
              <w:left w:val="nil"/>
              <w:bottom w:val="nil"/>
              <w:right w:val="nil"/>
            </w:tcBorders>
            <w:shd w:val="clear" w:color="auto" w:fill="auto"/>
            <w:noWrap/>
            <w:tcMar>
              <w:left w:w="11" w:type="dxa"/>
              <w:right w:w="11" w:type="dxa"/>
            </w:tcMar>
            <w:vAlign w:val="bottom"/>
            <w:hideMark/>
          </w:tcPr>
          <w:p w14:paraId="33CC2D56"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O</w:t>
            </w:r>
          </w:p>
        </w:tc>
        <w:tc>
          <w:tcPr>
            <w:tcW w:w="309" w:type="dxa"/>
            <w:tcBorders>
              <w:top w:val="nil"/>
              <w:left w:val="nil"/>
              <w:bottom w:val="nil"/>
              <w:right w:val="nil"/>
            </w:tcBorders>
            <w:shd w:val="clear" w:color="auto" w:fill="auto"/>
            <w:noWrap/>
            <w:tcMar>
              <w:left w:w="11" w:type="dxa"/>
              <w:right w:w="11" w:type="dxa"/>
            </w:tcMar>
            <w:vAlign w:val="bottom"/>
            <w:hideMark/>
          </w:tcPr>
          <w:p w14:paraId="3AF41901"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A</w:t>
            </w:r>
          </w:p>
        </w:tc>
        <w:tc>
          <w:tcPr>
            <w:tcW w:w="309" w:type="dxa"/>
            <w:tcBorders>
              <w:top w:val="nil"/>
              <w:left w:val="nil"/>
              <w:bottom w:val="nil"/>
              <w:right w:val="nil"/>
            </w:tcBorders>
            <w:shd w:val="clear" w:color="auto" w:fill="auto"/>
            <w:noWrap/>
            <w:tcMar>
              <w:left w:w="11" w:type="dxa"/>
              <w:right w:w="11" w:type="dxa"/>
            </w:tcMar>
            <w:vAlign w:val="bottom"/>
            <w:hideMark/>
          </w:tcPr>
          <w:p w14:paraId="41701042"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O</w:t>
            </w:r>
          </w:p>
        </w:tc>
        <w:tc>
          <w:tcPr>
            <w:tcW w:w="309" w:type="dxa"/>
            <w:tcBorders>
              <w:top w:val="nil"/>
              <w:left w:val="nil"/>
              <w:bottom w:val="nil"/>
              <w:right w:val="nil"/>
            </w:tcBorders>
            <w:shd w:val="clear" w:color="auto" w:fill="auto"/>
            <w:noWrap/>
            <w:tcMar>
              <w:left w:w="11" w:type="dxa"/>
              <w:right w:w="11" w:type="dxa"/>
            </w:tcMar>
            <w:vAlign w:val="bottom"/>
            <w:hideMark/>
          </w:tcPr>
          <w:p w14:paraId="032C861A"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V</w:t>
            </w:r>
          </w:p>
        </w:tc>
        <w:tc>
          <w:tcPr>
            <w:tcW w:w="309" w:type="dxa"/>
            <w:tcBorders>
              <w:top w:val="nil"/>
              <w:left w:val="nil"/>
              <w:bottom w:val="nil"/>
              <w:right w:val="nil"/>
            </w:tcBorders>
            <w:shd w:val="clear" w:color="auto" w:fill="auto"/>
            <w:noWrap/>
            <w:tcMar>
              <w:left w:w="11" w:type="dxa"/>
              <w:right w:w="11" w:type="dxa"/>
            </w:tcMar>
            <w:vAlign w:val="bottom"/>
            <w:hideMark/>
          </w:tcPr>
          <w:p w14:paraId="5E2149EB"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O</w:t>
            </w:r>
          </w:p>
        </w:tc>
        <w:tc>
          <w:tcPr>
            <w:tcW w:w="309" w:type="dxa"/>
            <w:tcBorders>
              <w:top w:val="nil"/>
              <w:left w:val="nil"/>
              <w:bottom w:val="nil"/>
              <w:right w:val="nil"/>
            </w:tcBorders>
            <w:shd w:val="clear" w:color="auto" w:fill="auto"/>
            <w:noWrap/>
            <w:tcMar>
              <w:left w:w="11" w:type="dxa"/>
              <w:right w:w="11" w:type="dxa"/>
            </w:tcMar>
            <w:vAlign w:val="bottom"/>
            <w:hideMark/>
          </w:tcPr>
          <w:p w14:paraId="3E1D983C"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V</w:t>
            </w:r>
          </w:p>
        </w:tc>
        <w:tc>
          <w:tcPr>
            <w:tcW w:w="309" w:type="dxa"/>
            <w:tcBorders>
              <w:top w:val="nil"/>
              <w:left w:val="nil"/>
              <w:bottom w:val="nil"/>
              <w:right w:val="nil"/>
            </w:tcBorders>
            <w:shd w:val="clear" w:color="auto" w:fill="auto"/>
            <w:noWrap/>
            <w:tcMar>
              <w:left w:w="11" w:type="dxa"/>
              <w:right w:w="11" w:type="dxa"/>
            </w:tcMar>
            <w:vAlign w:val="bottom"/>
            <w:hideMark/>
          </w:tcPr>
          <w:p w14:paraId="10661ACE"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O</w:t>
            </w:r>
          </w:p>
        </w:tc>
        <w:tc>
          <w:tcPr>
            <w:tcW w:w="309" w:type="dxa"/>
            <w:tcBorders>
              <w:top w:val="nil"/>
              <w:left w:val="nil"/>
              <w:bottom w:val="nil"/>
              <w:right w:val="nil"/>
            </w:tcBorders>
            <w:shd w:val="clear" w:color="auto" w:fill="auto"/>
            <w:noWrap/>
            <w:tcMar>
              <w:left w:w="11" w:type="dxa"/>
              <w:right w:w="11" w:type="dxa"/>
            </w:tcMar>
            <w:vAlign w:val="bottom"/>
            <w:hideMark/>
          </w:tcPr>
          <w:p w14:paraId="381EFE9E"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O</w:t>
            </w:r>
          </w:p>
        </w:tc>
        <w:tc>
          <w:tcPr>
            <w:tcW w:w="309" w:type="dxa"/>
            <w:tcBorders>
              <w:top w:val="nil"/>
              <w:left w:val="nil"/>
              <w:bottom w:val="nil"/>
              <w:right w:val="nil"/>
            </w:tcBorders>
            <w:shd w:val="clear" w:color="auto" w:fill="auto"/>
            <w:noWrap/>
            <w:tcMar>
              <w:left w:w="11" w:type="dxa"/>
              <w:right w:w="11" w:type="dxa"/>
            </w:tcMar>
            <w:vAlign w:val="bottom"/>
            <w:hideMark/>
          </w:tcPr>
          <w:p w14:paraId="181ACC91"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A</w:t>
            </w:r>
          </w:p>
        </w:tc>
        <w:tc>
          <w:tcPr>
            <w:tcW w:w="309" w:type="dxa"/>
            <w:tcBorders>
              <w:top w:val="nil"/>
              <w:left w:val="nil"/>
              <w:bottom w:val="nil"/>
              <w:right w:val="nil"/>
            </w:tcBorders>
            <w:shd w:val="clear" w:color="auto" w:fill="auto"/>
            <w:noWrap/>
            <w:tcMar>
              <w:left w:w="11" w:type="dxa"/>
              <w:right w:w="11" w:type="dxa"/>
            </w:tcMar>
            <w:vAlign w:val="bottom"/>
            <w:hideMark/>
          </w:tcPr>
          <w:p w14:paraId="57268FFF"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O</w:t>
            </w:r>
          </w:p>
        </w:tc>
        <w:tc>
          <w:tcPr>
            <w:tcW w:w="309" w:type="dxa"/>
            <w:tcBorders>
              <w:top w:val="nil"/>
              <w:left w:val="nil"/>
              <w:bottom w:val="nil"/>
              <w:right w:val="single" w:sz="4" w:space="0" w:color="auto"/>
            </w:tcBorders>
            <w:shd w:val="clear" w:color="auto" w:fill="auto"/>
            <w:noWrap/>
            <w:tcMar>
              <w:left w:w="11" w:type="dxa"/>
              <w:right w:w="11" w:type="dxa"/>
            </w:tcMar>
            <w:vAlign w:val="bottom"/>
            <w:hideMark/>
          </w:tcPr>
          <w:p w14:paraId="7D6F01C0"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A</w:t>
            </w:r>
          </w:p>
        </w:tc>
      </w:tr>
      <w:tr w:rsidR="00CC75DC" w:rsidRPr="002C5821" w14:paraId="7AA2B976" w14:textId="77777777" w:rsidTr="0028311F">
        <w:trPr>
          <w:trHeight w:val="149"/>
        </w:trPr>
        <w:tc>
          <w:tcPr>
            <w:tcW w:w="538" w:type="dxa"/>
            <w:tcBorders>
              <w:top w:val="nil"/>
              <w:left w:val="single" w:sz="4" w:space="0" w:color="auto"/>
              <w:bottom w:val="nil"/>
              <w:right w:val="single" w:sz="4" w:space="0" w:color="auto"/>
            </w:tcBorders>
            <w:shd w:val="clear" w:color="000000" w:fill="FF9933"/>
            <w:noWrap/>
            <w:tcMar>
              <w:left w:w="11" w:type="dxa"/>
              <w:right w:w="11" w:type="dxa"/>
            </w:tcMar>
            <w:vAlign w:val="bottom"/>
            <w:hideMark/>
          </w:tcPr>
          <w:p w14:paraId="5941D640"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B3</w:t>
            </w:r>
          </w:p>
        </w:tc>
        <w:tc>
          <w:tcPr>
            <w:tcW w:w="309" w:type="dxa"/>
            <w:tcBorders>
              <w:top w:val="nil"/>
              <w:left w:val="nil"/>
              <w:bottom w:val="nil"/>
              <w:right w:val="nil"/>
            </w:tcBorders>
            <w:shd w:val="clear" w:color="auto" w:fill="auto"/>
            <w:noWrap/>
            <w:tcMar>
              <w:left w:w="11" w:type="dxa"/>
              <w:right w:w="11" w:type="dxa"/>
            </w:tcMar>
            <w:vAlign w:val="bottom"/>
            <w:hideMark/>
          </w:tcPr>
          <w:p w14:paraId="4DC54831"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246F4BB5"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5CB8124E"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X</w:t>
            </w:r>
          </w:p>
        </w:tc>
        <w:tc>
          <w:tcPr>
            <w:tcW w:w="309" w:type="dxa"/>
            <w:tcBorders>
              <w:top w:val="nil"/>
              <w:left w:val="nil"/>
              <w:bottom w:val="nil"/>
              <w:right w:val="nil"/>
            </w:tcBorders>
            <w:shd w:val="clear" w:color="auto" w:fill="auto"/>
            <w:noWrap/>
            <w:tcMar>
              <w:left w:w="11" w:type="dxa"/>
              <w:right w:w="11" w:type="dxa"/>
            </w:tcMar>
            <w:vAlign w:val="bottom"/>
            <w:hideMark/>
          </w:tcPr>
          <w:p w14:paraId="1CA312FB"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V</w:t>
            </w:r>
          </w:p>
        </w:tc>
        <w:tc>
          <w:tcPr>
            <w:tcW w:w="309" w:type="dxa"/>
            <w:tcBorders>
              <w:top w:val="nil"/>
              <w:left w:val="nil"/>
              <w:bottom w:val="nil"/>
              <w:right w:val="nil"/>
            </w:tcBorders>
            <w:shd w:val="clear" w:color="auto" w:fill="auto"/>
            <w:noWrap/>
            <w:tcMar>
              <w:left w:w="11" w:type="dxa"/>
              <w:right w:w="11" w:type="dxa"/>
            </w:tcMar>
            <w:vAlign w:val="bottom"/>
            <w:hideMark/>
          </w:tcPr>
          <w:p w14:paraId="371BD617"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O</w:t>
            </w:r>
          </w:p>
        </w:tc>
        <w:tc>
          <w:tcPr>
            <w:tcW w:w="309" w:type="dxa"/>
            <w:tcBorders>
              <w:top w:val="nil"/>
              <w:left w:val="nil"/>
              <w:bottom w:val="nil"/>
              <w:right w:val="nil"/>
            </w:tcBorders>
            <w:shd w:val="clear" w:color="auto" w:fill="auto"/>
            <w:noWrap/>
            <w:tcMar>
              <w:left w:w="11" w:type="dxa"/>
              <w:right w:w="11" w:type="dxa"/>
            </w:tcMar>
            <w:vAlign w:val="bottom"/>
            <w:hideMark/>
          </w:tcPr>
          <w:p w14:paraId="41F0FEF5"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A</w:t>
            </w:r>
          </w:p>
        </w:tc>
        <w:tc>
          <w:tcPr>
            <w:tcW w:w="309" w:type="dxa"/>
            <w:tcBorders>
              <w:top w:val="nil"/>
              <w:left w:val="nil"/>
              <w:bottom w:val="nil"/>
              <w:right w:val="nil"/>
            </w:tcBorders>
            <w:shd w:val="clear" w:color="auto" w:fill="auto"/>
            <w:noWrap/>
            <w:tcMar>
              <w:left w:w="11" w:type="dxa"/>
              <w:right w:w="11" w:type="dxa"/>
            </w:tcMar>
            <w:vAlign w:val="bottom"/>
            <w:hideMark/>
          </w:tcPr>
          <w:p w14:paraId="5571C53C"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O</w:t>
            </w:r>
          </w:p>
        </w:tc>
        <w:tc>
          <w:tcPr>
            <w:tcW w:w="309" w:type="dxa"/>
            <w:tcBorders>
              <w:top w:val="nil"/>
              <w:left w:val="nil"/>
              <w:bottom w:val="nil"/>
              <w:right w:val="nil"/>
            </w:tcBorders>
            <w:shd w:val="clear" w:color="auto" w:fill="auto"/>
            <w:noWrap/>
            <w:tcMar>
              <w:left w:w="11" w:type="dxa"/>
              <w:right w:w="11" w:type="dxa"/>
            </w:tcMar>
            <w:vAlign w:val="bottom"/>
            <w:hideMark/>
          </w:tcPr>
          <w:p w14:paraId="08A86C89"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V</w:t>
            </w:r>
          </w:p>
        </w:tc>
        <w:tc>
          <w:tcPr>
            <w:tcW w:w="309" w:type="dxa"/>
            <w:tcBorders>
              <w:top w:val="nil"/>
              <w:left w:val="nil"/>
              <w:bottom w:val="nil"/>
              <w:right w:val="nil"/>
            </w:tcBorders>
            <w:shd w:val="clear" w:color="auto" w:fill="auto"/>
            <w:noWrap/>
            <w:tcMar>
              <w:left w:w="11" w:type="dxa"/>
              <w:right w:w="11" w:type="dxa"/>
            </w:tcMar>
            <w:vAlign w:val="bottom"/>
            <w:hideMark/>
          </w:tcPr>
          <w:p w14:paraId="40588029"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V</w:t>
            </w:r>
          </w:p>
        </w:tc>
        <w:tc>
          <w:tcPr>
            <w:tcW w:w="309" w:type="dxa"/>
            <w:tcBorders>
              <w:top w:val="nil"/>
              <w:left w:val="nil"/>
              <w:bottom w:val="nil"/>
              <w:right w:val="nil"/>
            </w:tcBorders>
            <w:shd w:val="clear" w:color="auto" w:fill="auto"/>
            <w:noWrap/>
            <w:tcMar>
              <w:left w:w="11" w:type="dxa"/>
              <w:right w:w="11" w:type="dxa"/>
            </w:tcMar>
            <w:vAlign w:val="bottom"/>
            <w:hideMark/>
          </w:tcPr>
          <w:p w14:paraId="1E398E2C"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V</w:t>
            </w:r>
          </w:p>
        </w:tc>
        <w:tc>
          <w:tcPr>
            <w:tcW w:w="309" w:type="dxa"/>
            <w:tcBorders>
              <w:top w:val="nil"/>
              <w:left w:val="nil"/>
              <w:bottom w:val="nil"/>
              <w:right w:val="nil"/>
            </w:tcBorders>
            <w:shd w:val="clear" w:color="auto" w:fill="auto"/>
            <w:noWrap/>
            <w:tcMar>
              <w:left w:w="11" w:type="dxa"/>
              <w:right w:w="11" w:type="dxa"/>
            </w:tcMar>
            <w:vAlign w:val="bottom"/>
            <w:hideMark/>
          </w:tcPr>
          <w:p w14:paraId="210FE954"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A</w:t>
            </w:r>
          </w:p>
        </w:tc>
        <w:tc>
          <w:tcPr>
            <w:tcW w:w="309" w:type="dxa"/>
            <w:tcBorders>
              <w:top w:val="nil"/>
              <w:left w:val="nil"/>
              <w:bottom w:val="nil"/>
              <w:right w:val="nil"/>
            </w:tcBorders>
            <w:shd w:val="clear" w:color="auto" w:fill="auto"/>
            <w:noWrap/>
            <w:tcMar>
              <w:left w:w="11" w:type="dxa"/>
              <w:right w:w="11" w:type="dxa"/>
            </w:tcMar>
            <w:vAlign w:val="bottom"/>
            <w:hideMark/>
          </w:tcPr>
          <w:p w14:paraId="7A770FF5"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V</w:t>
            </w:r>
          </w:p>
        </w:tc>
        <w:tc>
          <w:tcPr>
            <w:tcW w:w="309" w:type="dxa"/>
            <w:tcBorders>
              <w:top w:val="nil"/>
              <w:left w:val="nil"/>
              <w:bottom w:val="nil"/>
              <w:right w:val="nil"/>
            </w:tcBorders>
            <w:shd w:val="clear" w:color="auto" w:fill="auto"/>
            <w:noWrap/>
            <w:tcMar>
              <w:left w:w="11" w:type="dxa"/>
              <w:right w:w="11" w:type="dxa"/>
            </w:tcMar>
            <w:vAlign w:val="bottom"/>
            <w:hideMark/>
          </w:tcPr>
          <w:p w14:paraId="44AC1F0B"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A</w:t>
            </w:r>
          </w:p>
        </w:tc>
        <w:tc>
          <w:tcPr>
            <w:tcW w:w="309" w:type="dxa"/>
            <w:tcBorders>
              <w:top w:val="nil"/>
              <w:left w:val="nil"/>
              <w:bottom w:val="nil"/>
              <w:right w:val="nil"/>
            </w:tcBorders>
            <w:shd w:val="clear" w:color="auto" w:fill="auto"/>
            <w:noWrap/>
            <w:tcMar>
              <w:left w:w="11" w:type="dxa"/>
              <w:right w:w="11" w:type="dxa"/>
            </w:tcMar>
            <w:vAlign w:val="bottom"/>
            <w:hideMark/>
          </w:tcPr>
          <w:p w14:paraId="1A2FB859"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V</w:t>
            </w:r>
          </w:p>
        </w:tc>
        <w:tc>
          <w:tcPr>
            <w:tcW w:w="309" w:type="dxa"/>
            <w:tcBorders>
              <w:top w:val="nil"/>
              <w:left w:val="nil"/>
              <w:bottom w:val="nil"/>
              <w:right w:val="nil"/>
            </w:tcBorders>
            <w:shd w:val="clear" w:color="auto" w:fill="auto"/>
            <w:noWrap/>
            <w:tcMar>
              <w:left w:w="11" w:type="dxa"/>
              <w:right w:w="11" w:type="dxa"/>
            </w:tcMar>
            <w:vAlign w:val="bottom"/>
            <w:hideMark/>
          </w:tcPr>
          <w:p w14:paraId="33BFEF85"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O</w:t>
            </w:r>
          </w:p>
        </w:tc>
        <w:tc>
          <w:tcPr>
            <w:tcW w:w="309" w:type="dxa"/>
            <w:tcBorders>
              <w:top w:val="nil"/>
              <w:left w:val="nil"/>
              <w:bottom w:val="nil"/>
              <w:right w:val="nil"/>
            </w:tcBorders>
            <w:shd w:val="clear" w:color="auto" w:fill="auto"/>
            <w:noWrap/>
            <w:tcMar>
              <w:left w:w="11" w:type="dxa"/>
              <w:right w:w="11" w:type="dxa"/>
            </w:tcMar>
            <w:vAlign w:val="bottom"/>
            <w:hideMark/>
          </w:tcPr>
          <w:p w14:paraId="65549C34"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V</w:t>
            </w:r>
          </w:p>
        </w:tc>
        <w:tc>
          <w:tcPr>
            <w:tcW w:w="309" w:type="dxa"/>
            <w:tcBorders>
              <w:top w:val="nil"/>
              <w:left w:val="nil"/>
              <w:bottom w:val="nil"/>
              <w:right w:val="nil"/>
            </w:tcBorders>
            <w:shd w:val="clear" w:color="auto" w:fill="auto"/>
            <w:noWrap/>
            <w:tcMar>
              <w:left w:w="11" w:type="dxa"/>
              <w:right w:w="11" w:type="dxa"/>
            </w:tcMar>
            <w:vAlign w:val="bottom"/>
            <w:hideMark/>
          </w:tcPr>
          <w:p w14:paraId="79F95D64"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V</w:t>
            </w:r>
          </w:p>
        </w:tc>
        <w:tc>
          <w:tcPr>
            <w:tcW w:w="309" w:type="dxa"/>
            <w:tcBorders>
              <w:top w:val="nil"/>
              <w:left w:val="nil"/>
              <w:bottom w:val="nil"/>
              <w:right w:val="nil"/>
            </w:tcBorders>
            <w:shd w:val="clear" w:color="auto" w:fill="auto"/>
            <w:noWrap/>
            <w:tcMar>
              <w:left w:w="11" w:type="dxa"/>
              <w:right w:w="11" w:type="dxa"/>
            </w:tcMar>
            <w:vAlign w:val="bottom"/>
            <w:hideMark/>
          </w:tcPr>
          <w:p w14:paraId="6E80B1BF"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V</w:t>
            </w:r>
          </w:p>
        </w:tc>
        <w:tc>
          <w:tcPr>
            <w:tcW w:w="309" w:type="dxa"/>
            <w:tcBorders>
              <w:top w:val="nil"/>
              <w:left w:val="nil"/>
              <w:bottom w:val="nil"/>
              <w:right w:val="single" w:sz="4" w:space="0" w:color="auto"/>
            </w:tcBorders>
            <w:shd w:val="clear" w:color="auto" w:fill="auto"/>
            <w:noWrap/>
            <w:tcMar>
              <w:left w:w="11" w:type="dxa"/>
              <w:right w:w="11" w:type="dxa"/>
            </w:tcMar>
            <w:vAlign w:val="bottom"/>
            <w:hideMark/>
          </w:tcPr>
          <w:p w14:paraId="5A2FE64B"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X</w:t>
            </w:r>
          </w:p>
        </w:tc>
      </w:tr>
      <w:tr w:rsidR="00CC75DC" w:rsidRPr="002C5821" w14:paraId="45F7E98E" w14:textId="77777777" w:rsidTr="0028311F">
        <w:trPr>
          <w:trHeight w:val="149"/>
        </w:trPr>
        <w:tc>
          <w:tcPr>
            <w:tcW w:w="538" w:type="dxa"/>
            <w:tcBorders>
              <w:top w:val="nil"/>
              <w:left w:val="single" w:sz="4" w:space="0" w:color="auto"/>
              <w:bottom w:val="nil"/>
              <w:right w:val="single" w:sz="4" w:space="0" w:color="auto"/>
            </w:tcBorders>
            <w:shd w:val="clear" w:color="000000" w:fill="FF9933"/>
            <w:noWrap/>
            <w:tcMar>
              <w:left w:w="11" w:type="dxa"/>
              <w:right w:w="11" w:type="dxa"/>
            </w:tcMar>
            <w:vAlign w:val="bottom"/>
            <w:hideMark/>
          </w:tcPr>
          <w:p w14:paraId="4FB1EB7D"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B4</w:t>
            </w:r>
          </w:p>
        </w:tc>
        <w:tc>
          <w:tcPr>
            <w:tcW w:w="309" w:type="dxa"/>
            <w:tcBorders>
              <w:top w:val="nil"/>
              <w:left w:val="nil"/>
              <w:bottom w:val="nil"/>
              <w:right w:val="nil"/>
            </w:tcBorders>
            <w:shd w:val="clear" w:color="auto" w:fill="auto"/>
            <w:noWrap/>
            <w:tcMar>
              <w:left w:w="11" w:type="dxa"/>
              <w:right w:w="11" w:type="dxa"/>
            </w:tcMar>
            <w:vAlign w:val="bottom"/>
            <w:hideMark/>
          </w:tcPr>
          <w:p w14:paraId="77A3EB8E"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66909BEC"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54BA97F5"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15646913"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X</w:t>
            </w:r>
          </w:p>
        </w:tc>
        <w:tc>
          <w:tcPr>
            <w:tcW w:w="309" w:type="dxa"/>
            <w:tcBorders>
              <w:top w:val="nil"/>
              <w:left w:val="nil"/>
              <w:bottom w:val="nil"/>
              <w:right w:val="nil"/>
            </w:tcBorders>
            <w:shd w:val="clear" w:color="auto" w:fill="auto"/>
            <w:noWrap/>
            <w:tcMar>
              <w:left w:w="11" w:type="dxa"/>
              <w:right w:w="11" w:type="dxa"/>
            </w:tcMar>
            <w:vAlign w:val="bottom"/>
            <w:hideMark/>
          </w:tcPr>
          <w:p w14:paraId="481FB3ED"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A</w:t>
            </w:r>
          </w:p>
        </w:tc>
        <w:tc>
          <w:tcPr>
            <w:tcW w:w="309" w:type="dxa"/>
            <w:tcBorders>
              <w:top w:val="nil"/>
              <w:left w:val="nil"/>
              <w:bottom w:val="nil"/>
              <w:right w:val="nil"/>
            </w:tcBorders>
            <w:shd w:val="clear" w:color="auto" w:fill="auto"/>
            <w:noWrap/>
            <w:tcMar>
              <w:left w:w="11" w:type="dxa"/>
              <w:right w:w="11" w:type="dxa"/>
            </w:tcMar>
            <w:vAlign w:val="bottom"/>
            <w:hideMark/>
          </w:tcPr>
          <w:p w14:paraId="03466384"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A</w:t>
            </w:r>
          </w:p>
        </w:tc>
        <w:tc>
          <w:tcPr>
            <w:tcW w:w="309" w:type="dxa"/>
            <w:tcBorders>
              <w:top w:val="nil"/>
              <w:left w:val="nil"/>
              <w:bottom w:val="nil"/>
              <w:right w:val="nil"/>
            </w:tcBorders>
            <w:shd w:val="clear" w:color="auto" w:fill="auto"/>
            <w:noWrap/>
            <w:tcMar>
              <w:left w:w="11" w:type="dxa"/>
              <w:right w:w="11" w:type="dxa"/>
            </w:tcMar>
            <w:vAlign w:val="bottom"/>
            <w:hideMark/>
          </w:tcPr>
          <w:p w14:paraId="3E647F51"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A</w:t>
            </w:r>
          </w:p>
        </w:tc>
        <w:tc>
          <w:tcPr>
            <w:tcW w:w="309" w:type="dxa"/>
            <w:tcBorders>
              <w:top w:val="nil"/>
              <w:left w:val="nil"/>
              <w:bottom w:val="nil"/>
              <w:right w:val="nil"/>
            </w:tcBorders>
            <w:shd w:val="clear" w:color="auto" w:fill="auto"/>
            <w:noWrap/>
            <w:tcMar>
              <w:left w:w="11" w:type="dxa"/>
              <w:right w:w="11" w:type="dxa"/>
            </w:tcMar>
            <w:vAlign w:val="bottom"/>
            <w:hideMark/>
          </w:tcPr>
          <w:p w14:paraId="30752164"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A</w:t>
            </w:r>
          </w:p>
        </w:tc>
        <w:tc>
          <w:tcPr>
            <w:tcW w:w="309" w:type="dxa"/>
            <w:tcBorders>
              <w:top w:val="nil"/>
              <w:left w:val="nil"/>
              <w:bottom w:val="nil"/>
              <w:right w:val="nil"/>
            </w:tcBorders>
            <w:shd w:val="clear" w:color="auto" w:fill="auto"/>
            <w:noWrap/>
            <w:tcMar>
              <w:left w:w="11" w:type="dxa"/>
              <w:right w:w="11" w:type="dxa"/>
            </w:tcMar>
            <w:vAlign w:val="bottom"/>
            <w:hideMark/>
          </w:tcPr>
          <w:p w14:paraId="188ED771"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A</w:t>
            </w:r>
          </w:p>
        </w:tc>
        <w:tc>
          <w:tcPr>
            <w:tcW w:w="309" w:type="dxa"/>
            <w:tcBorders>
              <w:top w:val="nil"/>
              <w:left w:val="nil"/>
              <w:bottom w:val="nil"/>
              <w:right w:val="nil"/>
            </w:tcBorders>
            <w:shd w:val="clear" w:color="auto" w:fill="auto"/>
            <w:noWrap/>
            <w:tcMar>
              <w:left w:w="11" w:type="dxa"/>
              <w:right w:w="11" w:type="dxa"/>
            </w:tcMar>
            <w:vAlign w:val="bottom"/>
            <w:hideMark/>
          </w:tcPr>
          <w:p w14:paraId="3AEBC2EC"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A</w:t>
            </w:r>
          </w:p>
        </w:tc>
        <w:tc>
          <w:tcPr>
            <w:tcW w:w="309" w:type="dxa"/>
            <w:tcBorders>
              <w:top w:val="nil"/>
              <w:left w:val="nil"/>
              <w:bottom w:val="nil"/>
              <w:right w:val="nil"/>
            </w:tcBorders>
            <w:shd w:val="clear" w:color="auto" w:fill="auto"/>
            <w:noWrap/>
            <w:tcMar>
              <w:left w:w="11" w:type="dxa"/>
              <w:right w:w="11" w:type="dxa"/>
            </w:tcMar>
            <w:vAlign w:val="bottom"/>
            <w:hideMark/>
          </w:tcPr>
          <w:p w14:paraId="01A1AC68"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A</w:t>
            </w:r>
          </w:p>
        </w:tc>
        <w:tc>
          <w:tcPr>
            <w:tcW w:w="309" w:type="dxa"/>
            <w:tcBorders>
              <w:top w:val="nil"/>
              <w:left w:val="nil"/>
              <w:bottom w:val="nil"/>
              <w:right w:val="nil"/>
            </w:tcBorders>
            <w:shd w:val="clear" w:color="auto" w:fill="auto"/>
            <w:noWrap/>
            <w:tcMar>
              <w:left w:w="11" w:type="dxa"/>
              <w:right w:w="11" w:type="dxa"/>
            </w:tcMar>
            <w:vAlign w:val="bottom"/>
            <w:hideMark/>
          </w:tcPr>
          <w:p w14:paraId="325FCF00"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O</w:t>
            </w:r>
          </w:p>
        </w:tc>
        <w:tc>
          <w:tcPr>
            <w:tcW w:w="309" w:type="dxa"/>
            <w:tcBorders>
              <w:top w:val="nil"/>
              <w:left w:val="nil"/>
              <w:bottom w:val="nil"/>
              <w:right w:val="nil"/>
            </w:tcBorders>
            <w:shd w:val="clear" w:color="auto" w:fill="auto"/>
            <w:noWrap/>
            <w:tcMar>
              <w:left w:w="11" w:type="dxa"/>
              <w:right w:w="11" w:type="dxa"/>
            </w:tcMar>
            <w:vAlign w:val="bottom"/>
            <w:hideMark/>
          </w:tcPr>
          <w:p w14:paraId="2094F5D7"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A</w:t>
            </w:r>
          </w:p>
        </w:tc>
        <w:tc>
          <w:tcPr>
            <w:tcW w:w="309" w:type="dxa"/>
            <w:tcBorders>
              <w:top w:val="nil"/>
              <w:left w:val="nil"/>
              <w:bottom w:val="nil"/>
              <w:right w:val="nil"/>
            </w:tcBorders>
            <w:shd w:val="clear" w:color="auto" w:fill="auto"/>
            <w:noWrap/>
            <w:tcMar>
              <w:left w:w="11" w:type="dxa"/>
              <w:right w:w="11" w:type="dxa"/>
            </w:tcMar>
            <w:vAlign w:val="bottom"/>
            <w:hideMark/>
          </w:tcPr>
          <w:p w14:paraId="0DA7F8FC"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V</w:t>
            </w:r>
          </w:p>
        </w:tc>
        <w:tc>
          <w:tcPr>
            <w:tcW w:w="309" w:type="dxa"/>
            <w:tcBorders>
              <w:top w:val="nil"/>
              <w:left w:val="nil"/>
              <w:bottom w:val="nil"/>
              <w:right w:val="nil"/>
            </w:tcBorders>
            <w:shd w:val="clear" w:color="auto" w:fill="auto"/>
            <w:noWrap/>
            <w:tcMar>
              <w:left w:w="11" w:type="dxa"/>
              <w:right w:w="11" w:type="dxa"/>
            </w:tcMar>
            <w:vAlign w:val="bottom"/>
            <w:hideMark/>
          </w:tcPr>
          <w:p w14:paraId="00079C67"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V</w:t>
            </w:r>
          </w:p>
        </w:tc>
        <w:tc>
          <w:tcPr>
            <w:tcW w:w="309" w:type="dxa"/>
            <w:tcBorders>
              <w:top w:val="nil"/>
              <w:left w:val="nil"/>
              <w:bottom w:val="nil"/>
              <w:right w:val="nil"/>
            </w:tcBorders>
            <w:shd w:val="clear" w:color="auto" w:fill="auto"/>
            <w:noWrap/>
            <w:tcMar>
              <w:left w:w="11" w:type="dxa"/>
              <w:right w:w="11" w:type="dxa"/>
            </w:tcMar>
            <w:vAlign w:val="bottom"/>
            <w:hideMark/>
          </w:tcPr>
          <w:p w14:paraId="3F07C3C4"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V</w:t>
            </w:r>
          </w:p>
        </w:tc>
        <w:tc>
          <w:tcPr>
            <w:tcW w:w="309" w:type="dxa"/>
            <w:tcBorders>
              <w:top w:val="nil"/>
              <w:left w:val="nil"/>
              <w:bottom w:val="nil"/>
              <w:right w:val="nil"/>
            </w:tcBorders>
            <w:shd w:val="clear" w:color="auto" w:fill="auto"/>
            <w:noWrap/>
            <w:tcMar>
              <w:left w:w="11" w:type="dxa"/>
              <w:right w:w="11" w:type="dxa"/>
            </w:tcMar>
            <w:vAlign w:val="bottom"/>
            <w:hideMark/>
          </w:tcPr>
          <w:p w14:paraId="27EE1C12"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A</w:t>
            </w:r>
          </w:p>
        </w:tc>
        <w:tc>
          <w:tcPr>
            <w:tcW w:w="309" w:type="dxa"/>
            <w:tcBorders>
              <w:top w:val="nil"/>
              <w:left w:val="nil"/>
              <w:bottom w:val="nil"/>
              <w:right w:val="nil"/>
            </w:tcBorders>
            <w:shd w:val="clear" w:color="auto" w:fill="auto"/>
            <w:noWrap/>
            <w:tcMar>
              <w:left w:w="11" w:type="dxa"/>
              <w:right w:w="11" w:type="dxa"/>
            </w:tcMar>
            <w:vAlign w:val="bottom"/>
            <w:hideMark/>
          </w:tcPr>
          <w:p w14:paraId="74B7B095"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A</w:t>
            </w:r>
          </w:p>
        </w:tc>
        <w:tc>
          <w:tcPr>
            <w:tcW w:w="309" w:type="dxa"/>
            <w:tcBorders>
              <w:top w:val="nil"/>
              <w:left w:val="nil"/>
              <w:bottom w:val="nil"/>
              <w:right w:val="single" w:sz="4" w:space="0" w:color="auto"/>
            </w:tcBorders>
            <w:shd w:val="clear" w:color="auto" w:fill="auto"/>
            <w:noWrap/>
            <w:tcMar>
              <w:left w:w="11" w:type="dxa"/>
              <w:right w:w="11" w:type="dxa"/>
            </w:tcMar>
            <w:vAlign w:val="bottom"/>
            <w:hideMark/>
          </w:tcPr>
          <w:p w14:paraId="45FE405C"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A</w:t>
            </w:r>
          </w:p>
        </w:tc>
      </w:tr>
      <w:tr w:rsidR="00CC75DC" w:rsidRPr="002C5821" w14:paraId="4487E81F" w14:textId="77777777" w:rsidTr="0028311F">
        <w:trPr>
          <w:trHeight w:val="149"/>
        </w:trPr>
        <w:tc>
          <w:tcPr>
            <w:tcW w:w="538" w:type="dxa"/>
            <w:tcBorders>
              <w:top w:val="nil"/>
              <w:left w:val="single" w:sz="4" w:space="0" w:color="auto"/>
              <w:bottom w:val="nil"/>
              <w:right w:val="single" w:sz="4" w:space="0" w:color="auto"/>
            </w:tcBorders>
            <w:shd w:val="clear" w:color="000000" w:fill="FF9933"/>
            <w:noWrap/>
            <w:tcMar>
              <w:left w:w="11" w:type="dxa"/>
              <w:right w:w="11" w:type="dxa"/>
            </w:tcMar>
            <w:vAlign w:val="bottom"/>
            <w:hideMark/>
          </w:tcPr>
          <w:p w14:paraId="52C7C826"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B5</w:t>
            </w:r>
          </w:p>
        </w:tc>
        <w:tc>
          <w:tcPr>
            <w:tcW w:w="309" w:type="dxa"/>
            <w:tcBorders>
              <w:top w:val="nil"/>
              <w:left w:val="nil"/>
              <w:bottom w:val="nil"/>
              <w:right w:val="nil"/>
            </w:tcBorders>
            <w:shd w:val="clear" w:color="auto" w:fill="auto"/>
            <w:noWrap/>
            <w:tcMar>
              <w:left w:w="11" w:type="dxa"/>
              <w:right w:w="11" w:type="dxa"/>
            </w:tcMar>
            <w:vAlign w:val="bottom"/>
            <w:hideMark/>
          </w:tcPr>
          <w:p w14:paraId="5556324B"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66D454F0"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7ACB7864"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6AD6822C"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424CB6EA"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X</w:t>
            </w:r>
          </w:p>
        </w:tc>
        <w:tc>
          <w:tcPr>
            <w:tcW w:w="309" w:type="dxa"/>
            <w:tcBorders>
              <w:top w:val="nil"/>
              <w:left w:val="nil"/>
              <w:bottom w:val="nil"/>
              <w:right w:val="nil"/>
            </w:tcBorders>
            <w:shd w:val="clear" w:color="auto" w:fill="auto"/>
            <w:noWrap/>
            <w:tcMar>
              <w:left w:w="11" w:type="dxa"/>
              <w:right w:w="11" w:type="dxa"/>
            </w:tcMar>
            <w:vAlign w:val="bottom"/>
            <w:hideMark/>
          </w:tcPr>
          <w:p w14:paraId="1411FC43"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A</w:t>
            </w:r>
          </w:p>
        </w:tc>
        <w:tc>
          <w:tcPr>
            <w:tcW w:w="309" w:type="dxa"/>
            <w:tcBorders>
              <w:top w:val="nil"/>
              <w:left w:val="nil"/>
              <w:bottom w:val="nil"/>
              <w:right w:val="nil"/>
            </w:tcBorders>
            <w:shd w:val="clear" w:color="auto" w:fill="auto"/>
            <w:noWrap/>
            <w:tcMar>
              <w:left w:w="11" w:type="dxa"/>
              <w:right w:w="11" w:type="dxa"/>
            </w:tcMar>
            <w:vAlign w:val="bottom"/>
            <w:hideMark/>
          </w:tcPr>
          <w:p w14:paraId="1107543C"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A</w:t>
            </w:r>
          </w:p>
        </w:tc>
        <w:tc>
          <w:tcPr>
            <w:tcW w:w="309" w:type="dxa"/>
            <w:tcBorders>
              <w:top w:val="nil"/>
              <w:left w:val="nil"/>
              <w:bottom w:val="nil"/>
              <w:right w:val="nil"/>
            </w:tcBorders>
            <w:shd w:val="clear" w:color="auto" w:fill="auto"/>
            <w:noWrap/>
            <w:tcMar>
              <w:left w:w="11" w:type="dxa"/>
              <w:right w:w="11" w:type="dxa"/>
            </w:tcMar>
            <w:vAlign w:val="bottom"/>
            <w:hideMark/>
          </w:tcPr>
          <w:p w14:paraId="6137369F"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A</w:t>
            </w:r>
          </w:p>
        </w:tc>
        <w:tc>
          <w:tcPr>
            <w:tcW w:w="309" w:type="dxa"/>
            <w:tcBorders>
              <w:top w:val="nil"/>
              <w:left w:val="nil"/>
              <w:bottom w:val="nil"/>
              <w:right w:val="nil"/>
            </w:tcBorders>
            <w:shd w:val="clear" w:color="auto" w:fill="auto"/>
            <w:noWrap/>
            <w:tcMar>
              <w:left w:w="11" w:type="dxa"/>
              <w:right w:w="11" w:type="dxa"/>
            </w:tcMar>
            <w:vAlign w:val="bottom"/>
            <w:hideMark/>
          </w:tcPr>
          <w:p w14:paraId="1E374DC7"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O</w:t>
            </w:r>
          </w:p>
        </w:tc>
        <w:tc>
          <w:tcPr>
            <w:tcW w:w="309" w:type="dxa"/>
            <w:tcBorders>
              <w:top w:val="nil"/>
              <w:left w:val="nil"/>
              <w:bottom w:val="nil"/>
              <w:right w:val="nil"/>
            </w:tcBorders>
            <w:shd w:val="clear" w:color="auto" w:fill="auto"/>
            <w:noWrap/>
            <w:tcMar>
              <w:left w:w="11" w:type="dxa"/>
              <w:right w:w="11" w:type="dxa"/>
            </w:tcMar>
            <w:vAlign w:val="bottom"/>
            <w:hideMark/>
          </w:tcPr>
          <w:p w14:paraId="4AAF80DE"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O</w:t>
            </w:r>
          </w:p>
        </w:tc>
        <w:tc>
          <w:tcPr>
            <w:tcW w:w="309" w:type="dxa"/>
            <w:tcBorders>
              <w:top w:val="nil"/>
              <w:left w:val="nil"/>
              <w:bottom w:val="nil"/>
              <w:right w:val="nil"/>
            </w:tcBorders>
            <w:shd w:val="clear" w:color="auto" w:fill="auto"/>
            <w:noWrap/>
            <w:tcMar>
              <w:left w:w="11" w:type="dxa"/>
              <w:right w:w="11" w:type="dxa"/>
            </w:tcMar>
            <w:vAlign w:val="bottom"/>
            <w:hideMark/>
          </w:tcPr>
          <w:p w14:paraId="49EF999E"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O</w:t>
            </w:r>
          </w:p>
        </w:tc>
        <w:tc>
          <w:tcPr>
            <w:tcW w:w="309" w:type="dxa"/>
            <w:tcBorders>
              <w:top w:val="nil"/>
              <w:left w:val="nil"/>
              <w:bottom w:val="nil"/>
              <w:right w:val="nil"/>
            </w:tcBorders>
            <w:shd w:val="clear" w:color="auto" w:fill="auto"/>
            <w:noWrap/>
            <w:tcMar>
              <w:left w:w="11" w:type="dxa"/>
              <w:right w:w="11" w:type="dxa"/>
            </w:tcMar>
            <w:vAlign w:val="bottom"/>
            <w:hideMark/>
          </w:tcPr>
          <w:p w14:paraId="07E51B7E"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V</w:t>
            </w:r>
          </w:p>
        </w:tc>
        <w:tc>
          <w:tcPr>
            <w:tcW w:w="309" w:type="dxa"/>
            <w:tcBorders>
              <w:top w:val="nil"/>
              <w:left w:val="nil"/>
              <w:bottom w:val="nil"/>
              <w:right w:val="nil"/>
            </w:tcBorders>
            <w:shd w:val="clear" w:color="auto" w:fill="auto"/>
            <w:noWrap/>
            <w:tcMar>
              <w:left w:w="11" w:type="dxa"/>
              <w:right w:w="11" w:type="dxa"/>
            </w:tcMar>
            <w:vAlign w:val="bottom"/>
            <w:hideMark/>
          </w:tcPr>
          <w:p w14:paraId="7B5C631F"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O</w:t>
            </w:r>
          </w:p>
        </w:tc>
        <w:tc>
          <w:tcPr>
            <w:tcW w:w="309" w:type="dxa"/>
            <w:tcBorders>
              <w:top w:val="nil"/>
              <w:left w:val="nil"/>
              <w:bottom w:val="nil"/>
              <w:right w:val="nil"/>
            </w:tcBorders>
            <w:shd w:val="clear" w:color="auto" w:fill="auto"/>
            <w:noWrap/>
            <w:tcMar>
              <w:left w:w="11" w:type="dxa"/>
              <w:right w:w="11" w:type="dxa"/>
            </w:tcMar>
            <w:vAlign w:val="bottom"/>
            <w:hideMark/>
          </w:tcPr>
          <w:p w14:paraId="22539EDD"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V</w:t>
            </w:r>
          </w:p>
        </w:tc>
        <w:tc>
          <w:tcPr>
            <w:tcW w:w="309" w:type="dxa"/>
            <w:tcBorders>
              <w:top w:val="nil"/>
              <w:left w:val="nil"/>
              <w:bottom w:val="nil"/>
              <w:right w:val="nil"/>
            </w:tcBorders>
            <w:shd w:val="clear" w:color="auto" w:fill="auto"/>
            <w:noWrap/>
            <w:tcMar>
              <w:left w:w="11" w:type="dxa"/>
              <w:right w:w="11" w:type="dxa"/>
            </w:tcMar>
            <w:vAlign w:val="bottom"/>
            <w:hideMark/>
          </w:tcPr>
          <w:p w14:paraId="7D024ED6"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V</w:t>
            </w:r>
          </w:p>
        </w:tc>
        <w:tc>
          <w:tcPr>
            <w:tcW w:w="309" w:type="dxa"/>
            <w:tcBorders>
              <w:top w:val="nil"/>
              <w:left w:val="nil"/>
              <w:bottom w:val="nil"/>
              <w:right w:val="nil"/>
            </w:tcBorders>
            <w:shd w:val="clear" w:color="auto" w:fill="auto"/>
            <w:noWrap/>
            <w:tcMar>
              <w:left w:w="11" w:type="dxa"/>
              <w:right w:w="11" w:type="dxa"/>
            </w:tcMar>
            <w:vAlign w:val="bottom"/>
            <w:hideMark/>
          </w:tcPr>
          <w:p w14:paraId="5C975DAE"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O</w:t>
            </w:r>
          </w:p>
        </w:tc>
        <w:tc>
          <w:tcPr>
            <w:tcW w:w="309" w:type="dxa"/>
            <w:tcBorders>
              <w:top w:val="nil"/>
              <w:left w:val="nil"/>
              <w:bottom w:val="nil"/>
              <w:right w:val="nil"/>
            </w:tcBorders>
            <w:shd w:val="clear" w:color="auto" w:fill="auto"/>
            <w:noWrap/>
            <w:tcMar>
              <w:left w:w="11" w:type="dxa"/>
              <w:right w:w="11" w:type="dxa"/>
            </w:tcMar>
            <w:vAlign w:val="bottom"/>
            <w:hideMark/>
          </w:tcPr>
          <w:p w14:paraId="35F1B274"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O</w:t>
            </w:r>
          </w:p>
        </w:tc>
        <w:tc>
          <w:tcPr>
            <w:tcW w:w="309" w:type="dxa"/>
            <w:tcBorders>
              <w:top w:val="nil"/>
              <w:left w:val="nil"/>
              <w:bottom w:val="nil"/>
              <w:right w:val="nil"/>
            </w:tcBorders>
            <w:shd w:val="clear" w:color="auto" w:fill="auto"/>
            <w:noWrap/>
            <w:tcMar>
              <w:left w:w="11" w:type="dxa"/>
              <w:right w:w="11" w:type="dxa"/>
            </w:tcMar>
            <w:vAlign w:val="bottom"/>
            <w:hideMark/>
          </w:tcPr>
          <w:p w14:paraId="1457E89B"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O</w:t>
            </w:r>
          </w:p>
        </w:tc>
        <w:tc>
          <w:tcPr>
            <w:tcW w:w="309" w:type="dxa"/>
            <w:tcBorders>
              <w:top w:val="nil"/>
              <w:left w:val="nil"/>
              <w:bottom w:val="nil"/>
              <w:right w:val="single" w:sz="4" w:space="0" w:color="auto"/>
            </w:tcBorders>
            <w:shd w:val="clear" w:color="auto" w:fill="auto"/>
            <w:noWrap/>
            <w:tcMar>
              <w:left w:w="11" w:type="dxa"/>
              <w:right w:w="11" w:type="dxa"/>
            </w:tcMar>
            <w:vAlign w:val="bottom"/>
            <w:hideMark/>
          </w:tcPr>
          <w:p w14:paraId="0B833B55"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O</w:t>
            </w:r>
          </w:p>
        </w:tc>
      </w:tr>
      <w:tr w:rsidR="00CC75DC" w:rsidRPr="002C5821" w14:paraId="284102DC" w14:textId="77777777" w:rsidTr="0028311F">
        <w:trPr>
          <w:trHeight w:val="149"/>
        </w:trPr>
        <w:tc>
          <w:tcPr>
            <w:tcW w:w="538" w:type="dxa"/>
            <w:tcBorders>
              <w:top w:val="nil"/>
              <w:left w:val="single" w:sz="4" w:space="0" w:color="auto"/>
              <w:bottom w:val="nil"/>
              <w:right w:val="single" w:sz="4" w:space="0" w:color="auto"/>
            </w:tcBorders>
            <w:shd w:val="clear" w:color="000000" w:fill="FF9933"/>
            <w:noWrap/>
            <w:tcMar>
              <w:left w:w="11" w:type="dxa"/>
              <w:right w:w="11" w:type="dxa"/>
            </w:tcMar>
            <w:vAlign w:val="bottom"/>
            <w:hideMark/>
          </w:tcPr>
          <w:p w14:paraId="2CE0C89A"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B6</w:t>
            </w:r>
          </w:p>
        </w:tc>
        <w:tc>
          <w:tcPr>
            <w:tcW w:w="309" w:type="dxa"/>
            <w:tcBorders>
              <w:top w:val="nil"/>
              <w:left w:val="nil"/>
              <w:bottom w:val="nil"/>
              <w:right w:val="nil"/>
            </w:tcBorders>
            <w:shd w:val="clear" w:color="auto" w:fill="auto"/>
            <w:noWrap/>
            <w:tcMar>
              <w:left w:w="11" w:type="dxa"/>
              <w:right w:w="11" w:type="dxa"/>
            </w:tcMar>
            <w:vAlign w:val="bottom"/>
            <w:hideMark/>
          </w:tcPr>
          <w:p w14:paraId="467C7F88"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3135581A"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6681B329"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18C3244F"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11549A35"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75AC9CDF"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X</w:t>
            </w:r>
          </w:p>
        </w:tc>
        <w:tc>
          <w:tcPr>
            <w:tcW w:w="309" w:type="dxa"/>
            <w:tcBorders>
              <w:top w:val="nil"/>
              <w:left w:val="nil"/>
              <w:bottom w:val="nil"/>
              <w:right w:val="nil"/>
            </w:tcBorders>
            <w:shd w:val="clear" w:color="auto" w:fill="auto"/>
            <w:noWrap/>
            <w:tcMar>
              <w:left w:w="11" w:type="dxa"/>
              <w:right w:w="11" w:type="dxa"/>
            </w:tcMar>
            <w:vAlign w:val="bottom"/>
            <w:hideMark/>
          </w:tcPr>
          <w:p w14:paraId="7A0B0AFF"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V</w:t>
            </w:r>
          </w:p>
        </w:tc>
        <w:tc>
          <w:tcPr>
            <w:tcW w:w="309" w:type="dxa"/>
            <w:tcBorders>
              <w:top w:val="nil"/>
              <w:left w:val="nil"/>
              <w:bottom w:val="nil"/>
              <w:right w:val="nil"/>
            </w:tcBorders>
            <w:shd w:val="clear" w:color="auto" w:fill="auto"/>
            <w:noWrap/>
            <w:tcMar>
              <w:left w:w="11" w:type="dxa"/>
              <w:right w:w="11" w:type="dxa"/>
            </w:tcMar>
            <w:vAlign w:val="bottom"/>
            <w:hideMark/>
          </w:tcPr>
          <w:p w14:paraId="14B1DFBC"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V</w:t>
            </w:r>
          </w:p>
        </w:tc>
        <w:tc>
          <w:tcPr>
            <w:tcW w:w="309" w:type="dxa"/>
            <w:tcBorders>
              <w:top w:val="nil"/>
              <w:left w:val="nil"/>
              <w:bottom w:val="nil"/>
              <w:right w:val="nil"/>
            </w:tcBorders>
            <w:shd w:val="clear" w:color="auto" w:fill="auto"/>
            <w:noWrap/>
            <w:tcMar>
              <w:left w:w="11" w:type="dxa"/>
              <w:right w:w="11" w:type="dxa"/>
            </w:tcMar>
            <w:vAlign w:val="bottom"/>
            <w:hideMark/>
          </w:tcPr>
          <w:p w14:paraId="06E0F5F5"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O</w:t>
            </w:r>
          </w:p>
        </w:tc>
        <w:tc>
          <w:tcPr>
            <w:tcW w:w="309" w:type="dxa"/>
            <w:tcBorders>
              <w:top w:val="nil"/>
              <w:left w:val="nil"/>
              <w:bottom w:val="nil"/>
              <w:right w:val="nil"/>
            </w:tcBorders>
            <w:shd w:val="clear" w:color="auto" w:fill="auto"/>
            <w:noWrap/>
            <w:tcMar>
              <w:left w:w="11" w:type="dxa"/>
              <w:right w:w="11" w:type="dxa"/>
            </w:tcMar>
            <w:vAlign w:val="bottom"/>
            <w:hideMark/>
          </w:tcPr>
          <w:p w14:paraId="7F48767E"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O</w:t>
            </w:r>
          </w:p>
        </w:tc>
        <w:tc>
          <w:tcPr>
            <w:tcW w:w="309" w:type="dxa"/>
            <w:tcBorders>
              <w:top w:val="nil"/>
              <w:left w:val="nil"/>
              <w:bottom w:val="nil"/>
              <w:right w:val="nil"/>
            </w:tcBorders>
            <w:shd w:val="clear" w:color="auto" w:fill="auto"/>
            <w:noWrap/>
            <w:tcMar>
              <w:left w:w="11" w:type="dxa"/>
              <w:right w:w="11" w:type="dxa"/>
            </w:tcMar>
            <w:vAlign w:val="bottom"/>
            <w:hideMark/>
          </w:tcPr>
          <w:p w14:paraId="19F6AC59"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O</w:t>
            </w:r>
          </w:p>
        </w:tc>
        <w:tc>
          <w:tcPr>
            <w:tcW w:w="309" w:type="dxa"/>
            <w:tcBorders>
              <w:top w:val="nil"/>
              <w:left w:val="nil"/>
              <w:bottom w:val="nil"/>
              <w:right w:val="nil"/>
            </w:tcBorders>
            <w:shd w:val="clear" w:color="auto" w:fill="auto"/>
            <w:noWrap/>
            <w:tcMar>
              <w:left w:w="11" w:type="dxa"/>
              <w:right w:w="11" w:type="dxa"/>
            </w:tcMar>
            <w:vAlign w:val="bottom"/>
            <w:hideMark/>
          </w:tcPr>
          <w:p w14:paraId="273E8D74"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V</w:t>
            </w:r>
          </w:p>
        </w:tc>
        <w:tc>
          <w:tcPr>
            <w:tcW w:w="309" w:type="dxa"/>
            <w:tcBorders>
              <w:top w:val="nil"/>
              <w:left w:val="nil"/>
              <w:bottom w:val="nil"/>
              <w:right w:val="nil"/>
            </w:tcBorders>
            <w:shd w:val="clear" w:color="auto" w:fill="auto"/>
            <w:noWrap/>
            <w:tcMar>
              <w:left w:w="11" w:type="dxa"/>
              <w:right w:w="11" w:type="dxa"/>
            </w:tcMar>
            <w:vAlign w:val="bottom"/>
            <w:hideMark/>
          </w:tcPr>
          <w:p w14:paraId="25C55AAF"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V</w:t>
            </w:r>
          </w:p>
        </w:tc>
        <w:tc>
          <w:tcPr>
            <w:tcW w:w="309" w:type="dxa"/>
            <w:tcBorders>
              <w:top w:val="nil"/>
              <w:left w:val="nil"/>
              <w:bottom w:val="nil"/>
              <w:right w:val="nil"/>
            </w:tcBorders>
            <w:shd w:val="clear" w:color="auto" w:fill="auto"/>
            <w:noWrap/>
            <w:tcMar>
              <w:left w:w="11" w:type="dxa"/>
              <w:right w:w="11" w:type="dxa"/>
            </w:tcMar>
            <w:vAlign w:val="bottom"/>
            <w:hideMark/>
          </w:tcPr>
          <w:p w14:paraId="1F34A040"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O</w:t>
            </w:r>
          </w:p>
        </w:tc>
        <w:tc>
          <w:tcPr>
            <w:tcW w:w="309" w:type="dxa"/>
            <w:tcBorders>
              <w:top w:val="nil"/>
              <w:left w:val="nil"/>
              <w:bottom w:val="nil"/>
              <w:right w:val="nil"/>
            </w:tcBorders>
            <w:shd w:val="clear" w:color="auto" w:fill="auto"/>
            <w:noWrap/>
            <w:tcMar>
              <w:left w:w="11" w:type="dxa"/>
              <w:right w:w="11" w:type="dxa"/>
            </w:tcMar>
            <w:vAlign w:val="bottom"/>
            <w:hideMark/>
          </w:tcPr>
          <w:p w14:paraId="40F48553"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O</w:t>
            </w:r>
          </w:p>
        </w:tc>
        <w:tc>
          <w:tcPr>
            <w:tcW w:w="309" w:type="dxa"/>
            <w:tcBorders>
              <w:top w:val="nil"/>
              <w:left w:val="nil"/>
              <w:bottom w:val="nil"/>
              <w:right w:val="nil"/>
            </w:tcBorders>
            <w:shd w:val="clear" w:color="auto" w:fill="auto"/>
            <w:noWrap/>
            <w:tcMar>
              <w:left w:w="11" w:type="dxa"/>
              <w:right w:w="11" w:type="dxa"/>
            </w:tcMar>
            <w:vAlign w:val="bottom"/>
            <w:hideMark/>
          </w:tcPr>
          <w:p w14:paraId="7FABA554"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V</w:t>
            </w:r>
          </w:p>
        </w:tc>
        <w:tc>
          <w:tcPr>
            <w:tcW w:w="309" w:type="dxa"/>
            <w:tcBorders>
              <w:top w:val="nil"/>
              <w:left w:val="nil"/>
              <w:bottom w:val="nil"/>
              <w:right w:val="nil"/>
            </w:tcBorders>
            <w:shd w:val="clear" w:color="auto" w:fill="auto"/>
            <w:noWrap/>
            <w:tcMar>
              <w:left w:w="11" w:type="dxa"/>
              <w:right w:w="11" w:type="dxa"/>
            </w:tcMar>
            <w:vAlign w:val="bottom"/>
            <w:hideMark/>
          </w:tcPr>
          <w:p w14:paraId="76F28218"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O</w:t>
            </w:r>
          </w:p>
        </w:tc>
        <w:tc>
          <w:tcPr>
            <w:tcW w:w="309" w:type="dxa"/>
            <w:tcBorders>
              <w:top w:val="nil"/>
              <w:left w:val="nil"/>
              <w:bottom w:val="nil"/>
              <w:right w:val="nil"/>
            </w:tcBorders>
            <w:shd w:val="clear" w:color="auto" w:fill="auto"/>
            <w:noWrap/>
            <w:tcMar>
              <w:left w:w="11" w:type="dxa"/>
              <w:right w:w="11" w:type="dxa"/>
            </w:tcMar>
            <w:vAlign w:val="bottom"/>
            <w:hideMark/>
          </w:tcPr>
          <w:p w14:paraId="5075D937"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V</w:t>
            </w:r>
          </w:p>
        </w:tc>
        <w:tc>
          <w:tcPr>
            <w:tcW w:w="309" w:type="dxa"/>
            <w:tcBorders>
              <w:top w:val="nil"/>
              <w:left w:val="nil"/>
              <w:bottom w:val="nil"/>
              <w:right w:val="single" w:sz="4" w:space="0" w:color="auto"/>
            </w:tcBorders>
            <w:shd w:val="clear" w:color="auto" w:fill="auto"/>
            <w:noWrap/>
            <w:tcMar>
              <w:left w:w="11" w:type="dxa"/>
              <w:right w:w="11" w:type="dxa"/>
            </w:tcMar>
            <w:vAlign w:val="bottom"/>
            <w:hideMark/>
          </w:tcPr>
          <w:p w14:paraId="541AEE9E"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O</w:t>
            </w:r>
          </w:p>
        </w:tc>
      </w:tr>
      <w:tr w:rsidR="00CC75DC" w:rsidRPr="002C5821" w14:paraId="0431481A" w14:textId="77777777" w:rsidTr="0028311F">
        <w:trPr>
          <w:trHeight w:val="149"/>
        </w:trPr>
        <w:tc>
          <w:tcPr>
            <w:tcW w:w="538" w:type="dxa"/>
            <w:tcBorders>
              <w:top w:val="nil"/>
              <w:left w:val="single" w:sz="4" w:space="0" w:color="auto"/>
              <w:bottom w:val="nil"/>
              <w:right w:val="single" w:sz="4" w:space="0" w:color="auto"/>
            </w:tcBorders>
            <w:shd w:val="clear" w:color="000000" w:fill="FF9933"/>
            <w:noWrap/>
            <w:tcMar>
              <w:left w:w="11" w:type="dxa"/>
              <w:right w:w="11" w:type="dxa"/>
            </w:tcMar>
            <w:vAlign w:val="bottom"/>
            <w:hideMark/>
          </w:tcPr>
          <w:p w14:paraId="61177522"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B7</w:t>
            </w:r>
          </w:p>
        </w:tc>
        <w:tc>
          <w:tcPr>
            <w:tcW w:w="309" w:type="dxa"/>
            <w:tcBorders>
              <w:top w:val="nil"/>
              <w:left w:val="nil"/>
              <w:bottom w:val="nil"/>
              <w:right w:val="nil"/>
            </w:tcBorders>
            <w:shd w:val="clear" w:color="auto" w:fill="auto"/>
            <w:noWrap/>
            <w:tcMar>
              <w:left w:w="11" w:type="dxa"/>
              <w:right w:w="11" w:type="dxa"/>
            </w:tcMar>
            <w:vAlign w:val="bottom"/>
            <w:hideMark/>
          </w:tcPr>
          <w:p w14:paraId="5BF57091"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71EC54FF"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1285B12D"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2DEACC9D"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23B85E88"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730F436C"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2B9A7308"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X</w:t>
            </w:r>
          </w:p>
        </w:tc>
        <w:tc>
          <w:tcPr>
            <w:tcW w:w="309" w:type="dxa"/>
            <w:tcBorders>
              <w:top w:val="nil"/>
              <w:left w:val="nil"/>
              <w:bottom w:val="nil"/>
              <w:right w:val="nil"/>
            </w:tcBorders>
            <w:shd w:val="clear" w:color="auto" w:fill="auto"/>
            <w:noWrap/>
            <w:tcMar>
              <w:left w:w="11" w:type="dxa"/>
              <w:right w:w="11" w:type="dxa"/>
            </w:tcMar>
            <w:vAlign w:val="bottom"/>
            <w:hideMark/>
          </w:tcPr>
          <w:p w14:paraId="5F3BC9DA"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V</w:t>
            </w:r>
          </w:p>
        </w:tc>
        <w:tc>
          <w:tcPr>
            <w:tcW w:w="309" w:type="dxa"/>
            <w:tcBorders>
              <w:top w:val="nil"/>
              <w:left w:val="nil"/>
              <w:bottom w:val="nil"/>
              <w:right w:val="nil"/>
            </w:tcBorders>
            <w:shd w:val="clear" w:color="auto" w:fill="auto"/>
            <w:noWrap/>
            <w:tcMar>
              <w:left w:w="11" w:type="dxa"/>
              <w:right w:w="11" w:type="dxa"/>
            </w:tcMar>
            <w:vAlign w:val="bottom"/>
            <w:hideMark/>
          </w:tcPr>
          <w:p w14:paraId="13BBA922"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O</w:t>
            </w:r>
          </w:p>
        </w:tc>
        <w:tc>
          <w:tcPr>
            <w:tcW w:w="309" w:type="dxa"/>
            <w:tcBorders>
              <w:top w:val="nil"/>
              <w:left w:val="nil"/>
              <w:bottom w:val="nil"/>
              <w:right w:val="nil"/>
            </w:tcBorders>
            <w:shd w:val="clear" w:color="auto" w:fill="auto"/>
            <w:noWrap/>
            <w:tcMar>
              <w:left w:w="11" w:type="dxa"/>
              <w:right w:w="11" w:type="dxa"/>
            </w:tcMar>
            <w:vAlign w:val="bottom"/>
            <w:hideMark/>
          </w:tcPr>
          <w:p w14:paraId="21543746"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V</w:t>
            </w:r>
          </w:p>
        </w:tc>
        <w:tc>
          <w:tcPr>
            <w:tcW w:w="309" w:type="dxa"/>
            <w:tcBorders>
              <w:top w:val="nil"/>
              <w:left w:val="nil"/>
              <w:bottom w:val="nil"/>
              <w:right w:val="nil"/>
            </w:tcBorders>
            <w:shd w:val="clear" w:color="auto" w:fill="auto"/>
            <w:noWrap/>
            <w:tcMar>
              <w:left w:w="11" w:type="dxa"/>
              <w:right w:w="11" w:type="dxa"/>
            </w:tcMar>
            <w:vAlign w:val="bottom"/>
            <w:hideMark/>
          </w:tcPr>
          <w:p w14:paraId="36D93B91"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O</w:t>
            </w:r>
          </w:p>
        </w:tc>
        <w:tc>
          <w:tcPr>
            <w:tcW w:w="309" w:type="dxa"/>
            <w:tcBorders>
              <w:top w:val="nil"/>
              <w:left w:val="nil"/>
              <w:bottom w:val="nil"/>
              <w:right w:val="nil"/>
            </w:tcBorders>
            <w:shd w:val="clear" w:color="auto" w:fill="auto"/>
            <w:noWrap/>
            <w:tcMar>
              <w:left w:w="11" w:type="dxa"/>
              <w:right w:w="11" w:type="dxa"/>
            </w:tcMar>
            <w:vAlign w:val="bottom"/>
            <w:hideMark/>
          </w:tcPr>
          <w:p w14:paraId="46CEF9ED"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V</w:t>
            </w:r>
          </w:p>
        </w:tc>
        <w:tc>
          <w:tcPr>
            <w:tcW w:w="309" w:type="dxa"/>
            <w:tcBorders>
              <w:top w:val="nil"/>
              <w:left w:val="nil"/>
              <w:bottom w:val="nil"/>
              <w:right w:val="nil"/>
            </w:tcBorders>
            <w:shd w:val="clear" w:color="auto" w:fill="auto"/>
            <w:noWrap/>
            <w:tcMar>
              <w:left w:w="11" w:type="dxa"/>
              <w:right w:w="11" w:type="dxa"/>
            </w:tcMar>
            <w:vAlign w:val="bottom"/>
            <w:hideMark/>
          </w:tcPr>
          <w:p w14:paraId="0D56C12F"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V</w:t>
            </w:r>
          </w:p>
        </w:tc>
        <w:tc>
          <w:tcPr>
            <w:tcW w:w="309" w:type="dxa"/>
            <w:tcBorders>
              <w:top w:val="nil"/>
              <w:left w:val="nil"/>
              <w:bottom w:val="nil"/>
              <w:right w:val="nil"/>
            </w:tcBorders>
            <w:shd w:val="clear" w:color="auto" w:fill="auto"/>
            <w:noWrap/>
            <w:tcMar>
              <w:left w:w="11" w:type="dxa"/>
              <w:right w:w="11" w:type="dxa"/>
            </w:tcMar>
            <w:vAlign w:val="bottom"/>
            <w:hideMark/>
          </w:tcPr>
          <w:p w14:paraId="543DD182"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V</w:t>
            </w:r>
          </w:p>
        </w:tc>
        <w:tc>
          <w:tcPr>
            <w:tcW w:w="309" w:type="dxa"/>
            <w:tcBorders>
              <w:top w:val="nil"/>
              <w:left w:val="nil"/>
              <w:bottom w:val="nil"/>
              <w:right w:val="nil"/>
            </w:tcBorders>
            <w:shd w:val="clear" w:color="auto" w:fill="auto"/>
            <w:noWrap/>
            <w:tcMar>
              <w:left w:w="11" w:type="dxa"/>
              <w:right w:w="11" w:type="dxa"/>
            </w:tcMar>
            <w:vAlign w:val="bottom"/>
            <w:hideMark/>
          </w:tcPr>
          <w:p w14:paraId="629B5339"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V</w:t>
            </w:r>
          </w:p>
        </w:tc>
        <w:tc>
          <w:tcPr>
            <w:tcW w:w="309" w:type="dxa"/>
            <w:tcBorders>
              <w:top w:val="nil"/>
              <w:left w:val="nil"/>
              <w:bottom w:val="nil"/>
              <w:right w:val="nil"/>
            </w:tcBorders>
            <w:shd w:val="clear" w:color="auto" w:fill="auto"/>
            <w:noWrap/>
            <w:tcMar>
              <w:left w:w="11" w:type="dxa"/>
              <w:right w:w="11" w:type="dxa"/>
            </w:tcMar>
            <w:vAlign w:val="bottom"/>
            <w:hideMark/>
          </w:tcPr>
          <w:p w14:paraId="7BD49A3B"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V</w:t>
            </w:r>
          </w:p>
        </w:tc>
        <w:tc>
          <w:tcPr>
            <w:tcW w:w="309" w:type="dxa"/>
            <w:tcBorders>
              <w:top w:val="nil"/>
              <w:left w:val="nil"/>
              <w:bottom w:val="nil"/>
              <w:right w:val="nil"/>
            </w:tcBorders>
            <w:shd w:val="clear" w:color="auto" w:fill="auto"/>
            <w:noWrap/>
            <w:tcMar>
              <w:left w:w="11" w:type="dxa"/>
              <w:right w:w="11" w:type="dxa"/>
            </w:tcMar>
            <w:vAlign w:val="bottom"/>
            <w:hideMark/>
          </w:tcPr>
          <w:p w14:paraId="262DB22F"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V</w:t>
            </w:r>
          </w:p>
        </w:tc>
        <w:tc>
          <w:tcPr>
            <w:tcW w:w="309" w:type="dxa"/>
            <w:tcBorders>
              <w:top w:val="nil"/>
              <w:left w:val="nil"/>
              <w:bottom w:val="nil"/>
              <w:right w:val="nil"/>
            </w:tcBorders>
            <w:shd w:val="clear" w:color="auto" w:fill="auto"/>
            <w:noWrap/>
            <w:tcMar>
              <w:left w:w="11" w:type="dxa"/>
              <w:right w:w="11" w:type="dxa"/>
            </w:tcMar>
            <w:vAlign w:val="bottom"/>
            <w:hideMark/>
          </w:tcPr>
          <w:p w14:paraId="42198C84"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O</w:t>
            </w:r>
          </w:p>
        </w:tc>
        <w:tc>
          <w:tcPr>
            <w:tcW w:w="309" w:type="dxa"/>
            <w:tcBorders>
              <w:top w:val="nil"/>
              <w:left w:val="nil"/>
              <w:bottom w:val="nil"/>
              <w:right w:val="single" w:sz="4" w:space="0" w:color="auto"/>
            </w:tcBorders>
            <w:shd w:val="clear" w:color="auto" w:fill="auto"/>
            <w:noWrap/>
            <w:tcMar>
              <w:left w:w="11" w:type="dxa"/>
              <w:right w:w="11" w:type="dxa"/>
            </w:tcMar>
            <w:vAlign w:val="bottom"/>
            <w:hideMark/>
          </w:tcPr>
          <w:p w14:paraId="69307CD1"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O</w:t>
            </w:r>
          </w:p>
        </w:tc>
      </w:tr>
      <w:tr w:rsidR="00CC75DC" w:rsidRPr="002C5821" w14:paraId="71D458C6" w14:textId="77777777" w:rsidTr="0028311F">
        <w:trPr>
          <w:trHeight w:val="149"/>
        </w:trPr>
        <w:tc>
          <w:tcPr>
            <w:tcW w:w="538" w:type="dxa"/>
            <w:tcBorders>
              <w:top w:val="nil"/>
              <w:left w:val="single" w:sz="4" w:space="0" w:color="auto"/>
              <w:bottom w:val="nil"/>
              <w:right w:val="single" w:sz="4" w:space="0" w:color="auto"/>
            </w:tcBorders>
            <w:shd w:val="clear" w:color="000000" w:fill="FF9933"/>
            <w:noWrap/>
            <w:tcMar>
              <w:left w:w="11" w:type="dxa"/>
              <w:right w:w="11" w:type="dxa"/>
            </w:tcMar>
            <w:vAlign w:val="bottom"/>
            <w:hideMark/>
          </w:tcPr>
          <w:p w14:paraId="71A7CFAE"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B8</w:t>
            </w:r>
          </w:p>
        </w:tc>
        <w:tc>
          <w:tcPr>
            <w:tcW w:w="309" w:type="dxa"/>
            <w:tcBorders>
              <w:top w:val="nil"/>
              <w:left w:val="nil"/>
              <w:bottom w:val="nil"/>
              <w:right w:val="nil"/>
            </w:tcBorders>
            <w:shd w:val="clear" w:color="auto" w:fill="auto"/>
            <w:noWrap/>
            <w:tcMar>
              <w:left w:w="11" w:type="dxa"/>
              <w:right w:w="11" w:type="dxa"/>
            </w:tcMar>
            <w:vAlign w:val="bottom"/>
            <w:hideMark/>
          </w:tcPr>
          <w:p w14:paraId="4DD735EE"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543CBEB5"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396CF807"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2473E8F4"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0DBCAC44"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1A295518"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3EB22986"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53EFCF2C"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X</w:t>
            </w:r>
          </w:p>
        </w:tc>
        <w:tc>
          <w:tcPr>
            <w:tcW w:w="309" w:type="dxa"/>
            <w:tcBorders>
              <w:top w:val="nil"/>
              <w:left w:val="nil"/>
              <w:bottom w:val="nil"/>
              <w:right w:val="nil"/>
            </w:tcBorders>
            <w:shd w:val="clear" w:color="auto" w:fill="auto"/>
            <w:noWrap/>
            <w:tcMar>
              <w:left w:w="11" w:type="dxa"/>
              <w:right w:w="11" w:type="dxa"/>
            </w:tcMar>
            <w:vAlign w:val="bottom"/>
            <w:hideMark/>
          </w:tcPr>
          <w:p w14:paraId="31EBAE7E"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X</w:t>
            </w:r>
          </w:p>
        </w:tc>
        <w:tc>
          <w:tcPr>
            <w:tcW w:w="309" w:type="dxa"/>
            <w:tcBorders>
              <w:top w:val="nil"/>
              <w:left w:val="nil"/>
              <w:bottom w:val="nil"/>
              <w:right w:val="nil"/>
            </w:tcBorders>
            <w:shd w:val="clear" w:color="auto" w:fill="auto"/>
            <w:noWrap/>
            <w:tcMar>
              <w:left w:w="11" w:type="dxa"/>
              <w:right w:w="11" w:type="dxa"/>
            </w:tcMar>
            <w:vAlign w:val="bottom"/>
            <w:hideMark/>
          </w:tcPr>
          <w:p w14:paraId="3991D3A4"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O</w:t>
            </w:r>
          </w:p>
        </w:tc>
        <w:tc>
          <w:tcPr>
            <w:tcW w:w="309" w:type="dxa"/>
            <w:tcBorders>
              <w:top w:val="nil"/>
              <w:left w:val="nil"/>
              <w:bottom w:val="nil"/>
              <w:right w:val="nil"/>
            </w:tcBorders>
            <w:shd w:val="clear" w:color="auto" w:fill="auto"/>
            <w:noWrap/>
            <w:tcMar>
              <w:left w:w="11" w:type="dxa"/>
              <w:right w:w="11" w:type="dxa"/>
            </w:tcMar>
            <w:vAlign w:val="bottom"/>
            <w:hideMark/>
          </w:tcPr>
          <w:p w14:paraId="2A711970"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A</w:t>
            </w:r>
          </w:p>
        </w:tc>
        <w:tc>
          <w:tcPr>
            <w:tcW w:w="309" w:type="dxa"/>
            <w:tcBorders>
              <w:top w:val="nil"/>
              <w:left w:val="nil"/>
              <w:bottom w:val="nil"/>
              <w:right w:val="nil"/>
            </w:tcBorders>
            <w:shd w:val="clear" w:color="auto" w:fill="auto"/>
            <w:noWrap/>
            <w:tcMar>
              <w:left w:w="11" w:type="dxa"/>
              <w:right w:w="11" w:type="dxa"/>
            </w:tcMar>
            <w:vAlign w:val="bottom"/>
            <w:hideMark/>
          </w:tcPr>
          <w:p w14:paraId="4FE9B5E1"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X</w:t>
            </w:r>
          </w:p>
        </w:tc>
        <w:tc>
          <w:tcPr>
            <w:tcW w:w="309" w:type="dxa"/>
            <w:tcBorders>
              <w:top w:val="nil"/>
              <w:left w:val="nil"/>
              <w:bottom w:val="nil"/>
              <w:right w:val="nil"/>
            </w:tcBorders>
            <w:shd w:val="clear" w:color="auto" w:fill="auto"/>
            <w:noWrap/>
            <w:tcMar>
              <w:left w:w="11" w:type="dxa"/>
              <w:right w:w="11" w:type="dxa"/>
            </w:tcMar>
            <w:vAlign w:val="bottom"/>
            <w:hideMark/>
          </w:tcPr>
          <w:p w14:paraId="53F34A8F"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A</w:t>
            </w:r>
          </w:p>
        </w:tc>
        <w:tc>
          <w:tcPr>
            <w:tcW w:w="309" w:type="dxa"/>
            <w:tcBorders>
              <w:top w:val="nil"/>
              <w:left w:val="nil"/>
              <w:bottom w:val="nil"/>
              <w:right w:val="nil"/>
            </w:tcBorders>
            <w:shd w:val="clear" w:color="auto" w:fill="auto"/>
            <w:noWrap/>
            <w:tcMar>
              <w:left w:w="11" w:type="dxa"/>
              <w:right w:w="11" w:type="dxa"/>
            </w:tcMar>
            <w:vAlign w:val="bottom"/>
            <w:hideMark/>
          </w:tcPr>
          <w:p w14:paraId="37803747"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A</w:t>
            </w:r>
          </w:p>
        </w:tc>
        <w:tc>
          <w:tcPr>
            <w:tcW w:w="309" w:type="dxa"/>
            <w:tcBorders>
              <w:top w:val="nil"/>
              <w:left w:val="nil"/>
              <w:bottom w:val="nil"/>
              <w:right w:val="nil"/>
            </w:tcBorders>
            <w:shd w:val="clear" w:color="auto" w:fill="auto"/>
            <w:noWrap/>
            <w:tcMar>
              <w:left w:w="11" w:type="dxa"/>
              <w:right w:w="11" w:type="dxa"/>
            </w:tcMar>
            <w:vAlign w:val="bottom"/>
            <w:hideMark/>
          </w:tcPr>
          <w:p w14:paraId="4CD564C7"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A</w:t>
            </w:r>
          </w:p>
        </w:tc>
        <w:tc>
          <w:tcPr>
            <w:tcW w:w="309" w:type="dxa"/>
            <w:tcBorders>
              <w:top w:val="nil"/>
              <w:left w:val="nil"/>
              <w:bottom w:val="nil"/>
              <w:right w:val="nil"/>
            </w:tcBorders>
            <w:shd w:val="clear" w:color="auto" w:fill="auto"/>
            <w:noWrap/>
            <w:tcMar>
              <w:left w:w="11" w:type="dxa"/>
              <w:right w:w="11" w:type="dxa"/>
            </w:tcMar>
            <w:vAlign w:val="bottom"/>
            <w:hideMark/>
          </w:tcPr>
          <w:p w14:paraId="3187F2CC"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A</w:t>
            </w:r>
          </w:p>
        </w:tc>
        <w:tc>
          <w:tcPr>
            <w:tcW w:w="309" w:type="dxa"/>
            <w:tcBorders>
              <w:top w:val="nil"/>
              <w:left w:val="nil"/>
              <w:bottom w:val="nil"/>
              <w:right w:val="nil"/>
            </w:tcBorders>
            <w:shd w:val="clear" w:color="auto" w:fill="auto"/>
            <w:noWrap/>
            <w:tcMar>
              <w:left w:w="11" w:type="dxa"/>
              <w:right w:w="11" w:type="dxa"/>
            </w:tcMar>
            <w:vAlign w:val="bottom"/>
            <w:hideMark/>
          </w:tcPr>
          <w:p w14:paraId="477A410B"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X</w:t>
            </w:r>
          </w:p>
        </w:tc>
        <w:tc>
          <w:tcPr>
            <w:tcW w:w="309" w:type="dxa"/>
            <w:tcBorders>
              <w:top w:val="nil"/>
              <w:left w:val="nil"/>
              <w:bottom w:val="nil"/>
              <w:right w:val="nil"/>
            </w:tcBorders>
            <w:shd w:val="clear" w:color="auto" w:fill="auto"/>
            <w:noWrap/>
            <w:tcMar>
              <w:left w:w="11" w:type="dxa"/>
              <w:right w:w="11" w:type="dxa"/>
            </w:tcMar>
            <w:vAlign w:val="bottom"/>
            <w:hideMark/>
          </w:tcPr>
          <w:p w14:paraId="381E2108"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A</w:t>
            </w:r>
          </w:p>
        </w:tc>
        <w:tc>
          <w:tcPr>
            <w:tcW w:w="309" w:type="dxa"/>
            <w:tcBorders>
              <w:top w:val="nil"/>
              <w:left w:val="nil"/>
              <w:bottom w:val="nil"/>
              <w:right w:val="single" w:sz="4" w:space="0" w:color="auto"/>
            </w:tcBorders>
            <w:shd w:val="clear" w:color="auto" w:fill="auto"/>
            <w:noWrap/>
            <w:tcMar>
              <w:left w:w="11" w:type="dxa"/>
              <w:right w:w="11" w:type="dxa"/>
            </w:tcMar>
            <w:vAlign w:val="bottom"/>
            <w:hideMark/>
          </w:tcPr>
          <w:p w14:paraId="76E6082B"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O</w:t>
            </w:r>
          </w:p>
        </w:tc>
      </w:tr>
      <w:tr w:rsidR="00CC75DC" w:rsidRPr="002C5821" w14:paraId="4FE779EB" w14:textId="77777777" w:rsidTr="0028311F">
        <w:trPr>
          <w:trHeight w:val="149"/>
        </w:trPr>
        <w:tc>
          <w:tcPr>
            <w:tcW w:w="538" w:type="dxa"/>
            <w:tcBorders>
              <w:top w:val="nil"/>
              <w:left w:val="single" w:sz="4" w:space="0" w:color="auto"/>
              <w:bottom w:val="nil"/>
              <w:right w:val="single" w:sz="4" w:space="0" w:color="auto"/>
            </w:tcBorders>
            <w:shd w:val="clear" w:color="000000" w:fill="FF9933"/>
            <w:noWrap/>
            <w:tcMar>
              <w:left w:w="11" w:type="dxa"/>
              <w:right w:w="11" w:type="dxa"/>
            </w:tcMar>
            <w:vAlign w:val="bottom"/>
            <w:hideMark/>
          </w:tcPr>
          <w:p w14:paraId="7A5E8735"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B9</w:t>
            </w:r>
          </w:p>
        </w:tc>
        <w:tc>
          <w:tcPr>
            <w:tcW w:w="309" w:type="dxa"/>
            <w:tcBorders>
              <w:top w:val="nil"/>
              <w:left w:val="nil"/>
              <w:bottom w:val="nil"/>
              <w:right w:val="nil"/>
            </w:tcBorders>
            <w:shd w:val="clear" w:color="auto" w:fill="auto"/>
            <w:noWrap/>
            <w:tcMar>
              <w:left w:w="11" w:type="dxa"/>
              <w:right w:w="11" w:type="dxa"/>
            </w:tcMar>
            <w:vAlign w:val="bottom"/>
            <w:hideMark/>
          </w:tcPr>
          <w:p w14:paraId="1775F005"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2285BBB9"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7F7F5BC1"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53EFFA1E"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385B263E"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1BD6EE18"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1F78D2D5"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793CED1F"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3161C3DC"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X</w:t>
            </w:r>
          </w:p>
        </w:tc>
        <w:tc>
          <w:tcPr>
            <w:tcW w:w="309" w:type="dxa"/>
            <w:tcBorders>
              <w:top w:val="nil"/>
              <w:left w:val="nil"/>
              <w:bottom w:val="nil"/>
              <w:right w:val="nil"/>
            </w:tcBorders>
            <w:shd w:val="clear" w:color="auto" w:fill="auto"/>
            <w:noWrap/>
            <w:tcMar>
              <w:left w:w="11" w:type="dxa"/>
              <w:right w:w="11" w:type="dxa"/>
            </w:tcMar>
            <w:vAlign w:val="bottom"/>
            <w:hideMark/>
          </w:tcPr>
          <w:p w14:paraId="0EA3A3AB"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V</w:t>
            </w:r>
          </w:p>
        </w:tc>
        <w:tc>
          <w:tcPr>
            <w:tcW w:w="309" w:type="dxa"/>
            <w:tcBorders>
              <w:top w:val="nil"/>
              <w:left w:val="nil"/>
              <w:bottom w:val="nil"/>
              <w:right w:val="nil"/>
            </w:tcBorders>
            <w:shd w:val="clear" w:color="auto" w:fill="auto"/>
            <w:noWrap/>
            <w:tcMar>
              <w:left w:w="11" w:type="dxa"/>
              <w:right w:w="11" w:type="dxa"/>
            </w:tcMar>
            <w:vAlign w:val="bottom"/>
            <w:hideMark/>
          </w:tcPr>
          <w:p w14:paraId="36CA9B4F"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A</w:t>
            </w:r>
          </w:p>
        </w:tc>
        <w:tc>
          <w:tcPr>
            <w:tcW w:w="309" w:type="dxa"/>
            <w:tcBorders>
              <w:top w:val="nil"/>
              <w:left w:val="nil"/>
              <w:bottom w:val="nil"/>
              <w:right w:val="nil"/>
            </w:tcBorders>
            <w:shd w:val="clear" w:color="auto" w:fill="auto"/>
            <w:noWrap/>
            <w:tcMar>
              <w:left w:w="11" w:type="dxa"/>
              <w:right w:w="11" w:type="dxa"/>
            </w:tcMar>
            <w:vAlign w:val="bottom"/>
            <w:hideMark/>
          </w:tcPr>
          <w:p w14:paraId="15B4E46B"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V</w:t>
            </w:r>
          </w:p>
        </w:tc>
        <w:tc>
          <w:tcPr>
            <w:tcW w:w="309" w:type="dxa"/>
            <w:tcBorders>
              <w:top w:val="nil"/>
              <w:left w:val="nil"/>
              <w:bottom w:val="nil"/>
              <w:right w:val="nil"/>
            </w:tcBorders>
            <w:shd w:val="clear" w:color="auto" w:fill="auto"/>
            <w:noWrap/>
            <w:tcMar>
              <w:left w:w="11" w:type="dxa"/>
              <w:right w:w="11" w:type="dxa"/>
            </w:tcMar>
            <w:vAlign w:val="bottom"/>
            <w:hideMark/>
          </w:tcPr>
          <w:p w14:paraId="57AB919F"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A</w:t>
            </w:r>
          </w:p>
        </w:tc>
        <w:tc>
          <w:tcPr>
            <w:tcW w:w="309" w:type="dxa"/>
            <w:tcBorders>
              <w:top w:val="nil"/>
              <w:left w:val="nil"/>
              <w:bottom w:val="nil"/>
              <w:right w:val="nil"/>
            </w:tcBorders>
            <w:shd w:val="clear" w:color="auto" w:fill="auto"/>
            <w:noWrap/>
            <w:tcMar>
              <w:left w:w="11" w:type="dxa"/>
              <w:right w:w="11" w:type="dxa"/>
            </w:tcMar>
            <w:vAlign w:val="bottom"/>
            <w:hideMark/>
          </w:tcPr>
          <w:p w14:paraId="6BFE55CE"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X</w:t>
            </w:r>
          </w:p>
        </w:tc>
        <w:tc>
          <w:tcPr>
            <w:tcW w:w="309" w:type="dxa"/>
            <w:tcBorders>
              <w:top w:val="nil"/>
              <w:left w:val="nil"/>
              <w:bottom w:val="nil"/>
              <w:right w:val="nil"/>
            </w:tcBorders>
            <w:shd w:val="clear" w:color="auto" w:fill="auto"/>
            <w:noWrap/>
            <w:tcMar>
              <w:left w:w="11" w:type="dxa"/>
              <w:right w:w="11" w:type="dxa"/>
            </w:tcMar>
            <w:vAlign w:val="bottom"/>
            <w:hideMark/>
          </w:tcPr>
          <w:p w14:paraId="172E9FE6"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V</w:t>
            </w:r>
          </w:p>
        </w:tc>
        <w:tc>
          <w:tcPr>
            <w:tcW w:w="309" w:type="dxa"/>
            <w:tcBorders>
              <w:top w:val="nil"/>
              <w:left w:val="nil"/>
              <w:bottom w:val="nil"/>
              <w:right w:val="nil"/>
            </w:tcBorders>
            <w:shd w:val="clear" w:color="auto" w:fill="auto"/>
            <w:noWrap/>
            <w:tcMar>
              <w:left w:w="11" w:type="dxa"/>
              <w:right w:w="11" w:type="dxa"/>
            </w:tcMar>
            <w:vAlign w:val="bottom"/>
            <w:hideMark/>
          </w:tcPr>
          <w:p w14:paraId="72B8E8EF"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X</w:t>
            </w:r>
          </w:p>
        </w:tc>
        <w:tc>
          <w:tcPr>
            <w:tcW w:w="309" w:type="dxa"/>
            <w:tcBorders>
              <w:top w:val="nil"/>
              <w:left w:val="nil"/>
              <w:bottom w:val="nil"/>
              <w:right w:val="nil"/>
            </w:tcBorders>
            <w:shd w:val="clear" w:color="auto" w:fill="auto"/>
            <w:noWrap/>
            <w:tcMar>
              <w:left w:w="11" w:type="dxa"/>
              <w:right w:w="11" w:type="dxa"/>
            </w:tcMar>
            <w:vAlign w:val="bottom"/>
            <w:hideMark/>
          </w:tcPr>
          <w:p w14:paraId="3ACD035F"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V</w:t>
            </w:r>
          </w:p>
        </w:tc>
        <w:tc>
          <w:tcPr>
            <w:tcW w:w="309" w:type="dxa"/>
            <w:tcBorders>
              <w:top w:val="nil"/>
              <w:left w:val="nil"/>
              <w:bottom w:val="nil"/>
              <w:right w:val="nil"/>
            </w:tcBorders>
            <w:shd w:val="clear" w:color="auto" w:fill="auto"/>
            <w:noWrap/>
            <w:tcMar>
              <w:left w:w="11" w:type="dxa"/>
              <w:right w:w="11" w:type="dxa"/>
            </w:tcMar>
            <w:vAlign w:val="bottom"/>
            <w:hideMark/>
          </w:tcPr>
          <w:p w14:paraId="660738BD"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A</w:t>
            </w:r>
          </w:p>
        </w:tc>
        <w:tc>
          <w:tcPr>
            <w:tcW w:w="309" w:type="dxa"/>
            <w:tcBorders>
              <w:top w:val="nil"/>
              <w:left w:val="nil"/>
              <w:bottom w:val="nil"/>
              <w:right w:val="single" w:sz="4" w:space="0" w:color="auto"/>
            </w:tcBorders>
            <w:shd w:val="clear" w:color="auto" w:fill="auto"/>
            <w:noWrap/>
            <w:tcMar>
              <w:left w:w="11" w:type="dxa"/>
              <w:right w:w="11" w:type="dxa"/>
            </w:tcMar>
            <w:vAlign w:val="bottom"/>
            <w:hideMark/>
          </w:tcPr>
          <w:p w14:paraId="3E1893B6"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A</w:t>
            </w:r>
          </w:p>
        </w:tc>
      </w:tr>
      <w:tr w:rsidR="00CC75DC" w:rsidRPr="002C5821" w14:paraId="1B98DB33" w14:textId="77777777" w:rsidTr="0028311F">
        <w:trPr>
          <w:trHeight w:val="149"/>
        </w:trPr>
        <w:tc>
          <w:tcPr>
            <w:tcW w:w="538" w:type="dxa"/>
            <w:tcBorders>
              <w:top w:val="nil"/>
              <w:left w:val="single" w:sz="4" w:space="0" w:color="auto"/>
              <w:bottom w:val="nil"/>
              <w:right w:val="single" w:sz="4" w:space="0" w:color="auto"/>
            </w:tcBorders>
            <w:shd w:val="clear" w:color="000000" w:fill="FF9933"/>
            <w:noWrap/>
            <w:tcMar>
              <w:left w:w="11" w:type="dxa"/>
              <w:right w:w="11" w:type="dxa"/>
            </w:tcMar>
            <w:vAlign w:val="bottom"/>
            <w:hideMark/>
          </w:tcPr>
          <w:p w14:paraId="7E3D0D2D"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B10</w:t>
            </w:r>
          </w:p>
        </w:tc>
        <w:tc>
          <w:tcPr>
            <w:tcW w:w="309" w:type="dxa"/>
            <w:tcBorders>
              <w:top w:val="nil"/>
              <w:left w:val="nil"/>
              <w:bottom w:val="nil"/>
              <w:right w:val="nil"/>
            </w:tcBorders>
            <w:shd w:val="clear" w:color="auto" w:fill="auto"/>
            <w:noWrap/>
            <w:tcMar>
              <w:left w:w="11" w:type="dxa"/>
              <w:right w:w="11" w:type="dxa"/>
            </w:tcMar>
            <w:vAlign w:val="bottom"/>
            <w:hideMark/>
          </w:tcPr>
          <w:p w14:paraId="072F6B44"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4132C32E"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53768D62"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061AC1FF"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4B90FB80"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140D2941"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57F46E97"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574377BD"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5255622E"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30A4545B"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X</w:t>
            </w:r>
          </w:p>
        </w:tc>
        <w:tc>
          <w:tcPr>
            <w:tcW w:w="309" w:type="dxa"/>
            <w:tcBorders>
              <w:top w:val="nil"/>
              <w:left w:val="nil"/>
              <w:bottom w:val="nil"/>
              <w:right w:val="nil"/>
            </w:tcBorders>
            <w:shd w:val="clear" w:color="auto" w:fill="auto"/>
            <w:noWrap/>
            <w:tcMar>
              <w:left w:w="11" w:type="dxa"/>
              <w:right w:w="11" w:type="dxa"/>
            </w:tcMar>
            <w:vAlign w:val="bottom"/>
            <w:hideMark/>
          </w:tcPr>
          <w:p w14:paraId="2B44F223"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A</w:t>
            </w:r>
          </w:p>
        </w:tc>
        <w:tc>
          <w:tcPr>
            <w:tcW w:w="309" w:type="dxa"/>
            <w:tcBorders>
              <w:top w:val="nil"/>
              <w:left w:val="nil"/>
              <w:bottom w:val="nil"/>
              <w:right w:val="nil"/>
            </w:tcBorders>
            <w:shd w:val="clear" w:color="auto" w:fill="auto"/>
            <w:noWrap/>
            <w:tcMar>
              <w:left w:w="11" w:type="dxa"/>
              <w:right w:w="11" w:type="dxa"/>
            </w:tcMar>
            <w:vAlign w:val="bottom"/>
            <w:hideMark/>
          </w:tcPr>
          <w:p w14:paraId="0F0A02B5"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V</w:t>
            </w:r>
          </w:p>
        </w:tc>
        <w:tc>
          <w:tcPr>
            <w:tcW w:w="309" w:type="dxa"/>
            <w:tcBorders>
              <w:top w:val="nil"/>
              <w:left w:val="nil"/>
              <w:bottom w:val="nil"/>
              <w:right w:val="nil"/>
            </w:tcBorders>
            <w:shd w:val="clear" w:color="auto" w:fill="auto"/>
            <w:noWrap/>
            <w:tcMar>
              <w:left w:w="11" w:type="dxa"/>
              <w:right w:w="11" w:type="dxa"/>
            </w:tcMar>
            <w:vAlign w:val="bottom"/>
            <w:hideMark/>
          </w:tcPr>
          <w:p w14:paraId="0E169301"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A</w:t>
            </w:r>
          </w:p>
        </w:tc>
        <w:tc>
          <w:tcPr>
            <w:tcW w:w="309" w:type="dxa"/>
            <w:tcBorders>
              <w:top w:val="nil"/>
              <w:left w:val="nil"/>
              <w:bottom w:val="nil"/>
              <w:right w:val="nil"/>
            </w:tcBorders>
            <w:shd w:val="clear" w:color="auto" w:fill="auto"/>
            <w:noWrap/>
            <w:tcMar>
              <w:left w:w="11" w:type="dxa"/>
              <w:right w:w="11" w:type="dxa"/>
            </w:tcMar>
            <w:vAlign w:val="bottom"/>
            <w:hideMark/>
          </w:tcPr>
          <w:p w14:paraId="13123827"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V</w:t>
            </w:r>
          </w:p>
        </w:tc>
        <w:tc>
          <w:tcPr>
            <w:tcW w:w="309" w:type="dxa"/>
            <w:tcBorders>
              <w:top w:val="nil"/>
              <w:left w:val="nil"/>
              <w:bottom w:val="nil"/>
              <w:right w:val="nil"/>
            </w:tcBorders>
            <w:shd w:val="clear" w:color="auto" w:fill="auto"/>
            <w:noWrap/>
            <w:tcMar>
              <w:left w:w="11" w:type="dxa"/>
              <w:right w:w="11" w:type="dxa"/>
            </w:tcMar>
            <w:vAlign w:val="bottom"/>
            <w:hideMark/>
          </w:tcPr>
          <w:p w14:paraId="3D00D8C8"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V</w:t>
            </w:r>
          </w:p>
        </w:tc>
        <w:tc>
          <w:tcPr>
            <w:tcW w:w="309" w:type="dxa"/>
            <w:tcBorders>
              <w:top w:val="nil"/>
              <w:left w:val="nil"/>
              <w:bottom w:val="nil"/>
              <w:right w:val="nil"/>
            </w:tcBorders>
            <w:shd w:val="clear" w:color="auto" w:fill="auto"/>
            <w:noWrap/>
            <w:tcMar>
              <w:left w:w="11" w:type="dxa"/>
              <w:right w:w="11" w:type="dxa"/>
            </w:tcMar>
            <w:vAlign w:val="bottom"/>
            <w:hideMark/>
          </w:tcPr>
          <w:p w14:paraId="6489355D"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V</w:t>
            </w:r>
          </w:p>
        </w:tc>
        <w:tc>
          <w:tcPr>
            <w:tcW w:w="309" w:type="dxa"/>
            <w:tcBorders>
              <w:top w:val="nil"/>
              <w:left w:val="nil"/>
              <w:bottom w:val="nil"/>
              <w:right w:val="nil"/>
            </w:tcBorders>
            <w:shd w:val="clear" w:color="auto" w:fill="auto"/>
            <w:noWrap/>
            <w:tcMar>
              <w:left w:w="11" w:type="dxa"/>
              <w:right w:w="11" w:type="dxa"/>
            </w:tcMar>
            <w:vAlign w:val="bottom"/>
            <w:hideMark/>
          </w:tcPr>
          <w:p w14:paraId="7ED12046"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V</w:t>
            </w:r>
          </w:p>
        </w:tc>
        <w:tc>
          <w:tcPr>
            <w:tcW w:w="309" w:type="dxa"/>
            <w:tcBorders>
              <w:top w:val="nil"/>
              <w:left w:val="nil"/>
              <w:bottom w:val="nil"/>
              <w:right w:val="nil"/>
            </w:tcBorders>
            <w:shd w:val="clear" w:color="auto" w:fill="auto"/>
            <w:noWrap/>
            <w:tcMar>
              <w:left w:w="11" w:type="dxa"/>
              <w:right w:w="11" w:type="dxa"/>
            </w:tcMar>
            <w:vAlign w:val="bottom"/>
            <w:hideMark/>
          </w:tcPr>
          <w:p w14:paraId="37D0286C"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O</w:t>
            </w:r>
          </w:p>
        </w:tc>
        <w:tc>
          <w:tcPr>
            <w:tcW w:w="309" w:type="dxa"/>
            <w:tcBorders>
              <w:top w:val="nil"/>
              <w:left w:val="nil"/>
              <w:bottom w:val="nil"/>
              <w:right w:val="single" w:sz="4" w:space="0" w:color="auto"/>
            </w:tcBorders>
            <w:shd w:val="clear" w:color="auto" w:fill="auto"/>
            <w:noWrap/>
            <w:tcMar>
              <w:left w:w="11" w:type="dxa"/>
              <w:right w:w="11" w:type="dxa"/>
            </w:tcMar>
            <w:vAlign w:val="bottom"/>
            <w:hideMark/>
          </w:tcPr>
          <w:p w14:paraId="47AB8EFA"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O</w:t>
            </w:r>
          </w:p>
        </w:tc>
      </w:tr>
      <w:tr w:rsidR="00CC75DC" w:rsidRPr="002C5821" w14:paraId="14C43E84" w14:textId="77777777" w:rsidTr="0028311F">
        <w:trPr>
          <w:trHeight w:val="149"/>
        </w:trPr>
        <w:tc>
          <w:tcPr>
            <w:tcW w:w="538" w:type="dxa"/>
            <w:tcBorders>
              <w:top w:val="nil"/>
              <w:left w:val="single" w:sz="4" w:space="0" w:color="auto"/>
              <w:bottom w:val="nil"/>
              <w:right w:val="single" w:sz="4" w:space="0" w:color="auto"/>
            </w:tcBorders>
            <w:shd w:val="clear" w:color="000000" w:fill="FF9933"/>
            <w:noWrap/>
            <w:tcMar>
              <w:left w:w="11" w:type="dxa"/>
              <w:right w:w="11" w:type="dxa"/>
            </w:tcMar>
            <w:vAlign w:val="bottom"/>
            <w:hideMark/>
          </w:tcPr>
          <w:p w14:paraId="521DE6DA"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B11</w:t>
            </w:r>
          </w:p>
        </w:tc>
        <w:tc>
          <w:tcPr>
            <w:tcW w:w="309" w:type="dxa"/>
            <w:tcBorders>
              <w:top w:val="nil"/>
              <w:left w:val="nil"/>
              <w:bottom w:val="nil"/>
              <w:right w:val="nil"/>
            </w:tcBorders>
            <w:shd w:val="clear" w:color="auto" w:fill="auto"/>
            <w:noWrap/>
            <w:tcMar>
              <w:left w:w="11" w:type="dxa"/>
              <w:right w:w="11" w:type="dxa"/>
            </w:tcMar>
            <w:vAlign w:val="bottom"/>
            <w:hideMark/>
          </w:tcPr>
          <w:p w14:paraId="602E234B"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650CD5E0"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3875E637"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1E0D9EC7"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0B91071F"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55CAE709"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640E15A4"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0B611876"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26F41F37"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7E5E4B3B"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027916DD"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X</w:t>
            </w:r>
          </w:p>
        </w:tc>
        <w:tc>
          <w:tcPr>
            <w:tcW w:w="309" w:type="dxa"/>
            <w:tcBorders>
              <w:top w:val="nil"/>
              <w:left w:val="nil"/>
              <w:bottom w:val="nil"/>
              <w:right w:val="nil"/>
            </w:tcBorders>
            <w:shd w:val="clear" w:color="auto" w:fill="auto"/>
            <w:noWrap/>
            <w:tcMar>
              <w:left w:w="11" w:type="dxa"/>
              <w:right w:w="11" w:type="dxa"/>
            </w:tcMar>
            <w:vAlign w:val="bottom"/>
            <w:hideMark/>
          </w:tcPr>
          <w:p w14:paraId="7A6EDCA5"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V</w:t>
            </w:r>
          </w:p>
        </w:tc>
        <w:tc>
          <w:tcPr>
            <w:tcW w:w="309" w:type="dxa"/>
            <w:tcBorders>
              <w:top w:val="nil"/>
              <w:left w:val="nil"/>
              <w:bottom w:val="nil"/>
              <w:right w:val="nil"/>
            </w:tcBorders>
            <w:shd w:val="clear" w:color="auto" w:fill="auto"/>
            <w:noWrap/>
            <w:tcMar>
              <w:left w:w="11" w:type="dxa"/>
              <w:right w:w="11" w:type="dxa"/>
            </w:tcMar>
            <w:vAlign w:val="bottom"/>
            <w:hideMark/>
          </w:tcPr>
          <w:p w14:paraId="0A13A746"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V</w:t>
            </w:r>
          </w:p>
        </w:tc>
        <w:tc>
          <w:tcPr>
            <w:tcW w:w="309" w:type="dxa"/>
            <w:tcBorders>
              <w:top w:val="nil"/>
              <w:left w:val="nil"/>
              <w:bottom w:val="nil"/>
              <w:right w:val="nil"/>
            </w:tcBorders>
            <w:shd w:val="clear" w:color="auto" w:fill="auto"/>
            <w:noWrap/>
            <w:tcMar>
              <w:left w:w="11" w:type="dxa"/>
              <w:right w:w="11" w:type="dxa"/>
            </w:tcMar>
            <w:vAlign w:val="bottom"/>
            <w:hideMark/>
          </w:tcPr>
          <w:p w14:paraId="2F04E041"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V</w:t>
            </w:r>
          </w:p>
        </w:tc>
        <w:tc>
          <w:tcPr>
            <w:tcW w:w="309" w:type="dxa"/>
            <w:tcBorders>
              <w:top w:val="nil"/>
              <w:left w:val="nil"/>
              <w:bottom w:val="nil"/>
              <w:right w:val="nil"/>
            </w:tcBorders>
            <w:shd w:val="clear" w:color="auto" w:fill="auto"/>
            <w:noWrap/>
            <w:tcMar>
              <w:left w:w="11" w:type="dxa"/>
              <w:right w:w="11" w:type="dxa"/>
            </w:tcMar>
            <w:vAlign w:val="bottom"/>
            <w:hideMark/>
          </w:tcPr>
          <w:p w14:paraId="691BDD73"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V</w:t>
            </w:r>
          </w:p>
        </w:tc>
        <w:tc>
          <w:tcPr>
            <w:tcW w:w="309" w:type="dxa"/>
            <w:tcBorders>
              <w:top w:val="nil"/>
              <w:left w:val="nil"/>
              <w:bottom w:val="nil"/>
              <w:right w:val="nil"/>
            </w:tcBorders>
            <w:shd w:val="clear" w:color="auto" w:fill="auto"/>
            <w:noWrap/>
            <w:tcMar>
              <w:left w:w="11" w:type="dxa"/>
              <w:right w:w="11" w:type="dxa"/>
            </w:tcMar>
            <w:vAlign w:val="bottom"/>
            <w:hideMark/>
          </w:tcPr>
          <w:p w14:paraId="6D0B7BB0"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V</w:t>
            </w:r>
          </w:p>
        </w:tc>
        <w:tc>
          <w:tcPr>
            <w:tcW w:w="309" w:type="dxa"/>
            <w:tcBorders>
              <w:top w:val="nil"/>
              <w:left w:val="nil"/>
              <w:bottom w:val="nil"/>
              <w:right w:val="nil"/>
            </w:tcBorders>
            <w:shd w:val="clear" w:color="auto" w:fill="auto"/>
            <w:noWrap/>
            <w:tcMar>
              <w:left w:w="11" w:type="dxa"/>
              <w:right w:w="11" w:type="dxa"/>
            </w:tcMar>
            <w:vAlign w:val="bottom"/>
            <w:hideMark/>
          </w:tcPr>
          <w:p w14:paraId="6C94F2E4"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V</w:t>
            </w:r>
          </w:p>
        </w:tc>
        <w:tc>
          <w:tcPr>
            <w:tcW w:w="309" w:type="dxa"/>
            <w:tcBorders>
              <w:top w:val="nil"/>
              <w:left w:val="nil"/>
              <w:bottom w:val="nil"/>
              <w:right w:val="nil"/>
            </w:tcBorders>
            <w:shd w:val="clear" w:color="auto" w:fill="auto"/>
            <w:noWrap/>
            <w:tcMar>
              <w:left w:w="11" w:type="dxa"/>
              <w:right w:w="11" w:type="dxa"/>
            </w:tcMar>
            <w:vAlign w:val="bottom"/>
            <w:hideMark/>
          </w:tcPr>
          <w:p w14:paraId="2936FAA8"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V</w:t>
            </w:r>
          </w:p>
        </w:tc>
        <w:tc>
          <w:tcPr>
            <w:tcW w:w="309" w:type="dxa"/>
            <w:tcBorders>
              <w:top w:val="nil"/>
              <w:left w:val="nil"/>
              <w:bottom w:val="nil"/>
              <w:right w:val="single" w:sz="4" w:space="0" w:color="auto"/>
            </w:tcBorders>
            <w:shd w:val="clear" w:color="auto" w:fill="auto"/>
            <w:noWrap/>
            <w:tcMar>
              <w:left w:w="11" w:type="dxa"/>
              <w:right w:w="11" w:type="dxa"/>
            </w:tcMar>
            <w:vAlign w:val="bottom"/>
            <w:hideMark/>
          </w:tcPr>
          <w:p w14:paraId="3D3AD32D"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V</w:t>
            </w:r>
          </w:p>
        </w:tc>
      </w:tr>
      <w:tr w:rsidR="00CC75DC" w:rsidRPr="002C5821" w14:paraId="51E41829" w14:textId="77777777" w:rsidTr="0028311F">
        <w:trPr>
          <w:trHeight w:val="149"/>
        </w:trPr>
        <w:tc>
          <w:tcPr>
            <w:tcW w:w="538" w:type="dxa"/>
            <w:tcBorders>
              <w:top w:val="nil"/>
              <w:left w:val="single" w:sz="4" w:space="0" w:color="auto"/>
              <w:bottom w:val="nil"/>
              <w:right w:val="single" w:sz="4" w:space="0" w:color="auto"/>
            </w:tcBorders>
            <w:shd w:val="clear" w:color="000000" w:fill="FF9933"/>
            <w:noWrap/>
            <w:tcMar>
              <w:left w:w="11" w:type="dxa"/>
              <w:right w:w="11" w:type="dxa"/>
            </w:tcMar>
            <w:vAlign w:val="bottom"/>
            <w:hideMark/>
          </w:tcPr>
          <w:p w14:paraId="479F0746"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B12</w:t>
            </w:r>
          </w:p>
        </w:tc>
        <w:tc>
          <w:tcPr>
            <w:tcW w:w="309" w:type="dxa"/>
            <w:tcBorders>
              <w:top w:val="nil"/>
              <w:left w:val="nil"/>
              <w:bottom w:val="nil"/>
              <w:right w:val="nil"/>
            </w:tcBorders>
            <w:shd w:val="clear" w:color="auto" w:fill="auto"/>
            <w:noWrap/>
            <w:tcMar>
              <w:left w:w="11" w:type="dxa"/>
              <w:right w:w="11" w:type="dxa"/>
            </w:tcMar>
            <w:vAlign w:val="bottom"/>
            <w:hideMark/>
          </w:tcPr>
          <w:p w14:paraId="3AE6E08C"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464125B6"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4C50A290"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4C795A49"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6689728A"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41FC1809"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7F32ED6E"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5FCB7ED5"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1CCDA48C"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182E494E"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42BF02E3"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34DE983B"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X</w:t>
            </w:r>
          </w:p>
        </w:tc>
        <w:tc>
          <w:tcPr>
            <w:tcW w:w="309" w:type="dxa"/>
            <w:tcBorders>
              <w:top w:val="nil"/>
              <w:left w:val="nil"/>
              <w:bottom w:val="nil"/>
              <w:right w:val="nil"/>
            </w:tcBorders>
            <w:shd w:val="clear" w:color="auto" w:fill="auto"/>
            <w:noWrap/>
            <w:tcMar>
              <w:left w:w="11" w:type="dxa"/>
              <w:right w:w="11" w:type="dxa"/>
            </w:tcMar>
            <w:vAlign w:val="bottom"/>
            <w:hideMark/>
          </w:tcPr>
          <w:p w14:paraId="5A82DA23"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A</w:t>
            </w:r>
          </w:p>
        </w:tc>
        <w:tc>
          <w:tcPr>
            <w:tcW w:w="309" w:type="dxa"/>
            <w:tcBorders>
              <w:top w:val="nil"/>
              <w:left w:val="nil"/>
              <w:bottom w:val="nil"/>
              <w:right w:val="nil"/>
            </w:tcBorders>
            <w:shd w:val="clear" w:color="auto" w:fill="auto"/>
            <w:noWrap/>
            <w:tcMar>
              <w:left w:w="11" w:type="dxa"/>
              <w:right w:w="11" w:type="dxa"/>
            </w:tcMar>
            <w:vAlign w:val="bottom"/>
            <w:hideMark/>
          </w:tcPr>
          <w:p w14:paraId="68F74E39"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A</w:t>
            </w:r>
          </w:p>
        </w:tc>
        <w:tc>
          <w:tcPr>
            <w:tcW w:w="309" w:type="dxa"/>
            <w:tcBorders>
              <w:top w:val="nil"/>
              <w:left w:val="nil"/>
              <w:bottom w:val="nil"/>
              <w:right w:val="nil"/>
            </w:tcBorders>
            <w:shd w:val="clear" w:color="auto" w:fill="auto"/>
            <w:noWrap/>
            <w:tcMar>
              <w:left w:w="11" w:type="dxa"/>
              <w:right w:w="11" w:type="dxa"/>
            </w:tcMar>
            <w:vAlign w:val="bottom"/>
            <w:hideMark/>
          </w:tcPr>
          <w:p w14:paraId="7280D4EB"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A</w:t>
            </w:r>
          </w:p>
        </w:tc>
        <w:tc>
          <w:tcPr>
            <w:tcW w:w="309" w:type="dxa"/>
            <w:tcBorders>
              <w:top w:val="nil"/>
              <w:left w:val="nil"/>
              <w:bottom w:val="nil"/>
              <w:right w:val="nil"/>
            </w:tcBorders>
            <w:shd w:val="clear" w:color="auto" w:fill="auto"/>
            <w:noWrap/>
            <w:tcMar>
              <w:left w:w="11" w:type="dxa"/>
              <w:right w:w="11" w:type="dxa"/>
            </w:tcMar>
            <w:vAlign w:val="bottom"/>
            <w:hideMark/>
          </w:tcPr>
          <w:p w14:paraId="53753102"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A</w:t>
            </w:r>
          </w:p>
        </w:tc>
        <w:tc>
          <w:tcPr>
            <w:tcW w:w="309" w:type="dxa"/>
            <w:tcBorders>
              <w:top w:val="nil"/>
              <w:left w:val="nil"/>
              <w:bottom w:val="nil"/>
              <w:right w:val="nil"/>
            </w:tcBorders>
            <w:shd w:val="clear" w:color="auto" w:fill="auto"/>
            <w:noWrap/>
            <w:tcMar>
              <w:left w:w="11" w:type="dxa"/>
              <w:right w:w="11" w:type="dxa"/>
            </w:tcMar>
            <w:vAlign w:val="bottom"/>
            <w:hideMark/>
          </w:tcPr>
          <w:p w14:paraId="51E5FA75"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A</w:t>
            </w:r>
          </w:p>
        </w:tc>
        <w:tc>
          <w:tcPr>
            <w:tcW w:w="309" w:type="dxa"/>
            <w:tcBorders>
              <w:top w:val="nil"/>
              <w:left w:val="nil"/>
              <w:bottom w:val="nil"/>
              <w:right w:val="nil"/>
            </w:tcBorders>
            <w:shd w:val="clear" w:color="auto" w:fill="auto"/>
            <w:noWrap/>
            <w:tcMar>
              <w:left w:w="11" w:type="dxa"/>
              <w:right w:w="11" w:type="dxa"/>
            </w:tcMar>
            <w:vAlign w:val="bottom"/>
            <w:hideMark/>
          </w:tcPr>
          <w:p w14:paraId="7EC64772"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A</w:t>
            </w:r>
          </w:p>
        </w:tc>
        <w:tc>
          <w:tcPr>
            <w:tcW w:w="309" w:type="dxa"/>
            <w:tcBorders>
              <w:top w:val="nil"/>
              <w:left w:val="nil"/>
              <w:bottom w:val="nil"/>
              <w:right w:val="single" w:sz="4" w:space="0" w:color="auto"/>
            </w:tcBorders>
            <w:shd w:val="clear" w:color="auto" w:fill="auto"/>
            <w:noWrap/>
            <w:tcMar>
              <w:left w:w="11" w:type="dxa"/>
              <w:right w:w="11" w:type="dxa"/>
            </w:tcMar>
            <w:vAlign w:val="bottom"/>
            <w:hideMark/>
          </w:tcPr>
          <w:p w14:paraId="17AFE4AA"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A</w:t>
            </w:r>
          </w:p>
        </w:tc>
      </w:tr>
      <w:tr w:rsidR="00CC75DC" w:rsidRPr="002C5821" w14:paraId="75C46966" w14:textId="77777777" w:rsidTr="0028311F">
        <w:trPr>
          <w:trHeight w:val="149"/>
        </w:trPr>
        <w:tc>
          <w:tcPr>
            <w:tcW w:w="538" w:type="dxa"/>
            <w:tcBorders>
              <w:top w:val="nil"/>
              <w:left w:val="single" w:sz="4" w:space="0" w:color="auto"/>
              <w:bottom w:val="nil"/>
              <w:right w:val="single" w:sz="4" w:space="0" w:color="auto"/>
            </w:tcBorders>
            <w:shd w:val="clear" w:color="000000" w:fill="FF9933"/>
            <w:noWrap/>
            <w:tcMar>
              <w:left w:w="11" w:type="dxa"/>
              <w:right w:w="11" w:type="dxa"/>
            </w:tcMar>
            <w:vAlign w:val="bottom"/>
            <w:hideMark/>
          </w:tcPr>
          <w:p w14:paraId="367FC4E5"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B13</w:t>
            </w:r>
          </w:p>
        </w:tc>
        <w:tc>
          <w:tcPr>
            <w:tcW w:w="309" w:type="dxa"/>
            <w:tcBorders>
              <w:top w:val="nil"/>
              <w:left w:val="nil"/>
              <w:bottom w:val="nil"/>
              <w:right w:val="nil"/>
            </w:tcBorders>
            <w:shd w:val="clear" w:color="auto" w:fill="auto"/>
            <w:noWrap/>
            <w:tcMar>
              <w:left w:w="11" w:type="dxa"/>
              <w:right w:w="11" w:type="dxa"/>
            </w:tcMar>
            <w:vAlign w:val="bottom"/>
            <w:hideMark/>
          </w:tcPr>
          <w:p w14:paraId="5EB16386"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5643FFD1"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09B9E399"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3B5D22EC"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7F11965E"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60C27DCC"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2060D972"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3E82B831"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37E0F81B"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4C9B0883"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72A26839"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5B853C5B"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21694D65"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X</w:t>
            </w:r>
          </w:p>
        </w:tc>
        <w:tc>
          <w:tcPr>
            <w:tcW w:w="309" w:type="dxa"/>
            <w:tcBorders>
              <w:top w:val="nil"/>
              <w:left w:val="nil"/>
              <w:bottom w:val="nil"/>
              <w:right w:val="nil"/>
            </w:tcBorders>
            <w:shd w:val="clear" w:color="auto" w:fill="auto"/>
            <w:noWrap/>
            <w:tcMar>
              <w:left w:w="11" w:type="dxa"/>
              <w:right w:w="11" w:type="dxa"/>
            </w:tcMar>
            <w:vAlign w:val="bottom"/>
            <w:hideMark/>
          </w:tcPr>
          <w:p w14:paraId="5FCAE977"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V</w:t>
            </w:r>
          </w:p>
        </w:tc>
        <w:tc>
          <w:tcPr>
            <w:tcW w:w="309" w:type="dxa"/>
            <w:tcBorders>
              <w:top w:val="nil"/>
              <w:left w:val="nil"/>
              <w:bottom w:val="nil"/>
              <w:right w:val="nil"/>
            </w:tcBorders>
            <w:shd w:val="clear" w:color="auto" w:fill="auto"/>
            <w:noWrap/>
            <w:tcMar>
              <w:left w:w="11" w:type="dxa"/>
              <w:right w:w="11" w:type="dxa"/>
            </w:tcMar>
            <w:vAlign w:val="bottom"/>
            <w:hideMark/>
          </w:tcPr>
          <w:p w14:paraId="066B68E7"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V</w:t>
            </w:r>
          </w:p>
        </w:tc>
        <w:tc>
          <w:tcPr>
            <w:tcW w:w="309" w:type="dxa"/>
            <w:tcBorders>
              <w:top w:val="nil"/>
              <w:left w:val="nil"/>
              <w:bottom w:val="nil"/>
              <w:right w:val="nil"/>
            </w:tcBorders>
            <w:shd w:val="clear" w:color="auto" w:fill="auto"/>
            <w:noWrap/>
            <w:tcMar>
              <w:left w:w="11" w:type="dxa"/>
              <w:right w:w="11" w:type="dxa"/>
            </w:tcMar>
            <w:vAlign w:val="bottom"/>
            <w:hideMark/>
          </w:tcPr>
          <w:p w14:paraId="61A42442"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V</w:t>
            </w:r>
          </w:p>
        </w:tc>
        <w:tc>
          <w:tcPr>
            <w:tcW w:w="309" w:type="dxa"/>
            <w:tcBorders>
              <w:top w:val="nil"/>
              <w:left w:val="nil"/>
              <w:bottom w:val="nil"/>
              <w:right w:val="nil"/>
            </w:tcBorders>
            <w:shd w:val="clear" w:color="auto" w:fill="auto"/>
            <w:noWrap/>
            <w:tcMar>
              <w:left w:w="11" w:type="dxa"/>
              <w:right w:w="11" w:type="dxa"/>
            </w:tcMar>
            <w:vAlign w:val="bottom"/>
            <w:hideMark/>
          </w:tcPr>
          <w:p w14:paraId="710FD69C"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V</w:t>
            </w:r>
          </w:p>
        </w:tc>
        <w:tc>
          <w:tcPr>
            <w:tcW w:w="309" w:type="dxa"/>
            <w:tcBorders>
              <w:top w:val="nil"/>
              <w:left w:val="nil"/>
              <w:bottom w:val="nil"/>
              <w:right w:val="nil"/>
            </w:tcBorders>
            <w:shd w:val="clear" w:color="auto" w:fill="auto"/>
            <w:noWrap/>
            <w:tcMar>
              <w:left w:w="11" w:type="dxa"/>
              <w:right w:w="11" w:type="dxa"/>
            </w:tcMar>
            <w:vAlign w:val="bottom"/>
            <w:hideMark/>
          </w:tcPr>
          <w:p w14:paraId="07A90853"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V</w:t>
            </w:r>
          </w:p>
        </w:tc>
        <w:tc>
          <w:tcPr>
            <w:tcW w:w="309" w:type="dxa"/>
            <w:tcBorders>
              <w:top w:val="nil"/>
              <w:left w:val="nil"/>
              <w:bottom w:val="nil"/>
              <w:right w:val="single" w:sz="4" w:space="0" w:color="auto"/>
            </w:tcBorders>
            <w:shd w:val="clear" w:color="auto" w:fill="auto"/>
            <w:noWrap/>
            <w:tcMar>
              <w:left w:w="11" w:type="dxa"/>
              <w:right w:w="11" w:type="dxa"/>
            </w:tcMar>
            <w:vAlign w:val="bottom"/>
            <w:hideMark/>
          </w:tcPr>
          <w:p w14:paraId="7AB1101F"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O</w:t>
            </w:r>
          </w:p>
        </w:tc>
      </w:tr>
      <w:tr w:rsidR="00CC75DC" w:rsidRPr="002C5821" w14:paraId="44DBF165" w14:textId="77777777" w:rsidTr="0028311F">
        <w:trPr>
          <w:trHeight w:val="149"/>
        </w:trPr>
        <w:tc>
          <w:tcPr>
            <w:tcW w:w="538" w:type="dxa"/>
            <w:tcBorders>
              <w:top w:val="nil"/>
              <w:left w:val="single" w:sz="4" w:space="0" w:color="auto"/>
              <w:bottom w:val="nil"/>
              <w:right w:val="single" w:sz="4" w:space="0" w:color="auto"/>
            </w:tcBorders>
            <w:shd w:val="clear" w:color="000000" w:fill="FF9933"/>
            <w:noWrap/>
            <w:tcMar>
              <w:left w:w="11" w:type="dxa"/>
              <w:right w:w="11" w:type="dxa"/>
            </w:tcMar>
            <w:vAlign w:val="bottom"/>
            <w:hideMark/>
          </w:tcPr>
          <w:p w14:paraId="0B0C5CE1"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B14</w:t>
            </w:r>
          </w:p>
        </w:tc>
        <w:tc>
          <w:tcPr>
            <w:tcW w:w="309" w:type="dxa"/>
            <w:tcBorders>
              <w:top w:val="nil"/>
              <w:left w:val="nil"/>
              <w:bottom w:val="nil"/>
              <w:right w:val="nil"/>
            </w:tcBorders>
            <w:shd w:val="clear" w:color="auto" w:fill="auto"/>
            <w:noWrap/>
            <w:tcMar>
              <w:left w:w="11" w:type="dxa"/>
              <w:right w:w="11" w:type="dxa"/>
            </w:tcMar>
            <w:vAlign w:val="bottom"/>
            <w:hideMark/>
          </w:tcPr>
          <w:p w14:paraId="7453C9B9"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4D6EC1EE"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2D12ADE4"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40A5C2EB"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323388F7"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7E1A2C2A"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4D1D4F8D"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7881BDA5"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24555296"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784E10D7"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65E90BD4"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3877AA72"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61D29680"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66E4AA74"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X</w:t>
            </w:r>
          </w:p>
        </w:tc>
        <w:tc>
          <w:tcPr>
            <w:tcW w:w="309" w:type="dxa"/>
            <w:tcBorders>
              <w:top w:val="nil"/>
              <w:left w:val="nil"/>
              <w:bottom w:val="nil"/>
              <w:right w:val="nil"/>
            </w:tcBorders>
            <w:shd w:val="clear" w:color="auto" w:fill="auto"/>
            <w:noWrap/>
            <w:tcMar>
              <w:left w:w="11" w:type="dxa"/>
              <w:right w:w="11" w:type="dxa"/>
            </w:tcMar>
            <w:vAlign w:val="bottom"/>
            <w:hideMark/>
          </w:tcPr>
          <w:p w14:paraId="6D6C0AF1"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V</w:t>
            </w:r>
          </w:p>
        </w:tc>
        <w:tc>
          <w:tcPr>
            <w:tcW w:w="309" w:type="dxa"/>
            <w:tcBorders>
              <w:top w:val="nil"/>
              <w:left w:val="nil"/>
              <w:bottom w:val="nil"/>
              <w:right w:val="nil"/>
            </w:tcBorders>
            <w:shd w:val="clear" w:color="auto" w:fill="auto"/>
            <w:noWrap/>
            <w:tcMar>
              <w:left w:w="11" w:type="dxa"/>
              <w:right w:w="11" w:type="dxa"/>
            </w:tcMar>
            <w:vAlign w:val="bottom"/>
            <w:hideMark/>
          </w:tcPr>
          <w:p w14:paraId="64ECA17B"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V</w:t>
            </w:r>
          </w:p>
        </w:tc>
        <w:tc>
          <w:tcPr>
            <w:tcW w:w="309" w:type="dxa"/>
            <w:tcBorders>
              <w:top w:val="nil"/>
              <w:left w:val="nil"/>
              <w:bottom w:val="nil"/>
              <w:right w:val="nil"/>
            </w:tcBorders>
            <w:shd w:val="clear" w:color="auto" w:fill="auto"/>
            <w:noWrap/>
            <w:tcMar>
              <w:left w:w="11" w:type="dxa"/>
              <w:right w:w="11" w:type="dxa"/>
            </w:tcMar>
            <w:vAlign w:val="bottom"/>
            <w:hideMark/>
          </w:tcPr>
          <w:p w14:paraId="64FBD51B"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A</w:t>
            </w:r>
          </w:p>
        </w:tc>
        <w:tc>
          <w:tcPr>
            <w:tcW w:w="309" w:type="dxa"/>
            <w:tcBorders>
              <w:top w:val="nil"/>
              <w:left w:val="nil"/>
              <w:bottom w:val="nil"/>
              <w:right w:val="nil"/>
            </w:tcBorders>
            <w:shd w:val="clear" w:color="auto" w:fill="auto"/>
            <w:noWrap/>
            <w:tcMar>
              <w:left w:w="11" w:type="dxa"/>
              <w:right w:w="11" w:type="dxa"/>
            </w:tcMar>
            <w:vAlign w:val="bottom"/>
            <w:hideMark/>
          </w:tcPr>
          <w:p w14:paraId="2C2B5C74"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A</w:t>
            </w:r>
          </w:p>
        </w:tc>
        <w:tc>
          <w:tcPr>
            <w:tcW w:w="309" w:type="dxa"/>
            <w:tcBorders>
              <w:top w:val="nil"/>
              <w:left w:val="nil"/>
              <w:bottom w:val="nil"/>
              <w:right w:val="single" w:sz="4" w:space="0" w:color="auto"/>
            </w:tcBorders>
            <w:shd w:val="clear" w:color="auto" w:fill="auto"/>
            <w:noWrap/>
            <w:tcMar>
              <w:left w:w="11" w:type="dxa"/>
              <w:right w:w="11" w:type="dxa"/>
            </w:tcMar>
            <w:vAlign w:val="bottom"/>
            <w:hideMark/>
          </w:tcPr>
          <w:p w14:paraId="16869A58"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A</w:t>
            </w:r>
          </w:p>
        </w:tc>
      </w:tr>
      <w:tr w:rsidR="00CC75DC" w:rsidRPr="002C5821" w14:paraId="5EA0024B" w14:textId="77777777" w:rsidTr="0028311F">
        <w:trPr>
          <w:trHeight w:val="149"/>
        </w:trPr>
        <w:tc>
          <w:tcPr>
            <w:tcW w:w="538" w:type="dxa"/>
            <w:tcBorders>
              <w:top w:val="nil"/>
              <w:left w:val="single" w:sz="4" w:space="0" w:color="auto"/>
              <w:bottom w:val="nil"/>
              <w:right w:val="single" w:sz="4" w:space="0" w:color="auto"/>
            </w:tcBorders>
            <w:shd w:val="clear" w:color="000000" w:fill="FF9933"/>
            <w:noWrap/>
            <w:tcMar>
              <w:left w:w="11" w:type="dxa"/>
              <w:right w:w="11" w:type="dxa"/>
            </w:tcMar>
            <w:vAlign w:val="bottom"/>
            <w:hideMark/>
          </w:tcPr>
          <w:p w14:paraId="44C877D9"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B15</w:t>
            </w:r>
          </w:p>
        </w:tc>
        <w:tc>
          <w:tcPr>
            <w:tcW w:w="309" w:type="dxa"/>
            <w:tcBorders>
              <w:top w:val="nil"/>
              <w:left w:val="nil"/>
              <w:bottom w:val="nil"/>
              <w:right w:val="nil"/>
            </w:tcBorders>
            <w:shd w:val="clear" w:color="auto" w:fill="auto"/>
            <w:noWrap/>
            <w:tcMar>
              <w:left w:w="11" w:type="dxa"/>
              <w:right w:w="11" w:type="dxa"/>
            </w:tcMar>
            <w:vAlign w:val="bottom"/>
            <w:hideMark/>
          </w:tcPr>
          <w:p w14:paraId="59AA9699"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00605276"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0A483B68"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101BC3A7"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142D885F"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31D55D45"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6167FD76"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6D7394CF"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0620B1CE"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2F51CED4"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70786E2F"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5727F2BD"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32982BA1"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12CE99B4"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1AEB5C8B"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X</w:t>
            </w:r>
          </w:p>
        </w:tc>
        <w:tc>
          <w:tcPr>
            <w:tcW w:w="309" w:type="dxa"/>
            <w:tcBorders>
              <w:top w:val="nil"/>
              <w:left w:val="nil"/>
              <w:bottom w:val="nil"/>
              <w:right w:val="nil"/>
            </w:tcBorders>
            <w:shd w:val="clear" w:color="auto" w:fill="auto"/>
            <w:noWrap/>
            <w:tcMar>
              <w:left w:w="11" w:type="dxa"/>
              <w:right w:w="11" w:type="dxa"/>
            </w:tcMar>
            <w:vAlign w:val="bottom"/>
            <w:hideMark/>
          </w:tcPr>
          <w:p w14:paraId="524A0548"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A</w:t>
            </w:r>
          </w:p>
        </w:tc>
        <w:tc>
          <w:tcPr>
            <w:tcW w:w="309" w:type="dxa"/>
            <w:tcBorders>
              <w:top w:val="nil"/>
              <w:left w:val="nil"/>
              <w:bottom w:val="nil"/>
              <w:right w:val="nil"/>
            </w:tcBorders>
            <w:shd w:val="clear" w:color="auto" w:fill="auto"/>
            <w:noWrap/>
            <w:tcMar>
              <w:left w:w="11" w:type="dxa"/>
              <w:right w:w="11" w:type="dxa"/>
            </w:tcMar>
            <w:vAlign w:val="bottom"/>
            <w:hideMark/>
          </w:tcPr>
          <w:p w14:paraId="7CB96B40"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A</w:t>
            </w:r>
          </w:p>
        </w:tc>
        <w:tc>
          <w:tcPr>
            <w:tcW w:w="309" w:type="dxa"/>
            <w:tcBorders>
              <w:top w:val="nil"/>
              <w:left w:val="nil"/>
              <w:bottom w:val="nil"/>
              <w:right w:val="nil"/>
            </w:tcBorders>
            <w:shd w:val="clear" w:color="auto" w:fill="auto"/>
            <w:noWrap/>
            <w:tcMar>
              <w:left w:w="11" w:type="dxa"/>
              <w:right w:w="11" w:type="dxa"/>
            </w:tcMar>
            <w:vAlign w:val="bottom"/>
            <w:hideMark/>
          </w:tcPr>
          <w:p w14:paraId="70547D1E"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A</w:t>
            </w:r>
          </w:p>
        </w:tc>
        <w:tc>
          <w:tcPr>
            <w:tcW w:w="309" w:type="dxa"/>
            <w:tcBorders>
              <w:top w:val="nil"/>
              <w:left w:val="nil"/>
              <w:bottom w:val="nil"/>
              <w:right w:val="single" w:sz="4" w:space="0" w:color="auto"/>
            </w:tcBorders>
            <w:shd w:val="clear" w:color="auto" w:fill="auto"/>
            <w:noWrap/>
            <w:tcMar>
              <w:left w:w="11" w:type="dxa"/>
              <w:right w:w="11" w:type="dxa"/>
            </w:tcMar>
            <w:vAlign w:val="bottom"/>
            <w:hideMark/>
          </w:tcPr>
          <w:p w14:paraId="7450E64D"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A</w:t>
            </w:r>
          </w:p>
        </w:tc>
      </w:tr>
      <w:tr w:rsidR="00CC75DC" w:rsidRPr="002C5821" w14:paraId="6EDEBF90" w14:textId="77777777" w:rsidTr="0028311F">
        <w:trPr>
          <w:trHeight w:val="149"/>
        </w:trPr>
        <w:tc>
          <w:tcPr>
            <w:tcW w:w="538" w:type="dxa"/>
            <w:tcBorders>
              <w:top w:val="nil"/>
              <w:left w:val="single" w:sz="4" w:space="0" w:color="auto"/>
              <w:bottom w:val="nil"/>
              <w:right w:val="single" w:sz="4" w:space="0" w:color="auto"/>
            </w:tcBorders>
            <w:shd w:val="clear" w:color="000000" w:fill="FF9933"/>
            <w:noWrap/>
            <w:tcMar>
              <w:left w:w="11" w:type="dxa"/>
              <w:right w:w="11" w:type="dxa"/>
            </w:tcMar>
            <w:vAlign w:val="bottom"/>
            <w:hideMark/>
          </w:tcPr>
          <w:p w14:paraId="3B84EDDC"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B16</w:t>
            </w:r>
          </w:p>
        </w:tc>
        <w:tc>
          <w:tcPr>
            <w:tcW w:w="309" w:type="dxa"/>
            <w:tcBorders>
              <w:top w:val="nil"/>
              <w:left w:val="nil"/>
              <w:bottom w:val="nil"/>
              <w:right w:val="nil"/>
            </w:tcBorders>
            <w:shd w:val="clear" w:color="auto" w:fill="auto"/>
            <w:noWrap/>
            <w:tcMar>
              <w:left w:w="11" w:type="dxa"/>
              <w:right w:w="11" w:type="dxa"/>
            </w:tcMar>
            <w:vAlign w:val="bottom"/>
            <w:hideMark/>
          </w:tcPr>
          <w:p w14:paraId="75A5D900"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7682CB29"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12B8CEF8"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56E8C94C"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3B7F5435"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1ECE48CD"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6ACBA840"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22029FE7"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59BD361C"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4AD1BE2B"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6B7943F8"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263184D2"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54C12C5A"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11CF5E27"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5B5BAF65"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67649C7E"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X</w:t>
            </w:r>
          </w:p>
        </w:tc>
        <w:tc>
          <w:tcPr>
            <w:tcW w:w="309" w:type="dxa"/>
            <w:tcBorders>
              <w:top w:val="nil"/>
              <w:left w:val="nil"/>
              <w:bottom w:val="nil"/>
              <w:right w:val="nil"/>
            </w:tcBorders>
            <w:shd w:val="clear" w:color="auto" w:fill="auto"/>
            <w:noWrap/>
            <w:tcMar>
              <w:left w:w="11" w:type="dxa"/>
              <w:right w:w="11" w:type="dxa"/>
            </w:tcMar>
            <w:vAlign w:val="bottom"/>
            <w:hideMark/>
          </w:tcPr>
          <w:p w14:paraId="19D46FB5"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A</w:t>
            </w:r>
          </w:p>
        </w:tc>
        <w:tc>
          <w:tcPr>
            <w:tcW w:w="309" w:type="dxa"/>
            <w:tcBorders>
              <w:top w:val="nil"/>
              <w:left w:val="nil"/>
              <w:bottom w:val="nil"/>
              <w:right w:val="nil"/>
            </w:tcBorders>
            <w:shd w:val="clear" w:color="auto" w:fill="auto"/>
            <w:noWrap/>
            <w:tcMar>
              <w:left w:w="11" w:type="dxa"/>
              <w:right w:w="11" w:type="dxa"/>
            </w:tcMar>
            <w:vAlign w:val="bottom"/>
            <w:hideMark/>
          </w:tcPr>
          <w:p w14:paraId="05CE35BE"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A</w:t>
            </w:r>
          </w:p>
        </w:tc>
        <w:tc>
          <w:tcPr>
            <w:tcW w:w="309" w:type="dxa"/>
            <w:tcBorders>
              <w:top w:val="nil"/>
              <w:left w:val="nil"/>
              <w:bottom w:val="nil"/>
              <w:right w:val="single" w:sz="4" w:space="0" w:color="auto"/>
            </w:tcBorders>
            <w:shd w:val="clear" w:color="auto" w:fill="auto"/>
            <w:noWrap/>
            <w:tcMar>
              <w:left w:w="11" w:type="dxa"/>
              <w:right w:w="11" w:type="dxa"/>
            </w:tcMar>
            <w:vAlign w:val="bottom"/>
            <w:hideMark/>
          </w:tcPr>
          <w:p w14:paraId="52F07C56"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A</w:t>
            </w:r>
          </w:p>
        </w:tc>
      </w:tr>
      <w:tr w:rsidR="00CC75DC" w:rsidRPr="002C5821" w14:paraId="6424C6A2" w14:textId="77777777" w:rsidTr="0028311F">
        <w:trPr>
          <w:trHeight w:val="149"/>
        </w:trPr>
        <w:tc>
          <w:tcPr>
            <w:tcW w:w="538" w:type="dxa"/>
            <w:tcBorders>
              <w:top w:val="nil"/>
              <w:left w:val="single" w:sz="4" w:space="0" w:color="auto"/>
              <w:bottom w:val="nil"/>
              <w:right w:val="single" w:sz="4" w:space="0" w:color="auto"/>
            </w:tcBorders>
            <w:shd w:val="clear" w:color="000000" w:fill="FF9933"/>
            <w:noWrap/>
            <w:tcMar>
              <w:left w:w="11" w:type="dxa"/>
              <w:right w:w="11" w:type="dxa"/>
            </w:tcMar>
            <w:vAlign w:val="bottom"/>
            <w:hideMark/>
          </w:tcPr>
          <w:p w14:paraId="7267ECB9"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B17</w:t>
            </w:r>
          </w:p>
        </w:tc>
        <w:tc>
          <w:tcPr>
            <w:tcW w:w="309" w:type="dxa"/>
            <w:tcBorders>
              <w:top w:val="nil"/>
              <w:left w:val="nil"/>
              <w:bottom w:val="nil"/>
              <w:right w:val="nil"/>
            </w:tcBorders>
            <w:shd w:val="clear" w:color="auto" w:fill="auto"/>
            <w:noWrap/>
            <w:tcMar>
              <w:left w:w="11" w:type="dxa"/>
              <w:right w:w="11" w:type="dxa"/>
            </w:tcMar>
            <w:vAlign w:val="bottom"/>
            <w:hideMark/>
          </w:tcPr>
          <w:p w14:paraId="17F16753"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2315A735"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10BC5DBF"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2565126C"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31808F41"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2C04782C"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4282F55E"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350BF8A2"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274E1E65"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7AF0BD5D"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009D8D3A"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373FA809"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201E436E"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440D8FF4"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575857EF"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733252EC"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6CA42589"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X</w:t>
            </w:r>
          </w:p>
        </w:tc>
        <w:tc>
          <w:tcPr>
            <w:tcW w:w="309" w:type="dxa"/>
            <w:tcBorders>
              <w:top w:val="nil"/>
              <w:left w:val="nil"/>
              <w:bottom w:val="nil"/>
              <w:right w:val="nil"/>
            </w:tcBorders>
            <w:shd w:val="clear" w:color="auto" w:fill="auto"/>
            <w:noWrap/>
            <w:tcMar>
              <w:left w:w="11" w:type="dxa"/>
              <w:right w:w="11" w:type="dxa"/>
            </w:tcMar>
            <w:vAlign w:val="bottom"/>
            <w:hideMark/>
          </w:tcPr>
          <w:p w14:paraId="7040F812"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V</w:t>
            </w:r>
          </w:p>
        </w:tc>
        <w:tc>
          <w:tcPr>
            <w:tcW w:w="309" w:type="dxa"/>
            <w:tcBorders>
              <w:top w:val="nil"/>
              <w:left w:val="nil"/>
              <w:bottom w:val="nil"/>
              <w:right w:val="single" w:sz="4" w:space="0" w:color="auto"/>
            </w:tcBorders>
            <w:shd w:val="clear" w:color="auto" w:fill="auto"/>
            <w:noWrap/>
            <w:tcMar>
              <w:left w:w="11" w:type="dxa"/>
              <w:right w:w="11" w:type="dxa"/>
            </w:tcMar>
            <w:vAlign w:val="bottom"/>
            <w:hideMark/>
          </w:tcPr>
          <w:p w14:paraId="0779BBC2"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A</w:t>
            </w:r>
          </w:p>
        </w:tc>
      </w:tr>
      <w:tr w:rsidR="00CC75DC" w:rsidRPr="002C5821" w14:paraId="00014E4D" w14:textId="77777777" w:rsidTr="0028311F">
        <w:trPr>
          <w:trHeight w:val="149"/>
        </w:trPr>
        <w:tc>
          <w:tcPr>
            <w:tcW w:w="538" w:type="dxa"/>
            <w:tcBorders>
              <w:top w:val="nil"/>
              <w:left w:val="single" w:sz="4" w:space="0" w:color="auto"/>
              <w:bottom w:val="nil"/>
              <w:right w:val="single" w:sz="4" w:space="0" w:color="auto"/>
            </w:tcBorders>
            <w:shd w:val="clear" w:color="000000" w:fill="FF9933"/>
            <w:noWrap/>
            <w:tcMar>
              <w:left w:w="11" w:type="dxa"/>
              <w:right w:w="11" w:type="dxa"/>
            </w:tcMar>
            <w:vAlign w:val="bottom"/>
            <w:hideMark/>
          </w:tcPr>
          <w:p w14:paraId="71E527CA"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B18</w:t>
            </w:r>
          </w:p>
        </w:tc>
        <w:tc>
          <w:tcPr>
            <w:tcW w:w="309" w:type="dxa"/>
            <w:tcBorders>
              <w:top w:val="nil"/>
              <w:left w:val="nil"/>
              <w:bottom w:val="nil"/>
              <w:right w:val="nil"/>
            </w:tcBorders>
            <w:shd w:val="clear" w:color="auto" w:fill="auto"/>
            <w:noWrap/>
            <w:tcMar>
              <w:left w:w="11" w:type="dxa"/>
              <w:right w:w="11" w:type="dxa"/>
            </w:tcMar>
            <w:vAlign w:val="bottom"/>
            <w:hideMark/>
          </w:tcPr>
          <w:p w14:paraId="7F3462A5"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17B9544C"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3BE3A0EE"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26A1A294"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21E6D29F"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2F2AE2D9"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1B4D6471"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03131314"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0DCF9972"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703E6036"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23FDF87F"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6132E3CC"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7859E3C5"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2B83F487"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0048B18B"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7FCFD472"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63160709"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nil"/>
              <w:right w:val="nil"/>
            </w:tcBorders>
            <w:shd w:val="clear" w:color="auto" w:fill="auto"/>
            <w:noWrap/>
            <w:tcMar>
              <w:left w:w="11" w:type="dxa"/>
              <w:right w:w="11" w:type="dxa"/>
            </w:tcMar>
            <w:vAlign w:val="bottom"/>
            <w:hideMark/>
          </w:tcPr>
          <w:p w14:paraId="5F18C29A"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X</w:t>
            </w:r>
          </w:p>
        </w:tc>
        <w:tc>
          <w:tcPr>
            <w:tcW w:w="309" w:type="dxa"/>
            <w:tcBorders>
              <w:top w:val="nil"/>
              <w:left w:val="nil"/>
              <w:bottom w:val="nil"/>
              <w:right w:val="single" w:sz="4" w:space="0" w:color="auto"/>
            </w:tcBorders>
            <w:shd w:val="clear" w:color="auto" w:fill="auto"/>
            <w:noWrap/>
            <w:tcMar>
              <w:left w:w="11" w:type="dxa"/>
              <w:right w:w="11" w:type="dxa"/>
            </w:tcMar>
            <w:vAlign w:val="bottom"/>
            <w:hideMark/>
          </w:tcPr>
          <w:p w14:paraId="53EE8215"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A</w:t>
            </w:r>
          </w:p>
        </w:tc>
      </w:tr>
      <w:tr w:rsidR="00CC75DC" w:rsidRPr="002C5821" w14:paraId="402592FB" w14:textId="77777777" w:rsidTr="0028311F">
        <w:trPr>
          <w:trHeight w:val="149"/>
        </w:trPr>
        <w:tc>
          <w:tcPr>
            <w:tcW w:w="538" w:type="dxa"/>
            <w:tcBorders>
              <w:top w:val="nil"/>
              <w:left w:val="single" w:sz="4" w:space="0" w:color="auto"/>
              <w:bottom w:val="single" w:sz="4" w:space="0" w:color="auto"/>
              <w:right w:val="single" w:sz="4" w:space="0" w:color="auto"/>
            </w:tcBorders>
            <w:shd w:val="clear" w:color="000000" w:fill="FF9933"/>
            <w:noWrap/>
            <w:tcMar>
              <w:left w:w="11" w:type="dxa"/>
              <w:right w:w="11" w:type="dxa"/>
            </w:tcMar>
            <w:vAlign w:val="bottom"/>
            <w:hideMark/>
          </w:tcPr>
          <w:p w14:paraId="4D259E50"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B19</w:t>
            </w:r>
          </w:p>
        </w:tc>
        <w:tc>
          <w:tcPr>
            <w:tcW w:w="309" w:type="dxa"/>
            <w:tcBorders>
              <w:top w:val="nil"/>
              <w:left w:val="nil"/>
              <w:bottom w:val="single" w:sz="4" w:space="0" w:color="auto"/>
              <w:right w:val="nil"/>
            </w:tcBorders>
            <w:shd w:val="clear" w:color="auto" w:fill="auto"/>
            <w:noWrap/>
            <w:tcMar>
              <w:left w:w="11" w:type="dxa"/>
              <w:right w:w="11" w:type="dxa"/>
            </w:tcMar>
            <w:vAlign w:val="bottom"/>
            <w:hideMark/>
          </w:tcPr>
          <w:p w14:paraId="373741B3"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p>
        </w:tc>
        <w:tc>
          <w:tcPr>
            <w:tcW w:w="309" w:type="dxa"/>
            <w:tcBorders>
              <w:top w:val="nil"/>
              <w:left w:val="nil"/>
              <w:bottom w:val="single" w:sz="4" w:space="0" w:color="auto"/>
              <w:right w:val="nil"/>
            </w:tcBorders>
            <w:shd w:val="clear" w:color="auto" w:fill="auto"/>
            <w:noWrap/>
            <w:tcMar>
              <w:left w:w="11" w:type="dxa"/>
              <w:right w:w="11" w:type="dxa"/>
            </w:tcMar>
            <w:vAlign w:val="bottom"/>
            <w:hideMark/>
          </w:tcPr>
          <w:p w14:paraId="5DE0412C"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single" w:sz="4" w:space="0" w:color="auto"/>
              <w:right w:val="nil"/>
            </w:tcBorders>
            <w:shd w:val="clear" w:color="auto" w:fill="auto"/>
            <w:noWrap/>
            <w:tcMar>
              <w:left w:w="11" w:type="dxa"/>
              <w:right w:w="11" w:type="dxa"/>
            </w:tcMar>
            <w:vAlign w:val="bottom"/>
            <w:hideMark/>
          </w:tcPr>
          <w:p w14:paraId="7F312A52"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single" w:sz="4" w:space="0" w:color="auto"/>
              <w:right w:val="nil"/>
            </w:tcBorders>
            <w:shd w:val="clear" w:color="auto" w:fill="auto"/>
            <w:noWrap/>
            <w:tcMar>
              <w:left w:w="11" w:type="dxa"/>
              <w:right w:w="11" w:type="dxa"/>
            </w:tcMar>
            <w:vAlign w:val="bottom"/>
            <w:hideMark/>
          </w:tcPr>
          <w:p w14:paraId="1C3176DD"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single" w:sz="4" w:space="0" w:color="auto"/>
              <w:right w:val="nil"/>
            </w:tcBorders>
            <w:shd w:val="clear" w:color="auto" w:fill="auto"/>
            <w:noWrap/>
            <w:tcMar>
              <w:left w:w="11" w:type="dxa"/>
              <w:right w:w="11" w:type="dxa"/>
            </w:tcMar>
            <w:vAlign w:val="bottom"/>
            <w:hideMark/>
          </w:tcPr>
          <w:p w14:paraId="30A9C57E"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single" w:sz="4" w:space="0" w:color="auto"/>
              <w:right w:val="nil"/>
            </w:tcBorders>
            <w:shd w:val="clear" w:color="auto" w:fill="auto"/>
            <w:noWrap/>
            <w:tcMar>
              <w:left w:w="11" w:type="dxa"/>
              <w:right w:w="11" w:type="dxa"/>
            </w:tcMar>
            <w:vAlign w:val="bottom"/>
            <w:hideMark/>
          </w:tcPr>
          <w:p w14:paraId="7C0A3801"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single" w:sz="4" w:space="0" w:color="auto"/>
              <w:right w:val="nil"/>
            </w:tcBorders>
            <w:shd w:val="clear" w:color="auto" w:fill="auto"/>
            <w:noWrap/>
            <w:tcMar>
              <w:left w:w="11" w:type="dxa"/>
              <w:right w:w="11" w:type="dxa"/>
            </w:tcMar>
            <w:vAlign w:val="bottom"/>
            <w:hideMark/>
          </w:tcPr>
          <w:p w14:paraId="2F137846"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single" w:sz="4" w:space="0" w:color="auto"/>
              <w:right w:val="nil"/>
            </w:tcBorders>
            <w:shd w:val="clear" w:color="auto" w:fill="auto"/>
            <w:noWrap/>
            <w:tcMar>
              <w:left w:w="11" w:type="dxa"/>
              <w:right w:w="11" w:type="dxa"/>
            </w:tcMar>
            <w:vAlign w:val="bottom"/>
            <w:hideMark/>
          </w:tcPr>
          <w:p w14:paraId="18F9DD4A"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single" w:sz="4" w:space="0" w:color="auto"/>
              <w:right w:val="nil"/>
            </w:tcBorders>
            <w:shd w:val="clear" w:color="auto" w:fill="auto"/>
            <w:noWrap/>
            <w:tcMar>
              <w:left w:w="11" w:type="dxa"/>
              <w:right w:w="11" w:type="dxa"/>
            </w:tcMar>
            <w:vAlign w:val="bottom"/>
            <w:hideMark/>
          </w:tcPr>
          <w:p w14:paraId="44AB1AC7"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single" w:sz="4" w:space="0" w:color="auto"/>
              <w:right w:val="nil"/>
            </w:tcBorders>
            <w:shd w:val="clear" w:color="auto" w:fill="auto"/>
            <w:noWrap/>
            <w:tcMar>
              <w:left w:w="11" w:type="dxa"/>
              <w:right w:w="11" w:type="dxa"/>
            </w:tcMar>
            <w:vAlign w:val="bottom"/>
            <w:hideMark/>
          </w:tcPr>
          <w:p w14:paraId="732F154A"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single" w:sz="4" w:space="0" w:color="auto"/>
              <w:right w:val="nil"/>
            </w:tcBorders>
            <w:shd w:val="clear" w:color="auto" w:fill="auto"/>
            <w:noWrap/>
            <w:tcMar>
              <w:left w:w="11" w:type="dxa"/>
              <w:right w:w="11" w:type="dxa"/>
            </w:tcMar>
            <w:vAlign w:val="bottom"/>
            <w:hideMark/>
          </w:tcPr>
          <w:p w14:paraId="70509F48"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single" w:sz="4" w:space="0" w:color="auto"/>
              <w:right w:val="nil"/>
            </w:tcBorders>
            <w:shd w:val="clear" w:color="auto" w:fill="auto"/>
            <w:noWrap/>
            <w:tcMar>
              <w:left w:w="11" w:type="dxa"/>
              <w:right w:w="11" w:type="dxa"/>
            </w:tcMar>
            <w:vAlign w:val="bottom"/>
            <w:hideMark/>
          </w:tcPr>
          <w:p w14:paraId="5FFB8078"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single" w:sz="4" w:space="0" w:color="auto"/>
              <w:right w:val="nil"/>
            </w:tcBorders>
            <w:shd w:val="clear" w:color="auto" w:fill="auto"/>
            <w:noWrap/>
            <w:tcMar>
              <w:left w:w="11" w:type="dxa"/>
              <w:right w:w="11" w:type="dxa"/>
            </w:tcMar>
            <w:vAlign w:val="bottom"/>
            <w:hideMark/>
          </w:tcPr>
          <w:p w14:paraId="4E7C6A6A"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single" w:sz="4" w:space="0" w:color="auto"/>
              <w:right w:val="nil"/>
            </w:tcBorders>
            <w:shd w:val="clear" w:color="auto" w:fill="auto"/>
            <w:noWrap/>
            <w:tcMar>
              <w:left w:w="11" w:type="dxa"/>
              <w:right w:w="11" w:type="dxa"/>
            </w:tcMar>
            <w:vAlign w:val="bottom"/>
            <w:hideMark/>
          </w:tcPr>
          <w:p w14:paraId="160B30CA"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single" w:sz="4" w:space="0" w:color="auto"/>
              <w:right w:val="nil"/>
            </w:tcBorders>
            <w:shd w:val="clear" w:color="auto" w:fill="auto"/>
            <w:noWrap/>
            <w:tcMar>
              <w:left w:w="11" w:type="dxa"/>
              <w:right w:w="11" w:type="dxa"/>
            </w:tcMar>
            <w:vAlign w:val="bottom"/>
            <w:hideMark/>
          </w:tcPr>
          <w:p w14:paraId="465B6569"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single" w:sz="4" w:space="0" w:color="auto"/>
              <w:right w:val="nil"/>
            </w:tcBorders>
            <w:shd w:val="clear" w:color="auto" w:fill="auto"/>
            <w:noWrap/>
            <w:tcMar>
              <w:left w:w="11" w:type="dxa"/>
              <w:right w:w="11" w:type="dxa"/>
            </w:tcMar>
            <w:vAlign w:val="bottom"/>
            <w:hideMark/>
          </w:tcPr>
          <w:p w14:paraId="3B4E578B"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single" w:sz="4" w:space="0" w:color="auto"/>
              <w:right w:val="nil"/>
            </w:tcBorders>
            <w:shd w:val="clear" w:color="auto" w:fill="auto"/>
            <w:noWrap/>
            <w:tcMar>
              <w:left w:w="11" w:type="dxa"/>
              <w:right w:w="11" w:type="dxa"/>
            </w:tcMar>
            <w:vAlign w:val="bottom"/>
            <w:hideMark/>
          </w:tcPr>
          <w:p w14:paraId="478146A3"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single" w:sz="4" w:space="0" w:color="auto"/>
              <w:right w:val="nil"/>
            </w:tcBorders>
            <w:shd w:val="clear" w:color="auto" w:fill="auto"/>
            <w:noWrap/>
            <w:tcMar>
              <w:left w:w="11" w:type="dxa"/>
              <w:right w:w="11" w:type="dxa"/>
            </w:tcMar>
            <w:vAlign w:val="bottom"/>
            <w:hideMark/>
          </w:tcPr>
          <w:p w14:paraId="457FBE92" w14:textId="77777777" w:rsidR="00CC75DC" w:rsidRPr="002C5821" w:rsidRDefault="00CC75DC" w:rsidP="0028311F">
            <w:pPr>
              <w:jc w:val="center"/>
              <w:rPr>
                <w:rFonts w:asciiTheme="majorBidi" w:eastAsia="Times New Roman" w:hAnsiTheme="majorBidi" w:cstheme="majorBidi"/>
                <w:sz w:val="18"/>
                <w:szCs w:val="18"/>
                <w:lang w:val="en-GB" w:eastAsia="en-GB"/>
              </w:rPr>
            </w:pPr>
          </w:p>
        </w:tc>
        <w:tc>
          <w:tcPr>
            <w:tcW w:w="309" w:type="dxa"/>
            <w:tcBorders>
              <w:top w:val="nil"/>
              <w:left w:val="nil"/>
              <w:bottom w:val="single" w:sz="4" w:space="0" w:color="auto"/>
              <w:right w:val="single" w:sz="4" w:space="0" w:color="auto"/>
            </w:tcBorders>
            <w:shd w:val="clear" w:color="auto" w:fill="auto"/>
            <w:noWrap/>
            <w:tcMar>
              <w:left w:w="11" w:type="dxa"/>
              <w:right w:w="11" w:type="dxa"/>
            </w:tcMar>
            <w:vAlign w:val="bottom"/>
            <w:hideMark/>
          </w:tcPr>
          <w:p w14:paraId="50BEBB55"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X</w:t>
            </w:r>
          </w:p>
        </w:tc>
      </w:tr>
    </w:tbl>
    <w:p w14:paraId="77F7CD6F" w14:textId="77777777" w:rsidR="00CC75DC" w:rsidRDefault="00CC75DC" w:rsidP="0082407D">
      <w:pPr>
        <w:widowControl w:val="0"/>
        <w:adjustRightInd w:val="0"/>
        <w:snapToGrid w:val="0"/>
        <w:rPr>
          <w:rFonts w:asciiTheme="majorBidi" w:hAnsiTheme="majorBidi" w:cstheme="majorBidi"/>
          <w:sz w:val="22"/>
          <w:szCs w:val="22"/>
          <w:lang w:val="en-US"/>
        </w:rPr>
      </w:pPr>
    </w:p>
    <w:p w14:paraId="0E339CC9" w14:textId="0020FDB2" w:rsidR="00111E23" w:rsidRDefault="00F6267E" w:rsidP="00F6267E">
      <w:pPr>
        <w:widowControl w:val="0"/>
        <w:adjustRightInd w:val="0"/>
        <w:snapToGrid w:val="0"/>
        <w:jc w:val="both"/>
        <w:rPr>
          <w:rFonts w:asciiTheme="majorBidi" w:hAnsiTheme="majorBidi" w:cstheme="majorBidi"/>
          <w:sz w:val="22"/>
          <w:szCs w:val="22"/>
          <w:lang w:val="en-US"/>
        </w:rPr>
      </w:pPr>
      <w:r w:rsidRPr="00F6267E">
        <w:rPr>
          <w:rFonts w:asciiTheme="majorBidi" w:hAnsiTheme="majorBidi" w:cstheme="majorBidi"/>
          <w:sz w:val="22"/>
          <w:szCs w:val="22"/>
          <w:lang w:val="en-US"/>
        </w:rPr>
        <w:t>The symbols in SSIM were then converted into a binary system to create reachability matrices, identifying the driving power drivers and barriers, using the following rules:</w:t>
      </w:r>
    </w:p>
    <w:p w14:paraId="5174EFD9" w14:textId="77777777" w:rsidR="00947FD2" w:rsidRPr="00046C6C" w:rsidRDefault="00947FD2" w:rsidP="004F1D69">
      <w:pPr>
        <w:widowControl w:val="0"/>
        <w:adjustRightInd w:val="0"/>
        <w:snapToGrid w:val="0"/>
        <w:jc w:val="both"/>
        <w:rPr>
          <w:rFonts w:asciiTheme="majorBidi" w:hAnsiTheme="majorBidi" w:cstheme="majorBidi"/>
          <w:sz w:val="22"/>
          <w:szCs w:val="22"/>
          <w:lang w:val="en-US"/>
        </w:rPr>
      </w:pPr>
    </w:p>
    <w:p w14:paraId="78729D10" w14:textId="77777777" w:rsidR="0058445E" w:rsidRPr="0058445E" w:rsidRDefault="0058445E" w:rsidP="0058445E">
      <w:pPr>
        <w:pStyle w:val="ListParagraph"/>
        <w:numPr>
          <w:ilvl w:val="0"/>
          <w:numId w:val="10"/>
        </w:numPr>
        <w:autoSpaceDE w:val="0"/>
        <w:autoSpaceDN w:val="0"/>
        <w:adjustRightInd w:val="0"/>
        <w:rPr>
          <w:rFonts w:asciiTheme="majorBidi" w:hAnsiTheme="majorBidi" w:cstheme="majorBidi"/>
          <w:sz w:val="22"/>
          <w:szCs w:val="22"/>
          <w:lang w:val="en-US"/>
        </w:rPr>
      </w:pPr>
      <w:r w:rsidRPr="0058445E">
        <w:rPr>
          <w:rFonts w:asciiTheme="majorBidi" w:hAnsiTheme="majorBidi" w:cstheme="majorBidi"/>
          <w:sz w:val="22"/>
          <w:szCs w:val="22"/>
          <w:lang w:val="en-US"/>
        </w:rPr>
        <w:t>If the cell (i, j) in the SSIM is V, then in the FRM, cell (i, j) is 1 and cell (j, i) is 0.</w:t>
      </w:r>
    </w:p>
    <w:p w14:paraId="60005A68" w14:textId="77777777" w:rsidR="0058445E" w:rsidRPr="0058445E" w:rsidRDefault="0058445E" w:rsidP="0058445E">
      <w:pPr>
        <w:pStyle w:val="ListParagraph"/>
        <w:numPr>
          <w:ilvl w:val="0"/>
          <w:numId w:val="10"/>
        </w:numPr>
        <w:autoSpaceDE w:val="0"/>
        <w:autoSpaceDN w:val="0"/>
        <w:adjustRightInd w:val="0"/>
        <w:rPr>
          <w:rFonts w:asciiTheme="majorBidi" w:hAnsiTheme="majorBidi" w:cstheme="majorBidi"/>
          <w:sz w:val="22"/>
          <w:szCs w:val="22"/>
          <w:lang w:val="en-US"/>
        </w:rPr>
      </w:pPr>
      <w:r w:rsidRPr="0058445E">
        <w:rPr>
          <w:rFonts w:asciiTheme="majorBidi" w:hAnsiTheme="majorBidi" w:cstheme="majorBidi"/>
          <w:sz w:val="22"/>
          <w:szCs w:val="22"/>
          <w:lang w:val="en-US"/>
        </w:rPr>
        <w:t>If the cell (i, j) in the SSIM is A, then in the FRM, cell (i, j) is 0 and cell (j, i) is 1.</w:t>
      </w:r>
    </w:p>
    <w:p w14:paraId="089941B1" w14:textId="77777777" w:rsidR="0058445E" w:rsidRPr="0058445E" w:rsidRDefault="0058445E" w:rsidP="0058445E">
      <w:pPr>
        <w:pStyle w:val="ListParagraph"/>
        <w:numPr>
          <w:ilvl w:val="0"/>
          <w:numId w:val="10"/>
        </w:numPr>
        <w:autoSpaceDE w:val="0"/>
        <w:autoSpaceDN w:val="0"/>
        <w:adjustRightInd w:val="0"/>
        <w:rPr>
          <w:rFonts w:asciiTheme="majorBidi" w:hAnsiTheme="majorBidi" w:cstheme="majorBidi"/>
          <w:sz w:val="22"/>
          <w:szCs w:val="22"/>
          <w:lang w:val="en-US"/>
        </w:rPr>
      </w:pPr>
      <w:r w:rsidRPr="0058445E">
        <w:rPr>
          <w:rFonts w:asciiTheme="majorBidi" w:hAnsiTheme="majorBidi" w:cstheme="majorBidi"/>
          <w:sz w:val="22"/>
          <w:szCs w:val="22"/>
          <w:lang w:val="en-US"/>
        </w:rPr>
        <w:t>If the cell (i, j) in the SSIM is X, then in the FRM, both cell (i, j) and cell (j, i) are 1.</w:t>
      </w:r>
    </w:p>
    <w:p w14:paraId="50D9DF2F" w14:textId="77777777" w:rsidR="0058445E" w:rsidRDefault="0058445E" w:rsidP="0058445E">
      <w:pPr>
        <w:pStyle w:val="ListParagraph"/>
        <w:numPr>
          <w:ilvl w:val="0"/>
          <w:numId w:val="10"/>
        </w:numPr>
        <w:autoSpaceDE w:val="0"/>
        <w:autoSpaceDN w:val="0"/>
        <w:adjustRightInd w:val="0"/>
        <w:rPr>
          <w:rFonts w:asciiTheme="majorBidi" w:hAnsiTheme="majorBidi" w:cstheme="majorBidi"/>
          <w:sz w:val="22"/>
          <w:szCs w:val="22"/>
          <w:lang w:val="en-US"/>
        </w:rPr>
      </w:pPr>
      <w:r w:rsidRPr="0058445E">
        <w:rPr>
          <w:rFonts w:asciiTheme="majorBidi" w:hAnsiTheme="majorBidi" w:cstheme="majorBidi"/>
          <w:sz w:val="22"/>
          <w:szCs w:val="22"/>
          <w:lang w:val="en-US"/>
        </w:rPr>
        <w:t>If the cell (i, j) in the SSIM is O, then in the FRM, both cell (i, j) and cell (j, i) are 0.</w:t>
      </w:r>
    </w:p>
    <w:p w14:paraId="5DB91BCE" w14:textId="77777777" w:rsidR="008374A5" w:rsidRDefault="008374A5" w:rsidP="008374A5">
      <w:pPr>
        <w:widowControl w:val="0"/>
        <w:autoSpaceDE w:val="0"/>
        <w:autoSpaceDN w:val="0"/>
        <w:adjustRightInd w:val="0"/>
        <w:snapToGrid w:val="0"/>
        <w:jc w:val="both"/>
        <w:rPr>
          <w:rFonts w:asciiTheme="majorBidi" w:hAnsiTheme="majorBidi" w:cstheme="majorBidi"/>
          <w:bCs/>
          <w:sz w:val="22"/>
          <w:szCs w:val="22"/>
          <w:lang w:val="en-US"/>
        </w:rPr>
      </w:pPr>
    </w:p>
    <w:p w14:paraId="4F4AD2E8" w14:textId="7542B27A" w:rsidR="003843DF" w:rsidRDefault="00F7363D" w:rsidP="008374A5">
      <w:pPr>
        <w:widowControl w:val="0"/>
        <w:autoSpaceDE w:val="0"/>
        <w:autoSpaceDN w:val="0"/>
        <w:adjustRightInd w:val="0"/>
        <w:snapToGrid w:val="0"/>
        <w:jc w:val="both"/>
        <w:rPr>
          <w:rFonts w:asciiTheme="majorBidi" w:hAnsiTheme="majorBidi" w:cstheme="majorBidi"/>
          <w:bCs/>
          <w:sz w:val="22"/>
          <w:szCs w:val="22"/>
          <w:lang w:val="en-US"/>
        </w:rPr>
      </w:pPr>
      <w:r w:rsidRPr="00F7363D">
        <w:rPr>
          <w:rFonts w:asciiTheme="majorBidi" w:hAnsiTheme="majorBidi" w:cstheme="majorBidi"/>
          <w:bCs/>
          <w:sz w:val="22"/>
          <w:szCs w:val="22"/>
          <w:lang w:val="en-US"/>
        </w:rPr>
        <w:t xml:space="preserve">The process commenced with the formation of the initial binary matrix, which subsequently underwent iterative steps to produce the initial and final reachability matrices, depicted for drivers in Table </w:t>
      </w:r>
      <w:r>
        <w:rPr>
          <w:rFonts w:asciiTheme="majorBidi" w:hAnsiTheme="majorBidi" w:cstheme="majorBidi"/>
          <w:bCs/>
          <w:sz w:val="22"/>
          <w:szCs w:val="22"/>
          <w:lang w:val="en-US"/>
        </w:rPr>
        <w:t>7</w:t>
      </w:r>
      <w:r w:rsidRPr="00F7363D">
        <w:rPr>
          <w:rFonts w:asciiTheme="majorBidi" w:hAnsiTheme="majorBidi" w:cstheme="majorBidi"/>
          <w:bCs/>
          <w:sz w:val="22"/>
          <w:szCs w:val="22"/>
          <w:lang w:val="en-US"/>
        </w:rPr>
        <w:t xml:space="preserve"> and for barriers in Table </w:t>
      </w:r>
      <w:r>
        <w:rPr>
          <w:rFonts w:asciiTheme="majorBidi" w:hAnsiTheme="majorBidi" w:cstheme="majorBidi"/>
          <w:bCs/>
          <w:sz w:val="22"/>
          <w:szCs w:val="22"/>
          <w:lang w:val="en-US"/>
        </w:rPr>
        <w:t>8</w:t>
      </w:r>
      <w:r w:rsidRPr="00F7363D">
        <w:rPr>
          <w:rFonts w:asciiTheme="majorBidi" w:hAnsiTheme="majorBidi" w:cstheme="majorBidi"/>
          <w:bCs/>
          <w:sz w:val="22"/>
          <w:szCs w:val="22"/>
          <w:lang w:val="en-US"/>
        </w:rPr>
        <w:t>.</w:t>
      </w:r>
    </w:p>
    <w:p w14:paraId="7F7D2330" w14:textId="77777777" w:rsidR="00CC75DC" w:rsidRDefault="00CC75DC" w:rsidP="008374A5">
      <w:pPr>
        <w:widowControl w:val="0"/>
        <w:autoSpaceDE w:val="0"/>
        <w:autoSpaceDN w:val="0"/>
        <w:adjustRightInd w:val="0"/>
        <w:snapToGrid w:val="0"/>
        <w:jc w:val="both"/>
        <w:rPr>
          <w:rFonts w:asciiTheme="majorBidi" w:hAnsiTheme="majorBidi" w:cstheme="majorBidi"/>
          <w:bCs/>
          <w:sz w:val="22"/>
          <w:szCs w:val="22"/>
          <w:lang w:val="en-US"/>
        </w:rPr>
      </w:pPr>
    </w:p>
    <w:p w14:paraId="797B239F" w14:textId="77777777" w:rsidR="004551B3" w:rsidRDefault="004551B3" w:rsidP="00CC75DC">
      <w:pPr>
        <w:widowControl w:val="0"/>
        <w:adjustRightInd w:val="0"/>
        <w:snapToGrid w:val="0"/>
        <w:spacing w:after="120"/>
        <w:rPr>
          <w:rFonts w:asciiTheme="majorBidi" w:hAnsiTheme="majorBidi" w:cstheme="majorBidi"/>
          <w:bCs/>
          <w:sz w:val="22"/>
          <w:szCs w:val="22"/>
          <w:lang w:val="en-US"/>
        </w:rPr>
      </w:pPr>
    </w:p>
    <w:p w14:paraId="54D78995" w14:textId="77777777" w:rsidR="004551B3" w:rsidRDefault="004551B3" w:rsidP="00CC75DC">
      <w:pPr>
        <w:widowControl w:val="0"/>
        <w:adjustRightInd w:val="0"/>
        <w:snapToGrid w:val="0"/>
        <w:spacing w:after="120"/>
        <w:rPr>
          <w:rFonts w:asciiTheme="majorBidi" w:hAnsiTheme="majorBidi" w:cstheme="majorBidi"/>
          <w:bCs/>
          <w:sz w:val="22"/>
          <w:szCs w:val="22"/>
          <w:lang w:val="en-US"/>
        </w:rPr>
      </w:pPr>
    </w:p>
    <w:p w14:paraId="253A77EE" w14:textId="77777777" w:rsidR="004551B3" w:rsidRDefault="004551B3" w:rsidP="00CC75DC">
      <w:pPr>
        <w:widowControl w:val="0"/>
        <w:adjustRightInd w:val="0"/>
        <w:snapToGrid w:val="0"/>
        <w:spacing w:after="120"/>
        <w:rPr>
          <w:rFonts w:asciiTheme="majorBidi" w:hAnsiTheme="majorBidi" w:cstheme="majorBidi"/>
          <w:bCs/>
          <w:sz w:val="22"/>
          <w:szCs w:val="22"/>
          <w:lang w:val="en-US"/>
        </w:rPr>
      </w:pPr>
    </w:p>
    <w:p w14:paraId="5A2D2002" w14:textId="77777777" w:rsidR="004551B3" w:rsidRDefault="004551B3" w:rsidP="00CC75DC">
      <w:pPr>
        <w:widowControl w:val="0"/>
        <w:adjustRightInd w:val="0"/>
        <w:snapToGrid w:val="0"/>
        <w:spacing w:after="120"/>
        <w:rPr>
          <w:rFonts w:asciiTheme="majorBidi" w:hAnsiTheme="majorBidi" w:cstheme="majorBidi"/>
          <w:bCs/>
          <w:sz w:val="22"/>
          <w:szCs w:val="22"/>
          <w:lang w:val="en-US"/>
        </w:rPr>
      </w:pPr>
    </w:p>
    <w:p w14:paraId="64A64BCA" w14:textId="77777777" w:rsidR="004551B3" w:rsidRDefault="004551B3" w:rsidP="00CC75DC">
      <w:pPr>
        <w:widowControl w:val="0"/>
        <w:adjustRightInd w:val="0"/>
        <w:snapToGrid w:val="0"/>
        <w:spacing w:after="120"/>
        <w:rPr>
          <w:rFonts w:asciiTheme="majorBidi" w:hAnsiTheme="majorBidi" w:cstheme="majorBidi"/>
          <w:bCs/>
          <w:sz w:val="22"/>
          <w:szCs w:val="22"/>
          <w:lang w:val="en-US"/>
        </w:rPr>
      </w:pPr>
    </w:p>
    <w:p w14:paraId="5132BE9B" w14:textId="1031E18B" w:rsidR="00CC75DC" w:rsidRDefault="00CC75DC" w:rsidP="00CC75DC">
      <w:pPr>
        <w:widowControl w:val="0"/>
        <w:adjustRightInd w:val="0"/>
        <w:snapToGrid w:val="0"/>
        <w:spacing w:after="120"/>
        <w:rPr>
          <w:rFonts w:asciiTheme="majorBidi" w:hAnsiTheme="majorBidi" w:cstheme="majorBidi"/>
          <w:iCs/>
          <w:sz w:val="22"/>
          <w:szCs w:val="22"/>
          <w:lang w:val="en-US"/>
        </w:rPr>
      </w:pPr>
      <w:r w:rsidRPr="007956E8">
        <w:rPr>
          <w:rFonts w:asciiTheme="majorBidi" w:hAnsiTheme="majorBidi" w:cstheme="majorBidi"/>
          <w:bCs/>
          <w:sz w:val="22"/>
          <w:szCs w:val="22"/>
          <w:lang w:val="en-US"/>
        </w:rPr>
        <w:lastRenderedPageBreak/>
        <w:t xml:space="preserve">Table </w:t>
      </w:r>
      <w:r>
        <w:rPr>
          <w:rFonts w:asciiTheme="majorBidi" w:hAnsiTheme="majorBidi" w:cstheme="majorBidi"/>
          <w:bCs/>
          <w:sz w:val="22"/>
          <w:szCs w:val="22"/>
          <w:lang w:val="en-US"/>
        </w:rPr>
        <w:t>7</w:t>
      </w:r>
      <w:r w:rsidRPr="007956E8">
        <w:rPr>
          <w:rFonts w:asciiTheme="majorBidi" w:hAnsiTheme="majorBidi" w:cstheme="majorBidi"/>
          <w:bCs/>
          <w:sz w:val="22"/>
          <w:szCs w:val="22"/>
          <w:lang w:val="en-US"/>
        </w:rPr>
        <w:t>.</w:t>
      </w:r>
      <w:r w:rsidRPr="00046C6C">
        <w:rPr>
          <w:rFonts w:asciiTheme="majorBidi" w:hAnsiTheme="majorBidi" w:cstheme="majorBidi"/>
          <w:b/>
          <w:sz w:val="22"/>
          <w:szCs w:val="22"/>
          <w:lang w:val="en-US"/>
        </w:rPr>
        <w:t xml:space="preserve"> </w:t>
      </w:r>
      <w:r>
        <w:rPr>
          <w:rFonts w:asciiTheme="majorBidi" w:hAnsiTheme="majorBidi" w:cstheme="majorBidi"/>
          <w:iCs/>
          <w:sz w:val="22"/>
          <w:szCs w:val="22"/>
          <w:lang w:val="en-US"/>
        </w:rPr>
        <w:t>FRM d</w:t>
      </w:r>
      <w:r w:rsidRPr="003843DF">
        <w:rPr>
          <w:rFonts w:asciiTheme="majorBidi" w:hAnsiTheme="majorBidi" w:cstheme="majorBidi"/>
          <w:iCs/>
          <w:sz w:val="22"/>
          <w:szCs w:val="22"/>
          <w:lang w:val="en-US"/>
        </w:rPr>
        <w:t>rivers influencing AI adoption</w:t>
      </w:r>
    </w:p>
    <w:tbl>
      <w:tblPr>
        <w:tblW w:w="8926" w:type="dxa"/>
        <w:tblLook w:val="04A0" w:firstRow="1" w:lastRow="0" w:firstColumn="1" w:lastColumn="0" w:noHBand="0" w:noVBand="1"/>
      </w:tblPr>
      <w:tblGrid>
        <w:gridCol w:w="942"/>
        <w:gridCol w:w="397"/>
        <w:gridCol w:w="397"/>
        <w:gridCol w:w="397"/>
        <w:gridCol w:w="397"/>
        <w:gridCol w:w="397"/>
        <w:gridCol w:w="397"/>
        <w:gridCol w:w="397"/>
        <w:gridCol w:w="397"/>
        <w:gridCol w:w="397"/>
        <w:gridCol w:w="397"/>
        <w:gridCol w:w="397"/>
        <w:gridCol w:w="397"/>
        <w:gridCol w:w="397"/>
        <w:gridCol w:w="397"/>
        <w:gridCol w:w="397"/>
        <w:gridCol w:w="397"/>
        <w:gridCol w:w="397"/>
        <w:gridCol w:w="1235"/>
      </w:tblGrid>
      <w:tr w:rsidR="00CC75DC" w:rsidRPr="002C5821" w14:paraId="740B77BC" w14:textId="77777777" w:rsidTr="0028311F">
        <w:trPr>
          <w:trHeight w:val="256"/>
        </w:trPr>
        <w:tc>
          <w:tcPr>
            <w:tcW w:w="942" w:type="dxa"/>
            <w:tcBorders>
              <w:top w:val="single" w:sz="4" w:space="0" w:color="auto"/>
              <w:left w:val="single" w:sz="4" w:space="0" w:color="auto"/>
              <w:bottom w:val="nil"/>
              <w:right w:val="nil"/>
            </w:tcBorders>
            <w:shd w:val="clear" w:color="auto" w:fill="auto"/>
            <w:noWrap/>
            <w:tcMar>
              <w:left w:w="11" w:type="dxa"/>
              <w:right w:w="11" w:type="dxa"/>
            </w:tcMar>
            <w:vAlign w:val="bottom"/>
            <w:hideMark/>
          </w:tcPr>
          <w:p w14:paraId="574F772B"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Drivers</w:t>
            </w:r>
          </w:p>
        </w:tc>
        <w:tc>
          <w:tcPr>
            <w:tcW w:w="397" w:type="dxa"/>
            <w:tcBorders>
              <w:top w:val="single" w:sz="4" w:space="0" w:color="auto"/>
              <w:left w:val="nil"/>
              <w:bottom w:val="single" w:sz="4" w:space="0" w:color="auto"/>
              <w:right w:val="nil"/>
            </w:tcBorders>
            <w:shd w:val="clear" w:color="000000" w:fill="92D050"/>
            <w:noWrap/>
            <w:tcMar>
              <w:left w:w="11" w:type="dxa"/>
              <w:right w:w="11" w:type="dxa"/>
            </w:tcMar>
            <w:vAlign w:val="bottom"/>
            <w:hideMark/>
          </w:tcPr>
          <w:p w14:paraId="1E9BA422"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D1</w:t>
            </w:r>
          </w:p>
        </w:tc>
        <w:tc>
          <w:tcPr>
            <w:tcW w:w="397" w:type="dxa"/>
            <w:tcBorders>
              <w:top w:val="single" w:sz="4" w:space="0" w:color="auto"/>
              <w:left w:val="nil"/>
              <w:bottom w:val="single" w:sz="4" w:space="0" w:color="auto"/>
              <w:right w:val="nil"/>
            </w:tcBorders>
            <w:shd w:val="clear" w:color="000000" w:fill="92D050"/>
            <w:noWrap/>
            <w:tcMar>
              <w:left w:w="11" w:type="dxa"/>
              <w:right w:w="11" w:type="dxa"/>
            </w:tcMar>
            <w:vAlign w:val="bottom"/>
            <w:hideMark/>
          </w:tcPr>
          <w:p w14:paraId="53F47B53"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D2</w:t>
            </w:r>
          </w:p>
        </w:tc>
        <w:tc>
          <w:tcPr>
            <w:tcW w:w="397" w:type="dxa"/>
            <w:tcBorders>
              <w:top w:val="single" w:sz="4" w:space="0" w:color="auto"/>
              <w:left w:val="nil"/>
              <w:bottom w:val="single" w:sz="4" w:space="0" w:color="auto"/>
              <w:right w:val="nil"/>
            </w:tcBorders>
            <w:shd w:val="clear" w:color="000000" w:fill="92D050"/>
            <w:noWrap/>
            <w:tcMar>
              <w:left w:w="11" w:type="dxa"/>
              <w:right w:w="11" w:type="dxa"/>
            </w:tcMar>
            <w:vAlign w:val="bottom"/>
            <w:hideMark/>
          </w:tcPr>
          <w:p w14:paraId="652C0A39"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D3</w:t>
            </w:r>
          </w:p>
        </w:tc>
        <w:tc>
          <w:tcPr>
            <w:tcW w:w="397" w:type="dxa"/>
            <w:tcBorders>
              <w:top w:val="single" w:sz="4" w:space="0" w:color="auto"/>
              <w:left w:val="nil"/>
              <w:bottom w:val="single" w:sz="4" w:space="0" w:color="auto"/>
              <w:right w:val="nil"/>
            </w:tcBorders>
            <w:shd w:val="clear" w:color="000000" w:fill="92D050"/>
            <w:noWrap/>
            <w:tcMar>
              <w:left w:w="11" w:type="dxa"/>
              <w:right w:w="11" w:type="dxa"/>
            </w:tcMar>
            <w:vAlign w:val="bottom"/>
            <w:hideMark/>
          </w:tcPr>
          <w:p w14:paraId="65911C33"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D4</w:t>
            </w:r>
          </w:p>
        </w:tc>
        <w:tc>
          <w:tcPr>
            <w:tcW w:w="397" w:type="dxa"/>
            <w:tcBorders>
              <w:top w:val="single" w:sz="4" w:space="0" w:color="auto"/>
              <w:left w:val="nil"/>
              <w:bottom w:val="single" w:sz="4" w:space="0" w:color="auto"/>
              <w:right w:val="nil"/>
            </w:tcBorders>
            <w:shd w:val="clear" w:color="000000" w:fill="92D050"/>
            <w:noWrap/>
            <w:tcMar>
              <w:left w:w="11" w:type="dxa"/>
              <w:right w:w="11" w:type="dxa"/>
            </w:tcMar>
            <w:vAlign w:val="bottom"/>
            <w:hideMark/>
          </w:tcPr>
          <w:p w14:paraId="0AF3B529"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D5</w:t>
            </w:r>
          </w:p>
        </w:tc>
        <w:tc>
          <w:tcPr>
            <w:tcW w:w="397" w:type="dxa"/>
            <w:tcBorders>
              <w:top w:val="single" w:sz="4" w:space="0" w:color="auto"/>
              <w:left w:val="nil"/>
              <w:bottom w:val="single" w:sz="4" w:space="0" w:color="auto"/>
              <w:right w:val="nil"/>
            </w:tcBorders>
            <w:shd w:val="clear" w:color="000000" w:fill="92D050"/>
            <w:noWrap/>
            <w:tcMar>
              <w:left w:w="11" w:type="dxa"/>
              <w:right w:w="11" w:type="dxa"/>
            </w:tcMar>
            <w:vAlign w:val="bottom"/>
            <w:hideMark/>
          </w:tcPr>
          <w:p w14:paraId="42799733"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D6</w:t>
            </w:r>
          </w:p>
        </w:tc>
        <w:tc>
          <w:tcPr>
            <w:tcW w:w="397" w:type="dxa"/>
            <w:tcBorders>
              <w:top w:val="single" w:sz="4" w:space="0" w:color="auto"/>
              <w:left w:val="nil"/>
              <w:bottom w:val="single" w:sz="4" w:space="0" w:color="auto"/>
              <w:right w:val="nil"/>
            </w:tcBorders>
            <w:shd w:val="clear" w:color="000000" w:fill="92D050"/>
            <w:noWrap/>
            <w:tcMar>
              <w:left w:w="11" w:type="dxa"/>
              <w:right w:w="11" w:type="dxa"/>
            </w:tcMar>
            <w:vAlign w:val="bottom"/>
            <w:hideMark/>
          </w:tcPr>
          <w:p w14:paraId="4DAA46EF"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D7</w:t>
            </w:r>
          </w:p>
        </w:tc>
        <w:tc>
          <w:tcPr>
            <w:tcW w:w="397" w:type="dxa"/>
            <w:tcBorders>
              <w:top w:val="single" w:sz="4" w:space="0" w:color="auto"/>
              <w:left w:val="nil"/>
              <w:bottom w:val="single" w:sz="4" w:space="0" w:color="auto"/>
              <w:right w:val="nil"/>
            </w:tcBorders>
            <w:shd w:val="clear" w:color="000000" w:fill="92D050"/>
            <w:noWrap/>
            <w:tcMar>
              <w:left w:w="11" w:type="dxa"/>
              <w:right w:w="11" w:type="dxa"/>
            </w:tcMar>
            <w:vAlign w:val="bottom"/>
            <w:hideMark/>
          </w:tcPr>
          <w:p w14:paraId="18701CA3"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D8</w:t>
            </w:r>
          </w:p>
        </w:tc>
        <w:tc>
          <w:tcPr>
            <w:tcW w:w="397" w:type="dxa"/>
            <w:tcBorders>
              <w:top w:val="single" w:sz="4" w:space="0" w:color="auto"/>
              <w:left w:val="nil"/>
              <w:bottom w:val="single" w:sz="4" w:space="0" w:color="auto"/>
              <w:right w:val="nil"/>
            </w:tcBorders>
            <w:shd w:val="clear" w:color="000000" w:fill="92D050"/>
            <w:noWrap/>
            <w:tcMar>
              <w:left w:w="11" w:type="dxa"/>
              <w:right w:w="11" w:type="dxa"/>
            </w:tcMar>
            <w:vAlign w:val="bottom"/>
            <w:hideMark/>
          </w:tcPr>
          <w:p w14:paraId="20075C94"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D9</w:t>
            </w:r>
          </w:p>
        </w:tc>
        <w:tc>
          <w:tcPr>
            <w:tcW w:w="397" w:type="dxa"/>
            <w:tcBorders>
              <w:top w:val="single" w:sz="4" w:space="0" w:color="auto"/>
              <w:left w:val="nil"/>
              <w:bottom w:val="single" w:sz="4" w:space="0" w:color="auto"/>
              <w:right w:val="nil"/>
            </w:tcBorders>
            <w:shd w:val="clear" w:color="000000" w:fill="92D050"/>
            <w:noWrap/>
            <w:tcMar>
              <w:left w:w="11" w:type="dxa"/>
              <w:right w:w="11" w:type="dxa"/>
            </w:tcMar>
            <w:vAlign w:val="bottom"/>
            <w:hideMark/>
          </w:tcPr>
          <w:p w14:paraId="5577588E"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D10</w:t>
            </w:r>
          </w:p>
        </w:tc>
        <w:tc>
          <w:tcPr>
            <w:tcW w:w="397" w:type="dxa"/>
            <w:tcBorders>
              <w:top w:val="single" w:sz="4" w:space="0" w:color="auto"/>
              <w:left w:val="nil"/>
              <w:bottom w:val="single" w:sz="4" w:space="0" w:color="auto"/>
              <w:right w:val="nil"/>
            </w:tcBorders>
            <w:shd w:val="clear" w:color="000000" w:fill="92D050"/>
            <w:noWrap/>
            <w:tcMar>
              <w:left w:w="11" w:type="dxa"/>
              <w:right w:w="11" w:type="dxa"/>
            </w:tcMar>
            <w:vAlign w:val="bottom"/>
            <w:hideMark/>
          </w:tcPr>
          <w:p w14:paraId="5E8D21AA"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D11</w:t>
            </w:r>
          </w:p>
        </w:tc>
        <w:tc>
          <w:tcPr>
            <w:tcW w:w="397" w:type="dxa"/>
            <w:tcBorders>
              <w:top w:val="single" w:sz="4" w:space="0" w:color="auto"/>
              <w:left w:val="nil"/>
              <w:bottom w:val="single" w:sz="4" w:space="0" w:color="auto"/>
              <w:right w:val="nil"/>
            </w:tcBorders>
            <w:shd w:val="clear" w:color="000000" w:fill="92D050"/>
            <w:noWrap/>
            <w:tcMar>
              <w:left w:w="11" w:type="dxa"/>
              <w:right w:w="11" w:type="dxa"/>
            </w:tcMar>
            <w:vAlign w:val="bottom"/>
            <w:hideMark/>
          </w:tcPr>
          <w:p w14:paraId="67516E0B"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D12</w:t>
            </w:r>
          </w:p>
        </w:tc>
        <w:tc>
          <w:tcPr>
            <w:tcW w:w="397" w:type="dxa"/>
            <w:tcBorders>
              <w:top w:val="single" w:sz="4" w:space="0" w:color="auto"/>
              <w:left w:val="nil"/>
              <w:bottom w:val="single" w:sz="4" w:space="0" w:color="auto"/>
              <w:right w:val="nil"/>
            </w:tcBorders>
            <w:shd w:val="clear" w:color="000000" w:fill="92D050"/>
            <w:noWrap/>
            <w:tcMar>
              <w:left w:w="11" w:type="dxa"/>
              <w:right w:w="11" w:type="dxa"/>
            </w:tcMar>
            <w:vAlign w:val="bottom"/>
            <w:hideMark/>
          </w:tcPr>
          <w:p w14:paraId="39F77C6E"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D13</w:t>
            </w:r>
          </w:p>
        </w:tc>
        <w:tc>
          <w:tcPr>
            <w:tcW w:w="397" w:type="dxa"/>
            <w:tcBorders>
              <w:top w:val="single" w:sz="4" w:space="0" w:color="auto"/>
              <w:left w:val="nil"/>
              <w:bottom w:val="single" w:sz="4" w:space="0" w:color="auto"/>
              <w:right w:val="nil"/>
            </w:tcBorders>
            <w:shd w:val="clear" w:color="000000" w:fill="92D050"/>
            <w:noWrap/>
            <w:tcMar>
              <w:left w:w="11" w:type="dxa"/>
              <w:right w:w="11" w:type="dxa"/>
            </w:tcMar>
            <w:vAlign w:val="bottom"/>
            <w:hideMark/>
          </w:tcPr>
          <w:p w14:paraId="666D5908"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D14</w:t>
            </w:r>
          </w:p>
        </w:tc>
        <w:tc>
          <w:tcPr>
            <w:tcW w:w="397" w:type="dxa"/>
            <w:tcBorders>
              <w:top w:val="single" w:sz="4" w:space="0" w:color="auto"/>
              <w:left w:val="nil"/>
              <w:bottom w:val="single" w:sz="4" w:space="0" w:color="auto"/>
              <w:right w:val="nil"/>
            </w:tcBorders>
            <w:shd w:val="clear" w:color="000000" w:fill="92D050"/>
            <w:noWrap/>
            <w:tcMar>
              <w:left w:w="11" w:type="dxa"/>
              <w:right w:w="11" w:type="dxa"/>
            </w:tcMar>
            <w:vAlign w:val="bottom"/>
            <w:hideMark/>
          </w:tcPr>
          <w:p w14:paraId="0BFD7647"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D15</w:t>
            </w:r>
          </w:p>
        </w:tc>
        <w:tc>
          <w:tcPr>
            <w:tcW w:w="397" w:type="dxa"/>
            <w:tcBorders>
              <w:top w:val="single" w:sz="4" w:space="0" w:color="auto"/>
              <w:left w:val="nil"/>
              <w:bottom w:val="single" w:sz="4" w:space="0" w:color="auto"/>
              <w:right w:val="nil"/>
            </w:tcBorders>
            <w:shd w:val="clear" w:color="000000" w:fill="92D050"/>
            <w:noWrap/>
            <w:tcMar>
              <w:left w:w="11" w:type="dxa"/>
              <w:right w:w="11" w:type="dxa"/>
            </w:tcMar>
            <w:vAlign w:val="bottom"/>
            <w:hideMark/>
          </w:tcPr>
          <w:p w14:paraId="15AF4AA0"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D16</w:t>
            </w:r>
          </w:p>
        </w:tc>
        <w:tc>
          <w:tcPr>
            <w:tcW w:w="397" w:type="dxa"/>
            <w:tcBorders>
              <w:top w:val="single" w:sz="4" w:space="0" w:color="auto"/>
              <w:left w:val="nil"/>
              <w:bottom w:val="single" w:sz="4" w:space="0" w:color="auto"/>
              <w:right w:val="nil"/>
            </w:tcBorders>
            <w:shd w:val="clear" w:color="000000" w:fill="92D050"/>
            <w:noWrap/>
            <w:tcMar>
              <w:left w:w="11" w:type="dxa"/>
              <w:right w:w="11" w:type="dxa"/>
            </w:tcMar>
            <w:vAlign w:val="bottom"/>
            <w:hideMark/>
          </w:tcPr>
          <w:p w14:paraId="00CEA4E2"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D17</w:t>
            </w:r>
          </w:p>
        </w:tc>
        <w:tc>
          <w:tcPr>
            <w:tcW w:w="1235" w:type="dxa"/>
            <w:tcBorders>
              <w:top w:val="single" w:sz="4" w:space="0" w:color="auto"/>
              <w:left w:val="single" w:sz="4" w:space="0" w:color="auto"/>
              <w:bottom w:val="nil"/>
              <w:right w:val="single" w:sz="4" w:space="0" w:color="auto"/>
            </w:tcBorders>
            <w:shd w:val="clear" w:color="auto" w:fill="auto"/>
            <w:noWrap/>
            <w:tcMar>
              <w:left w:w="11" w:type="dxa"/>
              <w:right w:w="11" w:type="dxa"/>
            </w:tcMar>
            <w:vAlign w:val="bottom"/>
            <w:hideMark/>
          </w:tcPr>
          <w:p w14:paraId="129833E4"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Driving Power</w:t>
            </w:r>
          </w:p>
        </w:tc>
      </w:tr>
      <w:tr w:rsidR="00CC75DC" w:rsidRPr="002C5821" w14:paraId="6CA79BC4" w14:textId="77777777" w:rsidTr="0028311F">
        <w:trPr>
          <w:trHeight w:val="256"/>
        </w:trPr>
        <w:tc>
          <w:tcPr>
            <w:tcW w:w="942" w:type="dxa"/>
            <w:tcBorders>
              <w:top w:val="nil"/>
              <w:left w:val="single" w:sz="4" w:space="0" w:color="auto"/>
              <w:bottom w:val="nil"/>
              <w:right w:val="single" w:sz="4" w:space="0" w:color="auto"/>
            </w:tcBorders>
            <w:shd w:val="clear" w:color="000000" w:fill="92D050"/>
            <w:noWrap/>
            <w:tcMar>
              <w:left w:w="11" w:type="dxa"/>
              <w:right w:w="11" w:type="dxa"/>
            </w:tcMar>
            <w:vAlign w:val="bottom"/>
            <w:hideMark/>
          </w:tcPr>
          <w:p w14:paraId="76FD5EB1"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D1</w:t>
            </w:r>
          </w:p>
        </w:tc>
        <w:tc>
          <w:tcPr>
            <w:tcW w:w="397" w:type="dxa"/>
            <w:tcBorders>
              <w:top w:val="nil"/>
              <w:left w:val="nil"/>
              <w:bottom w:val="nil"/>
              <w:right w:val="nil"/>
            </w:tcBorders>
            <w:shd w:val="clear" w:color="auto" w:fill="auto"/>
            <w:noWrap/>
            <w:tcMar>
              <w:left w:w="11" w:type="dxa"/>
              <w:right w:w="11" w:type="dxa"/>
            </w:tcMar>
            <w:vAlign w:val="bottom"/>
            <w:hideMark/>
          </w:tcPr>
          <w:p w14:paraId="7126AA67"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1</w:t>
            </w:r>
          </w:p>
        </w:tc>
        <w:tc>
          <w:tcPr>
            <w:tcW w:w="397" w:type="dxa"/>
            <w:tcBorders>
              <w:top w:val="nil"/>
              <w:left w:val="nil"/>
              <w:bottom w:val="nil"/>
              <w:right w:val="nil"/>
            </w:tcBorders>
            <w:shd w:val="clear" w:color="auto" w:fill="auto"/>
            <w:noWrap/>
            <w:tcMar>
              <w:left w:w="11" w:type="dxa"/>
              <w:right w:w="11" w:type="dxa"/>
            </w:tcMar>
            <w:vAlign w:val="bottom"/>
            <w:hideMark/>
          </w:tcPr>
          <w:p w14:paraId="7364263A"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1</w:t>
            </w:r>
          </w:p>
        </w:tc>
        <w:tc>
          <w:tcPr>
            <w:tcW w:w="397" w:type="dxa"/>
            <w:tcBorders>
              <w:top w:val="nil"/>
              <w:left w:val="nil"/>
              <w:bottom w:val="nil"/>
              <w:right w:val="nil"/>
            </w:tcBorders>
            <w:shd w:val="clear" w:color="auto" w:fill="auto"/>
            <w:noWrap/>
            <w:tcMar>
              <w:left w:w="11" w:type="dxa"/>
              <w:right w:w="11" w:type="dxa"/>
            </w:tcMar>
            <w:vAlign w:val="bottom"/>
            <w:hideMark/>
          </w:tcPr>
          <w:p w14:paraId="641B862A"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1</w:t>
            </w:r>
          </w:p>
        </w:tc>
        <w:tc>
          <w:tcPr>
            <w:tcW w:w="397" w:type="dxa"/>
            <w:tcBorders>
              <w:top w:val="nil"/>
              <w:left w:val="nil"/>
              <w:bottom w:val="nil"/>
              <w:right w:val="nil"/>
            </w:tcBorders>
            <w:shd w:val="clear" w:color="auto" w:fill="auto"/>
            <w:noWrap/>
            <w:tcMar>
              <w:left w:w="11" w:type="dxa"/>
              <w:right w:w="11" w:type="dxa"/>
            </w:tcMar>
            <w:vAlign w:val="bottom"/>
            <w:hideMark/>
          </w:tcPr>
          <w:p w14:paraId="0EF6E648"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30ED16A6"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1</w:t>
            </w:r>
          </w:p>
        </w:tc>
        <w:tc>
          <w:tcPr>
            <w:tcW w:w="397" w:type="dxa"/>
            <w:tcBorders>
              <w:top w:val="nil"/>
              <w:left w:val="nil"/>
              <w:bottom w:val="nil"/>
              <w:right w:val="nil"/>
            </w:tcBorders>
            <w:shd w:val="clear" w:color="auto" w:fill="auto"/>
            <w:noWrap/>
            <w:tcMar>
              <w:left w:w="11" w:type="dxa"/>
              <w:right w:w="11" w:type="dxa"/>
            </w:tcMar>
            <w:vAlign w:val="bottom"/>
            <w:hideMark/>
          </w:tcPr>
          <w:p w14:paraId="128AA484"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6BD616FF"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0F3D1393"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3524A746"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5A31FD19"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1</w:t>
            </w:r>
          </w:p>
        </w:tc>
        <w:tc>
          <w:tcPr>
            <w:tcW w:w="397" w:type="dxa"/>
            <w:tcBorders>
              <w:top w:val="nil"/>
              <w:left w:val="nil"/>
              <w:bottom w:val="nil"/>
              <w:right w:val="nil"/>
            </w:tcBorders>
            <w:shd w:val="clear" w:color="auto" w:fill="auto"/>
            <w:noWrap/>
            <w:tcMar>
              <w:left w:w="11" w:type="dxa"/>
              <w:right w:w="11" w:type="dxa"/>
            </w:tcMar>
            <w:vAlign w:val="bottom"/>
            <w:hideMark/>
          </w:tcPr>
          <w:p w14:paraId="4AC78BA9"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6445BB98"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623A90F5"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1</w:t>
            </w:r>
          </w:p>
        </w:tc>
        <w:tc>
          <w:tcPr>
            <w:tcW w:w="397" w:type="dxa"/>
            <w:tcBorders>
              <w:top w:val="nil"/>
              <w:left w:val="nil"/>
              <w:bottom w:val="nil"/>
              <w:right w:val="nil"/>
            </w:tcBorders>
            <w:shd w:val="clear" w:color="auto" w:fill="auto"/>
            <w:noWrap/>
            <w:tcMar>
              <w:left w:w="11" w:type="dxa"/>
              <w:right w:w="11" w:type="dxa"/>
            </w:tcMar>
            <w:vAlign w:val="bottom"/>
            <w:hideMark/>
          </w:tcPr>
          <w:p w14:paraId="7BD7DF91"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1</w:t>
            </w:r>
          </w:p>
        </w:tc>
        <w:tc>
          <w:tcPr>
            <w:tcW w:w="397" w:type="dxa"/>
            <w:tcBorders>
              <w:top w:val="nil"/>
              <w:left w:val="nil"/>
              <w:bottom w:val="nil"/>
              <w:right w:val="nil"/>
            </w:tcBorders>
            <w:shd w:val="clear" w:color="auto" w:fill="auto"/>
            <w:noWrap/>
            <w:tcMar>
              <w:left w:w="11" w:type="dxa"/>
              <w:right w:w="11" w:type="dxa"/>
            </w:tcMar>
            <w:vAlign w:val="bottom"/>
            <w:hideMark/>
          </w:tcPr>
          <w:p w14:paraId="23A8B257"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19CE8667"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2306EC3F"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1235" w:type="dxa"/>
            <w:tcBorders>
              <w:top w:val="nil"/>
              <w:left w:val="single" w:sz="4" w:space="0" w:color="auto"/>
              <w:bottom w:val="nil"/>
              <w:right w:val="single" w:sz="4" w:space="0" w:color="auto"/>
            </w:tcBorders>
            <w:shd w:val="clear" w:color="auto" w:fill="auto"/>
            <w:noWrap/>
            <w:tcMar>
              <w:left w:w="11" w:type="dxa"/>
              <w:right w:w="11" w:type="dxa"/>
            </w:tcMar>
            <w:vAlign w:val="bottom"/>
            <w:hideMark/>
          </w:tcPr>
          <w:p w14:paraId="5BA1E3A8"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7</w:t>
            </w:r>
          </w:p>
        </w:tc>
      </w:tr>
      <w:tr w:rsidR="00CC75DC" w:rsidRPr="002C5821" w14:paraId="36A1926E" w14:textId="77777777" w:rsidTr="0028311F">
        <w:trPr>
          <w:trHeight w:val="256"/>
        </w:trPr>
        <w:tc>
          <w:tcPr>
            <w:tcW w:w="942" w:type="dxa"/>
            <w:tcBorders>
              <w:top w:val="nil"/>
              <w:left w:val="single" w:sz="4" w:space="0" w:color="auto"/>
              <w:bottom w:val="nil"/>
              <w:right w:val="single" w:sz="4" w:space="0" w:color="auto"/>
            </w:tcBorders>
            <w:shd w:val="clear" w:color="000000" w:fill="92D050"/>
            <w:noWrap/>
            <w:tcMar>
              <w:left w:w="11" w:type="dxa"/>
              <w:right w:w="11" w:type="dxa"/>
            </w:tcMar>
            <w:vAlign w:val="bottom"/>
            <w:hideMark/>
          </w:tcPr>
          <w:p w14:paraId="750F9214"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D2</w:t>
            </w:r>
          </w:p>
        </w:tc>
        <w:tc>
          <w:tcPr>
            <w:tcW w:w="397" w:type="dxa"/>
            <w:tcBorders>
              <w:top w:val="nil"/>
              <w:left w:val="nil"/>
              <w:bottom w:val="nil"/>
              <w:right w:val="nil"/>
            </w:tcBorders>
            <w:shd w:val="clear" w:color="auto" w:fill="auto"/>
            <w:noWrap/>
            <w:tcMar>
              <w:left w:w="11" w:type="dxa"/>
              <w:right w:w="11" w:type="dxa"/>
            </w:tcMar>
            <w:vAlign w:val="bottom"/>
            <w:hideMark/>
          </w:tcPr>
          <w:p w14:paraId="71640E69"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1</w:t>
            </w:r>
          </w:p>
        </w:tc>
        <w:tc>
          <w:tcPr>
            <w:tcW w:w="397" w:type="dxa"/>
            <w:tcBorders>
              <w:top w:val="nil"/>
              <w:left w:val="nil"/>
              <w:bottom w:val="nil"/>
              <w:right w:val="nil"/>
            </w:tcBorders>
            <w:shd w:val="clear" w:color="auto" w:fill="auto"/>
            <w:noWrap/>
            <w:tcMar>
              <w:left w:w="11" w:type="dxa"/>
              <w:right w:w="11" w:type="dxa"/>
            </w:tcMar>
            <w:vAlign w:val="bottom"/>
            <w:hideMark/>
          </w:tcPr>
          <w:p w14:paraId="2689C9CF"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1</w:t>
            </w:r>
          </w:p>
        </w:tc>
        <w:tc>
          <w:tcPr>
            <w:tcW w:w="397" w:type="dxa"/>
            <w:tcBorders>
              <w:top w:val="nil"/>
              <w:left w:val="nil"/>
              <w:bottom w:val="nil"/>
              <w:right w:val="nil"/>
            </w:tcBorders>
            <w:shd w:val="clear" w:color="auto" w:fill="auto"/>
            <w:noWrap/>
            <w:tcMar>
              <w:left w:w="11" w:type="dxa"/>
              <w:right w:w="11" w:type="dxa"/>
            </w:tcMar>
            <w:vAlign w:val="bottom"/>
            <w:hideMark/>
          </w:tcPr>
          <w:p w14:paraId="0F0FC0D3"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6A652216"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44D9921D"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1</w:t>
            </w:r>
          </w:p>
        </w:tc>
        <w:tc>
          <w:tcPr>
            <w:tcW w:w="397" w:type="dxa"/>
            <w:tcBorders>
              <w:top w:val="nil"/>
              <w:left w:val="nil"/>
              <w:bottom w:val="nil"/>
              <w:right w:val="nil"/>
            </w:tcBorders>
            <w:shd w:val="clear" w:color="auto" w:fill="auto"/>
            <w:noWrap/>
            <w:tcMar>
              <w:left w:w="11" w:type="dxa"/>
              <w:right w:w="11" w:type="dxa"/>
            </w:tcMar>
            <w:vAlign w:val="bottom"/>
            <w:hideMark/>
          </w:tcPr>
          <w:p w14:paraId="69C7407E"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1</w:t>
            </w:r>
          </w:p>
        </w:tc>
        <w:tc>
          <w:tcPr>
            <w:tcW w:w="397" w:type="dxa"/>
            <w:tcBorders>
              <w:top w:val="nil"/>
              <w:left w:val="nil"/>
              <w:bottom w:val="nil"/>
              <w:right w:val="nil"/>
            </w:tcBorders>
            <w:shd w:val="clear" w:color="auto" w:fill="auto"/>
            <w:noWrap/>
            <w:tcMar>
              <w:left w:w="11" w:type="dxa"/>
              <w:right w:w="11" w:type="dxa"/>
            </w:tcMar>
            <w:vAlign w:val="bottom"/>
            <w:hideMark/>
          </w:tcPr>
          <w:p w14:paraId="1C021970"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1</w:t>
            </w:r>
          </w:p>
        </w:tc>
        <w:tc>
          <w:tcPr>
            <w:tcW w:w="397" w:type="dxa"/>
            <w:tcBorders>
              <w:top w:val="nil"/>
              <w:left w:val="nil"/>
              <w:bottom w:val="nil"/>
              <w:right w:val="nil"/>
            </w:tcBorders>
            <w:shd w:val="clear" w:color="auto" w:fill="auto"/>
            <w:noWrap/>
            <w:tcMar>
              <w:left w:w="11" w:type="dxa"/>
              <w:right w:w="11" w:type="dxa"/>
            </w:tcMar>
            <w:vAlign w:val="bottom"/>
            <w:hideMark/>
          </w:tcPr>
          <w:p w14:paraId="1796943D"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06C1A4A2"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1</w:t>
            </w:r>
          </w:p>
        </w:tc>
        <w:tc>
          <w:tcPr>
            <w:tcW w:w="397" w:type="dxa"/>
            <w:tcBorders>
              <w:top w:val="nil"/>
              <w:left w:val="nil"/>
              <w:bottom w:val="nil"/>
              <w:right w:val="nil"/>
            </w:tcBorders>
            <w:shd w:val="clear" w:color="auto" w:fill="auto"/>
            <w:noWrap/>
            <w:tcMar>
              <w:left w:w="11" w:type="dxa"/>
              <w:right w:w="11" w:type="dxa"/>
            </w:tcMar>
            <w:vAlign w:val="bottom"/>
            <w:hideMark/>
          </w:tcPr>
          <w:p w14:paraId="4DD57E5E"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125DB9BD"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1</w:t>
            </w:r>
          </w:p>
        </w:tc>
        <w:tc>
          <w:tcPr>
            <w:tcW w:w="397" w:type="dxa"/>
            <w:tcBorders>
              <w:top w:val="nil"/>
              <w:left w:val="nil"/>
              <w:bottom w:val="nil"/>
              <w:right w:val="nil"/>
            </w:tcBorders>
            <w:shd w:val="clear" w:color="auto" w:fill="auto"/>
            <w:noWrap/>
            <w:tcMar>
              <w:left w:w="11" w:type="dxa"/>
              <w:right w:w="11" w:type="dxa"/>
            </w:tcMar>
            <w:vAlign w:val="bottom"/>
            <w:hideMark/>
          </w:tcPr>
          <w:p w14:paraId="30AB361E"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3347E80D"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1</w:t>
            </w:r>
          </w:p>
        </w:tc>
        <w:tc>
          <w:tcPr>
            <w:tcW w:w="397" w:type="dxa"/>
            <w:tcBorders>
              <w:top w:val="nil"/>
              <w:left w:val="nil"/>
              <w:bottom w:val="nil"/>
              <w:right w:val="nil"/>
            </w:tcBorders>
            <w:shd w:val="clear" w:color="auto" w:fill="auto"/>
            <w:noWrap/>
            <w:tcMar>
              <w:left w:w="11" w:type="dxa"/>
              <w:right w:w="11" w:type="dxa"/>
            </w:tcMar>
            <w:vAlign w:val="bottom"/>
            <w:hideMark/>
          </w:tcPr>
          <w:p w14:paraId="689E1BAD"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1</w:t>
            </w:r>
          </w:p>
        </w:tc>
        <w:tc>
          <w:tcPr>
            <w:tcW w:w="397" w:type="dxa"/>
            <w:tcBorders>
              <w:top w:val="nil"/>
              <w:left w:val="nil"/>
              <w:bottom w:val="nil"/>
              <w:right w:val="nil"/>
            </w:tcBorders>
            <w:shd w:val="clear" w:color="auto" w:fill="auto"/>
            <w:noWrap/>
            <w:tcMar>
              <w:left w:w="11" w:type="dxa"/>
              <w:right w:w="11" w:type="dxa"/>
            </w:tcMar>
            <w:vAlign w:val="bottom"/>
            <w:hideMark/>
          </w:tcPr>
          <w:p w14:paraId="1498BDB4"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1</w:t>
            </w:r>
          </w:p>
        </w:tc>
        <w:tc>
          <w:tcPr>
            <w:tcW w:w="397" w:type="dxa"/>
            <w:tcBorders>
              <w:top w:val="nil"/>
              <w:left w:val="nil"/>
              <w:bottom w:val="nil"/>
              <w:right w:val="nil"/>
            </w:tcBorders>
            <w:shd w:val="clear" w:color="auto" w:fill="auto"/>
            <w:noWrap/>
            <w:tcMar>
              <w:left w:w="11" w:type="dxa"/>
              <w:right w:w="11" w:type="dxa"/>
            </w:tcMar>
            <w:vAlign w:val="bottom"/>
            <w:hideMark/>
          </w:tcPr>
          <w:p w14:paraId="42B24D8D"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1</w:t>
            </w:r>
          </w:p>
        </w:tc>
        <w:tc>
          <w:tcPr>
            <w:tcW w:w="397" w:type="dxa"/>
            <w:tcBorders>
              <w:top w:val="nil"/>
              <w:left w:val="nil"/>
              <w:bottom w:val="nil"/>
              <w:right w:val="nil"/>
            </w:tcBorders>
            <w:shd w:val="clear" w:color="auto" w:fill="auto"/>
            <w:noWrap/>
            <w:tcMar>
              <w:left w:w="11" w:type="dxa"/>
              <w:right w:w="11" w:type="dxa"/>
            </w:tcMar>
            <w:vAlign w:val="bottom"/>
            <w:hideMark/>
          </w:tcPr>
          <w:p w14:paraId="4D55E5AD"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1</w:t>
            </w:r>
          </w:p>
        </w:tc>
        <w:tc>
          <w:tcPr>
            <w:tcW w:w="1235" w:type="dxa"/>
            <w:tcBorders>
              <w:top w:val="nil"/>
              <w:left w:val="single" w:sz="4" w:space="0" w:color="auto"/>
              <w:bottom w:val="nil"/>
              <w:right w:val="single" w:sz="4" w:space="0" w:color="auto"/>
            </w:tcBorders>
            <w:shd w:val="clear" w:color="auto" w:fill="auto"/>
            <w:noWrap/>
            <w:tcMar>
              <w:left w:w="11" w:type="dxa"/>
              <w:right w:w="11" w:type="dxa"/>
            </w:tcMar>
            <w:vAlign w:val="bottom"/>
            <w:hideMark/>
          </w:tcPr>
          <w:p w14:paraId="7358F450"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12</w:t>
            </w:r>
          </w:p>
        </w:tc>
      </w:tr>
      <w:tr w:rsidR="00CC75DC" w:rsidRPr="002C5821" w14:paraId="58590B21" w14:textId="77777777" w:rsidTr="0028311F">
        <w:trPr>
          <w:trHeight w:val="256"/>
        </w:trPr>
        <w:tc>
          <w:tcPr>
            <w:tcW w:w="942" w:type="dxa"/>
            <w:tcBorders>
              <w:top w:val="nil"/>
              <w:left w:val="single" w:sz="4" w:space="0" w:color="auto"/>
              <w:bottom w:val="nil"/>
              <w:right w:val="single" w:sz="4" w:space="0" w:color="auto"/>
            </w:tcBorders>
            <w:shd w:val="clear" w:color="000000" w:fill="92D050"/>
            <w:noWrap/>
            <w:tcMar>
              <w:left w:w="11" w:type="dxa"/>
              <w:right w:w="11" w:type="dxa"/>
            </w:tcMar>
            <w:vAlign w:val="bottom"/>
            <w:hideMark/>
          </w:tcPr>
          <w:p w14:paraId="6F7B590E"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D3</w:t>
            </w:r>
          </w:p>
        </w:tc>
        <w:tc>
          <w:tcPr>
            <w:tcW w:w="397" w:type="dxa"/>
            <w:tcBorders>
              <w:top w:val="nil"/>
              <w:left w:val="nil"/>
              <w:bottom w:val="nil"/>
              <w:right w:val="nil"/>
            </w:tcBorders>
            <w:shd w:val="clear" w:color="auto" w:fill="auto"/>
            <w:noWrap/>
            <w:tcMar>
              <w:left w:w="11" w:type="dxa"/>
              <w:right w:w="11" w:type="dxa"/>
            </w:tcMar>
            <w:vAlign w:val="bottom"/>
            <w:hideMark/>
          </w:tcPr>
          <w:p w14:paraId="6A1458C8"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299EE3AC"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4F91105B"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1</w:t>
            </w:r>
          </w:p>
        </w:tc>
        <w:tc>
          <w:tcPr>
            <w:tcW w:w="397" w:type="dxa"/>
            <w:tcBorders>
              <w:top w:val="nil"/>
              <w:left w:val="nil"/>
              <w:bottom w:val="nil"/>
              <w:right w:val="nil"/>
            </w:tcBorders>
            <w:shd w:val="clear" w:color="auto" w:fill="auto"/>
            <w:noWrap/>
            <w:tcMar>
              <w:left w:w="11" w:type="dxa"/>
              <w:right w:w="11" w:type="dxa"/>
            </w:tcMar>
            <w:vAlign w:val="bottom"/>
            <w:hideMark/>
          </w:tcPr>
          <w:p w14:paraId="0B2D48DB"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6350AC35"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1</w:t>
            </w:r>
          </w:p>
        </w:tc>
        <w:tc>
          <w:tcPr>
            <w:tcW w:w="397" w:type="dxa"/>
            <w:tcBorders>
              <w:top w:val="nil"/>
              <w:left w:val="nil"/>
              <w:bottom w:val="nil"/>
              <w:right w:val="nil"/>
            </w:tcBorders>
            <w:shd w:val="clear" w:color="auto" w:fill="auto"/>
            <w:noWrap/>
            <w:tcMar>
              <w:left w:w="11" w:type="dxa"/>
              <w:right w:w="11" w:type="dxa"/>
            </w:tcMar>
            <w:vAlign w:val="bottom"/>
            <w:hideMark/>
          </w:tcPr>
          <w:p w14:paraId="28EB655E"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699C8124"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1</w:t>
            </w:r>
          </w:p>
        </w:tc>
        <w:tc>
          <w:tcPr>
            <w:tcW w:w="397" w:type="dxa"/>
            <w:tcBorders>
              <w:top w:val="nil"/>
              <w:left w:val="nil"/>
              <w:bottom w:val="nil"/>
              <w:right w:val="nil"/>
            </w:tcBorders>
            <w:shd w:val="clear" w:color="auto" w:fill="auto"/>
            <w:noWrap/>
            <w:tcMar>
              <w:left w:w="11" w:type="dxa"/>
              <w:right w:w="11" w:type="dxa"/>
            </w:tcMar>
            <w:vAlign w:val="bottom"/>
            <w:hideMark/>
          </w:tcPr>
          <w:p w14:paraId="3413328C"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5F86F0FC"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56D7E25D"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1</w:t>
            </w:r>
          </w:p>
        </w:tc>
        <w:tc>
          <w:tcPr>
            <w:tcW w:w="397" w:type="dxa"/>
            <w:tcBorders>
              <w:top w:val="nil"/>
              <w:left w:val="nil"/>
              <w:bottom w:val="nil"/>
              <w:right w:val="nil"/>
            </w:tcBorders>
            <w:shd w:val="clear" w:color="auto" w:fill="auto"/>
            <w:noWrap/>
            <w:tcMar>
              <w:left w:w="11" w:type="dxa"/>
              <w:right w:w="11" w:type="dxa"/>
            </w:tcMar>
            <w:vAlign w:val="bottom"/>
            <w:hideMark/>
          </w:tcPr>
          <w:p w14:paraId="3313FC6D"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20C7B7FE"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28EA4F4F"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3FF160D7"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2A1CFB76"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34E7B22A"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37AAB5FF"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1</w:t>
            </w:r>
          </w:p>
        </w:tc>
        <w:tc>
          <w:tcPr>
            <w:tcW w:w="1235" w:type="dxa"/>
            <w:tcBorders>
              <w:top w:val="nil"/>
              <w:left w:val="single" w:sz="4" w:space="0" w:color="auto"/>
              <w:bottom w:val="nil"/>
              <w:right w:val="single" w:sz="4" w:space="0" w:color="auto"/>
            </w:tcBorders>
            <w:shd w:val="clear" w:color="auto" w:fill="auto"/>
            <w:noWrap/>
            <w:tcMar>
              <w:left w:w="11" w:type="dxa"/>
              <w:right w:w="11" w:type="dxa"/>
            </w:tcMar>
            <w:vAlign w:val="bottom"/>
            <w:hideMark/>
          </w:tcPr>
          <w:p w14:paraId="2B14CF14"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5</w:t>
            </w:r>
          </w:p>
        </w:tc>
      </w:tr>
      <w:tr w:rsidR="00CC75DC" w:rsidRPr="002C5821" w14:paraId="00A1CFAA" w14:textId="77777777" w:rsidTr="0028311F">
        <w:trPr>
          <w:trHeight w:val="256"/>
        </w:trPr>
        <w:tc>
          <w:tcPr>
            <w:tcW w:w="942" w:type="dxa"/>
            <w:tcBorders>
              <w:top w:val="nil"/>
              <w:left w:val="single" w:sz="4" w:space="0" w:color="auto"/>
              <w:bottom w:val="nil"/>
              <w:right w:val="single" w:sz="4" w:space="0" w:color="auto"/>
            </w:tcBorders>
            <w:shd w:val="clear" w:color="000000" w:fill="92D050"/>
            <w:noWrap/>
            <w:tcMar>
              <w:left w:w="11" w:type="dxa"/>
              <w:right w:w="11" w:type="dxa"/>
            </w:tcMar>
            <w:vAlign w:val="bottom"/>
            <w:hideMark/>
          </w:tcPr>
          <w:p w14:paraId="6B0CDB29"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D4</w:t>
            </w:r>
          </w:p>
        </w:tc>
        <w:tc>
          <w:tcPr>
            <w:tcW w:w="397" w:type="dxa"/>
            <w:tcBorders>
              <w:top w:val="nil"/>
              <w:left w:val="nil"/>
              <w:bottom w:val="nil"/>
              <w:right w:val="nil"/>
            </w:tcBorders>
            <w:shd w:val="clear" w:color="auto" w:fill="auto"/>
            <w:noWrap/>
            <w:tcMar>
              <w:left w:w="11" w:type="dxa"/>
              <w:right w:w="11" w:type="dxa"/>
            </w:tcMar>
            <w:vAlign w:val="bottom"/>
            <w:hideMark/>
          </w:tcPr>
          <w:p w14:paraId="67409C7E"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34C07D7E"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1</w:t>
            </w:r>
          </w:p>
        </w:tc>
        <w:tc>
          <w:tcPr>
            <w:tcW w:w="397" w:type="dxa"/>
            <w:tcBorders>
              <w:top w:val="nil"/>
              <w:left w:val="nil"/>
              <w:bottom w:val="nil"/>
              <w:right w:val="nil"/>
            </w:tcBorders>
            <w:shd w:val="clear" w:color="auto" w:fill="auto"/>
            <w:noWrap/>
            <w:tcMar>
              <w:left w:w="11" w:type="dxa"/>
              <w:right w:w="11" w:type="dxa"/>
            </w:tcMar>
            <w:vAlign w:val="bottom"/>
            <w:hideMark/>
          </w:tcPr>
          <w:p w14:paraId="579B1DF1"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74D89837"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1</w:t>
            </w:r>
          </w:p>
        </w:tc>
        <w:tc>
          <w:tcPr>
            <w:tcW w:w="397" w:type="dxa"/>
            <w:tcBorders>
              <w:top w:val="nil"/>
              <w:left w:val="nil"/>
              <w:bottom w:val="nil"/>
              <w:right w:val="nil"/>
            </w:tcBorders>
            <w:shd w:val="clear" w:color="auto" w:fill="auto"/>
            <w:noWrap/>
            <w:tcMar>
              <w:left w:w="11" w:type="dxa"/>
              <w:right w:w="11" w:type="dxa"/>
            </w:tcMar>
            <w:vAlign w:val="bottom"/>
            <w:hideMark/>
          </w:tcPr>
          <w:p w14:paraId="345464E0"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1</w:t>
            </w:r>
          </w:p>
        </w:tc>
        <w:tc>
          <w:tcPr>
            <w:tcW w:w="397" w:type="dxa"/>
            <w:tcBorders>
              <w:top w:val="nil"/>
              <w:left w:val="nil"/>
              <w:bottom w:val="nil"/>
              <w:right w:val="nil"/>
            </w:tcBorders>
            <w:shd w:val="clear" w:color="auto" w:fill="auto"/>
            <w:noWrap/>
            <w:tcMar>
              <w:left w:w="11" w:type="dxa"/>
              <w:right w:w="11" w:type="dxa"/>
            </w:tcMar>
            <w:vAlign w:val="bottom"/>
            <w:hideMark/>
          </w:tcPr>
          <w:p w14:paraId="24AEB89F"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1</w:t>
            </w:r>
          </w:p>
        </w:tc>
        <w:tc>
          <w:tcPr>
            <w:tcW w:w="397" w:type="dxa"/>
            <w:tcBorders>
              <w:top w:val="nil"/>
              <w:left w:val="nil"/>
              <w:bottom w:val="nil"/>
              <w:right w:val="nil"/>
            </w:tcBorders>
            <w:shd w:val="clear" w:color="auto" w:fill="auto"/>
            <w:noWrap/>
            <w:tcMar>
              <w:left w:w="11" w:type="dxa"/>
              <w:right w:w="11" w:type="dxa"/>
            </w:tcMar>
            <w:vAlign w:val="bottom"/>
            <w:hideMark/>
          </w:tcPr>
          <w:p w14:paraId="5DED7E08"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1</w:t>
            </w:r>
          </w:p>
        </w:tc>
        <w:tc>
          <w:tcPr>
            <w:tcW w:w="397" w:type="dxa"/>
            <w:tcBorders>
              <w:top w:val="nil"/>
              <w:left w:val="nil"/>
              <w:bottom w:val="nil"/>
              <w:right w:val="nil"/>
            </w:tcBorders>
            <w:shd w:val="clear" w:color="auto" w:fill="auto"/>
            <w:noWrap/>
            <w:tcMar>
              <w:left w:w="11" w:type="dxa"/>
              <w:right w:w="11" w:type="dxa"/>
            </w:tcMar>
            <w:vAlign w:val="bottom"/>
            <w:hideMark/>
          </w:tcPr>
          <w:p w14:paraId="7B08E3AD"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1F135DD5"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1</w:t>
            </w:r>
          </w:p>
        </w:tc>
        <w:tc>
          <w:tcPr>
            <w:tcW w:w="397" w:type="dxa"/>
            <w:tcBorders>
              <w:top w:val="nil"/>
              <w:left w:val="nil"/>
              <w:bottom w:val="nil"/>
              <w:right w:val="nil"/>
            </w:tcBorders>
            <w:shd w:val="clear" w:color="auto" w:fill="auto"/>
            <w:noWrap/>
            <w:tcMar>
              <w:left w:w="11" w:type="dxa"/>
              <w:right w:w="11" w:type="dxa"/>
            </w:tcMar>
            <w:vAlign w:val="bottom"/>
            <w:hideMark/>
          </w:tcPr>
          <w:p w14:paraId="45038321"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1</w:t>
            </w:r>
          </w:p>
        </w:tc>
        <w:tc>
          <w:tcPr>
            <w:tcW w:w="397" w:type="dxa"/>
            <w:tcBorders>
              <w:top w:val="nil"/>
              <w:left w:val="nil"/>
              <w:bottom w:val="nil"/>
              <w:right w:val="nil"/>
            </w:tcBorders>
            <w:shd w:val="clear" w:color="auto" w:fill="auto"/>
            <w:noWrap/>
            <w:tcMar>
              <w:left w:w="11" w:type="dxa"/>
              <w:right w:w="11" w:type="dxa"/>
            </w:tcMar>
            <w:vAlign w:val="bottom"/>
            <w:hideMark/>
          </w:tcPr>
          <w:p w14:paraId="32CA5F28"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18B15707"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666464AF"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1</w:t>
            </w:r>
          </w:p>
        </w:tc>
        <w:tc>
          <w:tcPr>
            <w:tcW w:w="397" w:type="dxa"/>
            <w:tcBorders>
              <w:top w:val="nil"/>
              <w:left w:val="nil"/>
              <w:bottom w:val="nil"/>
              <w:right w:val="nil"/>
            </w:tcBorders>
            <w:shd w:val="clear" w:color="auto" w:fill="auto"/>
            <w:noWrap/>
            <w:tcMar>
              <w:left w:w="11" w:type="dxa"/>
              <w:right w:w="11" w:type="dxa"/>
            </w:tcMar>
            <w:vAlign w:val="bottom"/>
            <w:hideMark/>
          </w:tcPr>
          <w:p w14:paraId="34776FCE"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1</w:t>
            </w:r>
          </w:p>
        </w:tc>
        <w:tc>
          <w:tcPr>
            <w:tcW w:w="397" w:type="dxa"/>
            <w:tcBorders>
              <w:top w:val="nil"/>
              <w:left w:val="nil"/>
              <w:bottom w:val="nil"/>
              <w:right w:val="nil"/>
            </w:tcBorders>
            <w:shd w:val="clear" w:color="auto" w:fill="auto"/>
            <w:noWrap/>
            <w:tcMar>
              <w:left w:w="11" w:type="dxa"/>
              <w:right w:w="11" w:type="dxa"/>
            </w:tcMar>
            <w:vAlign w:val="bottom"/>
            <w:hideMark/>
          </w:tcPr>
          <w:p w14:paraId="650910B1"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1</w:t>
            </w:r>
          </w:p>
        </w:tc>
        <w:tc>
          <w:tcPr>
            <w:tcW w:w="397" w:type="dxa"/>
            <w:tcBorders>
              <w:top w:val="nil"/>
              <w:left w:val="nil"/>
              <w:bottom w:val="nil"/>
              <w:right w:val="nil"/>
            </w:tcBorders>
            <w:shd w:val="clear" w:color="auto" w:fill="auto"/>
            <w:noWrap/>
            <w:tcMar>
              <w:left w:w="11" w:type="dxa"/>
              <w:right w:w="11" w:type="dxa"/>
            </w:tcMar>
            <w:vAlign w:val="bottom"/>
            <w:hideMark/>
          </w:tcPr>
          <w:p w14:paraId="27D254DB"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1</w:t>
            </w:r>
          </w:p>
        </w:tc>
        <w:tc>
          <w:tcPr>
            <w:tcW w:w="397" w:type="dxa"/>
            <w:tcBorders>
              <w:top w:val="nil"/>
              <w:left w:val="nil"/>
              <w:bottom w:val="nil"/>
              <w:right w:val="nil"/>
            </w:tcBorders>
            <w:shd w:val="clear" w:color="auto" w:fill="auto"/>
            <w:noWrap/>
            <w:tcMar>
              <w:left w:w="11" w:type="dxa"/>
              <w:right w:w="11" w:type="dxa"/>
            </w:tcMar>
            <w:vAlign w:val="bottom"/>
            <w:hideMark/>
          </w:tcPr>
          <w:p w14:paraId="4B0E2761"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1</w:t>
            </w:r>
          </w:p>
        </w:tc>
        <w:tc>
          <w:tcPr>
            <w:tcW w:w="1235" w:type="dxa"/>
            <w:tcBorders>
              <w:top w:val="nil"/>
              <w:left w:val="single" w:sz="4" w:space="0" w:color="auto"/>
              <w:bottom w:val="nil"/>
              <w:right w:val="single" w:sz="4" w:space="0" w:color="auto"/>
            </w:tcBorders>
            <w:shd w:val="clear" w:color="auto" w:fill="auto"/>
            <w:noWrap/>
            <w:tcMar>
              <w:left w:w="11" w:type="dxa"/>
              <w:right w:w="11" w:type="dxa"/>
            </w:tcMar>
            <w:vAlign w:val="bottom"/>
            <w:hideMark/>
          </w:tcPr>
          <w:p w14:paraId="79099B90"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12</w:t>
            </w:r>
          </w:p>
        </w:tc>
      </w:tr>
      <w:tr w:rsidR="00CC75DC" w:rsidRPr="002C5821" w14:paraId="50FCCE83" w14:textId="77777777" w:rsidTr="0028311F">
        <w:trPr>
          <w:trHeight w:val="256"/>
        </w:trPr>
        <w:tc>
          <w:tcPr>
            <w:tcW w:w="942" w:type="dxa"/>
            <w:tcBorders>
              <w:top w:val="nil"/>
              <w:left w:val="single" w:sz="4" w:space="0" w:color="auto"/>
              <w:bottom w:val="nil"/>
              <w:right w:val="single" w:sz="4" w:space="0" w:color="auto"/>
            </w:tcBorders>
            <w:shd w:val="clear" w:color="000000" w:fill="92D050"/>
            <w:noWrap/>
            <w:tcMar>
              <w:left w:w="11" w:type="dxa"/>
              <w:right w:w="11" w:type="dxa"/>
            </w:tcMar>
            <w:vAlign w:val="bottom"/>
            <w:hideMark/>
          </w:tcPr>
          <w:p w14:paraId="5AA8530B"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D5</w:t>
            </w:r>
          </w:p>
        </w:tc>
        <w:tc>
          <w:tcPr>
            <w:tcW w:w="397" w:type="dxa"/>
            <w:tcBorders>
              <w:top w:val="nil"/>
              <w:left w:val="nil"/>
              <w:bottom w:val="nil"/>
              <w:right w:val="nil"/>
            </w:tcBorders>
            <w:shd w:val="clear" w:color="auto" w:fill="auto"/>
            <w:noWrap/>
            <w:tcMar>
              <w:left w:w="11" w:type="dxa"/>
              <w:right w:w="11" w:type="dxa"/>
            </w:tcMar>
            <w:vAlign w:val="bottom"/>
            <w:hideMark/>
          </w:tcPr>
          <w:p w14:paraId="0686C63C"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7B6FA6B0"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055AA54D"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1</w:t>
            </w:r>
          </w:p>
        </w:tc>
        <w:tc>
          <w:tcPr>
            <w:tcW w:w="397" w:type="dxa"/>
            <w:tcBorders>
              <w:top w:val="nil"/>
              <w:left w:val="nil"/>
              <w:bottom w:val="nil"/>
              <w:right w:val="nil"/>
            </w:tcBorders>
            <w:shd w:val="clear" w:color="auto" w:fill="auto"/>
            <w:noWrap/>
            <w:tcMar>
              <w:left w:w="11" w:type="dxa"/>
              <w:right w:w="11" w:type="dxa"/>
            </w:tcMar>
            <w:vAlign w:val="bottom"/>
            <w:hideMark/>
          </w:tcPr>
          <w:p w14:paraId="01843C17"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4901EBE9"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1</w:t>
            </w:r>
          </w:p>
        </w:tc>
        <w:tc>
          <w:tcPr>
            <w:tcW w:w="397" w:type="dxa"/>
            <w:tcBorders>
              <w:top w:val="nil"/>
              <w:left w:val="nil"/>
              <w:bottom w:val="nil"/>
              <w:right w:val="nil"/>
            </w:tcBorders>
            <w:shd w:val="clear" w:color="auto" w:fill="auto"/>
            <w:noWrap/>
            <w:tcMar>
              <w:left w:w="11" w:type="dxa"/>
              <w:right w:w="11" w:type="dxa"/>
            </w:tcMar>
            <w:vAlign w:val="bottom"/>
            <w:hideMark/>
          </w:tcPr>
          <w:p w14:paraId="69C43444"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1</w:t>
            </w:r>
          </w:p>
        </w:tc>
        <w:tc>
          <w:tcPr>
            <w:tcW w:w="397" w:type="dxa"/>
            <w:tcBorders>
              <w:top w:val="nil"/>
              <w:left w:val="nil"/>
              <w:bottom w:val="nil"/>
              <w:right w:val="nil"/>
            </w:tcBorders>
            <w:shd w:val="clear" w:color="auto" w:fill="auto"/>
            <w:noWrap/>
            <w:tcMar>
              <w:left w:w="11" w:type="dxa"/>
              <w:right w:w="11" w:type="dxa"/>
            </w:tcMar>
            <w:vAlign w:val="bottom"/>
            <w:hideMark/>
          </w:tcPr>
          <w:p w14:paraId="27160C37"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1</w:t>
            </w:r>
          </w:p>
        </w:tc>
        <w:tc>
          <w:tcPr>
            <w:tcW w:w="397" w:type="dxa"/>
            <w:tcBorders>
              <w:top w:val="nil"/>
              <w:left w:val="nil"/>
              <w:bottom w:val="nil"/>
              <w:right w:val="nil"/>
            </w:tcBorders>
            <w:shd w:val="clear" w:color="auto" w:fill="auto"/>
            <w:noWrap/>
            <w:tcMar>
              <w:left w:w="11" w:type="dxa"/>
              <w:right w:w="11" w:type="dxa"/>
            </w:tcMar>
            <w:vAlign w:val="bottom"/>
            <w:hideMark/>
          </w:tcPr>
          <w:p w14:paraId="13DF68F5"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1</w:t>
            </w:r>
          </w:p>
        </w:tc>
        <w:tc>
          <w:tcPr>
            <w:tcW w:w="397" w:type="dxa"/>
            <w:tcBorders>
              <w:top w:val="nil"/>
              <w:left w:val="nil"/>
              <w:bottom w:val="nil"/>
              <w:right w:val="nil"/>
            </w:tcBorders>
            <w:shd w:val="clear" w:color="auto" w:fill="auto"/>
            <w:noWrap/>
            <w:tcMar>
              <w:left w:w="11" w:type="dxa"/>
              <w:right w:w="11" w:type="dxa"/>
            </w:tcMar>
            <w:vAlign w:val="bottom"/>
            <w:hideMark/>
          </w:tcPr>
          <w:p w14:paraId="7CCA43B6"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1</w:t>
            </w:r>
          </w:p>
        </w:tc>
        <w:tc>
          <w:tcPr>
            <w:tcW w:w="397" w:type="dxa"/>
            <w:tcBorders>
              <w:top w:val="nil"/>
              <w:left w:val="nil"/>
              <w:bottom w:val="nil"/>
              <w:right w:val="nil"/>
            </w:tcBorders>
            <w:shd w:val="clear" w:color="auto" w:fill="auto"/>
            <w:noWrap/>
            <w:tcMar>
              <w:left w:w="11" w:type="dxa"/>
              <w:right w:w="11" w:type="dxa"/>
            </w:tcMar>
            <w:vAlign w:val="bottom"/>
            <w:hideMark/>
          </w:tcPr>
          <w:p w14:paraId="76948C9C"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1</w:t>
            </w:r>
          </w:p>
        </w:tc>
        <w:tc>
          <w:tcPr>
            <w:tcW w:w="397" w:type="dxa"/>
            <w:tcBorders>
              <w:top w:val="nil"/>
              <w:left w:val="nil"/>
              <w:bottom w:val="nil"/>
              <w:right w:val="nil"/>
            </w:tcBorders>
            <w:shd w:val="clear" w:color="auto" w:fill="auto"/>
            <w:noWrap/>
            <w:tcMar>
              <w:left w:w="11" w:type="dxa"/>
              <w:right w:w="11" w:type="dxa"/>
            </w:tcMar>
            <w:vAlign w:val="bottom"/>
            <w:hideMark/>
          </w:tcPr>
          <w:p w14:paraId="3BE3214D"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13815EB7"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651B60DB"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1</w:t>
            </w:r>
          </w:p>
        </w:tc>
        <w:tc>
          <w:tcPr>
            <w:tcW w:w="397" w:type="dxa"/>
            <w:tcBorders>
              <w:top w:val="nil"/>
              <w:left w:val="nil"/>
              <w:bottom w:val="nil"/>
              <w:right w:val="nil"/>
            </w:tcBorders>
            <w:shd w:val="clear" w:color="auto" w:fill="auto"/>
            <w:noWrap/>
            <w:tcMar>
              <w:left w:w="11" w:type="dxa"/>
              <w:right w:w="11" w:type="dxa"/>
            </w:tcMar>
            <w:vAlign w:val="bottom"/>
            <w:hideMark/>
          </w:tcPr>
          <w:p w14:paraId="665F8B3F"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1</w:t>
            </w:r>
          </w:p>
        </w:tc>
        <w:tc>
          <w:tcPr>
            <w:tcW w:w="397" w:type="dxa"/>
            <w:tcBorders>
              <w:top w:val="nil"/>
              <w:left w:val="nil"/>
              <w:bottom w:val="nil"/>
              <w:right w:val="nil"/>
            </w:tcBorders>
            <w:shd w:val="clear" w:color="auto" w:fill="auto"/>
            <w:noWrap/>
            <w:tcMar>
              <w:left w:w="11" w:type="dxa"/>
              <w:right w:w="11" w:type="dxa"/>
            </w:tcMar>
            <w:vAlign w:val="bottom"/>
            <w:hideMark/>
          </w:tcPr>
          <w:p w14:paraId="7A6DD9FB"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1</w:t>
            </w:r>
          </w:p>
        </w:tc>
        <w:tc>
          <w:tcPr>
            <w:tcW w:w="397" w:type="dxa"/>
            <w:tcBorders>
              <w:top w:val="nil"/>
              <w:left w:val="nil"/>
              <w:bottom w:val="nil"/>
              <w:right w:val="nil"/>
            </w:tcBorders>
            <w:shd w:val="clear" w:color="auto" w:fill="auto"/>
            <w:noWrap/>
            <w:tcMar>
              <w:left w:w="11" w:type="dxa"/>
              <w:right w:w="11" w:type="dxa"/>
            </w:tcMar>
            <w:vAlign w:val="bottom"/>
            <w:hideMark/>
          </w:tcPr>
          <w:p w14:paraId="63507A2D"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1</w:t>
            </w:r>
          </w:p>
        </w:tc>
        <w:tc>
          <w:tcPr>
            <w:tcW w:w="397" w:type="dxa"/>
            <w:tcBorders>
              <w:top w:val="nil"/>
              <w:left w:val="nil"/>
              <w:bottom w:val="nil"/>
              <w:right w:val="nil"/>
            </w:tcBorders>
            <w:shd w:val="clear" w:color="auto" w:fill="auto"/>
            <w:noWrap/>
            <w:tcMar>
              <w:left w:w="11" w:type="dxa"/>
              <w:right w:w="11" w:type="dxa"/>
            </w:tcMar>
            <w:vAlign w:val="bottom"/>
            <w:hideMark/>
          </w:tcPr>
          <w:p w14:paraId="216C0444"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1</w:t>
            </w:r>
          </w:p>
        </w:tc>
        <w:tc>
          <w:tcPr>
            <w:tcW w:w="1235" w:type="dxa"/>
            <w:tcBorders>
              <w:top w:val="nil"/>
              <w:left w:val="single" w:sz="4" w:space="0" w:color="auto"/>
              <w:bottom w:val="nil"/>
              <w:right w:val="single" w:sz="4" w:space="0" w:color="auto"/>
            </w:tcBorders>
            <w:shd w:val="clear" w:color="auto" w:fill="auto"/>
            <w:noWrap/>
            <w:tcMar>
              <w:left w:w="11" w:type="dxa"/>
              <w:right w:w="11" w:type="dxa"/>
            </w:tcMar>
            <w:vAlign w:val="bottom"/>
            <w:hideMark/>
          </w:tcPr>
          <w:p w14:paraId="47EC581B"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12</w:t>
            </w:r>
          </w:p>
        </w:tc>
      </w:tr>
      <w:tr w:rsidR="00CC75DC" w:rsidRPr="002C5821" w14:paraId="33F43C29" w14:textId="77777777" w:rsidTr="0028311F">
        <w:trPr>
          <w:trHeight w:val="256"/>
        </w:trPr>
        <w:tc>
          <w:tcPr>
            <w:tcW w:w="942" w:type="dxa"/>
            <w:tcBorders>
              <w:top w:val="nil"/>
              <w:left w:val="single" w:sz="4" w:space="0" w:color="auto"/>
              <w:bottom w:val="nil"/>
              <w:right w:val="single" w:sz="4" w:space="0" w:color="auto"/>
            </w:tcBorders>
            <w:shd w:val="clear" w:color="000000" w:fill="92D050"/>
            <w:noWrap/>
            <w:tcMar>
              <w:left w:w="11" w:type="dxa"/>
              <w:right w:w="11" w:type="dxa"/>
            </w:tcMar>
            <w:vAlign w:val="bottom"/>
            <w:hideMark/>
          </w:tcPr>
          <w:p w14:paraId="0D8B551B"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D6</w:t>
            </w:r>
          </w:p>
        </w:tc>
        <w:tc>
          <w:tcPr>
            <w:tcW w:w="397" w:type="dxa"/>
            <w:tcBorders>
              <w:top w:val="nil"/>
              <w:left w:val="nil"/>
              <w:bottom w:val="nil"/>
              <w:right w:val="nil"/>
            </w:tcBorders>
            <w:shd w:val="clear" w:color="auto" w:fill="auto"/>
            <w:noWrap/>
            <w:tcMar>
              <w:left w:w="11" w:type="dxa"/>
              <w:right w:w="11" w:type="dxa"/>
            </w:tcMar>
            <w:vAlign w:val="bottom"/>
            <w:hideMark/>
          </w:tcPr>
          <w:p w14:paraId="354C944C"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55E1F6E2"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58C91CAF"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365E4496"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5979EE41"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1</w:t>
            </w:r>
          </w:p>
        </w:tc>
        <w:tc>
          <w:tcPr>
            <w:tcW w:w="397" w:type="dxa"/>
            <w:tcBorders>
              <w:top w:val="nil"/>
              <w:left w:val="nil"/>
              <w:bottom w:val="nil"/>
              <w:right w:val="nil"/>
            </w:tcBorders>
            <w:shd w:val="clear" w:color="auto" w:fill="auto"/>
            <w:noWrap/>
            <w:tcMar>
              <w:left w:w="11" w:type="dxa"/>
              <w:right w:w="11" w:type="dxa"/>
            </w:tcMar>
            <w:vAlign w:val="bottom"/>
            <w:hideMark/>
          </w:tcPr>
          <w:p w14:paraId="35B6238F"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1</w:t>
            </w:r>
          </w:p>
        </w:tc>
        <w:tc>
          <w:tcPr>
            <w:tcW w:w="397" w:type="dxa"/>
            <w:tcBorders>
              <w:top w:val="nil"/>
              <w:left w:val="nil"/>
              <w:bottom w:val="nil"/>
              <w:right w:val="nil"/>
            </w:tcBorders>
            <w:shd w:val="clear" w:color="auto" w:fill="auto"/>
            <w:noWrap/>
            <w:tcMar>
              <w:left w:w="11" w:type="dxa"/>
              <w:right w:w="11" w:type="dxa"/>
            </w:tcMar>
            <w:vAlign w:val="bottom"/>
            <w:hideMark/>
          </w:tcPr>
          <w:p w14:paraId="277EE6AA"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4A63C6B3"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70CA8AAE"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1</w:t>
            </w:r>
          </w:p>
        </w:tc>
        <w:tc>
          <w:tcPr>
            <w:tcW w:w="397" w:type="dxa"/>
            <w:tcBorders>
              <w:top w:val="nil"/>
              <w:left w:val="nil"/>
              <w:bottom w:val="nil"/>
              <w:right w:val="nil"/>
            </w:tcBorders>
            <w:shd w:val="clear" w:color="auto" w:fill="auto"/>
            <w:noWrap/>
            <w:tcMar>
              <w:left w:w="11" w:type="dxa"/>
              <w:right w:w="11" w:type="dxa"/>
            </w:tcMar>
            <w:vAlign w:val="bottom"/>
            <w:hideMark/>
          </w:tcPr>
          <w:p w14:paraId="25372442"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1</w:t>
            </w:r>
          </w:p>
        </w:tc>
        <w:tc>
          <w:tcPr>
            <w:tcW w:w="397" w:type="dxa"/>
            <w:tcBorders>
              <w:top w:val="nil"/>
              <w:left w:val="nil"/>
              <w:bottom w:val="nil"/>
              <w:right w:val="nil"/>
            </w:tcBorders>
            <w:shd w:val="clear" w:color="auto" w:fill="auto"/>
            <w:noWrap/>
            <w:tcMar>
              <w:left w:w="11" w:type="dxa"/>
              <w:right w:w="11" w:type="dxa"/>
            </w:tcMar>
            <w:vAlign w:val="bottom"/>
            <w:hideMark/>
          </w:tcPr>
          <w:p w14:paraId="4F76B2F2"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17BBC5E2"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19A32C05"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1</w:t>
            </w:r>
          </w:p>
        </w:tc>
        <w:tc>
          <w:tcPr>
            <w:tcW w:w="397" w:type="dxa"/>
            <w:tcBorders>
              <w:top w:val="nil"/>
              <w:left w:val="nil"/>
              <w:bottom w:val="nil"/>
              <w:right w:val="nil"/>
            </w:tcBorders>
            <w:shd w:val="clear" w:color="auto" w:fill="auto"/>
            <w:noWrap/>
            <w:tcMar>
              <w:left w:w="11" w:type="dxa"/>
              <w:right w:w="11" w:type="dxa"/>
            </w:tcMar>
            <w:vAlign w:val="bottom"/>
            <w:hideMark/>
          </w:tcPr>
          <w:p w14:paraId="23DC8925"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5E86154D"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58EC020A"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71171604"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1235" w:type="dxa"/>
            <w:tcBorders>
              <w:top w:val="nil"/>
              <w:left w:val="single" w:sz="4" w:space="0" w:color="auto"/>
              <w:bottom w:val="nil"/>
              <w:right w:val="single" w:sz="4" w:space="0" w:color="auto"/>
            </w:tcBorders>
            <w:shd w:val="clear" w:color="auto" w:fill="auto"/>
            <w:noWrap/>
            <w:tcMar>
              <w:left w:w="11" w:type="dxa"/>
              <w:right w:w="11" w:type="dxa"/>
            </w:tcMar>
            <w:vAlign w:val="bottom"/>
            <w:hideMark/>
          </w:tcPr>
          <w:p w14:paraId="1DB4963C"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5</w:t>
            </w:r>
          </w:p>
        </w:tc>
      </w:tr>
      <w:tr w:rsidR="00CC75DC" w:rsidRPr="002C5821" w14:paraId="03753605" w14:textId="77777777" w:rsidTr="0028311F">
        <w:trPr>
          <w:trHeight w:val="256"/>
        </w:trPr>
        <w:tc>
          <w:tcPr>
            <w:tcW w:w="942" w:type="dxa"/>
            <w:tcBorders>
              <w:top w:val="nil"/>
              <w:left w:val="single" w:sz="4" w:space="0" w:color="auto"/>
              <w:bottom w:val="nil"/>
              <w:right w:val="single" w:sz="4" w:space="0" w:color="auto"/>
            </w:tcBorders>
            <w:shd w:val="clear" w:color="000000" w:fill="92D050"/>
            <w:noWrap/>
            <w:tcMar>
              <w:left w:w="11" w:type="dxa"/>
              <w:right w:w="11" w:type="dxa"/>
            </w:tcMar>
            <w:vAlign w:val="bottom"/>
            <w:hideMark/>
          </w:tcPr>
          <w:p w14:paraId="3BB4CBDC"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D7</w:t>
            </w:r>
          </w:p>
        </w:tc>
        <w:tc>
          <w:tcPr>
            <w:tcW w:w="397" w:type="dxa"/>
            <w:tcBorders>
              <w:top w:val="nil"/>
              <w:left w:val="nil"/>
              <w:bottom w:val="nil"/>
              <w:right w:val="nil"/>
            </w:tcBorders>
            <w:shd w:val="clear" w:color="auto" w:fill="auto"/>
            <w:noWrap/>
            <w:tcMar>
              <w:left w:w="11" w:type="dxa"/>
              <w:right w:w="11" w:type="dxa"/>
            </w:tcMar>
            <w:vAlign w:val="bottom"/>
            <w:hideMark/>
          </w:tcPr>
          <w:p w14:paraId="21FD7E08"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14D8BAD9"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5984C450"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1</w:t>
            </w:r>
          </w:p>
        </w:tc>
        <w:tc>
          <w:tcPr>
            <w:tcW w:w="397" w:type="dxa"/>
            <w:tcBorders>
              <w:top w:val="nil"/>
              <w:left w:val="nil"/>
              <w:bottom w:val="nil"/>
              <w:right w:val="nil"/>
            </w:tcBorders>
            <w:shd w:val="clear" w:color="auto" w:fill="auto"/>
            <w:noWrap/>
            <w:tcMar>
              <w:left w:w="11" w:type="dxa"/>
              <w:right w:w="11" w:type="dxa"/>
            </w:tcMar>
            <w:vAlign w:val="bottom"/>
            <w:hideMark/>
          </w:tcPr>
          <w:p w14:paraId="556C14B7"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2E63A0A6"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1</w:t>
            </w:r>
          </w:p>
        </w:tc>
        <w:tc>
          <w:tcPr>
            <w:tcW w:w="397" w:type="dxa"/>
            <w:tcBorders>
              <w:top w:val="nil"/>
              <w:left w:val="nil"/>
              <w:bottom w:val="nil"/>
              <w:right w:val="nil"/>
            </w:tcBorders>
            <w:shd w:val="clear" w:color="auto" w:fill="auto"/>
            <w:noWrap/>
            <w:tcMar>
              <w:left w:w="11" w:type="dxa"/>
              <w:right w:w="11" w:type="dxa"/>
            </w:tcMar>
            <w:vAlign w:val="bottom"/>
            <w:hideMark/>
          </w:tcPr>
          <w:p w14:paraId="3F16D6EC"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6A3FF4AC"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1</w:t>
            </w:r>
          </w:p>
        </w:tc>
        <w:tc>
          <w:tcPr>
            <w:tcW w:w="397" w:type="dxa"/>
            <w:tcBorders>
              <w:top w:val="nil"/>
              <w:left w:val="nil"/>
              <w:bottom w:val="nil"/>
              <w:right w:val="nil"/>
            </w:tcBorders>
            <w:shd w:val="clear" w:color="auto" w:fill="auto"/>
            <w:noWrap/>
            <w:tcMar>
              <w:left w:w="11" w:type="dxa"/>
              <w:right w:w="11" w:type="dxa"/>
            </w:tcMar>
            <w:vAlign w:val="bottom"/>
            <w:hideMark/>
          </w:tcPr>
          <w:p w14:paraId="329A5BA1"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66B9ED9A"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1</w:t>
            </w:r>
          </w:p>
        </w:tc>
        <w:tc>
          <w:tcPr>
            <w:tcW w:w="397" w:type="dxa"/>
            <w:tcBorders>
              <w:top w:val="nil"/>
              <w:left w:val="nil"/>
              <w:bottom w:val="nil"/>
              <w:right w:val="nil"/>
            </w:tcBorders>
            <w:shd w:val="clear" w:color="auto" w:fill="auto"/>
            <w:noWrap/>
            <w:tcMar>
              <w:left w:w="11" w:type="dxa"/>
              <w:right w:w="11" w:type="dxa"/>
            </w:tcMar>
            <w:vAlign w:val="bottom"/>
            <w:hideMark/>
          </w:tcPr>
          <w:p w14:paraId="05DD1D0B"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1</w:t>
            </w:r>
          </w:p>
        </w:tc>
        <w:tc>
          <w:tcPr>
            <w:tcW w:w="397" w:type="dxa"/>
            <w:tcBorders>
              <w:top w:val="nil"/>
              <w:left w:val="nil"/>
              <w:bottom w:val="nil"/>
              <w:right w:val="nil"/>
            </w:tcBorders>
            <w:shd w:val="clear" w:color="auto" w:fill="auto"/>
            <w:noWrap/>
            <w:tcMar>
              <w:left w:w="11" w:type="dxa"/>
              <w:right w:w="11" w:type="dxa"/>
            </w:tcMar>
            <w:vAlign w:val="bottom"/>
            <w:hideMark/>
          </w:tcPr>
          <w:p w14:paraId="0EAFD849"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0B091F39"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77FF71BF"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1</w:t>
            </w:r>
          </w:p>
        </w:tc>
        <w:tc>
          <w:tcPr>
            <w:tcW w:w="397" w:type="dxa"/>
            <w:tcBorders>
              <w:top w:val="nil"/>
              <w:left w:val="nil"/>
              <w:bottom w:val="nil"/>
              <w:right w:val="nil"/>
            </w:tcBorders>
            <w:shd w:val="clear" w:color="auto" w:fill="auto"/>
            <w:noWrap/>
            <w:tcMar>
              <w:left w:w="11" w:type="dxa"/>
              <w:right w:w="11" w:type="dxa"/>
            </w:tcMar>
            <w:vAlign w:val="bottom"/>
            <w:hideMark/>
          </w:tcPr>
          <w:p w14:paraId="1DBB9464"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4038784D"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516BEFBF"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34D9610F"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1235" w:type="dxa"/>
            <w:tcBorders>
              <w:top w:val="nil"/>
              <w:left w:val="single" w:sz="4" w:space="0" w:color="auto"/>
              <w:bottom w:val="nil"/>
              <w:right w:val="single" w:sz="4" w:space="0" w:color="auto"/>
            </w:tcBorders>
            <w:shd w:val="clear" w:color="auto" w:fill="auto"/>
            <w:noWrap/>
            <w:tcMar>
              <w:left w:w="11" w:type="dxa"/>
              <w:right w:w="11" w:type="dxa"/>
            </w:tcMar>
            <w:vAlign w:val="bottom"/>
            <w:hideMark/>
          </w:tcPr>
          <w:p w14:paraId="126D3ACB"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6</w:t>
            </w:r>
          </w:p>
        </w:tc>
      </w:tr>
      <w:tr w:rsidR="00CC75DC" w:rsidRPr="002C5821" w14:paraId="313DB0F9" w14:textId="77777777" w:rsidTr="0028311F">
        <w:trPr>
          <w:trHeight w:val="256"/>
        </w:trPr>
        <w:tc>
          <w:tcPr>
            <w:tcW w:w="942" w:type="dxa"/>
            <w:tcBorders>
              <w:top w:val="nil"/>
              <w:left w:val="single" w:sz="4" w:space="0" w:color="auto"/>
              <w:bottom w:val="nil"/>
              <w:right w:val="single" w:sz="4" w:space="0" w:color="auto"/>
            </w:tcBorders>
            <w:shd w:val="clear" w:color="000000" w:fill="92D050"/>
            <w:noWrap/>
            <w:tcMar>
              <w:left w:w="11" w:type="dxa"/>
              <w:right w:w="11" w:type="dxa"/>
            </w:tcMar>
            <w:vAlign w:val="bottom"/>
            <w:hideMark/>
          </w:tcPr>
          <w:p w14:paraId="42A6211A"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D8</w:t>
            </w:r>
          </w:p>
        </w:tc>
        <w:tc>
          <w:tcPr>
            <w:tcW w:w="397" w:type="dxa"/>
            <w:tcBorders>
              <w:top w:val="nil"/>
              <w:left w:val="nil"/>
              <w:bottom w:val="nil"/>
              <w:right w:val="nil"/>
            </w:tcBorders>
            <w:shd w:val="clear" w:color="auto" w:fill="auto"/>
            <w:noWrap/>
            <w:tcMar>
              <w:left w:w="11" w:type="dxa"/>
              <w:right w:w="11" w:type="dxa"/>
            </w:tcMar>
            <w:vAlign w:val="bottom"/>
            <w:hideMark/>
          </w:tcPr>
          <w:p w14:paraId="7A50C0A0"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06FAC6B2"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5DA544D9"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1</w:t>
            </w:r>
          </w:p>
        </w:tc>
        <w:tc>
          <w:tcPr>
            <w:tcW w:w="397" w:type="dxa"/>
            <w:tcBorders>
              <w:top w:val="nil"/>
              <w:left w:val="nil"/>
              <w:bottom w:val="nil"/>
              <w:right w:val="nil"/>
            </w:tcBorders>
            <w:shd w:val="clear" w:color="auto" w:fill="auto"/>
            <w:noWrap/>
            <w:tcMar>
              <w:left w:w="11" w:type="dxa"/>
              <w:right w:w="11" w:type="dxa"/>
            </w:tcMar>
            <w:vAlign w:val="bottom"/>
            <w:hideMark/>
          </w:tcPr>
          <w:p w14:paraId="284F1CCA"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7E1030B2"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4E290929"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1</w:t>
            </w:r>
          </w:p>
        </w:tc>
        <w:tc>
          <w:tcPr>
            <w:tcW w:w="397" w:type="dxa"/>
            <w:tcBorders>
              <w:top w:val="nil"/>
              <w:left w:val="nil"/>
              <w:bottom w:val="nil"/>
              <w:right w:val="nil"/>
            </w:tcBorders>
            <w:shd w:val="clear" w:color="auto" w:fill="auto"/>
            <w:noWrap/>
            <w:tcMar>
              <w:left w:w="11" w:type="dxa"/>
              <w:right w:w="11" w:type="dxa"/>
            </w:tcMar>
            <w:vAlign w:val="bottom"/>
            <w:hideMark/>
          </w:tcPr>
          <w:p w14:paraId="17514456"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23B753F0"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1</w:t>
            </w:r>
          </w:p>
        </w:tc>
        <w:tc>
          <w:tcPr>
            <w:tcW w:w="397" w:type="dxa"/>
            <w:tcBorders>
              <w:top w:val="nil"/>
              <w:left w:val="nil"/>
              <w:bottom w:val="nil"/>
              <w:right w:val="nil"/>
            </w:tcBorders>
            <w:shd w:val="clear" w:color="auto" w:fill="auto"/>
            <w:noWrap/>
            <w:tcMar>
              <w:left w:w="11" w:type="dxa"/>
              <w:right w:w="11" w:type="dxa"/>
            </w:tcMar>
            <w:vAlign w:val="bottom"/>
            <w:hideMark/>
          </w:tcPr>
          <w:p w14:paraId="4B1BD69C"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1</w:t>
            </w:r>
          </w:p>
        </w:tc>
        <w:tc>
          <w:tcPr>
            <w:tcW w:w="397" w:type="dxa"/>
            <w:tcBorders>
              <w:top w:val="nil"/>
              <w:left w:val="nil"/>
              <w:bottom w:val="nil"/>
              <w:right w:val="nil"/>
            </w:tcBorders>
            <w:shd w:val="clear" w:color="auto" w:fill="auto"/>
            <w:noWrap/>
            <w:tcMar>
              <w:left w:w="11" w:type="dxa"/>
              <w:right w:w="11" w:type="dxa"/>
            </w:tcMar>
            <w:vAlign w:val="bottom"/>
            <w:hideMark/>
          </w:tcPr>
          <w:p w14:paraId="0604EFE6"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1</w:t>
            </w:r>
          </w:p>
        </w:tc>
        <w:tc>
          <w:tcPr>
            <w:tcW w:w="397" w:type="dxa"/>
            <w:tcBorders>
              <w:top w:val="nil"/>
              <w:left w:val="nil"/>
              <w:bottom w:val="nil"/>
              <w:right w:val="nil"/>
            </w:tcBorders>
            <w:shd w:val="clear" w:color="auto" w:fill="auto"/>
            <w:noWrap/>
            <w:tcMar>
              <w:left w:w="11" w:type="dxa"/>
              <w:right w:w="11" w:type="dxa"/>
            </w:tcMar>
            <w:vAlign w:val="bottom"/>
            <w:hideMark/>
          </w:tcPr>
          <w:p w14:paraId="0673FA23"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2A4FD14E"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531D66D7"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29FF2737"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3C902C0B"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01F66B48"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657E4EFE"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1</w:t>
            </w:r>
          </w:p>
        </w:tc>
        <w:tc>
          <w:tcPr>
            <w:tcW w:w="1235" w:type="dxa"/>
            <w:tcBorders>
              <w:top w:val="nil"/>
              <w:left w:val="single" w:sz="4" w:space="0" w:color="auto"/>
              <w:bottom w:val="nil"/>
              <w:right w:val="single" w:sz="4" w:space="0" w:color="auto"/>
            </w:tcBorders>
            <w:shd w:val="clear" w:color="auto" w:fill="auto"/>
            <w:noWrap/>
            <w:tcMar>
              <w:left w:w="11" w:type="dxa"/>
              <w:right w:w="11" w:type="dxa"/>
            </w:tcMar>
            <w:vAlign w:val="bottom"/>
            <w:hideMark/>
          </w:tcPr>
          <w:p w14:paraId="39A95C10"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6</w:t>
            </w:r>
          </w:p>
        </w:tc>
      </w:tr>
      <w:tr w:rsidR="00CC75DC" w:rsidRPr="002C5821" w14:paraId="2C942EB9" w14:textId="77777777" w:rsidTr="0028311F">
        <w:trPr>
          <w:trHeight w:val="256"/>
        </w:trPr>
        <w:tc>
          <w:tcPr>
            <w:tcW w:w="942" w:type="dxa"/>
            <w:tcBorders>
              <w:top w:val="nil"/>
              <w:left w:val="single" w:sz="4" w:space="0" w:color="auto"/>
              <w:bottom w:val="nil"/>
              <w:right w:val="single" w:sz="4" w:space="0" w:color="auto"/>
            </w:tcBorders>
            <w:shd w:val="clear" w:color="000000" w:fill="92D050"/>
            <w:noWrap/>
            <w:tcMar>
              <w:left w:w="11" w:type="dxa"/>
              <w:right w:w="11" w:type="dxa"/>
            </w:tcMar>
            <w:vAlign w:val="bottom"/>
            <w:hideMark/>
          </w:tcPr>
          <w:p w14:paraId="26BB0E29"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D9</w:t>
            </w:r>
          </w:p>
        </w:tc>
        <w:tc>
          <w:tcPr>
            <w:tcW w:w="397" w:type="dxa"/>
            <w:tcBorders>
              <w:top w:val="nil"/>
              <w:left w:val="nil"/>
              <w:bottom w:val="nil"/>
              <w:right w:val="nil"/>
            </w:tcBorders>
            <w:shd w:val="clear" w:color="auto" w:fill="auto"/>
            <w:noWrap/>
            <w:tcMar>
              <w:left w:w="11" w:type="dxa"/>
              <w:right w:w="11" w:type="dxa"/>
            </w:tcMar>
            <w:vAlign w:val="bottom"/>
            <w:hideMark/>
          </w:tcPr>
          <w:p w14:paraId="711AFC3B"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334B4C42"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1</w:t>
            </w:r>
          </w:p>
        </w:tc>
        <w:tc>
          <w:tcPr>
            <w:tcW w:w="397" w:type="dxa"/>
            <w:tcBorders>
              <w:top w:val="nil"/>
              <w:left w:val="nil"/>
              <w:bottom w:val="nil"/>
              <w:right w:val="nil"/>
            </w:tcBorders>
            <w:shd w:val="clear" w:color="auto" w:fill="auto"/>
            <w:noWrap/>
            <w:tcMar>
              <w:left w:w="11" w:type="dxa"/>
              <w:right w:w="11" w:type="dxa"/>
            </w:tcMar>
            <w:vAlign w:val="bottom"/>
            <w:hideMark/>
          </w:tcPr>
          <w:p w14:paraId="6AB95E4F"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6463F0D6"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691B3069"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1</w:t>
            </w:r>
          </w:p>
        </w:tc>
        <w:tc>
          <w:tcPr>
            <w:tcW w:w="397" w:type="dxa"/>
            <w:tcBorders>
              <w:top w:val="nil"/>
              <w:left w:val="nil"/>
              <w:bottom w:val="nil"/>
              <w:right w:val="nil"/>
            </w:tcBorders>
            <w:shd w:val="clear" w:color="auto" w:fill="auto"/>
            <w:noWrap/>
            <w:tcMar>
              <w:left w:w="11" w:type="dxa"/>
              <w:right w:w="11" w:type="dxa"/>
            </w:tcMar>
            <w:vAlign w:val="bottom"/>
            <w:hideMark/>
          </w:tcPr>
          <w:p w14:paraId="531D10D9"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1</w:t>
            </w:r>
          </w:p>
        </w:tc>
        <w:tc>
          <w:tcPr>
            <w:tcW w:w="397" w:type="dxa"/>
            <w:tcBorders>
              <w:top w:val="nil"/>
              <w:left w:val="nil"/>
              <w:bottom w:val="nil"/>
              <w:right w:val="nil"/>
            </w:tcBorders>
            <w:shd w:val="clear" w:color="auto" w:fill="auto"/>
            <w:noWrap/>
            <w:tcMar>
              <w:left w:w="11" w:type="dxa"/>
              <w:right w:w="11" w:type="dxa"/>
            </w:tcMar>
            <w:vAlign w:val="bottom"/>
            <w:hideMark/>
          </w:tcPr>
          <w:p w14:paraId="1D1C3378"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5DEF45E1"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3F58A6EC"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1</w:t>
            </w:r>
          </w:p>
        </w:tc>
        <w:tc>
          <w:tcPr>
            <w:tcW w:w="397" w:type="dxa"/>
            <w:tcBorders>
              <w:top w:val="nil"/>
              <w:left w:val="nil"/>
              <w:bottom w:val="nil"/>
              <w:right w:val="nil"/>
            </w:tcBorders>
            <w:shd w:val="clear" w:color="auto" w:fill="auto"/>
            <w:noWrap/>
            <w:tcMar>
              <w:left w:w="11" w:type="dxa"/>
              <w:right w:w="11" w:type="dxa"/>
            </w:tcMar>
            <w:vAlign w:val="bottom"/>
            <w:hideMark/>
          </w:tcPr>
          <w:p w14:paraId="470891F0"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1</w:t>
            </w:r>
          </w:p>
        </w:tc>
        <w:tc>
          <w:tcPr>
            <w:tcW w:w="397" w:type="dxa"/>
            <w:tcBorders>
              <w:top w:val="nil"/>
              <w:left w:val="nil"/>
              <w:bottom w:val="nil"/>
              <w:right w:val="nil"/>
            </w:tcBorders>
            <w:shd w:val="clear" w:color="auto" w:fill="auto"/>
            <w:noWrap/>
            <w:tcMar>
              <w:left w:w="11" w:type="dxa"/>
              <w:right w:w="11" w:type="dxa"/>
            </w:tcMar>
            <w:vAlign w:val="bottom"/>
            <w:hideMark/>
          </w:tcPr>
          <w:p w14:paraId="2ED374BD"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01323441"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7E0B60ED"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15925099"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292ABD33"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67A9092B"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5AD1A6F0"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1</w:t>
            </w:r>
          </w:p>
        </w:tc>
        <w:tc>
          <w:tcPr>
            <w:tcW w:w="1235" w:type="dxa"/>
            <w:tcBorders>
              <w:top w:val="nil"/>
              <w:left w:val="single" w:sz="4" w:space="0" w:color="auto"/>
              <w:bottom w:val="nil"/>
              <w:right w:val="single" w:sz="4" w:space="0" w:color="auto"/>
            </w:tcBorders>
            <w:shd w:val="clear" w:color="auto" w:fill="auto"/>
            <w:noWrap/>
            <w:tcMar>
              <w:left w:w="11" w:type="dxa"/>
              <w:right w:w="11" w:type="dxa"/>
            </w:tcMar>
            <w:vAlign w:val="bottom"/>
            <w:hideMark/>
          </w:tcPr>
          <w:p w14:paraId="37FE29BE"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6</w:t>
            </w:r>
          </w:p>
        </w:tc>
      </w:tr>
      <w:tr w:rsidR="00CC75DC" w:rsidRPr="002C5821" w14:paraId="6A237F6F" w14:textId="77777777" w:rsidTr="0028311F">
        <w:trPr>
          <w:trHeight w:val="256"/>
        </w:trPr>
        <w:tc>
          <w:tcPr>
            <w:tcW w:w="942" w:type="dxa"/>
            <w:tcBorders>
              <w:top w:val="nil"/>
              <w:left w:val="single" w:sz="4" w:space="0" w:color="auto"/>
              <w:bottom w:val="nil"/>
              <w:right w:val="single" w:sz="4" w:space="0" w:color="auto"/>
            </w:tcBorders>
            <w:shd w:val="clear" w:color="000000" w:fill="92D050"/>
            <w:noWrap/>
            <w:tcMar>
              <w:left w:w="11" w:type="dxa"/>
              <w:right w:w="11" w:type="dxa"/>
            </w:tcMar>
            <w:vAlign w:val="bottom"/>
            <w:hideMark/>
          </w:tcPr>
          <w:p w14:paraId="4BD13ABC"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D10</w:t>
            </w:r>
          </w:p>
        </w:tc>
        <w:tc>
          <w:tcPr>
            <w:tcW w:w="397" w:type="dxa"/>
            <w:tcBorders>
              <w:top w:val="nil"/>
              <w:left w:val="nil"/>
              <w:bottom w:val="nil"/>
              <w:right w:val="nil"/>
            </w:tcBorders>
            <w:shd w:val="clear" w:color="auto" w:fill="auto"/>
            <w:noWrap/>
            <w:tcMar>
              <w:left w:w="11" w:type="dxa"/>
              <w:right w:w="11" w:type="dxa"/>
            </w:tcMar>
            <w:vAlign w:val="bottom"/>
            <w:hideMark/>
          </w:tcPr>
          <w:p w14:paraId="34C71BBC"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557FC22E"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2149321C"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10141605"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6D9D79FB"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1</w:t>
            </w:r>
          </w:p>
        </w:tc>
        <w:tc>
          <w:tcPr>
            <w:tcW w:w="397" w:type="dxa"/>
            <w:tcBorders>
              <w:top w:val="nil"/>
              <w:left w:val="nil"/>
              <w:bottom w:val="nil"/>
              <w:right w:val="nil"/>
            </w:tcBorders>
            <w:shd w:val="clear" w:color="auto" w:fill="auto"/>
            <w:noWrap/>
            <w:tcMar>
              <w:left w:w="11" w:type="dxa"/>
              <w:right w:w="11" w:type="dxa"/>
            </w:tcMar>
            <w:vAlign w:val="bottom"/>
            <w:hideMark/>
          </w:tcPr>
          <w:p w14:paraId="4D5D8CEA"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1</w:t>
            </w:r>
          </w:p>
        </w:tc>
        <w:tc>
          <w:tcPr>
            <w:tcW w:w="397" w:type="dxa"/>
            <w:tcBorders>
              <w:top w:val="nil"/>
              <w:left w:val="nil"/>
              <w:bottom w:val="nil"/>
              <w:right w:val="nil"/>
            </w:tcBorders>
            <w:shd w:val="clear" w:color="auto" w:fill="auto"/>
            <w:noWrap/>
            <w:tcMar>
              <w:left w:w="11" w:type="dxa"/>
              <w:right w:w="11" w:type="dxa"/>
            </w:tcMar>
            <w:vAlign w:val="bottom"/>
            <w:hideMark/>
          </w:tcPr>
          <w:p w14:paraId="18F3DB3B"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1</w:t>
            </w:r>
          </w:p>
        </w:tc>
        <w:tc>
          <w:tcPr>
            <w:tcW w:w="397" w:type="dxa"/>
            <w:tcBorders>
              <w:top w:val="nil"/>
              <w:left w:val="nil"/>
              <w:bottom w:val="nil"/>
              <w:right w:val="nil"/>
            </w:tcBorders>
            <w:shd w:val="clear" w:color="auto" w:fill="auto"/>
            <w:noWrap/>
            <w:tcMar>
              <w:left w:w="11" w:type="dxa"/>
              <w:right w:w="11" w:type="dxa"/>
            </w:tcMar>
            <w:vAlign w:val="bottom"/>
            <w:hideMark/>
          </w:tcPr>
          <w:p w14:paraId="5E2E2153"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2AC16484"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1</w:t>
            </w:r>
          </w:p>
        </w:tc>
        <w:tc>
          <w:tcPr>
            <w:tcW w:w="397" w:type="dxa"/>
            <w:tcBorders>
              <w:top w:val="nil"/>
              <w:left w:val="nil"/>
              <w:bottom w:val="nil"/>
              <w:right w:val="nil"/>
            </w:tcBorders>
            <w:shd w:val="clear" w:color="auto" w:fill="auto"/>
            <w:noWrap/>
            <w:tcMar>
              <w:left w:w="11" w:type="dxa"/>
              <w:right w:w="11" w:type="dxa"/>
            </w:tcMar>
            <w:vAlign w:val="bottom"/>
            <w:hideMark/>
          </w:tcPr>
          <w:p w14:paraId="5839DCFD"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1</w:t>
            </w:r>
          </w:p>
        </w:tc>
        <w:tc>
          <w:tcPr>
            <w:tcW w:w="397" w:type="dxa"/>
            <w:tcBorders>
              <w:top w:val="nil"/>
              <w:left w:val="nil"/>
              <w:bottom w:val="nil"/>
              <w:right w:val="nil"/>
            </w:tcBorders>
            <w:shd w:val="clear" w:color="auto" w:fill="auto"/>
            <w:noWrap/>
            <w:tcMar>
              <w:left w:w="11" w:type="dxa"/>
              <w:right w:w="11" w:type="dxa"/>
            </w:tcMar>
            <w:vAlign w:val="bottom"/>
            <w:hideMark/>
          </w:tcPr>
          <w:p w14:paraId="3EDFC93A"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2A377E74"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2DFAED73"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1</w:t>
            </w:r>
          </w:p>
        </w:tc>
        <w:tc>
          <w:tcPr>
            <w:tcW w:w="397" w:type="dxa"/>
            <w:tcBorders>
              <w:top w:val="nil"/>
              <w:left w:val="nil"/>
              <w:bottom w:val="nil"/>
              <w:right w:val="nil"/>
            </w:tcBorders>
            <w:shd w:val="clear" w:color="auto" w:fill="auto"/>
            <w:noWrap/>
            <w:tcMar>
              <w:left w:w="11" w:type="dxa"/>
              <w:right w:w="11" w:type="dxa"/>
            </w:tcMar>
            <w:vAlign w:val="bottom"/>
            <w:hideMark/>
          </w:tcPr>
          <w:p w14:paraId="0E742F4B"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1</w:t>
            </w:r>
          </w:p>
        </w:tc>
        <w:tc>
          <w:tcPr>
            <w:tcW w:w="397" w:type="dxa"/>
            <w:tcBorders>
              <w:top w:val="nil"/>
              <w:left w:val="nil"/>
              <w:bottom w:val="nil"/>
              <w:right w:val="nil"/>
            </w:tcBorders>
            <w:shd w:val="clear" w:color="auto" w:fill="auto"/>
            <w:noWrap/>
            <w:tcMar>
              <w:left w:w="11" w:type="dxa"/>
              <w:right w:w="11" w:type="dxa"/>
            </w:tcMar>
            <w:vAlign w:val="bottom"/>
            <w:hideMark/>
          </w:tcPr>
          <w:p w14:paraId="1A4713E9"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1</w:t>
            </w:r>
          </w:p>
        </w:tc>
        <w:tc>
          <w:tcPr>
            <w:tcW w:w="397" w:type="dxa"/>
            <w:tcBorders>
              <w:top w:val="nil"/>
              <w:left w:val="nil"/>
              <w:bottom w:val="nil"/>
              <w:right w:val="nil"/>
            </w:tcBorders>
            <w:shd w:val="clear" w:color="auto" w:fill="auto"/>
            <w:noWrap/>
            <w:tcMar>
              <w:left w:w="11" w:type="dxa"/>
              <w:right w:w="11" w:type="dxa"/>
            </w:tcMar>
            <w:vAlign w:val="bottom"/>
            <w:hideMark/>
          </w:tcPr>
          <w:p w14:paraId="33D385F2"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1</w:t>
            </w:r>
          </w:p>
        </w:tc>
        <w:tc>
          <w:tcPr>
            <w:tcW w:w="397" w:type="dxa"/>
            <w:tcBorders>
              <w:top w:val="nil"/>
              <w:left w:val="nil"/>
              <w:bottom w:val="nil"/>
              <w:right w:val="nil"/>
            </w:tcBorders>
            <w:shd w:val="clear" w:color="auto" w:fill="auto"/>
            <w:noWrap/>
            <w:tcMar>
              <w:left w:w="11" w:type="dxa"/>
              <w:right w:w="11" w:type="dxa"/>
            </w:tcMar>
            <w:vAlign w:val="bottom"/>
            <w:hideMark/>
          </w:tcPr>
          <w:p w14:paraId="54C66683"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1235" w:type="dxa"/>
            <w:tcBorders>
              <w:top w:val="nil"/>
              <w:left w:val="single" w:sz="4" w:space="0" w:color="auto"/>
              <w:bottom w:val="nil"/>
              <w:right w:val="single" w:sz="4" w:space="0" w:color="auto"/>
            </w:tcBorders>
            <w:shd w:val="clear" w:color="auto" w:fill="auto"/>
            <w:noWrap/>
            <w:tcMar>
              <w:left w:w="11" w:type="dxa"/>
              <w:right w:w="11" w:type="dxa"/>
            </w:tcMar>
            <w:vAlign w:val="bottom"/>
            <w:hideMark/>
          </w:tcPr>
          <w:p w14:paraId="5A578202"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9</w:t>
            </w:r>
          </w:p>
        </w:tc>
      </w:tr>
      <w:tr w:rsidR="00CC75DC" w:rsidRPr="002C5821" w14:paraId="30018E01" w14:textId="77777777" w:rsidTr="0028311F">
        <w:trPr>
          <w:trHeight w:val="256"/>
        </w:trPr>
        <w:tc>
          <w:tcPr>
            <w:tcW w:w="942" w:type="dxa"/>
            <w:tcBorders>
              <w:top w:val="nil"/>
              <w:left w:val="single" w:sz="4" w:space="0" w:color="auto"/>
              <w:bottom w:val="nil"/>
              <w:right w:val="single" w:sz="4" w:space="0" w:color="auto"/>
            </w:tcBorders>
            <w:shd w:val="clear" w:color="000000" w:fill="92D050"/>
            <w:noWrap/>
            <w:tcMar>
              <w:left w:w="11" w:type="dxa"/>
              <w:right w:w="11" w:type="dxa"/>
            </w:tcMar>
            <w:vAlign w:val="bottom"/>
            <w:hideMark/>
          </w:tcPr>
          <w:p w14:paraId="6EDCB710"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D11</w:t>
            </w:r>
          </w:p>
        </w:tc>
        <w:tc>
          <w:tcPr>
            <w:tcW w:w="397" w:type="dxa"/>
            <w:tcBorders>
              <w:top w:val="nil"/>
              <w:left w:val="nil"/>
              <w:bottom w:val="nil"/>
              <w:right w:val="nil"/>
            </w:tcBorders>
            <w:shd w:val="clear" w:color="auto" w:fill="auto"/>
            <w:noWrap/>
            <w:tcMar>
              <w:left w:w="11" w:type="dxa"/>
              <w:right w:w="11" w:type="dxa"/>
            </w:tcMar>
            <w:vAlign w:val="bottom"/>
            <w:hideMark/>
          </w:tcPr>
          <w:p w14:paraId="2467D6AD"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3EA37A0C"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208DF7FA"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016EEE97"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17C3D63F"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1</w:t>
            </w:r>
          </w:p>
        </w:tc>
        <w:tc>
          <w:tcPr>
            <w:tcW w:w="397" w:type="dxa"/>
            <w:tcBorders>
              <w:top w:val="nil"/>
              <w:left w:val="nil"/>
              <w:bottom w:val="nil"/>
              <w:right w:val="nil"/>
            </w:tcBorders>
            <w:shd w:val="clear" w:color="auto" w:fill="auto"/>
            <w:noWrap/>
            <w:tcMar>
              <w:left w:w="11" w:type="dxa"/>
              <w:right w:w="11" w:type="dxa"/>
            </w:tcMar>
            <w:vAlign w:val="bottom"/>
            <w:hideMark/>
          </w:tcPr>
          <w:p w14:paraId="4EFEFBFD"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1</w:t>
            </w:r>
          </w:p>
        </w:tc>
        <w:tc>
          <w:tcPr>
            <w:tcW w:w="397" w:type="dxa"/>
            <w:tcBorders>
              <w:top w:val="nil"/>
              <w:left w:val="nil"/>
              <w:bottom w:val="nil"/>
              <w:right w:val="nil"/>
            </w:tcBorders>
            <w:shd w:val="clear" w:color="auto" w:fill="auto"/>
            <w:noWrap/>
            <w:tcMar>
              <w:left w:w="11" w:type="dxa"/>
              <w:right w:w="11" w:type="dxa"/>
            </w:tcMar>
            <w:vAlign w:val="bottom"/>
            <w:hideMark/>
          </w:tcPr>
          <w:p w14:paraId="2715FABB"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1140A39D"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77D1830B"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1</w:t>
            </w:r>
          </w:p>
        </w:tc>
        <w:tc>
          <w:tcPr>
            <w:tcW w:w="397" w:type="dxa"/>
            <w:tcBorders>
              <w:top w:val="nil"/>
              <w:left w:val="nil"/>
              <w:bottom w:val="nil"/>
              <w:right w:val="nil"/>
            </w:tcBorders>
            <w:shd w:val="clear" w:color="auto" w:fill="auto"/>
            <w:noWrap/>
            <w:tcMar>
              <w:left w:w="11" w:type="dxa"/>
              <w:right w:w="11" w:type="dxa"/>
            </w:tcMar>
            <w:vAlign w:val="bottom"/>
            <w:hideMark/>
          </w:tcPr>
          <w:p w14:paraId="3B9D2200"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1</w:t>
            </w:r>
          </w:p>
        </w:tc>
        <w:tc>
          <w:tcPr>
            <w:tcW w:w="397" w:type="dxa"/>
            <w:tcBorders>
              <w:top w:val="nil"/>
              <w:left w:val="nil"/>
              <w:bottom w:val="nil"/>
              <w:right w:val="nil"/>
            </w:tcBorders>
            <w:shd w:val="clear" w:color="auto" w:fill="auto"/>
            <w:noWrap/>
            <w:tcMar>
              <w:left w:w="11" w:type="dxa"/>
              <w:right w:w="11" w:type="dxa"/>
            </w:tcMar>
            <w:vAlign w:val="bottom"/>
            <w:hideMark/>
          </w:tcPr>
          <w:p w14:paraId="162E2E26"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1</w:t>
            </w:r>
          </w:p>
        </w:tc>
        <w:tc>
          <w:tcPr>
            <w:tcW w:w="397" w:type="dxa"/>
            <w:tcBorders>
              <w:top w:val="nil"/>
              <w:left w:val="nil"/>
              <w:bottom w:val="nil"/>
              <w:right w:val="nil"/>
            </w:tcBorders>
            <w:shd w:val="clear" w:color="auto" w:fill="auto"/>
            <w:noWrap/>
            <w:tcMar>
              <w:left w:w="11" w:type="dxa"/>
              <w:right w:w="11" w:type="dxa"/>
            </w:tcMar>
            <w:vAlign w:val="bottom"/>
            <w:hideMark/>
          </w:tcPr>
          <w:p w14:paraId="04AD1A9C"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7FE28BFD"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31216764"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6988322E"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28F9FA29"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18FEBC81"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1235" w:type="dxa"/>
            <w:tcBorders>
              <w:top w:val="nil"/>
              <w:left w:val="single" w:sz="4" w:space="0" w:color="auto"/>
              <w:bottom w:val="nil"/>
              <w:right w:val="single" w:sz="4" w:space="0" w:color="auto"/>
            </w:tcBorders>
            <w:shd w:val="clear" w:color="auto" w:fill="auto"/>
            <w:noWrap/>
            <w:tcMar>
              <w:left w:w="11" w:type="dxa"/>
              <w:right w:w="11" w:type="dxa"/>
            </w:tcMar>
            <w:vAlign w:val="bottom"/>
            <w:hideMark/>
          </w:tcPr>
          <w:p w14:paraId="7F9270E2"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5</w:t>
            </w:r>
          </w:p>
        </w:tc>
      </w:tr>
      <w:tr w:rsidR="00CC75DC" w:rsidRPr="002C5821" w14:paraId="322F91A6" w14:textId="77777777" w:rsidTr="0028311F">
        <w:trPr>
          <w:trHeight w:val="256"/>
        </w:trPr>
        <w:tc>
          <w:tcPr>
            <w:tcW w:w="942" w:type="dxa"/>
            <w:tcBorders>
              <w:top w:val="nil"/>
              <w:left w:val="single" w:sz="4" w:space="0" w:color="auto"/>
              <w:bottom w:val="nil"/>
              <w:right w:val="single" w:sz="4" w:space="0" w:color="auto"/>
            </w:tcBorders>
            <w:shd w:val="clear" w:color="000000" w:fill="92D050"/>
            <w:noWrap/>
            <w:tcMar>
              <w:left w:w="11" w:type="dxa"/>
              <w:right w:w="11" w:type="dxa"/>
            </w:tcMar>
            <w:vAlign w:val="bottom"/>
            <w:hideMark/>
          </w:tcPr>
          <w:p w14:paraId="46B1989A"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D12</w:t>
            </w:r>
          </w:p>
        </w:tc>
        <w:tc>
          <w:tcPr>
            <w:tcW w:w="397" w:type="dxa"/>
            <w:tcBorders>
              <w:top w:val="nil"/>
              <w:left w:val="nil"/>
              <w:bottom w:val="nil"/>
              <w:right w:val="nil"/>
            </w:tcBorders>
            <w:shd w:val="clear" w:color="auto" w:fill="auto"/>
            <w:noWrap/>
            <w:tcMar>
              <w:left w:w="11" w:type="dxa"/>
              <w:right w:w="11" w:type="dxa"/>
            </w:tcMar>
            <w:vAlign w:val="bottom"/>
            <w:hideMark/>
          </w:tcPr>
          <w:p w14:paraId="2638166D"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50C11C34"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1B63D11B"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1</w:t>
            </w:r>
          </w:p>
        </w:tc>
        <w:tc>
          <w:tcPr>
            <w:tcW w:w="397" w:type="dxa"/>
            <w:tcBorders>
              <w:top w:val="nil"/>
              <w:left w:val="nil"/>
              <w:bottom w:val="nil"/>
              <w:right w:val="nil"/>
            </w:tcBorders>
            <w:shd w:val="clear" w:color="auto" w:fill="auto"/>
            <w:noWrap/>
            <w:tcMar>
              <w:left w:w="11" w:type="dxa"/>
              <w:right w:w="11" w:type="dxa"/>
            </w:tcMar>
            <w:vAlign w:val="bottom"/>
            <w:hideMark/>
          </w:tcPr>
          <w:p w14:paraId="5F59C6F5"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12329028"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1</w:t>
            </w:r>
          </w:p>
        </w:tc>
        <w:tc>
          <w:tcPr>
            <w:tcW w:w="397" w:type="dxa"/>
            <w:tcBorders>
              <w:top w:val="nil"/>
              <w:left w:val="nil"/>
              <w:bottom w:val="nil"/>
              <w:right w:val="nil"/>
            </w:tcBorders>
            <w:shd w:val="clear" w:color="auto" w:fill="auto"/>
            <w:noWrap/>
            <w:tcMar>
              <w:left w:w="11" w:type="dxa"/>
              <w:right w:w="11" w:type="dxa"/>
            </w:tcMar>
            <w:vAlign w:val="bottom"/>
            <w:hideMark/>
          </w:tcPr>
          <w:p w14:paraId="38D0F844"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1</w:t>
            </w:r>
          </w:p>
        </w:tc>
        <w:tc>
          <w:tcPr>
            <w:tcW w:w="397" w:type="dxa"/>
            <w:tcBorders>
              <w:top w:val="nil"/>
              <w:left w:val="nil"/>
              <w:bottom w:val="nil"/>
              <w:right w:val="nil"/>
            </w:tcBorders>
            <w:shd w:val="clear" w:color="auto" w:fill="auto"/>
            <w:noWrap/>
            <w:tcMar>
              <w:left w:w="11" w:type="dxa"/>
              <w:right w:w="11" w:type="dxa"/>
            </w:tcMar>
            <w:vAlign w:val="bottom"/>
            <w:hideMark/>
          </w:tcPr>
          <w:p w14:paraId="43D12936"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1</w:t>
            </w:r>
          </w:p>
        </w:tc>
        <w:tc>
          <w:tcPr>
            <w:tcW w:w="397" w:type="dxa"/>
            <w:tcBorders>
              <w:top w:val="nil"/>
              <w:left w:val="nil"/>
              <w:bottom w:val="nil"/>
              <w:right w:val="nil"/>
            </w:tcBorders>
            <w:shd w:val="clear" w:color="auto" w:fill="auto"/>
            <w:noWrap/>
            <w:tcMar>
              <w:left w:w="11" w:type="dxa"/>
              <w:right w:w="11" w:type="dxa"/>
            </w:tcMar>
            <w:vAlign w:val="bottom"/>
            <w:hideMark/>
          </w:tcPr>
          <w:p w14:paraId="4A26D4A8"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4EB91B47"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1</w:t>
            </w:r>
          </w:p>
        </w:tc>
        <w:tc>
          <w:tcPr>
            <w:tcW w:w="397" w:type="dxa"/>
            <w:tcBorders>
              <w:top w:val="nil"/>
              <w:left w:val="nil"/>
              <w:bottom w:val="nil"/>
              <w:right w:val="nil"/>
            </w:tcBorders>
            <w:shd w:val="clear" w:color="auto" w:fill="auto"/>
            <w:noWrap/>
            <w:tcMar>
              <w:left w:w="11" w:type="dxa"/>
              <w:right w:w="11" w:type="dxa"/>
            </w:tcMar>
            <w:vAlign w:val="bottom"/>
            <w:hideMark/>
          </w:tcPr>
          <w:p w14:paraId="2E58625D"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1</w:t>
            </w:r>
          </w:p>
        </w:tc>
        <w:tc>
          <w:tcPr>
            <w:tcW w:w="397" w:type="dxa"/>
            <w:tcBorders>
              <w:top w:val="nil"/>
              <w:left w:val="nil"/>
              <w:bottom w:val="nil"/>
              <w:right w:val="nil"/>
            </w:tcBorders>
            <w:shd w:val="clear" w:color="auto" w:fill="auto"/>
            <w:noWrap/>
            <w:tcMar>
              <w:left w:w="11" w:type="dxa"/>
              <w:right w:w="11" w:type="dxa"/>
            </w:tcMar>
            <w:vAlign w:val="bottom"/>
            <w:hideMark/>
          </w:tcPr>
          <w:p w14:paraId="0FC24F06"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1</w:t>
            </w:r>
          </w:p>
        </w:tc>
        <w:tc>
          <w:tcPr>
            <w:tcW w:w="397" w:type="dxa"/>
            <w:tcBorders>
              <w:top w:val="nil"/>
              <w:left w:val="nil"/>
              <w:bottom w:val="nil"/>
              <w:right w:val="nil"/>
            </w:tcBorders>
            <w:shd w:val="clear" w:color="auto" w:fill="auto"/>
            <w:noWrap/>
            <w:tcMar>
              <w:left w:w="11" w:type="dxa"/>
              <w:right w:w="11" w:type="dxa"/>
            </w:tcMar>
            <w:vAlign w:val="bottom"/>
            <w:hideMark/>
          </w:tcPr>
          <w:p w14:paraId="2C5E465D"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1</w:t>
            </w:r>
          </w:p>
        </w:tc>
        <w:tc>
          <w:tcPr>
            <w:tcW w:w="397" w:type="dxa"/>
            <w:tcBorders>
              <w:top w:val="nil"/>
              <w:left w:val="nil"/>
              <w:bottom w:val="nil"/>
              <w:right w:val="nil"/>
            </w:tcBorders>
            <w:shd w:val="clear" w:color="auto" w:fill="auto"/>
            <w:noWrap/>
            <w:tcMar>
              <w:left w:w="11" w:type="dxa"/>
              <w:right w:w="11" w:type="dxa"/>
            </w:tcMar>
            <w:vAlign w:val="bottom"/>
            <w:hideMark/>
          </w:tcPr>
          <w:p w14:paraId="37BE2591"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1</w:t>
            </w:r>
          </w:p>
        </w:tc>
        <w:tc>
          <w:tcPr>
            <w:tcW w:w="397" w:type="dxa"/>
            <w:tcBorders>
              <w:top w:val="nil"/>
              <w:left w:val="nil"/>
              <w:bottom w:val="nil"/>
              <w:right w:val="nil"/>
            </w:tcBorders>
            <w:shd w:val="clear" w:color="auto" w:fill="auto"/>
            <w:noWrap/>
            <w:tcMar>
              <w:left w:w="11" w:type="dxa"/>
              <w:right w:w="11" w:type="dxa"/>
            </w:tcMar>
            <w:vAlign w:val="bottom"/>
            <w:hideMark/>
          </w:tcPr>
          <w:p w14:paraId="14B405F8"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5955A9D9"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4661D0DC"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1</w:t>
            </w:r>
          </w:p>
        </w:tc>
        <w:tc>
          <w:tcPr>
            <w:tcW w:w="397" w:type="dxa"/>
            <w:tcBorders>
              <w:top w:val="nil"/>
              <w:left w:val="nil"/>
              <w:bottom w:val="nil"/>
              <w:right w:val="nil"/>
            </w:tcBorders>
            <w:shd w:val="clear" w:color="auto" w:fill="auto"/>
            <w:noWrap/>
            <w:tcMar>
              <w:left w:w="11" w:type="dxa"/>
              <w:right w:w="11" w:type="dxa"/>
            </w:tcMar>
            <w:vAlign w:val="bottom"/>
            <w:hideMark/>
          </w:tcPr>
          <w:p w14:paraId="31965865"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1</w:t>
            </w:r>
          </w:p>
        </w:tc>
        <w:tc>
          <w:tcPr>
            <w:tcW w:w="1235" w:type="dxa"/>
            <w:tcBorders>
              <w:top w:val="nil"/>
              <w:left w:val="single" w:sz="4" w:space="0" w:color="auto"/>
              <w:bottom w:val="nil"/>
              <w:right w:val="single" w:sz="4" w:space="0" w:color="auto"/>
            </w:tcBorders>
            <w:shd w:val="clear" w:color="auto" w:fill="auto"/>
            <w:noWrap/>
            <w:tcMar>
              <w:left w:w="11" w:type="dxa"/>
              <w:right w:w="11" w:type="dxa"/>
            </w:tcMar>
            <w:vAlign w:val="bottom"/>
            <w:hideMark/>
          </w:tcPr>
          <w:p w14:paraId="6FC9F7AD"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11</w:t>
            </w:r>
          </w:p>
        </w:tc>
      </w:tr>
      <w:tr w:rsidR="00CC75DC" w:rsidRPr="002C5821" w14:paraId="66BE1EFA" w14:textId="77777777" w:rsidTr="0028311F">
        <w:trPr>
          <w:trHeight w:val="256"/>
        </w:trPr>
        <w:tc>
          <w:tcPr>
            <w:tcW w:w="942" w:type="dxa"/>
            <w:tcBorders>
              <w:top w:val="nil"/>
              <w:left w:val="single" w:sz="4" w:space="0" w:color="auto"/>
              <w:bottom w:val="nil"/>
              <w:right w:val="single" w:sz="4" w:space="0" w:color="auto"/>
            </w:tcBorders>
            <w:shd w:val="clear" w:color="000000" w:fill="92D050"/>
            <w:noWrap/>
            <w:tcMar>
              <w:left w:w="11" w:type="dxa"/>
              <w:right w:w="11" w:type="dxa"/>
            </w:tcMar>
            <w:vAlign w:val="bottom"/>
            <w:hideMark/>
          </w:tcPr>
          <w:p w14:paraId="65F35310"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D13</w:t>
            </w:r>
          </w:p>
        </w:tc>
        <w:tc>
          <w:tcPr>
            <w:tcW w:w="397" w:type="dxa"/>
            <w:tcBorders>
              <w:top w:val="nil"/>
              <w:left w:val="nil"/>
              <w:bottom w:val="nil"/>
              <w:right w:val="nil"/>
            </w:tcBorders>
            <w:shd w:val="clear" w:color="auto" w:fill="auto"/>
            <w:noWrap/>
            <w:tcMar>
              <w:left w:w="11" w:type="dxa"/>
              <w:right w:w="11" w:type="dxa"/>
            </w:tcMar>
            <w:vAlign w:val="bottom"/>
            <w:hideMark/>
          </w:tcPr>
          <w:p w14:paraId="42C66AC6"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50FAFF3A"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481E30FB"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4949F004"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34899355"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1</w:t>
            </w:r>
          </w:p>
        </w:tc>
        <w:tc>
          <w:tcPr>
            <w:tcW w:w="397" w:type="dxa"/>
            <w:tcBorders>
              <w:top w:val="nil"/>
              <w:left w:val="nil"/>
              <w:bottom w:val="nil"/>
              <w:right w:val="nil"/>
            </w:tcBorders>
            <w:shd w:val="clear" w:color="auto" w:fill="auto"/>
            <w:noWrap/>
            <w:tcMar>
              <w:left w:w="11" w:type="dxa"/>
              <w:right w:w="11" w:type="dxa"/>
            </w:tcMar>
            <w:vAlign w:val="bottom"/>
            <w:hideMark/>
          </w:tcPr>
          <w:p w14:paraId="1CE60178"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1</w:t>
            </w:r>
          </w:p>
        </w:tc>
        <w:tc>
          <w:tcPr>
            <w:tcW w:w="397" w:type="dxa"/>
            <w:tcBorders>
              <w:top w:val="nil"/>
              <w:left w:val="nil"/>
              <w:bottom w:val="nil"/>
              <w:right w:val="nil"/>
            </w:tcBorders>
            <w:shd w:val="clear" w:color="auto" w:fill="auto"/>
            <w:noWrap/>
            <w:tcMar>
              <w:left w:w="11" w:type="dxa"/>
              <w:right w:w="11" w:type="dxa"/>
            </w:tcMar>
            <w:vAlign w:val="bottom"/>
            <w:hideMark/>
          </w:tcPr>
          <w:p w14:paraId="3ED3070D"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1</w:t>
            </w:r>
          </w:p>
        </w:tc>
        <w:tc>
          <w:tcPr>
            <w:tcW w:w="397" w:type="dxa"/>
            <w:tcBorders>
              <w:top w:val="nil"/>
              <w:left w:val="nil"/>
              <w:bottom w:val="nil"/>
              <w:right w:val="nil"/>
            </w:tcBorders>
            <w:shd w:val="clear" w:color="auto" w:fill="auto"/>
            <w:noWrap/>
            <w:tcMar>
              <w:left w:w="11" w:type="dxa"/>
              <w:right w:w="11" w:type="dxa"/>
            </w:tcMar>
            <w:vAlign w:val="bottom"/>
            <w:hideMark/>
          </w:tcPr>
          <w:p w14:paraId="40C248E0"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78729A54"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1</w:t>
            </w:r>
          </w:p>
        </w:tc>
        <w:tc>
          <w:tcPr>
            <w:tcW w:w="397" w:type="dxa"/>
            <w:tcBorders>
              <w:top w:val="nil"/>
              <w:left w:val="nil"/>
              <w:bottom w:val="nil"/>
              <w:right w:val="nil"/>
            </w:tcBorders>
            <w:shd w:val="clear" w:color="auto" w:fill="auto"/>
            <w:noWrap/>
            <w:tcMar>
              <w:left w:w="11" w:type="dxa"/>
              <w:right w:w="11" w:type="dxa"/>
            </w:tcMar>
            <w:vAlign w:val="bottom"/>
            <w:hideMark/>
          </w:tcPr>
          <w:p w14:paraId="5F978A5D"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1</w:t>
            </w:r>
          </w:p>
        </w:tc>
        <w:tc>
          <w:tcPr>
            <w:tcW w:w="397" w:type="dxa"/>
            <w:tcBorders>
              <w:top w:val="nil"/>
              <w:left w:val="nil"/>
              <w:bottom w:val="nil"/>
              <w:right w:val="nil"/>
            </w:tcBorders>
            <w:shd w:val="clear" w:color="auto" w:fill="auto"/>
            <w:noWrap/>
            <w:tcMar>
              <w:left w:w="11" w:type="dxa"/>
              <w:right w:w="11" w:type="dxa"/>
            </w:tcMar>
            <w:vAlign w:val="bottom"/>
            <w:hideMark/>
          </w:tcPr>
          <w:p w14:paraId="53A409BF"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5716B6CF"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1D6FF58C"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1</w:t>
            </w:r>
          </w:p>
        </w:tc>
        <w:tc>
          <w:tcPr>
            <w:tcW w:w="397" w:type="dxa"/>
            <w:tcBorders>
              <w:top w:val="nil"/>
              <w:left w:val="nil"/>
              <w:bottom w:val="nil"/>
              <w:right w:val="nil"/>
            </w:tcBorders>
            <w:shd w:val="clear" w:color="auto" w:fill="auto"/>
            <w:noWrap/>
            <w:tcMar>
              <w:left w:w="11" w:type="dxa"/>
              <w:right w:w="11" w:type="dxa"/>
            </w:tcMar>
            <w:vAlign w:val="bottom"/>
            <w:hideMark/>
          </w:tcPr>
          <w:p w14:paraId="6B2BC73C"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1</w:t>
            </w:r>
          </w:p>
        </w:tc>
        <w:tc>
          <w:tcPr>
            <w:tcW w:w="397" w:type="dxa"/>
            <w:tcBorders>
              <w:top w:val="nil"/>
              <w:left w:val="nil"/>
              <w:bottom w:val="nil"/>
              <w:right w:val="nil"/>
            </w:tcBorders>
            <w:shd w:val="clear" w:color="auto" w:fill="auto"/>
            <w:noWrap/>
            <w:tcMar>
              <w:left w:w="11" w:type="dxa"/>
              <w:right w:w="11" w:type="dxa"/>
            </w:tcMar>
            <w:vAlign w:val="bottom"/>
            <w:hideMark/>
          </w:tcPr>
          <w:p w14:paraId="09873EAA"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1</w:t>
            </w:r>
          </w:p>
        </w:tc>
        <w:tc>
          <w:tcPr>
            <w:tcW w:w="397" w:type="dxa"/>
            <w:tcBorders>
              <w:top w:val="nil"/>
              <w:left w:val="nil"/>
              <w:bottom w:val="nil"/>
              <w:right w:val="nil"/>
            </w:tcBorders>
            <w:shd w:val="clear" w:color="auto" w:fill="auto"/>
            <w:noWrap/>
            <w:tcMar>
              <w:left w:w="11" w:type="dxa"/>
              <w:right w:w="11" w:type="dxa"/>
            </w:tcMar>
            <w:vAlign w:val="bottom"/>
            <w:hideMark/>
          </w:tcPr>
          <w:p w14:paraId="247BA899"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1</w:t>
            </w:r>
          </w:p>
        </w:tc>
        <w:tc>
          <w:tcPr>
            <w:tcW w:w="397" w:type="dxa"/>
            <w:tcBorders>
              <w:top w:val="nil"/>
              <w:left w:val="nil"/>
              <w:bottom w:val="nil"/>
              <w:right w:val="nil"/>
            </w:tcBorders>
            <w:shd w:val="clear" w:color="auto" w:fill="auto"/>
            <w:noWrap/>
            <w:tcMar>
              <w:left w:w="11" w:type="dxa"/>
              <w:right w:w="11" w:type="dxa"/>
            </w:tcMar>
            <w:vAlign w:val="bottom"/>
            <w:hideMark/>
          </w:tcPr>
          <w:p w14:paraId="36FFA8D5"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1</w:t>
            </w:r>
          </w:p>
        </w:tc>
        <w:tc>
          <w:tcPr>
            <w:tcW w:w="1235" w:type="dxa"/>
            <w:tcBorders>
              <w:top w:val="nil"/>
              <w:left w:val="single" w:sz="4" w:space="0" w:color="auto"/>
              <w:bottom w:val="nil"/>
              <w:right w:val="single" w:sz="4" w:space="0" w:color="auto"/>
            </w:tcBorders>
            <w:shd w:val="clear" w:color="auto" w:fill="auto"/>
            <w:noWrap/>
            <w:tcMar>
              <w:left w:w="11" w:type="dxa"/>
              <w:right w:w="11" w:type="dxa"/>
            </w:tcMar>
            <w:vAlign w:val="bottom"/>
            <w:hideMark/>
          </w:tcPr>
          <w:p w14:paraId="08FCD683"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10</w:t>
            </w:r>
          </w:p>
        </w:tc>
      </w:tr>
      <w:tr w:rsidR="00CC75DC" w:rsidRPr="002C5821" w14:paraId="67970569" w14:textId="77777777" w:rsidTr="0028311F">
        <w:trPr>
          <w:trHeight w:val="256"/>
        </w:trPr>
        <w:tc>
          <w:tcPr>
            <w:tcW w:w="942" w:type="dxa"/>
            <w:tcBorders>
              <w:top w:val="nil"/>
              <w:left w:val="single" w:sz="4" w:space="0" w:color="auto"/>
              <w:bottom w:val="nil"/>
              <w:right w:val="single" w:sz="4" w:space="0" w:color="auto"/>
            </w:tcBorders>
            <w:shd w:val="clear" w:color="000000" w:fill="92D050"/>
            <w:noWrap/>
            <w:tcMar>
              <w:left w:w="11" w:type="dxa"/>
              <w:right w:w="11" w:type="dxa"/>
            </w:tcMar>
            <w:vAlign w:val="bottom"/>
            <w:hideMark/>
          </w:tcPr>
          <w:p w14:paraId="26B75049"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D14</w:t>
            </w:r>
          </w:p>
        </w:tc>
        <w:tc>
          <w:tcPr>
            <w:tcW w:w="397" w:type="dxa"/>
            <w:tcBorders>
              <w:top w:val="nil"/>
              <w:left w:val="nil"/>
              <w:bottom w:val="nil"/>
              <w:right w:val="nil"/>
            </w:tcBorders>
            <w:shd w:val="clear" w:color="auto" w:fill="auto"/>
            <w:noWrap/>
            <w:tcMar>
              <w:left w:w="11" w:type="dxa"/>
              <w:right w:w="11" w:type="dxa"/>
            </w:tcMar>
            <w:vAlign w:val="bottom"/>
            <w:hideMark/>
          </w:tcPr>
          <w:p w14:paraId="618FD6D6"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6631B32C"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1BB37A40"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4F65A5DE"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09990D78"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1</w:t>
            </w:r>
          </w:p>
        </w:tc>
        <w:tc>
          <w:tcPr>
            <w:tcW w:w="397" w:type="dxa"/>
            <w:tcBorders>
              <w:top w:val="nil"/>
              <w:left w:val="nil"/>
              <w:bottom w:val="nil"/>
              <w:right w:val="nil"/>
            </w:tcBorders>
            <w:shd w:val="clear" w:color="auto" w:fill="auto"/>
            <w:noWrap/>
            <w:tcMar>
              <w:left w:w="11" w:type="dxa"/>
              <w:right w:w="11" w:type="dxa"/>
            </w:tcMar>
            <w:vAlign w:val="bottom"/>
            <w:hideMark/>
          </w:tcPr>
          <w:p w14:paraId="4FA66393"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1</w:t>
            </w:r>
          </w:p>
        </w:tc>
        <w:tc>
          <w:tcPr>
            <w:tcW w:w="397" w:type="dxa"/>
            <w:tcBorders>
              <w:top w:val="nil"/>
              <w:left w:val="nil"/>
              <w:bottom w:val="nil"/>
              <w:right w:val="nil"/>
            </w:tcBorders>
            <w:shd w:val="clear" w:color="auto" w:fill="auto"/>
            <w:noWrap/>
            <w:tcMar>
              <w:left w:w="11" w:type="dxa"/>
              <w:right w:w="11" w:type="dxa"/>
            </w:tcMar>
            <w:vAlign w:val="bottom"/>
            <w:hideMark/>
          </w:tcPr>
          <w:p w14:paraId="3D46D3F9"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613EBB91"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3EAE87C9"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1</w:t>
            </w:r>
          </w:p>
        </w:tc>
        <w:tc>
          <w:tcPr>
            <w:tcW w:w="397" w:type="dxa"/>
            <w:tcBorders>
              <w:top w:val="nil"/>
              <w:left w:val="nil"/>
              <w:bottom w:val="nil"/>
              <w:right w:val="nil"/>
            </w:tcBorders>
            <w:shd w:val="clear" w:color="auto" w:fill="auto"/>
            <w:noWrap/>
            <w:tcMar>
              <w:left w:w="11" w:type="dxa"/>
              <w:right w:w="11" w:type="dxa"/>
            </w:tcMar>
            <w:vAlign w:val="bottom"/>
            <w:hideMark/>
          </w:tcPr>
          <w:p w14:paraId="489C0941"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1</w:t>
            </w:r>
          </w:p>
        </w:tc>
        <w:tc>
          <w:tcPr>
            <w:tcW w:w="397" w:type="dxa"/>
            <w:tcBorders>
              <w:top w:val="nil"/>
              <w:left w:val="nil"/>
              <w:bottom w:val="nil"/>
              <w:right w:val="nil"/>
            </w:tcBorders>
            <w:shd w:val="clear" w:color="auto" w:fill="auto"/>
            <w:noWrap/>
            <w:tcMar>
              <w:left w:w="11" w:type="dxa"/>
              <w:right w:w="11" w:type="dxa"/>
            </w:tcMar>
            <w:vAlign w:val="bottom"/>
            <w:hideMark/>
          </w:tcPr>
          <w:p w14:paraId="251BD749"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381EC8BD"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1007BD80"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1</w:t>
            </w:r>
          </w:p>
        </w:tc>
        <w:tc>
          <w:tcPr>
            <w:tcW w:w="397" w:type="dxa"/>
            <w:tcBorders>
              <w:top w:val="nil"/>
              <w:left w:val="nil"/>
              <w:bottom w:val="nil"/>
              <w:right w:val="nil"/>
            </w:tcBorders>
            <w:shd w:val="clear" w:color="auto" w:fill="auto"/>
            <w:noWrap/>
            <w:tcMar>
              <w:left w:w="11" w:type="dxa"/>
              <w:right w:w="11" w:type="dxa"/>
            </w:tcMar>
            <w:vAlign w:val="bottom"/>
            <w:hideMark/>
          </w:tcPr>
          <w:p w14:paraId="13FD8BE1"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1</w:t>
            </w:r>
          </w:p>
        </w:tc>
        <w:tc>
          <w:tcPr>
            <w:tcW w:w="397" w:type="dxa"/>
            <w:tcBorders>
              <w:top w:val="nil"/>
              <w:left w:val="nil"/>
              <w:bottom w:val="nil"/>
              <w:right w:val="nil"/>
            </w:tcBorders>
            <w:shd w:val="clear" w:color="auto" w:fill="auto"/>
            <w:noWrap/>
            <w:tcMar>
              <w:left w:w="11" w:type="dxa"/>
              <w:right w:w="11" w:type="dxa"/>
            </w:tcMar>
            <w:vAlign w:val="bottom"/>
            <w:hideMark/>
          </w:tcPr>
          <w:p w14:paraId="00EBE8F2"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755433D9"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3A5604EB"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1235" w:type="dxa"/>
            <w:tcBorders>
              <w:top w:val="nil"/>
              <w:left w:val="single" w:sz="4" w:space="0" w:color="auto"/>
              <w:bottom w:val="nil"/>
              <w:right w:val="single" w:sz="4" w:space="0" w:color="auto"/>
            </w:tcBorders>
            <w:shd w:val="clear" w:color="auto" w:fill="auto"/>
            <w:noWrap/>
            <w:tcMar>
              <w:left w:w="11" w:type="dxa"/>
              <w:right w:w="11" w:type="dxa"/>
            </w:tcMar>
            <w:vAlign w:val="bottom"/>
            <w:hideMark/>
          </w:tcPr>
          <w:p w14:paraId="11077EC5"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6</w:t>
            </w:r>
          </w:p>
        </w:tc>
      </w:tr>
      <w:tr w:rsidR="00CC75DC" w:rsidRPr="002C5821" w14:paraId="449CE91C" w14:textId="77777777" w:rsidTr="0028311F">
        <w:trPr>
          <w:trHeight w:val="256"/>
        </w:trPr>
        <w:tc>
          <w:tcPr>
            <w:tcW w:w="942" w:type="dxa"/>
            <w:tcBorders>
              <w:top w:val="nil"/>
              <w:left w:val="single" w:sz="4" w:space="0" w:color="auto"/>
              <w:bottom w:val="nil"/>
              <w:right w:val="single" w:sz="4" w:space="0" w:color="auto"/>
            </w:tcBorders>
            <w:shd w:val="clear" w:color="000000" w:fill="92D050"/>
            <w:noWrap/>
            <w:tcMar>
              <w:left w:w="11" w:type="dxa"/>
              <w:right w:w="11" w:type="dxa"/>
            </w:tcMar>
            <w:vAlign w:val="bottom"/>
            <w:hideMark/>
          </w:tcPr>
          <w:p w14:paraId="27B76FAD"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D15</w:t>
            </w:r>
          </w:p>
        </w:tc>
        <w:tc>
          <w:tcPr>
            <w:tcW w:w="397" w:type="dxa"/>
            <w:tcBorders>
              <w:top w:val="nil"/>
              <w:left w:val="nil"/>
              <w:bottom w:val="nil"/>
              <w:right w:val="nil"/>
            </w:tcBorders>
            <w:shd w:val="clear" w:color="auto" w:fill="auto"/>
            <w:noWrap/>
            <w:tcMar>
              <w:left w:w="11" w:type="dxa"/>
              <w:right w:w="11" w:type="dxa"/>
            </w:tcMar>
            <w:vAlign w:val="bottom"/>
            <w:hideMark/>
          </w:tcPr>
          <w:p w14:paraId="43441438"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25C8700D"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1</w:t>
            </w:r>
          </w:p>
        </w:tc>
        <w:tc>
          <w:tcPr>
            <w:tcW w:w="397" w:type="dxa"/>
            <w:tcBorders>
              <w:top w:val="nil"/>
              <w:left w:val="nil"/>
              <w:bottom w:val="nil"/>
              <w:right w:val="nil"/>
            </w:tcBorders>
            <w:shd w:val="clear" w:color="auto" w:fill="auto"/>
            <w:noWrap/>
            <w:tcMar>
              <w:left w:w="11" w:type="dxa"/>
              <w:right w:w="11" w:type="dxa"/>
            </w:tcMar>
            <w:vAlign w:val="bottom"/>
            <w:hideMark/>
          </w:tcPr>
          <w:p w14:paraId="157F760C"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55E05D3C"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1B65AD74"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1</w:t>
            </w:r>
          </w:p>
        </w:tc>
        <w:tc>
          <w:tcPr>
            <w:tcW w:w="397" w:type="dxa"/>
            <w:tcBorders>
              <w:top w:val="nil"/>
              <w:left w:val="nil"/>
              <w:bottom w:val="nil"/>
              <w:right w:val="nil"/>
            </w:tcBorders>
            <w:shd w:val="clear" w:color="auto" w:fill="auto"/>
            <w:noWrap/>
            <w:tcMar>
              <w:left w:w="11" w:type="dxa"/>
              <w:right w:w="11" w:type="dxa"/>
            </w:tcMar>
            <w:vAlign w:val="bottom"/>
            <w:hideMark/>
          </w:tcPr>
          <w:p w14:paraId="26BBE8C6"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1</w:t>
            </w:r>
          </w:p>
        </w:tc>
        <w:tc>
          <w:tcPr>
            <w:tcW w:w="397" w:type="dxa"/>
            <w:tcBorders>
              <w:top w:val="nil"/>
              <w:left w:val="nil"/>
              <w:bottom w:val="nil"/>
              <w:right w:val="nil"/>
            </w:tcBorders>
            <w:shd w:val="clear" w:color="auto" w:fill="auto"/>
            <w:noWrap/>
            <w:tcMar>
              <w:left w:w="11" w:type="dxa"/>
              <w:right w:w="11" w:type="dxa"/>
            </w:tcMar>
            <w:vAlign w:val="bottom"/>
            <w:hideMark/>
          </w:tcPr>
          <w:p w14:paraId="11DDBF29"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02FB4976"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7D3DE4DE"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1</w:t>
            </w:r>
          </w:p>
        </w:tc>
        <w:tc>
          <w:tcPr>
            <w:tcW w:w="397" w:type="dxa"/>
            <w:tcBorders>
              <w:top w:val="nil"/>
              <w:left w:val="nil"/>
              <w:bottom w:val="nil"/>
              <w:right w:val="nil"/>
            </w:tcBorders>
            <w:shd w:val="clear" w:color="auto" w:fill="auto"/>
            <w:noWrap/>
            <w:tcMar>
              <w:left w:w="11" w:type="dxa"/>
              <w:right w:w="11" w:type="dxa"/>
            </w:tcMar>
            <w:vAlign w:val="bottom"/>
            <w:hideMark/>
          </w:tcPr>
          <w:p w14:paraId="4A8210E9"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1</w:t>
            </w:r>
          </w:p>
        </w:tc>
        <w:tc>
          <w:tcPr>
            <w:tcW w:w="397" w:type="dxa"/>
            <w:tcBorders>
              <w:top w:val="nil"/>
              <w:left w:val="nil"/>
              <w:bottom w:val="nil"/>
              <w:right w:val="nil"/>
            </w:tcBorders>
            <w:shd w:val="clear" w:color="auto" w:fill="auto"/>
            <w:noWrap/>
            <w:tcMar>
              <w:left w:w="11" w:type="dxa"/>
              <w:right w:w="11" w:type="dxa"/>
            </w:tcMar>
            <w:vAlign w:val="bottom"/>
            <w:hideMark/>
          </w:tcPr>
          <w:p w14:paraId="7ACF9993"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0943A1EE"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02A7CEF4"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1</w:t>
            </w:r>
          </w:p>
        </w:tc>
        <w:tc>
          <w:tcPr>
            <w:tcW w:w="397" w:type="dxa"/>
            <w:tcBorders>
              <w:top w:val="nil"/>
              <w:left w:val="nil"/>
              <w:bottom w:val="nil"/>
              <w:right w:val="nil"/>
            </w:tcBorders>
            <w:shd w:val="clear" w:color="auto" w:fill="auto"/>
            <w:noWrap/>
            <w:tcMar>
              <w:left w:w="11" w:type="dxa"/>
              <w:right w:w="11" w:type="dxa"/>
            </w:tcMar>
            <w:vAlign w:val="bottom"/>
            <w:hideMark/>
          </w:tcPr>
          <w:p w14:paraId="7ABB0F8C"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1</w:t>
            </w:r>
          </w:p>
        </w:tc>
        <w:tc>
          <w:tcPr>
            <w:tcW w:w="397" w:type="dxa"/>
            <w:tcBorders>
              <w:top w:val="nil"/>
              <w:left w:val="nil"/>
              <w:bottom w:val="nil"/>
              <w:right w:val="nil"/>
            </w:tcBorders>
            <w:shd w:val="clear" w:color="auto" w:fill="auto"/>
            <w:noWrap/>
            <w:tcMar>
              <w:left w:w="11" w:type="dxa"/>
              <w:right w:w="11" w:type="dxa"/>
            </w:tcMar>
            <w:vAlign w:val="bottom"/>
            <w:hideMark/>
          </w:tcPr>
          <w:p w14:paraId="755074CE"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1</w:t>
            </w:r>
          </w:p>
        </w:tc>
        <w:tc>
          <w:tcPr>
            <w:tcW w:w="397" w:type="dxa"/>
            <w:tcBorders>
              <w:top w:val="nil"/>
              <w:left w:val="nil"/>
              <w:bottom w:val="nil"/>
              <w:right w:val="nil"/>
            </w:tcBorders>
            <w:shd w:val="clear" w:color="auto" w:fill="auto"/>
            <w:noWrap/>
            <w:tcMar>
              <w:left w:w="11" w:type="dxa"/>
              <w:right w:w="11" w:type="dxa"/>
            </w:tcMar>
            <w:vAlign w:val="bottom"/>
            <w:hideMark/>
          </w:tcPr>
          <w:p w14:paraId="2A9DF8DA"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096079F9"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1235" w:type="dxa"/>
            <w:tcBorders>
              <w:top w:val="nil"/>
              <w:left w:val="single" w:sz="4" w:space="0" w:color="auto"/>
              <w:bottom w:val="nil"/>
              <w:right w:val="single" w:sz="4" w:space="0" w:color="auto"/>
            </w:tcBorders>
            <w:shd w:val="clear" w:color="auto" w:fill="auto"/>
            <w:noWrap/>
            <w:tcMar>
              <w:left w:w="11" w:type="dxa"/>
              <w:right w:w="11" w:type="dxa"/>
            </w:tcMar>
            <w:vAlign w:val="bottom"/>
            <w:hideMark/>
          </w:tcPr>
          <w:p w14:paraId="5533F077"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8</w:t>
            </w:r>
          </w:p>
        </w:tc>
      </w:tr>
      <w:tr w:rsidR="00CC75DC" w:rsidRPr="002C5821" w14:paraId="26568208" w14:textId="77777777" w:rsidTr="0028311F">
        <w:trPr>
          <w:trHeight w:val="256"/>
        </w:trPr>
        <w:tc>
          <w:tcPr>
            <w:tcW w:w="942" w:type="dxa"/>
            <w:tcBorders>
              <w:top w:val="nil"/>
              <w:left w:val="single" w:sz="4" w:space="0" w:color="auto"/>
              <w:bottom w:val="nil"/>
              <w:right w:val="single" w:sz="4" w:space="0" w:color="auto"/>
            </w:tcBorders>
            <w:shd w:val="clear" w:color="000000" w:fill="92D050"/>
            <w:noWrap/>
            <w:tcMar>
              <w:left w:w="11" w:type="dxa"/>
              <w:right w:w="11" w:type="dxa"/>
            </w:tcMar>
            <w:vAlign w:val="bottom"/>
            <w:hideMark/>
          </w:tcPr>
          <w:p w14:paraId="52A7B5E1"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D16</w:t>
            </w:r>
          </w:p>
        </w:tc>
        <w:tc>
          <w:tcPr>
            <w:tcW w:w="397" w:type="dxa"/>
            <w:tcBorders>
              <w:top w:val="nil"/>
              <w:left w:val="nil"/>
              <w:bottom w:val="nil"/>
              <w:right w:val="nil"/>
            </w:tcBorders>
            <w:shd w:val="clear" w:color="auto" w:fill="auto"/>
            <w:noWrap/>
            <w:tcMar>
              <w:left w:w="11" w:type="dxa"/>
              <w:right w:w="11" w:type="dxa"/>
            </w:tcMar>
            <w:vAlign w:val="bottom"/>
            <w:hideMark/>
          </w:tcPr>
          <w:p w14:paraId="06F9695C"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294BA220"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1</w:t>
            </w:r>
          </w:p>
        </w:tc>
        <w:tc>
          <w:tcPr>
            <w:tcW w:w="397" w:type="dxa"/>
            <w:tcBorders>
              <w:top w:val="nil"/>
              <w:left w:val="nil"/>
              <w:bottom w:val="nil"/>
              <w:right w:val="nil"/>
            </w:tcBorders>
            <w:shd w:val="clear" w:color="auto" w:fill="auto"/>
            <w:noWrap/>
            <w:tcMar>
              <w:left w:w="11" w:type="dxa"/>
              <w:right w:w="11" w:type="dxa"/>
            </w:tcMar>
            <w:vAlign w:val="bottom"/>
            <w:hideMark/>
          </w:tcPr>
          <w:p w14:paraId="559765D6"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2C2AB622"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7D9A05B2"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1</w:t>
            </w:r>
          </w:p>
        </w:tc>
        <w:tc>
          <w:tcPr>
            <w:tcW w:w="397" w:type="dxa"/>
            <w:tcBorders>
              <w:top w:val="nil"/>
              <w:left w:val="nil"/>
              <w:bottom w:val="nil"/>
              <w:right w:val="nil"/>
            </w:tcBorders>
            <w:shd w:val="clear" w:color="auto" w:fill="auto"/>
            <w:noWrap/>
            <w:tcMar>
              <w:left w:w="11" w:type="dxa"/>
              <w:right w:w="11" w:type="dxa"/>
            </w:tcMar>
            <w:vAlign w:val="bottom"/>
            <w:hideMark/>
          </w:tcPr>
          <w:p w14:paraId="18D98B95"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6CCC87CD"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1</w:t>
            </w:r>
          </w:p>
        </w:tc>
        <w:tc>
          <w:tcPr>
            <w:tcW w:w="397" w:type="dxa"/>
            <w:tcBorders>
              <w:top w:val="nil"/>
              <w:left w:val="nil"/>
              <w:bottom w:val="nil"/>
              <w:right w:val="nil"/>
            </w:tcBorders>
            <w:shd w:val="clear" w:color="auto" w:fill="auto"/>
            <w:noWrap/>
            <w:tcMar>
              <w:left w:w="11" w:type="dxa"/>
              <w:right w:w="11" w:type="dxa"/>
            </w:tcMar>
            <w:vAlign w:val="bottom"/>
            <w:hideMark/>
          </w:tcPr>
          <w:p w14:paraId="7D82B7E8"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1AD649FA"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1</w:t>
            </w:r>
          </w:p>
        </w:tc>
        <w:tc>
          <w:tcPr>
            <w:tcW w:w="397" w:type="dxa"/>
            <w:tcBorders>
              <w:top w:val="nil"/>
              <w:left w:val="nil"/>
              <w:bottom w:val="nil"/>
              <w:right w:val="nil"/>
            </w:tcBorders>
            <w:shd w:val="clear" w:color="auto" w:fill="auto"/>
            <w:noWrap/>
            <w:tcMar>
              <w:left w:w="11" w:type="dxa"/>
              <w:right w:w="11" w:type="dxa"/>
            </w:tcMar>
            <w:vAlign w:val="bottom"/>
            <w:hideMark/>
          </w:tcPr>
          <w:p w14:paraId="29E0B7B1"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1</w:t>
            </w:r>
          </w:p>
        </w:tc>
        <w:tc>
          <w:tcPr>
            <w:tcW w:w="397" w:type="dxa"/>
            <w:tcBorders>
              <w:top w:val="nil"/>
              <w:left w:val="nil"/>
              <w:bottom w:val="nil"/>
              <w:right w:val="nil"/>
            </w:tcBorders>
            <w:shd w:val="clear" w:color="auto" w:fill="auto"/>
            <w:noWrap/>
            <w:tcMar>
              <w:left w:w="11" w:type="dxa"/>
              <w:right w:w="11" w:type="dxa"/>
            </w:tcMar>
            <w:vAlign w:val="bottom"/>
            <w:hideMark/>
          </w:tcPr>
          <w:p w14:paraId="2CF3B9CC"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1D2B9F4D"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2D8B1ECC"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1</w:t>
            </w:r>
          </w:p>
        </w:tc>
        <w:tc>
          <w:tcPr>
            <w:tcW w:w="397" w:type="dxa"/>
            <w:tcBorders>
              <w:top w:val="nil"/>
              <w:left w:val="nil"/>
              <w:bottom w:val="nil"/>
              <w:right w:val="nil"/>
            </w:tcBorders>
            <w:shd w:val="clear" w:color="auto" w:fill="auto"/>
            <w:noWrap/>
            <w:tcMar>
              <w:left w:w="11" w:type="dxa"/>
              <w:right w:w="11" w:type="dxa"/>
            </w:tcMar>
            <w:vAlign w:val="bottom"/>
            <w:hideMark/>
          </w:tcPr>
          <w:p w14:paraId="4D293912"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417F53E3"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1</w:t>
            </w:r>
          </w:p>
        </w:tc>
        <w:tc>
          <w:tcPr>
            <w:tcW w:w="397" w:type="dxa"/>
            <w:tcBorders>
              <w:top w:val="nil"/>
              <w:left w:val="nil"/>
              <w:bottom w:val="nil"/>
              <w:right w:val="nil"/>
            </w:tcBorders>
            <w:shd w:val="clear" w:color="auto" w:fill="auto"/>
            <w:noWrap/>
            <w:tcMar>
              <w:left w:w="11" w:type="dxa"/>
              <w:right w:w="11" w:type="dxa"/>
            </w:tcMar>
            <w:vAlign w:val="bottom"/>
            <w:hideMark/>
          </w:tcPr>
          <w:p w14:paraId="4CC1F7F7"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1</w:t>
            </w:r>
          </w:p>
        </w:tc>
        <w:tc>
          <w:tcPr>
            <w:tcW w:w="397" w:type="dxa"/>
            <w:tcBorders>
              <w:top w:val="nil"/>
              <w:left w:val="nil"/>
              <w:bottom w:val="nil"/>
              <w:right w:val="nil"/>
            </w:tcBorders>
            <w:shd w:val="clear" w:color="auto" w:fill="auto"/>
            <w:noWrap/>
            <w:tcMar>
              <w:left w:w="11" w:type="dxa"/>
              <w:right w:w="11" w:type="dxa"/>
            </w:tcMar>
            <w:vAlign w:val="bottom"/>
            <w:hideMark/>
          </w:tcPr>
          <w:p w14:paraId="4852AA07"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1235" w:type="dxa"/>
            <w:tcBorders>
              <w:top w:val="nil"/>
              <w:left w:val="single" w:sz="4" w:space="0" w:color="auto"/>
              <w:bottom w:val="nil"/>
              <w:right w:val="single" w:sz="4" w:space="0" w:color="auto"/>
            </w:tcBorders>
            <w:shd w:val="clear" w:color="auto" w:fill="auto"/>
            <w:noWrap/>
            <w:tcMar>
              <w:left w:w="11" w:type="dxa"/>
              <w:right w:w="11" w:type="dxa"/>
            </w:tcMar>
            <w:vAlign w:val="bottom"/>
            <w:hideMark/>
          </w:tcPr>
          <w:p w14:paraId="2651AC94"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8</w:t>
            </w:r>
          </w:p>
        </w:tc>
      </w:tr>
      <w:tr w:rsidR="00CC75DC" w:rsidRPr="002C5821" w14:paraId="5C5FE985" w14:textId="77777777" w:rsidTr="0028311F">
        <w:trPr>
          <w:trHeight w:val="256"/>
        </w:trPr>
        <w:tc>
          <w:tcPr>
            <w:tcW w:w="942" w:type="dxa"/>
            <w:tcBorders>
              <w:top w:val="nil"/>
              <w:left w:val="single" w:sz="4" w:space="0" w:color="auto"/>
              <w:bottom w:val="nil"/>
              <w:right w:val="single" w:sz="4" w:space="0" w:color="auto"/>
            </w:tcBorders>
            <w:shd w:val="clear" w:color="000000" w:fill="92D050"/>
            <w:noWrap/>
            <w:tcMar>
              <w:left w:w="11" w:type="dxa"/>
              <w:right w:w="11" w:type="dxa"/>
            </w:tcMar>
            <w:vAlign w:val="bottom"/>
            <w:hideMark/>
          </w:tcPr>
          <w:p w14:paraId="5FC745B2"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D17</w:t>
            </w:r>
          </w:p>
        </w:tc>
        <w:tc>
          <w:tcPr>
            <w:tcW w:w="397" w:type="dxa"/>
            <w:tcBorders>
              <w:top w:val="nil"/>
              <w:left w:val="nil"/>
              <w:bottom w:val="nil"/>
              <w:right w:val="nil"/>
            </w:tcBorders>
            <w:shd w:val="clear" w:color="auto" w:fill="auto"/>
            <w:noWrap/>
            <w:tcMar>
              <w:left w:w="11" w:type="dxa"/>
              <w:right w:w="11" w:type="dxa"/>
            </w:tcMar>
            <w:vAlign w:val="bottom"/>
            <w:hideMark/>
          </w:tcPr>
          <w:p w14:paraId="7AC9A0DE"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242D515F"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79977290"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1</w:t>
            </w:r>
          </w:p>
        </w:tc>
        <w:tc>
          <w:tcPr>
            <w:tcW w:w="397" w:type="dxa"/>
            <w:tcBorders>
              <w:top w:val="nil"/>
              <w:left w:val="nil"/>
              <w:bottom w:val="nil"/>
              <w:right w:val="nil"/>
            </w:tcBorders>
            <w:shd w:val="clear" w:color="auto" w:fill="auto"/>
            <w:noWrap/>
            <w:tcMar>
              <w:left w:w="11" w:type="dxa"/>
              <w:right w:w="11" w:type="dxa"/>
            </w:tcMar>
            <w:vAlign w:val="bottom"/>
            <w:hideMark/>
          </w:tcPr>
          <w:p w14:paraId="42130256"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6E4D792D"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2D2EAEAE"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1</w:t>
            </w:r>
          </w:p>
        </w:tc>
        <w:tc>
          <w:tcPr>
            <w:tcW w:w="397" w:type="dxa"/>
            <w:tcBorders>
              <w:top w:val="nil"/>
              <w:left w:val="nil"/>
              <w:bottom w:val="nil"/>
              <w:right w:val="nil"/>
            </w:tcBorders>
            <w:shd w:val="clear" w:color="auto" w:fill="auto"/>
            <w:noWrap/>
            <w:tcMar>
              <w:left w:w="11" w:type="dxa"/>
              <w:right w:w="11" w:type="dxa"/>
            </w:tcMar>
            <w:vAlign w:val="bottom"/>
            <w:hideMark/>
          </w:tcPr>
          <w:p w14:paraId="72F02273"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1</w:t>
            </w:r>
          </w:p>
        </w:tc>
        <w:tc>
          <w:tcPr>
            <w:tcW w:w="397" w:type="dxa"/>
            <w:tcBorders>
              <w:top w:val="nil"/>
              <w:left w:val="nil"/>
              <w:bottom w:val="nil"/>
              <w:right w:val="nil"/>
            </w:tcBorders>
            <w:shd w:val="clear" w:color="auto" w:fill="auto"/>
            <w:noWrap/>
            <w:tcMar>
              <w:left w:w="11" w:type="dxa"/>
              <w:right w:w="11" w:type="dxa"/>
            </w:tcMar>
            <w:vAlign w:val="bottom"/>
            <w:hideMark/>
          </w:tcPr>
          <w:p w14:paraId="01667C6F"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1</w:t>
            </w:r>
          </w:p>
        </w:tc>
        <w:tc>
          <w:tcPr>
            <w:tcW w:w="397" w:type="dxa"/>
            <w:tcBorders>
              <w:top w:val="nil"/>
              <w:left w:val="nil"/>
              <w:bottom w:val="nil"/>
              <w:right w:val="nil"/>
            </w:tcBorders>
            <w:shd w:val="clear" w:color="auto" w:fill="auto"/>
            <w:noWrap/>
            <w:tcMar>
              <w:left w:w="11" w:type="dxa"/>
              <w:right w:w="11" w:type="dxa"/>
            </w:tcMar>
            <w:vAlign w:val="bottom"/>
            <w:hideMark/>
          </w:tcPr>
          <w:p w14:paraId="53C05C1B"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1</w:t>
            </w:r>
          </w:p>
        </w:tc>
        <w:tc>
          <w:tcPr>
            <w:tcW w:w="397" w:type="dxa"/>
            <w:tcBorders>
              <w:top w:val="nil"/>
              <w:left w:val="nil"/>
              <w:bottom w:val="nil"/>
              <w:right w:val="nil"/>
            </w:tcBorders>
            <w:shd w:val="clear" w:color="auto" w:fill="auto"/>
            <w:noWrap/>
            <w:tcMar>
              <w:left w:w="11" w:type="dxa"/>
              <w:right w:w="11" w:type="dxa"/>
            </w:tcMar>
            <w:vAlign w:val="bottom"/>
            <w:hideMark/>
          </w:tcPr>
          <w:p w14:paraId="159A50FA"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1</w:t>
            </w:r>
          </w:p>
        </w:tc>
        <w:tc>
          <w:tcPr>
            <w:tcW w:w="397" w:type="dxa"/>
            <w:tcBorders>
              <w:top w:val="nil"/>
              <w:left w:val="nil"/>
              <w:bottom w:val="nil"/>
              <w:right w:val="nil"/>
            </w:tcBorders>
            <w:shd w:val="clear" w:color="auto" w:fill="auto"/>
            <w:noWrap/>
            <w:tcMar>
              <w:left w:w="11" w:type="dxa"/>
              <w:right w:w="11" w:type="dxa"/>
            </w:tcMar>
            <w:vAlign w:val="bottom"/>
            <w:hideMark/>
          </w:tcPr>
          <w:p w14:paraId="5C214B9A"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045E4969"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0</w:t>
            </w:r>
          </w:p>
        </w:tc>
        <w:tc>
          <w:tcPr>
            <w:tcW w:w="397" w:type="dxa"/>
            <w:tcBorders>
              <w:top w:val="nil"/>
              <w:left w:val="nil"/>
              <w:bottom w:val="nil"/>
              <w:right w:val="nil"/>
            </w:tcBorders>
            <w:shd w:val="clear" w:color="auto" w:fill="auto"/>
            <w:noWrap/>
            <w:tcMar>
              <w:left w:w="11" w:type="dxa"/>
              <w:right w:w="11" w:type="dxa"/>
            </w:tcMar>
            <w:vAlign w:val="bottom"/>
            <w:hideMark/>
          </w:tcPr>
          <w:p w14:paraId="3032FB4A"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1</w:t>
            </w:r>
          </w:p>
        </w:tc>
        <w:tc>
          <w:tcPr>
            <w:tcW w:w="397" w:type="dxa"/>
            <w:tcBorders>
              <w:top w:val="nil"/>
              <w:left w:val="nil"/>
              <w:bottom w:val="nil"/>
              <w:right w:val="nil"/>
            </w:tcBorders>
            <w:shd w:val="clear" w:color="auto" w:fill="auto"/>
            <w:noWrap/>
            <w:tcMar>
              <w:left w:w="11" w:type="dxa"/>
              <w:right w:w="11" w:type="dxa"/>
            </w:tcMar>
            <w:vAlign w:val="bottom"/>
            <w:hideMark/>
          </w:tcPr>
          <w:p w14:paraId="2EDF1DED"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1</w:t>
            </w:r>
          </w:p>
        </w:tc>
        <w:tc>
          <w:tcPr>
            <w:tcW w:w="397" w:type="dxa"/>
            <w:tcBorders>
              <w:top w:val="nil"/>
              <w:left w:val="nil"/>
              <w:bottom w:val="nil"/>
              <w:right w:val="nil"/>
            </w:tcBorders>
            <w:shd w:val="clear" w:color="auto" w:fill="auto"/>
            <w:noWrap/>
            <w:tcMar>
              <w:left w:w="11" w:type="dxa"/>
              <w:right w:w="11" w:type="dxa"/>
            </w:tcMar>
            <w:vAlign w:val="bottom"/>
            <w:hideMark/>
          </w:tcPr>
          <w:p w14:paraId="408BD0FC"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1</w:t>
            </w:r>
          </w:p>
        </w:tc>
        <w:tc>
          <w:tcPr>
            <w:tcW w:w="397" w:type="dxa"/>
            <w:tcBorders>
              <w:top w:val="nil"/>
              <w:left w:val="nil"/>
              <w:bottom w:val="nil"/>
              <w:right w:val="nil"/>
            </w:tcBorders>
            <w:shd w:val="clear" w:color="auto" w:fill="auto"/>
            <w:noWrap/>
            <w:tcMar>
              <w:left w:w="11" w:type="dxa"/>
              <w:right w:w="11" w:type="dxa"/>
            </w:tcMar>
            <w:vAlign w:val="bottom"/>
            <w:hideMark/>
          </w:tcPr>
          <w:p w14:paraId="4EDD1CC0"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1</w:t>
            </w:r>
          </w:p>
        </w:tc>
        <w:tc>
          <w:tcPr>
            <w:tcW w:w="397" w:type="dxa"/>
            <w:tcBorders>
              <w:top w:val="nil"/>
              <w:left w:val="nil"/>
              <w:bottom w:val="nil"/>
              <w:right w:val="nil"/>
            </w:tcBorders>
            <w:shd w:val="clear" w:color="auto" w:fill="auto"/>
            <w:noWrap/>
            <w:tcMar>
              <w:left w:w="11" w:type="dxa"/>
              <w:right w:w="11" w:type="dxa"/>
            </w:tcMar>
            <w:vAlign w:val="bottom"/>
            <w:hideMark/>
          </w:tcPr>
          <w:p w14:paraId="13A4DD5A" w14:textId="77777777" w:rsidR="00CC75DC" w:rsidRPr="002C5821" w:rsidRDefault="00CC75DC" w:rsidP="0028311F">
            <w:pPr>
              <w:jc w:val="center"/>
              <w:rPr>
                <w:rFonts w:asciiTheme="majorBidi" w:eastAsia="Times New Roman" w:hAnsiTheme="majorBidi" w:cstheme="majorBidi"/>
                <w:sz w:val="18"/>
                <w:szCs w:val="18"/>
                <w:lang w:val="en-GB" w:eastAsia="en-GB"/>
              </w:rPr>
            </w:pPr>
            <w:r w:rsidRPr="002C5821">
              <w:rPr>
                <w:rFonts w:asciiTheme="majorBidi" w:eastAsia="Times New Roman" w:hAnsiTheme="majorBidi" w:cstheme="majorBidi"/>
                <w:sz w:val="18"/>
                <w:szCs w:val="18"/>
                <w:lang w:val="en-GB" w:eastAsia="en-GB"/>
              </w:rPr>
              <w:t>1</w:t>
            </w:r>
          </w:p>
        </w:tc>
        <w:tc>
          <w:tcPr>
            <w:tcW w:w="1235" w:type="dxa"/>
            <w:tcBorders>
              <w:top w:val="nil"/>
              <w:left w:val="single" w:sz="4" w:space="0" w:color="auto"/>
              <w:bottom w:val="single" w:sz="4" w:space="0" w:color="auto"/>
              <w:right w:val="single" w:sz="4" w:space="0" w:color="auto"/>
            </w:tcBorders>
            <w:shd w:val="clear" w:color="auto" w:fill="auto"/>
            <w:noWrap/>
            <w:tcMar>
              <w:left w:w="11" w:type="dxa"/>
              <w:right w:w="11" w:type="dxa"/>
            </w:tcMar>
            <w:vAlign w:val="bottom"/>
            <w:hideMark/>
          </w:tcPr>
          <w:p w14:paraId="36CC72E1"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11</w:t>
            </w:r>
          </w:p>
        </w:tc>
      </w:tr>
      <w:tr w:rsidR="00CC75DC" w:rsidRPr="002C5821" w14:paraId="7CCBF832" w14:textId="77777777" w:rsidTr="0028311F">
        <w:trPr>
          <w:trHeight w:val="256"/>
        </w:trPr>
        <w:tc>
          <w:tcPr>
            <w:tcW w:w="942" w:type="dxa"/>
            <w:tcBorders>
              <w:top w:val="single" w:sz="4" w:space="0" w:color="auto"/>
              <w:left w:val="single" w:sz="4" w:space="0" w:color="auto"/>
              <w:bottom w:val="single" w:sz="4" w:space="0" w:color="auto"/>
              <w:right w:val="nil"/>
            </w:tcBorders>
            <w:shd w:val="clear" w:color="auto" w:fill="auto"/>
            <w:noWrap/>
            <w:tcMar>
              <w:left w:w="11" w:type="dxa"/>
              <w:right w:w="11" w:type="dxa"/>
            </w:tcMar>
            <w:vAlign w:val="bottom"/>
            <w:hideMark/>
          </w:tcPr>
          <w:p w14:paraId="668E6D9A" w14:textId="77777777" w:rsidR="00CC75DC" w:rsidRPr="002C5821" w:rsidRDefault="00CC75DC" w:rsidP="0028311F">
            <w:pP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Dependence</w:t>
            </w:r>
          </w:p>
        </w:tc>
        <w:tc>
          <w:tcPr>
            <w:tcW w:w="397" w:type="dxa"/>
            <w:tcBorders>
              <w:top w:val="single" w:sz="4" w:space="0" w:color="auto"/>
              <w:left w:val="nil"/>
              <w:bottom w:val="single" w:sz="4" w:space="0" w:color="auto"/>
              <w:right w:val="nil"/>
            </w:tcBorders>
            <w:shd w:val="clear" w:color="auto" w:fill="auto"/>
            <w:noWrap/>
            <w:tcMar>
              <w:left w:w="11" w:type="dxa"/>
              <w:right w:w="11" w:type="dxa"/>
            </w:tcMar>
            <w:vAlign w:val="bottom"/>
            <w:hideMark/>
          </w:tcPr>
          <w:p w14:paraId="010FA86E"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2</w:t>
            </w:r>
          </w:p>
        </w:tc>
        <w:tc>
          <w:tcPr>
            <w:tcW w:w="397" w:type="dxa"/>
            <w:tcBorders>
              <w:top w:val="single" w:sz="4" w:space="0" w:color="auto"/>
              <w:left w:val="nil"/>
              <w:bottom w:val="single" w:sz="4" w:space="0" w:color="auto"/>
              <w:right w:val="nil"/>
            </w:tcBorders>
            <w:shd w:val="clear" w:color="auto" w:fill="auto"/>
            <w:noWrap/>
            <w:tcMar>
              <w:left w:w="11" w:type="dxa"/>
              <w:right w:w="11" w:type="dxa"/>
            </w:tcMar>
            <w:vAlign w:val="bottom"/>
            <w:hideMark/>
          </w:tcPr>
          <w:p w14:paraId="50BD44A0"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6</w:t>
            </w:r>
          </w:p>
        </w:tc>
        <w:tc>
          <w:tcPr>
            <w:tcW w:w="397" w:type="dxa"/>
            <w:tcBorders>
              <w:top w:val="single" w:sz="4" w:space="0" w:color="auto"/>
              <w:left w:val="nil"/>
              <w:bottom w:val="single" w:sz="4" w:space="0" w:color="auto"/>
              <w:right w:val="nil"/>
            </w:tcBorders>
            <w:shd w:val="clear" w:color="auto" w:fill="auto"/>
            <w:noWrap/>
            <w:tcMar>
              <w:left w:w="11" w:type="dxa"/>
              <w:right w:w="11" w:type="dxa"/>
            </w:tcMar>
            <w:vAlign w:val="bottom"/>
            <w:hideMark/>
          </w:tcPr>
          <w:p w14:paraId="07FE7E9A"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7</w:t>
            </w:r>
          </w:p>
        </w:tc>
        <w:tc>
          <w:tcPr>
            <w:tcW w:w="397" w:type="dxa"/>
            <w:tcBorders>
              <w:top w:val="single" w:sz="4" w:space="0" w:color="auto"/>
              <w:left w:val="nil"/>
              <w:bottom w:val="single" w:sz="4" w:space="0" w:color="auto"/>
              <w:right w:val="nil"/>
            </w:tcBorders>
            <w:shd w:val="clear" w:color="auto" w:fill="auto"/>
            <w:noWrap/>
            <w:tcMar>
              <w:left w:w="11" w:type="dxa"/>
              <w:right w:w="11" w:type="dxa"/>
            </w:tcMar>
            <w:vAlign w:val="bottom"/>
            <w:hideMark/>
          </w:tcPr>
          <w:p w14:paraId="494B9C08"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97" w:type="dxa"/>
            <w:tcBorders>
              <w:top w:val="single" w:sz="4" w:space="0" w:color="auto"/>
              <w:left w:val="nil"/>
              <w:bottom w:val="single" w:sz="4" w:space="0" w:color="auto"/>
              <w:right w:val="nil"/>
            </w:tcBorders>
            <w:shd w:val="clear" w:color="auto" w:fill="auto"/>
            <w:noWrap/>
            <w:tcMar>
              <w:left w:w="11" w:type="dxa"/>
              <w:right w:w="11" w:type="dxa"/>
            </w:tcMar>
            <w:vAlign w:val="bottom"/>
            <w:hideMark/>
          </w:tcPr>
          <w:p w14:paraId="74ADC0AF"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15</w:t>
            </w:r>
          </w:p>
        </w:tc>
        <w:tc>
          <w:tcPr>
            <w:tcW w:w="397" w:type="dxa"/>
            <w:tcBorders>
              <w:top w:val="single" w:sz="4" w:space="0" w:color="auto"/>
              <w:left w:val="nil"/>
              <w:bottom w:val="single" w:sz="4" w:space="0" w:color="auto"/>
              <w:right w:val="nil"/>
            </w:tcBorders>
            <w:shd w:val="clear" w:color="auto" w:fill="auto"/>
            <w:noWrap/>
            <w:tcMar>
              <w:left w:w="11" w:type="dxa"/>
              <w:right w:w="11" w:type="dxa"/>
            </w:tcMar>
            <w:vAlign w:val="bottom"/>
            <w:hideMark/>
          </w:tcPr>
          <w:p w14:paraId="48C5FB5A"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13</w:t>
            </w:r>
          </w:p>
        </w:tc>
        <w:tc>
          <w:tcPr>
            <w:tcW w:w="397" w:type="dxa"/>
            <w:tcBorders>
              <w:top w:val="single" w:sz="4" w:space="0" w:color="auto"/>
              <w:left w:val="nil"/>
              <w:bottom w:val="single" w:sz="4" w:space="0" w:color="auto"/>
              <w:right w:val="nil"/>
            </w:tcBorders>
            <w:shd w:val="clear" w:color="auto" w:fill="auto"/>
            <w:noWrap/>
            <w:tcMar>
              <w:left w:w="11" w:type="dxa"/>
              <w:right w:w="11" w:type="dxa"/>
            </w:tcMar>
            <w:vAlign w:val="bottom"/>
            <w:hideMark/>
          </w:tcPr>
          <w:p w14:paraId="6E48763F"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10</w:t>
            </w:r>
          </w:p>
        </w:tc>
        <w:tc>
          <w:tcPr>
            <w:tcW w:w="397" w:type="dxa"/>
            <w:tcBorders>
              <w:top w:val="single" w:sz="4" w:space="0" w:color="auto"/>
              <w:left w:val="nil"/>
              <w:bottom w:val="single" w:sz="4" w:space="0" w:color="auto"/>
              <w:right w:val="nil"/>
            </w:tcBorders>
            <w:shd w:val="clear" w:color="auto" w:fill="auto"/>
            <w:noWrap/>
            <w:tcMar>
              <w:left w:w="11" w:type="dxa"/>
              <w:right w:w="11" w:type="dxa"/>
            </w:tcMar>
            <w:vAlign w:val="bottom"/>
            <w:hideMark/>
          </w:tcPr>
          <w:p w14:paraId="6CED44D2"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3</w:t>
            </w:r>
          </w:p>
        </w:tc>
        <w:tc>
          <w:tcPr>
            <w:tcW w:w="397" w:type="dxa"/>
            <w:tcBorders>
              <w:top w:val="single" w:sz="4" w:space="0" w:color="auto"/>
              <w:left w:val="nil"/>
              <w:bottom w:val="single" w:sz="4" w:space="0" w:color="auto"/>
              <w:right w:val="nil"/>
            </w:tcBorders>
            <w:shd w:val="clear" w:color="auto" w:fill="auto"/>
            <w:noWrap/>
            <w:tcMar>
              <w:left w:w="11" w:type="dxa"/>
              <w:right w:w="11" w:type="dxa"/>
            </w:tcMar>
            <w:vAlign w:val="bottom"/>
            <w:hideMark/>
          </w:tcPr>
          <w:p w14:paraId="657628E5"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15</w:t>
            </w:r>
          </w:p>
        </w:tc>
        <w:tc>
          <w:tcPr>
            <w:tcW w:w="397" w:type="dxa"/>
            <w:tcBorders>
              <w:top w:val="single" w:sz="4" w:space="0" w:color="auto"/>
              <w:left w:val="nil"/>
              <w:bottom w:val="single" w:sz="4" w:space="0" w:color="auto"/>
              <w:right w:val="nil"/>
            </w:tcBorders>
            <w:shd w:val="clear" w:color="auto" w:fill="auto"/>
            <w:noWrap/>
            <w:tcMar>
              <w:left w:w="11" w:type="dxa"/>
              <w:right w:w="11" w:type="dxa"/>
            </w:tcMar>
            <w:vAlign w:val="bottom"/>
            <w:hideMark/>
          </w:tcPr>
          <w:p w14:paraId="010BB5BB"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16</w:t>
            </w:r>
          </w:p>
        </w:tc>
        <w:tc>
          <w:tcPr>
            <w:tcW w:w="397" w:type="dxa"/>
            <w:tcBorders>
              <w:top w:val="single" w:sz="4" w:space="0" w:color="auto"/>
              <w:left w:val="nil"/>
              <w:bottom w:val="single" w:sz="4" w:space="0" w:color="auto"/>
              <w:right w:val="nil"/>
            </w:tcBorders>
            <w:shd w:val="clear" w:color="auto" w:fill="auto"/>
            <w:noWrap/>
            <w:tcMar>
              <w:left w:w="11" w:type="dxa"/>
              <w:right w:w="11" w:type="dxa"/>
            </w:tcMar>
            <w:vAlign w:val="bottom"/>
            <w:hideMark/>
          </w:tcPr>
          <w:p w14:paraId="394786EC"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3</w:t>
            </w:r>
          </w:p>
        </w:tc>
        <w:tc>
          <w:tcPr>
            <w:tcW w:w="397" w:type="dxa"/>
            <w:tcBorders>
              <w:top w:val="single" w:sz="4" w:space="0" w:color="auto"/>
              <w:left w:val="nil"/>
              <w:bottom w:val="single" w:sz="4" w:space="0" w:color="auto"/>
              <w:right w:val="nil"/>
            </w:tcBorders>
            <w:shd w:val="clear" w:color="auto" w:fill="auto"/>
            <w:noWrap/>
            <w:tcMar>
              <w:left w:w="11" w:type="dxa"/>
              <w:right w:w="11" w:type="dxa"/>
            </w:tcMar>
            <w:vAlign w:val="bottom"/>
            <w:hideMark/>
          </w:tcPr>
          <w:p w14:paraId="080FEA39"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97" w:type="dxa"/>
            <w:tcBorders>
              <w:top w:val="single" w:sz="4" w:space="0" w:color="auto"/>
              <w:left w:val="nil"/>
              <w:bottom w:val="single" w:sz="4" w:space="0" w:color="auto"/>
              <w:right w:val="nil"/>
            </w:tcBorders>
            <w:shd w:val="clear" w:color="auto" w:fill="auto"/>
            <w:noWrap/>
            <w:tcMar>
              <w:left w:w="11" w:type="dxa"/>
              <w:right w:w="11" w:type="dxa"/>
            </w:tcMar>
            <w:vAlign w:val="bottom"/>
            <w:hideMark/>
          </w:tcPr>
          <w:p w14:paraId="65994D85"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13</w:t>
            </w:r>
          </w:p>
        </w:tc>
        <w:tc>
          <w:tcPr>
            <w:tcW w:w="397" w:type="dxa"/>
            <w:tcBorders>
              <w:top w:val="single" w:sz="4" w:space="0" w:color="auto"/>
              <w:left w:val="nil"/>
              <w:bottom w:val="single" w:sz="4" w:space="0" w:color="auto"/>
              <w:right w:val="nil"/>
            </w:tcBorders>
            <w:shd w:val="clear" w:color="auto" w:fill="auto"/>
            <w:noWrap/>
            <w:tcMar>
              <w:left w:w="11" w:type="dxa"/>
              <w:right w:w="11" w:type="dxa"/>
            </w:tcMar>
            <w:vAlign w:val="bottom"/>
            <w:hideMark/>
          </w:tcPr>
          <w:p w14:paraId="453FC5BA"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9</w:t>
            </w:r>
          </w:p>
        </w:tc>
        <w:tc>
          <w:tcPr>
            <w:tcW w:w="397" w:type="dxa"/>
            <w:tcBorders>
              <w:top w:val="single" w:sz="4" w:space="0" w:color="auto"/>
              <w:left w:val="nil"/>
              <w:bottom w:val="single" w:sz="4" w:space="0" w:color="auto"/>
              <w:right w:val="nil"/>
            </w:tcBorders>
            <w:shd w:val="clear" w:color="auto" w:fill="auto"/>
            <w:noWrap/>
            <w:tcMar>
              <w:left w:w="11" w:type="dxa"/>
              <w:right w:w="11" w:type="dxa"/>
            </w:tcMar>
            <w:vAlign w:val="bottom"/>
            <w:hideMark/>
          </w:tcPr>
          <w:p w14:paraId="3A914551"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8</w:t>
            </w:r>
          </w:p>
        </w:tc>
        <w:tc>
          <w:tcPr>
            <w:tcW w:w="397" w:type="dxa"/>
            <w:tcBorders>
              <w:top w:val="single" w:sz="4" w:space="0" w:color="auto"/>
              <w:left w:val="nil"/>
              <w:bottom w:val="single" w:sz="4" w:space="0" w:color="auto"/>
              <w:right w:val="nil"/>
            </w:tcBorders>
            <w:shd w:val="clear" w:color="auto" w:fill="auto"/>
            <w:noWrap/>
            <w:tcMar>
              <w:left w:w="11" w:type="dxa"/>
              <w:right w:w="11" w:type="dxa"/>
            </w:tcMar>
            <w:vAlign w:val="bottom"/>
            <w:hideMark/>
          </w:tcPr>
          <w:p w14:paraId="721CF89C"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8</w:t>
            </w:r>
          </w:p>
        </w:tc>
        <w:tc>
          <w:tcPr>
            <w:tcW w:w="397" w:type="dxa"/>
            <w:tcBorders>
              <w:top w:val="single" w:sz="4" w:space="0" w:color="auto"/>
              <w:left w:val="nil"/>
              <w:bottom w:val="single" w:sz="4" w:space="0" w:color="auto"/>
              <w:right w:val="single" w:sz="4" w:space="0" w:color="auto"/>
            </w:tcBorders>
            <w:shd w:val="clear" w:color="auto" w:fill="auto"/>
            <w:noWrap/>
            <w:tcMar>
              <w:left w:w="11" w:type="dxa"/>
              <w:right w:w="11" w:type="dxa"/>
            </w:tcMar>
            <w:vAlign w:val="bottom"/>
            <w:hideMark/>
          </w:tcPr>
          <w:p w14:paraId="5C7A5DC0"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9</w:t>
            </w:r>
          </w:p>
        </w:tc>
        <w:tc>
          <w:tcPr>
            <w:tcW w:w="1235" w:type="dxa"/>
            <w:tcBorders>
              <w:top w:val="nil"/>
              <w:left w:val="nil"/>
              <w:bottom w:val="nil"/>
              <w:right w:val="nil"/>
            </w:tcBorders>
            <w:shd w:val="clear" w:color="auto" w:fill="auto"/>
            <w:noWrap/>
            <w:tcMar>
              <w:left w:w="11" w:type="dxa"/>
              <w:right w:w="11" w:type="dxa"/>
            </w:tcMar>
            <w:vAlign w:val="bottom"/>
            <w:hideMark/>
          </w:tcPr>
          <w:p w14:paraId="5D6B69F0" w14:textId="77777777" w:rsidR="00CC75DC" w:rsidRPr="002C5821" w:rsidRDefault="00CC75DC" w:rsidP="0028311F">
            <w:pPr>
              <w:jc w:val="right"/>
              <w:rPr>
                <w:rFonts w:asciiTheme="majorBidi" w:eastAsia="Times New Roman" w:hAnsiTheme="majorBidi" w:cstheme="majorBidi"/>
                <w:color w:val="000000"/>
                <w:sz w:val="18"/>
                <w:szCs w:val="18"/>
                <w:lang w:val="en-GB" w:eastAsia="en-GB"/>
              </w:rPr>
            </w:pPr>
          </w:p>
        </w:tc>
      </w:tr>
    </w:tbl>
    <w:p w14:paraId="46A55ECD" w14:textId="77777777" w:rsidR="00CC75DC" w:rsidRDefault="00CC75DC" w:rsidP="008374A5">
      <w:pPr>
        <w:widowControl w:val="0"/>
        <w:autoSpaceDE w:val="0"/>
        <w:autoSpaceDN w:val="0"/>
        <w:adjustRightInd w:val="0"/>
        <w:snapToGrid w:val="0"/>
        <w:jc w:val="both"/>
        <w:rPr>
          <w:rFonts w:asciiTheme="majorBidi" w:hAnsiTheme="majorBidi" w:cstheme="majorBidi"/>
          <w:bCs/>
          <w:sz w:val="22"/>
          <w:szCs w:val="22"/>
          <w:lang w:val="en-US"/>
        </w:rPr>
      </w:pPr>
    </w:p>
    <w:p w14:paraId="7A493654" w14:textId="77777777" w:rsidR="00CC75DC" w:rsidRDefault="00CC75DC" w:rsidP="00CC75DC">
      <w:pPr>
        <w:widowControl w:val="0"/>
        <w:adjustRightInd w:val="0"/>
        <w:snapToGrid w:val="0"/>
        <w:spacing w:after="120"/>
        <w:rPr>
          <w:rFonts w:asciiTheme="majorBidi" w:hAnsiTheme="majorBidi" w:cstheme="majorBidi"/>
          <w:iCs/>
          <w:sz w:val="22"/>
          <w:szCs w:val="22"/>
          <w:lang w:val="en-US"/>
        </w:rPr>
      </w:pPr>
      <w:bookmarkStart w:id="14" w:name="_Hlk154417812"/>
      <w:r w:rsidRPr="007956E8">
        <w:rPr>
          <w:rFonts w:asciiTheme="majorBidi" w:hAnsiTheme="majorBidi" w:cstheme="majorBidi"/>
          <w:bCs/>
          <w:sz w:val="22"/>
          <w:szCs w:val="22"/>
          <w:lang w:val="en-US"/>
        </w:rPr>
        <w:t xml:space="preserve">Table </w:t>
      </w:r>
      <w:r>
        <w:rPr>
          <w:rFonts w:asciiTheme="majorBidi" w:hAnsiTheme="majorBidi" w:cstheme="majorBidi"/>
          <w:bCs/>
          <w:sz w:val="22"/>
          <w:szCs w:val="22"/>
          <w:lang w:val="en-US"/>
        </w:rPr>
        <w:t>8</w:t>
      </w:r>
      <w:r w:rsidRPr="007956E8">
        <w:rPr>
          <w:rFonts w:asciiTheme="majorBidi" w:hAnsiTheme="majorBidi" w:cstheme="majorBidi"/>
          <w:bCs/>
          <w:sz w:val="22"/>
          <w:szCs w:val="22"/>
          <w:lang w:val="en-US"/>
        </w:rPr>
        <w:t>.</w:t>
      </w:r>
      <w:r w:rsidRPr="00046C6C">
        <w:rPr>
          <w:rFonts w:asciiTheme="majorBidi" w:hAnsiTheme="majorBidi" w:cstheme="majorBidi"/>
          <w:b/>
          <w:sz w:val="22"/>
          <w:szCs w:val="22"/>
          <w:lang w:val="en-US"/>
        </w:rPr>
        <w:t xml:space="preserve"> </w:t>
      </w:r>
      <w:r w:rsidRPr="003843DF">
        <w:rPr>
          <w:rFonts w:asciiTheme="majorBidi" w:hAnsiTheme="majorBidi" w:cstheme="majorBidi"/>
          <w:iCs/>
          <w:sz w:val="22"/>
          <w:szCs w:val="22"/>
          <w:lang w:val="en-US"/>
        </w:rPr>
        <w:t>FRM barriers influencing AI adoption</w:t>
      </w:r>
    </w:p>
    <w:tbl>
      <w:tblPr>
        <w:tblW w:w="8784" w:type="dxa"/>
        <w:tblLook w:val="04A0" w:firstRow="1" w:lastRow="0" w:firstColumn="1" w:lastColumn="0" w:noHBand="0" w:noVBand="1"/>
      </w:tblPr>
      <w:tblGrid>
        <w:gridCol w:w="912"/>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1127"/>
      </w:tblGrid>
      <w:tr w:rsidR="00CC75DC" w:rsidRPr="002C5821" w14:paraId="187C1025" w14:textId="77777777" w:rsidTr="0028311F">
        <w:trPr>
          <w:trHeight w:val="141"/>
        </w:trPr>
        <w:tc>
          <w:tcPr>
            <w:tcW w:w="912" w:type="dxa"/>
            <w:tcBorders>
              <w:top w:val="single" w:sz="4" w:space="0" w:color="auto"/>
              <w:left w:val="single" w:sz="4" w:space="0" w:color="auto"/>
              <w:bottom w:val="nil"/>
              <w:right w:val="nil"/>
            </w:tcBorders>
            <w:shd w:val="clear" w:color="auto" w:fill="auto"/>
            <w:noWrap/>
            <w:tcMar>
              <w:left w:w="11" w:type="dxa"/>
              <w:right w:w="11" w:type="dxa"/>
            </w:tcMar>
            <w:vAlign w:val="bottom"/>
            <w:hideMark/>
          </w:tcPr>
          <w:p w14:paraId="64421D7F"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Barriers</w:t>
            </w:r>
          </w:p>
        </w:tc>
        <w:tc>
          <w:tcPr>
            <w:tcW w:w="355" w:type="dxa"/>
            <w:tcBorders>
              <w:top w:val="single" w:sz="4" w:space="0" w:color="auto"/>
              <w:left w:val="nil"/>
              <w:bottom w:val="single" w:sz="4" w:space="0" w:color="auto"/>
              <w:right w:val="nil"/>
            </w:tcBorders>
            <w:shd w:val="clear" w:color="000000" w:fill="FF9933"/>
            <w:noWrap/>
            <w:tcMar>
              <w:left w:w="11" w:type="dxa"/>
              <w:right w:w="11" w:type="dxa"/>
            </w:tcMar>
            <w:vAlign w:val="bottom"/>
            <w:hideMark/>
          </w:tcPr>
          <w:p w14:paraId="57727ADC" w14:textId="77777777" w:rsidR="00CC75DC" w:rsidRPr="002C5821" w:rsidRDefault="00CC75DC" w:rsidP="0028311F">
            <w:pP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B1</w:t>
            </w:r>
          </w:p>
        </w:tc>
        <w:tc>
          <w:tcPr>
            <w:tcW w:w="355" w:type="dxa"/>
            <w:tcBorders>
              <w:top w:val="single" w:sz="4" w:space="0" w:color="auto"/>
              <w:left w:val="nil"/>
              <w:bottom w:val="single" w:sz="4" w:space="0" w:color="auto"/>
              <w:right w:val="nil"/>
            </w:tcBorders>
            <w:shd w:val="clear" w:color="000000" w:fill="FF9933"/>
            <w:noWrap/>
            <w:tcMar>
              <w:left w:w="11" w:type="dxa"/>
              <w:right w:w="11" w:type="dxa"/>
            </w:tcMar>
            <w:vAlign w:val="bottom"/>
            <w:hideMark/>
          </w:tcPr>
          <w:p w14:paraId="5DE02F13" w14:textId="77777777" w:rsidR="00CC75DC" w:rsidRPr="002C5821" w:rsidRDefault="00CC75DC" w:rsidP="0028311F">
            <w:pP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B2</w:t>
            </w:r>
          </w:p>
        </w:tc>
        <w:tc>
          <w:tcPr>
            <w:tcW w:w="355" w:type="dxa"/>
            <w:tcBorders>
              <w:top w:val="single" w:sz="4" w:space="0" w:color="auto"/>
              <w:left w:val="nil"/>
              <w:bottom w:val="single" w:sz="4" w:space="0" w:color="auto"/>
              <w:right w:val="nil"/>
            </w:tcBorders>
            <w:shd w:val="clear" w:color="000000" w:fill="FF9933"/>
            <w:noWrap/>
            <w:tcMar>
              <w:left w:w="11" w:type="dxa"/>
              <w:right w:w="11" w:type="dxa"/>
            </w:tcMar>
            <w:vAlign w:val="bottom"/>
            <w:hideMark/>
          </w:tcPr>
          <w:p w14:paraId="7C7ACDFB" w14:textId="77777777" w:rsidR="00CC75DC" w:rsidRPr="002C5821" w:rsidRDefault="00CC75DC" w:rsidP="0028311F">
            <w:pP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B3</w:t>
            </w:r>
          </w:p>
        </w:tc>
        <w:tc>
          <w:tcPr>
            <w:tcW w:w="355" w:type="dxa"/>
            <w:tcBorders>
              <w:top w:val="single" w:sz="4" w:space="0" w:color="auto"/>
              <w:left w:val="nil"/>
              <w:bottom w:val="single" w:sz="4" w:space="0" w:color="auto"/>
              <w:right w:val="nil"/>
            </w:tcBorders>
            <w:shd w:val="clear" w:color="000000" w:fill="FF9933"/>
            <w:noWrap/>
            <w:tcMar>
              <w:left w:w="11" w:type="dxa"/>
              <w:right w:w="11" w:type="dxa"/>
            </w:tcMar>
            <w:vAlign w:val="bottom"/>
            <w:hideMark/>
          </w:tcPr>
          <w:p w14:paraId="0E3D0D79" w14:textId="77777777" w:rsidR="00CC75DC" w:rsidRPr="002C5821" w:rsidRDefault="00CC75DC" w:rsidP="0028311F">
            <w:pP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B4</w:t>
            </w:r>
          </w:p>
        </w:tc>
        <w:tc>
          <w:tcPr>
            <w:tcW w:w="355" w:type="dxa"/>
            <w:tcBorders>
              <w:top w:val="single" w:sz="4" w:space="0" w:color="auto"/>
              <w:left w:val="nil"/>
              <w:bottom w:val="single" w:sz="4" w:space="0" w:color="auto"/>
              <w:right w:val="nil"/>
            </w:tcBorders>
            <w:shd w:val="clear" w:color="000000" w:fill="FF9933"/>
            <w:noWrap/>
            <w:tcMar>
              <w:left w:w="11" w:type="dxa"/>
              <w:right w:w="11" w:type="dxa"/>
            </w:tcMar>
            <w:vAlign w:val="bottom"/>
            <w:hideMark/>
          </w:tcPr>
          <w:p w14:paraId="573A9506" w14:textId="77777777" w:rsidR="00CC75DC" w:rsidRPr="002C5821" w:rsidRDefault="00CC75DC" w:rsidP="0028311F">
            <w:pP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B5</w:t>
            </w:r>
          </w:p>
        </w:tc>
        <w:tc>
          <w:tcPr>
            <w:tcW w:w="355" w:type="dxa"/>
            <w:tcBorders>
              <w:top w:val="single" w:sz="4" w:space="0" w:color="auto"/>
              <w:left w:val="nil"/>
              <w:bottom w:val="single" w:sz="4" w:space="0" w:color="auto"/>
              <w:right w:val="nil"/>
            </w:tcBorders>
            <w:shd w:val="clear" w:color="000000" w:fill="FF9933"/>
            <w:noWrap/>
            <w:tcMar>
              <w:left w:w="11" w:type="dxa"/>
              <w:right w:w="11" w:type="dxa"/>
            </w:tcMar>
            <w:vAlign w:val="bottom"/>
            <w:hideMark/>
          </w:tcPr>
          <w:p w14:paraId="7D73FE9D" w14:textId="77777777" w:rsidR="00CC75DC" w:rsidRPr="002C5821" w:rsidRDefault="00CC75DC" w:rsidP="0028311F">
            <w:pP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B6</w:t>
            </w:r>
          </w:p>
        </w:tc>
        <w:tc>
          <w:tcPr>
            <w:tcW w:w="355" w:type="dxa"/>
            <w:tcBorders>
              <w:top w:val="single" w:sz="4" w:space="0" w:color="auto"/>
              <w:left w:val="nil"/>
              <w:bottom w:val="single" w:sz="4" w:space="0" w:color="auto"/>
              <w:right w:val="nil"/>
            </w:tcBorders>
            <w:shd w:val="clear" w:color="000000" w:fill="FF9933"/>
            <w:noWrap/>
            <w:tcMar>
              <w:left w:w="11" w:type="dxa"/>
              <w:right w:w="11" w:type="dxa"/>
            </w:tcMar>
            <w:vAlign w:val="bottom"/>
            <w:hideMark/>
          </w:tcPr>
          <w:p w14:paraId="65FBBB67" w14:textId="77777777" w:rsidR="00CC75DC" w:rsidRPr="002C5821" w:rsidRDefault="00CC75DC" w:rsidP="0028311F">
            <w:pP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B7</w:t>
            </w:r>
          </w:p>
        </w:tc>
        <w:tc>
          <w:tcPr>
            <w:tcW w:w="355" w:type="dxa"/>
            <w:tcBorders>
              <w:top w:val="single" w:sz="4" w:space="0" w:color="auto"/>
              <w:left w:val="nil"/>
              <w:bottom w:val="single" w:sz="4" w:space="0" w:color="auto"/>
              <w:right w:val="nil"/>
            </w:tcBorders>
            <w:shd w:val="clear" w:color="000000" w:fill="FF9933"/>
            <w:noWrap/>
            <w:tcMar>
              <w:left w:w="11" w:type="dxa"/>
              <w:right w:w="11" w:type="dxa"/>
            </w:tcMar>
            <w:vAlign w:val="bottom"/>
            <w:hideMark/>
          </w:tcPr>
          <w:p w14:paraId="05514DB1" w14:textId="77777777" w:rsidR="00CC75DC" w:rsidRPr="002C5821" w:rsidRDefault="00CC75DC" w:rsidP="0028311F">
            <w:pP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B8</w:t>
            </w:r>
          </w:p>
        </w:tc>
        <w:tc>
          <w:tcPr>
            <w:tcW w:w="355" w:type="dxa"/>
            <w:tcBorders>
              <w:top w:val="single" w:sz="4" w:space="0" w:color="auto"/>
              <w:left w:val="nil"/>
              <w:bottom w:val="single" w:sz="4" w:space="0" w:color="auto"/>
              <w:right w:val="nil"/>
            </w:tcBorders>
            <w:shd w:val="clear" w:color="000000" w:fill="FF9933"/>
            <w:noWrap/>
            <w:tcMar>
              <w:left w:w="11" w:type="dxa"/>
              <w:right w:w="11" w:type="dxa"/>
            </w:tcMar>
            <w:vAlign w:val="bottom"/>
            <w:hideMark/>
          </w:tcPr>
          <w:p w14:paraId="1B1E28AA" w14:textId="77777777" w:rsidR="00CC75DC" w:rsidRPr="002C5821" w:rsidRDefault="00CC75DC" w:rsidP="0028311F">
            <w:pP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B9</w:t>
            </w:r>
          </w:p>
        </w:tc>
        <w:tc>
          <w:tcPr>
            <w:tcW w:w="355" w:type="dxa"/>
            <w:tcBorders>
              <w:top w:val="single" w:sz="4" w:space="0" w:color="auto"/>
              <w:left w:val="nil"/>
              <w:bottom w:val="single" w:sz="4" w:space="0" w:color="auto"/>
              <w:right w:val="nil"/>
            </w:tcBorders>
            <w:shd w:val="clear" w:color="000000" w:fill="FF9933"/>
            <w:noWrap/>
            <w:tcMar>
              <w:left w:w="11" w:type="dxa"/>
              <w:right w:w="11" w:type="dxa"/>
            </w:tcMar>
            <w:vAlign w:val="bottom"/>
            <w:hideMark/>
          </w:tcPr>
          <w:p w14:paraId="6F0ABF6C" w14:textId="77777777" w:rsidR="00CC75DC" w:rsidRPr="002C5821" w:rsidRDefault="00CC75DC" w:rsidP="0028311F">
            <w:pP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B10</w:t>
            </w:r>
          </w:p>
        </w:tc>
        <w:tc>
          <w:tcPr>
            <w:tcW w:w="355" w:type="dxa"/>
            <w:tcBorders>
              <w:top w:val="single" w:sz="4" w:space="0" w:color="auto"/>
              <w:left w:val="nil"/>
              <w:bottom w:val="single" w:sz="4" w:space="0" w:color="auto"/>
              <w:right w:val="nil"/>
            </w:tcBorders>
            <w:shd w:val="clear" w:color="000000" w:fill="FF9933"/>
            <w:noWrap/>
            <w:tcMar>
              <w:left w:w="11" w:type="dxa"/>
              <w:right w:w="11" w:type="dxa"/>
            </w:tcMar>
            <w:vAlign w:val="bottom"/>
            <w:hideMark/>
          </w:tcPr>
          <w:p w14:paraId="0A5E7EE2" w14:textId="77777777" w:rsidR="00CC75DC" w:rsidRPr="002C5821" w:rsidRDefault="00CC75DC" w:rsidP="0028311F">
            <w:pP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B11</w:t>
            </w:r>
          </w:p>
        </w:tc>
        <w:tc>
          <w:tcPr>
            <w:tcW w:w="355" w:type="dxa"/>
            <w:tcBorders>
              <w:top w:val="single" w:sz="4" w:space="0" w:color="auto"/>
              <w:left w:val="nil"/>
              <w:bottom w:val="single" w:sz="4" w:space="0" w:color="auto"/>
              <w:right w:val="nil"/>
            </w:tcBorders>
            <w:shd w:val="clear" w:color="000000" w:fill="FF9933"/>
            <w:noWrap/>
            <w:tcMar>
              <w:left w:w="11" w:type="dxa"/>
              <w:right w:w="11" w:type="dxa"/>
            </w:tcMar>
            <w:vAlign w:val="bottom"/>
            <w:hideMark/>
          </w:tcPr>
          <w:p w14:paraId="66366643" w14:textId="77777777" w:rsidR="00CC75DC" w:rsidRPr="002C5821" w:rsidRDefault="00CC75DC" w:rsidP="0028311F">
            <w:pP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B12</w:t>
            </w:r>
          </w:p>
        </w:tc>
        <w:tc>
          <w:tcPr>
            <w:tcW w:w="355" w:type="dxa"/>
            <w:tcBorders>
              <w:top w:val="single" w:sz="4" w:space="0" w:color="auto"/>
              <w:left w:val="nil"/>
              <w:bottom w:val="single" w:sz="4" w:space="0" w:color="auto"/>
              <w:right w:val="nil"/>
            </w:tcBorders>
            <w:shd w:val="clear" w:color="000000" w:fill="FF9933"/>
            <w:noWrap/>
            <w:tcMar>
              <w:left w:w="11" w:type="dxa"/>
              <w:right w:w="11" w:type="dxa"/>
            </w:tcMar>
            <w:vAlign w:val="bottom"/>
            <w:hideMark/>
          </w:tcPr>
          <w:p w14:paraId="4FFE0117" w14:textId="77777777" w:rsidR="00CC75DC" w:rsidRPr="002C5821" w:rsidRDefault="00CC75DC" w:rsidP="0028311F">
            <w:pP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B13</w:t>
            </w:r>
          </w:p>
        </w:tc>
        <w:tc>
          <w:tcPr>
            <w:tcW w:w="355" w:type="dxa"/>
            <w:tcBorders>
              <w:top w:val="single" w:sz="4" w:space="0" w:color="auto"/>
              <w:left w:val="nil"/>
              <w:bottom w:val="single" w:sz="4" w:space="0" w:color="auto"/>
              <w:right w:val="nil"/>
            </w:tcBorders>
            <w:shd w:val="clear" w:color="000000" w:fill="FF9933"/>
            <w:noWrap/>
            <w:tcMar>
              <w:left w:w="11" w:type="dxa"/>
              <w:right w:w="11" w:type="dxa"/>
            </w:tcMar>
            <w:vAlign w:val="bottom"/>
            <w:hideMark/>
          </w:tcPr>
          <w:p w14:paraId="5E7CA6A5" w14:textId="77777777" w:rsidR="00CC75DC" w:rsidRPr="002C5821" w:rsidRDefault="00CC75DC" w:rsidP="0028311F">
            <w:pP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B14</w:t>
            </w:r>
          </w:p>
        </w:tc>
        <w:tc>
          <w:tcPr>
            <w:tcW w:w="355" w:type="dxa"/>
            <w:tcBorders>
              <w:top w:val="single" w:sz="4" w:space="0" w:color="auto"/>
              <w:left w:val="nil"/>
              <w:bottom w:val="single" w:sz="4" w:space="0" w:color="auto"/>
              <w:right w:val="nil"/>
            </w:tcBorders>
            <w:shd w:val="clear" w:color="000000" w:fill="FF9933"/>
            <w:noWrap/>
            <w:tcMar>
              <w:left w:w="11" w:type="dxa"/>
              <w:right w:w="11" w:type="dxa"/>
            </w:tcMar>
            <w:vAlign w:val="bottom"/>
            <w:hideMark/>
          </w:tcPr>
          <w:p w14:paraId="6F11F93B" w14:textId="77777777" w:rsidR="00CC75DC" w:rsidRPr="002C5821" w:rsidRDefault="00CC75DC" w:rsidP="0028311F">
            <w:pP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B15</w:t>
            </w:r>
          </w:p>
        </w:tc>
        <w:tc>
          <w:tcPr>
            <w:tcW w:w="355" w:type="dxa"/>
            <w:tcBorders>
              <w:top w:val="single" w:sz="4" w:space="0" w:color="auto"/>
              <w:left w:val="nil"/>
              <w:bottom w:val="single" w:sz="4" w:space="0" w:color="auto"/>
              <w:right w:val="nil"/>
            </w:tcBorders>
            <w:shd w:val="clear" w:color="000000" w:fill="FF9933"/>
            <w:noWrap/>
            <w:tcMar>
              <w:left w:w="11" w:type="dxa"/>
              <w:right w:w="11" w:type="dxa"/>
            </w:tcMar>
            <w:vAlign w:val="bottom"/>
            <w:hideMark/>
          </w:tcPr>
          <w:p w14:paraId="1F933EDA" w14:textId="77777777" w:rsidR="00CC75DC" w:rsidRPr="002C5821" w:rsidRDefault="00CC75DC" w:rsidP="0028311F">
            <w:pP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B16</w:t>
            </w:r>
          </w:p>
        </w:tc>
        <w:tc>
          <w:tcPr>
            <w:tcW w:w="355" w:type="dxa"/>
            <w:tcBorders>
              <w:top w:val="single" w:sz="4" w:space="0" w:color="auto"/>
              <w:left w:val="nil"/>
              <w:bottom w:val="single" w:sz="4" w:space="0" w:color="auto"/>
              <w:right w:val="nil"/>
            </w:tcBorders>
            <w:shd w:val="clear" w:color="000000" w:fill="FF9933"/>
            <w:noWrap/>
            <w:tcMar>
              <w:left w:w="11" w:type="dxa"/>
              <w:right w:w="11" w:type="dxa"/>
            </w:tcMar>
            <w:vAlign w:val="bottom"/>
            <w:hideMark/>
          </w:tcPr>
          <w:p w14:paraId="6EDEF2C1" w14:textId="77777777" w:rsidR="00CC75DC" w:rsidRPr="002C5821" w:rsidRDefault="00CC75DC" w:rsidP="0028311F">
            <w:pP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B17</w:t>
            </w:r>
          </w:p>
        </w:tc>
        <w:tc>
          <w:tcPr>
            <w:tcW w:w="355" w:type="dxa"/>
            <w:tcBorders>
              <w:top w:val="single" w:sz="4" w:space="0" w:color="auto"/>
              <w:left w:val="nil"/>
              <w:bottom w:val="single" w:sz="4" w:space="0" w:color="auto"/>
              <w:right w:val="nil"/>
            </w:tcBorders>
            <w:shd w:val="clear" w:color="000000" w:fill="FF9933"/>
            <w:noWrap/>
            <w:tcMar>
              <w:left w:w="11" w:type="dxa"/>
              <w:right w:w="11" w:type="dxa"/>
            </w:tcMar>
            <w:vAlign w:val="bottom"/>
            <w:hideMark/>
          </w:tcPr>
          <w:p w14:paraId="7A13D3D7" w14:textId="77777777" w:rsidR="00CC75DC" w:rsidRPr="002C5821" w:rsidRDefault="00CC75DC" w:rsidP="0028311F">
            <w:pP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B18</w:t>
            </w:r>
          </w:p>
        </w:tc>
        <w:tc>
          <w:tcPr>
            <w:tcW w:w="355" w:type="dxa"/>
            <w:tcBorders>
              <w:top w:val="single" w:sz="4" w:space="0" w:color="auto"/>
              <w:left w:val="nil"/>
              <w:bottom w:val="single" w:sz="4" w:space="0" w:color="auto"/>
              <w:right w:val="single" w:sz="4" w:space="0" w:color="auto"/>
            </w:tcBorders>
            <w:shd w:val="clear" w:color="000000" w:fill="FF9933"/>
            <w:noWrap/>
            <w:tcMar>
              <w:left w:w="11" w:type="dxa"/>
              <w:right w:w="11" w:type="dxa"/>
            </w:tcMar>
            <w:vAlign w:val="bottom"/>
            <w:hideMark/>
          </w:tcPr>
          <w:p w14:paraId="65B2D783" w14:textId="77777777" w:rsidR="00CC75DC" w:rsidRPr="002C5821" w:rsidRDefault="00CC75DC" w:rsidP="0028311F">
            <w:pP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B19</w:t>
            </w:r>
          </w:p>
        </w:tc>
        <w:tc>
          <w:tcPr>
            <w:tcW w:w="1127" w:type="dxa"/>
            <w:tcBorders>
              <w:top w:val="single" w:sz="4" w:space="0" w:color="auto"/>
              <w:left w:val="single" w:sz="4" w:space="0" w:color="auto"/>
              <w:bottom w:val="nil"/>
              <w:right w:val="single" w:sz="4" w:space="0" w:color="auto"/>
            </w:tcBorders>
            <w:shd w:val="clear" w:color="auto" w:fill="auto"/>
            <w:noWrap/>
            <w:tcMar>
              <w:left w:w="11" w:type="dxa"/>
              <w:right w:w="11" w:type="dxa"/>
            </w:tcMar>
            <w:vAlign w:val="bottom"/>
            <w:hideMark/>
          </w:tcPr>
          <w:p w14:paraId="1902B8E6"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Driving Power</w:t>
            </w:r>
          </w:p>
        </w:tc>
      </w:tr>
      <w:tr w:rsidR="00CC75DC" w:rsidRPr="002C5821" w14:paraId="495E7649" w14:textId="77777777" w:rsidTr="0028311F">
        <w:trPr>
          <w:trHeight w:val="141"/>
        </w:trPr>
        <w:tc>
          <w:tcPr>
            <w:tcW w:w="912" w:type="dxa"/>
            <w:tcBorders>
              <w:top w:val="nil"/>
              <w:left w:val="single" w:sz="4" w:space="0" w:color="auto"/>
              <w:bottom w:val="nil"/>
              <w:right w:val="single" w:sz="4" w:space="0" w:color="auto"/>
            </w:tcBorders>
            <w:shd w:val="clear" w:color="000000" w:fill="FF9933"/>
            <w:noWrap/>
            <w:tcMar>
              <w:left w:w="11" w:type="dxa"/>
              <w:right w:w="11" w:type="dxa"/>
            </w:tcMar>
            <w:vAlign w:val="bottom"/>
            <w:hideMark/>
          </w:tcPr>
          <w:p w14:paraId="6A8424F2"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B1</w:t>
            </w:r>
          </w:p>
        </w:tc>
        <w:tc>
          <w:tcPr>
            <w:tcW w:w="355" w:type="dxa"/>
            <w:tcBorders>
              <w:top w:val="nil"/>
              <w:left w:val="nil"/>
              <w:bottom w:val="nil"/>
              <w:right w:val="nil"/>
            </w:tcBorders>
            <w:shd w:val="clear" w:color="auto" w:fill="auto"/>
            <w:noWrap/>
            <w:tcMar>
              <w:left w:w="11" w:type="dxa"/>
              <w:right w:w="11" w:type="dxa"/>
            </w:tcMar>
            <w:vAlign w:val="bottom"/>
            <w:hideMark/>
          </w:tcPr>
          <w:p w14:paraId="6A8A3905"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nil"/>
              <w:right w:val="nil"/>
            </w:tcBorders>
            <w:shd w:val="clear" w:color="auto" w:fill="auto"/>
            <w:noWrap/>
            <w:tcMar>
              <w:left w:w="11" w:type="dxa"/>
              <w:right w:w="11" w:type="dxa"/>
            </w:tcMar>
            <w:vAlign w:val="bottom"/>
            <w:hideMark/>
          </w:tcPr>
          <w:p w14:paraId="53BA5E3D"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2FBE39CE"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2FBC600A"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68BD2F0E"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3CC31A9B"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23E08314"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771156C7"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6F3AF931"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4476B207"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18989FAC"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323236E4"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4B70A584"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3B8A86E1"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4C653BFB"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62BAE8A5"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377BE153"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26800FC3"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single" w:sz="4" w:space="0" w:color="auto"/>
            </w:tcBorders>
            <w:shd w:val="clear" w:color="auto" w:fill="auto"/>
            <w:noWrap/>
            <w:tcMar>
              <w:left w:w="11" w:type="dxa"/>
              <w:right w:w="11" w:type="dxa"/>
            </w:tcMar>
            <w:vAlign w:val="bottom"/>
            <w:hideMark/>
          </w:tcPr>
          <w:p w14:paraId="19E960D1"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1127" w:type="dxa"/>
            <w:tcBorders>
              <w:top w:val="nil"/>
              <w:left w:val="single" w:sz="4" w:space="0" w:color="auto"/>
              <w:bottom w:val="nil"/>
              <w:right w:val="single" w:sz="4" w:space="0" w:color="auto"/>
            </w:tcBorders>
            <w:shd w:val="clear" w:color="auto" w:fill="auto"/>
            <w:noWrap/>
            <w:tcMar>
              <w:left w:w="11" w:type="dxa"/>
              <w:right w:w="11" w:type="dxa"/>
            </w:tcMar>
            <w:vAlign w:val="bottom"/>
            <w:hideMark/>
          </w:tcPr>
          <w:p w14:paraId="2933F583"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r>
      <w:tr w:rsidR="00CC75DC" w:rsidRPr="002C5821" w14:paraId="20C49CF1" w14:textId="77777777" w:rsidTr="0028311F">
        <w:trPr>
          <w:trHeight w:val="141"/>
        </w:trPr>
        <w:tc>
          <w:tcPr>
            <w:tcW w:w="912" w:type="dxa"/>
            <w:tcBorders>
              <w:top w:val="nil"/>
              <w:left w:val="single" w:sz="4" w:space="0" w:color="auto"/>
              <w:bottom w:val="nil"/>
              <w:right w:val="single" w:sz="4" w:space="0" w:color="auto"/>
            </w:tcBorders>
            <w:shd w:val="clear" w:color="000000" w:fill="FF9933"/>
            <w:noWrap/>
            <w:tcMar>
              <w:left w:w="11" w:type="dxa"/>
              <w:right w:w="11" w:type="dxa"/>
            </w:tcMar>
            <w:vAlign w:val="bottom"/>
            <w:hideMark/>
          </w:tcPr>
          <w:p w14:paraId="47ECA43D"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B2</w:t>
            </w:r>
          </w:p>
        </w:tc>
        <w:tc>
          <w:tcPr>
            <w:tcW w:w="355" w:type="dxa"/>
            <w:tcBorders>
              <w:top w:val="nil"/>
              <w:left w:val="nil"/>
              <w:bottom w:val="nil"/>
              <w:right w:val="nil"/>
            </w:tcBorders>
            <w:shd w:val="clear" w:color="auto" w:fill="auto"/>
            <w:noWrap/>
            <w:tcMar>
              <w:left w:w="11" w:type="dxa"/>
              <w:right w:w="11" w:type="dxa"/>
            </w:tcMar>
            <w:vAlign w:val="bottom"/>
            <w:hideMark/>
          </w:tcPr>
          <w:p w14:paraId="5C658A35"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nil"/>
              <w:right w:val="nil"/>
            </w:tcBorders>
            <w:shd w:val="clear" w:color="auto" w:fill="auto"/>
            <w:noWrap/>
            <w:tcMar>
              <w:left w:w="11" w:type="dxa"/>
              <w:right w:w="11" w:type="dxa"/>
            </w:tcMar>
            <w:vAlign w:val="bottom"/>
            <w:hideMark/>
          </w:tcPr>
          <w:p w14:paraId="3E73E91F"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nil"/>
              <w:right w:val="nil"/>
            </w:tcBorders>
            <w:shd w:val="clear" w:color="auto" w:fill="auto"/>
            <w:noWrap/>
            <w:tcMar>
              <w:left w:w="11" w:type="dxa"/>
              <w:right w:w="11" w:type="dxa"/>
            </w:tcMar>
            <w:vAlign w:val="bottom"/>
            <w:hideMark/>
          </w:tcPr>
          <w:p w14:paraId="7FC32A3E"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7D388082"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7BA70252"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5110F0CF"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11F31A21"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363E312A"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0AF0F58C"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5908B4CE"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3E0D1E79"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1856E76B"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nil"/>
              <w:right w:val="nil"/>
            </w:tcBorders>
            <w:shd w:val="clear" w:color="auto" w:fill="auto"/>
            <w:noWrap/>
            <w:tcMar>
              <w:left w:w="11" w:type="dxa"/>
              <w:right w:w="11" w:type="dxa"/>
            </w:tcMar>
            <w:vAlign w:val="bottom"/>
            <w:hideMark/>
          </w:tcPr>
          <w:p w14:paraId="58F8B715"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589477D8"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nil"/>
              <w:right w:val="nil"/>
            </w:tcBorders>
            <w:shd w:val="clear" w:color="auto" w:fill="auto"/>
            <w:noWrap/>
            <w:tcMar>
              <w:left w:w="11" w:type="dxa"/>
              <w:right w:w="11" w:type="dxa"/>
            </w:tcMar>
            <w:vAlign w:val="bottom"/>
            <w:hideMark/>
          </w:tcPr>
          <w:p w14:paraId="52C683CB"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24BAD2EC"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2E3A68D9"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11D520C1"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single" w:sz="4" w:space="0" w:color="auto"/>
            </w:tcBorders>
            <w:shd w:val="clear" w:color="auto" w:fill="auto"/>
            <w:noWrap/>
            <w:tcMar>
              <w:left w:w="11" w:type="dxa"/>
              <w:right w:w="11" w:type="dxa"/>
            </w:tcMar>
            <w:vAlign w:val="bottom"/>
            <w:hideMark/>
          </w:tcPr>
          <w:p w14:paraId="38565060"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1127" w:type="dxa"/>
            <w:tcBorders>
              <w:top w:val="nil"/>
              <w:left w:val="single" w:sz="4" w:space="0" w:color="auto"/>
              <w:bottom w:val="nil"/>
              <w:right w:val="single" w:sz="4" w:space="0" w:color="auto"/>
            </w:tcBorders>
            <w:shd w:val="clear" w:color="auto" w:fill="auto"/>
            <w:noWrap/>
            <w:tcMar>
              <w:left w:w="11" w:type="dxa"/>
              <w:right w:w="11" w:type="dxa"/>
            </w:tcMar>
            <w:vAlign w:val="bottom"/>
            <w:hideMark/>
          </w:tcPr>
          <w:p w14:paraId="6256388E"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4</w:t>
            </w:r>
          </w:p>
        </w:tc>
      </w:tr>
      <w:tr w:rsidR="00CC75DC" w:rsidRPr="002C5821" w14:paraId="05828C4E" w14:textId="77777777" w:rsidTr="0028311F">
        <w:trPr>
          <w:trHeight w:val="141"/>
        </w:trPr>
        <w:tc>
          <w:tcPr>
            <w:tcW w:w="912" w:type="dxa"/>
            <w:tcBorders>
              <w:top w:val="nil"/>
              <w:left w:val="single" w:sz="4" w:space="0" w:color="auto"/>
              <w:bottom w:val="nil"/>
              <w:right w:val="single" w:sz="4" w:space="0" w:color="auto"/>
            </w:tcBorders>
            <w:shd w:val="clear" w:color="000000" w:fill="FF9933"/>
            <w:noWrap/>
            <w:tcMar>
              <w:left w:w="11" w:type="dxa"/>
              <w:right w:w="11" w:type="dxa"/>
            </w:tcMar>
            <w:vAlign w:val="bottom"/>
            <w:hideMark/>
          </w:tcPr>
          <w:p w14:paraId="31C59EF8"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B3</w:t>
            </w:r>
          </w:p>
        </w:tc>
        <w:tc>
          <w:tcPr>
            <w:tcW w:w="355" w:type="dxa"/>
            <w:tcBorders>
              <w:top w:val="nil"/>
              <w:left w:val="nil"/>
              <w:bottom w:val="nil"/>
              <w:right w:val="nil"/>
            </w:tcBorders>
            <w:shd w:val="clear" w:color="auto" w:fill="auto"/>
            <w:noWrap/>
            <w:tcMar>
              <w:left w:w="11" w:type="dxa"/>
              <w:right w:w="11" w:type="dxa"/>
            </w:tcMar>
            <w:vAlign w:val="bottom"/>
            <w:hideMark/>
          </w:tcPr>
          <w:p w14:paraId="05706CA2"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450442D7"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nil"/>
              <w:right w:val="nil"/>
            </w:tcBorders>
            <w:shd w:val="clear" w:color="auto" w:fill="auto"/>
            <w:noWrap/>
            <w:tcMar>
              <w:left w:w="11" w:type="dxa"/>
              <w:right w:w="11" w:type="dxa"/>
            </w:tcMar>
            <w:vAlign w:val="bottom"/>
            <w:hideMark/>
          </w:tcPr>
          <w:p w14:paraId="4F851097"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nil"/>
              <w:right w:val="nil"/>
            </w:tcBorders>
            <w:shd w:val="clear" w:color="auto" w:fill="auto"/>
            <w:noWrap/>
            <w:tcMar>
              <w:left w:w="11" w:type="dxa"/>
              <w:right w:w="11" w:type="dxa"/>
            </w:tcMar>
            <w:vAlign w:val="bottom"/>
            <w:hideMark/>
          </w:tcPr>
          <w:p w14:paraId="3EDA4C91"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nil"/>
              <w:right w:val="nil"/>
            </w:tcBorders>
            <w:shd w:val="clear" w:color="auto" w:fill="auto"/>
            <w:noWrap/>
            <w:tcMar>
              <w:left w:w="11" w:type="dxa"/>
              <w:right w:w="11" w:type="dxa"/>
            </w:tcMar>
            <w:vAlign w:val="bottom"/>
            <w:hideMark/>
          </w:tcPr>
          <w:p w14:paraId="57B83D1A"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520CF3E6"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55F59625"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498DF03E"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nil"/>
              <w:right w:val="nil"/>
            </w:tcBorders>
            <w:shd w:val="clear" w:color="auto" w:fill="auto"/>
            <w:noWrap/>
            <w:tcMar>
              <w:left w:w="11" w:type="dxa"/>
              <w:right w:w="11" w:type="dxa"/>
            </w:tcMar>
            <w:vAlign w:val="bottom"/>
            <w:hideMark/>
          </w:tcPr>
          <w:p w14:paraId="65465C74"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nil"/>
              <w:right w:val="nil"/>
            </w:tcBorders>
            <w:shd w:val="clear" w:color="auto" w:fill="auto"/>
            <w:noWrap/>
            <w:tcMar>
              <w:left w:w="11" w:type="dxa"/>
              <w:right w:w="11" w:type="dxa"/>
            </w:tcMar>
            <w:vAlign w:val="bottom"/>
            <w:hideMark/>
          </w:tcPr>
          <w:p w14:paraId="5755B77D"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nil"/>
              <w:right w:val="nil"/>
            </w:tcBorders>
            <w:shd w:val="clear" w:color="auto" w:fill="auto"/>
            <w:noWrap/>
            <w:tcMar>
              <w:left w:w="11" w:type="dxa"/>
              <w:right w:w="11" w:type="dxa"/>
            </w:tcMar>
            <w:vAlign w:val="bottom"/>
            <w:hideMark/>
          </w:tcPr>
          <w:p w14:paraId="0E6D1F17"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0B4E5F52"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nil"/>
              <w:right w:val="nil"/>
            </w:tcBorders>
            <w:shd w:val="clear" w:color="auto" w:fill="auto"/>
            <w:noWrap/>
            <w:tcMar>
              <w:left w:w="11" w:type="dxa"/>
              <w:right w:w="11" w:type="dxa"/>
            </w:tcMar>
            <w:vAlign w:val="bottom"/>
            <w:hideMark/>
          </w:tcPr>
          <w:p w14:paraId="58AB7579"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44C694FF"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nil"/>
              <w:right w:val="nil"/>
            </w:tcBorders>
            <w:shd w:val="clear" w:color="auto" w:fill="auto"/>
            <w:noWrap/>
            <w:tcMar>
              <w:left w:w="11" w:type="dxa"/>
              <w:right w:w="11" w:type="dxa"/>
            </w:tcMar>
            <w:vAlign w:val="bottom"/>
            <w:hideMark/>
          </w:tcPr>
          <w:p w14:paraId="114EE603"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1ADABFBC"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nil"/>
              <w:right w:val="nil"/>
            </w:tcBorders>
            <w:shd w:val="clear" w:color="auto" w:fill="auto"/>
            <w:noWrap/>
            <w:tcMar>
              <w:left w:w="11" w:type="dxa"/>
              <w:right w:w="11" w:type="dxa"/>
            </w:tcMar>
            <w:vAlign w:val="bottom"/>
            <w:hideMark/>
          </w:tcPr>
          <w:p w14:paraId="54FA3D14"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nil"/>
              <w:right w:val="nil"/>
            </w:tcBorders>
            <w:shd w:val="clear" w:color="auto" w:fill="auto"/>
            <w:noWrap/>
            <w:tcMar>
              <w:left w:w="11" w:type="dxa"/>
              <w:right w:w="11" w:type="dxa"/>
            </w:tcMar>
            <w:vAlign w:val="bottom"/>
            <w:hideMark/>
          </w:tcPr>
          <w:p w14:paraId="1F06016F"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nil"/>
              <w:right w:val="single" w:sz="4" w:space="0" w:color="auto"/>
            </w:tcBorders>
            <w:shd w:val="clear" w:color="auto" w:fill="auto"/>
            <w:noWrap/>
            <w:tcMar>
              <w:left w:w="11" w:type="dxa"/>
              <w:right w:w="11" w:type="dxa"/>
            </w:tcMar>
            <w:vAlign w:val="bottom"/>
            <w:hideMark/>
          </w:tcPr>
          <w:p w14:paraId="4471B8A5"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1127" w:type="dxa"/>
            <w:tcBorders>
              <w:top w:val="nil"/>
              <w:left w:val="single" w:sz="4" w:space="0" w:color="auto"/>
              <w:bottom w:val="nil"/>
              <w:right w:val="single" w:sz="4" w:space="0" w:color="auto"/>
            </w:tcBorders>
            <w:shd w:val="clear" w:color="auto" w:fill="auto"/>
            <w:noWrap/>
            <w:tcMar>
              <w:left w:w="11" w:type="dxa"/>
              <w:right w:w="11" w:type="dxa"/>
            </w:tcMar>
            <w:vAlign w:val="bottom"/>
            <w:hideMark/>
          </w:tcPr>
          <w:p w14:paraId="59C56A0E"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12</w:t>
            </w:r>
          </w:p>
        </w:tc>
      </w:tr>
      <w:tr w:rsidR="00CC75DC" w:rsidRPr="002C5821" w14:paraId="25DEA8D6" w14:textId="77777777" w:rsidTr="0028311F">
        <w:trPr>
          <w:trHeight w:val="141"/>
        </w:trPr>
        <w:tc>
          <w:tcPr>
            <w:tcW w:w="912" w:type="dxa"/>
            <w:tcBorders>
              <w:top w:val="nil"/>
              <w:left w:val="single" w:sz="4" w:space="0" w:color="auto"/>
              <w:bottom w:val="nil"/>
              <w:right w:val="single" w:sz="4" w:space="0" w:color="auto"/>
            </w:tcBorders>
            <w:shd w:val="clear" w:color="000000" w:fill="FF9933"/>
            <w:noWrap/>
            <w:tcMar>
              <w:left w:w="11" w:type="dxa"/>
              <w:right w:w="11" w:type="dxa"/>
            </w:tcMar>
            <w:vAlign w:val="bottom"/>
            <w:hideMark/>
          </w:tcPr>
          <w:p w14:paraId="7C4D516B"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B4</w:t>
            </w:r>
          </w:p>
        </w:tc>
        <w:tc>
          <w:tcPr>
            <w:tcW w:w="355" w:type="dxa"/>
            <w:tcBorders>
              <w:top w:val="nil"/>
              <w:left w:val="nil"/>
              <w:bottom w:val="nil"/>
              <w:right w:val="nil"/>
            </w:tcBorders>
            <w:shd w:val="clear" w:color="auto" w:fill="auto"/>
            <w:noWrap/>
            <w:tcMar>
              <w:left w:w="11" w:type="dxa"/>
              <w:right w:w="11" w:type="dxa"/>
            </w:tcMar>
            <w:vAlign w:val="bottom"/>
            <w:hideMark/>
          </w:tcPr>
          <w:p w14:paraId="3D3961D8"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5D6B6B91"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7D0A7A2E"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15FE351E"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nil"/>
              <w:right w:val="nil"/>
            </w:tcBorders>
            <w:shd w:val="clear" w:color="auto" w:fill="auto"/>
            <w:noWrap/>
            <w:tcMar>
              <w:left w:w="11" w:type="dxa"/>
              <w:right w:w="11" w:type="dxa"/>
            </w:tcMar>
            <w:vAlign w:val="bottom"/>
            <w:hideMark/>
          </w:tcPr>
          <w:p w14:paraId="544883DC"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7CF75F17"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39080332"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036F692A"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6422151F"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0A912E31"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7EA5BECD"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3795B6BC"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0590124F"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031B032C"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nil"/>
              <w:right w:val="nil"/>
            </w:tcBorders>
            <w:shd w:val="clear" w:color="auto" w:fill="auto"/>
            <w:noWrap/>
            <w:tcMar>
              <w:left w:w="11" w:type="dxa"/>
              <w:right w:w="11" w:type="dxa"/>
            </w:tcMar>
            <w:vAlign w:val="bottom"/>
            <w:hideMark/>
          </w:tcPr>
          <w:p w14:paraId="3E555160"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nil"/>
              <w:right w:val="nil"/>
            </w:tcBorders>
            <w:shd w:val="clear" w:color="auto" w:fill="auto"/>
            <w:noWrap/>
            <w:tcMar>
              <w:left w:w="11" w:type="dxa"/>
              <w:right w:w="11" w:type="dxa"/>
            </w:tcMar>
            <w:vAlign w:val="bottom"/>
            <w:hideMark/>
          </w:tcPr>
          <w:p w14:paraId="6A1FB807"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nil"/>
              <w:right w:val="nil"/>
            </w:tcBorders>
            <w:shd w:val="clear" w:color="auto" w:fill="auto"/>
            <w:noWrap/>
            <w:tcMar>
              <w:left w:w="11" w:type="dxa"/>
              <w:right w:w="11" w:type="dxa"/>
            </w:tcMar>
            <w:vAlign w:val="bottom"/>
            <w:hideMark/>
          </w:tcPr>
          <w:p w14:paraId="5DE3C174"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058161FA"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single" w:sz="4" w:space="0" w:color="auto"/>
            </w:tcBorders>
            <w:shd w:val="clear" w:color="auto" w:fill="auto"/>
            <w:noWrap/>
            <w:tcMar>
              <w:left w:w="11" w:type="dxa"/>
              <w:right w:w="11" w:type="dxa"/>
            </w:tcMar>
            <w:vAlign w:val="bottom"/>
            <w:hideMark/>
          </w:tcPr>
          <w:p w14:paraId="4F985756"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1127" w:type="dxa"/>
            <w:tcBorders>
              <w:top w:val="nil"/>
              <w:left w:val="single" w:sz="4" w:space="0" w:color="auto"/>
              <w:bottom w:val="nil"/>
              <w:right w:val="single" w:sz="4" w:space="0" w:color="auto"/>
            </w:tcBorders>
            <w:shd w:val="clear" w:color="auto" w:fill="auto"/>
            <w:noWrap/>
            <w:tcMar>
              <w:left w:w="11" w:type="dxa"/>
              <w:right w:w="11" w:type="dxa"/>
            </w:tcMar>
            <w:vAlign w:val="bottom"/>
            <w:hideMark/>
          </w:tcPr>
          <w:p w14:paraId="225B5BD4"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4</w:t>
            </w:r>
          </w:p>
        </w:tc>
      </w:tr>
      <w:tr w:rsidR="00CC75DC" w:rsidRPr="002C5821" w14:paraId="1176D84A" w14:textId="77777777" w:rsidTr="0028311F">
        <w:trPr>
          <w:trHeight w:val="141"/>
        </w:trPr>
        <w:tc>
          <w:tcPr>
            <w:tcW w:w="912" w:type="dxa"/>
            <w:tcBorders>
              <w:top w:val="nil"/>
              <w:left w:val="single" w:sz="4" w:space="0" w:color="auto"/>
              <w:bottom w:val="nil"/>
              <w:right w:val="single" w:sz="4" w:space="0" w:color="auto"/>
            </w:tcBorders>
            <w:shd w:val="clear" w:color="000000" w:fill="FF9933"/>
            <w:noWrap/>
            <w:tcMar>
              <w:left w:w="11" w:type="dxa"/>
              <w:right w:w="11" w:type="dxa"/>
            </w:tcMar>
            <w:vAlign w:val="bottom"/>
            <w:hideMark/>
          </w:tcPr>
          <w:p w14:paraId="69FFE4E5"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B5</w:t>
            </w:r>
          </w:p>
        </w:tc>
        <w:tc>
          <w:tcPr>
            <w:tcW w:w="355" w:type="dxa"/>
            <w:tcBorders>
              <w:top w:val="nil"/>
              <w:left w:val="nil"/>
              <w:bottom w:val="nil"/>
              <w:right w:val="nil"/>
            </w:tcBorders>
            <w:shd w:val="clear" w:color="auto" w:fill="auto"/>
            <w:noWrap/>
            <w:tcMar>
              <w:left w:w="11" w:type="dxa"/>
              <w:right w:w="11" w:type="dxa"/>
            </w:tcMar>
            <w:vAlign w:val="bottom"/>
            <w:hideMark/>
          </w:tcPr>
          <w:p w14:paraId="18FD0627"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nil"/>
              <w:right w:val="nil"/>
            </w:tcBorders>
            <w:shd w:val="clear" w:color="auto" w:fill="auto"/>
            <w:noWrap/>
            <w:tcMar>
              <w:left w:w="11" w:type="dxa"/>
              <w:right w:w="11" w:type="dxa"/>
            </w:tcMar>
            <w:vAlign w:val="bottom"/>
            <w:hideMark/>
          </w:tcPr>
          <w:p w14:paraId="3DE1BB4B"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17DAFDC5"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47463A05"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nil"/>
              <w:right w:val="nil"/>
            </w:tcBorders>
            <w:shd w:val="clear" w:color="auto" w:fill="auto"/>
            <w:noWrap/>
            <w:tcMar>
              <w:left w:w="11" w:type="dxa"/>
              <w:right w:w="11" w:type="dxa"/>
            </w:tcMar>
            <w:vAlign w:val="bottom"/>
            <w:hideMark/>
          </w:tcPr>
          <w:p w14:paraId="6C2CA848"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nil"/>
              <w:right w:val="nil"/>
            </w:tcBorders>
            <w:shd w:val="clear" w:color="auto" w:fill="auto"/>
            <w:noWrap/>
            <w:tcMar>
              <w:left w:w="11" w:type="dxa"/>
              <w:right w:w="11" w:type="dxa"/>
            </w:tcMar>
            <w:vAlign w:val="bottom"/>
            <w:hideMark/>
          </w:tcPr>
          <w:p w14:paraId="0840C387"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3799BEC7"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20389CA1"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36DD9924"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6E48CCF2"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79EB5C11"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5537F7A1"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nil"/>
              <w:right w:val="nil"/>
            </w:tcBorders>
            <w:shd w:val="clear" w:color="auto" w:fill="auto"/>
            <w:noWrap/>
            <w:tcMar>
              <w:left w:w="11" w:type="dxa"/>
              <w:right w:w="11" w:type="dxa"/>
            </w:tcMar>
            <w:vAlign w:val="bottom"/>
            <w:hideMark/>
          </w:tcPr>
          <w:p w14:paraId="5F23B447"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77C7EAFF"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nil"/>
              <w:right w:val="nil"/>
            </w:tcBorders>
            <w:shd w:val="clear" w:color="auto" w:fill="auto"/>
            <w:noWrap/>
            <w:tcMar>
              <w:left w:w="11" w:type="dxa"/>
              <w:right w:w="11" w:type="dxa"/>
            </w:tcMar>
            <w:vAlign w:val="bottom"/>
            <w:hideMark/>
          </w:tcPr>
          <w:p w14:paraId="4B8F255B"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nil"/>
              <w:right w:val="nil"/>
            </w:tcBorders>
            <w:shd w:val="clear" w:color="auto" w:fill="auto"/>
            <w:noWrap/>
            <w:tcMar>
              <w:left w:w="11" w:type="dxa"/>
              <w:right w:w="11" w:type="dxa"/>
            </w:tcMar>
            <w:vAlign w:val="bottom"/>
            <w:hideMark/>
          </w:tcPr>
          <w:p w14:paraId="4D99037A"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02273CFC"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365B44F9"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single" w:sz="4" w:space="0" w:color="auto"/>
            </w:tcBorders>
            <w:shd w:val="clear" w:color="auto" w:fill="auto"/>
            <w:noWrap/>
            <w:tcMar>
              <w:left w:w="11" w:type="dxa"/>
              <w:right w:w="11" w:type="dxa"/>
            </w:tcMar>
            <w:vAlign w:val="bottom"/>
            <w:hideMark/>
          </w:tcPr>
          <w:p w14:paraId="6671CB7D"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1127" w:type="dxa"/>
            <w:tcBorders>
              <w:top w:val="nil"/>
              <w:left w:val="single" w:sz="4" w:space="0" w:color="auto"/>
              <w:bottom w:val="nil"/>
              <w:right w:val="single" w:sz="4" w:space="0" w:color="auto"/>
            </w:tcBorders>
            <w:shd w:val="clear" w:color="auto" w:fill="auto"/>
            <w:noWrap/>
            <w:tcMar>
              <w:left w:w="11" w:type="dxa"/>
              <w:right w:w="11" w:type="dxa"/>
            </w:tcMar>
            <w:vAlign w:val="bottom"/>
            <w:hideMark/>
          </w:tcPr>
          <w:p w14:paraId="369872BF"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6</w:t>
            </w:r>
          </w:p>
        </w:tc>
      </w:tr>
      <w:tr w:rsidR="00CC75DC" w:rsidRPr="002C5821" w14:paraId="4BC07E0F" w14:textId="77777777" w:rsidTr="0028311F">
        <w:trPr>
          <w:trHeight w:val="141"/>
        </w:trPr>
        <w:tc>
          <w:tcPr>
            <w:tcW w:w="912" w:type="dxa"/>
            <w:tcBorders>
              <w:top w:val="nil"/>
              <w:left w:val="single" w:sz="4" w:space="0" w:color="auto"/>
              <w:bottom w:val="nil"/>
              <w:right w:val="single" w:sz="4" w:space="0" w:color="auto"/>
            </w:tcBorders>
            <w:shd w:val="clear" w:color="000000" w:fill="FF9933"/>
            <w:noWrap/>
            <w:tcMar>
              <w:left w:w="11" w:type="dxa"/>
              <w:right w:w="11" w:type="dxa"/>
            </w:tcMar>
            <w:vAlign w:val="bottom"/>
            <w:hideMark/>
          </w:tcPr>
          <w:p w14:paraId="17544CA0"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B6</w:t>
            </w:r>
          </w:p>
        </w:tc>
        <w:tc>
          <w:tcPr>
            <w:tcW w:w="355" w:type="dxa"/>
            <w:tcBorders>
              <w:top w:val="nil"/>
              <w:left w:val="nil"/>
              <w:bottom w:val="nil"/>
              <w:right w:val="nil"/>
            </w:tcBorders>
            <w:shd w:val="clear" w:color="auto" w:fill="auto"/>
            <w:noWrap/>
            <w:tcMar>
              <w:left w:w="11" w:type="dxa"/>
              <w:right w:w="11" w:type="dxa"/>
            </w:tcMar>
            <w:vAlign w:val="bottom"/>
            <w:hideMark/>
          </w:tcPr>
          <w:p w14:paraId="180C6361"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nil"/>
              <w:right w:val="nil"/>
            </w:tcBorders>
            <w:shd w:val="clear" w:color="auto" w:fill="auto"/>
            <w:noWrap/>
            <w:tcMar>
              <w:left w:w="11" w:type="dxa"/>
              <w:right w:w="11" w:type="dxa"/>
            </w:tcMar>
            <w:vAlign w:val="bottom"/>
            <w:hideMark/>
          </w:tcPr>
          <w:p w14:paraId="2E4D3E21"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6455532D"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nil"/>
              <w:right w:val="nil"/>
            </w:tcBorders>
            <w:shd w:val="clear" w:color="auto" w:fill="auto"/>
            <w:noWrap/>
            <w:tcMar>
              <w:left w:w="11" w:type="dxa"/>
              <w:right w:w="11" w:type="dxa"/>
            </w:tcMar>
            <w:vAlign w:val="bottom"/>
            <w:hideMark/>
          </w:tcPr>
          <w:p w14:paraId="3864C15C"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nil"/>
              <w:right w:val="nil"/>
            </w:tcBorders>
            <w:shd w:val="clear" w:color="auto" w:fill="auto"/>
            <w:noWrap/>
            <w:tcMar>
              <w:left w:w="11" w:type="dxa"/>
              <w:right w:w="11" w:type="dxa"/>
            </w:tcMar>
            <w:vAlign w:val="bottom"/>
            <w:hideMark/>
          </w:tcPr>
          <w:p w14:paraId="0C5AC25D"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nil"/>
              <w:right w:val="nil"/>
            </w:tcBorders>
            <w:shd w:val="clear" w:color="auto" w:fill="auto"/>
            <w:noWrap/>
            <w:tcMar>
              <w:left w:w="11" w:type="dxa"/>
              <w:right w:w="11" w:type="dxa"/>
            </w:tcMar>
            <w:vAlign w:val="bottom"/>
            <w:hideMark/>
          </w:tcPr>
          <w:p w14:paraId="10DF1865"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nil"/>
              <w:right w:val="nil"/>
            </w:tcBorders>
            <w:shd w:val="clear" w:color="auto" w:fill="auto"/>
            <w:noWrap/>
            <w:tcMar>
              <w:left w:w="11" w:type="dxa"/>
              <w:right w:w="11" w:type="dxa"/>
            </w:tcMar>
            <w:vAlign w:val="bottom"/>
            <w:hideMark/>
          </w:tcPr>
          <w:p w14:paraId="59B78D6B"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nil"/>
              <w:right w:val="nil"/>
            </w:tcBorders>
            <w:shd w:val="clear" w:color="auto" w:fill="auto"/>
            <w:noWrap/>
            <w:tcMar>
              <w:left w:w="11" w:type="dxa"/>
              <w:right w:w="11" w:type="dxa"/>
            </w:tcMar>
            <w:vAlign w:val="bottom"/>
            <w:hideMark/>
          </w:tcPr>
          <w:p w14:paraId="71B91A95"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nil"/>
              <w:right w:val="nil"/>
            </w:tcBorders>
            <w:shd w:val="clear" w:color="auto" w:fill="auto"/>
            <w:noWrap/>
            <w:tcMar>
              <w:left w:w="11" w:type="dxa"/>
              <w:right w:w="11" w:type="dxa"/>
            </w:tcMar>
            <w:vAlign w:val="bottom"/>
            <w:hideMark/>
          </w:tcPr>
          <w:p w14:paraId="653DC8BA"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0E4A787E"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59FD22FC"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5F33F3A3"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nil"/>
              <w:right w:val="nil"/>
            </w:tcBorders>
            <w:shd w:val="clear" w:color="auto" w:fill="auto"/>
            <w:noWrap/>
            <w:tcMar>
              <w:left w:w="11" w:type="dxa"/>
              <w:right w:w="11" w:type="dxa"/>
            </w:tcMar>
            <w:vAlign w:val="bottom"/>
            <w:hideMark/>
          </w:tcPr>
          <w:p w14:paraId="6716A91A"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nil"/>
              <w:right w:val="nil"/>
            </w:tcBorders>
            <w:shd w:val="clear" w:color="auto" w:fill="auto"/>
            <w:noWrap/>
            <w:tcMar>
              <w:left w:w="11" w:type="dxa"/>
              <w:right w:w="11" w:type="dxa"/>
            </w:tcMar>
            <w:vAlign w:val="bottom"/>
            <w:hideMark/>
          </w:tcPr>
          <w:p w14:paraId="6B623212"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3127BE66"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5CC00B38"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nil"/>
              <w:right w:val="nil"/>
            </w:tcBorders>
            <w:shd w:val="clear" w:color="auto" w:fill="auto"/>
            <w:noWrap/>
            <w:tcMar>
              <w:left w:w="11" w:type="dxa"/>
              <w:right w:w="11" w:type="dxa"/>
            </w:tcMar>
            <w:vAlign w:val="bottom"/>
            <w:hideMark/>
          </w:tcPr>
          <w:p w14:paraId="4E7B5E13"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6DD4ECF8"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nil"/>
              <w:right w:val="single" w:sz="4" w:space="0" w:color="auto"/>
            </w:tcBorders>
            <w:shd w:val="clear" w:color="auto" w:fill="auto"/>
            <w:noWrap/>
            <w:tcMar>
              <w:left w:w="11" w:type="dxa"/>
              <w:right w:w="11" w:type="dxa"/>
            </w:tcMar>
            <w:vAlign w:val="bottom"/>
            <w:hideMark/>
          </w:tcPr>
          <w:p w14:paraId="1C93DFC8"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1127" w:type="dxa"/>
            <w:tcBorders>
              <w:top w:val="nil"/>
              <w:left w:val="single" w:sz="4" w:space="0" w:color="auto"/>
              <w:bottom w:val="nil"/>
              <w:right w:val="single" w:sz="4" w:space="0" w:color="auto"/>
            </w:tcBorders>
            <w:shd w:val="clear" w:color="auto" w:fill="auto"/>
            <w:noWrap/>
            <w:tcMar>
              <w:left w:w="11" w:type="dxa"/>
              <w:right w:w="11" w:type="dxa"/>
            </w:tcMar>
            <w:vAlign w:val="bottom"/>
            <w:hideMark/>
          </w:tcPr>
          <w:p w14:paraId="6FFCAE88"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11</w:t>
            </w:r>
          </w:p>
        </w:tc>
      </w:tr>
      <w:tr w:rsidR="00CC75DC" w:rsidRPr="002C5821" w14:paraId="2EBB66D6" w14:textId="77777777" w:rsidTr="0028311F">
        <w:trPr>
          <w:trHeight w:val="141"/>
        </w:trPr>
        <w:tc>
          <w:tcPr>
            <w:tcW w:w="912" w:type="dxa"/>
            <w:tcBorders>
              <w:top w:val="nil"/>
              <w:left w:val="single" w:sz="4" w:space="0" w:color="auto"/>
              <w:bottom w:val="nil"/>
              <w:right w:val="single" w:sz="4" w:space="0" w:color="auto"/>
            </w:tcBorders>
            <w:shd w:val="clear" w:color="000000" w:fill="FF9933"/>
            <w:noWrap/>
            <w:tcMar>
              <w:left w:w="11" w:type="dxa"/>
              <w:right w:w="11" w:type="dxa"/>
            </w:tcMar>
            <w:vAlign w:val="bottom"/>
            <w:hideMark/>
          </w:tcPr>
          <w:p w14:paraId="32B0D998"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B7</w:t>
            </w:r>
          </w:p>
        </w:tc>
        <w:tc>
          <w:tcPr>
            <w:tcW w:w="355" w:type="dxa"/>
            <w:tcBorders>
              <w:top w:val="nil"/>
              <w:left w:val="nil"/>
              <w:bottom w:val="nil"/>
              <w:right w:val="nil"/>
            </w:tcBorders>
            <w:shd w:val="clear" w:color="auto" w:fill="auto"/>
            <w:noWrap/>
            <w:tcMar>
              <w:left w:w="11" w:type="dxa"/>
              <w:right w:w="11" w:type="dxa"/>
            </w:tcMar>
            <w:vAlign w:val="bottom"/>
            <w:hideMark/>
          </w:tcPr>
          <w:p w14:paraId="45987562"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04DC104A"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nil"/>
              <w:right w:val="nil"/>
            </w:tcBorders>
            <w:shd w:val="clear" w:color="auto" w:fill="auto"/>
            <w:noWrap/>
            <w:tcMar>
              <w:left w:w="11" w:type="dxa"/>
              <w:right w:w="11" w:type="dxa"/>
            </w:tcMar>
            <w:vAlign w:val="bottom"/>
            <w:hideMark/>
          </w:tcPr>
          <w:p w14:paraId="096998A4"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33117012"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nil"/>
              <w:right w:val="nil"/>
            </w:tcBorders>
            <w:shd w:val="clear" w:color="auto" w:fill="auto"/>
            <w:noWrap/>
            <w:tcMar>
              <w:left w:w="11" w:type="dxa"/>
              <w:right w:w="11" w:type="dxa"/>
            </w:tcMar>
            <w:vAlign w:val="bottom"/>
            <w:hideMark/>
          </w:tcPr>
          <w:p w14:paraId="3F0527A0"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nil"/>
              <w:right w:val="nil"/>
            </w:tcBorders>
            <w:shd w:val="clear" w:color="auto" w:fill="auto"/>
            <w:noWrap/>
            <w:tcMar>
              <w:left w:w="11" w:type="dxa"/>
              <w:right w:w="11" w:type="dxa"/>
            </w:tcMar>
            <w:vAlign w:val="bottom"/>
            <w:hideMark/>
          </w:tcPr>
          <w:p w14:paraId="43CDEABC"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4DB2FE52"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nil"/>
              <w:right w:val="nil"/>
            </w:tcBorders>
            <w:shd w:val="clear" w:color="auto" w:fill="auto"/>
            <w:noWrap/>
            <w:tcMar>
              <w:left w:w="11" w:type="dxa"/>
              <w:right w:w="11" w:type="dxa"/>
            </w:tcMar>
            <w:vAlign w:val="bottom"/>
            <w:hideMark/>
          </w:tcPr>
          <w:p w14:paraId="66D36954"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nil"/>
              <w:right w:val="nil"/>
            </w:tcBorders>
            <w:shd w:val="clear" w:color="auto" w:fill="auto"/>
            <w:noWrap/>
            <w:tcMar>
              <w:left w:w="11" w:type="dxa"/>
              <w:right w:w="11" w:type="dxa"/>
            </w:tcMar>
            <w:vAlign w:val="bottom"/>
            <w:hideMark/>
          </w:tcPr>
          <w:p w14:paraId="577C97AD"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61D3B1B8"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nil"/>
              <w:right w:val="nil"/>
            </w:tcBorders>
            <w:shd w:val="clear" w:color="auto" w:fill="auto"/>
            <w:noWrap/>
            <w:tcMar>
              <w:left w:w="11" w:type="dxa"/>
              <w:right w:w="11" w:type="dxa"/>
            </w:tcMar>
            <w:vAlign w:val="bottom"/>
            <w:hideMark/>
          </w:tcPr>
          <w:p w14:paraId="1155D2F0"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2489F4AA"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nil"/>
              <w:right w:val="nil"/>
            </w:tcBorders>
            <w:shd w:val="clear" w:color="auto" w:fill="auto"/>
            <w:noWrap/>
            <w:tcMar>
              <w:left w:w="11" w:type="dxa"/>
              <w:right w:w="11" w:type="dxa"/>
            </w:tcMar>
            <w:vAlign w:val="bottom"/>
            <w:hideMark/>
          </w:tcPr>
          <w:p w14:paraId="5B7BEF6E"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nil"/>
              <w:right w:val="nil"/>
            </w:tcBorders>
            <w:shd w:val="clear" w:color="auto" w:fill="auto"/>
            <w:noWrap/>
            <w:tcMar>
              <w:left w:w="11" w:type="dxa"/>
              <w:right w:w="11" w:type="dxa"/>
            </w:tcMar>
            <w:vAlign w:val="bottom"/>
            <w:hideMark/>
          </w:tcPr>
          <w:p w14:paraId="3C9D285A"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nil"/>
              <w:right w:val="nil"/>
            </w:tcBorders>
            <w:shd w:val="clear" w:color="auto" w:fill="auto"/>
            <w:noWrap/>
            <w:tcMar>
              <w:left w:w="11" w:type="dxa"/>
              <w:right w:w="11" w:type="dxa"/>
            </w:tcMar>
            <w:vAlign w:val="bottom"/>
            <w:hideMark/>
          </w:tcPr>
          <w:p w14:paraId="7421D2EB"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nil"/>
              <w:right w:val="nil"/>
            </w:tcBorders>
            <w:shd w:val="clear" w:color="auto" w:fill="auto"/>
            <w:noWrap/>
            <w:tcMar>
              <w:left w:w="11" w:type="dxa"/>
              <w:right w:w="11" w:type="dxa"/>
            </w:tcMar>
            <w:vAlign w:val="bottom"/>
            <w:hideMark/>
          </w:tcPr>
          <w:p w14:paraId="50A5737C"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nil"/>
              <w:right w:val="nil"/>
            </w:tcBorders>
            <w:shd w:val="clear" w:color="auto" w:fill="auto"/>
            <w:noWrap/>
            <w:tcMar>
              <w:left w:w="11" w:type="dxa"/>
              <w:right w:w="11" w:type="dxa"/>
            </w:tcMar>
            <w:vAlign w:val="bottom"/>
            <w:hideMark/>
          </w:tcPr>
          <w:p w14:paraId="764C4E76"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nil"/>
              <w:right w:val="nil"/>
            </w:tcBorders>
            <w:shd w:val="clear" w:color="auto" w:fill="auto"/>
            <w:noWrap/>
            <w:tcMar>
              <w:left w:w="11" w:type="dxa"/>
              <w:right w:w="11" w:type="dxa"/>
            </w:tcMar>
            <w:vAlign w:val="bottom"/>
            <w:hideMark/>
          </w:tcPr>
          <w:p w14:paraId="686AECB7"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single" w:sz="4" w:space="0" w:color="auto"/>
            </w:tcBorders>
            <w:shd w:val="clear" w:color="auto" w:fill="auto"/>
            <w:noWrap/>
            <w:tcMar>
              <w:left w:w="11" w:type="dxa"/>
              <w:right w:w="11" w:type="dxa"/>
            </w:tcMar>
            <w:vAlign w:val="bottom"/>
            <w:hideMark/>
          </w:tcPr>
          <w:p w14:paraId="69081F64"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1127" w:type="dxa"/>
            <w:tcBorders>
              <w:top w:val="nil"/>
              <w:left w:val="single" w:sz="4" w:space="0" w:color="auto"/>
              <w:bottom w:val="nil"/>
              <w:right w:val="single" w:sz="4" w:space="0" w:color="auto"/>
            </w:tcBorders>
            <w:shd w:val="clear" w:color="auto" w:fill="auto"/>
            <w:noWrap/>
            <w:tcMar>
              <w:left w:w="11" w:type="dxa"/>
              <w:right w:w="11" w:type="dxa"/>
            </w:tcMar>
            <w:vAlign w:val="bottom"/>
            <w:hideMark/>
          </w:tcPr>
          <w:p w14:paraId="77A92348"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12</w:t>
            </w:r>
          </w:p>
        </w:tc>
      </w:tr>
      <w:tr w:rsidR="00CC75DC" w:rsidRPr="002C5821" w14:paraId="5E6FE0CD" w14:textId="77777777" w:rsidTr="0028311F">
        <w:trPr>
          <w:trHeight w:val="141"/>
        </w:trPr>
        <w:tc>
          <w:tcPr>
            <w:tcW w:w="912" w:type="dxa"/>
            <w:tcBorders>
              <w:top w:val="nil"/>
              <w:left w:val="single" w:sz="4" w:space="0" w:color="auto"/>
              <w:bottom w:val="nil"/>
              <w:right w:val="single" w:sz="4" w:space="0" w:color="auto"/>
            </w:tcBorders>
            <w:shd w:val="clear" w:color="000000" w:fill="FF9933"/>
            <w:noWrap/>
            <w:tcMar>
              <w:left w:w="11" w:type="dxa"/>
              <w:right w:w="11" w:type="dxa"/>
            </w:tcMar>
            <w:vAlign w:val="bottom"/>
            <w:hideMark/>
          </w:tcPr>
          <w:p w14:paraId="6664E5F3"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B8</w:t>
            </w:r>
          </w:p>
        </w:tc>
        <w:tc>
          <w:tcPr>
            <w:tcW w:w="355" w:type="dxa"/>
            <w:tcBorders>
              <w:top w:val="nil"/>
              <w:left w:val="nil"/>
              <w:bottom w:val="nil"/>
              <w:right w:val="nil"/>
            </w:tcBorders>
            <w:shd w:val="clear" w:color="auto" w:fill="auto"/>
            <w:noWrap/>
            <w:tcMar>
              <w:left w:w="11" w:type="dxa"/>
              <w:right w:w="11" w:type="dxa"/>
            </w:tcMar>
            <w:vAlign w:val="bottom"/>
            <w:hideMark/>
          </w:tcPr>
          <w:p w14:paraId="47D67CAF"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nil"/>
              <w:right w:val="nil"/>
            </w:tcBorders>
            <w:shd w:val="clear" w:color="auto" w:fill="auto"/>
            <w:noWrap/>
            <w:tcMar>
              <w:left w:w="11" w:type="dxa"/>
              <w:right w:w="11" w:type="dxa"/>
            </w:tcMar>
            <w:vAlign w:val="bottom"/>
            <w:hideMark/>
          </w:tcPr>
          <w:p w14:paraId="0A7A2483"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0AD76E64"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05B299AB"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nil"/>
              <w:right w:val="nil"/>
            </w:tcBorders>
            <w:shd w:val="clear" w:color="auto" w:fill="auto"/>
            <w:noWrap/>
            <w:tcMar>
              <w:left w:w="11" w:type="dxa"/>
              <w:right w:w="11" w:type="dxa"/>
            </w:tcMar>
            <w:vAlign w:val="bottom"/>
            <w:hideMark/>
          </w:tcPr>
          <w:p w14:paraId="2FBDF676"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nil"/>
              <w:right w:val="nil"/>
            </w:tcBorders>
            <w:shd w:val="clear" w:color="auto" w:fill="auto"/>
            <w:noWrap/>
            <w:tcMar>
              <w:left w:w="11" w:type="dxa"/>
              <w:right w:w="11" w:type="dxa"/>
            </w:tcMar>
            <w:vAlign w:val="bottom"/>
            <w:hideMark/>
          </w:tcPr>
          <w:p w14:paraId="25A4CF55"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3EB2A7C7"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66DB4419"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nil"/>
              <w:right w:val="nil"/>
            </w:tcBorders>
            <w:shd w:val="clear" w:color="auto" w:fill="auto"/>
            <w:noWrap/>
            <w:tcMar>
              <w:left w:w="11" w:type="dxa"/>
              <w:right w:w="11" w:type="dxa"/>
            </w:tcMar>
            <w:vAlign w:val="bottom"/>
            <w:hideMark/>
          </w:tcPr>
          <w:p w14:paraId="04D065E0"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nil"/>
              <w:right w:val="nil"/>
            </w:tcBorders>
            <w:shd w:val="clear" w:color="auto" w:fill="auto"/>
            <w:noWrap/>
            <w:tcMar>
              <w:left w:w="11" w:type="dxa"/>
              <w:right w:w="11" w:type="dxa"/>
            </w:tcMar>
            <w:vAlign w:val="bottom"/>
            <w:hideMark/>
          </w:tcPr>
          <w:p w14:paraId="49E10057"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57D6EBC3"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6B1F6FBA"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nil"/>
              <w:right w:val="nil"/>
            </w:tcBorders>
            <w:shd w:val="clear" w:color="auto" w:fill="auto"/>
            <w:noWrap/>
            <w:tcMar>
              <w:left w:w="11" w:type="dxa"/>
              <w:right w:w="11" w:type="dxa"/>
            </w:tcMar>
            <w:vAlign w:val="bottom"/>
            <w:hideMark/>
          </w:tcPr>
          <w:p w14:paraId="300E353F"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2C1D8356"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03443EBB"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6C274028"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38D52F87"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nil"/>
              <w:right w:val="nil"/>
            </w:tcBorders>
            <w:shd w:val="clear" w:color="auto" w:fill="auto"/>
            <w:noWrap/>
            <w:tcMar>
              <w:left w:w="11" w:type="dxa"/>
              <w:right w:w="11" w:type="dxa"/>
            </w:tcMar>
            <w:vAlign w:val="bottom"/>
            <w:hideMark/>
          </w:tcPr>
          <w:p w14:paraId="658D154C"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single" w:sz="4" w:space="0" w:color="auto"/>
            </w:tcBorders>
            <w:shd w:val="clear" w:color="auto" w:fill="auto"/>
            <w:noWrap/>
            <w:tcMar>
              <w:left w:w="11" w:type="dxa"/>
              <w:right w:w="11" w:type="dxa"/>
            </w:tcMar>
            <w:vAlign w:val="bottom"/>
            <w:hideMark/>
          </w:tcPr>
          <w:p w14:paraId="7076FAD8"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1127" w:type="dxa"/>
            <w:tcBorders>
              <w:top w:val="nil"/>
              <w:left w:val="single" w:sz="4" w:space="0" w:color="auto"/>
              <w:bottom w:val="nil"/>
              <w:right w:val="single" w:sz="4" w:space="0" w:color="auto"/>
            </w:tcBorders>
            <w:shd w:val="clear" w:color="auto" w:fill="auto"/>
            <w:noWrap/>
            <w:tcMar>
              <w:left w:w="11" w:type="dxa"/>
              <w:right w:w="11" w:type="dxa"/>
            </w:tcMar>
            <w:vAlign w:val="bottom"/>
            <w:hideMark/>
          </w:tcPr>
          <w:p w14:paraId="1F822270"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7</w:t>
            </w:r>
          </w:p>
        </w:tc>
      </w:tr>
      <w:tr w:rsidR="00CC75DC" w:rsidRPr="002C5821" w14:paraId="5B23DF69" w14:textId="77777777" w:rsidTr="0028311F">
        <w:trPr>
          <w:trHeight w:val="141"/>
        </w:trPr>
        <w:tc>
          <w:tcPr>
            <w:tcW w:w="912" w:type="dxa"/>
            <w:tcBorders>
              <w:top w:val="nil"/>
              <w:left w:val="single" w:sz="4" w:space="0" w:color="auto"/>
              <w:bottom w:val="nil"/>
              <w:right w:val="single" w:sz="4" w:space="0" w:color="auto"/>
            </w:tcBorders>
            <w:shd w:val="clear" w:color="000000" w:fill="FF9933"/>
            <w:noWrap/>
            <w:tcMar>
              <w:left w:w="11" w:type="dxa"/>
              <w:right w:w="11" w:type="dxa"/>
            </w:tcMar>
            <w:vAlign w:val="bottom"/>
            <w:hideMark/>
          </w:tcPr>
          <w:p w14:paraId="05100892"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B9</w:t>
            </w:r>
          </w:p>
        </w:tc>
        <w:tc>
          <w:tcPr>
            <w:tcW w:w="355" w:type="dxa"/>
            <w:tcBorders>
              <w:top w:val="nil"/>
              <w:left w:val="nil"/>
              <w:bottom w:val="nil"/>
              <w:right w:val="nil"/>
            </w:tcBorders>
            <w:shd w:val="clear" w:color="auto" w:fill="auto"/>
            <w:noWrap/>
            <w:tcMar>
              <w:left w:w="11" w:type="dxa"/>
              <w:right w:w="11" w:type="dxa"/>
            </w:tcMar>
            <w:vAlign w:val="bottom"/>
            <w:hideMark/>
          </w:tcPr>
          <w:p w14:paraId="53257253"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nil"/>
              <w:right w:val="nil"/>
            </w:tcBorders>
            <w:shd w:val="clear" w:color="auto" w:fill="auto"/>
            <w:noWrap/>
            <w:tcMar>
              <w:left w:w="11" w:type="dxa"/>
              <w:right w:w="11" w:type="dxa"/>
            </w:tcMar>
            <w:vAlign w:val="bottom"/>
            <w:hideMark/>
          </w:tcPr>
          <w:p w14:paraId="5E9FB736"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30448363"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4F712E9A"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nil"/>
              <w:right w:val="nil"/>
            </w:tcBorders>
            <w:shd w:val="clear" w:color="auto" w:fill="auto"/>
            <w:noWrap/>
            <w:tcMar>
              <w:left w:w="11" w:type="dxa"/>
              <w:right w:w="11" w:type="dxa"/>
            </w:tcMar>
            <w:vAlign w:val="bottom"/>
            <w:hideMark/>
          </w:tcPr>
          <w:p w14:paraId="4415A848"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0DE59FEF"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3D355C21"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431C42B1"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nil"/>
              <w:right w:val="nil"/>
            </w:tcBorders>
            <w:shd w:val="clear" w:color="auto" w:fill="auto"/>
            <w:noWrap/>
            <w:tcMar>
              <w:left w:w="11" w:type="dxa"/>
              <w:right w:w="11" w:type="dxa"/>
            </w:tcMar>
            <w:vAlign w:val="bottom"/>
            <w:hideMark/>
          </w:tcPr>
          <w:p w14:paraId="2E375EF0"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nil"/>
              <w:right w:val="nil"/>
            </w:tcBorders>
            <w:shd w:val="clear" w:color="auto" w:fill="auto"/>
            <w:noWrap/>
            <w:tcMar>
              <w:left w:w="11" w:type="dxa"/>
              <w:right w:w="11" w:type="dxa"/>
            </w:tcMar>
            <w:vAlign w:val="bottom"/>
            <w:hideMark/>
          </w:tcPr>
          <w:p w14:paraId="1D41E07A"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nil"/>
              <w:right w:val="nil"/>
            </w:tcBorders>
            <w:shd w:val="clear" w:color="auto" w:fill="auto"/>
            <w:noWrap/>
            <w:tcMar>
              <w:left w:w="11" w:type="dxa"/>
              <w:right w:w="11" w:type="dxa"/>
            </w:tcMar>
            <w:vAlign w:val="bottom"/>
            <w:hideMark/>
          </w:tcPr>
          <w:p w14:paraId="034D6025"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4A6E2B48"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nil"/>
              <w:right w:val="nil"/>
            </w:tcBorders>
            <w:shd w:val="clear" w:color="auto" w:fill="auto"/>
            <w:noWrap/>
            <w:tcMar>
              <w:left w:w="11" w:type="dxa"/>
              <w:right w:w="11" w:type="dxa"/>
            </w:tcMar>
            <w:vAlign w:val="bottom"/>
            <w:hideMark/>
          </w:tcPr>
          <w:p w14:paraId="7F7F39B4"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4ED5A959"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nil"/>
              <w:right w:val="nil"/>
            </w:tcBorders>
            <w:shd w:val="clear" w:color="auto" w:fill="auto"/>
            <w:noWrap/>
            <w:tcMar>
              <w:left w:w="11" w:type="dxa"/>
              <w:right w:w="11" w:type="dxa"/>
            </w:tcMar>
            <w:vAlign w:val="bottom"/>
            <w:hideMark/>
          </w:tcPr>
          <w:p w14:paraId="75CE9804"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nil"/>
              <w:right w:val="nil"/>
            </w:tcBorders>
            <w:shd w:val="clear" w:color="auto" w:fill="auto"/>
            <w:noWrap/>
            <w:tcMar>
              <w:left w:w="11" w:type="dxa"/>
              <w:right w:w="11" w:type="dxa"/>
            </w:tcMar>
            <w:vAlign w:val="bottom"/>
            <w:hideMark/>
          </w:tcPr>
          <w:p w14:paraId="11AAC5BF"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nil"/>
              <w:right w:val="nil"/>
            </w:tcBorders>
            <w:shd w:val="clear" w:color="auto" w:fill="auto"/>
            <w:noWrap/>
            <w:tcMar>
              <w:left w:w="11" w:type="dxa"/>
              <w:right w:w="11" w:type="dxa"/>
            </w:tcMar>
            <w:vAlign w:val="bottom"/>
            <w:hideMark/>
          </w:tcPr>
          <w:p w14:paraId="5F70E044"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nil"/>
              <w:right w:val="nil"/>
            </w:tcBorders>
            <w:shd w:val="clear" w:color="auto" w:fill="auto"/>
            <w:noWrap/>
            <w:tcMar>
              <w:left w:w="11" w:type="dxa"/>
              <w:right w:w="11" w:type="dxa"/>
            </w:tcMar>
            <w:vAlign w:val="bottom"/>
            <w:hideMark/>
          </w:tcPr>
          <w:p w14:paraId="08586D2B"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single" w:sz="4" w:space="0" w:color="auto"/>
            </w:tcBorders>
            <w:shd w:val="clear" w:color="auto" w:fill="auto"/>
            <w:noWrap/>
            <w:tcMar>
              <w:left w:w="11" w:type="dxa"/>
              <w:right w:w="11" w:type="dxa"/>
            </w:tcMar>
            <w:vAlign w:val="bottom"/>
            <w:hideMark/>
          </w:tcPr>
          <w:p w14:paraId="4360C3A4"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1127" w:type="dxa"/>
            <w:tcBorders>
              <w:top w:val="nil"/>
              <w:left w:val="single" w:sz="4" w:space="0" w:color="auto"/>
              <w:bottom w:val="nil"/>
              <w:right w:val="single" w:sz="4" w:space="0" w:color="auto"/>
            </w:tcBorders>
            <w:shd w:val="clear" w:color="auto" w:fill="auto"/>
            <w:noWrap/>
            <w:tcMar>
              <w:left w:w="11" w:type="dxa"/>
              <w:right w:w="11" w:type="dxa"/>
            </w:tcMar>
            <w:vAlign w:val="bottom"/>
            <w:hideMark/>
          </w:tcPr>
          <w:p w14:paraId="723E4D2E"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10</w:t>
            </w:r>
          </w:p>
        </w:tc>
      </w:tr>
      <w:tr w:rsidR="00CC75DC" w:rsidRPr="002C5821" w14:paraId="0408327A" w14:textId="77777777" w:rsidTr="0028311F">
        <w:trPr>
          <w:trHeight w:val="141"/>
        </w:trPr>
        <w:tc>
          <w:tcPr>
            <w:tcW w:w="912" w:type="dxa"/>
            <w:tcBorders>
              <w:top w:val="nil"/>
              <w:left w:val="single" w:sz="4" w:space="0" w:color="auto"/>
              <w:bottom w:val="nil"/>
              <w:right w:val="single" w:sz="4" w:space="0" w:color="auto"/>
            </w:tcBorders>
            <w:shd w:val="clear" w:color="000000" w:fill="FF9933"/>
            <w:noWrap/>
            <w:tcMar>
              <w:left w:w="11" w:type="dxa"/>
              <w:right w:w="11" w:type="dxa"/>
            </w:tcMar>
            <w:vAlign w:val="bottom"/>
            <w:hideMark/>
          </w:tcPr>
          <w:p w14:paraId="0A3EA92C"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B10</w:t>
            </w:r>
          </w:p>
        </w:tc>
        <w:tc>
          <w:tcPr>
            <w:tcW w:w="355" w:type="dxa"/>
            <w:tcBorders>
              <w:top w:val="nil"/>
              <w:left w:val="nil"/>
              <w:bottom w:val="nil"/>
              <w:right w:val="nil"/>
            </w:tcBorders>
            <w:shd w:val="clear" w:color="auto" w:fill="auto"/>
            <w:noWrap/>
            <w:tcMar>
              <w:left w:w="11" w:type="dxa"/>
              <w:right w:w="11" w:type="dxa"/>
            </w:tcMar>
            <w:vAlign w:val="bottom"/>
            <w:hideMark/>
          </w:tcPr>
          <w:p w14:paraId="20ECB149"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335A0F1E"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nil"/>
              <w:right w:val="nil"/>
            </w:tcBorders>
            <w:shd w:val="clear" w:color="auto" w:fill="auto"/>
            <w:noWrap/>
            <w:tcMar>
              <w:left w:w="11" w:type="dxa"/>
              <w:right w:w="11" w:type="dxa"/>
            </w:tcMar>
            <w:vAlign w:val="bottom"/>
            <w:hideMark/>
          </w:tcPr>
          <w:p w14:paraId="2102C452"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02325024"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nil"/>
              <w:right w:val="nil"/>
            </w:tcBorders>
            <w:shd w:val="clear" w:color="auto" w:fill="auto"/>
            <w:noWrap/>
            <w:tcMar>
              <w:left w:w="11" w:type="dxa"/>
              <w:right w:w="11" w:type="dxa"/>
            </w:tcMar>
            <w:vAlign w:val="bottom"/>
            <w:hideMark/>
          </w:tcPr>
          <w:p w14:paraId="5F391A17"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2CAADA39"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31827C79"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75EDF789"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453E2AD8"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7CFE85D8"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nil"/>
              <w:right w:val="nil"/>
            </w:tcBorders>
            <w:shd w:val="clear" w:color="auto" w:fill="auto"/>
            <w:noWrap/>
            <w:tcMar>
              <w:left w:w="11" w:type="dxa"/>
              <w:right w:w="11" w:type="dxa"/>
            </w:tcMar>
            <w:vAlign w:val="bottom"/>
            <w:hideMark/>
          </w:tcPr>
          <w:p w14:paraId="4B61A674"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7C3B9B0F"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nil"/>
              <w:right w:val="nil"/>
            </w:tcBorders>
            <w:shd w:val="clear" w:color="auto" w:fill="auto"/>
            <w:noWrap/>
            <w:tcMar>
              <w:left w:w="11" w:type="dxa"/>
              <w:right w:w="11" w:type="dxa"/>
            </w:tcMar>
            <w:vAlign w:val="bottom"/>
            <w:hideMark/>
          </w:tcPr>
          <w:p w14:paraId="15B8965F"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656D812B"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nil"/>
              <w:right w:val="nil"/>
            </w:tcBorders>
            <w:shd w:val="clear" w:color="auto" w:fill="auto"/>
            <w:noWrap/>
            <w:tcMar>
              <w:left w:w="11" w:type="dxa"/>
              <w:right w:w="11" w:type="dxa"/>
            </w:tcMar>
            <w:vAlign w:val="bottom"/>
            <w:hideMark/>
          </w:tcPr>
          <w:p w14:paraId="3501337A"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nil"/>
              <w:right w:val="nil"/>
            </w:tcBorders>
            <w:shd w:val="clear" w:color="auto" w:fill="auto"/>
            <w:noWrap/>
            <w:tcMar>
              <w:left w:w="11" w:type="dxa"/>
              <w:right w:w="11" w:type="dxa"/>
            </w:tcMar>
            <w:vAlign w:val="bottom"/>
            <w:hideMark/>
          </w:tcPr>
          <w:p w14:paraId="0A209588"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nil"/>
              <w:right w:val="nil"/>
            </w:tcBorders>
            <w:shd w:val="clear" w:color="auto" w:fill="auto"/>
            <w:noWrap/>
            <w:tcMar>
              <w:left w:w="11" w:type="dxa"/>
              <w:right w:w="11" w:type="dxa"/>
            </w:tcMar>
            <w:vAlign w:val="bottom"/>
            <w:hideMark/>
          </w:tcPr>
          <w:p w14:paraId="1F153D74"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nil"/>
              <w:right w:val="nil"/>
            </w:tcBorders>
            <w:shd w:val="clear" w:color="auto" w:fill="auto"/>
            <w:noWrap/>
            <w:tcMar>
              <w:left w:w="11" w:type="dxa"/>
              <w:right w:w="11" w:type="dxa"/>
            </w:tcMar>
            <w:vAlign w:val="bottom"/>
            <w:hideMark/>
          </w:tcPr>
          <w:p w14:paraId="0CE343B7"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single" w:sz="4" w:space="0" w:color="auto"/>
            </w:tcBorders>
            <w:shd w:val="clear" w:color="auto" w:fill="auto"/>
            <w:noWrap/>
            <w:tcMar>
              <w:left w:w="11" w:type="dxa"/>
              <w:right w:w="11" w:type="dxa"/>
            </w:tcMar>
            <w:vAlign w:val="bottom"/>
            <w:hideMark/>
          </w:tcPr>
          <w:p w14:paraId="05A97C48"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1127" w:type="dxa"/>
            <w:tcBorders>
              <w:top w:val="nil"/>
              <w:left w:val="single" w:sz="4" w:space="0" w:color="auto"/>
              <w:bottom w:val="nil"/>
              <w:right w:val="single" w:sz="4" w:space="0" w:color="auto"/>
            </w:tcBorders>
            <w:shd w:val="clear" w:color="auto" w:fill="auto"/>
            <w:noWrap/>
            <w:tcMar>
              <w:left w:w="11" w:type="dxa"/>
              <w:right w:w="11" w:type="dxa"/>
            </w:tcMar>
            <w:vAlign w:val="bottom"/>
            <w:hideMark/>
          </w:tcPr>
          <w:p w14:paraId="52117D7E"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8</w:t>
            </w:r>
          </w:p>
        </w:tc>
      </w:tr>
      <w:tr w:rsidR="00CC75DC" w:rsidRPr="002C5821" w14:paraId="15A8A8F0" w14:textId="77777777" w:rsidTr="0028311F">
        <w:trPr>
          <w:trHeight w:val="141"/>
        </w:trPr>
        <w:tc>
          <w:tcPr>
            <w:tcW w:w="912" w:type="dxa"/>
            <w:tcBorders>
              <w:top w:val="nil"/>
              <w:left w:val="single" w:sz="4" w:space="0" w:color="auto"/>
              <w:bottom w:val="nil"/>
              <w:right w:val="single" w:sz="4" w:space="0" w:color="auto"/>
            </w:tcBorders>
            <w:shd w:val="clear" w:color="000000" w:fill="FF9933"/>
            <w:noWrap/>
            <w:tcMar>
              <w:left w:w="11" w:type="dxa"/>
              <w:right w:w="11" w:type="dxa"/>
            </w:tcMar>
            <w:vAlign w:val="bottom"/>
            <w:hideMark/>
          </w:tcPr>
          <w:p w14:paraId="498534C8"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B11</w:t>
            </w:r>
          </w:p>
        </w:tc>
        <w:tc>
          <w:tcPr>
            <w:tcW w:w="355" w:type="dxa"/>
            <w:tcBorders>
              <w:top w:val="nil"/>
              <w:left w:val="nil"/>
              <w:bottom w:val="nil"/>
              <w:right w:val="nil"/>
            </w:tcBorders>
            <w:shd w:val="clear" w:color="auto" w:fill="auto"/>
            <w:noWrap/>
            <w:tcMar>
              <w:left w:w="11" w:type="dxa"/>
              <w:right w:w="11" w:type="dxa"/>
            </w:tcMar>
            <w:vAlign w:val="bottom"/>
            <w:hideMark/>
          </w:tcPr>
          <w:p w14:paraId="1646BAEB"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nil"/>
              <w:right w:val="nil"/>
            </w:tcBorders>
            <w:shd w:val="clear" w:color="auto" w:fill="auto"/>
            <w:noWrap/>
            <w:tcMar>
              <w:left w:w="11" w:type="dxa"/>
              <w:right w:w="11" w:type="dxa"/>
            </w:tcMar>
            <w:vAlign w:val="bottom"/>
            <w:hideMark/>
          </w:tcPr>
          <w:p w14:paraId="327D902E"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16110124"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nil"/>
              <w:right w:val="nil"/>
            </w:tcBorders>
            <w:shd w:val="clear" w:color="auto" w:fill="auto"/>
            <w:noWrap/>
            <w:tcMar>
              <w:left w:w="11" w:type="dxa"/>
              <w:right w:w="11" w:type="dxa"/>
            </w:tcMar>
            <w:vAlign w:val="bottom"/>
            <w:hideMark/>
          </w:tcPr>
          <w:p w14:paraId="2565800C"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nil"/>
              <w:right w:val="nil"/>
            </w:tcBorders>
            <w:shd w:val="clear" w:color="auto" w:fill="auto"/>
            <w:noWrap/>
            <w:tcMar>
              <w:left w:w="11" w:type="dxa"/>
              <w:right w:w="11" w:type="dxa"/>
            </w:tcMar>
            <w:vAlign w:val="bottom"/>
            <w:hideMark/>
          </w:tcPr>
          <w:p w14:paraId="41EE0827"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63BB980F"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2EC553C3"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632B3149"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nil"/>
              <w:right w:val="nil"/>
            </w:tcBorders>
            <w:shd w:val="clear" w:color="auto" w:fill="auto"/>
            <w:noWrap/>
            <w:tcMar>
              <w:left w:w="11" w:type="dxa"/>
              <w:right w:w="11" w:type="dxa"/>
            </w:tcMar>
            <w:vAlign w:val="bottom"/>
            <w:hideMark/>
          </w:tcPr>
          <w:p w14:paraId="0B0EA85F"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nil"/>
              <w:right w:val="nil"/>
            </w:tcBorders>
            <w:shd w:val="clear" w:color="auto" w:fill="auto"/>
            <w:noWrap/>
            <w:tcMar>
              <w:left w:w="11" w:type="dxa"/>
              <w:right w:w="11" w:type="dxa"/>
            </w:tcMar>
            <w:vAlign w:val="bottom"/>
            <w:hideMark/>
          </w:tcPr>
          <w:p w14:paraId="4C5DF8BC"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nil"/>
              <w:right w:val="nil"/>
            </w:tcBorders>
            <w:shd w:val="clear" w:color="auto" w:fill="auto"/>
            <w:noWrap/>
            <w:tcMar>
              <w:left w:w="11" w:type="dxa"/>
              <w:right w:w="11" w:type="dxa"/>
            </w:tcMar>
            <w:vAlign w:val="bottom"/>
            <w:hideMark/>
          </w:tcPr>
          <w:p w14:paraId="4C1C354A"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nil"/>
              <w:right w:val="nil"/>
            </w:tcBorders>
            <w:shd w:val="clear" w:color="auto" w:fill="auto"/>
            <w:noWrap/>
            <w:tcMar>
              <w:left w:w="11" w:type="dxa"/>
              <w:right w:w="11" w:type="dxa"/>
            </w:tcMar>
            <w:vAlign w:val="bottom"/>
            <w:hideMark/>
          </w:tcPr>
          <w:p w14:paraId="71352E6C"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nil"/>
              <w:right w:val="nil"/>
            </w:tcBorders>
            <w:shd w:val="clear" w:color="auto" w:fill="auto"/>
            <w:noWrap/>
            <w:tcMar>
              <w:left w:w="11" w:type="dxa"/>
              <w:right w:w="11" w:type="dxa"/>
            </w:tcMar>
            <w:vAlign w:val="bottom"/>
            <w:hideMark/>
          </w:tcPr>
          <w:p w14:paraId="2042DD92"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nil"/>
              <w:right w:val="nil"/>
            </w:tcBorders>
            <w:shd w:val="clear" w:color="auto" w:fill="auto"/>
            <w:noWrap/>
            <w:tcMar>
              <w:left w:w="11" w:type="dxa"/>
              <w:right w:w="11" w:type="dxa"/>
            </w:tcMar>
            <w:vAlign w:val="bottom"/>
            <w:hideMark/>
          </w:tcPr>
          <w:p w14:paraId="403AF917"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nil"/>
              <w:right w:val="nil"/>
            </w:tcBorders>
            <w:shd w:val="clear" w:color="auto" w:fill="auto"/>
            <w:noWrap/>
            <w:tcMar>
              <w:left w:w="11" w:type="dxa"/>
              <w:right w:w="11" w:type="dxa"/>
            </w:tcMar>
            <w:vAlign w:val="bottom"/>
            <w:hideMark/>
          </w:tcPr>
          <w:p w14:paraId="3172B309"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nil"/>
              <w:right w:val="nil"/>
            </w:tcBorders>
            <w:shd w:val="clear" w:color="auto" w:fill="auto"/>
            <w:noWrap/>
            <w:tcMar>
              <w:left w:w="11" w:type="dxa"/>
              <w:right w:w="11" w:type="dxa"/>
            </w:tcMar>
            <w:vAlign w:val="bottom"/>
            <w:hideMark/>
          </w:tcPr>
          <w:p w14:paraId="184B2548"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nil"/>
              <w:right w:val="nil"/>
            </w:tcBorders>
            <w:shd w:val="clear" w:color="auto" w:fill="auto"/>
            <w:noWrap/>
            <w:tcMar>
              <w:left w:w="11" w:type="dxa"/>
              <w:right w:w="11" w:type="dxa"/>
            </w:tcMar>
            <w:vAlign w:val="bottom"/>
            <w:hideMark/>
          </w:tcPr>
          <w:p w14:paraId="15E1F9CD"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nil"/>
              <w:right w:val="nil"/>
            </w:tcBorders>
            <w:shd w:val="clear" w:color="auto" w:fill="auto"/>
            <w:noWrap/>
            <w:tcMar>
              <w:left w:w="11" w:type="dxa"/>
              <w:right w:w="11" w:type="dxa"/>
            </w:tcMar>
            <w:vAlign w:val="bottom"/>
            <w:hideMark/>
          </w:tcPr>
          <w:p w14:paraId="1938DB42"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nil"/>
              <w:right w:val="single" w:sz="4" w:space="0" w:color="auto"/>
            </w:tcBorders>
            <w:shd w:val="clear" w:color="auto" w:fill="auto"/>
            <w:noWrap/>
            <w:tcMar>
              <w:left w:w="11" w:type="dxa"/>
              <w:right w:w="11" w:type="dxa"/>
            </w:tcMar>
            <w:vAlign w:val="bottom"/>
            <w:hideMark/>
          </w:tcPr>
          <w:p w14:paraId="354025C7"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1127" w:type="dxa"/>
            <w:tcBorders>
              <w:top w:val="nil"/>
              <w:left w:val="single" w:sz="4" w:space="0" w:color="auto"/>
              <w:bottom w:val="nil"/>
              <w:right w:val="single" w:sz="4" w:space="0" w:color="auto"/>
            </w:tcBorders>
            <w:shd w:val="clear" w:color="auto" w:fill="auto"/>
            <w:noWrap/>
            <w:tcMar>
              <w:left w:w="11" w:type="dxa"/>
              <w:right w:w="11" w:type="dxa"/>
            </w:tcMar>
            <w:vAlign w:val="bottom"/>
            <w:hideMark/>
          </w:tcPr>
          <w:p w14:paraId="78F622F9"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15</w:t>
            </w:r>
          </w:p>
        </w:tc>
      </w:tr>
      <w:tr w:rsidR="00CC75DC" w:rsidRPr="002C5821" w14:paraId="2196227C" w14:textId="77777777" w:rsidTr="0028311F">
        <w:trPr>
          <w:trHeight w:val="141"/>
        </w:trPr>
        <w:tc>
          <w:tcPr>
            <w:tcW w:w="912" w:type="dxa"/>
            <w:tcBorders>
              <w:top w:val="nil"/>
              <w:left w:val="single" w:sz="4" w:space="0" w:color="auto"/>
              <w:bottom w:val="nil"/>
              <w:right w:val="single" w:sz="4" w:space="0" w:color="auto"/>
            </w:tcBorders>
            <w:shd w:val="clear" w:color="000000" w:fill="FF9933"/>
            <w:noWrap/>
            <w:tcMar>
              <w:left w:w="11" w:type="dxa"/>
              <w:right w:w="11" w:type="dxa"/>
            </w:tcMar>
            <w:vAlign w:val="bottom"/>
            <w:hideMark/>
          </w:tcPr>
          <w:p w14:paraId="0265CA0C"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B12</w:t>
            </w:r>
          </w:p>
        </w:tc>
        <w:tc>
          <w:tcPr>
            <w:tcW w:w="355" w:type="dxa"/>
            <w:tcBorders>
              <w:top w:val="nil"/>
              <w:left w:val="nil"/>
              <w:bottom w:val="nil"/>
              <w:right w:val="nil"/>
            </w:tcBorders>
            <w:shd w:val="clear" w:color="auto" w:fill="auto"/>
            <w:noWrap/>
            <w:tcMar>
              <w:left w:w="11" w:type="dxa"/>
              <w:right w:w="11" w:type="dxa"/>
            </w:tcMar>
            <w:vAlign w:val="bottom"/>
            <w:hideMark/>
          </w:tcPr>
          <w:p w14:paraId="1604CD15"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nil"/>
              <w:right w:val="nil"/>
            </w:tcBorders>
            <w:shd w:val="clear" w:color="auto" w:fill="auto"/>
            <w:noWrap/>
            <w:tcMar>
              <w:left w:w="11" w:type="dxa"/>
              <w:right w:w="11" w:type="dxa"/>
            </w:tcMar>
            <w:vAlign w:val="bottom"/>
            <w:hideMark/>
          </w:tcPr>
          <w:p w14:paraId="513C643D"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14DE5F31"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31F684E9"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5955BBA1"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490BF949"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6B6751A4"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75B3DE89"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nil"/>
              <w:right w:val="nil"/>
            </w:tcBorders>
            <w:shd w:val="clear" w:color="auto" w:fill="auto"/>
            <w:noWrap/>
            <w:tcMar>
              <w:left w:w="11" w:type="dxa"/>
              <w:right w:w="11" w:type="dxa"/>
            </w:tcMar>
            <w:vAlign w:val="bottom"/>
            <w:hideMark/>
          </w:tcPr>
          <w:p w14:paraId="106D2595"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464789B0"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417A067F"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0157FCA6"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nil"/>
              <w:right w:val="nil"/>
            </w:tcBorders>
            <w:shd w:val="clear" w:color="auto" w:fill="auto"/>
            <w:noWrap/>
            <w:tcMar>
              <w:left w:w="11" w:type="dxa"/>
              <w:right w:w="11" w:type="dxa"/>
            </w:tcMar>
            <w:vAlign w:val="bottom"/>
            <w:hideMark/>
          </w:tcPr>
          <w:p w14:paraId="27841CDC"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1253F260"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398612AC"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67871EBF"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45B367D8"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0EA396DF"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single" w:sz="4" w:space="0" w:color="auto"/>
            </w:tcBorders>
            <w:shd w:val="clear" w:color="auto" w:fill="auto"/>
            <w:noWrap/>
            <w:tcMar>
              <w:left w:w="11" w:type="dxa"/>
              <w:right w:w="11" w:type="dxa"/>
            </w:tcMar>
            <w:vAlign w:val="bottom"/>
            <w:hideMark/>
          </w:tcPr>
          <w:p w14:paraId="34DFB4D7"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1127" w:type="dxa"/>
            <w:tcBorders>
              <w:top w:val="nil"/>
              <w:left w:val="single" w:sz="4" w:space="0" w:color="auto"/>
              <w:bottom w:val="nil"/>
              <w:right w:val="single" w:sz="4" w:space="0" w:color="auto"/>
            </w:tcBorders>
            <w:shd w:val="clear" w:color="auto" w:fill="auto"/>
            <w:noWrap/>
            <w:tcMar>
              <w:left w:w="11" w:type="dxa"/>
              <w:right w:w="11" w:type="dxa"/>
            </w:tcMar>
            <w:vAlign w:val="bottom"/>
            <w:hideMark/>
          </w:tcPr>
          <w:p w14:paraId="05296F0E"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3</w:t>
            </w:r>
          </w:p>
        </w:tc>
      </w:tr>
      <w:tr w:rsidR="00CC75DC" w:rsidRPr="002C5821" w14:paraId="49230205" w14:textId="77777777" w:rsidTr="0028311F">
        <w:trPr>
          <w:trHeight w:val="141"/>
        </w:trPr>
        <w:tc>
          <w:tcPr>
            <w:tcW w:w="912" w:type="dxa"/>
            <w:tcBorders>
              <w:top w:val="nil"/>
              <w:left w:val="single" w:sz="4" w:space="0" w:color="auto"/>
              <w:bottom w:val="nil"/>
              <w:right w:val="single" w:sz="4" w:space="0" w:color="auto"/>
            </w:tcBorders>
            <w:shd w:val="clear" w:color="000000" w:fill="FF9933"/>
            <w:noWrap/>
            <w:tcMar>
              <w:left w:w="11" w:type="dxa"/>
              <w:right w:w="11" w:type="dxa"/>
            </w:tcMar>
            <w:vAlign w:val="bottom"/>
            <w:hideMark/>
          </w:tcPr>
          <w:p w14:paraId="17B5C3F2"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B13</w:t>
            </w:r>
          </w:p>
        </w:tc>
        <w:tc>
          <w:tcPr>
            <w:tcW w:w="355" w:type="dxa"/>
            <w:tcBorders>
              <w:top w:val="nil"/>
              <w:left w:val="nil"/>
              <w:bottom w:val="nil"/>
              <w:right w:val="nil"/>
            </w:tcBorders>
            <w:shd w:val="clear" w:color="auto" w:fill="auto"/>
            <w:noWrap/>
            <w:tcMar>
              <w:left w:w="11" w:type="dxa"/>
              <w:right w:w="11" w:type="dxa"/>
            </w:tcMar>
            <w:vAlign w:val="bottom"/>
            <w:hideMark/>
          </w:tcPr>
          <w:p w14:paraId="332AC6AC"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0B149153"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2F17D2A7"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nil"/>
              <w:right w:val="nil"/>
            </w:tcBorders>
            <w:shd w:val="clear" w:color="auto" w:fill="auto"/>
            <w:noWrap/>
            <w:tcMar>
              <w:left w:w="11" w:type="dxa"/>
              <w:right w:w="11" w:type="dxa"/>
            </w:tcMar>
            <w:vAlign w:val="bottom"/>
            <w:hideMark/>
          </w:tcPr>
          <w:p w14:paraId="3FF91EAB"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nil"/>
              <w:right w:val="nil"/>
            </w:tcBorders>
            <w:shd w:val="clear" w:color="auto" w:fill="auto"/>
            <w:noWrap/>
            <w:tcMar>
              <w:left w:w="11" w:type="dxa"/>
              <w:right w:w="11" w:type="dxa"/>
            </w:tcMar>
            <w:vAlign w:val="bottom"/>
            <w:hideMark/>
          </w:tcPr>
          <w:p w14:paraId="531A6355"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36618C38"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574D201A"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44D56488"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nil"/>
              <w:right w:val="nil"/>
            </w:tcBorders>
            <w:shd w:val="clear" w:color="auto" w:fill="auto"/>
            <w:noWrap/>
            <w:tcMar>
              <w:left w:w="11" w:type="dxa"/>
              <w:right w:w="11" w:type="dxa"/>
            </w:tcMar>
            <w:vAlign w:val="bottom"/>
            <w:hideMark/>
          </w:tcPr>
          <w:p w14:paraId="497E7C23"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nil"/>
              <w:right w:val="nil"/>
            </w:tcBorders>
            <w:shd w:val="clear" w:color="auto" w:fill="auto"/>
            <w:noWrap/>
            <w:tcMar>
              <w:left w:w="11" w:type="dxa"/>
              <w:right w:w="11" w:type="dxa"/>
            </w:tcMar>
            <w:vAlign w:val="bottom"/>
            <w:hideMark/>
          </w:tcPr>
          <w:p w14:paraId="146D368A"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nil"/>
              <w:right w:val="nil"/>
            </w:tcBorders>
            <w:shd w:val="clear" w:color="auto" w:fill="auto"/>
            <w:noWrap/>
            <w:tcMar>
              <w:left w:w="11" w:type="dxa"/>
              <w:right w:w="11" w:type="dxa"/>
            </w:tcMar>
            <w:vAlign w:val="bottom"/>
            <w:hideMark/>
          </w:tcPr>
          <w:p w14:paraId="3CD20E38"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61785C20"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nil"/>
              <w:right w:val="nil"/>
            </w:tcBorders>
            <w:shd w:val="clear" w:color="auto" w:fill="auto"/>
            <w:noWrap/>
            <w:tcMar>
              <w:left w:w="11" w:type="dxa"/>
              <w:right w:w="11" w:type="dxa"/>
            </w:tcMar>
            <w:vAlign w:val="bottom"/>
            <w:hideMark/>
          </w:tcPr>
          <w:p w14:paraId="61731309"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nil"/>
              <w:right w:val="nil"/>
            </w:tcBorders>
            <w:shd w:val="clear" w:color="auto" w:fill="auto"/>
            <w:noWrap/>
            <w:tcMar>
              <w:left w:w="11" w:type="dxa"/>
              <w:right w:w="11" w:type="dxa"/>
            </w:tcMar>
            <w:vAlign w:val="bottom"/>
            <w:hideMark/>
          </w:tcPr>
          <w:p w14:paraId="16AE3130"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nil"/>
              <w:right w:val="nil"/>
            </w:tcBorders>
            <w:shd w:val="clear" w:color="auto" w:fill="auto"/>
            <w:noWrap/>
            <w:tcMar>
              <w:left w:w="11" w:type="dxa"/>
              <w:right w:w="11" w:type="dxa"/>
            </w:tcMar>
            <w:vAlign w:val="bottom"/>
            <w:hideMark/>
          </w:tcPr>
          <w:p w14:paraId="33A1CE03"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nil"/>
              <w:right w:val="nil"/>
            </w:tcBorders>
            <w:shd w:val="clear" w:color="auto" w:fill="auto"/>
            <w:noWrap/>
            <w:tcMar>
              <w:left w:w="11" w:type="dxa"/>
              <w:right w:w="11" w:type="dxa"/>
            </w:tcMar>
            <w:vAlign w:val="bottom"/>
            <w:hideMark/>
          </w:tcPr>
          <w:p w14:paraId="61691F2E"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nil"/>
              <w:right w:val="nil"/>
            </w:tcBorders>
            <w:shd w:val="clear" w:color="auto" w:fill="auto"/>
            <w:noWrap/>
            <w:tcMar>
              <w:left w:w="11" w:type="dxa"/>
              <w:right w:w="11" w:type="dxa"/>
            </w:tcMar>
            <w:vAlign w:val="bottom"/>
            <w:hideMark/>
          </w:tcPr>
          <w:p w14:paraId="18DE1C9A"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nil"/>
              <w:right w:val="nil"/>
            </w:tcBorders>
            <w:shd w:val="clear" w:color="auto" w:fill="auto"/>
            <w:noWrap/>
            <w:tcMar>
              <w:left w:w="11" w:type="dxa"/>
              <w:right w:w="11" w:type="dxa"/>
            </w:tcMar>
            <w:vAlign w:val="bottom"/>
            <w:hideMark/>
          </w:tcPr>
          <w:p w14:paraId="1BFC0136"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nil"/>
              <w:right w:val="single" w:sz="4" w:space="0" w:color="auto"/>
            </w:tcBorders>
            <w:shd w:val="clear" w:color="auto" w:fill="auto"/>
            <w:noWrap/>
            <w:tcMar>
              <w:left w:w="11" w:type="dxa"/>
              <w:right w:w="11" w:type="dxa"/>
            </w:tcMar>
            <w:vAlign w:val="bottom"/>
            <w:hideMark/>
          </w:tcPr>
          <w:p w14:paraId="2DC7301D"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1127" w:type="dxa"/>
            <w:tcBorders>
              <w:top w:val="nil"/>
              <w:left w:val="single" w:sz="4" w:space="0" w:color="auto"/>
              <w:bottom w:val="nil"/>
              <w:right w:val="single" w:sz="4" w:space="0" w:color="auto"/>
            </w:tcBorders>
            <w:shd w:val="clear" w:color="auto" w:fill="auto"/>
            <w:noWrap/>
            <w:tcMar>
              <w:left w:w="11" w:type="dxa"/>
              <w:right w:w="11" w:type="dxa"/>
            </w:tcMar>
            <w:vAlign w:val="bottom"/>
            <w:hideMark/>
          </w:tcPr>
          <w:p w14:paraId="4D8D848D"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12</w:t>
            </w:r>
          </w:p>
        </w:tc>
      </w:tr>
      <w:tr w:rsidR="00CC75DC" w:rsidRPr="002C5821" w14:paraId="2936431B" w14:textId="77777777" w:rsidTr="0028311F">
        <w:trPr>
          <w:trHeight w:val="141"/>
        </w:trPr>
        <w:tc>
          <w:tcPr>
            <w:tcW w:w="912" w:type="dxa"/>
            <w:tcBorders>
              <w:top w:val="nil"/>
              <w:left w:val="single" w:sz="4" w:space="0" w:color="auto"/>
              <w:bottom w:val="nil"/>
              <w:right w:val="single" w:sz="4" w:space="0" w:color="auto"/>
            </w:tcBorders>
            <w:shd w:val="clear" w:color="000000" w:fill="FF9933"/>
            <w:noWrap/>
            <w:tcMar>
              <w:left w:w="11" w:type="dxa"/>
              <w:right w:w="11" w:type="dxa"/>
            </w:tcMar>
            <w:vAlign w:val="bottom"/>
            <w:hideMark/>
          </w:tcPr>
          <w:p w14:paraId="5F1149C3"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B14</w:t>
            </w:r>
          </w:p>
        </w:tc>
        <w:tc>
          <w:tcPr>
            <w:tcW w:w="355" w:type="dxa"/>
            <w:tcBorders>
              <w:top w:val="nil"/>
              <w:left w:val="nil"/>
              <w:bottom w:val="nil"/>
              <w:right w:val="nil"/>
            </w:tcBorders>
            <w:shd w:val="clear" w:color="auto" w:fill="auto"/>
            <w:noWrap/>
            <w:tcMar>
              <w:left w:w="11" w:type="dxa"/>
              <w:right w:w="11" w:type="dxa"/>
            </w:tcMar>
            <w:vAlign w:val="bottom"/>
            <w:hideMark/>
          </w:tcPr>
          <w:p w14:paraId="3547B6C6"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nil"/>
              <w:right w:val="nil"/>
            </w:tcBorders>
            <w:shd w:val="clear" w:color="auto" w:fill="auto"/>
            <w:noWrap/>
            <w:tcMar>
              <w:left w:w="11" w:type="dxa"/>
              <w:right w:w="11" w:type="dxa"/>
            </w:tcMar>
            <w:vAlign w:val="bottom"/>
            <w:hideMark/>
          </w:tcPr>
          <w:p w14:paraId="1B3BAA37"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5AFDC31D"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54332625"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494B47E3"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68119F43"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0717B857"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3407A3C5"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nil"/>
              <w:right w:val="nil"/>
            </w:tcBorders>
            <w:shd w:val="clear" w:color="auto" w:fill="auto"/>
            <w:noWrap/>
            <w:tcMar>
              <w:left w:w="11" w:type="dxa"/>
              <w:right w:w="11" w:type="dxa"/>
            </w:tcMar>
            <w:vAlign w:val="bottom"/>
            <w:hideMark/>
          </w:tcPr>
          <w:p w14:paraId="24227EF4"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nil"/>
              <w:right w:val="nil"/>
            </w:tcBorders>
            <w:shd w:val="clear" w:color="auto" w:fill="auto"/>
            <w:noWrap/>
            <w:tcMar>
              <w:left w:w="11" w:type="dxa"/>
              <w:right w:w="11" w:type="dxa"/>
            </w:tcMar>
            <w:vAlign w:val="bottom"/>
            <w:hideMark/>
          </w:tcPr>
          <w:p w14:paraId="5A6D2DEE"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2987F4C1"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5FC55C2A"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nil"/>
              <w:right w:val="nil"/>
            </w:tcBorders>
            <w:shd w:val="clear" w:color="auto" w:fill="auto"/>
            <w:noWrap/>
            <w:tcMar>
              <w:left w:w="11" w:type="dxa"/>
              <w:right w:w="11" w:type="dxa"/>
            </w:tcMar>
            <w:vAlign w:val="bottom"/>
            <w:hideMark/>
          </w:tcPr>
          <w:p w14:paraId="316D9F1C"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557DC592"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nil"/>
              <w:right w:val="nil"/>
            </w:tcBorders>
            <w:shd w:val="clear" w:color="auto" w:fill="auto"/>
            <w:noWrap/>
            <w:tcMar>
              <w:left w:w="11" w:type="dxa"/>
              <w:right w:w="11" w:type="dxa"/>
            </w:tcMar>
            <w:vAlign w:val="bottom"/>
            <w:hideMark/>
          </w:tcPr>
          <w:p w14:paraId="5511480E"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nil"/>
              <w:right w:val="nil"/>
            </w:tcBorders>
            <w:shd w:val="clear" w:color="auto" w:fill="auto"/>
            <w:noWrap/>
            <w:tcMar>
              <w:left w:w="11" w:type="dxa"/>
              <w:right w:w="11" w:type="dxa"/>
            </w:tcMar>
            <w:vAlign w:val="bottom"/>
            <w:hideMark/>
          </w:tcPr>
          <w:p w14:paraId="13062F02"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nil"/>
              <w:right w:val="nil"/>
            </w:tcBorders>
            <w:shd w:val="clear" w:color="auto" w:fill="auto"/>
            <w:noWrap/>
            <w:tcMar>
              <w:left w:w="11" w:type="dxa"/>
              <w:right w:w="11" w:type="dxa"/>
            </w:tcMar>
            <w:vAlign w:val="bottom"/>
            <w:hideMark/>
          </w:tcPr>
          <w:p w14:paraId="6F46251C"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710A84A7"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single" w:sz="4" w:space="0" w:color="auto"/>
            </w:tcBorders>
            <w:shd w:val="clear" w:color="auto" w:fill="auto"/>
            <w:noWrap/>
            <w:tcMar>
              <w:left w:w="11" w:type="dxa"/>
              <w:right w:w="11" w:type="dxa"/>
            </w:tcMar>
            <w:vAlign w:val="bottom"/>
            <w:hideMark/>
          </w:tcPr>
          <w:p w14:paraId="3B8FE0A5"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1127" w:type="dxa"/>
            <w:tcBorders>
              <w:top w:val="nil"/>
              <w:left w:val="single" w:sz="4" w:space="0" w:color="auto"/>
              <w:bottom w:val="nil"/>
              <w:right w:val="single" w:sz="4" w:space="0" w:color="auto"/>
            </w:tcBorders>
            <w:shd w:val="clear" w:color="auto" w:fill="auto"/>
            <w:noWrap/>
            <w:tcMar>
              <w:left w:w="11" w:type="dxa"/>
              <w:right w:w="11" w:type="dxa"/>
            </w:tcMar>
            <w:vAlign w:val="bottom"/>
            <w:hideMark/>
          </w:tcPr>
          <w:p w14:paraId="19A9FC06"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7</w:t>
            </w:r>
          </w:p>
        </w:tc>
      </w:tr>
      <w:tr w:rsidR="00CC75DC" w:rsidRPr="002C5821" w14:paraId="72B03A48" w14:textId="77777777" w:rsidTr="0028311F">
        <w:trPr>
          <w:trHeight w:val="141"/>
        </w:trPr>
        <w:tc>
          <w:tcPr>
            <w:tcW w:w="912" w:type="dxa"/>
            <w:tcBorders>
              <w:top w:val="nil"/>
              <w:left w:val="single" w:sz="4" w:space="0" w:color="auto"/>
              <w:bottom w:val="nil"/>
              <w:right w:val="single" w:sz="4" w:space="0" w:color="auto"/>
            </w:tcBorders>
            <w:shd w:val="clear" w:color="000000" w:fill="FF9933"/>
            <w:noWrap/>
            <w:tcMar>
              <w:left w:w="11" w:type="dxa"/>
              <w:right w:w="11" w:type="dxa"/>
            </w:tcMar>
            <w:vAlign w:val="bottom"/>
            <w:hideMark/>
          </w:tcPr>
          <w:p w14:paraId="21B91CE1"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B15</w:t>
            </w:r>
          </w:p>
        </w:tc>
        <w:tc>
          <w:tcPr>
            <w:tcW w:w="355" w:type="dxa"/>
            <w:tcBorders>
              <w:top w:val="nil"/>
              <w:left w:val="nil"/>
              <w:bottom w:val="nil"/>
              <w:right w:val="nil"/>
            </w:tcBorders>
            <w:shd w:val="clear" w:color="auto" w:fill="auto"/>
            <w:noWrap/>
            <w:tcMar>
              <w:left w:w="11" w:type="dxa"/>
              <w:right w:w="11" w:type="dxa"/>
            </w:tcMar>
            <w:vAlign w:val="bottom"/>
            <w:hideMark/>
          </w:tcPr>
          <w:p w14:paraId="5595B4CF"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6B465791"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049A44E0"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2D50E7C5"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13D8325B"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681092F7"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5EE2F9A0"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448F5E8B"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nil"/>
              <w:right w:val="nil"/>
            </w:tcBorders>
            <w:shd w:val="clear" w:color="auto" w:fill="auto"/>
            <w:noWrap/>
            <w:tcMar>
              <w:left w:w="11" w:type="dxa"/>
              <w:right w:w="11" w:type="dxa"/>
            </w:tcMar>
            <w:vAlign w:val="bottom"/>
            <w:hideMark/>
          </w:tcPr>
          <w:p w14:paraId="4B2AD828"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45B35252"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0B69DAD3"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76FC8B9E"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nil"/>
              <w:right w:val="nil"/>
            </w:tcBorders>
            <w:shd w:val="clear" w:color="auto" w:fill="auto"/>
            <w:noWrap/>
            <w:tcMar>
              <w:left w:w="11" w:type="dxa"/>
              <w:right w:w="11" w:type="dxa"/>
            </w:tcMar>
            <w:vAlign w:val="bottom"/>
            <w:hideMark/>
          </w:tcPr>
          <w:p w14:paraId="51852ABA"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7CC504FF"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2D5DAC44"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nil"/>
              <w:right w:val="nil"/>
            </w:tcBorders>
            <w:shd w:val="clear" w:color="auto" w:fill="auto"/>
            <w:noWrap/>
            <w:tcMar>
              <w:left w:w="11" w:type="dxa"/>
              <w:right w:w="11" w:type="dxa"/>
            </w:tcMar>
            <w:vAlign w:val="bottom"/>
            <w:hideMark/>
          </w:tcPr>
          <w:p w14:paraId="7DA66977"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74290658"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64E55195"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single" w:sz="4" w:space="0" w:color="auto"/>
            </w:tcBorders>
            <w:shd w:val="clear" w:color="auto" w:fill="auto"/>
            <w:noWrap/>
            <w:tcMar>
              <w:left w:w="11" w:type="dxa"/>
              <w:right w:w="11" w:type="dxa"/>
            </w:tcMar>
            <w:vAlign w:val="bottom"/>
            <w:hideMark/>
          </w:tcPr>
          <w:p w14:paraId="4C77A575"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1127" w:type="dxa"/>
            <w:tcBorders>
              <w:top w:val="nil"/>
              <w:left w:val="single" w:sz="4" w:space="0" w:color="auto"/>
              <w:bottom w:val="nil"/>
              <w:right w:val="single" w:sz="4" w:space="0" w:color="auto"/>
            </w:tcBorders>
            <w:shd w:val="clear" w:color="auto" w:fill="auto"/>
            <w:noWrap/>
            <w:tcMar>
              <w:left w:w="11" w:type="dxa"/>
              <w:right w:w="11" w:type="dxa"/>
            </w:tcMar>
            <w:vAlign w:val="bottom"/>
            <w:hideMark/>
          </w:tcPr>
          <w:p w14:paraId="25135BA9"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3</w:t>
            </w:r>
          </w:p>
        </w:tc>
      </w:tr>
      <w:tr w:rsidR="00CC75DC" w:rsidRPr="002C5821" w14:paraId="7EFEC165" w14:textId="77777777" w:rsidTr="0028311F">
        <w:trPr>
          <w:trHeight w:val="141"/>
        </w:trPr>
        <w:tc>
          <w:tcPr>
            <w:tcW w:w="912" w:type="dxa"/>
            <w:tcBorders>
              <w:top w:val="nil"/>
              <w:left w:val="single" w:sz="4" w:space="0" w:color="auto"/>
              <w:bottom w:val="nil"/>
              <w:right w:val="single" w:sz="4" w:space="0" w:color="auto"/>
            </w:tcBorders>
            <w:shd w:val="clear" w:color="000000" w:fill="FF9933"/>
            <w:noWrap/>
            <w:tcMar>
              <w:left w:w="11" w:type="dxa"/>
              <w:right w:w="11" w:type="dxa"/>
            </w:tcMar>
            <w:vAlign w:val="bottom"/>
            <w:hideMark/>
          </w:tcPr>
          <w:p w14:paraId="6DB8DED4"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B16</w:t>
            </w:r>
          </w:p>
        </w:tc>
        <w:tc>
          <w:tcPr>
            <w:tcW w:w="355" w:type="dxa"/>
            <w:tcBorders>
              <w:top w:val="nil"/>
              <w:left w:val="nil"/>
              <w:bottom w:val="nil"/>
              <w:right w:val="nil"/>
            </w:tcBorders>
            <w:shd w:val="clear" w:color="auto" w:fill="auto"/>
            <w:noWrap/>
            <w:tcMar>
              <w:left w:w="11" w:type="dxa"/>
              <w:right w:w="11" w:type="dxa"/>
            </w:tcMar>
            <w:vAlign w:val="bottom"/>
            <w:hideMark/>
          </w:tcPr>
          <w:p w14:paraId="684962D3"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nil"/>
              <w:right w:val="nil"/>
            </w:tcBorders>
            <w:shd w:val="clear" w:color="auto" w:fill="auto"/>
            <w:noWrap/>
            <w:tcMar>
              <w:left w:w="11" w:type="dxa"/>
              <w:right w:w="11" w:type="dxa"/>
            </w:tcMar>
            <w:vAlign w:val="bottom"/>
            <w:hideMark/>
          </w:tcPr>
          <w:p w14:paraId="62612393"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439E9FF6"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376B66E0"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2E56764B"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4604E9B2"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45863252"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484559C4"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nil"/>
              <w:right w:val="nil"/>
            </w:tcBorders>
            <w:shd w:val="clear" w:color="auto" w:fill="auto"/>
            <w:noWrap/>
            <w:tcMar>
              <w:left w:w="11" w:type="dxa"/>
              <w:right w:w="11" w:type="dxa"/>
            </w:tcMar>
            <w:vAlign w:val="bottom"/>
            <w:hideMark/>
          </w:tcPr>
          <w:p w14:paraId="27919636"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nil"/>
              <w:right w:val="nil"/>
            </w:tcBorders>
            <w:shd w:val="clear" w:color="auto" w:fill="auto"/>
            <w:noWrap/>
            <w:tcMar>
              <w:left w:w="11" w:type="dxa"/>
              <w:right w:w="11" w:type="dxa"/>
            </w:tcMar>
            <w:vAlign w:val="bottom"/>
            <w:hideMark/>
          </w:tcPr>
          <w:p w14:paraId="173C5F93"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022B4899"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518CBFEA"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nil"/>
              <w:right w:val="nil"/>
            </w:tcBorders>
            <w:shd w:val="clear" w:color="auto" w:fill="auto"/>
            <w:noWrap/>
            <w:tcMar>
              <w:left w:w="11" w:type="dxa"/>
              <w:right w:w="11" w:type="dxa"/>
            </w:tcMar>
            <w:vAlign w:val="bottom"/>
            <w:hideMark/>
          </w:tcPr>
          <w:p w14:paraId="1FAB65E7"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0D711CFF"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47722074"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nil"/>
              <w:right w:val="nil"/>
            </w:tcBorders>
            <w:shd w:val="clear" w:color="auto" w:fill="auto"/>
            <w:noWrap/>
            <w:tcMar>
              <w:left w:w="11" w:type="dxa"/>
              <w:right w:w="11" w:type="dxa"/>
            </w:tcMar>
            <w:vAlign w:val="bottom"/>
            <w:hideMark/>
          </w:tcPr>
          <w:p w14:paraId="0053D65D"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nil"/>
              <w:right w:val="nil"/>
            </w:tcBorders>
            <w:shd w:val="clear" w:color="auto" w:fill="auto"/>
            <w:noWrap/>
            <w:tcMar>
              <w:left w:w="11" w:type="dxa"/>
              <w:right w:w="11" w:type="dxa"/>
            </w:tcMar>
            <w:vAlign w:val="bottom"/>
            <w:hideMark/>
          </w:tcPr>
          <w:p w14:paraId="2B53678E"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39B88E27"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single" w:sz="4" w:space="0" w:color="auto"/>
            </w:tcBorders>
            <w:shd w:val="clear" w:color="auto" w:fill="auto"/>
            <w:noWrap/>
            <w:tcMar>
              <w:left w:w="11" w:type="dxa"/>
              <w:right w:w="11" w:type="dxa"/>
            </w:tcMar>
            <w:vAlign w:val="bottom"/>
            <w:hideMark/>
          </w:tcPr>
          <w:p w14:paraId="78322EAE"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1127" w:type="dxa"/>
            <w:tcBorders>
              <w:top w:val="nil"/>
              <w:left w:val="single" w:sz="4" w:space="0" w:color="auto"/>
              <w:bottom w:val="nil"/>
              <w:right w:val="single" w:sz="4" w:space="0" w:color="auto"/>
            </w:tcBorders>
            <w:shd w:val="clear" w:color="auto" w:fill="auto"/>
            <w:noWrap/>
            <w:tcMar>
              <w:left w:w="11" w:type="dxa"/>
              <w:right w:w="11" w:type="dxa"/>
            </w:tcMar>
            <w:vAlign w:val="bottom"/>
            <w:hideMark/>
          </w:tcPr>
          <w:p w14:paraId="3835B21D"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6</w:t>
            </w:r>
          </w:p>
        </w:tc>
      </w:tr>
      <w:tr w:rsidR="00CC75DC" w:rsidRPr="002C5821" w14:paraId="542D318E" w14:textId="77777777" w:rsidTr="0028311F">
        <w:trPr>
          <w:trHeight w:val="141"/>
        </w:trPr>
        <w:tc>
          <w:tcPr>
            <w:tcW w:w="912" w:type="dxa"/>
            <w:tcBorders>
              <w:top w:val="nil"/>
              <w:left w:val="single" w:sz="4" w:space="0" w:color="auto"/>
              <w:bottom w:val="nil"/>
              <w:right w:val="single" w:sz="4" w:space="0" w:color="auto"/>
            </w:tcBorders>
            <w:shd w:val="clear" w:color="000000" w:fill="FF9933"/>
            <w:noWrap/>
            <w:tcMar>
              <w:left w:w="11" w:type="dxa"/>
              <w:right w:w="11" w:type="dxa"/>
            </w:tcMar>
            <w:vAlign w:val="bottom"/>
            <w:hideMark/>
          </w:tcPr>
          <w:p w14:paraId="0E4E4F1C"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B17</w:t>
            </w:r>
          </w:p>
        </w:tc>
        <w:tc>
          <w:tcPr>
            <w:tcW w:w="355" w:type="dxa"/>
            <w:tcBorders>
              <w:top w:val="nil"/>
              <w:left w:val="nil"/>
              <w:bottom w:val="nil"/>
              <w:right w:val="nil"/>
            </w:tcBorders>
            <w:shd w:val="clear" w:color="auto" w:fill="auto"/>
            <w:noWrap/>
            <w:tcMar>
              <w:left w:w="11" w:type="dxa"/>
              <w:right w:w="11" w:type="dxa"/>
            </w:tcMar>
            <w:vAlign w:val="bottom"/>
            <w:hideMark/>
          </w:tcPr>
          <w:p w14:paraId="6D3D8BC2"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nil"/>
              <w:right w:val="nil"/>
            </w:tcBorders>
            <w:shd w:val="clear" w:color="auto" w:fill="auto"/>
            <w:noWrap/>
            <w:tcMar>
              <w:left w:w="11" w:type="dxa"/>
              <w:right w:w="11" w:type="dxa"/>
            </w:tcMar>
            <w:vAlign w:val="bottom"/>
            <w:hideMark/>
          </w:tcPr>
          <w:p w14:paraId="6D278038"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1F6ED02B"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7934C3C8"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nil"/>
              <w:right w:val="nil"/>
            </w:tcBorders>
            <w:shd w:val="clear" w:color="auto" w:fill="auto"/>
            <w:noWrap/>
            <w:tcMar>
              <w:left w:w="11" w:type="dxa"/>
              <w:right w:w="11" w:type="dxa"/>
            </w:tcMar>
            <w:vAlign w:val="bottom"/>
            <w:hideMark/>
          </w:tcPr>
          <w:p w14:paraId="7847B867"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727A4538"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57BE74A5"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nil"/>
              <w:right w:val="nil"/>
            </w:tcBorders>
            <w:shd w:val="clear" w:color="auto" w:fill="auto"/>
            <w:noWrap/>
            <w:tcMar>
              <w:left w:w="11" w:type="dxa"/>
              <w:right w:w="11" w:type="dxa"/>
            </w:tcMar>
            <w:vAlign w:val="bottom"/>
            <w:hideMark/>
          </w:tcPr>
          <w:p w14:paraId="408DCF29"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nil"/>
              <w:right w:val="nil"/>
            </w:tcBorders>
            <w:shd w:val="clear" w:color="auto" w:fill="auto"/>
            <w:noWrap/>
            <w:tcMar>
              <w:left w:w="11" w:type="dxa"/>
              <w:right w:w="11" w:type="dxa"/>
            </w:tcMar>
            <w:vAlign w:val="bottom"/>
            <w:hideMark/>
          </w:tcPr>
          <w:p w14:paraId="1B511CFB"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11D18ECC"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2F5FD1C5"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09FF4C1C"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nil"/>
              <w:right w:val="nil"/>
            </w:tcBorders>
            <w:shd w:val="clear" w:color="auto" w:fill="auto"/>
            <w:noWrap/>
            <w:tcMar>
              <w:left w:w="11" w:type="dxa"/>
              <w:right w:w="11" w:type="dxa"/>
            </w:tcMar>
            <w:vAlign w:val="bottom"/>
            <w:hideMark/>
          </w:tcPr>
          <w:p w14:paraId="221783F9"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7B2EAAF7"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nil"/>
              <w:right w:val="nil"/>
            </w:tcBorders>
            <w:shd w:val="clear" w:color="auto" w:fill="auto"/>
            <w:noWrap/>
            <w:tcMar>
              <w:left w:w="11" w:type="dxa"/>
              <w:right w:w="11" w:type="dxa"/>
            </w:tcMar>
            <w:vAlign w:val="bottom"/>
            <w:hideMark/>
          </w:tcPr>
          <w:p w14:paraId="4861B8D2"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nil"/>
              <w:right w:val="nil"/>
            </w:tcBorders>
            <w:shd w:val="clear" w:color="auto" w:fill="auto"/>
            <w:noWrap/>
            <w:tcMar>
              <w:left w:w="11" w:type="dxa"/>
              <w:right w:w="11" w:type="dxa"/>
            </w:tcMar>
            <w:vAlign w:val="bottom"/>
            <w:hideMark/>
          </w:tcPr>
          <w:p w14:paraId="67FC2A20"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nil"/>
              <w:right w:val="nil"/>
            </w:tcBorders>
            <w:shd w:val="clear" w:color="auto" w:fill="auto"/>
            <w:noWrap/>
            <w:tcMar>
              <w:left w:w="11" w:type="dxa"/>
              <w:right w:w="11" w:type="dxa"/>
            </w:tcMar>
            <w:vAlign w:val="bottom"/>
            <w:hideMark/>
          </w:tcPr>
          <w:p w14:paraId="4FE905A9"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nil"/>
              <w:right w:val="nil"/>
            </w:tcBorders>
            <w:shd w:val="clear" w:color="auto" w:fill="auto"/>
            <w:noWrap/>
            <w:tcMar>
              <w:left w:w="11" w:type="dxa"/>
              <w:right w:w="11" w:type="dxa"/>
            </w:tcMar>
            <w:vAlign w:val="bottom"/>
            <w:hideMark/>
          </w:tcPr>
          <w:p w14:paraId="398AFDC9"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nil"/>
              <w:right w:val="single" w:sz="4" w:space="0" w:color="auto"/>
            </w:tcBorders>
            <w:shd w:val="clear" w:color="auto" w:fill="auto"/>
            <w:noWrap/>
            <w:tcMar>
              <w:left w:w="11" w:type="dxa"/>
              <w:right w:w="11" w:type="dxa"/>
            </w:tcMar>
            <w:vAlign w:val="bottom"/>
            <w:hideMark/>
          </w:tcPr>
          <w:p w14:paraId="2436D63F"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1127" w:type="dxa"/>
            <w:tcBorders>
              <w:top w:val="nil"/>
              <w:left w:val="single" w:sz="4" w:space="0" w:color="auto"/>
              <w:bottom w:val="nil"/>
              <w:right w:val="single" w:sz="4" w:space="0" w:color="auto"/>
            </w:tcBorders>
            <w:shd w:val="clear" w:color="auto" w:fill="auto"/>
            <w:noWrap/>
            <w:tcMar>
              <w:left w:w="11" w:type="dxa"/>
              <w:right w:w="11" w:type="dxa"/>
            </w:tcMar>
            <w:vAlign w:val="bottom"/>
            <w:hideMark/>
          </w:tcPr>
          <w:p w14:paraId="66C5FAA3"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10</w:t>
            </w:r>
          </w:p>
        </w:tc>
      </w:tr>
      <w:tr w:rsidR="00CC75DC" w:rsidRPr="002C5821" w14:paraId="5D199692" w14:textId="77777777" w:rsidTr="0028311F">
        <w:trPr>
          <w:trHeight w:val="141"/>
        </w:trPr>
        <w:tc>
          <w:tcPr>
            <w:tcW w:w="912" w:type="dxa"/>
            <w:tcBorders>
              <w:top w:val="nil"/>
              <w:left w:val="single" w:sz="4" w:space="0" w:color="auto"/>
              <w:bottom w:val="nil"/>
              <w:right w:val="single" w:sz="4" w:space="0" w:color="auto"/>
            </w:tcBorders>
            <w:shd w:val="clear" w:color="000000" w:fill="FF9933"/>
            <w:noWrap/>
            <w:tcMar>
              <w:left w:w="11" w:type="dxa"/>
              <w:right w:w="11" w:type="dxa"/>
            </w:tcMar>
            <w:vAlign w:val="bottom"/>
            <w:hideMark/>
          </w:tcPr>
          <w:p w14:paraId="64D2F577"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B18</w:t>
            </w:r>
          </w:p>
        </w:tc>
        <w:tc>
          <w:tcPr>
            <w:tcW w:w="355" w:type="dxa"/>
            <w:tcBorders>
              <w:top w:val="nil"/>
              <w:left w:val="nil"/>
              <w:bottom w:val="nil"/>
              <w:right w:val="nil"/>
            </w:tcBorders>
            <w:shd w:val="clear" w:color="auto" w:fill="auto"/>
            <w:noWrap/>
            <w:tcMar>
              <w:left w:w="11" w:type="dxa"/>
              <w:right w:w="11" w:type="dxa"/>
            </w:tcMar>
            <w:vAlign w:val="bottom"/>
            <w:hideMark/>
          </w:tcPr>
          <w:p w14:paraId="0C1FD11E"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3BA61B2E"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6E6D7EC9"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79A5E55E"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nil"/>
              <w:right w:val="nil"/>
            </w:tcBorders>
            <w:shd w:val="clear" w:color="auto" w:fill="auto"/>
            <w:noWrap/>
            <w:tcMar>
              <w:left w:w="11" w:type="dxa"/>
              <w:right w:w="11" w:type="dxa"/>
            </w:tcMar>
            <w:vAlign w:val="bottom"/>
            <w:hideMark/>
          </w:tcPr>
          <w:p w14:paraId="6C5D4D31"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52674F5B"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605C27F4"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4A75A9EF"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nil"/>
              <w:right w:val="nil"/>
            </w:tcBorders>
            <w:shd w:val="clear" w:color="auto" w:fill="auto"/>
            <w:noWrap/>
            <w:tcMar>
              <w:left w:w="11" w:type="dxa"/>
              <w:right w:w="11" w:type="dxa"/>
            </w:tcMar>
            <w:vAlign w:val="bottom"/>
            <w:hideMark/>
          </w:tcPr>
          <w:p w14:paraId="1F051E0D"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nil"/>
              <w:right w:val="nil"/>
            </w:tcBorders>
            <w:shd w:val="clear" w:color="auto" w:fill="auto"/>
            <w:noWrap/>
            <w:tcMar>
              <w:left w:w="11" w:type="dxa"/>
              <w:right w:w="11" w:type="dxa"/>
            </w:tcMar>
            <w:vAlign w:val="bottom"/>
            <w:hideMark/>
          </w:tcPr>
          <w:p w14:paraId="225EA59A"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2403C65C"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3FDD80DA"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nil"/>
              <w:right w:val="nil"/>
            </w:tcBorders>
            <w:shd w:val="clear" w:color="auto" w:fill="auto"/>
            <w:noWrap/>
            <w:tcMar>
              <w:left w:w="11" w:type="dxa"/>
              <w:right w:w="11" w:type="dxa"/>
            </w:tcMar>
            <w:vAlign w:val="bottom"/>
            <w:hideMark/>
          </w:tcPr>
          <w:p w14:paraId="2FA50556"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68CA7B6C"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nil"/>
              <w:right w:val="nil"/>
            </w:tcBorders>
            <w:shd w:val="clear" w:color="auto" w:fill="auto"/>
            <w:noWrap/>
            <w:tcMar>
              <w:left w:w="11" w:type="dxa"/>
              <w:right w:w="11" w:type="dxa"/>
            </w:tcMar>
            <w:vAlign w:val="bottom"/>
            <w:hideMark/>
          </w:tcPr>
          <w:p w14:paraId="3AEDCD81"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nil"/>
              <w:right w:val="nil"/>
            </w:tcBorders>
            <w:shd w:val="clear" w:color="auto" w:fill="auto"/>
            <w:noWrap/>
            <w:tcMar>
              <w:left w:w="11" w:type="dxa"/>
              <w:right w:w="11" w:type="dxa"/>
            </w:tcMar>
            <w:vAlign w:val="bottom"/>
            <w:hideMark/>
          </w:tcPr>
          <w:p w14:paraId="4FF19D96"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nil"/>
              <w:right w:val="nil"/>
            </w:tcBorders>
            <w:shd w:val="clear" w:color="auto" w:fill="auto"/>
            <w:noWrap/>
            <w:tcMar>
              <w:left w:w="11" w:type="dxa"/>
              <w:right w:w="11" w:type="dxa"/>
            </w:tcMar>
            <w:vAlign w:val="bottom"/>
            <w:hideMark/>
          </w:tcPr>
          <w:p w14:paraId="03376787"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nil"/>
              <w:right w:val="nil"/>
            </w:tcBorders>
            <w:shd w:val="clear" w:color="auto" w:fill="auto"/>
            <w:noWrap/>
            <w:tcMar>
              <w:left w:w="11" w:type="dxa"/>
              <w:right w:w="11" w:type="dxa"/>
            </w:tcMar>
            <w:vAlign w:val="bottom"/>
            <w:hideMark/>
          </w:tcPr>
          <w:p w14:paraId="7F8B45F5"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nil"/>
              <w:right w:val="single" w:sz="4" w:space="0" w:color="auto"/>
            </w:tcBorders>
            <w:shd w:val="clear" w:color="auto" w:fill="auto"/>
            <w:noWrap/>
            <w:tcMar>
              <w:left w:w="11" w:type="dxa"/>
              <w:right w:w="11" w:type="dxa"/>
            </w:tcMar>
            <w:vAlign w:val="bottom"/>
            <w:hideMark/>
          </w:tcPr>
          <w:p w14:paraId="1D07D6BF"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1127" w:type="dxa"/>
            <w:tcBorders>
              <w:top w:val="nil"/>
              <w:left w:val="single" w:sz="4" w:space="0" w:color="auto"/>
              <w:bottom w:val="nil"/>
              <w:right w:val="single" w:sz="4" w:space="0" w:color="auto"/>
            </w:tcBorders>
            <w:shd w:val="clear" w:color="auto" w:fill="auto"/>
            <w:noWrap/>
            <w:tcMar>
              <w:left w:w="11" w:type="dxa"/>
              <w:right w:w="11" w:type="dxa"/>
            </w:tcMar>
            <w:vAlign w:val="bottom"/>
            <w:hideMark/>
          </w:tcPr>
          <w:p w14:paraId="50C628D7"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8</w:t>
            </w:r>
          </w:p>
        </w:tc>
      </w:tr>
      <w:tr w:rsidR="00CC75DC" w:rsidRPr="002C5821" w14:paraId="7D0DDF00" w14:textId="77777777" w:rsidTr="0028311F">
        <w:trPr>
          <w:trHeight w:val="141"/>
        </w:trPr>
        <w:tc>
          <w:tcPr>
            <w:tcW w:w="912" w:type="dxa"/>
            <w:tcBorders>
              <w:top w:val="nil"/>
              <w:left w:val="single" w:sz="4" w:space="0" w:color="auto"/>
              <w:bottom w:val="single" w:sz="4" w:space="0" w:color="auto"/>
              <w:right w:val="single" w:sz="4" w:space="0" w:color="auto"/>
            </w:tcBorders>
            <w:shd w:val="clear" w:color="000000" w:fill="FF9933"/>
            <w:noWrap/>
            <w:tcMar>
              <w:left w:w="11" w:type="dxa"/>
              <w:right w:w="11" w:type="dxa"/>
            </w:tcMar>
            <w:vAlign w:val="bottom"/>
            <w:hideMark/>
          </w:tcPr>
          <w:p w14:paraId="39B25068"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B19</w:t>
            </w:r>
          </w:p>
        </w:tc>
        <w:tc>
          <w:tcPr>
            <w:tcW w:w="355" w:type="dxa"/>
            <w:tcBorders>
              <w:top w:val="nil"/>
              <w:left w:val="nil"/>
              <w:bottom w:val="single" w:sz="4" w:space="0" w:color="auto"/>
              <w:right w:val="nil"/>
            </w:tcBorders>
            <w:shd w:val="clear" w:color="auto" w:fill="auto"/>
            <w:noWrap/>
            <w:tcMar>
              <w:left w:w="11" w:type="dxa"/>
              <w:right w:w="11" w:type="dxa"/>
            </w:tcMar>
            <w:vAlign w:val="bottom"/>
            <w:hideMark/>
          </w:tcPr>
          <w:p w14:paraId="08C378CE"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single" w:sz="4" w:space="0" w:color="auto"/>
              <w:right w:val="nil"/>
            </w:tcBorders>
            <w:shd w:val="clear" w:color="auto" w:fill="auto"/>
            <w:noWrap/>
            <w:tcMar>
              <w:left w:w="11" w:type="dxa"/>
              <w:right w:w="11" w:type="dxa"/>
            </w:tcMar>
            <w:vAlign w:val="bottom"/>
            <w:hideMark/>
          </w:tcPr>
          <w:p w14:paraId="4DFE3434"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single" w:sz="4" w:space="0" w:color="auto"/>
              <w:right w:val="nil"/>
            </w:tcBorders>
            <w:shd w:val="clear" w:color="auto" w:fill="auto"/>
            <w:noWrap/>
            <w:tcMar>
              <w:left w:w="11" w:type="dxa"/>
              <w:right w:w="11" w:type="dxa"/>
            </w:tcMar>
            <w:vAlign w:val="bottom"/>
            <w:hideMark/>
          </w:tcPr>
          <w:p w14:paraId="2C257FAA"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single" w:sz="4" w:space="0" w:color="auto"/>
              <w:right w:val="nil"/>
            </w:tcBorders>
            <w:shd w:val="clear" w:color="auto" w:fill="auto"/>
            <w:noWrap/>
            <w:tcMar>
              <w:left w:w="11" w:type="dxa"/>
              <w:right w:w="11" w:type="dxa"/>
            </w:tcMar>
            <w:vAlign w:val="bottom"/>
            <w:hideMark/>
          </w:tcPr>
          <w:p w14:paraId="359F6F41"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single" w:sz="4" w:space="0" w:color="auto"/>
              <w:right w:val="nil"/>
            </w:tcBorders>
            <w:shd w:val="clear" w:color="auto" w:fill="auto"/>
            <w:noWrap/>
            <w:tcMar>
              <w:left w:w="11" w:type="dxa"/>
              <w:right w:w="11" w:type="dxa"/>
            </w:tcMar>
            <w:vAlign w:val="bottom"/>
            <w:hideMark/>
          </w:tcPr>
          <w:p w14:paraId="407BE9EE"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single" w:sz="4" w:space="0" w:color="auto"/>
              <w:right w:val="nil"/>
            </w:tcBorders>
            <w:shd w:val="clear" w:color="auto" w:fill="auto"/>
            <w:noWrap/>
            <w:tcMar>
              <w:left w:w="11" w:type="dxa"/>
              <w:right w:w="11" w:type="dxa"/>
            </w:tcMar>
            <w:vAlign w:val="bottom"/>
            <w:hideMark/>
          </w:tcPr>
          <w:p w14:paraId="6CCA16B7"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single" w:sz="4" w:space="0" w:color="auto"/>
              <w:right w:val="nil"/>
            </w:tcBorders>
            <w:shd w:val="clear" w:color="auto" w:fill="auto"/>
            <w:noWrap/>
            <w:tcMar>
              <w:left w:w="11" w:type="dxa"/>
              <w:right w:w="11" w:type="dxa"/>
            </w:tcMar>
            <w:vAlign w:val="bottom"/>
            <w:hideMark/>
          </w:tcPr>
          <w:p w14:paraId="1FD660B8"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single" w:sz="4" w:space="0" w:color="auto"/>
              <w:right w:val="nil"/>
            </w:tcBorders>
            <w:shd w:val="clear" w:color="auto" w:fill="auto"/>
            <w:noWrap/>
            <w:tcMar>
              <w:left w:w="11" w:type="dxa"/>
              <w:right w:w="11" w:type="dxa"/>
            </w:tcMar>
            <w:vAlign w:val="bottom"/>
            <w:hideMark/>
          </w:tcPr>
          <w:p w14:paraId="7E493E98"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single" w:sz="4" w:space="0" w:color="auto"/>
              <w:right w:val="nil"/>
            </w:tcBorders>
            <w:shd w:val="clear" w:color="auto" w:fill="auto"/>
            <w:noWrap/>
            <w:tcMar>
              <w:left w:w="11" w:type="dxa"/>
              <w:right w:w="11" w:type="dxa"/>
            </w:tcMar>
            <w:vAlign w:val="bottom"/>
            <w:hideMark/>
          </w:tcPr>
          <w:p w14:paraId="5AF33F8F"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single" w:sz="4" w:space="0" w:color="auto"/>
              <w:right w:val="nil"/>
            </w:tcBorders>
            <w:shd w:val="clear" w:color="auto" w:fill="auto"/>
            <w:noWrap/>
            <w:tcMar>
              <w:left w:w="11" w:type="dxa"/>
              <w:right w:w="11" w:type="dxa"/>
            </w:tcMar>
            <w:vAlign w:val="bottom"/>
            <w:hideMark/>
          </w:tcPr>
          <w:p w14:paraId="40DA31FB"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single" w:sz="4" w:space="0" w:color="auto"/>
              <w:right w:val="nil"/>
            </w:tcBorders>
            <w:shd w:val="clear" w:color="auto" w:fill="auto"/>
            <w:noWrap/>
            <w:tcMar>
              <w:left w:w="11" w:type="dxa"/>
              <w:right w:w="11" w:type="dxa"/>
            </w:tcMar>
            <w:vAlign w:val="bottom"/>
            <w:hideMark/>
          </w:tcPr>
          <w:p w14:paraId="0DBC4CA5"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single" w:sz="4" w:space="0" w:color="auto"/>
              <w:right w:val="nil"/>
            </w:tcBorders>
            <w:shd w:val="clear" w:color="auto" w:fill="auto"/>
            <w:noWrap/>
            <w:tcMar>
              <w:left w:w="11" w:type="dxa"/>
              <w:right w:w="11" w:type="dxa"/>
            </w:tcMar>
            <w:vAlign w:val="bottom"/>
            <w:hideMark/>
          </w:tcPr>
          <w:p w14:paraId="0BD4FCFC"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single" w:sz="4" w:space="0" w:color="auto"/>
              <w:right w:val="nil"/>
            </w:tcBorders>
            <w:shd w:val="clear" w:color="auto" w:fill="auto"/>
            <w:noWrap/>
            <w:tcMar>
              <w:left w:w="11" w:type="dxa"/>
              <w:right w:w="11" w:type="dxa"/>
            </w:tcMar>
            <w:vAlign w:val="bottom"/>
            <w:hideMark/>
          </w:tcPr>
          <w:p w14:paraId="04F9F504"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0</w:t>
            </w:r>
          </w:p>
        </w:tc>
        <w:tc>
          <w:tcPr>
            <w:tcW w:w="355" w:type="dxa"/>
            <w:tcBorders>
              <w:top w:val="nil"/>
              <w:left w:val="nil"/>
              <w:bottom w:val="single" w:sz="4" w:space="0" w:color="auto"/>
              <w:right w:val="nil"/>
            </w:tcBorders>
            <w:shd w:val="clear" w:color="auto" w:fill="auto"/>
            <w:noWrap/>
            <w:tcMar>
              <w:left w:w="11" w:type="dxa"/>
              <w:right w:w="11" w:type="dxa"/>
            </w:tcMar>
            <w:vAlign w:val="bottom"/>
            <w:hideMark/>
          </w:tcPr>
          <w:p w14:paraId="0439470A"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single" w:sz="4" w:space="0" w:color="auto"/>
              <w:right w:val="nil"/>
            </w:tcBorders>
            <w:shd w:val="clear" w:color="auto" w:fill="auto"/>
            <w:noWrap/>
            <w:tcMar>
              <w:left w:w="11" w:type="dxa"/>
              <w:right w:w="11" w:type="dxa"/>
            </w:tcMar>
            <w:vAlign w:val="bottom"/>
            <w:hideMark/>
          </w:tcPr>
          <w:p w14:paraId="24670108"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single" w:sz="4" w:space="0" w:color="auto"/>
              <w:right w:val="nil"/>
            </w:tcBorders>
            <w:shd w:val="clear" w:color="auto" w:fill="auto"/>
            <w:noWrap/>
            <w:tcMar>
              <w:left w:w="11" w:type="dxa"/>
              <w:right w:w="11" w:type="dxa"/>
            </w:tcMar>
            <w:vAlign w:val="bottom"/>
            <w:hideMark/>
          </w:tcPr>
          <w:p w14:paraId="1E9F64CD"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single" w:sz="4" w:space="0" w:color="auto"/>
              <w:right w:val="nil"/>
            </w:tcBorders>
            <w:shd w:val="clear" w:color="auto" w:fill="auto"/>
            <w:noWrap/>
            <w:tcMar>
              <w:left w:w="11" w:type="dxa"/>
              <w:right w:w="11" w:type="dxa"/>
            </w:tcMar>
            <w:vAlign w:val="bottom"/>
            <w:hideMark/>
          </w:tcPr>
          <w:p w14:paraId="63EADE98"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single" w:sz="4" w:space="0" w:color="auto"/>
              <w:right w:val="nil"/>
            </w:tcBorders>
            <w:shd w:val="clear" w:color="auto" w:fill="auto"/>
            <w:noWrap/>
            <w:tcMar>
              <w:left w:w="11" w:type="dxa"/>
              <w:right w:w="11" w:type="dxa"/>
            </w:tcMar>
            <w:vAlign w:val="bottom"/>
            <w:hideMark/>
          </w:tcPr>
          <w:p w14:paraId="446A4A0E"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nil"/>
              <w:left w:val="nil"/>
              <w:bottom w:val="single" w:sz="4" w:space="0" w:color="auto"/>
              <w:right w:val="single" w:sz="4" w:space="0" w:color="auto"/>
            </w:tcBorders>
            <w:shd w:val="clear" w:color="auto" w:fill="auto"/>
            <w:noWrap/>
            <w:tcMar>
              <w:left w:w="11" w:type="dxa"/>
              <w:right w:w="11" w:type="dxa"/>
            </w:tcMar>
            <w:vAlign w:val="bottom"/>
            <w:hideMark/>
          </w:tcPr>
          <w:p w14:paraId="3CA7D6F3"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1127" w:type="dxa"/>
            <w:tcBorders>
              <w:top w:val="nil"/>
              <w:left w:val="single" w:sz="4" w:space="0" w:color="auto"/>
              <w:bottom w:val="nil"/>
              <w:right w:val="single" w:sz="4" w:space="0" w:color="auto"/>
            </w:tcBorders>
            <w:shd w:val="clear" w:color="auto" w:fill="auto"/>
            <w:noWrap/>
            <w:tcMar>
              <w:left w:w="11" w:type="dxa"/>
              <w:right w:w="11" w:type="dxa"/>
            </w:tcMar>
            <w:vAlign w:val="bottom"/>
            <w:hideMark/>
          </w:tcPr>
          <w:p w14:paraId="0DEDF648"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12</w:t>
            </w:r>
          </w:p>
        </w:tc>
      </w:tr>
      <w:tr w:rsidR="00CC75DC" w:rsidRPr="002C5821" w14:paraId="0E3B8124" w14:textId="77777777" w:rsidTr="0028311F">
        <w:trPr>
          <w:trHeight w:val="141"/>
        </w:trPr>
        <w:tc>
          <w:tcPr>
            <w:tcW w:w="912" w:type="dxa"/>
            <w:tcBorders>
              <w:top w:val="single" w:sz="4" w:space="0" w:color="auto"/>
              <w:left w:val="single" w:sz="4" w:space="0" w:color="auto"/>
              <w:bottom w:val="single" w:sz="4" w:space="0" w:color="auto"/>
              <w:right w:val="nil"/>
            </w:tcBorders>
            <w:shd w:val="clear" w:color="auto" w:fill="auto"/>
            <w:noWrap/>
            <w:tcMar>
              <w:left w:w="11" w:type="dxa"/>
              <w:right w:w="11" w:type="dxa"/>
            </w:tcMar>
            <w:vAlign w:val="bottom"/>
            <w:hideMark/>
          </w:tcPr>
          <w:p w14:paraId="183101B5" w14:textId="77777777" w:rsidR="00CC75DC" w:rsidRPr="002C5821" w:rsidRDefault="00CC75DC" w:rsidP="0028311F">
            <w:pP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Dependence</w:t>
            </w:r>
          </w:p>
        </w:tc>
        <w:tc>
          <w:tcPr>
            <w:tcW w:w="355" w:type="dxa"/>
            <w:tcBorders>
              <w:top w:val="single" w:sz="4" w:space="0" w:color="auto"/>
              <w:left w:val="nil"/>
              <w:bottom w:val="single" w:sz="4" w:space="0" w:color="auto"/>
              <w:right w:val="nil"/>
            </w:tcBorders>
            <w:shd w:val="clear" w:color="auto" w:fill="auto"/>
            <w:noWrap/>
            <w:tcMar>
              <w:left w:w="11" w:type="dxa"/>
              <w:right w:w="11" w:type="dxa"/>
            </w:tcMar>
            <w:vAlign w:val="bottom"/>
            <w:hideMark/>
          </w:tcPr>
          <w:p w14:paraId="2B1B363A"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12</w:t>
            </w:r>
          </w:p>
        </w:tc>
        <w:tc>
          <w:tcPr>
            <w:tcW w:w="355" w:type="dxa"/>
            <w:tcBorders>
              <w:top w:val="single" w:sz="4" w:space="0" w:color="auto"/>
              <w:left w:val="nil"/>
              <w:bottom w:val="single" w:sz="4" w:space="0" w:color="auto"/>
              <w:right w:val="nil"/>
            </w:tcBorders>
            <w:shd w:val="clear" w:color="auto" w:fill="auto"/>
            <w:noWrap/>
            <w:tcMar>
              <w:left w:w="11" w:type="dxa"/>
              <w:right w:w="11" w:type="dxa"/>
            </w:tcMar>
            <w:vAlign w:val="bottom"/>
            <w:hideMark/>
          </w:tcPr>
          <w:p w14:paraId="4DFC0EC2"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5</w:t>
            </w:r>
          </w:p>
        </w:tc>
        <w:tc>
          <w:tcPr>
            <w:tcW w:w="355" w:type="dxa"/>
            <w:tcBorders>
              <w:top w:val="single" w:sz="4" w:space="0" w:color="auto"/>
              <w:left w:val="nil"/>
              <w:bottom w:val="single" w:sz="4" w:space="0" w:color="auto"/>
              <w:right w:val="nil"/>
            </w:tcBorders>
            <w:shd w:val="clear" w:color="auto" w:fill="auto"/>
            <w:noWrap/>
            <w:tcMar>
              <w:left w:w="11" w:type="dxa"/>
              <w:right w:w="11" w:type="dxa"/>
            </w:tcMar>
            <w:vAlign w:val="bottom"/>
            <w:hideMark/>
          </w:tcPr>
          <w:p w14:paraId="59CF1173"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5</w:t>
            </w:r>
          </w:p>
        </w:tc>
        <w:tc>
          <w:tcPr>
            <w:tcW w:w="355" w:type="dxa"/>
            <w:tcBorders>
              <w:top w:val="single" w:sz="4" w:space="0" w:color="auto"/>
              <w:left w:val="nil"/>
              <w:bottom w:val="single" w:sz="4" w:space="0" w:color="auto"/>
              <w:right w:val="nil"/>
            </w:tcBorders>
            <w:shd w:val="clear" w:color="auto" w:fill="auto"/>
            <w:noWrap/>
            <w:tcMar>
              <w:left w:w="11" w:type="dxa"/>
              <w:right w:w="11" w:type="dxa"/>
            </w:tcMar>
            <w:vAlign w:val="bottom"/>
            <w:hideMark/>
          </w:tcPr>
          <w:p w14:paraId="77DD54F9"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13</w:t>
            </w:r>
          </w:p>
        </w:tc>
        <w:tc>
          <w:tcPr>
            <w:tcW w:w="355" w:type="dxa"/>
            <w:tcBorders>
              <w:top w:val="single" w:sz="4" w:space="0" w:color="auto"/>
              <w:left w:val="nil"/>
              <w:bottom w:val="single" w:sz="4" w:space="0" w:color="auto"/>
              <w:right w:val="nil"/>
            </w:tcBorders>
            <w:shd w:val="clear" w:color="auto" w:fill="auto"/>
            <w:noWrap/>
            <w:tcMar>
              <w:left w:w="11" w:type="dxa"/>
              <w:right w:w="11" w:type="dxa"/>
            </w:tcMar>
            <w:vAlign w:val="bottom"/>
            <w:hideMark/>
          </w:tcPr>
          <w:p w14:paraId="0111B964"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4</w:t>
            </w:r>
          </w:p>
        </w:tc>
        <w:tc>
          <w:tcPr>
            <w:tcW w:w="355" w:type="dxa"/>
            <w:tcBorders>
              <w:top w:val="single" w:sz="4" w:space="0" w:color="auto"/>
              <w:left w:val="nil"/>
              <w:bottom w:val="single" w:sz="4" w:space="0" w:color="auto"/>
              <w:right w:val="nil"/>
            </w:tcBorders>
            <w:shd w:val="clear" w:color="auto" w:fill="auto"/>
            <w:noWrap/>
            <w:tcMar>
              <w:left w:w="11" w:type="dxa"/>
              <w:right w:w="11" w:type="dxa"/>
            </w:tcMar>
            <w:vAlign w:val="bottom"/>
            <w:hideMark/>
          </w:tcPr>
          <w:p w14:paraId="2001D838"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single" w:sz="4" w:space="0" w:color="auto"/>
              <w:left w:val="nil"/>
              <w:bottom w:val="single" w:sz="4" w:space="0" w:color="auto"/>
              <w:right w:val="nil"/>
            </w:tcBorders>
            <w:shd w:val="clear" w:color="auto" w:fill="auto"/>
            <w:noWrap/>
            <w:tcMar>
              <w:left w:w="11" w:type="dxa"/>
              <w:right w:w="11" w:type="dxa"/>
            </w:tcMar>
            <w:vAlign w:val="bottom"/>
            <w:hideMark/>
          </w:tcPr>
          <w:p w14:paraId="01D09A3D"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3</w:t>
            </w:r>
          </w:p>
        </w:tc>
        <w:tc>
          <w:tcPr>
            <w:tcW w:w="355" w:type="dxa"/>
            <w:tcBorders>
              <w:top w:val="single" w:sz="4" w:space="0" w:color="auto"/>
              <w:left w:val="nil"/>
              <w:bottom w:val="single" w:sz="4" w:space="0" w:color="auto"/>
              <w:right w:val="nil"/>
            </w:tcBorders>
            <w:shd w:val="clear" w:color="auto" w:fill="auto"/>
            <w:noWrap/>
            <w:tcMar>
              <w:left w:w="11" w:type="dxa"/>
              <w:right w:w="11" w:type="dxa"/>
            </w:tcMar>
            <w:vAlign w:val="bottom"/>
            <w:hideMark/>
          </w:tcPr>
          <w:p w14:paraId="3AB9D67D"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13</w:t>
            </w:r>
          </w:p>
        </w:tc>
        <w:tc>
          <w:tcPr>
            <w:tcW w:w="355" w:type="dxa"/>
            <w:tcBorders>
              <w:top w:val="single" w:sz="4" w:space="0" w:color="auto"/>
              <w:left w:val="nil"/>
              <w:bottom w:val="single" w:sz="4" w:space="0" w:color="auto"/>
              <w:right w:val="nil"/>
            </w:tcBorders>
            <w:shd w:val="clear" w:color="auto" w:fill="auto"/>
            <w:noWrap/>
            <w:tcMar>
              <w:left w:w="11" w:type="dxa"/>
              <w:right w:w="11" w:type="dxa"/>
            </w:tcMar>
            <w:vAlign w:val="bottom"/>
            <w:hideMark/>
          </w:tcPr>
          <w:p w14:paraId="06663DB7"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9</w:t>
            </w:r>
          </w:p>
        </w:tc>
        <w:tc>
          <w:tcPr>
            <w:tcW w:w="355" w:type="dxa"/>
            <w:tcBorders>
              <w:top w:val="single" w:sz="4" w:space="0" w:color="auto"/>
              <w:left w:val="nil"/>
              <w:bottom w:val="single" w:sz="4" w:space="0" w:color="auto"/>
              <w:right w:val="nil"/>
            </w:tcBorders>
            <w:shd w:val="clear" w:color="auto" w:fill="auto"/>
            <w:noWrap/>
            <w:tcMar>
              <w:left w:w="11" w:type="dxa"/>
              <w:right w:w="11" w:type="dxa"/>
            </w:tcMar>
            <w:vAlign w:val="bottom"/>
            <w:hideMark/>
          </w:tcPr>
          <w:p w14:paraId="1B5A3C12"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6</w:t>
            </w:r>
          </w:p>
        </w:tc>
        <w:tc>
          <w:tcPr>
            <w:tcW w:w="355" w:type="dxa"/>
            <w:tcBorders>
              <w:top w:val="single" w:sz="4" w:space="0" w:color="auto"/>
              <w:left w:val="nil"/>
              <w:bottom w:val="single" w:sz="4" w:space="0" w:color="auto"/>
              <w:right w:val="nil"/>
            </w:tcBorders>
            <w:shd w:val="clear" w:color="auto" w:fill="auto"/>
            <w:noWrap/>
            <w:tcMar>
              <w:left w:w="11" w:type="dxa"/>
              <w:right w:w="11" w:type="dxa"/>
            </w:tcMar>
            <w:vAlign w:val="bottom"/>
            <w:hideMark/>
          </w:tcPr>
          <w:p w14:paraId="6FBF46EB"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w:t>
            </w:r>
          </w:p>
        </w:tc>
        <w:tc>
          <w:tcPr>
            <w:tcW w:w="355" w:type="dxa"/>
            <w:tcBorders>
              <w:top w:val="single" w:sz="4" w:space="0" w:color="auto"/>
              <w:left w:val="nil"/>
              <w:bottom w:val="single" w:sz="4" w:space="0" w:color="auto"/>
              <w:right w:val="nil"/>
            </w:tcBorders>
            <w:shd w:val="clear" w:color="auto" w:fill="auto"/>
            <w:noWrap/>
            <w:tcMar>
              <w:left w:w="11" w:type="dxa"/>
              <w:right w:w="11" w:type="dxa"/>
            </w:tcMar>
            <w:vAlign w:val="bottom"/>
            <w:hideMark/>
          </w:tcPr>
          <w:p w14:paraId="1810910C"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17</w:t>
            </w:r>
          </w:p>
        </w:tc>
        <w:tc>
          <w:tcPr>
            <w:tcW w:w="355" w:type="dxa"/>
            <w:tcBorders>
              <w:top w:val="single" w:sz="4" w:space="0" w:color="auto"/>
              <w:left w:val="nil"/>
              <w:bottom w:val="single" w:sz="4" w:space="0" w:color="auto"/>
              <w:right w:val="nil"/>
            </w:tcBorders>
            <w:shd w:val="clear" w:color="auto" w:fill="auto"/>
            <w:noWrap/>
            <w:tcMar>
              <w:left w:w="11" w:type="dxa"/>
              <w:right w:w="11" w:type="dxa"/>
            </w:tcMar>
            <w:vAlign w:val="bottom"/>
            <w:hideMark/>
          </w:tcPr>
          <w:p w14:paraId="4E992D95"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4</w:t>
            </w:r>
          </w:p>
        </w:tc>
        <w:tc>
          <w:tcPr>
            <w:tcW w:w="355" w:type="dxa"/>
            <w:tcBorders>
              <w:top w:val="single" w:sz="4" w:space="0" w:color="auto"/>
              <w:left w:val="nil"/>
              <w:bottom w:val="single" w:sz="4" w:space="0" w:color="auto"/>
              <w:right w:val="nil"/>
            </w:tcBorders>
            <w:shd w:val="clear" w:color="auto" w:fill="auto"/>
            <w:noWrap/>
            <w:tcMar>
              <w:left w:w="11" w:type="dxa"/>
              <w:right w:w="11" w:type="dxa"/>
            </w:tcMar>
            <w:vAlign w:val="bottom"/>
            <w:hideMark/>
          </w:tcPr>
          <w:p w14:paraId="65769E1E"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13</w:t>
            </w:r>
          </w:p>
        </w:tc>
        <w:tc>
          <w:tcPr>
            <w:tcW w:w="355" w:type="dxa"/>
            <w:tcBorders>
              <w:top w:val="single" w:sz="4" w:space="0" w:color="auto"/>
              <w:left w:val="nil"/>
              <w:bottom w:val="single" w:sz="4" w:space="0" w:color="auto"/>
              <w:right w:val="nil"/>
            </w:tcBorders>
            <w:shd w:val="clear" w:color="auto" w:fill="auto"/>
            <w:noWrap/>
            <w:tcMar>
              <w:left w:w="11" w:type="dxa"/>
              <w:right w:w="11" w:type="dxa"/>
            </w:tcMar>
            <w:vAlign w:val="bottom"/>
            <w:hideMark/>
          </w:tcPr>
          <w:p w14:paraId="129CE1CF"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13</w:t>
            </w:r>
          </w:p>
        </w:tc>
        <w:tc>
          <w:tcPr>
            <w:tcW w:w="355" w:type="dxa"/>
            <w:tcBorders>
              <w:top w:val="single" w:sz="4" w:space="0" w:color="auto"/>
              <w:left w:val="nil"/>
              <w:bottom w:val="single" w:sz="4" w:space="0" w:color="auto"/>
              <w:right w:val="nil"/>
            </w:tcBorders>
            <w:shd w:val="clear" w:color="auto" w:fill="auto"/>
            <w:noWrap/>
            <w:tcMar>
              <w:left w:w="11" w:type="dxa"/>
              <w:right w:w="11" w:type="dxa"/>
            </w:tcMar>
            <w:vAlign w:val="bottom"/>
            <w:hideMark/>
          </w:tcPr>
          <w:p w14:paraId="278F6DCF"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13</w:t>
            </w:r>
          </w:p>
        </w:tc>
        <w:tc>
          <w:tcPr>
            <w:tcW w:w="355" w:type="dxa"/>
            <w:tcBorders>
              <w:top w:val="single" w:sz="4" w:space="0" w:color="auto"/>
              <w:left w:val="nil"/>
              <w:bottom w:val="single" w:sz="4" w:space="0" w:color="auto"/>
              <w:right w:val="nil"/>
            </w:tcBorders>
            <w:shd w:val="clear" w:color="auto" w:fill="auto"/>
            <w:noWrap/>
            <w:tcMar>
              <w:left w:w="11" w:type="dxa"/>
              <w:right w:w="11" w:type="dxa"/>
            </w:tcMar>
            <w:vAlign w:val="bottom"/>
            <w:hideMark/>
          </w:tcPr>
          <w:p w14:paraId="44746D19"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9</w:t>
            </w:r>
          </w:p>
        </w:tc>
        <w:tc>
          <w:tcPr>
            <w:tcW w:w="355" w:type="dxa"/>
            <w:tcBorders>
              <w:top w:val="single" w:sz="4" w:space="0" w:color="auto"/>
              <w:left w:val="nil"/>
              <w:bottom w:val="single" w:sz="4" w:space="0" w:color="auto"/>
              <w:right w:val="nil"/>
            </w:tcBorders>
            <w:shd w:val="clear" w:color="auto" w:fill="auto"/>
            <w:noWrap/>
            <w:tcMar>
              <w:left w:w="11" w:type="dxa"/>
              <w:right w:w="11" w:type="dxa"/>
            </w:tcMar>
            <w:vAlign w:val="bottom"/>
            <w:hideMark/>
          </w:tcPr>
          <w:p w14:paraId="418A3C30"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7</w:t>
            </w:r>
          </w:p>
        </w:tc>
        <w:tc>
          <w:tcPr>
            <w:tcW w:w="355" w:type="dxa"/>
            <w:tcBorders>
              <w:top w:val="single" w:sz="4" w:space="0" w:color="auto"/>
              <w:left w:val="nil"/>
              <w:bottom w:val="single" w:sz="4" w:space="0" w:color="auto"/>
              <w:right w:val="single" w:sz="4" w:space="0" w:color="auto"/>
            </w:tcBorders>
            <w:shd w:val="clear" w:color="auto" w:fill="auto"/>
            <w:noWrap/>
            <w:tcMar>
              <w:left w:w="11" w:type="dxa"/>
              <w:right w:w="11" w:type="dxa"/>
            </w:tcMar>
            <w:vAlign w:val="bottom"/>
            <w:hideMark/>
          </w:tcPr>
          <w:p w14:paraId="6F33CAB0" w14:textId="77777777" w:rsidR="00CC75DC" w:rsidRPr="002C5821" w:rsidRDefault="00CC75DC" w:rsidP="0028311F">
            <w:pPr>
              <w:jc w:val="center"/>
              <w:rPr>
                <w:rFonts w:asciiTheme="majorBidi" w:eastAsia="Times New Roman" w:hAnsiTheme="majorBidi" w:cstheme="majorBidi"/>
                <w:color w:val="000000"/>
                <w:sz w:val="18"/>
                <w:szCs w:val="18"/>
                <w:lang w:val="en-GB" w:eastAsia="en-GB"/>
              </w:rPr>
            </w:pPr>
            <w:r w:rsidRPr="002C5821">
              <w:rPr>
                <w:rFonts w:asciiTheme="majorBidi" w:eastAsia="Times New Roman" w:hAnsiTheme="majorBidi" w:cstheme="majorBidi"/>
                <w:color w:val="000000"/>
                <w:sz w:val="18"/>
                <w:szCs w:val="18"/>
                <w:lang w:val="en-GB" w:eastAsia="en-GB"/>
              </w:rPr>
              <w:t>3</w:t>
            </w:r>
          </w:p>
        </w:tc>
        <w:tc>
          <w:tcPr>
            <w:tcW w:w="1127" w:type="dxa"/>
            <w:tcBorders>
              <w:top w:val="nil"/>
              <w:left w:val="single" w:sz="4" w:space="0" w:color="auto"/>
              <w:bottom w:val="single" w:sz="4" w:space="0" w:color="auto"/>
              <w:right w:val="single" w:sz="4" w:space="0" w:color="auto"/>
            </w:tcBorders>
            <w:shd w:val="clear" w:color="auto" w:fill="auto"/>
            <w:noWrap/>
            <w:tcMar>
              <w:left w:w="11" w:type="dxa"/>
              <w:right w:w="11" w:type="dxa"/>
            </w:tcMar>
            <w:vAlign w:val="bottom"/>
            <w:hideMark/>
          </w:tcPr>
          <w:p w14:paraId="30F3A631" w14:textId="77777777" w:rsidR="00CC75DC" w:rsidRPr="002C5821" w:rsidRDefault="00CC75DC" w:rsidP="0028311F">
            <w:pPr>
              <w:jc w:val="right"/>
              <w:rPr>
                <w:rFonts w:asciiTheme="majorBidi" w:eastAsia="Times New Roman" w:hAnsiTheme="majorBidi" w:cstheme="majorBidi"/>
                <w:color w:val="000000"/>
                <w:sz w:val="18"/>
                <w:szCs w:val="18"/>
                <w:lang w:val="en-GB" w:eastAsia="en-GB"/>
              </w:rPr>
            </w:pPr>
          </w:p>
        </w:tc>
      </w:tr>
    </w:tbl>
    <w:p w14:paraId="420BD75F" w14:textId="77777777" w:rsidR="00CC75DC" w:rsidRPr="00CC75DC" w:rsidRDefault="00CC75DC" w:rsidP="00A95E1C">
      <w:pPr>
        <w:widowControl w:val="0"/>
        <w:autoSpaceDE w:val="0"/>
        <w:autoSpaceDN w:val="0"/>
        <w:adjustRightInd w:val="0"/>
        <w:snapToGrid w:val="0"/>
        <w:jc w:val="both"/>
        <w:rPr>
          <w:rFonts w:asciiTheme="majorBidi" w:hAnsiTheme="majorBidi" w:cstheme="majorBidi"/>
          <w:sz w:val="22"/>
          <w:szCs w:val="22"/>
          <w:lang w:val="en-US"/>
        </w:rPr>
      </w:pPr>
    </w:p>
    <w:p w14:paraId="1AB3A20F" w14:textId="274CA2BC" w:rsidR="00224A66" w:rsidRPr="00046C6C" w:rsidRDefault="00FB5CBB" w:rsidP="00A95E1C">
      <w:pPr>
        <w:widowControl w:val="0"/>
        <w:autoSpaceDE w:val="0"/>
        <w:autoSpaceDN w:val="0"/>
        <w:adjustRightInd w:val="0"/>
        <w:snapToGrid w:val="0"/>
        <w:jc w:val="both"/>
        <w:rPr>
          <w:rFonts w:asciiTheme="majorBidi" w:hAnsiTheme="majorBidi" w:cstheme="majorBidi"/>
          <w:b/>
          <w:sz w:val="22"/>
          <w:szCs w:val="22"/>
          <w:lang w:val="en-US"/>
        </w:rPr>
      </w:pPr>
      <w:r w:rsidRPr="00FB5CBB">
        <w:rPr>
          <w:rFonts w:asciiTheme="majorBidi" w:hAnsiTheme="majorBidi" w:cstheme="majorBidi"/>
          <w:bCs/>
          <w:sz w:val="22"/>
          <w:szCs w:val="22"/>
          <w:lang w:val="en-US"/>
        </w:rPr>
        <w:t>To delineate hierarchy levels, a level was considered attained when the reachability set—comprising a factor and any other factors it influences—aligned with the intersecting set. These level partitions culminated in the formation of the TISM diagrams for drivers and barriers, depicted in Figures 2 and 3.</w:t>
      </w:r>
      <w:bookmarkEnd w:id="14"/>
      <w:r>
        <w:rPr>
          <w:rFonts w:asciiTheme="majorBidi" w:hAnsiTheme="majorBidi" w:cstheme="majorBidi"/>
          <w:bCs/>
          <w:sz w:val="22"/>
          <w:szCs w:val="22"/>
          <w:lang w:val="en-US"/>
        </w:rPr>
        <w:t xml:space="preserve"> </w:t>
      </w:r>
      <w:r w:rsidR="00AC675D" w:rsidRPr="00AC675D">
        <w:rPr>
          <w:rFonts w:asciiTheme="majorBidi" w:hAnsiTheme="majorBidi" w:cstheme="majorBidi"/>
          <w:bCs/>
          <w:sz w:val="22"/>
          <w:szCs w:val="22"/>
          <w:lang w:val="en-US"/>
        </w:rPr>
        <w:t>One of the primary strengths of the TISM model is its capacity to highlight the most impactful drivers and barriers that affect the adoption of AI in addressing climate change challenges among South African FM organizations.</w:t>
      </w:r>
      <w:r w:rsidR="00AC675D">
        <w:rPr>
          <w:rFonts w:asciiTheme="majorBidi" w:hAnsiTheme="majorBidi" w:cstheme="majorBidi"/>
          <w:bCs/>
          <w:sz w:val="22"/>
          <w:szCs w:val="22"/>
          <w:lang w:val="en-US"/>
        </w:rPr>
        <w:t xml:space="preserve"> </w:t>
      </w:r>
      <w:r w:rsidR="00D41BCE" w:rsidRPr="00046C6C">
        <w:rPr>
          <w:rFonts w:asciiTheme="majorBidi" w:hAnsiTheme="majorBidi" w:cstheme="majorBidi"/>
          <w:bCs/>
          <w:sz w:val="22"/>
          <w:szCs w:val="22"/>
          <w:lang w:val="en-US"/>
        </w:rPr>
        <w:t>Typically, the</w:t>
      </w:r>
      <w:r w:rsidR="00A902DE">
        <w:rPr>
          <w:rFonts w:asciiTheme="majorBidi" w:hAnsiTheme="majorBidi" w:cstheme="majorBidi"/>
          <w:bCs/>
          <w:sz w:val="22"/>
          <w:szCs w:val="22"/>
          <w:lang w:val="en-US"/>
        </w:rPr>
        <w:t xml:space="preserve"> most influential</w:t>
      </w:r>
      <w:r w:rsidR="00D41BCE" w:rsidRPr="00046C6C">
        <w:rPr>
          <w:rFonts w:asciiTheme="majorBidi" w:hAnsiTheme="majorBidi" w:cstheme="majorBidi"/>
          <w:bCs/>
          <w:sz w:val="22"/>
          <w:szCs w:val="22"/>
          <w:lang w:val="en-US"/>
        </w:rPr>
        <w:t xml:space="preserve"> </w:t>
      </w:r>
      <w:r w:rsidR="00A902DE">
        <w:rPr>
          <w:rFonts w:asciiTheme="majorBidi" w:hAnsiTheme="majorBidi" w:cstheme="majorBidi"/>
          <w:bCs/>
          <w:sz w:val="22"/>
          <w:szCs w:val="22"/>
          <w:lang w:val="en-US"/>
        </w:rPr>
        <w:t xml:space="preserve">drivers and barriers </w:t>
      </w:r>
      <w:r w:rsidRPr="00FB5CBB">
        <w:rPr>
          <w:rFonts w:asciiTheme="majorBidi" w:hAnsiTheme="majorBidi" w:cstheme="majorBidi"/>
          <w:bCs/>
          <w:sz w:val="22"/>
          <w:szCs w:val="22"/>
          <w:lang w:val="en-US"/>
        </w:rPr>
        <w:t xml:space="preserve">are located at the foundation of TISM models. As a result, the </w:t>
      </w:r>
      <w:r>
        <w:rPr>
          <w:rFonts w:asciiTheme="majorBidi" w:hAnsiTheme="majorBidi" w:cstheme="majorBidi"/>
          <w:bCs/>
          <w:sz w:val="22"/>
          <w:szCs w:val="22"/>
          <w:lang w:val="en-US"/>
        </w:rPr>
        <w:t>drivers and barriers</w:t>
      </w:r>
      <w:r w:rsidRPr="00FB5CBB">
        <w:rPr>
          <w:rFonts w:asciiTheme="majorBidi" w:hAnsiTheme="majorBidi" w:cstheme="majorBidi"/>
          <w:bCs/>
          <w:sz w:val="22"/>
          <w:szCs w:val="22"/>
          <w:lang w:val="en-US"/>
        </w:rPr>
        <w:t xml:space="preserve"> positioned at the top of these models depend on those at the base for realization and influence</w:t>
      </w:r>
      <w:r w:rsidR="00D41BCE" w:rsidRPr="00046C6C">
        <w:rPr>
          <w:rFonts w:asciiTheme="majorBidi" w:hAnsiTheme="majorBidi" w:cstheme="majorBidi"/>
          <w:bCs/>
          <w:sz w:val="22"/>
          <w:szCs w:val="22"/>
          <w:lang w:val="en-US"/>
        </w:rPr>
        <w:t>.</w:t>
      </w:r>
    </w:p>
    <w:p w14:paraId="12A5BB8E" w14:textId="6606FBAA" w:rsidR="00520F07" w:rsidRDefault="00451194" w:rsidP="00E91283">
      <w:pPr>
        <w:widowControl w:val="0"/>
        <w:adjustRightInd w:val="0"/>
        <w:snapToGrid w:val="0"/>
        <w:jc w:val="both"/>
        <w:rPr>
          <w:rFonts w:asciiTheme="majorBidi" w:hAnsiTheme="majorBidi" w:cstheme="majorBidi"/>
          <w:bCs/>
          <w:iCs/>
          <w:sz w:val="22"/>
          <w:szCs w:val="22"/>
          <w:lang w:val="en-US"/>
        </w:rPr>
      </w:pPr>
      <w:r w:rsidRPr="00451194">
        <w:rPr>
          <w:rFonts w:asciiTheme="majorBidi" w:hAnsiTheme="majorBidi" w:cstheme="majorBidi"/>
          <w:bCs/>
          <w:iCs/>
          <w:sz w:val="22"/>
          <w:szCs w:val="22"/>
          <w:lang w:val="en-US"/>
        </w:rPr>
        <w:t>The analysis uncovered the influencing strengths and interdependencies related to different drivers and barriers of AI adoption, as depicted in Table</w:t>
      </w:r>
      <w:r w:rsidRPr="00451194" w:rsidDel="00451194">
        <w:rPr>
          <w:rFonts w:asciiTheme="majorBidi" w:hAnsiTheme="majorBidi" w:cstheme="majorBidi"/>
          <w:bCs/>
          <w:iCs/>
          <w:sz w:val="22"/>
          <w:szCs w:val="22"/>
          <w:lang w:val="en-US"/>
        </w:rPr>
        <w:t xml:space="preserve"> </w:t>
      </w:r>
      <w:r w:rsidR="00641842">
        <w:rPr>
          <w:rFonts w:asciiTheme="majorBidi" w:hAnsiTheme="majorBidi" w:cstheme="majorBidi"/>
          <w:bCs/>
          <w:iCs/>
          <w:sz w:val="22"/>
          <w:szCs w:val="22"/>
          <w:lang w:val="en-US"/>
        </w:rPr>
        <w:t>7</w:t>
      </w:r>
      <w:r w:rsidR="00520F07" w:rsidRPr="00046C6C">
        <w:rPr>
          <w:rFonts w:asciiTheme="majorBidi" w:hAnsiTheme="majorBidi" w:cstheme="majorBidi"/>
          <w:bCs/>
          <w:iCs/>
          <w:sz w:val="22"/>
          <w:szCs w:val="22"/>
          <w:lang w:val="en-US"/>
        </w:rPr>
        <w:t xml:space="preserve">. </w:t>
      </w:r>
      <w:r w:rsidR="00577482">
        <w:rPr>
          <w:rFonts w:asciiTheme="majorBidi" w:hAnsiTheme="majorBidi" w:cstheme="majorBidi"/>
          <w:bCs/>
          <w:iCs/>
          <w:sz w:val="22"/>
          <w:szCs w:val="22"/>
          <w:lang w:val="en-US"/>
        </w:rPr>
        <w:t xml:space="preserve"> </w:t>
      </w:r>
      <w:r w:rsidR="00577482" w:rsidRPr="00577482">
        <w:rPr>
          <w:rFonts w:asciiTheme="majorBidi" w:hAnsiTheme="majorBidi" w:cstheme="majorBidi"/>
          <w:bCs/>
          <w:iCs/>
          <w:sz w:val="22"/>
          <w:szCs w:val="22"/>
          <w:lang w:val="en-US"/>
        </w:rPr>
        <w:t xml:space="preserve">The final reachability matrix establishes the </w:t>
      </w:r>
      <w:r w:rsidR="00A902DE">
        <w:rPr>
          <w:rFonts w:asciiTheme="majorBidi" w:hAnsiTheme="majorBidi" w:cstheme="majorBidi"/>
          <w:bCs/>
          <w:iCs/>
          <w:sz w:val="22"/>
          <w:szCs w:val="22"/>
          <w:lang w:val="en-US"/>
        </w:rPr>
        <w:t xml:space="preserve">most </w:t>
      </w:r>
      <w:r w:rsidR="00A902DE" w:rsidRPr="00577482">
        <w:rPr>
          <w:rFonts w:asciiTheme="majorBidi" w:hAnsiTheme="majorBidi" w:cstheme="majorBidi"/>
          <w:bCs/>
          <w:iCs/>
          <w:sz w:val="22"/>
          <w:szCs w:val="22"/>
          <w:lang w:val="en-US"/>
        </w:rPr>
        <w:t>influential</w:t>
      </w:r>
      <w:r w:rsidR="00577482" w:rsidRPr="00577482">
        <w:rPr>
          <w:rFonts w:asciiTheme="majorBidi" w:hAnsiTheme="majorBidi" w:cstheme="majorBidi"/>
          <w:bCs/>
          <w:iCs/>
          <w:sz w:val="22"/>
          <w:szCs w:val="22"/>
          <w:lang w:val="en-US"/>
        </w:rPr>
        <w:t xml:space="preserve"> </w:t>
      </w:r>
      <w:r w:rsidR="00A902DE">
        <w:rPr>
          <w:rFonts w:asciiTheme="majorBidi" w:hAnsiTheme="majorBidi" w:cstheme="majorBidi"/>
          <w:bCs/>
          <w:iCs/>
          <w:sz w:val="22"/>
          <w:szCs w:val="22"/>
          <w:lang w:val="en-US"/>
        </w:rPr>
        <w:t xml:space="preserve">drivers and barriers </w:t>
      </w:r>
      <w:r w:rsidR="00577482" w:rsidRPr="00577482">
        <w:rPr>
          <w:rFonts w:asciiTheme="majorBidi" w:hAnsiTheme="majorBidi" w:cstheme="majorBidi"/>
          <w:bCs/>
          <w:iCs/>
          <w:sz w:val="22"/>
          <w:szCs w:val="22"/>
          <w:lang w:val="en-US"/>
        </w:rPr>
        <w:t>set</w:t>
      </w:r>
      <w:r w:rsidR="00A902DE">
        <w:rPr>
          <w:rFonts w:asciiTheme="majorBidi" w:hAnsiTheme="majorBidi" w:cstheme="majorBidi"/>
          <w:bCs/>
          <w:iCs/>
          <w:sz w:val="22"/>
          <w:szCs w:val="22"/>
          <w:lang w:val="en-US"/>
        </w:rPr>
        <w:t>s</w:t>
      </w:r>
      <w:r w:rsidR="00577482" w:rsidRPr="00577482">
        <w:rPr>
          <w:rFonts w:asciiTheme="majorBidi" w:hAnsiTheme="majorBidi" w:cstheme="majorBidi"/>
          <w:bCs/>
          <w:iCs/>
          <w:sz w:val="22"/>
          <w:szCs w:val="22"/>
          <w:lang w:val="en-US"/>
        </w:rPr>
        <w:t xml:space="preserve"> </w:t>
      </w:r>
      <w:r w:rsidR="00B41077">
        <w:rPr>
          <w:rFonts w:asciiTheme="majorBidi" w:hAnsiTheme="majorBidi" w:cstheme="majorBidi"/>
          <w:bCs/>
          <w:iCs/>
          <w:sz w:val="22"/>
          <w:szCs w:val="22"/>
          <w:lang w:val="en-US"/>
        </w:rPr>
        <w:t>(</w:t>
      </w:r>
      <w:r w:rsidR="00B41077" w:rsidRPr="00B41077">
        <w:rPr>
          <w:rFonts w:asciiTheme="majorBidi" w:hAnsiTheme="majorBidi" w:cstheme="majorBidi"/>
          <w:bCs/>
          <w:iCs/>
          <w:sz w:val="22"/>
          <w:szCs w:val="22"/>
          <w:lang w:val="en-US"/>
        </w:rPr>
        <w:t>reachability</w:t>
      </w:r>
      <w:r w:rsidR="00B41077">
        <w:rPr>
          <w:rFonts w:asciiTheme="majorBidi" w:hAnsiTheme="majorBidi" w:cstheme="majorBidi"/>
          <w:bCs/>
          <w:iCs/>
          <w:sz w:val="22"/>
          <w:szCs w:val="22"/>
          <w:lang w:val="en-US"/>
        </w:rPr>
        <w:t xml:space="preserve">) </w:t>
      </w:r>
      <w:r w:rsidR="00577482" w:rsidRPr="00577482">
        <w:rPr>
          <w:rFonts w:asciiTheme="majorBidi" w:hAnsiTheme="majorBidi" w:cstheme="majorBidi"/>
          <w:bCs/>
          <w:iCs/>
          <w:sz w:val="22"/>
          <w:szCs w:val="22"/>
          <w:lang w:val="en-US"/>
        </w:rPr>
        <w:t xml:space="preserve">and the dependence </w:t>
      </w:r>
      <w:r w:rsidR="00A902DE">
        <w:rPr>
          <w:rFonts w:asciiTheme="majorBidi" w:hAnsiTheme="majorBidi" w:cstheme="majorBidi"/>
          <w:bCs/>
          <w:iCs/>
          <w:sz w:val="22"/>
          <w:szCs w:val="22"/>
          <w:lang w:val="en-US"/>
        </w:rPr>
        <w:t xml:space="preserve">drivers and barriers </w:t>
      </w:r>
      <w:r w:rsidR="00577482" w:rsidRPr="00577482">
        <w:rPr>
          <w:rFonts w:asciiTheme="majorBidi" w:hAnsiTheme="majorBidi" w:cstheme="majorBidi"/>
          <w:bCs/>
          <w:iCs/>
          <w:sz w:val="22"/>
          <w:szCs w:val="22"/>
          <w:lang w:val="en-US"/>
        </w:rPr>
        <w:t>set</w:t>
      </w:r>
      <w:r w:rsidR="00A902DE">
        <w:rPr>
          <w:rFonts w:asciiTheme="majorBidi" w:hAnsiTheme="majorBidi" w:cstheme="majorBidi"/>
          <w:bCs/>
          <w:iCs/>
          <w:sz w:val="22"/>
          <w:szCs w:val="22"/>
          <w:lang w:val="en-US"/>
        </w:rPr>
        <w:t>s</w:t>
      </w:r>
      <w:r w:rsidR="00577482" w:rsidRPr="00577482">
        <w:rPr>
          <w:rFonts w:asciiTheme="majorBidi" w:hAnsiTheme="majorBidi" w:cstheme="majorBidi"/>
          <w:bCs/>
          <w:iCs/>
          <w:sz w:val="22"/>
          <w:szCs w:val="22"/>
          <w:lang w:val="en-US"/>
        </w:rPr>
        <w:t xml:space="preserve"> </w:t>
      </w:r>
      <w:r w:rsidR="00B41077">
        <w:rPr>
          <w:rFonts w:asciiTheme="majorBidi" w:hAnsiTheme="majorBidi" w:cstheme="majorBidi"/>
          <w:bCs/>
          <w:iCs/>
          <w:sz w:val="22"/>
          <w:szCs w:val="22"/>
          <w:lang w:val="en-US"/>
        </w:rPr>
        <w:t>(</w:t>
      </w:r>
      <w:r w:rsidR="00B41077" w:rsidRPr="00B41077">
        <w:rPr>
          <w:rFonts w:asciiTheme="majorBidi" w:hAnsiTheme="majorBidi" w:cstheme="majorBidi"/>
          <w:bCs/>
          <w:iCs/>
          <w:sz w:val="22"/>
          <w:szCs w:val="22"/>
          <w:lang w:val="en-US"/>
        </w:rPr>
        <w:t>antecedent</w:t>
      </w:r>
      <w:r w:rsidR="00B41077">
        <w:rPr>
          <w:rFonts w:asciiTheme="majorBidi" w:hAnsiTheme="majorBidi" w:cstheme="majorBidi"/>
          <w:bCs/>
          <w:iCs/>
          <w:sz w:val="22"/>
          <w:szCs w:val="22"/>
          <w:lang w:val="en-US"/>
        </w:rPr>
        <w:t>)</w:t>
      </w:r>
      <w:r w:rsidR="00577482" w:rsidRPr="00577482">
        <w:rPr>
          <w:rFonts w:asciiTheme="majorBidi" w:hAnsiTheme="majorBidi" w:cstheme="majorBidi"/>
          <w:bCs/>
          <w:iCs/>
          <w:sz w:val="22"/>
          <w:szCs w:val="22"/>
          <w:lang w:val="en-US"/>
        </w:rPr>
        <w:t xml:space="preserve">. The </w:t>
      </w:r>
      <w:r w:rsidR="00A902DE">
        <w:rPr>
          <w:rFonts w:asciiTheme="majorBidi" w:hAnsiTheme="majorBidi" w:cstheme="majorBidi"/>
          <w:bCs/>
          <w:iCs/>
          <w:sz w:val="22"/>
          <w:szCs w:val="22"/>
          <w:lang w:val="en-US"/>
        </w:rPr>
        <w:t xml:space="preserve">most influential </w:t>
      </w:r>
      <w:r w:rsidR="00577482" w:rsidRPr="00577482">
        <w:rPr>
          <w:rFonts w:asciiTheme="majorBidi" w:hAnsiTheme="majorBidi" w:cstheme="majorBidi"/>
          <w:bCs/>
          <w:iCs/>
          <w:sz w:val="22"/>
          <w:szCs w:val="22"/>
          <w:lang w:val="en-US"/>
        </w:rPr>
        <w:t>driv</w:t>
      </w:r>
      <w:r w:rsidR="00A902DE">
        <w:rPr>
          <w:rFonts w:asciiTheme="majorBidi" w:hAnsiTheme="majorBidi" w:cstheme="majorBidi"/>
          <w:bCs/>
          <w:iCs/>
          <w:sz w:val="22"/>
          <w:szCs w:val="22"/>
          <w:lang w:val="en-US"/>
        </w:rPr>
        <w:t>ers</w:t>
      </w:r>
      <w:r w:rsidR="00577482" w:rsidRPr="00577482">
        <w:rPr>
          <w:rFonts w:asciiTheme="majorBidi" w:hAnsiTheme="majorBidi" w:cstheme="majorBidi"/>
          <w:bCs/>
          <w:iCs/>
          <w:sz w:val="22"/>
          <w:szCs w:val="22"/>
          <w:lang w:val="en-US"/>
        </w:rPr>
        <w:t xml:space="preserve"> </w:t>
      </w:r>
      <w:r w:rsidR="00A902DE">
        <w:rPr>
          <w:rFonts w:asciiTheme="majorBidi" w:hAnsiTheme="majorBidi" w:cstheme="majorBidi"/>
          <w:bCs/>
          <w:iCs/>
          <w:sz w:val="22"/>
          <w:szCs w:val="22"/>
          <w:lang w:val="en-US"/>
        </w:rPr>
        <w:t>and barriers</w:t>
      </w:r>
      <w:r w:rsidR="00577482" w:rsidRPr="00577482">
        <w:rPr>
          <w:rFonts w:asciiTheme="majorBidi" w:hAnsiTheme="majorBidi" w:cstheme="majorBidi"/>
          <w:bCs/>
          <w:iCs/>
          <w:sz w:val="22"/>
          <w:szCs w:val="22"/>
          <w:lang w:val="en-US"/>
        </w:rPr>
        <w:t xml:space="preserve"> set</w:t>
      </w:r>
      <w:r w:rsidR="00A902DE">
        <w:rPr>
          <w:rFonts w:asciiTheme="majorBidi" w:hAnsiTheme="majorBidi" w:cstheme="majorBidi"/>
          <w:bCs/>
          <w:iCs/>
          <w:sz w:val="22"/>
          <w:szCs w:val="22"/>
          <w:lang w:val="en-US"/>
        </w:rPr>
        <w:t>s</w:t>
      </w:r>
      <w:r w:rsidR="00577482" w:rsidRPr="00577482">
        <w:rPr>
          <w:rFonts w:asciiTheme="majorBidi" w:hAnsiTheme="majorBidi" w:cstheme="majorBidi"/>
          <w:bCs/>
          <w:iCs/>
          <w:sz w:val="22"/>
          <w:szCs w:val="22"/>
          <w:lang w:val="en-US"/>
        </w:rPr>
        <w:t xml:space="preserve"> of </w:t>
      </w:r>
      <w:r w:rsidR="00A902DE">
        <w:rPr>
          <w:rFonts w:asciiTheme="majorBidi" w:hAnsiTheme="majorBidi" w:cstheme="majorBidi"/>
          <w:bCs/>
          <w:iCs/>
          <w:sz w:val="22"/>
          <w:szCs w:val="22"/>
          <w:lang w:val="en-US"/>
        </w:rPr>
        <w:t xml:space="preserve">AI adoption </w:t>
      </w:r>
      <w:r w:rsidR="00577482" w:rsidRPr="00577482">
        <w:rPr>
          <w:rFonts w:asciiTheme="majorBidi" w:hAnsiTheme="majorBidi" w:cstheme="majorBidi"/>
          <w:bCs/>
          <w:iCs/>
          <w:sz w:val="22"/>
          <w:szCs w:val="22"/>
          <w:lang w:val="en-US"/>
        </w:rPr>
        <w:t xml:space="preserve">include the </w:t>
      </w:r>
      <w:r w:rsidR="005236B2">
        <w:rPr>
          <w:rFonts w:asciiTheme="majorBidi" w:hAnsiTheme="majorBidi" w:cstheme="majorBidi"/>
          <w:bCs/>
          <w:iCs/>
          <w:sz w:val="22"/>
          <w:szCs w:val="22"/>
          <w:lang w:val="en-US"/>
        </w:rPr>
        <w:t xml:space="preserve">driver/barrier </w:t>
      </w:r>
      <w:r w:rsidR="00577482" w:rsidRPr="00577482">
        <w:rPr>
          <w:rFonts w:asciiTheme="majorBidi" w:hAnsiTheme="majorBidi" w:cstheme="majorBidi"/>
          <w:bCs/>
          <w:iCs/>
          <w:sz w:val="22"/>
          <w:szCs w:val="22"/>
          <w:lang w:val="en-US"/>
        </w:rPr>
        <w:t xml:space="preserve">itself and other </w:t>
      </w:r>
      <w:r w:rsidR="005236B2">
        <w:rPr>
          <w:rFonts w:asciiTheme="majorBidi" w:hAnsiTheme="majorBidi" w:cstheme="majorBidi"/>
          <w:bCs/>
          <w:iCs/>
          <w:sz w:val="22"/>
          <w:szCs w:val="22"/>
          <w:lang w:val="en-US"/>
        </w:rPr>
        <w:t xml:space="preserve">drivers and barriers </w:t>
      </w:r>
      <w:r w:rsidR="00577482" w:rsidRPr="00577482">
        <w:rPr>
          <w:rFonts w:asciiTheme="majorBidi" w:hAnsiTheme="majorBidi" w:cstheme="majorBidi"/>
          <w:bCs/>
          <w:iCs/>
          <w:sz w:val="22"/>
          <w:szCs w:val="22"/>
          <w:lang w:val="en-US"/>
        </w:rPr>
        <w:t xml:space="preserve">that may be influenced by it. </w:t>
      </w:r>
      <w:r w:rsidR="00E91283" w:rsidRPr="00E91283">
        <w:rPr>
          <w:rFonts w:asciiTheme="majorBidi" w:hAnsiTheme="majorBidi" w:cstheme="majorBidi"/>
          <w:bCs/>
          <w:iCs/>
          <w:sz w:val="22"/>
          <w:szCs w:val="22"/>
          <w:lang w:val="en-US"/>
        </w:rPr>
        <w:t>It includes every column that is indicated with a "1" in the row associated with the AI adoption being evaluated</w:t>
      </w:r>
      <w:r w:rsidR="00577482" w:rsidRPr="00577482">
        <w:rPr>
          <w:rFonts w:asciiTheme="majorBidi" w:hAnsiTheme="majorBidi" w:cstheme="majorBidi"/>
          <w:bCs/>
          <w:iCs/>
          <w:sz w:val="22"/>
          <w:szCs w:val="22"/>
          <w:lang w:val="en-US"/>
        </w:rPr>
        <w:t xml:space="preserve">. Conversely, the dependence </w:t>
      </w:r>
      <w:r w:rsidR="005236B2">
        <w:rPr>
          <w:rFonts w:asciiTheme="majorBidi" w:hAnsiTheme="majorBidi" w:cstheme="majorBidi"/>
          <w:bCs/>
          <w:iCs/>
          <w:sz w:val="22"/>
          <w:szCs w:val="22"/>
          <w:lang w:val="en-US"/>
        </w:rPr>
        <w:t>drivers and barriers</w:t>
      </w:r>
      <w:r w:rsidR="00577482" w:rsidRPr="00577482">
        <w:rPr>
          <w:rFonts w:asciiTheme="majorBidi" w:hAnsiTheme="majorBidi" w:cstheme="majorBidi"/>
          <w:bCs/>
          <w:iCs/>
          <w:sz w:val="22"/>
          <w:szCs w:val="22"/>
          <w:lang w:val="en-US"/>
        </w:rPr>
        <w:t xml:space="preserve"> set</w:t>
      </w:r>
      <w:r w:rsidR="005236B2">
        <w:rPr>
          <w:rFonts w:asciiTheme="majorBidi" w:hAnsiTheme="majorBidi" w:cstheme="majorBidi"/>
          <w:bCs/>
          <w:iCs/>
          <w:sz w:val="22"/>
          <w:szCs w:val="22"/>
          <w:lang w:val="en-US"/>
        </w:rPr>
        <w:t>s</w:t>
      </w:r>
      <w:r w:rsidR="00577482" w:rsidRPr="00577482">
        <w:rPr>
          <w:rFonts w:asciiTheme="majorBidi" w:hAnsiTheme="majorBidi" w:cstheme="majorBidi"/>
          <w:bCs/>
          <w:iCs/>
          <w:sz w:val="22"/>
          <w:szCs w:val="22"/>
          <w:lang w:val="en-US"/>
        </w:rPr>
        <w:t xml:space="preserve"> </w:t>
      </w:r>
      <w:r w:rsidR="00B41077">
        <w:rPr>
          <w:rFonts w:asciiTheme="majorBidi" w:hAnsiTheme="majorBidi" w:cstheme="majorBidi"/>
          <w:bCs/>
          <w:iCs/>
          <w:sz w:val="22"/>
          <w:szCs w:val="22"/>
          <w:lang w:val="en-US"/>
        </w:rPr>
        <w:t>(</w:t>
      </w:r>
      <w:r w:rsidR="00B41077" w:rsidRPr="00B41077">
        <w:rPr>
          <w:rFonts w:asciiTheme="majorBidi" w:hAnsiTheme="majorBidi" w:cstheme="majorBidi"/>
          <w:bCs/>
          <w:iCs/>
          <w:sz w:val="22"/>
          <w:szCs w:val="22"/>
          <w:lang w:val="en-US"/>
        </w:rPr>
        <w:t>antecedent</w:t>
      </w:r>
      <w:r w:rsidR="00B41077">
        <w:rPr>
          <w:rFonts w:asciiTheme="majorBidi" w:hAnsiTheme="majorBidi" w:cstheme="majorBidi"/>
          <w:bCs/>
          <w:iCs/>
          <w:sz w:val="22"/>
          <w:szCs w:val="22"/>
          <w:lang w:val="en-US"/>
        </w:rPr>
        <w:t xml:space="preserve">) </w:t>
      </w:r>
      <w:r w:rsidR="00577482" w:rsidRPr="00577482">
        <w:rPr>
          <w:rFonts w:asciiTheme="majorBidi" w:hAnsiTheme="majorBidi" w:cstheme="majorBidi"/>
          <w:bCs/>
          <w:iCs/>
          <w:sz w:val="22"/>
          <w:szCs w:val="22"/>
          <w:lang w:val="en-US"/>
        </w:rPr>
        <w:t>include the</w:t>
      </w:r>
      <w:r w:rsidR="005236B2">
        <w:rPr>
          <w:rFonts w:asciiTheme="majorBidi" w:hAnsiTheme="majorBidi" w:cstheme="majorBidi"/>
          <w:bCs/>
          <w:iCs/>
          <w:sz w:val="22"/>
          <w:szCs w:val="22"/>
          <w:lang w:val="en-US"/>
        </w:rPr>
        <w:t xml:space="preserve"> driver/barriers</w:t>
      </w:r>
      <w:r w:rsidR="00577482" w:rsidRPr="00577482">
        <w:rPr>
          <w:rFonts w:asciiTheme="majorBidi" w:hAnsiTheme="majorBidi" w:cstheme="majorBidi"/>
          <w:bCs/>
          <w:iCs/>
          <w:sz w:val="22"/>
          <w:szCs w:val="22"/>
          <w:lang w:val="en-US"/>
        </w:rPr>
        <w:t xml:space="preserve"> itself and other </w:t>
      </w:r>
      <w:r w:rsidR="005236B2">
        <w:rPr>
          <w:rFonts w:asciiTheme="majorBidi" w:hAnsiTheme="majorBidi" w:cstheme="majorBidi"/>
          <w:bCs/>
          <w:iCs/>
          <w:sz w:val="22"/>
          <w:szCs w:val="22"/>
          <w:lang w:val="en-US"/>
        </w:rPr>
        <w:t>drivers/barriers</w:t>
      </w:r>
      <w:r w:rsidR="00577482" w:rsidRPr="00577482">
        <w:rPr>
          <w:rFonts w:asciiTheme="majorBidi" w:hAnsiTheme="majorBidi" w:cstheme="majorBidi"/>
          <w:bCs/>
          <w:iCs/>
          <w:sz w:val="22"/>
          <w:szCs w:val="22"/>
          <w:lang w:val="en-US"/>
        </w:rPr>
        <w:t xml:space="preserve"> that may impact it. </w:t>
      </w:r>
      <w:r w:rsidR="00E91283" w:rsidRPr="00E91283">
        <w:rPr>
          <w:rFonts w:asciiTheme="majorBidi" w:hAnsiTheme="majorBidi" w:cstheme="majorBidi"/>
          <w:bCs/>
          <w:iCs/>
          <w:sz w:val="22"/>
          <w:szCs w:val="22"/>
          <w:lang w:val="en-US"/>
        </w:rPr>
        <w:t xml:space="preserve">It includes every row that is marked with a "1" in the column related to the AI adoption being studied. Afterwards, the intersection set for each driver or </w:t>
      </w:r>
      <w:r w:rsidR="00E91283" w:rsidRPr="00E91283">
        <w:rPr>
          <w:rFonts w:asciiTheme="majorBidi" w:hAnsiTheme="majorBidi" w:cstheme="majorBidi"/>
          <w:bCs/>
          <w:iCs/>
          <w:sz w:val="22"/>
          <w:szCs w:val="22"/>
          <w:lang w:val="en-US"/>
        </w:rPr>
        <w:lastRenderedPageBreak/>
        <w:t>barrier is identified by analyzing their precursor sets and reachability sets.</w:t>
      </w:r>
      <w:r w:rsidR="00B41077" w:rsidRPr="00B41077">
        <w:rPr>
          <w:rFonts w:asciiTheme="majorBidi" w:hAnsiTheme="majorBidi" w:cstheme="majorBidi"/>
          <w:bCs/>
          <w:iCs/>
          <w:sz w:val="22"/>
          <w:szCs w:val="22"/>
          <w:lang w:val="en-US"/>
        </w:rPr>
        <w:t xml:space="preserve"> </w:t>
      </w:r>
      <w:r w:rsidR="00BA6099" w:rsidRPr="00BA6099">
        <w:rPr>
          <w:rFonts w:asciiTheme="majorBidi" w:hAnsiTheme="majorBidi" w:cstheme="majorBidi"/>
          <w:bCs/>
          <w:iCs/>
          <w:sz w:val="22"/>
          <w:szCs w:val="22"/>
          <w:lang w:val="en-US"/>
        </w:rPr>
        <w:t>The initial set of influential drivers and barriers is determined by those whose intersection set matches their reachability set. This process of partitioning levels continues until the level of each driver and barrier is established, as shown in Table</w:t>
      </w:r>
      <w:r w:rsidR="00577482" w:rsidRPr="00577482">
        <w:rPr>
          <w:rFonts w:asciiTheme="majorBidi" w:hAnsiTheme="majorBidi" w:cstheme="majorBidi"/>
          <w:bCs/>
          <w:iCs/>
          <w:sz w:val="22"/>
          <w:szCs w:val="22"/>
          <w:lang w:val="en-US"/>
        </w:rPr>
        <w:t xml:space="preserve"> </w:t>
      </w:r>
      <w:r w:rsidR="00641842">
        <w:rPr>
          <w:rFonts w:asciiTheme="majorBidi" w:hAnsiTheme="majorBidi" w:cstheme="majorBidi"/>
          <w:bCs/>
          <w:iCs/>
          <w:sz w:val="22"/>
          <w:szCs w:val="22"/>
          <w:lang w:val="en-US"/>
        </w:rPr>
        <w:t>9</w:t>
      </w:r>
      <w:r w:rsidR="00577482" w:rsidRPr="00577482">
        <w:rPr>
          <w:rFonts w:asciiTheme="majorBidi" w:hAnsiTheme="majorBidi" w:cstheme="majorBidi"/>
          <w:bCs/>
          <w:iCs/>
          <w:sz w:val="22"/>
          <w:szCs w:val="22"/>
          <w:lang w:val="en-US"/>
        </w:rPr>
        <w:t xml:space="preserve">. The first-level </w:t>
      </w:r>
      <w:r w:rsidR="005236B2">
        <w:rPr>
          <w:rFonts w:asciiTheme="majorBidi" w:hAnsiTheme="majorBidi" w:cstheme="majorBidi"/>
          <w:bCs/>
          <w:iCs/>
          <w:sz w:val="22"/>
          <w:szCs w:val="22"/>
          <w:lang w:val="en-US"/>
        </w:rPr>
        <w:t>influential</w:t>
      </w:r>
      <w:r w:rsidR="00577482" w:rsidRPr="00577482">
        <w:rPr>
          <w:rFonts w:asciiTheme="majorBidi" w:hAnsiTheme="majorBidi" w:cstheme="majorBidi"/>
          <w:bCs/>
          <w:iCs/>
          <w:sz w:val="22"/>
          <w:szCs w:val="22"/>
          <w:lang w:val="en-US"/>
        </w:rPr>
        <w:t xml:space="preserve"> secures the top position in </w:t>
      </w:r>
      <w:r w:rsidR="00C41F70" w:rsidRPr="00577482">
        <w:rPr>
          <w:rFonts w:asciiTheme="majorBidi" w:hAnsiTheme="majorBidi" w:cstheme="majorBidi"/>
          <w:bCs/>
          <w:iCs/>
          <w:sz w:val="22"/>
          <w:szCs w:val="22"/>
          <w:lang w:val="en-US"/>
        </w:rPr>
        <w:t>both</w:t>
      </w:r>
      <w:r w:rsidR="005236B2">
        <w:rPr>
          <w:rFonts w:asciiTheme="majorBidi" w:hAnsiTheme="majorBidi" w:cstheme="majorBidi"/>
          <w:bCs/>
          <w:iCs/>
          <w:sz w:val="22"/>
          <w:szCs w:val="22"/>
          <w:lang w:val="en-US"/>
        </w:rPr>
        <w:t xml:space="preserve"> </w:t>
      </w:r>
      <w:r w:rsidR="003843DF">
        <w:rPr>
          <w:rFonts w:asciiTheme="majorBidi" w:hAnsiTheme="majorBidi" w:cstheme="majorBidi"/>
          <w:bCs/>
          <w:iCs/>
          <w:sz w:val="22"/>
          <w:szCs w:val="22"/>
          <w:lang w:val="en-US"/>
        </w:rPr>
        <w:t>T</w:t>
      </w:r>
      <w:r w:rsidR="00577482" w:rsidRPr="00577482">
        <w:rPr>
          <w:rFonts w:asciiTheme="majorBidi" w:hAnsiTheme="majorBidi" w:cstheme="majorBidi"/>
          <w:bCs/>
          <w:iCs/>
          <w:sz w:val="22"/>
          <w:szCs w:val="22"/>
          <w:lang w:val="en-US"/>
        </w:rPr>
        <w:t>ISM model</w:t>
      </w:r>
      <w:r w:rsidR="005236B2">
        <w:rPr>
          <w:rFonts w:asciiTheme="majorBidi" w:hAnsiTheme="majorBidi" w:cstheme="majorBidi"/>
          <w:bCs/>
          <w:iCs/>
          <w:sz w:val="22"/>
          <w:szCs w:val="22"/>
          <w:lang w:val="en-US"/>
        </w:rPr>
        <w:t>s</w:t>
      </w:r>
      <w:r w:rsidR="00577482" w:rsidRPr="00577482">
        <w:rPr>
          <w:rFonts w:asciiTheme="majorBidi" w:hAnsiTheme="majorBidi" w:cstheme="majorBidi"/>
          <w:bCs/>
          <w:iCs/>
          <w:sz w:val="22"/>
          <w:szCs w:val="22"/>
          <w:lang w:val="en-US"/>
        </w:rPr>
        <w:t>.</w:t>
      </w:r>
    </w:p>
    <w:p w14:paraId="1F8F8914" w14:textId="77777777" w:rsidR="00CC75DC" w:rsidRDefault="00CC75DC" w:rsidP="00E91283">
      <w:pPr>
        <w:widowControl w:val="0"/>
        <w:adjustRightInd w:val="0"/>
        <w:snapToGrid w:val="0"/>
        <w:jc w:val="both"/>
        <w:rPr>
          <w:rFonts w:asciiTheme="majorBidi" w:hAnsiTheme="majorBidi" w:cstheme="majorBidi"/>
          <w:bCs/>
          <w:iCs/>
          <w:sz w:val="22"/>
          <w:szCs w:val="22"/>
          <w:lang w:val="en-US"/>
        </w:rPr>
      </w:pPr>
    </w:p>
    <w:p w14:paraId="3D81EA47" w14:textId="3C0587E0" w:rsidR="00CC75DC" w:rsidRDefault="00CC75DC" w:rsidP="00E91283">
      <w:pPr>
        <w:widowControl w:val="0"/>
        <w:adjustRightInd w:val="0"/>
        <w:snapToGrid w:val="0"/>
        <w:jc w:val="both"/>
        <w:rPr>
          <w:rFonts w:asciiTheme="majorBidi" w:hAnsiTheme="majorBidi" w:cstheme="majorBidi"/>
          <w:sz w:val="22"/>
          <w:szCs w:val="22"/>
          <w:lang w:val="en-US"/>
        </w:rPr>
      </w:pPr>
      <w:r w:rsidRPr="007956E8">
        <w:rPr>
          <w:rFonts w:asciiTheme="majorBidi" w:hAnsiTheme="majorBidi" w:cstheme="majorBidi"/>
          <w:bCs/>
          <w:sz w:val="22"/>
          <w:szCs w:val="22"/>
          <w:lang w:val="en-US"/>
        </w:rPr>
        <w:t xml:space="preserve">Table </w:t>
      </w:r>
      <w:r>
        <w:rPr>
          <w:rFonts w:asciiTheme="majorBidi" w:hAnsiTheme="majorBidi" w:cstheme="majorBidi"/>
          <w:bCs/>
          <w:sz w:val="22"/>
          <w:szCs w:val="22"/>
          <w:lang w:val="en-US"/>
        </w:rPr>
        <w:t>9</w:t>
      </w:r>
      <w:r w:rsidRPr="007956E8">
        <w:rPr>
          <w:rFonts w:asciiTheme="majorBidi" w:hAnsiTheme="majorBidi" w:cstheme="majorBidi"/>
          <w:bCs/>
          <w:sz w:val="22"/>
          <w:szCs w:val="22"/>
          <w:lang w:val="en-US"/>
        </w:rPr>
        <w:t>.</w:t>
      </w:r>
      <w:r w:rsidRPr="00046C6C">
        <w:rPr>
          <w:rFonts w:asciiTheme="majorBidi" w:hAnsiTheme="majorBidi" w:cstheme="majorBidi"/>
          <w:b/>
          <w:sz w:val="22"/>
          <w:szCs w:val="22"/>
          <w:lang w:val="en-US"/>
        </w:rPr>
        <w:t xml:space="preserve"> </w:t>
      </w:r>
      <w:r w:rsidRPr="003843DF">
        <w:rPr>
          <w:rFonts w:asciiTheme="majorBidi" w:hAnsiTheme="majorBidi" w:cstheme="majorBidi"/>
          <w:bCs/>
          <w:sz w:val="22"/>
          <w:szCs w:val="22"/>
          <w:lang w:val="en-US"/>
        </w:rPr>
        <w:t>Drivers</w:t>
      </w:r>
      <w:r w:rsidRPr="003843DF">
        <w:rPr>
          <w:rFonts w:asciiTheme="majorBidi" w:hAnsiTheme="majorBidi" w:cstheme="majorBidi"/>
          <w:b/>
          <w:sz w:val="22"/>
          <w:szCs w:val="22"/>
          <w:lang w:val="en-US"/>
        </w:rPr>
        <w:t xml:space="preserve"> </w:t>
      </w:r>
      <w:r w:rsidRPr="003843DF">
        <w:rPr>
          <w:rFonts w:asciiTheme="majorBidi" w:hAnsiTheme="majorBidi" w:cstheme="majorBidi"/>
          <w:sz w:val="22"/>
          <w:szCs w:val="22"/>
          <w:lang w:val="en-US"/>
        </w:rPr>
        <w:t>Level partitioning of reachability matrix</w:t>
      </w:r>
    </w:p>
    <w:tbl>
      <w:tblPr>
        <w:tblW w:w="8692" w:type="dxa"/>
        <w:tblLook w:val="04A0" w:firstRow="1" w:lastRow="0" w:firstColumn="1" w:lastColumn="0" w:noHBand="0" w:noVBand="1"/>
      </w:tblPr>
      <w:tblGrid>
        <w:gridCol w:w="622"/>
        <w:gridCol w:w="2318"/>
        <w:gridCol w:w="3075"/>
        <w:gridCol w:w="2176"/>
        <w:gridCol w:w="501"/>
      </w:tblGrid>
      <w:tr w:rsidR="00CC75DC" w:rsidRPr="00D41D85" w14:paraId="3784A480" w14:textId="77777777" w:rsidTr="0028311F">
        <w:trPr>
          <w:trHeight w:val="249"/>
        </w:trPr>
        <w:tc>
          <w:tcPr>
            <w:tcW w:w="6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657C6253" w14:textId="77777777" w:rsidR="00CC75DC" w:rsidRPr="00D41D85" w:rsidRDefault="00CC75DC" w:rsidP="0028311F">
            <w:pPr>
              <w:jc w:val="center"/>
              <w:rPr>
                <w:rFonts w:asciiTheme="majorBidi" w:eastAsia="Times New Roman" w:hAnsiTheme="majorBidi" w:cstheme="majorBidi"/>
                <w:b/>
                <w:bCs/>
                <w:color w:val="000000"/>
                <w:sz w:val="18"/>
                <w:szCs w:val="18"/>
                <w:lang w:val="en-GB" w:eastAsia="en-GB"/>
              </w:rPr>
            </w:pPr>
            <w:r w:rsidRPr="00D41D85">
              <w:rPr>
                <w:rFonts w:asciiTheme="majorBidi" w:eastAsia="Times New Roman" w:hAnsiTheme="majorBidi" w:cstheme="majorBidi"/>
                <w:b/>
                <w:bCs/>
                <w:color w:val="000000"/>
                <w:sz w:val="18"/>
                <w:szCs w:val="18"/>
                <w:lang w:val="en-GB" w:eastAsia="en-GB"/>
              </w:rPr>
              <w:t>Driver</w:t>
            </w:r>
          </w:p>
        </w:tc>
        <w:tc>
          <w:tcPr>
            <w:tcW w:w="2318"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bottom"/>
            <w:hideMark/>
          </w:tcPr>
          <w:p w14:paraId="6FD4FAD8" w14:textId="77777777" w:rsidR="00CC75DC" w:rsidRPr="00D41D85" w:rsidRDefault="00CC75DC" w:rsidP="0028311F">
            <w:pPr>
              <w:jc w:val="center"/>
              <w:rPr>
                <w:rFonts w:asciiTheme="majorBidi" w:eastAsia="Times New Roman" w:hAnsiTheme="majorBidi" w:cstheme="majorBidi"/>
                <w:b/>
                <w:bCs/>
                <w:color w:val="000000"/>
                <w:sz w:val="18"/>
                <w:szCs w:val="18"/>
                <w:lang w:val="en-GB" w:eastAsia="en-GB"/>
              </w:rPr>
            </w:pPr>
            <w:r w:rsidRPr="00D41D85">
              <w:rPr>
                <w:rFonts w:asciiTheme="majorBidi" w:eastAsia="Times New Roman" w:hAnsiTheme="majorBidi" w:cstheme="majorBidi"/>
                <w:b/>
                <w:bCs/>
                <w:color w:val="000000"/>
                <w:sz w:val="18"/>
                <w:szCs w:val="18"/>
                <w:lang w:val="en-GB" w:eastAsia="en-GB"/>
              </w:rPr>
              <w:t>Reachability set</w:t>
            </w:r>
          </w:p>
        </w:tc>
        <w:tc>
          <w:tcPr>
            <w:tcW w:w="307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bottom"/>
            <w:hideMark/>
          </w:tcPr>
          <w:p w14:paraId="58A81180" w14:textId="77777777" w:rsidR="00CC75DC" w:rsidRPr="00D41D85" w:rsidRDefault="00CC75DC" w:rsidP="0028311F">
            <w:pPr>
              <w:jc w:val="center"/>
              <w:rPr>
                <w:rFonts w:asciiTheme="majorBidi" w:eastAsia="Times New Roman" w:hAnsiTheme="majorBidi" w:cstheme="majorBidi"/>
                <w:b/>
                <w:bCs/>
                <w:color w:val="000000"/>
                <w:sz w:val="18"/>
                <w:szCs w:val="18"/>
                <w:lang w:val="en-GB" w:eastAsia="en-GB"/>
              </w:rPr>
            </w:pPr>
            <w:r w:rsidRPr="00D41D85">
              <w:rPr>
                <w:rFonts w:asciiTheme="majorBidi" w:eastAsia="Times New Roman" w:hAnsiTheme="majorBidi" w:cstheme="majorBidi"/>
                <w:b/>
                <w:bCs/>
                <w:color w:val="000000"/>
                <w:sz w:val="18"/>
                <w:szCs w:val="18"/>
                <w:lang w:val="en-GB" w:eastAsia="en-GB"/>
              </w:rPr>
              <w:t>Antecedent set</w:t>
            </w:r>
          </w:p>
        </w:tc>
        <w:tc>
          <w:tcPr>
            <w:tcW w:w="217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bottom"/>
            <w:hideMark/>
          </w:tcPr>
          <w:p w14:paraId="42B43E08" w14:textId="77777777" w:rsidR="00CC75DC" w:rsidRPr="00D41D85" w:rsidRDefault="00CC75DC" w:rsidP="0028311F">
            <w:pPr>
              <w:jc w:val="center"/>
              <w:rPr>
                <w:rFonts w:asciiTheme="majorBidi" w:eastAsia="Times New Roman" w:hAnsiTheme="majorBidi" w:cstheme="majorBidi"/>
                <w:b/>
                <w:bCs/>
                <w:color w:val="000000"/>
                <w:sz w:val="18"/>
                <w:szCs w:val="18"/>
                <w:lang w:val="en-GB" w:eastAsia="en-GB"/>
              </w:rPr>
            </w:pPr>
            <w:r w:rsidRPr="00D41D85">
              <w:rPr>
                <w:rFonts w:asciiTheme="majorBidi" w:eastAsia="Times New Roman" w:hAnsiTheme="majorBidi" w:cstheme="majorBidi"/>
                <w:b/>
                <w:bCs/>
                <w:color w:val="000000"/>
                <w:sz w:val="18"/>
                <w:szCs w:val="18"/>
                <w:lang w:val="en-GB" w:eastAsia="en-GB"/>
              </w:rPr>
              <w:t xml:space="preserve">Intersection </w:t>
            </w:r>
          </w:p>
        </w:tc>
        <w:tc>
          <w:tcPr>
            <w:tcW w:w="49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bottom"/>
            <w:hideMark/>
          </w:tcPr>
          <w:p w14:paraId="17BC8D47" w14:textId="77777777" w:rsidR="00CC75DC" w:rsidRPr="00D41D85" w:rsidRDefault="00CC75DC" w:rsidP="0028311F">
            <w:pPr>
              <w:jc w:val="center"/>
              <w:rPr>
                <w:rFonts w:asciiTheme="majorBidi" w:eastAsia="Times New Roman" w:hAnsiTheme="majorBidi" w:cstheme="majorBidi"/>
                <w:b/>
                <w:bCs/>
                <w:color w:val="000000"/>
                <w:sz w:val="18"/>
                <w:szCs w:val="18"/>
                <w:lang w:val="en-GB" w:eastAsia="en-GB"/>
              </w:rPr>
            </w:pPr>
            <w:r w:rsidRPr="00D41D85">
              <w:rPr>
                <w:rFonts w:asciiTheme="majorBidi" w:eastAsia="Times New Roman" w:hAnsiTheme="majorBidi" w:cstheme="majorBidi"/>
                <w:b/>
                <w:bCs/>
                <w:color w:val="000000"/>
                <w:sz w:val="18"/>
                <w:szCs w:val="18"/>
                <w:lang w:val="en-GB" w:eastAsia="en-GB"/>
              </w:rPr>
              <w:t>Level</w:t>
            </w:r>
          </w:p>
        </w:tc>
      </w:tr>
      <w:tr w:rsidR="00CC75DC" w:rsidRPr="00D41D85" w14:paraId="162B7288" w14:textId="77777777" w:rsidTr="0028311F">
        <w:trPr>
          <w:trHeight w:val="249"/>
        </w:trPr>
        <w:tc>
          <w:tcPr>
            <w:tcW w:w="8692" w:type="dxa"/>
            <w:gridSpan w:val="5"/>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76A795D1" w14:textId="77777777" w:rsidR="00CC75DC" w:rsidRPr="00D41D85" w:rsidRDefault="00CC75DC" w:rsidP="0028311F">
            <w:pPr>
              <w:jc w:val="cente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Iteration 1</w:t>
            </w:r>
          </w:p>
        </w:tc>
      </w:tr>
      <w:tr w:rsidR="00CC75DC" w:rsidRPr="00D41D85" w14:paraId="2F815824" w14:textId="77777777" w:rsidTr="0028311F">
        <w:trPr>
          <w:trHeight w:val="249"/>
        </w:trPr>
        <w:tc>
          <w:tcPr>
            <w:tcW w:w="622" w:type="dxa"/>
            <w:tcBorders>
              <w:top w:val="nil"/>
              <w:left w:val="single" w:sz="4" w:space="0" w:color="auto"/>
              <w:bottom w:val="single" w:sz="4" w:space="0" w:color="auto"/>
              <w:right w:val="single" w:sz="4" w:space="0" w:color="auto"/>
            </w:tcBorders>
            <w:shd w:val="clear" w:color="auto" w:fill="92D050"/>
            <w:noWrap/>
            <w:tcMar>
              <w:left w:w="28" w:type="dxa"/>
              <w:right w:w="28" w:type="dxa"/>
            </w:tcMar>
            <w:vAlign w:val="bottom"/>
            <w:hideMark/>
          </w:tcPr>
          <w:p w14:paraId="1BD58BC6" w14:textId="77777777" w:rsidR="00CC75DC" w:rsidRPr="00D41D85" w:rsidRDefault="00CC75DC" w:rsidP="0028311F">
            <w:pPr>
              <w:jc w:val="cente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D5</w:t>
            </w:r>
          </w:p>
        </w:tc>
        <w:tc>
          <w:tcPr>
            <w:tcW w:w="23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A5FDF87" w14:textId="77777777" w:rsidR="00CC75DC" w:rsidRPr="00D41D85" w:rsidRDefault="00CC75DC" w:rsidP="0028311F">
            <w:pP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1,2,3,4,5,7,9,10,13,14,16,17</w:t>
            </w:r>
          </w:p>
        </w:tc>
        <w:tc>
          <w:tcPr>
            <w:tcW w:w="307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B0F2B83" w14:textId="77777777" w:rsidR="00CC75DC" w:rsidRPr="00D41D85" w:rsidRDefault="00CC75DC" w:rsidP="0028311F">
            <w:pP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1,2,3,4,5,6,7,8,9,10,12,13,14,15,16,17</w:t>
            </w:r>
          </w:p>
        </w:tc>
        <w:tc>
          <w:tcPr>
            <w:tcW w:w="217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00528E5" w14:textId="77777777" w:rsidR="00CC75DC" w:rsidRPr="00D41D85" w:rsidRDefault="00CC75DC" w:rsidP="0028311F">
            <w:pP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1,2,3,4,5,7,9,10,13,14,16,17</w:t>
            </w:r>
          </w:p>
        </w:tc>
        <w:tc>
          <w:tcPr>
            <w:tcW w:w="499"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0FE86AD" w14:textId="77777777" w:rsidR="00CC75DC" w:rsidRPr="00D41D85" w:rsidRDefault="00CC75DC" w:rsidP="0028311F">
            <w:pPr>
              <w:jc w:val="cente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I</w:t>
            </w:r>
          </w:p>
        </w:tc>
      </w:tr>
      <w:tr w:rsidR="00CC75DC" w:rsidRPr="00D41D85" w14:paraId="2FDA3254" w14:textId="77777777" w:rsidTr="0028311F">
        <w:trPr>
          <w:trHeight w:val="249"/>
        </w:trPr>
        <w:tc>
          <w:tcPr>
            <w:tcW w:w="622" w:type="dxa"/>
            <w:tcBorders>
              <w:top w:val="nil"/>
              <w:left w:val="single" w:sz="4" w:space="0" w:color="auto"/>
              <w:bottom w:val="single" w:sz="4" w:space="0" w:color="auto"/>
              <w:right w:val="single" w:sz="4" w:space="0" w:color="auto"/>
            </w:tcBorders>
            <w:shd w:val="clear" w:color="auto" w:fill="92D050"/>
            <w:noWrap/>
            <w:tcMar>
              <w:left w:w="28" w:type="dxa"/>
              <w:right w:w="28" w:type="dxa"/>
            </w:tcMar>
            <w:vAlign w:val="bottom"/>
            <w:hideMark/>
          </w:tcPr>
          <w:p w14:paraId="101F26E3" w14:textId="77777777" w:rsidR="00CC75DC" w:rsidRPr="00D41D85" w:rsidRDefault="00CC75DC" w:rsidP="0028311F">
            <w:pPr>
              <w:jc w:val="cente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D9</w:t>
            </w:r>
          </w:p>
        </w:tc>
        <w:tc>
          <w:tcPr>
            <w:tcW w:w="23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62382B9" w14:textId="77777777" w:rsidR="00CC75DC" w:rsidRPr="00D41D85" w:rsidRDefault="00CC75DC" w:rsidP="0028311F">
            <w:pP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2,5,6,9,10,13,14,16,17</w:t>
            </w:r>
          </w:p>
        </w:tc>
        <w:tc>
          <w:tcPr>
            <w:tcW w:w="307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B5AA5C8" w14:textId="77777777" w:rsidR="00CC75DC" w:rsidRPr="00D41D85" w:rsidRDefault="00CC75DC" w:rsidP="0028311F">
            <w:pP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1,2,4,5,6,7,8,9,10,11,12,13,14,15,16,17</w:t>
            </w:r>
          </w:p>
        </w:tc>
        <w:tc>
          <w:tcPr>
            <w:tcW w:w="217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F96DACD" w14:textId="77777777" w:rsidR="00CC75DC" w:rsidRPr="00D41D85" w:rsidRDefault="00CC75DC" w:rsidP="0028311F">
            <w:pP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2,5,6,9,10,13,14,16,17</w:t>
            </w:r>
          </w:p>
        </w:tc>
        <w:tc>
          <w:tcPr>
            <w:tcW w:w="499"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954A8BD" w14:textId="77777777" w:rsidR="00CC75DC" w:rsidRPr="00D41D85" w:rsidRDefault="00CC75DC" w:rsidP="0028311F">
            <w:pPr>
              <w:jc w:val="cente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I</w:t>
            </w:r>
          </w:p>
        </w:tc>
      </w:tr>
      <w:tr w:rsidR="00CC75DC" w:rsidRPr="00D41D85" w14:paraId="77F06443" w14:textId="77777777" w:rsidTr="0028311F">
        <w:trPr>
          <w:trHeight w:val="249"/>
        </w:trPr>
        <w:tc>
          <w:tcPr>
            <w:tcW w:w="622" w:type="dxa"/>
            <w:tcBorders>
              <w:top w:val="nil"/>
              <w:left w:val="single" w:sz="4" w:space="0" w:color="auto"/>
              <w:bottom w:val="single" w:sz="4" w:space="0" w:color="auto"/>
              <w:right w:val="single" w:sz="4" w:space="0" w:color="auto"/>
            </w:tcBorders>
            <w:shd w:val="clear" w:color="auto" w:fill="92D050"/>
            <w:noWrap/>
            <w:tcMar>
              <w:left w:w="28" w:type="dxa"/>
              <w:right w:w="28" w:type="dxa"/>
            </w:tcMar>
            <w:vAlign w:val="bottom"/>
            <w:hideMark/>
          </w:tcPr>
          <w:p w14:paraId="60C987EC" w14:textId="77777777" w:rsidR="00CC75DC" w:rsidRPr="00D41D85" w:rsidRDefault="00CC75DC" w:rsidP="0028311F">
            <w:pPr>
              <w:jc w:val="cente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D14</w:t>
            </w:r>
          </w:p>
        </w:tc>
        <w:tc>
          <w:tcPr>
            <w:tcW w:w="23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E70468C" w14:textId="77777777" w:rsidR="00CC75DC" w:rsidRPr="00D41D85" w:rsidRDefault="00CC75DC" w:rsidP="0028311F">
            <w:pP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2,5,6,9,10,14,16,17</w:t>
            </w:r>
          </w:p>
        </w:tc>
        <w:tc>
          <w:tcPr>
            <w:tcW w:w="307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44F2C39" w14:textId="77777777" w:rsidR="00CC75DC" w:rsidRPr="00D41D85" w:rsidRDefault="00CC75DC" w:rsidP="0028311F">
            <w:pP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1,2,4,5,6,7,8,9,10,12,14,15,16,17</w:t>
            </w:r>
          </w:p>
        </w:tc>
        <w:tc>
          <w:tcPr>
            <w:tcW w:w="217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C604580" w14:textId="77777777" w:rsidR="00CC75DC" w:rsidRPr="00D41D85" w:rsidRDefault="00CC75DC" w:rsidP="0028311F">
            <w:pP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2,5,6,9,10,14,16,17</w:t>
            </w:r>
          </w:p>
        </w:tc>
        <w:tc>
          <w:tcPr>
            <w:tcW w:w="499"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456FB37" w14:textId="77777777" w:rsidR="00CC75DC" w:rsidRPr="00D41D85" w:rsidRDefault="00CC75DC" w:rsidP="0028311F">
            <w:pPr>
              <w:jc w:val="cente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I</w:t>
            </w:r>
          </w:p>
        </w:tc>
      </w:tr>
      <w:tr w:rsidR="00CC75DC" w:rsidRPr="00D41D85" w14:paraId="208BC0DD" w14:textId="77777777" w:rsidTr="0028311F">
        <w:trPr>
          <w:trHeight w:val="249"/>
        </w:trPr>
        <w:tc>
          <w:tcPr>
            <w:tcW w:w="8692" w:type="dxa"/>
            <w:gridSpan w:val="5"/>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5C436522" w14:textId="77777777" w:rsidR="00CC75DC" w:rsidRPr="00D41D85" w:rsidRDefault="00CC75DC" w:rsidP="0028311F">
            <w:pPr>
              <w:jc w:val="cente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Iteration 2</w:t>
            </w:r>
          </w:p>
        </w:tc>
      </w:tr>
      <w:tr w:rsidR="00CC75DC" w:rsidRPr="00D41D85" w14:paraId="069EE512" w14:textId="77777777" w:rsidTr="0028311F">
        <w:trPr>
          <w:trHeight w:val="249"/>
        </w:trPr>
        <w:tc>
          <w:tcPr>
            <w:tcW w:w="622" w:type="dxa"/>
            <w:tcBorders>
              <w:top w:val="nil"/>
              <w:left w:val="single" w:sz="4" w:space="0" w:color="auto"/>
              <w:bottom w:val="single" w:sz="4" w:space="0" w:color="auto"/>
              <w:right w:val="single" w:sz="4" w:space="0" w:color="auto"/>
            </w:tcBorders>
            <w:shd w:val="clear" w:color="auto" w:fill="92D050"/>
            <w:noWrap/>
            <w:tcMar>
              <w:left w:w="28" w:type="dxa"/>
              <w:right w:w="28" w:type="dxa"/>
            </w:tcMar>
            <w:vAlign w:val="bottom"/>
            <w:hideMark/>
          </w:tcPr>
          <w:p w14:paraId="2C72AD43" w14:textId="77777777" w:rsidR="00CC75DC" w:rsidRPr="00D41D85" w:rsidRDefault="00CC75DC" w:rsidP="0028311F">
            <w:pPr>
              <w:jc w:val="cente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D1</w:t>
            </w:r>
          </w:p>
        </w:tc>
        <w:tc>
          <w:tcPr>
            <w:tcW w:w="23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66DA80D" w14:textId="77777777" w:rsidR="00CC75DC" w:rsidRPr="00D41D85" w:rsidRDefault="00CC75DC" w:rsidP="0028311F">
            <w:pP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1,3,4,5,9,10,12,13,14,16</w:t>
            </w:r>
          </w:p>
        </w:tc>
        <w:tc>
          <w:tcPr>
            <w:tcW w:w="307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7D4C3D9" w14:textId="77777777" w:rsidR="00CC75DC" w:rsidRPr="00D41D85" w:rsidRDefault="00CC75DC" w:rsidP="0028311F">
            <w:pP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1,3,5,6,8,10,12,13,17</w:t>
            </w:r>
          </w:p>
        </w:tc>
        <w:tc>
          <w:tcPr>
            <w:tcW w:w="217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86A66D3" w14:textId="77777777" w:rsidR="00CC75DC" w:rsidRPr="00D41D85" w:rsidRDefault="00CC75DC" w:rsidP="0028311F">
            <w:pP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1,3,5,10,12,13</w:t>
            </w:r>
          </w:p>
        </w:tc>
        <w:tc>
          <w:tcPr>
            <w:tcW w:w="499"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4F78464" w14:textId="77777777" w:rsidR="00CC75DC" w:rsidRPr="00D41D85" w:rsidRDefault="00CC75DC" w:rsidP="0028311F">
            <w:pPr>
              <w:jc w:val="cente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II</w:t>
            </w:r>
          </w:p>
        </w:tc>
      </w:tr>
      <w:tr w:rsidR="00CC75DC" w:rsidRPr="00D41D85" w14:paraId="3C082DE5" w14:textId="77777777" w:rsidTr="0028311F">
        <w:trPr>
          <w:trHeight w:val="249"/>
        </w:trPr>
        <w:tc>
          <w:tcPr>
            <w:tcW w:w="622" w:type="dxa"/>
            <w:tcBorders>
              <w:top w:val="nil"/>
              <w:left w:val="single" w:sz="4" w:space="0" w:color="auto"/>
              <w:bottom w:val="single" w:sz="4" w:space="0" w:color="auto"/>
              <w:right w:val="single" w:sz="4" w:space="0" w:color="auto"/>
            </w:tcBorders>
            <w:shd w:val="clear" w:color="auto" w:fill="92D050"/>
            <w:noWrap/>
            <w:tcMar>
              <w:left w:w="28" w:type="dxa"/>
              <w:right w:w="28" w:type="dxa"/>
            </w:tcMar>
            <w:vAlign w:val="bottom"/>
            <w:hideMark/>
          </w:tcPr>
          <w:p w14:paraId="18C696DE" w14:textId="77777777" w:rsidR="00CC75DC" w:rsidRPr="00D41D85" w:rsidRDefault="00CC75DC" w:rsidP="0028311F">
            <w:pPr>
              <w:jc w:val="cente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D3</w:t>
            </w:r>
          </w:p>
        </w:tc>
        <w:tc>
          <w:tcPr>
            <w:tcW w:w="23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5968663" w14:textId="77777777" w:rsidR="00CC75DC" w:rsidRPr="00D41D85" w:rsidRDefault="00CC75DC" w:rsidP="0028311F">
            <w:pP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1,3,5,7,10,12,13,17</w:t>
            </w:r>
          </w:p>
        </w:tc>
        <w:tc>
          <w:tcPr>
            <w:tcW w:w="307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AAE3F3C" w14:textId="77777777" w:rsidR="00CC75DC" w:rsidRPr="00D41D85" w:rsidRDefault="00CC75DC" w:rsidP="0028311F">
            <w:pP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1,4,5,6,7,8,10,12,13,17</w:t>
            </w:r>
          </w:p>
        </w:tc>
        <w:tc>
          <w:tcPr>
            <w:tcW w:w="217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9BCAE47" w14:textId="77777777" w:rsidR="00CC75DC" w:rsidRPr="00D41D85" w:rsidRDefault="00CC75DC" w:rsidP="0028311F">
            <w:pP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1,5,7,10,12,13,17</w:t>
            </w:r>
          </w:p>
        </w:tc>
        <w:tc>
          <w:tcPr>
            <w:tcW w:w="499"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6768639" w14:textId="77777777" w:rsidR="00CC75DC" w:rsidRPr="00D41D85" w:rsidRDefault="00CC75DC" w:rsidP="0028311F">
            <w:pPr>
              <w:jc w:val="cente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II</w:t>
            </w:r>
          </w:p>
        </w:tc>
      </w:tr>
      <w:tr w:rsidR="00CC75DC" w:rsidRPr="00D41D85" w14:paraId="4700904B" w14:textId="77777777" w:rsidTr="0028311F">
        <w:trPr>
          <w:trHeight w:val="249"/>
        </w:trPr>
        <w:tc>
          <w:tcPr>
            <w:tcW w:w="622" w:type="dxa"/>
            <w:tcBorders>
              <w:top w:val="nil"/>
              <w:left w:val="single" w:sz="4" w:space="0" w:color="auto"/>
              <w:bottom w:val="single" w:sz="4" w:space="0" w:color="auto"/>
              <w:right w:val="single" w:sz="4" w:space="0" w:color="auto"/>
            </w:tcBorders>
            <w:shd w:val="clear" w:color="auto" w:fill="92D050"/>
            <w:noWrap/>
            <w:tcMar>
              <w:left w:w="28" w:type="dxa"/>
              <w:right w:w="28" w:type="dxa"/>
            </w:tcMar>
            <w:vAlign w:val="bottom"/>
            <w:hideMark/>
          </w:tcPr>
          <w:p w14:paraId="20D58754" w14:textId="77777777" w:rsidR="00CC75DC" w:rsidRPr="00D41D85" w:rsidRDefault="00CC75DC" w:rsidP="0028311F">
            <w:pPr>
              <w:jc w:val="cente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D4</w:t>
            </w:r>
          </w:p>
        </w:tc>
        <w:tc>
          <w:tcPr>
            <w:tcW w:w="23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AB572E3" w14:textId="77777777" w:rsidR="00CC75DC" w:rsidRPr="00D41D85" w:rsidRDefault="00CC75DC" w:rsidP="0028311F">
            <w:pP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4,5,7,9,10,13,14,16,17</w:t>
            </w:r>
          </w:p>
        </w:tc>
        <w:tc>
          <w:tcPr>
            <w:tcW w:w="307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E055258" w14:textId="77777777" w:rsidR="00CC75DC" w:rsidRPr="00D41D85" w:rsidRDefault="00CC75DC" w:rsidP="0028311F">
            <w:pP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1,2,4,5,8,11,15,16,17</w:t>
            </w:r>
          </w:p>
        </w:tc>
        <w:tc>
          <w:tcPr>
            <w:tcW w:w="217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D34D8AE" w14:textId="77777777" w:rsidR="00CC75DC" w:rsidRPr="00D41D85" w:rsidRDefault="00CC75DC" w:rsidP="0028311F">
            <w:pP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4,5,16,17</w:t>
            </w:r>
          </w:p>
        </w:tc>
        <w:tc>
          <w:tcPr>
            <w:tcW w:w="499"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F695577" w14:textId="77777777" w:rsidR="00CC75DC" w:rsidRPr="00D41D85" w:rsidRDefault="00CC75DC" w:rsidP="0028311F">
            <w:pPr>
              <w:jc w:val="cente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II</w:t>
            </w:r>
          </w:p>
        </w:tc>
      </w:tr>
      <w:tr w:rsidR="00CC75DC" w:rsidRPr="00D41D85" w14:paraId="3287FA78" w14:textId="77777777" w:rsidTr="0028311F">
        <w:trPr>
          <w:trHeight w:val="249"/>
        </w:trPr>
        <w:tc>
          <w:tcPr>
            <w:tcW w:w="622" w:type="dxa"/>
            <w:tcBorders>
              <w:top w:val="nil"/>
              <w:left w:val="single" w:sz="4" w:space="0" w:color="auto"/>
              <w:bottom w:val="single" w:sz="4" w:space="0" w:color="auto"/>
              <w:right w:val="single" w:sz="4" w:space="0" w:color="auto"/>
            </w:tcBorders>
            <w:shd w:val="clear" w:color="auto" w:fill="92D050"/>
            <w:noWrap/>
            <w:tcMar>
              <w:left w:w="28" w:type="dxa"/>
              <w:right w:w="28" w:type="dxa"/>
            </w:tcMar>
            <w:vAlign w:val="bottom"/>
            <w:hideMark/>
          </w:tcPr>
          <w:p w14:paraId="7BAC73D2" w14:textId="77777777" w:rsidR="00CC75DC" w:rsidRPr="00D41D85" w:rsidRDefault="00CC75DC" w:rsidP="0028311F">
            <w:pPr>
              <w:jc w:val="cente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D6</w:t>
            </w:r>
          </w:p>
        </w:tc>
        <w:tc>
          <w:tcPr>
            <w:tcW w:w="23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1E432AE" w14:textId="77777777" w:rsidR="00CC75DC" w:rsidRPr="00D41D85" w:rsidRDefault="00CC75DC" w:rsidP="0028311F">
            <w:pP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1,2,3,5,6,9,10,14,17</w:t>
            </w:r>
          </w:p>
        </w:tc>
        <w:tc>
          <w:tcPr>
            <w:tcW w:w="307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A790C8F" w14:textId="77777777" w:rsidR="00CC75DC" w:rsidRPr="00D41D85" w:rsidRDefault="00CC75DC" w:rsidP="0028311F">
            <w:pP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6,9,10,11,13,14,15,16,17</w:t>
            </w:r>
          </w:p>
        </w:tc>
        <w:tc>
          <w:tcPr>
            <w:tcW w:w="217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0E3B181" w14:textId="77777777" w:rsidR="00CC75DC" w:rsidRPr="00D41D85" w:rsidRDefault="00CC75DC" w:rsidP="0028311F">
            <w:pP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6,9,10,14,17</w:t>
            </w:r>
          </w:p>
        </w:tc>
        <w:tc>
          <w:tcPr>
            <w:tcW w:w="499"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A1D5663" w14:textId="77777777" w:rsidR="00CC75DC" w:rsidRPr="00D41D85" w:rsidRDefault="00CC75DC" w:rsidP="0028311F">
            <w:pPr>
              <w:jc w:val="cente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II</w:t>
            </w:r>
          </w:p>
        </w:tc>
      </w:tr>
      <w:tr w:rsidR="00CC75DC" w:rsidRPr="00D41D85" w14:paraId="01097B78" w14:textId="77777777" w:rsidTr="0028311F">
        <w:trPr>
          <w:trHeight w:val="249"/>
        </w:trPr>
        <w:tc>
          <w:tcPr>
            <w:tcW w:w="622" w:type="dxa"/>
            <w:tcBorders>
              <w:top w:val="nil"/>
              <w:left w:val="single" w:sz="4" w:space="0" w:color="auto"/>
              <w:bottom w:val="single" w:sz="4" w:space="0" w:color="auto"/>
              <w:right w:val="single" w:sz="4" w:space="0" w:color="auto"/>
            </w:tcBorders>
            <w:shd w:val="clear" w:color="auto" w:fill="92D050"/>
            <w:noWrap/>
            <w:tcMar>
              <w:left w:w="28" w:type="dxa"/>
              <w:right w:w="28" w:type="dxa"/>
            </w:tcMar>
            <w:vAlign w:val="bottom"/>
            <w:hideMark/>
          </w:tcPr>
          <w:p w14:paraId="25A093A7" w14:textId="77777777" w:rsidR="00CC75DC" w:rsidRPr="00D41D85" w:rsidRDefault="00CC75DC" w:rsidP="0028311F">
            <w:pPr>
              <w:jc w:val="cente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D7</w:t>
            </w:r>
          </w:p>
        </w:tc>
        <w:tc>
          <w:tcPr>
            <w:tcW w:w="23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C4D4124" w14:textId="77777777" w:rsidR="00CC75DC" w:rsidRPr="00D41D85" w:rsidRDefault="00CC75DC" w:rsidP="0028311F">
            <w:pP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3,5,7,9,10,13,14,17</w:t>
            </w:r>
          </w:p>
        </w:tc>
        <w:tc>
          <w:tcPr>
            <w:tcW w:w="307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AC8C2E4" w14:textId="77777777" w:rsidR="00CC75DC" w:rsidRPr="00D41D85" w:rsidRDefault="00CC75DC" w:rsidP="0028311F">
            <w:pP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3,4,5,7,8,10,12,13,17</w:t>
            </w:r>
          </w:p>
        </w:tc>
        <w:tc>
          <w:tcPr>
            <w:tcW w:w="217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2E9833C" w14:textId="77777777" w:rsidR="00CC75DC" w:rsidRPr="00D41D85" w:rsidRDefault="00CC75DC" w:rsidP="0028311F">
            <w:pP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3,5,7,10,17</w:t>
            </w:r>
          </w:p>
        </w:tc>
        <w:tc>
          <w:tcPr>
            <w:tcW w:w="499"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35C8FE8" w14:textId="77777777" w:rsidR="00CC75DC" w:rsidRPr="00D41D85" w:rsidRDefault="00CC75DC" w:rsidP="0028311F">
            <w:pPr>
              <w:jc w:val="cente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II</w:t>
            </w:r>
          </w:p>
        </w:tc>
      </w:tr>
      <w:tr w:rsidR="00CC75DC" w:rsidRPr="00D41D85" w14:paraId="2AF566CF" w14:textId="77777777" w:rsidTr="0028311F">
        <w:trPr>
          <w:trHeight w:val="249"/>
        </w:trPr>
        <w:tc>
          <w:tcPr>
            <w:tcW w:w="622" w:type="dxa"/>
            <w:tcBorders>
              <w:top w:val="nil"/>
              <w:left w:val="single" w:sz="4" w:space="0" w:color="auto"/>
              <w:bottom w:val="single" w:sz="4" w:space="0" w:color="auto"/>
              <w:right w:val="single" w:sz="4" w:space="0" w:color="auto"/>
            </w:tcBorders>
            <w:shd w:val="clear" w:color="auto" w:fill="92D050"/>
            <w:noWrap/>
            <w:tcMar>
              <w:left w:w="28" w:type="dxa"/>
              <w:right w:w="28" w:type="dxa"/>
            </w:tcMar>
            <w:vAlign w:val="bottom"/>
            <w:hideMark/>
          </w:tcPr>
          <w:p w14:paraId="63D2694F" w14:textId="77777777" w:rsidR="00CC75DC" w:rsidRPr="00D41D85" w:rsidRDefault="00CC75DC" w:rsidP="0028311F">
            <w:pPr>
              <w:jc w:val="cente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D8</w:t>
            </w:r>
          </w:p>
        </w:tc>
        <w:tc>
          <w:tcPr>
            <w:tcW w:w="23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A1ED6D1" w14:textId="77777777" w:rsidR="00CC75DC" w:rsidRPr="00D41D85" w:rsidRDefault="00CC75DC" w:rsidP="0028311F">
            <w:pP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1,2,3,4,5,7,8,9,10,13,14,16,17</w:t>
            </w:r>
          </w:p>
        </w:tc>
        <w:tc>
          <w:tcPr>
            <w:tcW w:w="307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C23CA12" w14:textId="77777777" w:rsidR="00CC75DC" w:rsidRPr="00D41D85" w:rsidRDefault="00CC75DC" w:rsidP="0028311F">
            <w:pP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8,11,12</w:t>
            </w:r>
          </w:p>
        </w:tc>
        <w:tc>
          <w:tcPr>
            <w:tcW w:w="217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40BEC94" w14:textId="77777777" w:rsidR="00CC75DC" w:rsidRPr="00D41D85" w:rsidRDefault="00CC75DC" w:rsidP="0028311F">
            <w:pP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8</w:t>
            </w:r>
          </w:p>
        </w:tc>
        <w:tc>
          <w:tcPr>
            <w:tcW w:w="499"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87FD405" w14:textId="77777777" w:rsidR="00CC75DC" w:rsidRPr="00D41D85" w:rsidRDefault="00CC75DC" w:rsidP="0028311F">
            <w:pPr>
              <w:jc w:val="cente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II</w:t>
            </w:r>
          </w:p>
        </w:tc>
      </w:tr>
      <w:tr w:rsidR="00CC75DC" w:rsidRPr="00D41D85" w14:paraId="46DD5C76" w14:textId="77777777" w:rsidTr="0028311F">
        <w:trPr>
          <w:trHeight w:val="249"/>
        </w:trPr>
        <w:tc>
          <w:tcPr>
            <w:tcW w:w="622" w:type="dxa"/>
            <w:tcBorders>
              <w:top w:val="nil"/>
              <w:left w:val="single" w:sz="4" w:space="0" w:color="auto"/>
              <w:bottom w:val="single" w:sz="4" w:space="0" w:color="auto"/>
              <w:right w:val="single" w:sz="4" w:space="0" w:color="auto"/>
            </w:tcBorders>
            <w:shd w:val="clear" w:color="auto" w:fill="92D050"/>
            <w:noWrap/>
            <w:tcMar>
              <w:left w:w="28" w:type="dxa"/>
              <w:right w:w="28" w:type="dxa"/>
            </w:tcMar>
            <w:vAlign w:val="bottom"/>
            <w:hideMark/>
          </w:tcPr>
          <w:p w14:paraId="2375E65F" w14:textId="77777777" w:rsidR="00CC75DC" w:rsidRPr="00D41D85" w:rsidRDefault="00CC75DC" w:rsidP="0028311F">
            <w:pPr>
              <w:jc w:val="cente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D16</w:t>
            </w:r>
          </w:p>
        </w:tc>
        <w:tc>
          <w:tcPr>
            <w:tcW w:w="23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D1395D0" w14:textId="77777777" w:rsidR="00CC75DC" w:rsidRPr="00D41D85" w:rsidRDefault="00CC75DC" w:rsidP="0028311F">
            <w:pP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2,4,5,6,9,10,13,14,16,17</w:t>
            </w:r>
          </w:p>
        </w:tc>
        <w:tc>
          <w:tcPr>
            <w:tcW w:w="307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3673B74" w14:textId="77777777" w:rsidR="00CC75DC" w:rsidRPr="00D41D85" w:rsidRDefault="00CC75DC" w:rsidP="0028311F">
            <w:pP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1,2,4,5,8,9,10,11,12,13,14,15,16,17</w:t>
            </w:r>
          </w:p>
        </w:tc>
        <w:tc>
          <w:tcPr>
            <w:tcW w:w="217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A60CABF" w14:textId="77777777" w:rsidR="00CC75DC" w:rsidRPr="00D41D85" w:rsidRDefault="00CC75DC" w:rsidP="0028311F">
            <w:pP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2,4,5,9,10,13,14,16,17</w:t>
            </w:r>
          </w:p>
        </w:tc>
        <w:tc>
          <w:tcPr>
            <w:tcW w:w="499"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E4EFA18" w14:textId="77777777" w:rsidR="00CC75DC" w:rsidRPr="00D41D85" w:rsidRDefault="00CC75DC" w:rsidP="0028311F">
            <w:pPr>
              <w:jc w:val="cente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II</w:t>
            </w:r>
          </w:p>
        </w:tc>
      </w:tr>
      <w:tr w:rsidR="00CC75DC" w:rsidRPr="00D41D85" w14:paraId="50495B7B" w14:textId="77777777" w:rsidTr="0028311F">
        <w:trPr>
          <w:trHeight w:val="249"/>
        </w:trPr>
        <w:tc>
          <w:tcPr>
            <w:tcW w:w="622" w:type="dxa"/>
            <w:tcBorders>
              <w:top w:val="nil"/>
              <w:left w:val="single" w:sz="4" w:space="0" w:color="auto"/>
              <w:bottom w:val="single" w:sz="4" w:space="0" w:color="auto"/>
              <w:right w:val="single" w:sz="4" w:space="0" w:color="auto"/>
            </w:tcBorders>
            <w:shd w:val="clear" w:color="auto" w:fill="92D050"/>
            <w:noWrap/>
            <w:tcMar>
              <w:left w:w="28" w:type="dxa"/>
              <w:right w:w="28" w:type="dxa"/>
            </w:tcMar>
            <w:vAlign w:val="bottom"/>
            <w:hideMark/>
          </w:tcPr>
          <w:p w14:paraId="3530EA5E" w14:textId="77777777" w:rsidR="00CC75DC" w:rsidRPr="00D41D85" w:rsidRDefault="00CC75DC" w:rsidP="0028311F">
            <w:pPr>
              <w:jc w:val="cente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D17</w:t>
            </w:r>
          </w:p>
        </w:tc>
        <w:tc>
          <w:tcPr>
            <w:tcW w:w="23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09BE746" w14:textId="77777777" w:rsidR="00CC75DC" w:rsidRPr="00D41D85" w:rsidRDefault="00CC75DC" w:rsidP="0028311F">
            <w:pP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1,2,3,4,5,6,7,9,13,14,16,17</w:t>
            </w:r>
          </w:p>
        </w:tc>
        <w:tc>
          <w:tcPr>
            <w:tcW w:w="307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8043B13" w14:textId="77777777" w:rsidR="00CC75DC" w:rsidRPr="00D41D85" w:rsidRDefault="00CC75DC" w:rsidP="0028311F">
            <w:pP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2,3,4,5,6,7,8,9,10,11,12,14,16,17</w:t>
            </w:r>
          </w:p>
        </w:tc>
        <w:tc>
          <w:tcPr>
            <w:tcW w:w="217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55B2F28" w14:textId="77777777" w:rsidR="00CC75DC" w:rsidRPr="00D41D85" w:rsidRDefault="00CC75DC" w:rsidP="0028311F">
            <w:pP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2,3,4,5,6,7,9,14,16,17</w:t>
            </w:r>
          </w:p>
        </w:tc>
        <w:tc>
          <w:tcPr>
            <w:tcW w:w="499"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62CD08C" w14:textId="77777777" w:rsidR="00CC75DC" w:rsidRPr="00D41D85" w:rsidRDefault="00CC75DC" w:rsidP="0028311F">
            <w:pPr>
              <w:jc w:val="cente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II</w:t>
            </w:r>
          </w:p>
        </w:tc>
      </w:tr>
      <w:tr w:rsidR="00CC75DC" w:rsidRPr="00D41D85" w14:paraId="3384E3DE" w14:textId="77777777" w:rsidTr="0028311F">
        <w:trPr>
          <w:trHeight w:val="249"/>
        </w:trPr>
        <w:tc>
          <w:tcPr>
            <w:tcW w:w="8692" w:type="dxa"/>
            <w:gridSpan w:val="5"/>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2947689C" w14:textId="77777777" w:rsidR="00CC75DC" w:rsidRPr="00D41D85" w:rsidRDefault="00CC75DC" w:rsidP="0028311F">
            <w:pPr>
              <w:jc w:val="cente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Iteration 3</w:t>
            </w:r>
          </w:p>
        </w:tc>
      </w:tr>
      <w:tr w:rsidR="00CC75DC" w:rsidRPr="00D41D85" w14:paraId="53C2B7F1" w14:textId="77777777" w:rsidTr="0028311F">
        <w:trPr>
          <w:trHeight w:val="249"/>
        </w:trPr>
        <w:tc>
          <w:tcPr>
            <w:tcW w:w="622" w:type="dxa"/>
            <w:tcBorders>
              <w:top w:val="nil"/>
              <w:left w:val="single" w:sz="4" w:space="0" w:color="auto"/>
              <w:bottom w:val="single" w:sz="4" w:space="0" w:color="auto"/>
              <w:right w:val="single" w:sz="4" w:space="0" w:color="auto"/>
            </w:tcBorders>
            <w:shd w:val="clear" w:color="auto" w:fill="92D050"/>
            <w:noWrap/>
            <w:tcMar>
              <w:left w:w="28" w:type="dxa"/>
              <w:right w:w="28" w:type="dxa"/>
            </w:tcMar>
            <w:vAlign w:val="bottom"/>
          </w:tcPr>
          <w:p w14:paraId="0C268229" w14:textId="77777777" w:rsidR="00CC75DC" w:rsidRPr="00D41D85" w:rsidRDefault="00CC75DC" w:rsidP="0028311F">
            <w:pPr>
              <w:jc w:val="cente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D2</w:t>
            </w:r>
          </w:p>
        </w:tc>
        <w:tc>
          <w:tcPr>
            <w:tcW w:w="2318" w:type="dxa"/>
            <w:tcBorders>
              <w:top w:val="nil"/>
              <w:left w:val="nil"/>
              <w:bottom w:val="single" w:sz="4" w:space="0" w:color="auto"/>
              <w:right w:val="single" w:sz="4" w:space="0" w:color="auto"/>
            </w:tcBorders>
            <w:shd w:val="clear" w:color="auto" w:fill="auto"/>
            <w:noWrap/>
            <w:tcMar>
              <w:left w:w="28" w:type="dxa"/>
              <w:right w:w="28" w:type="dxa"/>
            </w:tcMar>
            <w:vAlign w:val="bottom"/>
          </w:tcPr>
          <w:p w14:paraId="3C5C0F73" w14:textId="77777777" w:rsidR="00CC75DC" w:rsidRPr="00D41D85" w:rsidRDefault="00CC75DC" w:rsidP="0028311F">
            <w:pP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2,4,5,9,13,14,16,17</w:t>
            </w:r>
          </w:p>
        </w:tc>
        <w:tc>
          <w:tcPr>
            <w:tcW w:w="3075" w:type="dxa"/>
            <w:tcBorders>
              <w:top w:val="nil"/>
              <w:left w:val="nil"/>
              <w:bottom w:val="single" w:sz="4" w:space="0" w:color="auto"/>
              <w:right w:val="single" w:sz="4" w:space="0" w:color="auto"/>
            </w:tcBorders>
            <w:shd w:val="clear" w:color="auto" w:fill="auto"/>
            <w:noWrap/>
            <w:tcMar>
              <w:left w:w="28" w:type="dxa"/>
              <w:right w:w="28" w:type="dxa"/>
            </w:tcMar>
            <w:vAlign w:val="bottom"/>
          </w:tcPr>
          <w:p w14:paraId="32C97D3A" w14:textId="77777777" w:rsidR="00CC75DC" w:rsidRPr="00D41D85" w:rsidRDefault="00CC75DC" w:rsidP="0028311F">
            <w:pP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2,4,5,6,8,9,10,11,14,16,17</w:t>
            </w:r>
          </w:p>
        </w:tc>
        <w:tc>
          <w:tcPr>
            <w:tcW w:w="2176" w:type="dxa"/>
            <w:tcBorders>
              <w:top w:val="nil"/>
              <w:left w:val="nil"/>
              <w:bottom w:val="single" w:sz="4" w:space="0" w:color="auto"/>
              <w:right w:val="single" w:sz="4" w:space="0" w:color="auto"/>
            </w:tcBorders>
            <w:shd w:val="clear" w:color="auto" w:fill="auto"/>
            <w:noWrap/>
            <w:tcMar>
              <w:left w:w="28" w:type="dxa"/>
              <w:right w:w="28" w:type="dxa"/>
            </w:tcMar>
            <w:vAlign w:val="bottom"/>
          </w:tcPr>
          <w:p w14:paraId="76D5FABA" w14:textId="77777777" w:rsidR="00CC75DC" w:rsidRPr="00D41D85" w:rsidRDefault="00CC75DC" w:rsidP="0028311F">
            <w:pP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2,4,5,9,14,16,17</w:t>
            </w:r>
          </w:p>
        </w:tc>
        <w:tc>
          <w:tcPr>
            <w:tcW w:w="499" w:type="dxa"/>
            <w:tcBorders>
              <w:top w:val="nil"/>
              <w:left w:val="nil"/>
              <w:bottom w:val="single" w:sz="4" w:space="0" w:color="auto"/>
              <w:right w:val="single" w:sz="4" w:space="0" w:color="auto"/>
            </w:tcBorders>
            <w:shd w:val="clear" w:color="auto" w:fill="auto"/>
            <w:noWrap/>
            <w:tcMar>
              <w:left w:w="28" w:type="dxa"/>
              <w:right w:w="28" w:type="dxa"/>
            </w:tcMar>
            <w:vAlign w:val="bottom"/>
          </w:tcPr>
          <w:p w14:paraId="0A00978D" w14:textId="77777777" w:rsidR="00CC75DC" w:rsidRPr="00D41D85" w:rsidRDefault="00CC75DC" w:rsidP="0028311F">
            <w:pPr>
              <w:jc w:val="cente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III</w:t>
            </w:r>
          </w:p>
        </w:tc>
      </w:tr>
      <w:tr w:rsidR="00CC75DC" w:rsidRPr="00D41D85" w14:paraId="5ACD81EB" w14:textId="77777777" w:rsidTr="0028311F">
        <w:trPr>
          <w:trHeight w:val="249"/>
        </w:trPr>
        <w:tc>
          <w:tcPr>
            <w:tcW w:w="622" w:type="dxa"/>
            <w:tcBorders>
              <w:top w:val="nil"/>
              <w:left w:val="single" w:sz="4" w:space="0" w:color="auto"/>
              <w:bottom w:val="single" w:sz="4" w:space="0" w:color="auto"/>
              <w:right w:val="single" w:sz="4" w:space="0" w:color="auto"/>
            </w:tcBorders>
            <w:shd w:val="clear" w:color="auto" w:fill="92D050"/>
            <w:noWrap/>
            <w:tcMar>
              <w:left w:w="28" w:type="dxa"/>
              <w:right w:w="28" w:type="dxa"/>
            </w:tcMar>
            <w:vAlign w:val="bottom"/>
          </w:tcPr>
          <w:p w14:paraId="70176979" w14:textId="77777777" w:rsidR="00CC75DC" w:rsidRPr="00D41D85" w:rsidRDefault="00CC75DC" w:rsidP="0028311F">
            <w:pPr>
              <w:jc w:val="cente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D10</w:t>
            </w:r>
          </w:p>
        </w:tc>
        <w:tc>
          <w:tcPr>
            <w:tcW w:w="2318" w:type="dxa"/>
            <w:tcBorders>
              <w:top w:val="nil"/>
              <w:left w:val="nil"/>
              <w:bottom w:val="single" w:sz="4" w:space="0" w:color="auto"/>
              <w:right w:val="single" w:sz="4" w:space="0" w:color="auto"/>
            </w:tcBorders>
            <w:shd w:val="clear" w:color="auto" w:fill="auto"/>
            <w:noWrap/>
            <w:tcMar>
              <w:left w:w="28" w:type="dxa"/>
              <w:right w:w="28" w:type="dxa"/>
            </w:tcMar>
            <w:vAlign w:val="bottom"/>
          </w:tcPr>
          <w:p w14:paraId="4D362764" w14:textId="77777777" w:rsidR="00CC75DC" w:rsidRPr="00D41D85" w:rsidRDefault="00CC75DC" w:rsidP="0028311F">
            <w:pP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1,2,3,5,6,7,9,10,13,14,16,17</w:t>
            </w:r>
          </w:p>
        </w:tc>
        <w:tc>
          <w:tcPr>
            <w:tcW w:w="3075" w:type="dxa"/>
            <w:tcBorders>
              <w:top w:val="nil"/>
              <w:left w:val="nil"/>
              <w:bottom w:val="single" w:sz="4" w:space="0" w:color="auto"/>
              <w:right w:val="single" w:sz="4" w:space="0" w:color="auto"/>
            </w:tcBorders>
            <w:shd w:val="clear" w:color="auto" w:fill="auto"/>
            <w:noWrap/>
            <w:tcMar>
              <w:left w:w="28" w:type="dxa"/>
              <w:right w:w="28" w:type="dxa"/>
            </w:tcMar>
            <w:vAlign w:val="bottom"/>
          </w:tcPr>
          <w:p w14:paraId="3191F87A" w14:textId="77777777" w:rsidR="00CC75DC" w:rsidRPr="00D41D85" w:rsidRDefault="00CC75DC" w:rsidP="0028311F">
            <w:pP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1,3,4,5,6,7,8,9,10,13,14,15,16</w:t>
            </w:r>
          </w:p>
        </w:tc>
        <w:tc>
          <w:tcPr>
            <w:tcW w:w="2176" w:type="dxa"/>
            <w:tcBorders>
              <w:top w:val="nil"/>
              <w:left w:val="nil"/>
              <w:bottom w:val="single" w:sz="4" w:space="0" w:color="auto"/>
              <w:right w:val="single" w:sz="4" w:space="0" w:color="auto"/>
            </w:tcBorders>
            <w:shd w:val="clear" w:color="auto" w:fill="auto"/>
            <w:noWrap/>
            <w:tcMar>
              <w:left w:w="28" w:type="dxa"/>
              <w:right w:w="28" w:type="dxa"/>
            </w:tcMar>
            <w:vAlign w:val="bottom"/>
          </w:tcPr>
          <w:p w14:paraId="47F62F4B" w14:textId="77777777" w:rsidR="00CC75DC" w:rsidRPr="00D41D85" w:rsidRDefault="00CC75DC" w:rsidP="0028311F">
            <w:pP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1,3,5,6,7,9,10,13,14,16</w:t>
            </w:r>
          </w:p>
        </w:tc>
        <w:tc>
          <w:tcPr>
            <w:tcW w:w="499" w:type="dxa"/>
            <w:tcBorders>
              <w:top w:val="nil"/>
              <w:left w:val="nil"/>
              <w:bottom w:val="single" w:sz="4" w:space="0" w:color="auto"/>
              <w:right w:val="single" w:sz="4" w:space="0" w:color="auto"/>
            </w:tcBorders>
            <w:shd w:val="clear" w:color="auto" w:fill="auto"/>
            <w:noWrap/>
            <w:tcMar>
              <w:left w:w="28" w:type="dxa"/>
              <w:right w:w="28" w:type="dxa"/>
            </w:tcMar>
            <w:vAlign w:val="bottom"/>
          </w:tcPr>
          <w:p w14:paraId="4A813B51" w14:textId="77777777" w:rsidR="00CC75DC" w:rsidRPr="00D41D85" w:rsidRDefault="00CC75DC" w:rsidP="0028311F">
            <w:pPr>
              <w:jc w:val="cente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III</w:t>
            </w:r>
          </w:p>
        </w:tc>
      </w:tr>
      <w:tr w:rsidR="00CC75DC" w:rsidRPr="00D41D85" w14:paraId="539AC799" w14:textId="77777777" w:rsidTr="0028311F">
        <w:trPr>
          <w:trHeight w:val="249"/>
        </w:trPr>
        <w:tc>
          <w:tcPr>
            <w:tcW w:w="622" w:type="dxa"/>
            <w:tcBorders>
              <w:top w:val="nil"/>
              <w:left w:val="single" w:sz="4" w:space="0" w:color="auto"/>
              <w:bottom w:val="single" w:sz="4" w:space="0" w:color="auto"/>
              <w:right w:val="single" w:sz="4" w:space="0" w:color="auto"/>
            </w:tcBorders>
            <w:shd w:val="clear" w:color="auto" w:fill="92D050"/>
            <w:noWrap/>
            <w:tcMar>
              <w:left w:w="28" w:type="dxa"/>
              <w:right w:w="28" w:type="dxa"/>
            </w:tcMar>
            <w:vAlign w:val="bottom"/>
          </w:tcPr>
          <w:p w14:paraId="18FDF901" w14:textId="77777777" w:rsidR="00CC75DC" w:rsidRPr="00D41D85" w:rsidRDefault="00CC75DC" w:rsidP="0028311F">
            <w:pPr>
              <w:jc w:val="cente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D13</w:t>
            </w:r>
          </w:p>
        </w:tc>
        <w:tc>
          <w:tcPr>
            <w:tcW w:w="2318" w:type="dxa"/>
            <w:tcBorders>
              <w:top w:val="nil"/>
              <w:left w:val="nil"/>
              <w:bottom w:val="single" w:sz="4" w:space="0" w:color="auto"/>
              <w:right w:val="single" w:sz="4" w:space="0" w:color="auto"/>
            </w:tcBorders>
            <w:shd w:val="clear" w:color="auto" w:fill="auto"/>
            <w:noWrap/>
            <w:tcMar>
              <w:left w:w="28" w:type="dxa"/>
              <w:right w:w="28" w:type="dxa"/>
            </w:tcMar>
            <w:vAlign w:val="bottom"/>
          </w:tcPr>
          <w:p w14:paraId="62464CAA" w14:textId="77777777" w:rsidR="00CC75DC" w:rsidRPr="00D41D85" w:rsidRDefault="00CC75DC" w:rsidP="0028311F">
            <w:pP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1,3,5,6,7,9,10,13,16</w:t>
            </w:r>
          </w:p>
        </w:tc>
        <w:tc>
          <w:tcPr>
            <w:tcW w:w="3075" w:type="dxa"/>
            <w:tcBorders>
              <w:top w:val="nil"/>
              <w:left w:val="nil"/>
              <w:bottom w:val="single" w:sz="4" w:space="0" w:color="auto"/>
              <w:right w:val="single" w:sz="4" w:space="0" w:color="auto"/>
            </w:tcBorders>
            <w:shd w:val="clear" w:color="auto" w:fill="auto"/>
            <w:noWrap/>
            <w:tcMar>
              <w:left w:w="28" w:type="dxa"/>
              <w:right w:w="28" w:type="dxa"/>
            </w:tcMar>
            <w:vAlign w:val="bottom"/>
          </w:tcPr>
          <w:p w14:paraId="3DF80387" w14:textId="77777777" w:rsidR="00CC75DC" w:rsidRPr="00D41D85" w:rsidRDefault="00CC75DC" w:rsidP="0028311F">
            <w:pP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1,2,3,4,5,7,8,9,10,11,13,15,16,17</w:t>
            </w:r>
          </w:p>
        </w:tc>
        <w:tc>
          <w:tcPr>
            <w:tcW w:w="2176" w:type="dxa"/>
            <w:tcBorders>
              <w:top w:val="nil"/>
              <w:left w:val="nil"/>
              <w:bottom w:val="single" w:sz="4" w:space="0" w:color="auto"/>
              <w:right w:val="single" w:sz="4" w:space="0" w:color="auto"/>
            </w:tcBorders>
            <w:shd w:val="clear" w:color="auto" w:fill="auto"/>
            <w:noWrap/>
            <w:tcMar>
              <w:left w:w="28" w:type="dxa"/>
              <w:right w:w="28" w:type="dxa"/>
            </w:tcMar>
            <w:vAlign w:val="bottom"/>
          </w:tcPr>
          <w:p w14:paraId="6EAC2FDA" w14:textId="77777777" w:rsidR="00CC75DC" w:rsidRPr="00D41D85" w:rsidRDefault="00CC75DC" w:rsidP="0028311F">
            <w:pP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1,3,5,7,9,10,13,16</w:t>
            </w:r>
          </w:p>
        </w:tc>
        <w:tc>
          <w:tcPr>
            <w:tcW w:w="499" w:type="dxa"/>
            <w:tcBorders>
              <w:top w:val="nil"/>
              <w:left w:val="nil"/>
              <w:bottom w:val="single" w:sz="4" w:space="0" w:color="auto"/>
              <w:right w:val="single" w:sz="4" w:space="0" w:color="auto"/>
            </w:tcBorders>
            <w:shd w:val="clear" w:color="auto" w:fill="auto"/>
            <w:noWrap/>
            <w:tcMar>
              <w:left w:w="28" w:type="dxa"/>
              <w:right w:w="28" w:type="dxa"/>
            </w:tcMar>
            <w:vAlign w:val="bottom"/>
          </w:tcPr>
          <w:p w14:paraId="5EB4A7EB" w14:textId="77777777" w:rsidR="00CC75DC" w:rsidRPr="00D41D85" w:rsidRDefault="00CC75DC" w:rsidP="0028311F">
            <w:pPr>
              <w:jc w:val="cente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III</w:t>
            </w:r>
          </w:p>
        </w:tc>
      </w:tr>
      <w:tr w:rsidR="00CC75DC" w:rsidRPr="00D41D85" w14:paraId="2B5F10A8" w14:textId="77777777" w:rsidTr="0028311F">
        <w:trPr>
          <w:trHeight w:val="249"/>
        </w:trPr>
        <w:tc>
          <w:tcPr>
            <w:tcW w:w="8692" w:type="dxa"/>
            <w:gridSpan w:val="5"/>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tcPr>
          <w:p w14:paraId="73E821A1" w14:textId="77777777" w:rsidR="00CC75DC" w:rsidRPr="00D41D85" w:rsidRDefault="00CC75DC" w:rsidP="0028311F">
            <w:pPr>
              <w:jc w:val="cente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Iteration 4</w:t>
            </w:r>
          </w:p>
        </w:tc>
      </w:tr>
      <w:tr w:rsidR="00CC75DC" w:rsidRPr="00D41D85" w14:paraId="49832661" w14:textId="77777777" w:rsidTr="0028311F">
        <w:trPr>
          <w:trHeight w:val="249"/>
        </w:trPr>
        <w:tc>
          <w:tcPr>
            <w:tcW w:w="622" w:type="dxa"/>
            <w:tcBorders>
              <w:top w:val="nil"/>
              <w:left w:val="single" w:sz="4" w:space="0" w:color="auto"/>
              <w:bottom w:val="single" w:sz="4" w:space="0" w:color="auto"/>
              <w:right w:val="single" w:sz="4" w:space="0" w:color="auto"/>
            </w:tcBorders>
            <w:shd w:val="clear" w:color="auto" w:fill="92D050"/>
            <w:noWrap/>
            <w:tcMar>
              <w:left w:w="28" w:type="dxa"/>
              <w:right w:w="28" w:type="dxa"/>
            </w:tcMar>
            <w:vAlign w:val="bottom"/>
            <w:hideMark/>
          </w:tcPr>
          <w:p w14:paraId="790EB78C" w14:textId="77777777" w:rsidR="00CC75DC" w:rsidRPr="00D41D85" w:rsidRDefault="00CC75DC" w:rsidP="0028311F">
            <w:pPr>
              <w:jc w:val="cente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D11</w:t>
            </w:r>
          </w:p>
        </w:tc>
        <w:tc>
          <w:tcPr>
            <w:tcW w:w="23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4A470BE" w14:textId="77777777" w:rsidR="00CC75DC" w:rsidRPr="00D41D85" w:rsidRDefault="00CC75DC" w:rsidP="0028311F">
            <w:pP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2,4,6,8,9,11,13,16,17</w:t>
            </w:r>
          </w:p>
        </w:tc>
        <w:tc>
          <w:tcPr>
            <w:tcW w:w="307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385FEAA" w14:textId="77777777" w:rsidR="00CC75DC" w:rsidRPr="00D41D85" w:rsidRDefault="00CC75DC" w:rsidP="0028311F">
            <w:pP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11,12</w:t>
            </w:r>
          </w:p>
        </w:tc>
        <w:tc>
          <w:tcPr>
            <w:tcW w:w="217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687B132" w14:textId="77777777" w:rsidR="00CC75DC" w:rsidRPr="00D41D85" w:rsidRDefault="00CC75DC" w:rsidP="0028311F">
            <w:pP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11</w:t>
            </w:r>
          </w:p>
        </w:tc>
        <w:tc>
          <w:tcPr>
            <w:tcW w:w="499"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EA5CBAA" w14:textId="77777777" w:rsidR="00CC75DC" w:rsidRPr="00D41D85" w:rsidRDefault="00CC75DC" w:rsidP="0028311F">
            <w:pPr>
              <w:jc w:val="cente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IV</w:t>
            </w:r>
          </w:p>
        </w:tc>
      </w:tr>
      <w:tr w:rsidR="00CC75DC" w:rsidRPr="00D41D85" w14:paraId="683D4F23" w14:textId="77777777" w:rsidTr="0028311F">
        <w:trPr>
          <w:trHeight w:val="249"/>
        </w:trPr>
        <w:tc>
          <w:tcPr>
            <w:tcW w:w="8692" w:type="dxa"/>
            <w:gridSpan w:val="5"/>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4764271D" w14:textId="77777777" w:rsidR="00CC75DC" w:rsidRPr="00D41D85" w:rsidRDefault="00CC75DC" w:rsidP="0028311F">
            <w:pPr>
              <w:jc w:val="cente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Iteration 5</w:t>
            </w:r>
          </w:p>
        </w:tc>
      </w:tr>
      <w:tr w:rsidR="00CC75DC" w:rsidRPr="00D41D85" w14:paraId="5F288946" w14:textId="77777777" w:rsidTr="0028311F">
        <w:trPr>
          <w:trHeight w:val="249"/>
        </w:trPr>
        <w:tc>
          <w:tcPr>
            <w:tcW w:w="622" w:type="dxa"/>
            <w:tcBorders>
              <w:top w:val="nil"/>
              <w:left w:val="single" w:sz="4" w:space="0" w:color="auto"/>
              <w:bottom w:val="single" w:sz="4" w:space="0" w:color="auto"/>
              <w:right w:val="single" w:sz="4" w:space="0" w:color="auto"/>
            </w:tcBorders>
            <w:shd w:val="clear" w:color="auto" w:fill="92D050"/>
            <w:noWrap/>
            <w:tcMar>
              <w:left w:w="28" w:type="dxa"/>
              <w:right w:w="28" w:type="dxa"/>
            </w:tcMar>
            <w:vAlign w:val="bottom"/>
            <w:hideMark/>
          </w:tcPr>
          <w:p w14:paraId="1311D61F" w14:textId="77777777" w:rsidR="00CC75DC" w:rsidRPr="00D41D85" w:rsidRDefault="00CC75DC" w:rsidP="0028311F">
            <w:pPr>
              <w:jc w:val="cente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D12</w:t>
            </w:r>
          </w:p>
        </w:tc>
        <w:tc>
          <w:tcPr>
            <w:tcW w:w="23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E502606" w14:textId="77777777" w:rsidR="00CC75DC" w:rsidRPr="00D41D85" w:rsidRDefault="00CC75DC" w:rsidP="0028311F">
            <w:pP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1,3,5,7,8,9,11,12,14,16,17</w:t>
            </w:r>
          </w:p>
        </w:tc>
        <w:tc>
          <w:tcPr>
            <w:tcW w:w="307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3CF87F3" w14:textId="77777777" w:rsidR="00CC75DC" w:rsidRPr="00D41D85" w:rsidRDefault="00CC75DC" w:rsidP="0028311F">
            <w:pP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1,3,12,15</w:t>
            </w:r>
          </w:p>
        </w:tc>
        <w:tc>
          <w:tcPr>
            <w:tcW w:w="217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B9F51F6" w14:textId="77777777" w:rsidR="00CC75DC" w:rsidRPr="00D41D85" w:rsidRDefault="00CC75DC" w:rsidP="0028311F">
            <w:pP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1,3,12</w:t>
            </w:r>
          </w:p>
        </w:tc>
        <w:tc>
          <w:tcPr>
            <w:tcW w:w="499"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A183EA9" w14:textId="77777777" w:rsidR="00CC75DC" w:rsidRPr="00D41D85" w:rsidRDefault="00CC75DC" w:rsidP="0028311F">
            <w:pPr>
              <w:jc w:val="cente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V</w:t>
            </w:r>
          </w:p>
        </w:tc>
      </w:tr>
      <w:tr w:rsidR="00CC75DC" w:rsidRPr="00D41D85" w14:paraId="3934F29C" w14:textId="77777777" w:rsidTr="0028311F">
        <w:trPr>
          <w:trHeight w:val="249"/>
        </w:trPr>
        <w:tc>
          <w:tcPr>
            <w:tcW w:w="622" w:type="dxa"/>
            <w:tcBorders>
              <w:top w:val="nil"/>
              <w:left w:val="single" w:sz="4" w:space="0" w:color="auto"/>
              <w:bottom w:val="single" w:sz="4" w:space="0" w:color="auto"/>
              <w:right w:val="single" w:sz="4" w:space="0" w:color="auto"/>
            </w:tcBorders>
            <w:shd w:val="clear" w:color="auto" w:fill="92D050"/>
            <w:noWrap/>
            <w:tcMar>
              <w:left w:w="28" w:type="dxa"/>
              <w:right w:w="28" w:type="dxa"/>
            </w:tcMar>
            <w:vAlign w:val="bottom"/>
            <w:hideMark/>
          </w:tcPr>
          <w:p w14:paraId="31271EE4" w14:textId="77777777" w:rsidR="00CC75DC" w:rsidRPr="00D41D85" w:rsidRDefault="00CC75DC" w:rsidP="0028311F">
            <w:pPr>
              <w:jc w:val="cente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D15</w:t>
            </w:r>
          </w:p>
        </w:tc>
        <w:tc>
          <w:tcPr>
            <w:tcW w:w="23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4D8F036" w14:textId="77777777" w:rsidR="00CC75DC" w:rsidRPr="00D41D85" w:rsidRDefault="00CC75DC" w:rsidP="0028311F">
            <w:pP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4,5,6,9,10,12,13,14,15,16</w:t>
            </w:r>
          </w:p>
        </w:tc>
        <w:tc>
          <w:tcPr>
            <w:tcW w:w="307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1842A39" w14:textId="77777777" w:rsidR="00CC75DC" w:rsidRPr="00D41D85" w:rsidRDefault="00CC75DC" w:rsidP="0028311F">
            <w:pP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15</w:t>
            </w:r>
          </w:p>
        </w:tc>
        <w:tc>
          <w:tcPr>
            <w:tcW w:w="217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654A80B" w14:textId="77777777" w:rsidR="00CC75DC" w:rsidRPr="00D41D85" w:rsidRDefault="00CC75DC" w:rsidP="0028311F">
            <w:pP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15</w:t>
            </w:r>
          </w:p>
        </w:tc>
        <w:tc>
          <w:tcPr>
            <w:tcW w:w="499"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8BF97F3" w14:textId="77777777" w:rsidR="00CC75DC" w:rsidRPr="00D41D85" w:rsidRDefault="00CC75DC" w:rsidP="0028311F">
            <w:pPr>
              <w:jc w:val="cente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V</w:t>
            </w:r>
          </w:p>
        </w:tc>
      </w:tr>
    </w:tbl>
    <w:p w14:paraId="76857AE3" w14:textId="77777777" w:rsidR="00CC75DC" w:rsidRDefault="00CC75DC" w:rsidP="00E91283">
      <w:pPr>
        <w:widowControl w:val="0"/>
        <w:adjustRightInd w:val="0"/>
        <w:snapToGrid w:val="0"/>
        <w:jc w:val="both"/>
        <w:rPr>
          <w:rFonts w:asciiTheme="majorBidi" w:hAnsiTheme="majorBidi" w:cstheme="majorBidi"/>
          <w:bCs/>
          <w:iCs/>
          <w:sz w:val="22"/>
          <w:szCs w:val="22"/>
          <w:lang w:val="en-US"/>
        </w:rPr>
      </w:pPr>
    </w:p>
    <w:p w14:paraId="5230F6C3" w14:textId="6E8CA781" w:rsidR="00CC75DC" w:rsidRDefault="00CC75DC" w:rsidP="00E91283">
      <w:pPr>
        <w:widowControl w:val="0"/>
        <w:adjustRightInd w:val="0"/>
        <w:snapToGrid w:val="0"/>
        <w:jc w:val="both"/>
        <w:rPr>
          <w:rFonts w:asciiTheme="majorBidi" w:hAnsiTheme="majorBidi" w:cstheme="majorBidi"/>
          <w:sz w:val="22"/>
          <w:szCs w:val="22"/>
          <w:lang w:val="en-US"/>
        </w:rPr>
      </w:pPr>
      <w:r w:rsidRPr="007956E8">
        <w:rPr>
          <w:rFonts w:asciiTheme="majorBidi" w:hAnsiTheme="majorBidi" w:cstheme="majorBidi"/>
          <w:bCs/>
          <w:sz w:val="22"/>
          <w:szCs w:val="22"/>
          <w:lang w:val="en-US"/>
        </w:rPr>
        <w:t xml:space="preserve">Table </w:t>
      </w:r>
      <w:r>
        <w:rPr>
          <w:rFonts w:asciiTheme="majorBidi" w:hAnsiTheme="majorBidi" w:cstheme="majorBidi"/>
          <w:bCs/>
          <w:sz w:val="22"/>
          <w:szCs w:val="22"/>
          <w:lang w:val="en-US"/>
        </w:rPr>
        <w:t>10</w:t>
      </w:r>
      <w:r w:rsidRPr="007956E8">
        <w:rPr>
          <w:rFonts w:asciiTheme="majorBidi" w:hAnsiTheme="majorBidi" w:cstheme="majorBidi"/>
          <w:bCs/>
          <w:sz w:val="22"/>
          <w:szCs w:val="22"/>
          <w:lang w:val="en-US"/>
        </w:rPr>
        <w:t>.</w:t>
      </w:r>
      <w:r>
        <w:rPr>
          <w:rFonts w:asciiTheme="majorBidi" w:hAnsiTheme="majorBidi" w:cstheme="majorBidi"/>
          <w:b/>
          <w:sz w:val="22"/>
          <w:szCs w:val="22"/>
          <w:lang w:val="en-US"/>
        </w:rPr>
        <w:t xml:space="preserve"> </w:t>
      </w:r>
      <w:r w:rsidRPr="003843DF">
        <w:rPr>
          <w:rFonts w:asciiTheme="majorBidi" w:hAnsiTheme="majorBidi" w:cstheme="majorBidi"/>
          <w:bCs/>
          <w:sz w:val="22"/>
          <w:szCs w:val="22"/>
          <w:lang w:val="en-US"/>
        </w:rPr>
        <w:t>Barriers</w:t>
      </w:r>
      <w:r w:rsidRPr="003843DF">
        <w:rPr>
          <w:rFonts w:asciiTheme="majorBidi" w:hAnsiTheme="majorBidi" w:cstheme="majorBidi"/>
          <w:b/>
          <w:sz w:val="22"/>
          <w:szCs w:val="22"/>
          <w:lang w:val="en-US"/>
        </w:rPr>
        <w:t xml:space="preserve"> </w:t>
      </w:r>
      <w:r w:rsidRPr="003843DF">
        <w:rPr>
          <w:rFonts w:asciiTheme="majorBidi" w:hAnsiTheme="majorBidi" w:cstheme="majorBidi"/>
          <w:sz w:val="22"/>
          <w:szCs w:val="22"/>
          <w:lang w:val="en-US"/>
        </w:rPr>
        <w:t>Level partitioning of reachability matrix</w:t>
      </w:r>
    </w:p>
    <w:tbl>
      <w:tblPr>
        <w:tblW w:w="10000" w:type="dxa"/>
        <w:jc w:val="center"/>
        <w:tblLook w:val="04A0" w:firstRow="1" w:lastRow="0" w:firstColumn="1" w:lastColumn="0" w:noHBand="0" w:noVBand="1"/>
      </w:tblPr>
      <w:tblGrid>
        <w:gridCol w:w="651"/>
        <w:gridCol w:w="3302"/>
        <w:gridCol w:w="3581"/>
        <w:gridCol w:w="2002"/>
        <w:gridCol w:w="476"/>
      </w:tblGrid>
      <w:tr w:rsidR="00CC75DC" w:rsidRPr="00D41D85" w14:paraId="3121D9FF" w14:textId="77777777" w:rsidTr="0028311F">
        <w:trPr>
          <w:trHeight w:val="249"/>
          <w:jc w:val="center"/>
        </w:trPr>
        <w:tc>
          <w:tcPr>
            <w:tcW w:w="65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40203F10" w14:textId="77777777" w:rsidR="00CC75DC" w:rsidRPr="00D41D85" w:rsidRDefault="00CC75DC" w:rsidP="0028311F">
            <w:pPr>
              <w:jc w:val="center"/>
              <w:rPr>
                <w:rFonts w:asciiTheme="majorBidi" w:eastAsia="Times New Roman" w:hAnsiTheme="majorBidi" w:cstheme="majorBidi"/>
                <w:b/>
                <w:bCs/>
                <w:color w:val="000000"/>
                <w:sz w:val="18"/>
                <w:szCs w:val="18"/>
                <w:lang w:val="en-GB" w:eastAsia="en-GB"/>
              </w:rPr>
            </w:pPr>
            <w:r w:rsidRPr="00D41D85">
              <w:rPr>
                <w:rFonts w:asciiTheme="majorBidi" w:eastAsia="Times New Roman" w:hAnsiTheme="majorBidi" w:cstheme="majorBidi"/>
                <w:b/>
                <w:bCs/>
                <w:color w:val="000000"/>
                <w:sz w:val="18"/>
                <w:szCs w:val="18"/>
                <w:lang w:val="en-GB" w:eastAsia="en-GB"/>
              </w:rPr>
              <w:t>Barrier</w:t>
            </w:r>
          </w:p>
        </w:tc>
        <w:tc>
          <w:tcPr>
            <w:tcW w:w="330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bottom"/>
            <w:hideMark/>
          </w:tcPr>
          <w:p w14:paraId="30201CF5" w14:textId="77777777" w:rsidR="00CC75DC" w:rsidRPr="00D41D85" w:rsidRDefault="00CC75DC" w:rsidP="0028311F">
            <w:pPr>
              <w:jc w:val="center"/>
              <w:rPr>
                <w:rFonts w:asciiTheme="majorBidi" w:eastAsia="Times New Roman" w:hAnsiTheme="majorBidi" w:cstheme="majorBidi"/>
                <w:b/>
                <w:bCs/>
                <w:color w:val="000000"/>
                <w:sz w:val="18"/>
                <w:szCs w:val="18"/>
                <w:lang w:val="en-GB" w:eastAsia="en-GB"/>
              </w:rPr>
            </w:pPr>
            <w:r w:rsidRPr="00D41D85">
              <w:rPr>
                <w:rFonts w:asciiTheme="majorBidi" w:eastAsia="Times New Roman" w:hAnsiTheme="majorBidi" w:cstheme="majorBidi"/>
                <w:b/>
                <w:bCs/>
                <w:color w:val="000000"/>
                <w:sz w:val="18"/>
                <w:szCs w:val="18"/>
                <w:lang w:val="en-GB" w:eastAsia="en-GB"/>
              </w:rPr>
              <w:t>Reachability set</w:t>
            </w:r>
          </w:p>
        </w:tc>
        <w:tc>
          <w:tcPr>
            <w:tcW w:w="358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bottom"/>
            <w:hideMark/>
          </w:tcPr>
          <w:p w14:paraId="5B03BC2B" w14:textId="77777777" w:rsidR="00CC75DC" w:rsidRPr="00D41D85" w:rsidRDefault="00CC75DC" w:rsidP="0028311F">
            <w:pPr>
              <w:jc w:val="center"/>
              <w:rPr>
                <w:rFonts w:asciiTheme="majorBidi" w:eastAsia="Times New Roman" w:hAnsiTheme="majorBidi" w:cstheme="majorBidi"/>
                <w:b/>
                <w:bCs/>
                <w:color w:val="000000"/>
                <w:sz w:val="18"/>
                <w:szCs w:val="18"/>
                <w:lang w:val="en-GB" w:eastAsia="en-GB"/>
              </w:rPr>
            </w:pPr>
            <w:r w:rsidRPr="00D41D85">
              <w:rPr>
                <w:rFonts w:asciiTheme="majorBidi" w:eastAsia="Times New Roman" w:hAnsiTheme="majorBidi" w:cstheme="majorBidi"/>
                <w:b/>
                <w:bCs/>
                <w:color w:val="000000"/>
                <w:sz w:val="18"/>
                <w:szCs w:val="18"/>
                <w:lang w:val="en-GB" w:eastAsia="en-GB"/>
              </w:rPr>
              <w:t>Antecedent set</w:t>
            </w:r>
          </w:p>
        </w:tc>
        <w:tc>
          <w:tcPr>
            <w:tcW w:w="200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bottom"/>
            <w:hideMark/>
          </w:tcPr>
          <w:p w14:paraId="39569D4E" w14:textId="77777777" w:rsidR="00CC75DC" w:rsidRPr="00D41D85" w:rsidRDefault="00CC75DC" w:rsidP="0028311F">
            <w:pPr>
              <w:jc w:val="center"/>
              <w:rPr>
                <w:rFonts w:asciiTheme="majorBidi" w:eastAsia="Times New Roman" w:hAnsiTheme="majorBidi" w:cstheme="majorBidi"/>
                <w:b/>
                <w:bCs/>
                <w:color w:val="000000"/>
                <w:sz w:val="18"/>
                <w:szCs w:val="18"/>
                <w:lang w:val="en-GB" w:eastAsia="en-GB"/>
              </w:rPr>
            </w:pPr>
            <w:r w:rsidRPr="00D41D85">
              <w:rPr>
                <w:rFonts w:asciiTheme="majorBidi" w:eastAsia="Times New Roman" w:hAnsiTheme="majorBidi" w:cstheme="majorBidi"/>
                <w:b/>
                <w:bCs/>
                <w:color w:val="000000"/>
                <w:sz w:val="18"/>
                <w:szCs w:val="18"/>
                <w:lang w:val="en-GB" w:eastAsia="en-GB"/>
              </w:rPr>
              <w:t xml:space="preserve">Intersection </w:t>
            </w:r>
          </w:p>
        </w:tc>
        <w:tc>
          <w:tcPr>
            <w:tcW w:w="46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bottom"/>
            <w:hideMark/>
          </w:tcPr>
          <w:p w14:paraId="4ADD9174" w14:textId="77777777" w:rsidR="00CC75DC" w:rsidRPr="00D41D85" w:rsidRDefault="00CC75DC" w:rsidP="0028311F">
            <w:pPr>
              <w:jc w:val="center"/>
              <w:rPr>
                <w:rFonts w:asciiTheme="majorBidi" w:eastAsia="Times New Roman" w:hAnsiTheme="majorBidi" w:cstheme="majorBidi"/>
                <w:b/>
                <w:bCs/>
                <w:color w:val="000000"/>
                <w:sz w:val="18"/>
                <w:szCs w:val="18"/>
                <w:lang w:val="en-GB" w:eastAsia="en-GB"/>
              </w:rPr>
            </w:pPr>
            <w:r w:rsidRPr="00D41D85">
              <w:rPr>
                <w:rFonts w:asciiTheme="majorBidi" w:eastAsia="Times New Roman" w:hAnsiTheme="majorBidi" w:cstheme="majorBidi"/>
                <w:b/>
                <w:bCs/>
                <w:color w:val="000000"/>
                <w:sz w:val="18"/>
                <w:szCs w:val="18"/>
                <w:lang w:val="en-GB" w:eastAsia="en-GB"/>
              </w:rPr>
              <w:t>Level</w:t>
            </w:r>
          </w:p>
        </w:tc>
      </w:tr>
      <w:tr w:rsidR="00CC75DC" w:rsidRPr="00D41D85" w14:paraId="05B80ED2" w14:textId="77777777" w:rsidTr="0028311F">
        <w:trPr>
          <w:trHeight w:val="249"/>
          <w:jc w:val="center"/>
        </w:trPr>
        <w:tc>
          <w:tcPr>
            <w:tcW w:w="10000" w:type="dxa"/>
            <w:gridSpan w:val="5"/>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7AB4D0B8" w14:textId="77777777" w:rsidR="00CC75DC" w:rsidRPr="00D41D85" w:rsidRDefault="00CC75DC" w:rsidP="0028311F">
            <w:pPr>
              <w:jc w:val="cente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Iteration 1</w:t>
            </w:r>
          </w:p>
        </w:tc>
      </w:tr>
      <w:tr w:rsidR="00CC75DC" w:rsidRPr="00D41D85" w14:paraId="7D1D170A" w14:textId="77777777" w:rsidTr="0028311F">
        <w:trPr>
          <w:trHeight w:val="249"/>
          <w:jc w:val="center"/>
        </w:trPr>
        <w:tc>
          <w:tcPr>
            <w:tcW w:w="651" w:type="dxa"/>
            <w:tcBorders>
              <w:top w:val="nil"/>
              <w:left w:val="single" w:sz="4" w:space="0" w:color="auto"/>
              <w:bottom w:val="single" w:sz="4" w:space="0" w:color="auto"/>
              <w:right w:val="single" w:sz="4" w:space="0" w:color="auto"/>
            </w:tcBorders>
            <w:shd w:val="clear" w:color="auto" w:fill="FFC000"/>
            <w:noWrap/>
            <w:tcMar>
              <w:left w:w="28" w:type="dxa"/>
              <w:right w:w="28" w:type="dxa"/>
            </w:tcMar>
            <w:vAlign w:val="bottom"/>
            <w:hideMark/>
          </w:tcPr>
          <w:p w14:paraId="011D3807" w14:textId="77777777" w:rsidR="00CC75DC" w:rsidRPr="00D41D85" w:rsidRDefault="00CC75DC" w:rsidP="0028311F">
            <w:pPr>
              <w:jc w:val="cente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B1</w:t>
            </w:r>
          </w:p>
        </w:tc>
        <w:tc>
          <w:tcPr>
            <w:tcW w:w="330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8FB1EB0" w14:textId="77777777" w:rsidR="00CC75DC" w:rsidRPr="00D41D85" w:rsidRDefault="00CC75DC" w:rsidP="0028311F">
            <w:pP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1,9,12,16</w:t>
            </w:r>
          </w:p>
        </w:tc>
        <w:tc>
          <w:tcPr>
            <w:tcW w:w="358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4D51DFB" w14:textId="77777777" w:rsidR="00CC75DC" w:rsidRPr="00D41D85" w:rsidRDefault="00CC75DC" w:rsidP="0028311F">
            <w:pP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1,2,3,4,5,6,8,9,11,12,14,16,17,19</w:t>
            </w:r>
          </w:p>
        </w:tc>
        <w:tc>
          <w:tcPr>
            <w:tcW w:w="200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EEBF588" w14:textId="77777777" w:rsidR="00CC75DC" w:rsidRPr="00D41D85" w:rsidRDefault="00CC75DC" w:rsidP="0028311F">
            <w:pP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1,9,12,16</w:t>
            </w:r>
          </w:p>
        </w:tc>
        <w:tc>
          <w:tcPr>
            <w:tcW w:w="46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D3749F4" w14:textId="77777777" w:rsidR="00CC75DC" w:rsidRPr="00D41D85" w:rsidRDefault="00CC75DC" w:rsidP="0028311F">
            <w:pPr>
              <w:jc w:val="cente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I</w:t>
            </w:r>
          </w:p>
        </w:tc>
      </w:tr>
      <w:tr w:rsidR="00CC75DC" w:rsidRPr="00D41D85" w14:paraId="5B819ADE" w14:textId="77777777" w:rsidTr="0028311F">
        <w:trPr>
          <w:trHeight w:val="249"/>
          <w:jc w:val="center"/>
        </w:trPr>
        <w:tc>
          <w:tcPr>
            <w:tcW w:w="651" w:type="dxa"/>
            <w:tcBorders>
              <w:top w:val="nil"/>
              <w:left w:val="single" w:sz="4" w:space="0" w:color="auto"/>
              <w:bottom w:val="single" w:sz="4" w:space="0" w:color="auto"/>
              <w:right w:val="single" w:sz="4" w:space="0" w:color="auto"/>
            </w:tcBorders>
            <w:shd w:val="clear" w:color="auto" w:fill="FFC000"/>
            <w:noWrap/>
            <w:tcMar>
              <w:left w:w="28" w:type="dxa"/>
              <w:right w:w="28" w:type="dxa"/>
            </w:tcMar>
            <w:vAlign w:val="bottom"/>
            <w:hideMark/>
          </w:tcPr>
          <w:p w14:paraId="6009CF25" w14:textId="77777777" w:rsidR="00CC75DC" w:rsidRPr="00D41D85" w:rsidRDefault="00CC75DC" w:rsidP="0028311F">
            <w:pPr>
              <w:jc w:val="cente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B12</w:t>
            </w:r>
          </w:p>
        </w:tc>
        <w:tc>
          <w:tcPr>
            <w:tcW w:w="330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35CA9A9" w14:textId="77777777" w:rsidR="00CC75DC" w:rsidRPr="00D41D85" w:rsidRDefault="00CC75DC" w:rsidP="0028311F">
            <w:pP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1,8,12,14</w:t>
            </w:r>
          </w:p>
        </w:tc>
        <w:tc>
          <w:tcPr>
            <w:tcW w:w="358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4E5B5D3" w14:textId="77777777" w:rsidR="00CC75DC" w:rsidRPr="00D41D85" w:rsidRDefault="00CC75DC" w:rsidP="0028311F">
            <w:pP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1,2,3,4,5,6,7,8,9,10,11,12,13,14,15,16,17,18,19</w:t>
            </w:r>
          </w:p>
        </w:tc>
        <w:tc>
          <w:tcPr>
            <w:tcW w:w="200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B7D3C30" w14:textId="77777777" w:rsidR="00CC75DC" w:rsidRPr="00D41D85" w:rsidRDefault="00CC75DC" w:rsidP="0028311F">
            <w:pP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1,8,12,14</w:t>
            </w:r>
          </w:p>
        </w:tc>
        <w:tc>
          <w:tcPr>
            <w:tcW w:w="46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E7AE3CA" w14:textId="77777777" w:rsidR="00CC75DC" w:rsidRPr="00D41D85" w:rsidRDefault="00CC75DC" w:rsidP="0028311F">
            <w:pPr>
              <w:jc w:val="cente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I</w:t>
            </w:r>
          </w:p>
        </w:tc>
      </w:tr>
      <w:tr w:rsidR="00CC75DC" w:rsidRPr="00D41D85" w14:paraId="411039D9" w14:textId="77777777" w:rsidTr="0028311F">
        <w:trPr>
          <w:trHeight w:val="249"/>
          <w:jc w:val="center"/>
        </w:trPr>
        <w:tc>
          <w:tcPr>
            <w:tcW w:w="10000" w:type="dxa"/>
            <w:gridSpan w:val="5"/>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161F125D" w14:textId="77777777" w:rsidR="00CC75DC" w:rsidRPr="00D41D85" w:rsidRDefault="00CC75DC" w:rsidP="0028311F">
            <w:pPr>
              <w:jc w:val="cente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Iteration 2</w:t>
            </w:r>
          </w:p>
        </w:tc>
      </w:tr>
      <w:tr w:rsidR="00CC75DC" w:rsidRPr="00D41D85" w14:paraId="589AFDBC" w14:textId="77777777" w:rsidTr="0028311F">
        <w:trPr>
          <w:trHeight w:val="249"/>
          <w:jc w:val="center"/>
        </w:trPr>
        <w:tc>
          <w:tcPr>
            <w:tcW w:w="651" w:type="dxa"/>
            <w:tcBorders>
              <w:top w:val="nil"/>
              <w:left w:val="single" w:sz="4" w:space="0" w:color="auto"/>
              <w:bottom w:val="single" w:sz="4" w:space="0" w:color="auto"/>
              <w:right w:val="single" w:sz="4" w:space="0" w:color="auto"/>
            </w:tcBorders>
            <w:shd w:val="clear" w:color="auto" w:fill="FFC000"/>
            <w:noWrap/>
            <w:tcMar>
              <w:left w:w="28" w:type="dxa"/>
              <w:right w:w="28" w:type="dxa"/>
            </w:tcMar>
            <w:vAlign w:val="bottom"/>
            <w:hideMark/>
          </w:tcPr>
          <w:p w14:paraId="26881F49" w14:textId="77777777" w:rsidR="00CC75DC" w:rsidRPr="00D41D85" w:rsidRDefault="00CC75DC" w:rsidP="0028311F">
            <w:pPr>
              <w:jc w:val="cente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B15</w:t>
            </w:r>
          </w:p>
        </w:tc>
        <w:tc>
          <w:tcPr>
            <w:tcW w:w="330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F250B1C" w14:textId="77777777" w:rsidR="00CC75DC" w:rsidRPr="00D41D85" w:rsidRDefault="00CC75DC" w:rsidP="0028311F">
            <w:pP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3,5,7,8,12,15</w:t>
            </w:r>
          </w:p>
        </w:tc>
        <w:tc>
          <w:tcPr>
            <w:tcW w:w="358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B2817F9" w14:textId="77777777" w:rsidR="00CC75DC" w:rsidRPr="00D41D85" w:rsidRDefault="00CC75DC" w:rsidP="0028311F">
            <w:pP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3,4,5,6,7,8,9,10,11,13,14,15,16,17,18,19</w:t>
            </w:r>
          </w:p>
        </w:tc>
        <w:tc>
          <w:tcPr>
            <w:tcW w:w="200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C2C8D64" w14:textId="77777777" w:rsidR="00CC75DC" w:rsidRPr="00D41D85" w:rsidRDefault="00CC75DC" w:rsidP="0028311F">
            <w:pP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3,5,7,8,15</w:t>
            </w:r>
          </w:p>
        </w:tc>
        <w:tc>
          <w:tcPr>
            <w:tcW w:w="46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438F850" w14:textId="77777777" w:rsidR="00CC75DC" w:rsidRPr="00D41D85" w:rsidRDefault="00CC75DC" w:rsidP="0028311F">
            <w:pPr>
              <w:jc w:val="cente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II</w:t>
            </w:r>
          </w:p>
        </w:tc>
      </w:tr>
      <w:tr w:rsidR="00CC75DC" w:rsidRPr="00D41D85" w14:paraId="55A99198" w14:textId="77777777" w:rsidTr="0028311F">
        <w:trPr>
          <w:trHeight w:val="249"/>
          <w:jc w:val="center"/>
        </w:trPr>
        <w:tc>
          <w:tcPr>
            <w:tcW w:w="10000" w:type="dxa"/>
            <w:gridSpan w:val="5"/>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4D050BFC" w14:textId="77777777" w:rsidR="00CC75DC" w:rsidRPr="00D41D85" w:rsidRDefault="00CC75DC" w:rsidP="0028311F">
            <w:pPr>
              <w:jc w:val="cente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Iteration 3</w:t>
            </w:r>
          </w:p>
        </w:tc>
      </w:tr>
      <w:tr w:rsidR="00CC75DC" w:rsidRPr="00D41D85" w14:paraId="4036A7AC" w14:textId="77777777" w:rsidTr="0028311F">
        <w:trPr>
          <w:trHeight w:val="249"/>
          <w:jc w:val="center"/>
        </w:trPr>
        <w:tc>
          <w:tcPr>
            <w:tcW w:w="651" w:type="dxa"/>
            <w:tcBorders>
              <w:top w:val="nil"/>
              <w:left w:val="single" w:sz="4" w:space="0" w:color="auto"/>
              <w:bottom w:val="single" w:sz="4" w:space="0" w:color="auto"/>
              <w:right w:val="single" w:sz="4" w:space="0" w:color="auto"/>
            </w:tcBorders>
            <w:shd w:val="clear" w:color="auto" w:fill="FFC000"/>
            <w:noWrap/>
            <w:tcMar>
              <w:left w:w="28" w:type="dxa"/>
              <w:right w:w="28" w:type="dxa"/>
            </w:tcMar>
            <w:vAlign w:val="bottom"/>
            <w:hideMark/>
          </w:tcPr>
          <w:p w14:paraId="65436642" w14:textId="77777777" w:rsidR="00CC75DC" w:rsidRPr="00D41D85" w:rsidRDefault="00CC75DC" w:rsidP="0028311F">
            <w:pPr>
              <w:jc w:val="cente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B4</w:t>
            </w:r>
          </w:p>
        </w:tc>
        <w:tc>
          <w:tcPr>
            <w:tcW w:w="330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5B6DD59" w14:textId="77777777" w:rsidR="00CC75DC" w:rsidRPr="00D41D85" w:rsidRDefault="00CC75DC" w:rsidP="0028311F">
            <w:pP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1,3,4,6,7,8,9,10,12,14,15,16,18</w:t>
            </w:r>
          </w:p>
        </w:tc>
        <w:tc>
          <w:tcPr>
            <w:tcW w:w="358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3568456" w14:textId="77777777" w:rsidR="00CC75DC" w:rsidRPr="00D41D85" w:rsidRDefault="00CC75DC" w:rsidP="0028311F">
            <w:pP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2,3,4,5,6,7,8,9,10,11,13,14,16,17,18,19</w:t>
            </w:r>
          </w:p>
        </w:tc>
        <w:tc>
          <w:tcPr>
            <w:tcW w:w="200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91FAB64" w14:textId="77777777" w:rsidR="00CC75DC" w:rsidRPr="00D41D85" w:rsidRDefault="00CC75DC" w:rsidP="0028311F">
            <w:pP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3,4,6,7,8,9,10,14,16,18</w:t>
            </w:r>
          </w:p>
        </w:tc>
        <w:tc>
          <w:tcPr>
            <w:tcW w:w="46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EFECE21" w14:textId="77777777" w:rsidR="00CC75DC" w:rsidRPr="00D41D85" w:rsidRDefault="00CC75DC" w:rsidP="0028311F">
            <w:pPr>
              <w:jc w:val="cente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III</w:t>
            </w:r>
          </w:p>
        </w:tc>
      </w:tr>
      <w:tr w:rsidR="00CC75DC" w:rsidRPr="00D41D85" w14:paraId="2081E4E8" w14:textId="77777777" w:rsidTr="0028311F">
        <w:trPr>
          <w:trHeight w:val="249"/>
          <w:jc w:val="center"/>
        </w:trPr>
        <w:tc>
          <w:tcPr>
            <w:tcW w:w="651" w:type="dxa"/>
            <w:tcBorders>
              <w:top w:val="nil"/>
              <w:left w:val="single" w:sz="4" w:space="0" w:color="auto"/>
              <w:bottom w:val="single" w:sz="4" w:space="0" w:color="auto"/>
              <w:right w:val="single" w:sz="4" w:space="0" w:color="auto"/>
            </w:tcBorders>
            <w:shd w:val="clear" w:color="auto" w:fill="FFC000"/>
            <w:noWrap/>
            <w:tcMar>
              <w:left w:w="28" w:type="dxa"/>
              <w:right w:w="28" w:type="dxa"/>
            </w:tcMar>
            <w:vAlign w:val="bottom"/>
            <w:hideMark/>
          </w:tcPr>
          <w:p w14:paraId="0BCB49AE" w14:textId="77777777" w:rsidR="00CC75DC" w:rsidRPr="00D41D85" w:rsidRDefault="00CC75DC" w:rsidP="0028311F">
            <w:pPr>
              <w:jc w:val="cente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B8</w:t>
            </w:r>
          </w:p>
        </w:tc>
        <w:tc>
          <w:tcPr>
            <w:tcW w:w="330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0D643AC" w14:textId="77777777" w:rsidR="00CC75DC" w:rsidRPr="00D41D85" w:rsidRDefault="00CC75DC" w:rsidP="0028311F">
            <w:pP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1,3,4,5,7,8,9,11,12,15,16,17,18</w:t>
            </w:r>
          </w:p>
        </w:tc>
        <w:tc>
          <w:tcPr>
            <w:tcW w:w="358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6EEDE73" w14:textId="77777777" w:rsidR="00CC75DC" w:rsidRPr="00D41D85" w:rsidRDefault="00CC75DC" w:rsidP="0028311F">
            <w:pP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3,4,5,6,7,8,9,10,11,12,13,14,15,16,17,18,19</w:t>
            </w:r>
          </w:p>
        </w:tc>
        <w:tc>
          <w:tcPr>
            <w:tcW w:w="200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4D8A7C3" w14:textId="77777777" w:rsidR="00CC75DC" w:rsidRPr="00D41D85" w:rsidRDefault="00CC75DC" w:rsidP="0028311F">
            <w:pP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3,4,5,7,8,9,11,12,16,17,18</w:t>
            </w:r>
          </w:p>
        </w:tc>
        <w:tc>
          <w:tcPr>
            <w:tcW w:w="46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6A8B057" w14:textId="77777777" w:rsidR="00CC75DC" w:rsidRPr="00D41D85" w:rsidRDefault="00CC75DC" w:rsidP="0028311F">
            <w:pPr>
              <w:jc w:val="cente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III</w:t>
            </w:r>
          </w:p>
        </w:tc>
      </w:tr>
      <w:tr w:rsidR="00CC75DC" w:rsidRPr="00D41D85" w14:paraId="0C6A325F" w14:textId="77777777" w:rsidTr="0028311F">
        <w:trPr>
          <w:trHeight w:val="249"/>
          <w:jc w:val="center"/>
        </w:trPr>
        <w:tc>
          <w:tcPr>
            <w:tcW w:w="651" w:type="dxa"/>
            <w:tcBorders>
              <w:top w:val="nil"/>
              <w:left w:val="single" w:sz="4" w:space="0" w:color="auto"/>
              <w:bottom w:val="single" w:sz="4" w:space="0" w:color="auto"/>
              <w:right w:val="single" w:sz="4" w:space="0" w:color="auto"/>
            </w:tcBorders>
            <w:shd w:val="clear" w:color="auto" w:fill="FFC000"/>
            <w:noWrap/>
            <w:tcMar>
              <w:left w:w="28" w:type="dxa"/>
              <w:right w:w="28" w:type="dxa"/>
            </w:tcMar>
            <w:vAlign w:val="bottom"/>
            <w:hideMark/>
          </w:tcPr>
          <w:p w14:paraId="32374FF4" w14:textId="77777777" w:rsidR="00CC75DC" w:rsidRPr="00D41D85" w:rsidRDefault="00CC75DC" w:rsidP="0028311F">
            <w:pPr>
              <w:jc w:val="cente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B9</w:t>
            </w:r>
          </w:p>
        </w:tc>
        <w:tc>
          <w:tcPr>
            <w:tcW w:w="330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F031BE9" w14:textId="77777777" w:rsidR="00CC75DC" w:rsidRPr="00D41D85" w:rsidRDefault="00CC75DC" w:rsidP="0028311F">
            <w:pP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1,4,8,9,10,12,14,15,16,17</w:t>
            </w:r>
          </w:p>
        </w:tc>
        <w:tc>
          <w:tcPr>
            <w:tcW w:w="358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5526C13" w14:textId="77777777" w:rsidR="00CC75DC" w:rsidRPr="00D41D85" w:rsidRDefault="00CC75DC" w:rsidP="0028311F">
            <w:pP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1,2,3,4,7,8,9,10,11,13,14,16,17,18,19</w:t>
            </w:r>
          </w:p>
        </w:tc>
        <w:tc>
          <w:tcPr>
            <w:tcW w:w="200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608D1BE" w14:textId="77777777" w:rsidR="00CC75DC" w:rsidRPr="00D41D85" w:rsidRDefault="00CC75DC" w:rsidP="0028311F">
            <w:pP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1,4,8,9,10,14,16,17</w:t>
            </w:r>
          </w:p>
        </w:tc>
        <w:tc>
          <w:tcPr>
            <w:tcW w:w="46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B6352BE" w14:textId="77777777" w:rsidR="00CC75DC" w:rsidRPr="00D41D85" w:rsidRDefault="00CC75DC" w:rsidP="0028311F">
            <w:pPr>
              <w:jc w:val="cente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III</w:t>
            </w:r>
          </w:p>
        </w:tc>
      </w:tr>
      <w:tr w:rsidR="00CC75DC" w:rsidRPr="00D41D85" w14:paraId="30B7D628" w14:textId="77777777" w:rsidTr="0028311F">
        <w:trPr>
          <w:trHeight w:val="249"/>
          <w:jc w:val="center"/>
        </w:trPr>
        <w:tc>
          <w:tcPr>
            <w:tcW w:w="651" w:type="dxa"/>
            <w:tcBorders>
              <w:top w:val="nil"/>
              <w:left w:val="single" w:sz="4" w:space="0" w:color="auto"/>
              <w:bottom w:val="single" w:sz="4" w:space="0" w:color="auto"/>
              <w:right w:val="single" w:sz="4" w:space="0" w:color="auto"/>
            </w:tcBorders>
            <w:shd w:val="clear" w:color="auto" w:fill="FFC000"/>
            <w:noWrap/>
            <w:tcMar>
              <w:left w:w="28" w:type="dxa"/>
              <w:right w:w="28" w:type="dxa"/>
            </w:tcMar>
            <w:vAlign w:val="bottom"/>
            <w:hideMark/>
          </w:tcPr>
          <w:p w14:paraId="611B16D7" w14:textId="77777777" w:rsidR="00CC75DC" w:rsidRPr="00D41D85" w:rsidRDefault="00CC75DC" w:rsidP="0028311F">
            <w:pPr>
              <w:jc w:val="cente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B10</w:t>
            </w:r>
          </w:p>
        </w:tc>
        <w:tc>
          <w:tcPr>
            <w:tcW w:w="330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7481603" w14:textId="77777777" w:rsidR="00CC75DC" w:rsidRPr="00D41D85" w:rsidRDefault="00CC75DC" w:rsidP="0028311F">
            <w:pP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2,4,8,9,10,12,14,15,16,17</w:t>
            </w:r>
          </w:p>
        </w:tc>
        <w:tc>
          <w:tcPr>
            <w:tcW w:w="358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3815E1C" w14:textId="77777777" w:rsidR="00CC75DC" w:rsidRPr="00D41D85" w:rsidRDefault="00CC75DC" w:rsidP="0028311F">
            <w:pP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2,3,4,5,7,9,10,11,13,17</w:t>
            </w:r>
          </w:p>
        </w:tc>
        <w:tc>
          <w:tcPr>
            <w:tcW w:w="200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5043D07" w14:textId="77777777" w:rsidR="00CC75DC" w:rsidRPr="00D41D85" w:rsidRDefault="00CC75DC" w:rsidP="0028311F">
            <w:pP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2,4,9,10,17</w:t>
            </w:r>
          </w:p>
        </w:tc>
        <w:tc>
          <w:tcPr>
            <w:tcW w:w="46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EA5FBC1" w14:textId="77777777" w:rsidR="00CC75DC" w:rsidRPr="00D41D85" w:rsidRDefault="00CC75DC" w:rsidP="0028311F">
            <w:pPr>
              <w:jc w:val="cente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III</w:t>
            </w:r>
          </w:p>
        </w:tc>
      </w:tr>
      <w:tr w:rsidR="00CC75DC" w:rsidRPr="00D41D85" w14:paraId="7D43B497" w14:textId="77777777" w:rsidTr="0028311F">
        <w:trPr>
          <w:trHeight w:val="249"/>
          <w:jc w:val="center"/>
        </w:trPr>
        <w:tc>
          <w:tcPr>
            <w:tcW w:w="651" w:type="dxa"/>
            <w:tcBorders>
              <w:top w:val="nil"/>
              <w:left w:val="single" w:sz="4" w:space="0" w:color="auto"/>
              <w:bottom w:val="single" w:sz="4" w:space="0" w:color="auto"/>
              <w:right w:val="single" w:sz="4" w:space="0" w:color="auto"/>
            </w:tcBorders>
            <w:shd w:val="clear" w:color="auto" w:fill="FFC000"/>
            <w:noWrap/>
            <w:tcMar>
              <w:left w:w="28" w:type="dxa"/>
              <w:right w:w="28" w:type="dxa"/>
            </w:tcMar>
            <w:vAlign w:val="bottom"/>
            <w:hideMark/>
          </w:tcPr>
          <w:p w14:paraId="179F9B78" w14:textId="77777777" w:rsidR="00CC75DC" w:rsidRPr="00D41D85" w:rsidRDefault="00CC75DC" w:rsidP="0028311F">
            <w:pPr>
              <w:jc w:val="cente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B14</w:t>
            </w:r>
          </w:p>
        </w:tc>
        <w:tc>
          <w:tcPr>
            <w:tcW w:w="330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11C0363" w14:textId="77777777" w:rsidR="00CC75DC" w:rsidRPr="00D41D85" w:rsidRDefault="00CC75DC" w:rsidP="0028311F">
            <w:pP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1,4,8,9,12,14,15,16</w:t>
            </w:r>
          </w:p>
        </w:tc>
        <w:tc>
          <w:tcPr>
            <w:tcW w:w="358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ABAE108" w14:textId="77777777" w:rsidR="00CC75DC" w:rsidRPr="00D41D85" w:rsidRDefault="00CC75DC" w:rsidP="0028311F">
            <w:pP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2,3,4,5,7,9,10,11,12,13,14,17,18,19</w:t>
            </w:r>
          </w:p>
        </w:tc>
        <w:tc>
          <w:tcPr>
            <w:tcW w:w="200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E57B13F" w14:textId="77777777" w:rsidR="00CC75DC" w:rsidRPr="00D41D85" w:rsidRDefault="00CC75DC" w:rsidP="0028311F">
            <w:pP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4,9,12,14</w:t>
            </w:r>
          </w:p>
        </w:tc>
        <w:tc>
          <w:tcPr>
            <w:tcW w:w="46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5378059" w14:textId="77777777" w:rsidR="00CC75DC" w:rsidRPr="00D41D85" w:rsidRDefault="00CC75DC" w:rsidP="0028311F">
            <w:pPr>
              <w:jc w:val="cente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III</w:t>
            </w:r>
          </w:p>
        </w:tc>
      </w:tr>
      <w:tr w:rsidR="00CC75DC" w:rsidRPr="00D41D85" w14:paraId="61D81D06" w14:textId="77777777" w:rsidTr="0028311F">
        <w:trPr>
          <w:trHeight w:val="249"/>
          <w:jc w:val="center"/>
        </w:trPr>
        <w:tc>
          <w:tcPr>
            <w:tcW w:w="651" w:type="dxa"/>
            <w:tcBorders>
              <w:top w:val="nil"/>
              <w:left w:val="single" w:sz="4" w:space="0" w:color="auto"/>
              <w:bottom w:val="single" w:sz="4" w:space="0" w:color="auto"/>
              <w:right w:val="single" w:sz="4" w:space="0" w:color="auto"/>
            </w:tcBorders>
            <w:shd w:val="clear" w:color="auto" w:fill="FFC000"/>
            <w:noWrap/>
            <w:tcMar>
              <w:left w:w="28" w:type="dxa"/>
              <w:right w:w="28" w:type="dxa"/>
            </w:tcMar>
            <w:vAlign w:val="bottom"/>
            <w:hideMark/>
          </w:tcPr>
          <w:p w14:paraId="2973F207" w14:textId="77777777" w:rsidR="00CC75DC" w:rsidRPr="00D41D85" w:rsidRDefault="00CC75DC" w:rsidP="0028311F">
            <w:pPr>
              <w:jc w:val="cente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B16</w:t>
            </w:r>
          </w:p>
        </w:tc>
        <w:tc>
          <w:tcPr>
            <w:tcW w:w="330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018C30B" w14:textId="77777777" w:rsidR="00CC75DC" w:rsidRPr="00D41D85" w:rsidRDefault="00CC75DC" w:rsidP="0028311F">
            <w:pP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1,2,4,6,7,8,9,12,15,16</w:t>
            </w:r>
          </w:p>
        </w:tc>
        <w:tc>
          <w:tcPr>
            <w:tcW w:w="358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0FF684B" w14:textId="77777777" w:rsidR="00CC75DC" w:rsidRPr="00D41D85" w:rsidRDefault="00CC75DC" w:rsidP="0028311F">
            <w:pP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1,2,3,4,6,7,8,9,10,11,13,14,16,17,18,19</w:t>
            </w:r>
          </w:p>
        </w:tc>
        <w:tc>
          <w:tcPr>
            <w:tcW w:w="200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150E348" w14:textId="77777777" w:rsidR="00CC75DC" w:rsidRPr="00D41D85" w:rsidRDefault="00CC75DC" w:rsidP="0028311F">
            <w:pP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1,2,4,6,7,8,9,16</w:t>
            </w:r>
          </w:p>
        </w:tc>
        <w:tc>
          <w:tcPr>
            <w:tcW w:w="46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72C196C" w14:textId="77777777" w:rsidR="00CC75DC" w:rsidRPr="00D41D85" w:rsidRDefault="00CC75DC" w:rsidP="0028311F">
            <w:pPr>
              <w:jc w:val="cente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III</w:t>
            </w:r>
          </w:p>
        </w:tc>
      </w:tr>
      <w:tr w:rsidR="00CC75DC" w:rsidRPr="00D41D85" w14:paraId="37A6B9B9" w14:textId="77777777" w:rsidTr="0028311F">
        <w:trPr>
          <w:trHeight w:val="249"/>
          <w:jc w:val="center"/>
        </w:trPr>
        <w:tc>
          <w:tcPr>
            <w:tcW w:w="651" w:type="dxa"/>
            <w:tcBorders>
              <w:top w:val="nil"/>
              <w:left w:val="single" w:sz="4" w:space="0" w:color="auto"/>
              <w:bottom w:val="single" w:sz="4" w:space="0" w:color="auto"/>
              <w:right w:val="single" w:sz="4" w:space="0" w:color="auto"/>
            </w:tcBorders>
            <w:shd w:val="clear" w:color="auto" w:fill="FFC000"/>
            <w:noWrap/>
            <w:tcMar>
              <w:left w:w="28" w:type="dxa"/>
              <w:right w:w="28" w:type="dxa"/>
            </w:tcMar>
            <w:vAlign w:val="bottom"/>
            <w:hideMark/>
          </w:tcPr>
          <w:p w14:paraId="3ADE5263" w14:textId="77777777" w:rsidR="00CC75DC" w:rsidRPr="00D41D85" w:rsidRDefault="00CC75DC" w:rsidP="0028311F">
            <w:pPr>
              <w:jc w:val="cente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B18</w:t>
            </w:r>
          </w:p>
        </w:tc>
        <w:tc>
          <w:tcPr>
            <w:tcW w:w="330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E0B6652" w14:textId="77777777" w:rsidR="00CC75DC" w:rsidRPr="00D41D85" w:rsidRDefault="00CC75DC" w:rsidP="0028311F">
            <w:pP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4,8,9,12,14,15,1618</w:t>
            </w:r>
          </w:p>
        </w:tc>
        <w:tc>
          <w:tcPr>
            <w:tcW w:w="358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6614723" w14:textId="77777777" w:rsidR="00CC75DC" w:rsidRPr="00D41D85" w:rsidRDefault="00CC75DC" w:rsidP="0028311F">
            <w:pP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3,4,5,6,8,11,13,17,18,19</w:t>
            </w:r>
          </w:p>
        </w:tc>
        <w:tc>
          <w:tcPr>
            <w:tcW w:w="200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CF2BA32" w14:textId="77777777" w:rsidR="00CC75DC" w:rsidRPr="00D41D85" w:rsidRDefault="00CC75DC" w:rsidP="0028311F">
            <w:pP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4,8,18</w:t>
            </w:r>
          </w:p>
        </w:tc>
        <w:tc>
          <w:tcPr>
            <w:tcW w:w="46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6DDD7A5" w14:textId="77777777" w:rsidR="00CC75DC" w:rsidRPr="00D41D85" w:rsidRDefault="00CC75DC" w:rsidP="0028311F">
            <w:pPr>
              <w:jc w:val="cente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III</w:t>
            </w:r>
          </w:p>
        </w:tc>
      </w:tr>
      <w:tr w:rsidR="00CC75DC" w:rsidRPr="00D41D85" w14:paraId="4A20B3D0" w14:textId="77777777" w:rsidTr="0028311F">
        <w:trPr>
          <w:trHeight w:val="249"/>
          <w:jc w:val="center"/>
        </w:trPr>
        <w:tc>
          <w:tcPr>
            <w:tcW w:w="10000" w:type="dxa"/>
            <w:gridSpan w:val="5"/>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122FAD86" w14:textId="77777777" w:rsidR="00CC75DC" w:rsidRPr="00D41D85" w:rsidRDefault="00CC75DC" w:rsidP="0028311F">
            <w:pPr>
              <w:jc w:val="cente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Iteration 4</w:t>
            </w:r>
          </w:p>
        </w:tc>
      </w:tr>
      <w:tr w:rsidR="00CC75DC" w:rsidRPr="00D41D85" w14:paraId="3CEA2B9D" w14:textId="77777777" w:rsidTr="0028311F">
        <w:trPr>
          <w:trHeight w:val="249"/>
          <w:jc w:val="center"/>
        </w:trPr>
        <w:tc>
          <w:tcPr>
            <w:tcW w:w="651" w:type="dxa"/>
            <w:tcBorders>
              <w:top w:val="nil"/>
              <w:left w:val="single" w:sz="4" w:space="0" w:color="auto"/>
              <w:bottom w:val="single" w:sz="4" w:space="0" w:color="auto"/>
              <w:right w:val="single" w:sz="4" w:space="0" w:color="auto"/>
            </w:tcBorders>
            <w:shd w:val="clear" w:color="auto" w:fill="FFC000"/>
            <w:noWrap/>
            <w:tcMar>
              <w:left w:w="28" w:type="dxa"/>
              <w:right w:w="28" w:type="dxa"/>
            </w:tcMar>
            <w:vAlign w:val="bottom"/>
            <w:hideMark/>
          </w:tcPr>
          <w:p w14:paraId="639F0D00" w14:textId="77777777" w:rsidR="00CC75DC" w:rsidRPr="00D41D85" w:rsidRDefault="00CC75DC" w:rsidP="0028311F">
            <w:pPr>
              <w:jc w:val="cente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B2</w:t>
            </w:r>
          </w:p>
        </w:tc>
        <w:tc>
          <w:tcPr>
            <w:tcW w:w="330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7C29C0E" w14:textId="77777777" w:rsidR="00CC75DC" w:rsidRPr="00D41D85" w:rsidRDefault="00CC75DC" w:rsidP="0028311F">
            <w:pP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1,2,4,9,10,11,12,14,16,17</w:t>
            </w:r>
          </w:p>
        </w:tc>
        <w:tc>
          <w:tcPr>
            <w:tcW w:w="358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FE9A3DF" w14:textId="77777777" w:rsidR="00CC75DC" w:rsidRPr="00D41D85" w:rsidRDefault="00CC75DC" w:rsidP="0028311F">
            <w:pP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2,3,5,7,10,11,13,16,17,19</w:t>
            </w:r>
          </w:p>
        </w:tc>
        <w:tc>
          <w:tcPr>
            <w:tcW w:w="200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140733C" w14:textId="77777777" w:rsidR="00CC75DC" w:rsidRPr="00D41D85" w:rsidRDefault="00CC75DC" w:rsidP="0028311F">
            <w:pP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2,10,16,17</w:t>
            </w:r>
          </w:p>
        </w:tc>
        <w:tc>
          <w:tcPr>
            <w:tcW w:w="46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0919ABE" w14:textId="77777777" w:rsidR="00CC75DC" w:rsidRPr="00D41D85" w:rsidRDefault="00CC75DC" w:rsidP="0028311F">
            <w:pPr>
              <w:jc w:val="cente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IV</w:t>
            </w:r>
          </w:p>
        </w:tc>
      </w:tr>
      <w:tr w:rsidR="00CC75DC" w:rsidRPr="00D41D85" w14:paraId="53275DC6" w14:textId="77777777" w:rsidTr="0028311F">
        <w:trPr>
          <w:trHeight w:val="249"/>
          <w:jc w:val="center"/>
        </w:trPr>
        <w:tc>
          <w:tcPr>
            <w:tcW w:w="651" w:type="dxa"/>
            <w:tcBorders>
              <w:top w:val="nil"/>
              <w:left w:val="single" w:sz="4" w:space="0" w:color="auto"/>
              <w:bottom w:val="single" w:sz="4" w:space="0" w:color="auto"/>
              <w:right w:val="single" w:sz="4" w:space="0" w:color="auto"/>
            </w:tcBorders>
            <w:shd w:val="clear" w:color="auto" w:fill="FFC000"/>
            <w:noWrap/>
            <w:tcMar>
              <w:left w:w="28" w:type="dxa"/>
              <w:right w:w="28" w:type="dxa"/>
            </w:tcMar>
            <w:vAlign w:val="bottom"/>
            <w:hideMark/>
          </w:tcPr>
          <w:p w14:paraId="7E97EF89" w14:textId="77777777" w:rsidR="00CC75DC" w:rsidRPr="00D41D85" w:rsidRDefault="00CC75DC" w:rsidP="0028311F">
            <w:pPr>
              <w:jc w:val="cente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B5</w:t>
            </w:r>
          </w:p>
        </w:tc>
        <w:tc>
          <w:tcPr>
            <w:tcW w:w="330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5CD623E" w14:textId="77777777" w:rsidR="00CC75DC" w:rsidRPr="00D41D85" w:rsidRDefault="00CC75DC" w:rsidP="0028311F">
            <w:pP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1,2,4,5,7,8,10,12,13,14,15,18</w:t>
            </w:r>
          </w:p>
        </w:tc>
        <w:tc>
          <w:tcPr>
            <w:tcW w:w="358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33EA795" w14:textId="77777777" w:rsidR="00CC75DC" w:rsidRPr="00D41D85" w:rsidRDefault="00CC75DC" w:rsidP="0028311F">
            <w:pP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5,6,7,8,13,15</w:t>
            </w:r>
          </w:p>
        </w:tc>
        <w:tc>
          <w:tcPr>
            <w:tcW w:w="200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5AFEEC6" w14:textId="77777777" w:rsidR="00CC75DC" w:rsidRPr="00D41D85" w:rsidRDefault="00CC75DC" w:rsidP="0028311F">
            <w:pP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5,7,8,13,15</w:t>
            </w:r>
          </w:p>
        </w:tc>
        <w:tc>
          <w:tcPr>
            <w:tcW w:w="46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967EE21" w14:textId="77777777" w:rsidR="00CC75DC" w:rsidRPr="00D41D85" w:rsidRDefault="00CC75DC" w:rsidP="0028311F">
            <w:pPr>
              <w:jc w:val="cente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IV</w:t>
            </w:r>
          </w:p>
        </w:tc>
      </w:tr>
      <w:tr w:rsidR="00CC75DC" w:rsidRPr="00D41D85" w14:paraId="2884AFA3" w14:textId="77777777" w:rsidTr="0028311F">
        <w:trPr>
          <w:trHeight w:val="249"/>
          <w:jc w:val="center"/>
        </w:trPr>
        <w:tc>
          <w:tcPr>
            <w:tcW w:w="651" w:type="dxa"/>
            <w:tcBorders>
              <w:top w:val="nil"/>
              <w:left w:val="single" w:sz="4" w:space="0" w:color="auto"/>
              <w:bottom w:val="single" w:sz="4" w:space="0" w:color="auto"/>
              <w:right w:val="single" w:sz="4" w:space="0" w:color="auto"/>
            </w:tcBorders>
            <w:shd w:val="clear" w:color="auto" w:fill="FFC000"/>
            <w:noWrap/>
            <w:tcMar>
              <w:left w:w="28" w:type="dxa"/>
              <w:right w:w="28" w:type="dxa"/>
            </w:tcMar>
            <w:vAlign w:val="bottom"/>
            <w:hideMark/>
          </w:tcPr>
          <w:p w14:paraId="28456373" w14:textId="77777777" w:rsidR="00CC75DC" w:rsidRPr="00D41D85" w:rsidRDefault="00CC75DC" w:rsidP="0028311F">
            <w:pPr>
              <w:jc w:val="cente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B7</w:t>
            </w:r>
          </w:p>
        </w:tc>
        <w:tc>
          <w:tcPr>
            <w:tcW w:w="330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905098C" w14:textId="77777777" w:rsidR="00CC75DC" w:rsidRPr="00D41D85" w:rsidRDefault="00CC75DC" w:rsidP="0028311F">
            <w:pP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2,4,5,6,7,8,10,12,13,14,15,16,17</w:t>
            </w:r>
          </w:p>
        </w:tc>
        <w:tc>
          <w:tcPr>
            <w:tcW w:w="358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14C0060" w14:textId="77777777" w:rsidR="00CC75DC" w:rsidRPr="00D41D85" w:rsidRDefault="00CC75DC" w:rsidP="0028311F">
            <w:pP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4,5,6,7,8,11,13,15,16,17</w:t>
            </w:r>
          </w:p>
        </w:tc>
        <w:tc>
          <w:tcPr>
            <w:tcW w:w="200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BB72568" w14:textId="77777777" w:rsidR="00CC75DC" w:rsidRPr="00D41D85" w:rsidRDefault="00CC75DC" w:rsidP="0028311F">
            <w:pP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4,5,6,7,8,13,15,16,17</w:t>
            </w:r>
          </w:p>
        </w:tc>
        <w:tc>
          <w:tcPr>
            <w:tcW w:w="46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C231260" w14:textId="77777777" w:rsidR="00CC75DC" w:rsidRPr="00D41D85" w:rsidRDefault="00CC75DC" w:rsidP="0028311F">
            <w:pPr>
              <w:jc w:val="cente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IV</w:t>
            </w:r>
          </w:p>
        </w:tc>
      </w:tr>
      <w:tr w:rsidR="00CC75DC" w:rsidRPr="00D41D85" w14:paraId="7E5AF08B" w14:textId="77777777" w:rsidTr="0028311F">
        <w:trPr>
          <w:trHeight w:val="249"/>
          <w:jc w:val="center"/>
        </w:trPr>
        <w:tc>
          <w:tcPr>
            <w:tcW w:w="651" w:type="dxa"/>
            <w:tcBorders>
              <w:top w:val="nil"/>
              <w:left w:val="single" w:sz="4" w:space="0" w:color="auto"/>
              <w:bottom w:val="single" w:sz="4" w:space="0" w:color="auto"/>
              <w:right w:val="single" w:sz="4" w:space="0" w:color="auto"/>
            </w:tcBorders>
            <w:shd w:val="clear" w:color="auto" w:fill="FFC000"/>
            <w:noWrap/>
            <w:tcMar>
              <w:left w:w="28" w:type="dxa"/>
              <w:right w:w="28" w:type="dxa"/>
            </w:tcMar>
            <w:vAlign w:val="bottom"/>
            <w:hideMark/>
          </w:tcPr>
          <w:p w14:paraId="0552D3FD" w14:textId="77777777" w:rsidR="00CC75DC" w:rsidRPr="00D41D85" w:rsidRDefault="00CC75DC" w:rsidP="0028311F">
            <w:pPr>
              <w:jc w:val="cente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B13</w:t>
            </w:r>
          </w:p>
        </w:tc>
        <w:tc>
          <w:tcPr>
            <w:tcW w:w="330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59B473B" w14:textId="77777777" w:rsidR="00CC75DC" w:rsidRPr="00D41D85" w:rsidRDefault="00CC75DC" w:rsidP="0028311F">
            <w:pP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2,3,4,5,7,8,9,10,12,13,14,15,16,17,18</w:t>
            </w:r>
          </w:p>
        </w:tc>
        <w:tc>
          <w:tcPr>
            <w:tcW w:w="358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10896B9" w14:textId="77777777" w:rsidR="00CC75DC" w:rsidRPr="00D41D85" w:rsidRDefault="00CC75DC" w:rsidP="0028311F">
            <w:pP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5,6,7,11,13,19</w:t>
            </w:r>
          </w:p>
        </w:tc>
        <w:tc>
          <w:tcPr>
            <w:tcW w:w="200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18B0D74" w14:textId="77777777" w:rsidR="00CC75DC" w:rsidRPr="00D41D85" w:rsidRDefault="00CC75DC" w:rsidP="0028311F">
            <w:pP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5,7,13</w:t>
            </w:r>
          </w:p>
        </w:tc>
        <w:tc>
          <w:tcPr>
            <w:tcW w:w="46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E8FD13D" w14:textId="77777777" w:rsidR="00CC75DC" w:rsidRPr="00D41D85" w:rsidRDefault="00CC75DC" w:rsidP="0028311F">
            <w:pPr>
              <w:jc w:val="cente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IV</w:t>
            </w:r>
          </w:p>
        </w:tc>
      </w:tr>
      <w:tr w:rsidR="00CC75DC" w:rsidRPr="00D41D85" w14:paraId="16D3572B" w14:textId="77777777" w:rsidTr="0028311F">
        <w:trPr>
          <w:trHeight w:val="249"/>
          <w:jc w:val="center"/>
        </w:trPr>
        <w:tc>
          <w:tcPr>
            <w:tcW w:w="651" w:type="dxa"/>
            <w:tcBorders>
              <w:top w:val="nil"/>
              <w:left w:val="single" w:sz="4" w:space="0" w:color="auto"/>
              <w:bottom w:val="single" w:sz="4" w:space="0" w:color="auto"/>
              <w:right w:val="single" w:sz="4" w:space="0" w:color="auto"/>
            </w:tcBorders>
            <w:shd w:val="clear" w:color="auto" w:fill="FFC000"/>
            <w:noWrap/>
            <w:tcMar>
              <w:left w:w="28" w:type="dxa"/>
              <w:right w:w="28" w:type="dxa"/>
            </w:tcMar>
            <w:vAlign w:val="bottom"/>
            <w:hideMark/>
          </w:tcPr>
          <w:p w14:paraId="01CAF292" w14:textId="77777777" w:rsidR="00CC75DC" w:rsidRPr="00D41D85" w:rsidRDefault="00CC75DC" w:rsidP="0028311F">
            <w:pPr>
              <w:jc w:val="cente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B17</w:t>
            </w:r>
          </w:p>
        </w:tc>
        <w:tc>
          <w:tcPr>
            <w:tcW w:w="330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1C87812" w14:textId="77777777" w:rsidR="00CC75DC" w:rsidRPr="00D41D85" w:rsidRDefault="00CC75DC" w:rsidP="0028311F">
            <w:pP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1,2,4,7,8,9,10,12,14,15,16,17,18</w:t>
            </w:r>
          </w:p>
        </w:tc>
        <w:tc>
          <w:tcPr>
            <w:tcW w:w="358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2B32ABF" w14:textId="77777777" w:rsidR="00CC75DC" w:rsidRPr="00D41D85" w:rsidRDefault="00CC75DC" w:rsidP="0028311F">
            <w:pP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2,3,7,8,9,10,11,13,17,19</w:t>
            </w:r>
          </w:p>
        </w:tc>
        <w:tc>
          <w:tcPr>
            <w:tcW w:w="200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E7BDAEC" w14:textId="77777777" w:rsidR="00CC75DC" w:rsidRPr="00D41D85" w:rsidRDefault="00CC75DC" w:rsidP="0028311F">
            <w:pP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2,7,8,9,10,17</w:t>
            </w:r>
          </w:p>
        </w:tc>
        <w:tc>
          <w:tcPr>
            <w:tcW w:w="46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08A5B0A" w14:textId="77777777" w:rsidR="00CC75DC" w:rsidRPr="00D41D85" w:rsidRDefault="00CC75DC" w:rsidP="0028311F">
            <w:pPr>
              <w:jc w:val="cente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IV</w:t>
            </w:r>
          </w:p>
        </w:tc>
      </w:tr>
      <w:tr w:rsidR="00CC75DC" w:rsidRPr="00D41D85" w14:paraId="23B05C23" w14:textId="77777777" w:rsidTr="0028311F">
        <w:trPr>
          <w:trHeight w:val="249"/>
          <w:jc w:val="center"/>
        </w:trPr>
        <w:tc>
          <w:tcPr>
            <w:tcW w:w="10000" w:type="dxa"/>
            <w:gridSpan w:val="5"/>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44C3B981" w14:textId="77777777" w:rsidR="00CC75DC" w:rsidRPr="00D41D85" w:rsidRDefault="00CC75DC" w:rsidP="0028311F">
            <w:pPr>
              <w:jc w:val="cente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Iteration 5</w:t>
            </w:r>
          </w:p>
        </w:tc>
      </w:tr>
      <w:tr w:rsidR="00CC75DC" w:rsidRPr="00D41D85" w14:paraId="14A99F1E" w14:textId="77777777" w:rsidTr="0028311F">
        <w:trPr>
          <w:trHeight w:val="249"/>
          <w:jc w:val="center"/>
        </w:trPr>
        <w:tc>
          <w:tcPr>
            <w:tcW w:w="651" w:type="dxa"/>
            <w:tcBorders>
              <w:top w:val="nil"/>
              <w:left w:val="single" w:sz="4" w:space="0" w:color="auto"/>
              <w:bottom w:val="single" w:sz="4" w:space="0" w:color="auto"/>
              <w:right w:val="single" w:sz="4" w:space="0" w:color="auto"/>
            </w:tcBorders>
            <w:shd w:val="clear" w:color="auto" w:fill="FFC000"/>
            <w:noWrap/>
            <w:tcMar>
              <w:left w:w="28" w:type="dxa"/>
              <w:right w:w="28" w:type="dxa"/>
            </w:tcMar>
            <w:vAlign w:val="bottom"/>
            <w:hideMark/>
          </w:tcPr>
          <w:p w14:paraId="3FCB6F20" w14:textId="77777777" w:rsidR="00CC75DC" w:rsidRPr="00D41D85" w:rsidRDefault="00CC75DC" w:rsidP="0028311F">
            <w:pPr>
              <w:jc w:val="cente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B3</w:t>
            </w:r>
          </w:p>
        </w:tc>
        <w:tc>
          <w:tcPr>
            <w:tcW w:w="330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A72F23E" w14:textId="77777777" w:rsidR="00CC75DC" w:rsidRPr="00D41D85" w:rsidRDefault="00CC75DC" w:rsidP="0028311F">
            <w:pP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1,2,3,4,8,9,10,12,14,15,16,17,18,19</w:t>
            </w:r>
          </w:p>
        </w:tc>
        <w:tc>
          <w:tcPr>
            <w:tcW w:w="358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6C429A3" w14:textId="77777777" w:rsidR="00CC75DC" w:rsidRPr="00D41D85" w:rsidRDefault="00CC75DC" w:rsidP="0028311F">
            <w:pP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3,4,6,19</w:t>
            </w:r>
          </w:p>
        </w:tc>
        <w:tc>
          <w:tcPr>
            <w:tcW w:w="200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E7E2875" w14:textId="77777777" w:rsidR="00CC75DC" w:rsidRPr="00D41D85" w:rsidRDefault="00CC75DC" w:rsidP="0028311F">
            <w:pP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3,4,19</w:t>
            </w:r>
          </w:p>
        </w:tc>
        <w:tc>
          <w:tcPr>
            <w:tcW w:w="46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8E2ECF7" w14:textId="77777777" w:rsidR="00CC75DC" w:rsidRPr="00D41D85" w:rsidRDefault="00CC75DC" w:rsidP="0028311F">
            <w:pPr>
              <w:jc w:val="cente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V</w:t>
            </w:r>
          </w:p>
        </w:tc>
      </w:tr>
      <w:tr w:rsidR="00CC75DC" w:rsidRPr="00D41D85" w14:paraId="320332EF" w14:textId="77777777" w:rsidTr="0028311F">
        <w:trPr>
          <w:trHeight w:val="249"/>
          <w:jc w:val="center"/>
        </w:trPr>
        <w:tc>
          <w:tcPr>
            <w:tcW w:w="651" w:type="dxa"/>
            <w:tcBorders>
              <w:top w:val="nil"/>
              <w:left w:val="single" w:sz="4" w:space="0" w:color="auto"/>
              <w:bottom w:val="single" w:sz="4" w:space="0" w:color="auto"/>
              <w:right w:val="single" w:sz="4" w:space="0" w:color="auto"/>
            </w:tcBorders>
            <w:shd w:val="clear" w:color="auto" w:fill="FFC000"/>
            <w:noWrap/>
            <w:tcMar>
              <w:left w:w="28" w:type="dxa"/>
              <w:right w:w="28" w:type="dxa"/>
            </w:tcMar>
            <w:vAlign w:val="bottom"/>
            <w:hideMark/>
          </w:tcPr>
          <w:p w14:paraId="4A49FE24" w14:textId="77777777" w:rsidR="00CC75DC" w:rsidRPr="00D41D85" w:rsidRDefault="00CC75DC" w:rsidP="0028311F">
            <w:pPr>
              <w:jc w:val="cente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B6</w:t>
            </w:r>
          </w:p>
        </w:tc>
        <w:tc>
          <w:tcPr>
            <w:tcW w:w="330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3A7866B" w14:textId="77777777" w:rsidR="00CC75DC" w:rsidRPr="00D41D85" w:rsidRDefault="00CC75DC" w:rsidP="0028311F">
            <w:pP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1,3,4,5,6,7,8,12,13,15,16,18</w:t>
            </w:r>
          </w:p>
        </w:tc>
        <w:tc>
          <w:tcPr>
            <w:tcW w:w="358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CDC7A75" w14:textId="77777777" w:rsidR="00CC75DC" w:rsidRPr="00D41D85" w:rsidRDefault="00CC75DC" w:rsidP="0028311F">
            <w:pP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4,6,11,16</w:t>
            </w:r>
          </w:p>
        </w:tc>
        <w:tc>
          <w:tcPr>
            <w:tcW w:w="200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152AE33" w14:textId="77777777" w:rsidR="00CC75DC" w:rsidRPr="00D41D85" w:rsidRDefault="00CC75DC" w:rsidP="0028311F">
            <w:pP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4,6,16</w:t>
            </w:r>
          </w:p>
        </w:tc>
        <w:tc>
          <w:tcPr>
            <w:tcW w:w="46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BF1B03E" w14:textId="77777777" w:rsidR="00CC75DC" w:rsidRPr="00D41D85" w:rsidRDefault="00CC75DC" w:rsidP="0028311F">
            <w:pPr>
              <w:jc w:val="cente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V</w:t>
            </w:r>
          </w:p>
        </w:tc>
      </w:tr>
      <w:tr w:rsidR="00CC75DC" w:rsidRPr="00D41D85" w14:paraId="30751741" w14:textId="77777777" w:rsidTr="0028311F">
        <w:trPr>
          <w:trHeight w:val="249"/>
          <w:jc w:val="center"/>
        </w:trPr>
        <w:tc>
          <w:tcPr>
            <w:tcW w:w="651" w:type="dxa"/>
            <w:tcBorders>
              <w:top w:val="nil"/>
              <w:left w:val="single" w:sz="4" w:space="0" w:color="auto"/>
              <w:bottom w:val="single" w:sz="4" w:space="0" w:color="auto"/>
              <w:right w:val="single" w:sz="4" w:space="0" w:color="auto"/>
            </w:tcBorders>
            <w:shd w:val="clear" w:color="auto" w:fill="FFC000"/>
            <w:noWrap/>
            <w:tcMar>
              <w:left w:w="28" w:type="dxa"/>
              <w:right w:w="28" w:type="dxa"/>
            </w:tcMar>
            <w:vAlign w:val="bottom"/>
            <w:hideMark/>
          </w:tcPr>
          <w:p w14:paraId="3FC5D0C4" w14:textId="77777777" w:rsidR="00CC75DC" w:rsidRPr="00D41D85" w:rsidRDefault="00CC75DC" w:rsidP="0028311F">
            <w:pPr>
              <w:jc w:val="cente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B11</w:t>
            </w:r>
          </w:p>
        </w:tc>
        <w:tc>
          <w:tcPr>
            <w:tcW w:w="330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2E6D628" w14:textId="77777777" w:rsidR="00CC75DC" w:rsidRPr="00D41D85" w:rsidRDefault="00CC75DC" w:rsidP="0028311F">
            <w:pP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1,2,4,6,7,8,9,10,11,12,13,14,15,16,17,18,19</w:t>
            </w:r>
          </w:p>
        </w:tc>
        <w:tc>
          <w:tcPr>
            <w:tcW w:w="358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CB2860A" w14:textId="77777777" w:rsidR="00CC75DC" w:rsidRPr="00D41D85" w:rsidRDefault="00CC75DC" w:rsidP="0028311F">
            <w:pP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2,8,11</w:t>
            </w:r>
          </w:p>
        </w:tc>
        <w:tc>
          <w:tcPr>
            <w:tcW w:w="200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7CCE861" w14:textId="77777777" w:rsidR="00CC75DC" w:rsidRPr="00D41D85" w:rsidRDefault="00CC75DC" w:rsidP="0028311F">
            <w:pP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2,8,11</w:t>
            </w:r>
          </w:p>
        </w:tc>
        <w:tc>
          <w:tcPr>
            <w:tcW w:w="46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AFB944C" w14:textId="77777777" w:rsidR="00CC75DC" w:rsidRPr="00D41D85" w:rsidRDefault="00CC75DC" w:rsidP="0028311F">
            <w:pPr>
              <w:jc w:val="cente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V</w:t>
            </w:r>
          </w:p>
        </w:tc>
      </w:tr>
      <w:tr w:rsidR="00CC75DC" w:rsidRPr="00D41D85" w14:paraId="34097377" w14:textId="77777777" w:rsidTr="0028311F">
        <w:trPr>
          <w:trHeight w:val="249"/>
          <w:jc w:val="center"/>
        </w:trPr>
        <w:tc>
          <w:tcPr>
            <w:tcW w:w="651" w:type="dxa"/>
            <w:tcBorders>
              <w:top w:val="nil"/>
              <w:left w:val="single" w:sz="4" w:space="0" w:color="auto"/>
              <w:bottom w:val="single" w:sz="4" w:space="0" w:color="auto"/>
              <w:right w:val="single" w:sz="4" w:space="0" w:color="auto"/>
            </w:tcBorders>
            <w:shd w:val="clear" w:color="auto" w:fill="FFC000"/>
            <w:noWrap/>
            <w:tcMar>
              <w:left w:w="28" w:type="dxa"/>
              <w:right w:w="28" w:type="dxa"/>
            </w:tcMar>
            <w:vAlign w:val="bottom"/>
            <w:hideMark/>
          </w:tcPr>
          <w:p w14:paraId="1709E4D1" w14:textId="77777777" w:rsidR="00CC75DC" w:rsidRPr="00D41D85" w:rsidRDefault="00CC75DC" w:rsidP="0028311F">
            <w:pPr>
              <w:jc w:val="cente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B19</w:t>
            </w:r>
          </w:p>
        </w:tc>
        <w:tc>
          <w:tcPr>
            <w:tcW w:w="330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19BF559" w14:textId="77777777" w:rsidR="00CC75DC" w:rsidRPr="00D41D85" w:rsidRDefault="00CC75DC" w:rsidP="0028311F">
            <w:pP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1,2,3,4,8,9,12,13,14,15,16,17,18,19</w:t>
            </w:r>
          </w:p>
        </w:tc>
        <w:tc>
          <w:tcPr>
            <w:tcW w:w="358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72045DB" w14:textId="77777777" w:rsidR="00CC75DC" w:rsidRPr="00D41D85" w:rsidRDefault="00CC75DC" w:rsidP="0028311F">
            <w:pP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3,11,19</w:t>
            </w:r>
          </w:p>
        </w:tc>
        <w:tc>
          <w:tcPr>
            <w:tcW w:w="200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C249309" w14:textId="77777777" w:rsidR="00CC75DC" w:rsidRPr="00D41D85" w:rsidRDefault="00CC75DC" w:rsidP="0028311F">
            <w:pP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3,19</w:t>
            </w:r>
          </w:p>
        </w:tc>
        <w:tc>
          <w:tcPr>
            <w:tcW w:w="46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229AE1E" w14:textId="77777777" w:rsidR="00CC75DC" w:rsidRPr="00D41D85" w:rsidRDefault="00CC75DC" w:rsidP="0028311F">
            <w:pPr>
              <w:jc w:val="center"/>
              <w:rPr>
                <w:rFonts w:asciiTheme="majorBidi" w:eastAsia="Times New Roman" w:hAnsiTheme="majorBidi" w:cstheme="majorBidi"/>
                <w:color w:val="000000"/>
                <w:sz w:val="18"/>
                <w:szCs w:val="18"/>
                <w:lang w:val="en-GB" w:eastAsia="en-GB"/>
              </w:rPr>
            </w:pPr>
            <w:r w:rsidRPr="00D41D85">
              <w:rPr>
                <w:rFonts w:asciiTheme="majorBidi" w:eastAsia="Times New Roman" w:hAnsiTheme="majorBidi" w:cstheme="majorBidi"/>
                <w:color w:val="000000"/>
                <w:sz w:val="18"/>
                <w:szCs w:val="18"/>
                <w:lang w:val="en-GB" w:eastAsia="en-GB"/>
              </w:rPr>
              <w:t>V</w:t>
            </w:r>
          </w:p>
        </w:tc>
      </w:tr>
    </w:tbl>
    <w:p w14:paraId="66781829" w14:textId="77777777" w:rsidR="00CC75DC" w:rsidRDefault="00CC75DC" w:rsidP="00E91283">
      <w:pPr>
        <w:widowControl w:val="0"/>
        <w:adjustRightInd w:val="0"/>
        <w:snapToGrid w:val="0"/>
        <w:jc w:val="both"/>
        <w:rPr>
          <w:rFonts w:asciiTheme="majorBidi" w:hAnsiTheme="majorBidi" w:cstheme="majorBidi"/>
          <w:bCs/>
          <w:iCs/>
          <w:sz w:val="22"/>
          <w:szCs w:val="22"/>
          <w:lang w:val="en-US"/>
        </w:rPr>
      </w:pPr>
    </w:p>
    <w:p w14:paraId="4FD66D2D" w14:textId="5FD3F8FB" w:rsidR="002006EA" w:rsidRDefault="005D03CC" w:rsidP="005D03CC">
      <w:pPr>
        <w:widowControl w:val="0"/>
        <w:adjustRightInd w:val="0"/>
        <w:snapToGrid w:val="0"/>
        <w:jc w:val="both"/>
        <w:rPr>
          <w:rFonts w:asciiTheme="majorBidi" w:hAnsiTheme="majorBidi" w:cstheme="majorBidi"/>
          <w:sz w:val="22"/>
          <w:szCs w:val="22"/>
          <w:lang w:val="en-US"/>
        </w:rPr>
      </w:pPr>
      <w:r w:rsidRPr="005D03CC">
        <w:rPr>
          <w:rFonts w:asciiTheme="majorBidi" w:hAnsiTheme="majorBidi" w:cstheme="majorBidi"/>
          <w:bCs/>
          <w:iCs/>
          <w:sz w:val="22"/>
          <w:szCs w:val="22"/>
          <w:lang w:val="en-US"/>
        </w:rPr>
        <w:t xml:space="preserve">Ultimately, the </w:t>
      </w:r>
      <w:r w:rsidR="00EF74B9">
        <w:rPr>
          <w:rFonts w:asciiTheme="majorBidi" w:hAnsiTheme="majorBidi" w:cstheme="majorBidi"/>
          <w:bCs/>
          <w:iCs/>
          <w:sz w:val="22"/>
          <w:szCs w:val="22"/>
          <w:lang w:val="en-US"/>
        </w:rPr>
        <w:t>T</w:t>
      </w:r>
      <w:r w:rsidRPr="005D03CC">
        <w:rPr>
          <w:rFonts w:asciiTheme="majorBidi" w:hAnsiTheme="majorBidi" w:cstheme="majorBidi"/>
          <w:bCs/>
          <w:iCs/>
          <w:sz w:val="22"/>
          <w:szCs w:val="22"/>
          <w:lang w:val="en-US"/>
        </w:rPr>
        <w:t>ISM digraph</w:t>
      </w:r>
      <w:r w:rsidR="00EF74B9">
        <w:rPr>
          <w:rFonts w:asciiTheme="majorBidi" w:hAnsiTheme="majorBidi" w:cstheme="majorBidi"/>
          <w:bCs/>
          <w:iCs/>
          <w:sz w:val="22"/>
          <w:szCs w:val="22"/>
          <w:lang w:val="en-US"/>
        </w:rPr>
        <w:t>s</w:t>
      </w:r>
      <w:r w:rsidRPr="005D03CC">
        <w:rPr>
          <w:rFonts w:asciiTheme="majorBidi" w:hAnsiTheme="majorBidi" w:cstheme="majorBidi"/>
          <w:bCs/>
          <w:iCs/>
          <w:sz w:val="22"/>
          <w:szCs w:val="22"/>
          <w:lang w:val="en-US"/>
        </w:rPr>
        <w:t xml:space="preserve"> </w:t>
      </w:r>
      <w:r w:rsidR="00C55B73">
        <w:rPr>
          <w:rFonts w:asciiTheme="majorBidi" w:hAnsiTheme="majorBidi" w:cstheme="majorBidi"/>
          <w:bCs/>
          <w:iCs/>
          <w:sz w:val="22"/>
          <w:szCs w:val="22"/>
          <w:lang w:val="en-US"/>
        </w:rPr>
        <w:t>w</w:t>
      </w:r>
      <w:r w:rsidR="00EF74B9">
        <w:rPr>
          <w:rFonts w:asciiTheme="majorBidi" w:hAnsiTheme="majorBidi" w:cstheme="majorBidi"/>
          <w:bCs/>
          <w:iCs/>
          <w:sz w:val="22"/>
          <w:szCs w:val="22"/>
          <w:lang w:val="en-US"/>
        </w:rPr>
        <w:t>ere</w:t>
      </w:r>
      <w:r w:rsidR="00C55B73">
        <w:rPr>
          <w:rFonts w:asciiTheme="majorBidi" w:hAnsiTheme="majorBidi" w:cstheme="majorBidi"/>
          <w:bCs/>
          <w:iCs/>
          <w:sz w:val="22"/>
          <w:szCs w:val="22"/>
          <w:lang w:val="en-US"/>
        </w:rPr>
        <w:t xml:space="preserve"> </w:t>
      </w:r>
      <w:r w:rsidR="007C5FAF">
        <w:rPr>
          <w:rFonts w:asciiTheme="majorBidi" w:hAnsiTheme="majorBidi" w:cstheme="majorBidi"/>
          <w:bCs/>
          <w:iCs/>
          <w:sz w:val="22"/>
          <w:szCs w:val="22"/>
          <w:lang w:val="en-US"/>
        </w:rPr>
        <w:t>developed using</w:t>
      </w:r>
      <w:r w:rsidR="00893501">
        <w:rPr>
          <w:rFonts w:asciiTheme="majorBidi" w:hAnsiTheme="majorBidi" w:cstheme="majorBidi"/>
          <w:bCs/>
          <w:iCs/>
          <w:sz w:val="22"/>
          <w:szCs w:val="22"/>
          <w:lang w:val="en-US"/>
        </w:rPr>
        <w:t xml:space="preserve"> </w:t>
      </w:r>
      <w:r w:rsidRPr="005D03CC">
        <w:rPr>
          <w:rFonts w:asciiTheme="majorBidi" w:hAnsiTheme="majorBidi" w:cstheme="majorBidi"/>
          <w:bCs/>
          <w:iCs/>
          <w:sz w:val="22"/>
          <w:szCs w:val="22"/>
          <w:lang w:val="en-US"/>
        </w:rPr>
        <w:t xml:space="preserve">the reachability </w:t>
      </w:r>
      <w:r w:rsidR="00EF74B9" w:rsidRPr="005D03CC">
        <w:rPr>
          <w:rFonts w:asciiTheme="majorBidi" w:hAnsiTheme="majorBidi" w:cstheme="majorBidi"/>
          <w:bCs/>
          <w:iCs/>
          <w:sz w:val="22"/>
          <w:szCs w:val="22"/>
          <w:lang w:val="en-US"/>
        </w:rPr>
        <w:t>matric</w:t>
      </w:r>
      <w:r w:rsidR="00EF74B9">
        <w:rPr>
          <w:rFonts w:asciiTheme="majorBidi" w:hAnsiTheme="majorBidi" w:cstheme="majorBidi"/>
          <w:bCs/>
          <w:iCs/>
          <w:sz w:val="22"/>
          <w:szCs w:val="22"/>
          <w:lang w:val="en-US"/>
        </w:rPr>
        <w:t>es</w:t>
      </w:r>
      <w:r w:rsidRPr="005D03CC">
        <w:rPr>
          <w:rFonts w:asciiTheme="majorBidi" w:hAnsiTheme="majorBidi" w:cstheme="majorBidi"/>
          <w:bCs/>
          <w:iCs/>
          <w:sz w:val="22"/>
          <w:szCs w:val="22"/>
          <w:lang w:val="en-US"/>
        </w:rPr>
        <w:t xml:space="preserve"> (Table </w:t>
      </w:r>
      <w:r w:rsidR="00641842">
        <w:rPr>
          <w:rFonts w:asciiTheme="majorBidi" w:hAnsiTheme="majorBidi" w:cstheme="majorBidi"/>
          <w:bCs/>
          <w:iCs/>
          <w:sz w:val="22"/>
          <w:szCs w:val="22"/>
          <w:lang w:val="en-US"/>
        </w:rPr>
        <w:t>9</w:t>
      </w:r>
      <w:r w:rsidRPr="005D03CC">
        <w:rPr>
          <w:rFonts w:asciiTheme="majorBidi" w:hAnsiTheme="majorBidi" w:cstheme="majorBidi"/>
          <w:bCs/>
          <w:iCs/>
          <w:sz w:val="22"/>
          <w:szCs w:val="22"/>
          <w:lang w:val="en-US"/>
        </w:rPr>
        <w:t>) and the partition levels</w:t>
      </w:r>
      <w:r w:rsidR="007C5FAF" w:rsidRPr="007C5FAF">
        <w:rPr>
          <w:rFonts w:asciiTheme="majorBidi" w:hAnsiTheme="majorBidi" w:cstheme="majorBidi"/>
          <w:bCs/>
          <w:iCs/>
          <w:sz w:val="22"/>
          <w:szCs w:val="22"/>
          <w:lang w:val="en-US"/>
        </w:rPr>
        <w:t xml:space="preserve"> </w:t>
      </w:r>
      <w:r w:rsidR="007C5FAF">
        <w:rPr>
          <w:rFonts w:asciiTheme="majorBidi" w:hAnsiTheme="majorBidi" w:cstheme="majorBidi"/>
          <w:bCs/>
          <w:iCs/>
          <w:sz w:val="22"/>
          <w:szCs w:val="22"/>
          <w:lang w:val="en-US"/>
        </w:rPr>
        <w:t>established</w:t>
      </w:r>
      <w:r w:rsidRPr="005D03CC">
        <w:rPr>
          <w:rFonts w:asciiTheme="majorBidi" w:hAnsiTheme="majorBidi" w:cstheme="majorBidi"/>
          <w:bCs/>
          <w:iCs/>
          <w:sz w:val="22"/>
          <w:szCs w:val="22"/>
          <w:lang w:val="en-US"/>
        </w:rPr>
        <w:t xml:space="preserve"> (Table </w:t>
      </w:r>
      <w:r w:rsidR="00641842">
        <w:rPr>
          <w:rFonts w:asciiTheme="majorBidi" w:hAnsiTheme="majorBidi" w:cstheme="majorBidi"/>
          <w:bCs/>
          <w:iCs/>
          <w:sz w:val="22"/>
          <w:szCs w:val="22"/>
          <w:lang w:val="en-US"/>
        </w:rPr>
        <w:t>10</w:t>
      </w:r>
      <w:r w:rsidRPr="005D03CC">
        <w:rPr>
          <w:rFonts w:asciiTheme="majorBidi" w:hAnsiTheme="majorBidi" w:cstheme="majorBidi"/>
          <w:bCs/>
          <w:iCs/>
          <w:sz w:val="22"/>
          <w:szCs w:val="22"/>
          <w:lang w:val="en-US"/>
        </w:rPr>
        <w:t>)</w:t>
      </w:r>
      <w:r w:rsidR="00EF74B9">
        <w:rPr>
          <w:rFonts w:asciiTheme="majorBidi" w:hAnsiTheme="majorBidi" w:cstheme="majorBidi"/>
          <w:bCs/>
          <w:iCs/>
          <w:sz w:val="22"/>
          <w:szCs w:val="22"/>
          <w:lang w:val="en-US"/>
        </w:rPr>
        <w:t xml:space="preserve"> for both drivers and barriers</w:t>
      </w:r>
      <w:r w:rsidR="00DE7B06">
        <w:rPr>
          <w:rFonts w:asciiTheme="majorBidi" w:hAnsiTheme="majorBidi" w:cstheme="majorBidi"/>
          <w:bCs/>
          <w:iCs/>
          <w:sz w:val="22"/>
          <w:szCs w:val="22"/>
          <w:lang w:val="en-US"/>
        </w:rPr>
        <w:t xml:space="preserve"> (Figure 2 &amp; 3)</w:t>
      </w:r>
      <w:r w:rsidRPr="005D03CC">
        <w:rPr>
          <w:rFonts w:asciiTheme="majorBidi" w:hAnsiTheme="majorBidi" w:cstheme="majorBidi"/>
          <w:bCs/>
          <w:iCs/>
          <w:sz w:val="22"/>
          <w:szCs w:val="22"/>
          <w:lang w:val="en-US"/>
        </w:rPr>
        <w:t>.</w:t>
      </w:r>
      <w:r>
        <w:rPr>
          <w:rFonts w:asciiTheme="majorBidi" w:hAnsiTheme="majorBidi" w:cstheme="majorBidi"/>
          <w:bCs/>
          <w:iCs/>
          <w:sz w:val="22"/>
          <w:szCs w:val="22"/>
          <w:lang w:val="en-US"/>
        </w:rPr>
        <w:t xml:space="preserve"> </w:t>
      </w:r>
      <w:r w:rsidR="00DE7B06" w:rsidRPr="00DE7B06">
        <w:rPr>
          <w:rFonts w:asciiTheme="majorBidi" w:hAnsiTheme="majorBidi" w:cstheme="majorBidi"/>
          <w:sz w:val="22"/>
          <w:szCs w:val="22"/>
          <w:lang w:val="en-US"/>
        </w:rPr>
        <w:t>The TISM diagram depicting drivers and barriers, as depicted in Figures 2 and 3, underscores the pivotal role and i</w:t>
      </w:r>
      <w:r w:rsidR="00DE7B06">
        <w:rPr>
          <w:rFonts w:asciiTheme="majorBidi" w:hAnsiTheme="majorBidi" w:cstheme="majorBidi"/>
          <w:sz w:val="22"/>
          <w:szCs w:val="22"/>
          <w:lang w:val="en-US"/>
        </w:rPr>
        <w:t xml:space="preserve">nfluence </w:t>
      </w:r>
      <w:r w:rsidR="00DE7B06" w:rsidRPr="00DE7B06">
        <w:rPr>
          <w:rFonts w:asciiTheme="majorBidi" w:hAnsiTheme="majorBidi" w:cstheme="majorBidi"/>
          <w:sz w:val="22"/>
          <w:szCs w:val="22"/>
          <w:lang w:val="en-US"/>
        </w:rPr>
        <w:t xml:space="preserve">of </w:t>
      </w:r>
      <w:r w:rsidR="00C86705">
        <w:rPr>
          <w:rFonts w:asciiTheme="majorBidi" w:hAnsiTheme="majorBidi" w:cstheme="majorBidi"/>
          <w:sz w:val="22"/>
          <w:szCs w:val="22"/>
          <w:lang w:val="en-US"/>
        </w:rPr>
        <w:t xml:space="preserve">the </w:t>
      </w:r>
      <w:r w:rsidR="00DE7B06" w:rsidRPr="00DE7B06">
        <w:rPr>
          <w:rFonts w:asciiTheme="majorBidi" w:hAnsiTheme="majorBidi" w:cstheme="majorBidi"/>
          <w:sz w:val="22"/>
          <w:szCs w:val="22"/>
          <w:lang w:val="en-US"/>
        </w:rPr>
        <w:t xml:space="preserve">Regulatory </w:t>
      </w:r>
      <w:r w:rsidR="00DE7B06">
        <w:rPr>
          <w:rFonts w:asciiTheme="majorBidi" w:hAnsiTheme="majorBidi" w:cstheme="majorBidi"/>
          <w:sz w:val="22"/>
          <w:szCs w:val="22"/>
          <w:lang w:val="en-US"/>
        </w:rPr>
        <w:t>factor</w:t>
      </w:r>
      <w:r w:rsidR="00DE7B06" w:rsidRPr="00DE7B06">
        <w:rPr>
          <w:rFonts w:asciiTheme="majorBidi" w:hAnsiTheme="majorBidi" w:cstheme="majorBidi"/>
          <w:sz w:val="22"/>
          <w:szCs w:val="22"/>
          <w:lang w:val="en-US"/>
        </w:rPr>
        <w:t xml:space="preserve">. </w:t>
      </w:r>
      <w:r w:rsidR="00DE7B06">
        <w:rPr>
          <w:rFonts w:asciiTheme="majorBidi" w:hAnsiTheme="majorBidi" w:cstheme="majorBidi"/>
          <w:sz w:val="22"/>
          <w:szCs w:val="22"/>
          <w:lang w:val="en-US"/>
        </w:rPr>
        <w:t xml:space="preserve">Regulatory and policy </w:t>
      </w:r>
      <w:r w:rsidR="00DE7B06" w:rsidRPr="00DE7B06">
        <w:rPr>
          <w:rFonts w:asciiTheme="majorBidi" w:hAnsiTheme="majorBidi" w:cstheme="majorBidi"/>
          <w:sz w:val="22"/>
          <w:szCs w:val="22"/>
          <w:lang w:val="en-US"/>
        </w:rPr>
        <w:t xml:space="preserve">are observed to serve as both </w:t>
      </w:r>
      <w:r w:rsidR="00DE7B06">
        <w:rPr>
          <w:rFonts w:asciiTheme="majorBidi" w:hAnsiTheme="majorBidi" w:cstheme="majorBidi"/>
          <w:sz w:val="22"/>
          <w:szCs w:val="22"/>
          <w:lang w:val="en-US"/>
        </w:rPr>
        <w:t xml:space="preserve">one of the most influencing </w:t>
      </w:r>
      <w:r w:rsidR="00DE7B06" w:rsidRPr="00DE7B06">
        <w:rPr>
          <w:rFonts w:asciiTheme="majorBidi" w:hAnsiTheme="majorBidi" w:cstheme="majorBidi"/>
          <w:sz w:val="22"/>
          <w:szCs w:val="22"/>
          <w:lang w:val="en-US"/>
        </w:rPr>
        <w:t xml:space="preserve">drivers (positively) and barriers (negatively) within </w:t>
      </w:r>
      <w:r w:rsidR="00DE7B06">
        <w:rPr>
          <w:rFonts w:asciiTheme="majorBidi" w:hAnsiTheme="majorBidi" w:cstheme="majorBidi"/>
          <w:sz w:val="22"/>
          <w:szCs w:val="22"/>
          <w:lang w:val="en-US"/>
        </w:rPr>
        <w:t xml:space="preserve">adoption of AI for tackling the climatic change challenges. </w:t>
      </w:r>
    </w:p>
    <w:p w14:paraId="19D7629F" w14:textId="76EF305F" w:rsidR="004551B3" w:rsidRDefault="004551B3" w:rsidP="005D03CC">
      <w:pPr>
        <w:widowControl w:val="0"/>
        <w:adjustRightInd w:val="0"/>
        <w:snapToGrid w:val="0"/>
        <w:jc w:val="both"/>
        <w:rPr>
          <w:rFonts w:asciiTheme="majorBidi" w:hAnsiTheme="majorBidi" w:cstheme="majorBidi"/>
          <w:sz w:val="22"/>
          <w:szCs w:val="22"/>
          <w:lang w:val="en-US"/>
        </w:rPr>
      </w:pPr>
      <w:r w:rsidRPr="00983AD0">
        <w:rPr>
          <w:rFonts w:ascii="Times New Roman" w:eastAsia="Times New Roman" w:hAnsi="Times New Roman" w:cs="Times New Roman"/>
          <w:noProof/>
          <w:lang w:val="en-GB" w:eastAsia="en-GB"/>
        </w:rPr>
        <w:drawing>
          <wp:inline distT="0" distB="0" distL="0" distR="0" wp14:anchorId="511F98B5" wp14:editId="4AD95444">
            <wp:extent cx="6116955" cy="2962941"/>
            <wp:effectExtent l="0" t="0" r="0" b="8890"/>
            <wp:docPr id="1010521543" name="Picture 2"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521543" name="Picture 2" descr="A screenshot of a computer screen&#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6955" cy="2962941"/>
                    </a:xfrm>
                    <a:prstGeom prst="rect">
                      <a:avLst/>
                    </a:prstGeom>
                    <a:noFill/>
                    <a:ln>
                      <a:noFill/>
                    </a:ln>
                  </pic:spPr>
                </pic:pic>
              </a:graphicData>
            </a:graphic>
          </wp:inline>
        </w:drawing>
      </w:r>
    </w:p>
    <w:p w14:paraId="4F9A82C1" w14:textId="77777777" w:rsidR="004551B3" w:rsidRPr="00046C6C" w:rsidRDefault="004551B3" w:rsidP="004551B3">
      <w:pPr>
        <w:widowControl w:val="0"/>
        <w:adjustRightInd w:val="0"/>
        <w:snapToGrid w:val="0"/>
        <w:spacing w:before="120"/>
        <w:rPr>
          <w:rFonts w:asciiTheme="majorBidi" w:hAnsiTheme="majorBidi" w:cstheme="majorBidi"/>
          <w:bCs/>
          <w:i/>
          <w:sz w:val="22"/>
          <w:szCs w:val="22"/>
          <w:lang w:val="en-US"/>
        </w:rPr>
      </w:pPr>
      <w:r w:rsidRPr="00836794">
        <w:rPr>
          <w:rFonts w:asciiTheme="majorBidi" w:hAnsiTheme="majorBidi" w:cstheme="majorBidi"/>
          <w:sz w:val="22"/>
          <w:szCs w:val="22"/>
          <w:lang w:val="en-US"/>
        </w:rPr>
        <w:t>Figure 2.</w:t>
      </w:r>
      <w:r w:rsidRPr="00046C6C">
        <w:rPr>
          <w:rFonts w:asciiTheme="majorBidi" w:hAnsiTheme="majorBidi" w:cstheme="majorBidi"/>
          <w:bCs/>
          <w:sz w:val="22"/>
          <w:szCs w:val="22"/>
          <w:lang w:val="en-US"/>
        </w:rPr>
        <w:t xml:space="preserve"> </w:t>
      </w:r>
      <w:r>
        <w:rPr>
          <w:rFonts w:asciiTheme="majorBidi" w:hAnsiTheme="majorBidi" w:cstheme="majorBidi"/>
          <w:bCs/>
          <w:sz w:val="22"/>
          <w:szCs w:val="22"/>
          <w:lang w:val="en-US"/>
        </w:rPr>
        <w:t xml:space="preserve">AI driver </w:t>
      </w:r>
      <w:r w:rsidRPr="00046C6C">
        <w:rPr>
          <w:rFonts w:asciiTheme="majorBidi" w:hAnsiTheme="majorBidi" w:cstheme="majorBidi"/>
          <w:bCs/>
          <w:sz w:val="22"/>
          <w:szCs w:val="22"/>
          <w:lang w:val="en-US"/>
        </w:rPr>
        <w:t xml:space="preserve">framework </w:t>
      </w:r>
    </w:p>
    <w:p w14:paraId="67F4C793" w14:textId="32E81B8A" w:rsidR="00390071" w:rsidRDefault="00390071" w:rsidP="00C342C0">
      <w:pPr>
        <w:widowControl w:val="0"/>
        <w:adjustRightInd w:val="0"/>
        <w:snapToGrid w:val="0"/>
        <w:jc w:val="both"/>
        <w:rPr>
          <w:rFonts w:asciiTheme="majorBidi" w:hAnsiTheme="majorBidi" w:cstheme="majorBidi"/>
          <w:sz w:val="22"/>
          <w:szCs w:val="22"/>
          <w:lang w:val="en-US"/>
        </w:rPr>
      </w:pPr>
    </w:p>
    <w:p w14:paraId="41B815CB" w14:textId="4F61A8AE" w:rsidR="00390071" w:rsidRPr="00390071" w:rsidRDefault="00390071" w:rsidP="002C5821">
      <w:pPr>
        <w:widowControl w:val="0"/>
        <w:adjustRightInd w:val="0"/>
        <w:snapToGrid w:val="0"/>
        <w:jc w:val="both"/>
        <w:rPr>
          <w:rFonts w:asciiTheme="majorBidi" w:hAnsiTheme="majorBidi" w:cstheme="majorBidi"/>
          <w:sz w:val="22"/>
          <w:szCs w:val="22"/>
          <w:lang w:val="en-US"/>
        </w:rPr>
      </w:pPr>
      <w:r w:rsidRPr="00390071">
        <w:rPr>
          <w:rFonts w:asciiTheme="majorBidi" w:hAnsiTheme="majorBidi" w:cstheme="majorBidi"/>
          <w:sz w:val="22"/>
          <w:szCs w:val="22"/>
          <w:lang w:val="en-US"/>
        </w:rPr>
        <w:t xml:space="preserve">In Level 5 of the framework for AI adoption in addressing challenges related to climatic changes, Regulatory Compliance (D12) and Responsible Supply Chain (D15) emerge as the most influential drivers. While there </w:t>
      </w:r>
      <w:r w:rsidR="003C04E3" w:rsidRPr="00390071">
        <w:rPr>
          <w:rFonts w:asciiTheme="majorBidi" w:hAnsiTheme="majorBidi" w:cstheme="majorBidi"/>
          <w:sz w:val="22"/>
          <w:szCs w:val="22"/>
          <w:lang w:val="en-US"/>
        </w:rPr>
        <w:t>is</w:t>
      </w:r>
      <w:r w:rsidR="003C04E3">
        <w:rPr>
          <w:rFonts w:asciiTheme="majorBidi" w:hAnsiTheme="majorBidi" w:cstheme="majorBidi"/>
          <w:sz w:val="22"/>
          <w:szCs w:val="22"/>
          <w:lang w:val="en-US"/>
        </w:rPr>
        <w:t xml:space="preserve"> no</w:t>
      </w:r>
      <w:r w:rsidRPr="00390071">
        <w:rPr>
          <w:rFonts w:asciiTheme="majorBidi" w:hAnsiTheme="majorBidi" w:cstheme="majorBidi"/>
          <w:sz w:val="22"/>
          <w:szCs w:val="22"/>
          <w:lang w:val="en-US"/>
        </w:rPr>
        <w:t xml:space="preserve"> direct relationship between these two drivers in Level 5, both significantly i</w:t>
      </w:r>
      <w:r>
        <w:rPr>
          <w:rFonts w:asciiTheme="majorBidi" w:hAnsiTheme="majorBidi" w:cstheme="majorBidi"/>
          <w:sz w:val="22"/>
          <w:szCs w:val="22"/>
          <w:lang w:val="en-US"/>
        </w:rPr>
        <w:t>nfluence</w:t>
      </w:r>
      <w:r w:rsidRPr="00390071">
        <w:rPr>
          <w:rFonts w:asciiTheme="majorBidi" w:hAnsiTheme="majorBidi" w:cstheme="majorBidi"/>
          <w:sz w:val="22"/>
          <w:szCs w:val="22"/>
          <w:lang w:val="en-US"/>
        </w:rPr>
        <w:t xml:space="preserve"> Market Demand (D11) in Level 4, which subsequently affects drivers in Level 3: Competitive Advantage and Innovation (D2), Long-term Sustainability (D10), and Resilience and Adaptation (D13). </w:t>
      </w:r>
      <w:r w:rsidR="006F322F" w:rsidRPr="006F322F">
        <w:rPr>
          <w:rFonts w:asciiTheme="majorBidi" w:hAnsiTheme="majorBidi" w:cstheme="majorBidi"/>
          <w:sz w:val="22"/>
          <w:szCs w:val="22"/>
          <w:lang w:val="en-US"/>
        </w:rPr>
        <w:t>Furthermore, the presence of discernible relationships among these three drivers at the same levels is depicted by blue arrows, signifying bilateral influence. These connections underscore the significant role of FM organizational policies in leveraging innovations, promoting long-term sustainability, and fostering resilience and adaptation in the adoption of AI to address climatic changes.</w:t>
      </w:r>
    </w:p>
    <w:p w14:paraId="45016A7F" w14:textId="02A6EE1D" w:rsidR="00390071" w:rsidRPr="00390071" w:rsidRDefault="00390071" w:rsidP="002C5821">
      <w:pPr>
        <w:widowControl w:val="0"/>
        <w:adjustRightInd w:val="0"/>
        <w:snapToGrid w:val="0"/>
        <w:jc w:val="both"/>
        <w:rPr>
          <w:rFonts w:asciiTheme="majorBidi" w:hAnsiTheme="majorBidi" w:cstheme="majorBidi"/>
          <w:sz w:val="22"/>
          <w:szCs w:val="22"/>
          <w:lang w:val="en-US"/>
        </w:rPr>
      </w:pPr>
      <w:r w:rsidRPr="00390071">
        <w:rPr>
          <w:rFonts w:asciiTheme="majorBidi" w:hAnsiTheme="majorBidi" w:cstheme="majorBidi"/>
          <w:sz w:val="22"/>
          <w:szCs w:val="22"/>
          <w:lang w:val="en-US"/>
        </w:rPr>
        <w:t>The drivers in Levels 5, 4, and 3 with high influencing power play a pivotal role in shaping the eight drivers in Level 2, including Community/End-user Engagement (D1), Corporate Social Responsibility (D3), Data-Driven Decision Making (D4), Financial Incentives/Profitability (D6), Health and Well-being of Employees (D7), Investor Pressure (D8), Risk Management (D16), and Stakeholder Expectations (D17).</w:t>
      </w:r>
      <w:r w:rsidR="006F322F">
        <w:rPr>
          <w:rFonts w:asciiTheme="majorBidi" w:hAnsiTheme="majorBidi" w:cstheme="majorBidi"/>
          <w:sz w:val="22"/>
          <w:szCs w:val="22"/>
          <w:lang w:val="en-US"/>
        </w:rPr>
        <w:t xml:space="preserve"> </w:t>
      </w:r>
      <w:r w:rsidRPr="00390071">
        <w:rPr>
          <w:rFonts w:asciiTheme="majorBidi" w:hAnsiTheme="majorBidi" w:cstheme="majorBidi"/>
          <w:sz w:val="22"/>
          <w:szCs w:val="22"/>
          <w:lang w:val="en-US"/>
        </w:rPr>
        <w:t xml:space="preserve">The confirmed relationships between drivers in Level 2 highlight a close correlation between Community/End-user Engagement (D1), Corporate Social Responsibility (D3), Health and Well-being of Employees (D7), Investor Pressure (D8), and Stakeholder Expectations (D17), which can be </w:t>
      </w:r>
      <w:r w:rsidR="006F322F">
        <w:rPr>
          <w:rFonts w:asciiTheme="majorBidi" w:hAnsiTheme="majorBidi" w:cstheme="majorBidi"/>
          <w:sz w:val="22"/>
          <w:szCs w:val="22"/>
          <w:lang w:val="en-US"/>
        </w:rPr>
        <w:t>clustered</w:t>
      </w:r>
      <w:r w:rsidRPr="00390071">
        <w:rPr>
          <w:rFonts w:asciiTheme="majorBidi" w:hAnsiTheme="majorBidi" w:cstheme="majorBidi"/>
          <w:sz w:val="22"/>
          <w:szCs w:val="22"/>
          <w:lang w:val="en-US"/>
        </w:rPr>
        <w:t xml:space="preserve"> as social drivers influencing AI adoption in FM organizations. Conversely, another close correlation exists between Data-Driven Decision Making (D4), Financial Incentives/Profitability (D6), and Risk Management (D16), which </w:t>
      </w:r>
      <w:r w:rsidR="003C04E3">
        <w:rPr>
          <w:rFonts w:asciiTheme="majorBidi" w:hAnsiTheme="majorBidi" w:cstheme="majorBidi"/>
          <w:sz w:val="22"/>
          <w:szCs w:val="22"/>
          <w:lang w:val="en-US"/>
        </w:rPr>
        <w:t>were</w:t>
      </w:r>
      <w:r w:rsidRPr="00390071">
        <w:rPr>
          <w:rFonts w:asciiTheme="majorBidi" w:hAnsiTheme="majorBidi" w:cstheme="majorBidi"/>
          <w:sz w:val="22"/>
          <w:szCs w:val="22"/>
          <w:lang w:val="en-US"/>
        </w:rPr>
        <w:t xml:space="preserve"> clustered as management drivers.</w:t>
      </w:r>
    </w:p>
    <w:p w14:paraId="0D6E51A1" w14:textId="0F1B5CFD" w:rsidR="00390071" w:rsidRDefault="00390071" w:rsidP="002C5821">
      <w:pPr>
        <w:widowControl w:val="0"/>
        <w:adjustRightInd w:val="0"/>
        <w:snapToGrid w:val="0"/>
        <w:jc w:val="both"/>
        <w:rPr>
          <w:rFonts w:asciiTheme="majorBidi" w:hAnsiTheme="majorBidi" w:cstheme="majorBidi"/>
          <w:sz w:val="22"/>
          <w:szCs w:val="22"/>
          <w:lang w:val="en-US"/>
        </w:rPr>
      </w:pPr>
      <w:r w:rsidRPr="00390071">
        <w:rPr>
          <w:rFonts w:asciiTheme="majorBidi" w:hAnsiTheme="majorBidi" w:cstheme="majorBidi"/>
          <w:sz w:val="22"/>
          <w:szCs w:val="22"/>
          <w:lang w:val="en-US"/>
        </w:rPr>
        <w:t>Although there are no direct relationships between these two clusters of drivers in Level 2, they all directly influence three drivers in Level 1: Enhanced Corporate Reputation as Sustainability Champion (D5), Lifecycle Cost Savings (D9), and Resource Efficiency (D14). While the drivers in Level 1 have the lowest influencing power, as illustrated in Figure 2, there are bilateral influencing relationships among the three drivers in Level 1.</w:t>
      </w:r>
    </w:p>
    <w:p w14:paraId="3C5BBF6D" w14:textId="0F04E97D" w:rsidR="003B0036" w:rsidRDefault="004551B3" w:rsidP="003B0036">
      <w:pPr>
        <w:rPr>
          <w:rFonts w:ascii="Times New Roman" w:eastAsia="Times New Roman" w:hAnsi="Times New Roman" w:cs="Times New Roman"/>
          <w:lang w:val="en-GB" w:eastAsia="en-GB"/>
        </w:rPr>
      </w:pPr>
      <w:r w:rsidRPr="00983AD0">
        <w:rPr>
          <w:rFonts w:ascii="Times New Roman" w:eastAsia="Times New Roman" w:hAnsi="Times New Roman" w:cs="Times New Roman"/>
          <w:noProof/>
          <w:lang w:val="en-GB" w:eastAsia="en-GB"/>
        </w:rPr>
        <w:lastRenderedPageBreak/>
        <w:drawing>
          <wp:inline distT="0" distB="0" distL="0" distR="0" wp14:anchorId="4A7E1084" wp14:editId="6BD406E0">
            <wp:extent cx="6116955" cy="3350784"/>
            <wp:effectExtent l="0" t="0" r="0" b="2540"/>
            <wp:docPr id="75635811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358113" name="Picture 1" descr="A screenshot of a computer&#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6955" cy="3350784"/>
                    </a:xfrm>
                    <a:prstGeom prst="rect">
                      <a:avLst/>
                    </a:prstGeom>
                    <a:noFill/>
                    <a:ln>
                      <a:noFill/>
                    </a:ln>
                  </pic:spPr>
                </pic:pic>
              </a:graphicData>
            </a:graphic>
          </wp:inline>
        </w:drawing>
      </w:r>
    </w:p>
    <w:p w14:paraId="405C5CA7" w14:textId="77777777" w:rsidR="004551B3" w:rsidRDefault="004551B3" w:rsidP="004551B3">
      <w:pPr>
        <w:rPr>
          <w:rFonts w:asciiTheme="majorBidi" w:hAnsiTheme="majorBidi" w:cstheme="majorBidi"/>
          <w:bCs/>
          <w:sz w:val="22"/>
          <w:szCs w:val="22"/>
          <w:lang w:val="en-US"/>
        </w:rPr>
      </w:pPr>
      <w:r w:rsidRPr="00836794">
        <w:rPr>
          <w:rFonts w:asciiTheme="majorBidi" w:hAnsiTheme="majorBidi" w:cstheme="majorBidi"/>
          <w:sz w:val="22"/>
          <w:szCs w:val="22"/>
          <w:lang w:val="en-US"/>
        </w:rPr>
        <w:t>Figure 3.</w:t>
      </w:r>
      <w:r w:rsidRPr="00046C6C">
        <w:rPr>
          <w:rFonts w:asciiTheme="majorBidi" w:hAnsiTheme="majorBidi" w:cstheme="majorBidi"/>
          <w:bCs/>
          <w:sz w:val="22"/>
          <w:szCs w:val="22"/>
          <w:lang w:val="en-US"/>
        </w:rPr>
        <w:t xml:space="preserve"> </w:t>
      </w:r>
      <w:bookmarkStart w:id="15" w:name="_Hlk154781495"/>
      <w:r>
        <w:rPr>
          <w:rFonts w:asciiTheme="majorBidi" w:hAnsiTheme="majorBidi" w:cstheme="majorBidi"/>
          <w:bCs/>
          <w:sz w:val="22"/>
          <w:szCs w:val="22"/>
          <w:lang w:val="en-US"/>
        </w:rPr>
        <w:t xml:space="preserve">AI barriers </w:t>
      </w:r>
      <w:r w:rsidRPr="00046C6C">
        <w:rPr>
          <w:rFonts w:asciiTheme="majorBidi" w:hAnsiTheme="majorBidi" w:cstheme="majorBidi"/>
          <w:bCs/>
          <w:sz w:val="22"/>
          <w:szCs w:val="22"/>
          <w:lang w:val="en-US"/>
        </w:rPr>
        <w:t xml:space="preserve">framework </w:t>
      </w:r>
      <w:bookmarkEnd w:id="15"/>
    </w:p>
    <w:p w14:paraId="513B09D7" w14:textId="77777777" w:rsidR="00064008" w:rsidRDefault="00064008" w:rsidP="0082407D">
      <w:pPr>
        <w:widowControl w:val="0"/>
        <w:adjustRightInd w:val="0"/>
        <w:snapToGrid w:val="0"/>
        <w:rPr>
          <w:rFonts w:asciiTheme="majorBidi" w:hAnsiTheme="majorBidi" w:cstheme="majorBidi"/>
          <w:sz w:val="22"/>
          <w:szCs w:val="22"/>
          <w:lang w:val="en-US"/>
        </w:rPr>
      </w:pPr>
    </w:p>
    <w:p w14:paraId="3EECFAD7" w14:textId="0169D1F2" w:rsidR="00074A2C" w:rsidRPr="00074A2C" w:rsidRDefault="00074A2C" w:rsidP="002C5821">
      <w:pPr>
        <w:widowControl w:val="0"/>
        <w:adjustRightInd w:val="0"/>
        <w:snapToGrid w:val="0"/>
        <w:jc w:val="both"/>
        <w:rPr>
          <w:rFonts w:asciiTheme="majorBidi" w:hAnsiTheme="majorBidi" w:cstheme="majorBidi"/>
          <w:sz w:val="22"/>
          <w:szCs w:val="22"/>
          <w:lang w:val="en-US"/>
        </w:rPr>
      </w:pPr>
      <w:r w:rsidRPr="00074A2C">
        <w:rPr>
          <w:rFonts w:asciiTheme="majorBidi" w:hAnsiTheme="majorBidi" w:cstheme="majorBidi"/>
          <w:sz w:val="22"/>
          <w:szCs w:val="22"/>
          <w:lang w:val="en-US"/>
        </w:rPr>
        <w:t xml:space="preserve">As depicted in Figure 3, several barriers hold </w:t>
      </w:r>
      <w:r w:rsidR="009C7586">
        <w:rPr>
          <w:rFonts w:asciiTheme="majorBidi" w:hAnsiTheme="majorBidi" w:cstheme="majorBidi"/>
          <w:sz w:val="22"/>
          <w:szCs w:val="22"/>
          <w:lang w:val="en-US"/>
        </w:rPr>
        <w:t xml:space="preserve">highest </w:t>
      </w:r>
      <w:r w:rsidRPr="00074A2C">
        <w:rPr>
          <w:rFonts w:asciiTheme="majorBidi" w:hAnsiTheme="majorBidi" w:cstheme="majorBidi"/>
          <w:sz w:val="22"/>
          <w:szCs w:val="22"/>
          <w:lang w:val="en-US"/>
        </w:rPr>
        <w:t xml:space="preserve">influence </w:t>
      </w:r>
      <w:r w:rsidR="009C7586">
        <w:rPr>
          <w:rFonts w:asciiTheme="majorBidi" w:hAnsiTheme="majorBidi" w:cstheme="majorBidi"/>
          <w:sz w:val="22"/>
          <w:szCs w:val="22"/>
          <w:lang w:val="en-US"/>
        </w:rPr>
        <w:t xml:space="preserve">power </w:t>
      </w:r>
      <w:r w:rsidRPr="00074A2C">
        <w:rPr>
          <w:rFonts w:asciiTheme="majorBidi" w:hAnsiTheme="majorBidi" w:cstheme="majorBidi"/>
          <w:sz w:val="22"/>
          <w:szCs w:val="22"/>
          <w:lang w:val="en-US"/>
        </w:rPr>
        <w:t>over the adoption of AI</w:t>
      </w:r>
      <w:r>
        <w:rPr>
          <w:rFonts w:asciiTheme="majorBidi" w:hAnsiTheme="majorBidi" w:cstheme="majorBidi"/>
          <w:sz w:val="22"/>
          <w:szCs w:val="22"/>
          <w:lang w:val="en-US"/>
        </w:rPr>
        <w:t xml:space="preserve"> which located at level 5 of AI barriers framework</w:t>
      </w:r>
      <w:r w:rsidRPr="00074A2C">
        <w:rPr>
          <w:rFonts w:asciiTheme="majorBidi" w:hAnsiTheme="majorBidi" w:cstheme="majorBidi"/>
          <w:sz w:val="22"/>
          <w:szCs w:val="22"/>
          <w:lang w:val="en-US"/>
        </w:rPr>
        <w:t xml:space="preserve">. These include Inadequate Infrastructure: Legacy Systems and Infrastructure (B3), Lack of Incentives (B6), Regulatory and Policy Constraints/Barriers (B11), and Energy Crisis (B19). These barriers notably impact others positioned above them, particularly at Level 4. Among the Level 5 barriers, Regulatory and Policy Constraints/Barriers (B11) </w:t>
      </w:r>
      <w:r w:rsidR="009B76B6" w:rsidRPr="00074A2C">
        <w:rPr>
          <w:rFonts w:asciiTheme="majorBidi" w:hAnsiTheme="majorBidi" w:cstheme="majorBidi"/>
          <w:sz w:val="22"/>
          <w:szCs w:val="22"/>
          <w:lang w:val="en-US"/>
        </w:rPr>
        <w:t>emerge</w:t>
      </w:r>
      <w:r w:rsidRPr="00074A2C">
        <w:rPr>
          <w:rFonts w:asciiTheme="majorBidi" w:hAnsiTheme="majorBidi" w:cstheme="majorBidi"/>
          <w:sz w:val="22"/>
          <w:szCs w:val="22"/>
          <w:lang w:val="en-US"/>
        </w:rPr>
        <w:t xml:space="preserve"> with the highest influencing role, as indicated by the internal relationship depicted by the </w:t>
      </w:r>
      <w:r w:rsidR="009B76B6">
        <w:rPr>
          <w:rFonts w:asciiTheme="majorBidi" w:hAnsiTheme="majorBidi" w:cstheme="majorBidi"/>
          <w:sz w:val="22"/>
          <w:szCs w:val="22"/>
          <w:lang w:val="en-US"/>
        </w:rPr>
        <w:t>blue</w:t>
      </w:r>
      <w:r w:rsidRPr="00074A2C">
        <w:rPr>
          <w:rFonts w:asciiTheme="majorBidi" w:hAnsiTheme="majorBidi" w:cstheme="majorBidi"/>
          <w:sz w:val="22"/>
          <w:szCs w:val="22"/>
          <w:lang w:val="en-US"/>
        </w:rPr>
        <w:t xml:space="preserve"> arrow.</w:t>
      </w:r>
    </w:p>
    <w:p w14:paraId="0D738FB1" w14:textId="77777777" w:rsidR="00074A2C" w:rsidRPr="00074A2C" w:rsidRDefault="00074A2C" w:rsidP="002C5821">
      <w:pPr>
        <w:widowControl w:val="0"/>
        <w:adjustRightInd w:val="0"/>
        <w:snapToGrid w:val="0"/>
        <w:jc w:val="both"/>
        <w:rPr>
          <w:rFonts w:asciiTheme="majorBidi" w:hAnsiTheme="majorBidi" w:cstheme="majorBidi"/>
          <w:sz w:val="22"/>
          <w:szCs w:val="22"/>
          <w:lang w:val="en-US"/>
        </w:rPr>
      </w:pPr>
      <w:r w:rsidRPr="00074A2C">
        <w:rPr>
          <w:rFonts w:asciiTheme="majorBidi" w:hAnsiTheme="majorBidi" w:cstheme="majorBidi"/>
          <w:sz w:val="22"/>
          <w:szCs w:val="22"/>
          <w:lang w:val="en-US"/>
        </w:rPr>
        <w:t>Within Level 4, barriers affecting the adoption of AI encompass Data Privacy Lack of Awareness and Education (B5), Lack of Skills and Proper Training (B7), Resource Constraints (B13), Technical Complexity (B17), and Responsibility and Security Concerns (B2). Primarily, these barriers are associated with a lack of knowledge, skills, and awareness, which contribute to the complexity of AI and, consequently, jeopardize responsibility and security, as demonstrated by the internal relationships between these barriers.</w:t>
      </w:r>
    </w:p>
    <w:p w14:paraId="5F703A75" w14:textId="77777777" w:rsidR="00074A2C" w:rsidRPr="00074A2C" w:rsidRDefault="00074A2C" w:rsidP="002C5821">
      <w:pPr>
        <w:widowControl w:val="0"/>
        <w:adjustRightInd w:val="0"/>
        <w:snapToGrid w:val="0"/>
        <w:jc w:val="both"/>
        <w:rPr>
          <w:rFonts w:asciiTheme="majorBidi" w:hAnsiTheme="majorBidi" w:cstheme="majorBidi"/>
          <w:sz w:val="22"/>
          <w:szCs w:val="22"/>
          <w:lang w:val="en-US"/>
        </w:rPr>
      </w:pPr>
      <w:r w:rsidRPr="00074A2C">
        <w:rPr>
          <w:rFonts w:asciiTheme="majorBidi" w:hAnsiTheme="majorBidi" w:cstheme="majorBidi"/>
          <w:sz w:val="22"/>
          <w:szCs w:val="22"/>
          <w:lang w:val="en-US"/>
        </w:rPr>
        <w:t>The barriers at Level 4 directly influence seven barriers at Level 3, including Market Uncertainty (B9), Market Immaturity (B8), Vendor Lock-In (B18), Initial Cost (B4), Slow/Low Return on Investment (B16), Risk Aversion (B14), and Measurement and Reporting Challenges (B10). While there are bilateral influences between five of the barriers at this level, Vendor Lock-In (B18) in AI in South Africa affects the initial cost of AI adoption, as well as Slow/Low Return on Investment (B16) and Measurement and Reporting Challenges (B10), influencing Risk Aversion (B14), but not vice versa.</w:t>
      </w:r>
    </w:p>
    <w:p w14:paraId="1B5EF385" w14:textId="5DCA9204" w:rsidR="00074A2C" w:rsidRDefault="00074A2C" w:rsidP="002C5821">
      <w:pPr>
        <w:widowControl w:val="0"/>
        <w:adjustRightInd w:val="0"/>
        <w:snapToGrid w:val="0"/>
        <w:jc w:val="both"/>
        <w:rPr>
          <w:rFonts w:asciiTheme="majorBidi" w:hAnsiTheme="majorBidi" w:cstheme="majorBidi"/>
          <w:sz w:val="22"/>
          <w:szCs w:val="22"/>
          <w:lang w:val="en-US"/>
        </w:rPr>
      </w:pPr>
      <w:r w:rsidRPr="00074A2C">
        <w:rPr>
          <w:rFonts w:asciiTheme="majorBidi" w:hAnsiTheme="majorBidi" w:cstheme="majorBidi"/>
          <w:sz w:val="22"/>
          <w:szCs w:val="22"/>
          <w:lang w:val="en-US"/>
        </w:rPr>
        <w:t>The barriers to AI adoption at Levels 5, 4, and 3 influence FM organizations in South Africa to prioritize short-term goals, thereby fostering a Short-term Focus (B15), as depicted in Level 2. Ultimately, this short-term focus impacts two social barriers to the adoption of AI for addressing climatic changes, namely</w:t>
      </w:r>
      <w:r w:rsidR="00C86705">
        <w:rPr>
          <w:rFonts w:asciiTheme="majorBidi" w:hAnsiTheme="majorBidi" w:cstheme="majorBidi"/>
          <w:sz w:val="22"/>
          <w:szCs w:val="22"/>
          <w:lang w:val="en-US"/>
        </w:rPr>
        <w:t>:</w:t>
      </w:r>
      <w:r w:rsidRPr="00074A2C">
        <w:rPr>
          <w:rFonts w:asciiTheme="majorBidi" w:hAnsiTheme="majorBidi" w:cstheme="majorBidi"/>
          <w:sz w:val="22"/>
          <w:szCs w:val="22"/>
          <w:lang w:val="en-US"/>
        </w:rPr>
        <w:t xml:space="preserve"> Customer/Client Acceptance (B1)</w:t>
      </w:r>
      <w:r w:rsidR="00C86705">
        <w:rPr>
          <w:rFonts w:asciiTheme="majorBidi" w:hAnsiTheme="majorBidi" w:cstheme="majorBidi"/>
          <w:sz w:val="22"/>
          <w:szCs w:val="22"/>
          <w:lang w:val="en-US"/>
        </w:rPr>
        <w:t>;</w:t>
      </w:r>
      <w:r w:rsidRPr="00074A2C">
        <w:rPr>
          <w:rFonts w:asciiTheme="majorBidi" w:hAnsiTheme="majorBidi" w:cstheme="majorBidi"/>
          <w:sz w:val="22"/>
          <w:szCs w:val="22"/>
          <w:lang w:val="en-US"/>
        </w:rPr>
        <w:t xml:space="preserve"> and Resistance to Change (B12).</w:t>
      </w:r>
    </w:p>
    <w:p w14:paraId="1689D8AE" w14:textId="7482FE7A" w:rsidR="008374A5" w:rsidRDefault="00E91283" w:rsidP="00D22389">
      <w:pPr>
        <w:widowControl w:val="0"/>
        <w:adjustRightInd w:val="0"/>
        <w:snapToGrid w:val="0"/>
        <w:jc w:val="both"/>
        <w:rPr>
          <w:rFonts w:asciiTheme="majorBidi" w:hAnsiTheme="majorBidi" w:cstheme="majorBidi"/>
          <w:sz w:val="22"/>
          <w:szCs w:val="22"/>
          <w:lang w:val="en-US"/>
        </w:rPr>
      </w:pPr>
      <w:r w:rsidRPr="00E91283">
        <w:rPr>
          <w:rFonts w:asciiTheme="majorBidi" w:hAnsiTheme="majorBidi" w:cstheme="majorBidi"/>
          <w:sz w:val="22"/>
          <w:szCs w:val="22"/>
          <w:lang w:val="en-US"/>
        </w:rPr>
        <w:t xml:space="preserve">The analysis was further expanded using the Cross-Impact Matrix Multiplication Applied to Classification (MICMAC) method. This method categorizes factors (drivers/barriers) into specific groups based on their dependency characteristics. </w:t>
      </w:r>
      <w:r w:rsidR="00BA6099" w:rsidRPr="00BA6099">
        <w:rPr>
          <w:rFonts w:asciiTheme="majorBidi" w:hAnsiTheme="majorBidi" w:cstheme="majorBidi"/>
          <w:sz w:val="22"/>
          <w:szCs w:val="22"/>
          <w:lang w:val="en-US"/>
        </w:rPr>
        <w:t>Influencing power of a factor denotes the total number of factors, including itself, that it can impact or contribute to. On the other hand, dependence refers to the total number of factors that can contribute to achieving a specific factor.</w:t>
      </w:r>
      <w:r w:rsidR="00BA6099">
        <w:rPr>
          <w:rFonts w:asciiTheme="majorBidi" w:hAnsiTheme="majorBidi" w:cstheme="majorBidi"/>
          <w:sz w:val="22"/>
          <w:szCs w:val="22"/>
          <w:lang w:val="en-US"/>
        </w:rPr>
        <w:t xml:space="preserve"> </w:t>
      </w:r>
      <w:r w:rsidR="009E21A3" w:rsidRPr="009E21A3">
        <w:rPr>
          <w:rFonts w:asciiTheme="majorBidi" w:hAnsiTheme="majorBidi" w:cstheme="majorBidi"/>
          <w:sz w:val="22"/>
          <w:szCs w:val="22"/>
          <w:lang w:val="en-US"/>
        </w:rPr>
        <w:t>Drawing from established research methodologies, the autonomous cluster encompasses factors with minimal influencing and dependence powers. Dependent clusters consist of variables with low influencing power yet high dependence. Independent clusters involve variables with substantial influencing power but low dependence, while linkage clusters feature variables with high levels of both influencing and dependence powers. The final reachability matrix was transformed to create the MICMAC diagram. This transformation included aggregating scores across each respective row to ascertain a factor's influence and across each respective column to define its dependency.</w:t>
      </w:r>
      <w:r w:rsidR="009E21A3">
        <w:rPr>
          <w:rFonts w:asciiTheme="majorBidi" w:hAnsiTheme="majorBidi" w:cstheme="majorBidi"/>
          <w:sz w:val="22"/>
          <w:szCs w:val="22"/>
          <w:lang w:val="en-US"/>
        </w:rPr>
        <w:t xml:space="preserve"> </w:t>
      </w:r>
      <w:r w:rsidR="008374A5" w:rsidRPr="008374A5">
        <w:rPr>
          <w:rFonts w:asciiTheme="majorBidi" w:hAnsiTheme="majorBidi" w:cstheme="majorBidi"/>
          <w:sz w:val="22"/>
          <w:szCs w:val="22"/>
          <w:lang w:val="en-US"/>
        </w:rPr>
        <w:t xml:space="preserve">The results of the MIC-MAC analysis </w:t>
      </w:r>
      <w:r w:rsidR="006A39AF">
        <w:rPr>
          <w:rFonts w:asciiTheme="majorBidi" w:hAnsiTheme="majorBidi" w:cstheme="majorBidi"/>
          <w:sz w:val="22"/>
          <w:szCs w:val="22"/>
          <w:lang w:val="en-US"/>
        </w:rPr>
        <w:t xml:space="preserve">for drivers and barriers </w:t>
      </w:r>
      <w:r w:rsidR="008374A5" w:rsidRPr="008374A5">
        <w:rPr>
          <w:rFonts w:asciiTheme="majorBidi" w:hAnsiTheme="majorBidi" w:cstheme="majorBidi"/>
          <w:sz w:val="22"/>
          <w:szCs w:val="22"/>
          <w:lang w:val="en-US"/>
        </w:rPr>
        <w:t xml:space="preserve">are presented in Figure </w:t>
      </w:r>
      <w:r w:rsidR="00E3482A">
        <w:rPr>
          <w:rFonts w:asciiTheme="majorBidi" w:hAnsiTheme="majorBidi" w:cstheme="majorBidi"/>
          <w:sz w:val="22"/>
          <w:szCs w:val="22"/>
          <w:lang w:val="en-US"/>
        </w:rPr>
        <w:t>4 and 5</w:t>
      </w:r>
      <w:r w:rsidR="008374A5" w:rsidRPr="008374A5">
        <w:rPr>
          <w:rFonts w:asciiTheme="majorBidi" w:hAnsiTheme="majorBidi" w:cstheme="majorBidi"/>
          <w:sz w:val="22"/>
          <w:szCs w:val="22"/>
          <w:lang w:val="en-US"/>
        </w:rPr>
        <w:t>.</w:t>
      </w:r>
    </w:p>
    <w:p w14:paraId="7C9860AA" w14:textId="5A3F8487" w:rsidR="00100136" w:rsidRDefault="00100136" w:rsidP="0082407D">
      <w:pPr>
        <w:widowControl w:val="0"/>
        <w:adjustRightInd w:val="0"/>
        <w:snapToGrid w:val="0"/>
        <w:rPr>
          <w:noProof/>
        </w:rPr>
      </w:pPr>
    </w:p>
    <w:p w14:paraId="53FB8A99" w14:textId="77777777" w:rsidR="004551B3" w:rsidRDefault="004551B3" w:rsidP="003B20E5">
      <w:pPr>
        <w:widowControl w:val="0"/>
        <w:adjustRightInd w:val="0"/>
        <w:snapToGrid w:val="0"/>
        <w:jc w:val="center"/>
        <w:rPr>
          <w:rFonts w:asciiTheme="majorBidi" w:hAnsiTheme="majorBidi" w:cstheme="majorBidi"/>
          <w:i/>
          <w:iCs/>
          <w:sz w:val="22"/>
          <w:szCs w:val="22"/>
          <w:lang w:val="en-US"/>
        </w:rPr>
      </w:pPr>
      <w:r>
        <w:rPr>
          <w:noProof/>
        </w:rPr>
        <w:lastRenderedPageBreak/>
        <w:drawing>
          <wp:inline distT="0" distB="0" distL="0" distR="0" wp14:anchorId="10CB28B8" wp14:editId="5CE5D849">
            <wp:extent cx="5128050" cy="3566160"/>
            <wp:effectExtent l="0" t="0" r="0" b="0"/>
            <wp:docPr id="212073577" name="Picture 1" descr="A white gri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73577" name="Picture 1" descr="A white grid with red text&#10;&#10;Description automatically generated"/>
                    <pic:cNvPicPr/>
                  </pic:nvPicPr>
                  <pic:blipFill>
                    <a:blip r:embed="rId15"/>
                    <a:stretch>
                      <a:fillRect/>
                    </a:stretch>
                  </pic:blipFill>
                  <pic:spPr>
                    <a:xfrm>
                      <a:off x="0" y="0"/>
                      <a:ext cx="5147639" cy="3579782"/>
                    </a:xfrm>
                    <a:prstGeom prst="rect">
                      <a:avLst/>
                    </a:prstGeom>
                  </pic:spPr>
                </pic:pic>
              </a:graphicData>
            </a:graphic>
          </wp:inline>
        </w:drawing>
      </w:r>
    </w:p>
    <w:p w14:paraId="5D21D60B" w14:textId="77777777" w:rsidR="004551B3" w:rsidRPr="00046C6C" w:rsidRDefault="004551B3" w:rsidP="004551B3">
      <w:pPr>
        <w:widowControl w:val="0"/>
        <w:adjustRightInd w:val="0"/>
        <w:snapToGrid w:val="0"/>
        <w:rPr>
          <w:rFonts w:asciiTheme="majorBidi" w:hAnsiTheme="majorBidi" w:cstheme="majorBidi"/>
          <w:sz w:val="22"/>
          <w:szCs w:val="22"/>
          <w:lang w:val="en-US"/>
        </w:rPr>
      </w:pPr>
      <w:r w:rsidRPr="00836794">
        <w:rPr>
          <w:rFonts w:asciiTheme="majorBidi" w:hAnsiTheme="majorBidi" w:cstheme="majorBidi"/>
          <w:sz w:val="22"/>
          <w:szCs w:val="22"/>
          <w:lang w:val="en-US"/>
        </w:rPr>
        <w:t>Figure 4.</w:t>
      </w:r>
      <w:r w:rsidRPr="00046C6C">
        <w:rPr>
          <w:rFonts w:asciiTheme="majorBidi" w:hAnsiTheme="majorBidi" w:cstheme="majorBidi"/>
          <w:bCs/>
          <w:sz w:val="22"/>
          <w:szCs w:val="22"/>
          <w:lang w:val="en-US"/>
        </w:rPr>
        <w:t xml:space="preserve"> Classification of </w:t>
      </w:r>
      <w:r>
        <w:rPr>
          <w:rFonts w:asciiTheme="majorBidi" w:hAnsiTheme="majorBidi" w:cstheme="majorBidi"/>
          <w:bCs/>
          <w:sz w:val="22"/>
          <w:szCs w:val="22"/>
          <w:lang w:val="en-US"/>
        </w:rPr>
        <w:t xml:space="preserve">drivers of AI </w:t>
      </w:r>
      <w:r w:rsidRPr="004551B3">
        <w:rPr>
          <w:rFonts w:asciiTheme="majorBidi" w:hAnsiTheme="majorBidi" w:cstheme="majorBidi"/>
          <w:bCs/>
          <w:sz w:val="22"/>
          <w:szCs w:val="22"/>
          <w:lang w:val="en-US"/>
        </w:rPr>
        <w:t>based on a MICMAC analysis</w:t>
      </w:r>
      <w:r w:rsidRPr="00046C6C">
        <w:rPr>
          <w:rFonts w:asciiTheme="majorBidi" w:hAnsiTheme="majorBidi" w:cstheme="majorBidi"/>
          <w:bCs/>
          <w:i/>
          <w:sz w:val="22"/>
          <w:szCs w:val="22"/>
          <w:lang w:val="en-US"/>
        </w:rPr>
        <w:t xml:space="preserve"> </w:t>
      </w:r>
    </w:p>
    <w:p w14:paraId="01DAB559" w14:textId="772CE536" w:rsidR="003B20E5" w:rsidRDefault="004551B3" w:rsidP="003B20E5">
      <w:pPr>
        <w:widowControl w:val="0"/>
        <w:adjustRightInd w:val="0"/>
        <w:snapToGrid w:val="0"/>
        <w:jc w:val="center"/>
        <w:rPr>
          <w:rFonts w:asciiTheme="majorBidi" w:hAnsiTheme="majorBidi" w:cstheme="majorBidi"/>
          <w:i/>
          <w:iCs/>
          <w:sz w:val="22"/>
          <w:szCs w:val="22"/>
          <w:lang w:val="en-US"/>
        </w:rPr>
      </w:pPr>
      <w:r>
        <w:rPr>
          <w:noProof/>
        </w:rPr>
        <w:drawing>
          <wp:inline distT="0" distB="0" distL="0" distR="0" wp14:anchorId="106238CA" wp14:editId="23294DB7">
            <wp:extent cx="5060835" cy="3611880"/>
            <wp:effectExtent l="0" t="0" r="6985" b="7620"/>
            <wp:docPr id="2128446389" name="Picture 1" descr="A white sheet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446389" name="Picture 1" descr="A white sheet with red text&#10;&#10;Description automatically generated"/>
                    <pic:cNvPicPr/>
                  </pic:nvPicPr>
                  <pic:blipFill>
                    <a:blip r:embed="rId16"/>
                    <a:stretch>
                      <a:fillRect/>
                    </a:stretch>
                  </pic:blipFill>
                  <pic:spPr>
                    <a:xfrm>
                      <a:off x="0" y="0"/>
                      <a:ext cx="5087862" cy="3631169"/>
                    </a:xfrm>
                    <a:prstGeom prst="rect">
                      <a:avLst/>
                    </a:prstGeom>
                  </pic:spPr>
                </pic:pic>
              </a:graphicData>
            </a:graphic>
          </wp:inline>
        </w:drawing>
      </w:r>
    </w:p>
    <w:p w14:paraId="2CB115BC" w14:textId="77777777" w:rsidR="004551B3" w:rsidRPr="00046C6C" w:rsidRDefault="004551B3" w:rsidP="004551B3">
      <w:pPr>
        <w:widowControl w:val="0"/>
        <w:adjustRightInd w:val="0"/>
        <w:snapToGrid w:val="0"/>
        <w:rPr>
          <w:rFonts w:asciiTheme="majorBidi" w:hAnsiTheme="majorBidi" w:cstheme="majorBidi"/>
          <w:sz w:val="22"/>
          <w:szCs w:val="22"/>
          <w:lang w:val="en-US"/>
        </w:rPr>
      </w:pPr>
      <w:r w:rsidRPr="00836794">
        <w:rPr>
          <w:rFonts w:asciiTheme="majorBidi" w:hAnsiTheme="majorBidi" w:cstheme="majorBidi"/>
          <w:sz w:val="22"/>
          <w:szCs w:val="22"/>
          <w:lang w:val="en-US"/>
        </w:rPr>
        <w:t>Figure 5.</w:t>
      </w:r>
      <w:r w:rsidRPr="00046C6C">
        <w:rPr>
          <w:rFonts w:asciiTheme="majorBidi" w:hAnsiTheme="majorBidi" w:cstheme="majorBidi"/>
          <w:bCs/>
          <w:sz w:val="22"/>
          <w:szCs w:val="22"/>
          <w:lang w:val="en-US"/>
        </w:rPr>
        <w:t xml:space="preserve"> Classification of </w:t>
      </w:r>
      <w:r>
        <w:rPr>
          <w:rFonts w:asciiTheme="majorBidi" w:hAnsiTheme="majorBidi" w:cstheme="majorBidi"/>
          <w:bCs/>
          <w:sz w:val="22"/>
          <w:szCs w:val="22"/>
          <w:lang w:val="en-US"/>
        </w:rPr>
        <w:t xml:space="preserve">barriers of adoption of AI </w:t>
      </w:r>
      <w:r w:rsidRPr="00046C6C">
        <w:rPr>
          <w:rFonts w:asciiTheme="majorBidi" w:hAnsiTheme="majorBidi" w:cstheme="majorBidi"/>
          <w:bCs/>
          <w:sz w:val="22"/>
          <w:szCs w:val="22"/>
          <w:lang w:val="en-US"/>
        </w:rPr>
        <w:t xml:space="preserve">based on a </w:t>
      </w:r>
      <w:r w:rsidRPr="00046C6C">
        <w:rPr>
          <w:rFonts w:asciiTheme="majorBidi" w:hAnsiTheme="majorBidi" w:cstheme="majorBidi"/>
          <w:bCs/>
          <w:i/>
          <w:sz w:val="22"/>
          <w:szCs w:val="22"/>
          <w:lang w:val="en-US"/>
        </w:rPr>
        <w:t xml:space="preserve">MICMAC analysis </w:t>
      </w:r>
    </w:p>
    <w:p w14:paraId="3BCD417F" w14:textId="77777777" w:rsidR="004551B3" w:rsidRPr="00046C6C" w:rsidRDefault="004551B3" w:rsidP="009F3B22">
      <w:pPr>
        <w:widowControl w:val="0"/>
        <w:adjustRightInd w:val="0"/>
        <w:snapToGrid w:val="0"/>
        <w:rPr>
          <w:rFonts w:asciiTheme="majorBidi" w:hAnsiTheme="majorBidi" w:cstheme="majorBidi"/>
          <w:sz w:val="22"/>
          <w:szCs w:val="22"/>
          <w:lang w:val="en-US"/>
        </w:rPr>
      </w:pPr>
    </w:p>
    <w:p w14:paraId="5DECEE91" w14:textId="512FD689" w:rsidR="009D246F" w:rsidRPr="009D246F" w:rsidRDefault="004E184D" w:rsidP="009D246F">
      <w:pPr>
        <w:widowControl w:val="0"/>
        <w:adjustRightInd w:val="0"/>
        <w:snapToGrid w:val="0"/>
        <w:rPr>
          <w:rFonts w:asciiTheme="majorBidi" w:hAnsiTheme="majorBidi" w:cstheme="majorBidi"/>
          <w:sz w:val="22"/>
          <w:szCs w:val="22"/>
          <w:lang w:val="en-US"/>
        </w:rPr>
      </w:pPr>
      <w:r w:rsidRPr="004E184D">
        <w:rPr>
          <w:rFonts w:asciiTheme="majorBidi" w:hAnsiTheme="majorBidi" w:cstheme="majorBidi"/>
          <w:sz w:val="22"/>
          <w:szCs w:val="22"/>
          <w:lang w:val="en-US"/>
        </w:rPr>
        <w:t xml:space="preserve">The drivers and barriers influencing the adoption of AI for addressing climatic changes have been organized into four quadrants based on their levels of influencing power and dependence, as depicted in Figures 4 and 5. </w:t>
      </w:r>
      <w:r w:rsidR="009D246F" w:rsidRPr="009D246F">
        <w:rPr>
          <w:rFonts w:asciiTheme="majorBidi" w:hAnsiTheme="majorBidi" w:cstheme="majorBidi"/>
          <w:sz w:val="22"/>
          <w:szCs w:val="22"/>
          <w:lang w:val="en-US"/>
        </w:rPr>
        <w:t>In this framework, the x-coordinate denotes the level of dependence power, whereas the y-coordinate indicates the degree of influencing power.</w:t>
      </w:r>
    </w:p>
    <w:p w14:paraId="392278B0" w14:textId="6E22D555" w:rsidR="004E184D" w:rsidRPr="004E184D" w:rsidRDefault="009D246F" w:rsidP="009D246F">
      <w:pPr>
        <w:widowControl w:val="0"/>
        <w:adjustRightInd w:val="0"/>
        <w:snapToGrid w:val="0"/>
        <w:jc w:val="both"/>
        <w:rPr>
          <w:rFonts w:asciiTheme="majorBidi" w:hAnsiTheme="majorBidi" w:cstheme="majorBidi"/>
          <w:sz w:val="22"/>
          <w:szCs w:val="22"/>
          <w:lang w:val="en-US"/>
        </w:rPr>
      </w:pPr>
      <w:r w:rsidRPr="009D246F">
        <w:rPr>
          <w:rFonts w:asciiTheme="majorBidi" w:hAnsiTheme="majorBidi" w:cstheme="majorBidi"/>
          <w:sz w:val="22"/>
          <w:szCs w:val="22"/>
          <w:lang w:val="en-US"/>
        </w:rPr>
        <w:t>The first quadrant, known as the "autonomous cluster," includes factors characterized by low influencing power and low dependence. These factors generally function independently within the system and have minimal connections to other elements.</w:t>
      </w:r>
      <w:r>
        <w:rPr>
          <w:rFonts w:asciiTheme="majorBidi" w:hAnsiTheme="majorBidi" w:cstheme="majorBidi"/>
          <w:sz w:val="22"/>
          <w:szCs w:val="22"/>
          <w:lang w:val="en-US"/>
        </w:rPr>
        <w:t xml:space="preserve"> </w:t>
      </w:r>
      <w:r w:rsidR="004E184D" w:rsidRPr="004E184D">
        <w:rPr>
          <w:rFonts w:asciiTheme="majorBidi" w:hAnsiTheme="majorBidi" w:cstheme="majorBidi"/>
          <w:sz w:val="22"/>
          <w:szCs w:val="22"/>
          <w:lang w:val="en-US"/>
        </w:rPr>
        <w:t>As illustrated in Figures 4 and 5, no drivers or barriers fall within this quadrant, suggesting that none of the identified AI drivers and barriers in this study function as disconnected entities from others.</w:t>
      </w:r>
    </w:p>
    <w:p w14:paraId="1E60D54F" w14:textId="2B60ED8C" w:rsidR="004E184D" w:rsidRPr="004E184D" w:rsidRDefault="004E184D" w:rsidP="002C5821">
      <w:pPr>
        <w:widowControl w:val="0"/>
        <w:adjustRightInd w:val="0"/>
        <w:snapToGrid w:val="0"/>
        <w:jc w:val="both"/>
        <w:rPr>
          <w:rFonts w:asciiTheme="majorBidi" w:hAnsiTheme="majorBidi" w:cstheme="majorBidi"/>
          <w:sz w:val="22"/>
          <w:szCs w:val="22"/>
          <w:lang w:val="en-US"/>
        </w:rPr>
      </w:pPr>
      <w:r w:rsidRPr="004E184D">
        <w:rPr>
          <w:rFonts w:asciiTheme="majorBidi" w:hAnsiTheme="majorBidi" w:cstheme="majorBidi"/>
          <w:sz w:val="22"/>
          <w:szCs w:val="22"/>
          <w:lang w:val="en-US"/>
        </w:rPr>
        <w:lastRenderedPageBreak/>
        <w:t>The second quadrant, known as the "dependence cluster," includes drivers and barriers with weak influencing power but strong dependence on other factors. In Figure 4, drivers such as Competitive Advantage and Innovation (D2), Corporate Social Responsibility (D3), Health and Well-being of Employees (D7), and Resource Efficiency (D14) are situated here, highlighting their reliance on other AI drivers. This positioning highlights the reliance of these drivers, particularly social drivers such as innovation utilization and resource efficiency, on other AI drivers predominantly in the fourth quadrant. Similarly, in Figure 5, barriers like Customer/Client Acceptance (B1), Resistance to Change (B12), Risk Aversion (B14), Short-term Focus (B15), and Vendor Lock-In (B18) are dependent and could potentially be mitigated by addressing independent barriers.</w:t>
      </w:r>
    </w:p>
    <w:p w14:paraId="5AC4A361" w14:textId="654F6B7D" w:rsidR="004E184D" w:rsidRPr="004E184D" w:rsidRDefault="004E184D" w:rsidP="002C5821">
      <w:pPr>
        <w:widowControl w:val="0"/>
        <w:adjustRightInd w:val="0"/>
        <w:snapToGrid w:val="0"/>
        <w:jc w:val="both"/>
        <w:rPr>
          <w:rFonts w:asciiTheme="majorBidi" w:hAnsiTheme="majorBidi" w:cstheme="majorBidi"/>
          <w:sz w:val="22"/>
          <w:szCs w:val="22"/>
          <w:lang w:val="en-US"/>
        </w:rPr>
      </w:pPr>
      <w:r w:rsidRPr="004E184D">
        <w:rPr>
          <w:rFonts w:asciiTheme="majorBidi" w:hAnsiTheme="majorBidi" w:cstheme="majorBidi"/>
          <w:sz w:val="22"/>
          <w:szCs w:val="22"/>
          <w:lang w:val="en-US"/>
        </w:rPr>
        <w:t>The third quadrant, referred to as the "linkage cluster," comprises factors with both strong influencing power and strong dependence. These interconnected factors imply that changes in one element will affect others. Drivers such as Community/End-user Engagement (D1), Data-Driven Decision Making (D4), and barriers including Lack of Skills and Proper Training (B7) and Technical Complexity (B17) are located in this quadrant, indicating their significant impact on other drivers and barriers.</w:t>
      </w:r>
      <w:r>
        <w:rPr>
          <w:rFonts w:asciiTheme="majorBidi" w:hAnsiTheme="majorBidi" w:cstheme="majorBidi"/>
          <w:sz w:val="22"/>
          <w:szCs w:val="22"/>
          <w:lang w:val="en-US"/>
        </w:rPr>
        <w:t xml:space="preserve"> D</w:t>
      </w:r>
      <w:r w:rsidRPr="004E184D">
        <w:rPr>
          <w:rFonts w:asciiTheme="majorBidi" w:hAnsiTheme="majorBidi" w:cstheme="majorBidi"/>
          <w:sz w:val="22"/>
          <w:szCs w:val="22"/>
          <w:lang w:val="en-US"/>
        </w:rPr>
        <w:t>ue to their inherent instability, these drivers and barriers are likely to trigger a cascade effect, impacting other aspects within the system and consequently influencing the overall adoption of AI in addressing climate change challenges.</w:t>
      </w:r>
    </w:p>
    <w:p w14:paraId="5BAD34E7" w14:textId="282FC9B1" w:rsidR="004E184D" w:rsidRDefault="00DD705D" w:rsidP="002C5821">
      <w:pPr>
        <w:widowControl w:val="0"/>
        <w:adjustRightInd w:val="0"/>
        <w:snapToGrid w:val="0"/>
        <w:jc w:val="both"/>
        <w:rPr>
          <w:rFonts w:asciiTheme="majorBidi" w:hAnsiTheme="majorBidi" w:cstheme="majorBidi"/>
          <w:sz w:val="22"/>
          <w:szCs w:val="22"/>
          <w:lang w:val="en-US"/>
        </w:rPr>
      </w:pPr>
      <w:r w:rsidRPr="00DD705D">
        <w:rPr>
          <w:rFonts w:asciiTheme="majorBidi" w:hAnsiTheme="majorBidi" w:cstheme="majorBidi"/>
          <w:sz w:val="22"/>
          <w:szCs w:val="22"/>
          <w:lang w:val="en-US"/>
        </w:rPr>
        <w:t xml:space="preserve">The fourth quadrant, termed the "independent cluster," comprises factors with strong influencing power but weak dependence. Here, drivers such as Investor Pressure (D8), Market Demand (D11), and Regulatory Compliance (D12) are situated. This observation emphasizes the crucial role and significant impact of investors, market demand, supply chain, and regulatory frameworks in driving the adoption of AI and shaping it as a mechanism for addressing climate change. Barriers such as Lack of Awareness and Education (B5) and Inadequate Infrastructure (B3) are also found in this quadrant. These independent barriers significantly influence </w:t>
      </w:r>
      <w:r w:rsidR="00E6464D" w:rsidRPr="00DD705D">
        <w:rPr>
          <w:rFonts w:asciiTheme="majorBidi" w:hAnsiTheme="majorBidi" w:cstheme="majorBidi"/>
          <w:sz w:val="22"/>
          <w:szCs w:val="22"/>
          <w:lang w:val="en-US"/>
        </w:rPr>
        <w:t>others and</w:t>
      </w:r>
      <w:r w:rsidRPr="00DD705D">
        <w:rPr>
          <w:rFonts w:asciiTheme="majorBidi" w:hAnsiTheme="majorBidi" w:cstheme="majorBidi"/>
          <w:sz w:val="22"/>
          <w:szCs w:val="22"/>
          <w:lang w:val="en-US"/>
        </w:rPr>
        <w:t xml:space="preserve"> addressing them could facilitate the adoption of AI for addressing climate change challenges.</w:t>
      </w:r>
    </w:p>
    <w:p w14:paraId="061C82B6" w14:textId="5DE7FA03" w:rsidR="00F16BA9" w:rsidRDefault="007A03DB" w:rsidP="007A03DB">
      <w:pPr>
        <w:widowControl w:val="0"/>
        <w:adjustRightInd w:val="0"/>
        <w:snapToGrid w:val="0"/>
        <w:rPr>
          <w:rFonts w:asciiTheme="majorBidi" w:hAnsiTheme="majorBidi" w:cstheme="majorBidi"/>
          <w:sz w:val="22"/>
          <w:szCs w:val="22"/>
          <w:lang w:val="en-US"/>
        </w:rPr>
      </w:pPr>
      <w:r>
        <w:rPr>
          <w:rFonts w:asciiTheme="majorBidi" w:hAnsiTheme="majorBidi" w:cstheme="majorBidi"/>
          <w:sz w:val="22"/>
          <w:szCs w:val="22"/>
          <w:lang w:val="en-US"/>
        </w:rPr>
        <w:t>Finally, t</w:t>
      </w:r>
      <w:r w:rsidRPr="007A03DB">
        <w:rPr>
          <w:rFonts w:asciiTheme="majorBidi" w:hAnsiTheme="majorBidi" w:cstheme="majorBidi"/>
          <w:sz w:val="22"/>
          <w:szCs w:val="22"/>
          <w:lang w:val="en-US"/>
        </w:rPr>
        <w:t xml:space="preserve">o summarize the study's findings, the hierarchy and influence levels of the drivers and barriers affecting the adoption of AI for tackling climate change are illustrated in Figure </w:t>
      </w:r>
      <w:r>
        <w:rPr>
          <w:rFonts w:asciiTheme="majorBidi" w:hAnsiTheme="majorBidi" w:cstheme="majorBidi"/>
          <w:sz w:val="22"/>
          <w:szCs w:val="22"/>
          <w:lang w:val="en-US"/>
        </w:rPr>
        <w:t>6</w:t>
      </w:r>
      <w:r w:rsidRPr="007A03DB">
        <w:rPr>
          <w:rFonts w:asciiTheme="majorBidi" w:hAnsiTheme="majorBidi" w:cstheme="majorBidi"/>
          <w:sz w:val="22"/>
          <w:szCs w:val="22"/>
          <w:lang w:val="en-US"/>
        </w:rPr>
        <w:t>.</w:t>
      </w:r>
    </w:p>
    <w:p w14:paraId="705BB62B" w14:textId="16A1C984" w:rsidR="007A03DB" w:rsidRDefault="004551B3" w:rsidP="007A03DB">
      <w:pPr>
        <w:widowControl w:val="0"/>
        <w:adjustRightInd w:val="0"/>
        <w:snapToGrid w:val="0"/>
        <w:rPr>
          <w:rFonts w:asciiTheme="majorBidi" w:hAnsiTheme="majorBidi" w:cstheme="majorBidi"/>
          <w:sz w:val="22"/>
          <w:szCs w:val="22"/>
          <w:lang w:val="en-US"/>
        </w:rPr>
      </w:pPr>
      <w:r w:rsidRPr="00366CA5">
        <w:rPr>
          <w:rFonts w:ascii="Times New Roman" w:eastAsia="Times New Roman" w:hAnsi="Times New Roman" w:cs="Times New Roman"/>
          <w:noProof/>
          <w:lang w:val="en-GB" w:eastAsia="en-GB"/>
        </w:rPr>
        <w:lastRenderedPageBreak/>
        <w:drawing>
          <wp:inline distT="0" distB="0" distL="0" distR="0" wp14:anchorId="57BC829A" wp14:editId="75EB29E1">
            <wp:extent cx="3878580" cy="6123948"/>
            <wp:effectExtent l="0" t="0" r="7620" b="0"/>
            <wp:docPr id="862678127" name="Picture 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678127" name="Picture 4" descr="A screenshot of a computer&#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889774" cy="6141623"/>
                    </a:xfrm>
                    <a:prstGeom prst="rect">
                      <a:avLst/>
                    </a:prstGeom>
                    <a:noFill/>
                    <a:ln>
                      <a:noFill/>
                    </a:ln>
                  </pic:spPr>
                </pic:pic>
              </a:graphicData>
            </a:graphic>
          </wp:inline>
        </w:drawing>
      </w:r>
    </w:p>
    <w:p w14:paraId="1F5FDB3E" w14:textId="77777777" w:rsidR="004551B3" w:rsidRDefault="004551B3" w:rsidP="004551B3">
      <w:pPr>
        <w:widowControl w:val="0"/>
        <w:adjustRightInd w:val="0"/>
        <w:snapToGrid w:val="0"/>
        <w:rPr>
          <w:rFonts w:asciiTheme="majorBidi" w:hAnsiTheme="majorBidi" w:cstheme="majorBidi"/>
          <w:bCs/>
          <w:sz w:val="22"/>
          <w:szCs w:val="22"/>
          <w:lang w:val="en-US"/>
        </w:rPr>
      </w:pPr>
      <w:r w:rsidRPr="00836794">
        <w:rPr>
          <w:rFonts w:asciiTheme="majorBidi" w:hAnsiTheme="majorBidi" w:cstheme="majorBidi"/>
          <w:sz w:val="22"/>
          <w:szCs w:val="22"/>
          <w:lang w:val="en-US"/>
        </w:rPr>
        <w:t xml:space="preserve">Figure </w:t>
      </w:r>
      <w:r>
        <w:rPr>
          <w:rFonts w:asciiTheme="majorBidi" w:hAnsiTheme="majorBidi" w:cstheme="majorBidi"/>
          <w:sz w:val="22"/>
          <w:szCs w:val="22"/>
          <w:lang w:val="en-US"/>
        </w:rPr>
        <w:t>6</w:t>
      </w:r>
      <w:r w:rsidRPr="00836794">
        <w:rPr>
          <w:rFonts w:asciiTheme="majorBidi" w:hAnsiTheme="majorBidi" w:cstheme="majorBidi"/>
          <w:sz w:val="22"/>
          <w:szCs w:val="22"/>
          <w:lang w:val="en-US"/>
        </w:rPr>
        <w:t>.</w:t>
      </w:r>
      <w:r w:rsidRPr="00046C6C">
        <w:rPr>
          <w:rFonts w:asciiTheme="majorBidi" w:hAnsiTheme="majorBidi" w:cstheme="majorBidi"/>
          <w:bCs/>
          <w:sz w:val="22"/>
          <w:szCs w:val="22"/>
          <w:lang w:val="en-US"/>
        </w:rPr>
        <w:t xml:space="preserve"> </w:t>
      </w:r>
      <w:r w:rsidRPr="00E25F1E">
        <w:rPr>
          <w:rFonts w:asciiTheme="majorBidi" w:hAnsiTheme="majorBidi" w:cstheme="majorBidi"/>
          <w:bCs/>
          <w:sz w:val="22"/>
          <w:szCs w:val="22"/>
          <w:lang w:val="en-US"/>
        </w:rPr>
        <w:t>Influencing Levels of Drivers and Barriers on the Adoption of AI in FM Organizations and Tackling Climate Change</w:t>
      </w:r>
    </w:p>
    <w:p w14:paraId="198E0312" w14:textId="77777777" w:rsidR="007A03DB" w:rsidRPr="00937E03" w:rsidRDefault="007A03DB" w:rsidP="00937E03">
      <w:pPr>
        <w:widowControl w:val="0"/>
        <w:adjustRightInd w:val="0"/>
        <w:snapToGrid w:val="0"/>
        <w:rPr>
          <w:rFonts w:asciiTheme="majorBidi" w:hAnsiTheme="majorBidi" w:cstheme="majorBidi"/>
          <w:sz w:val="22"/>
          <w:szCs w:val="22"/>
          <w:lang w:val="en-US"/>
        </w:rPr>
      </w:pPr>
    </w:p>
    <w:p w14:paraId="4414B303" w14:textId="70AE0043" w:rsidR="00947FD2" w:rsidRPr="00046C6C" w:rsidRDefault="00533A19" w:rsidP="00872BCF">
      <w:pPr>
        <w:pStyle w:val="Heading1"/>
        <w:rPr>
          <w:rFonts w:asciiTheme="majorBidi" w:hAnsiTheme="majorBidi" w:cstheme="majorBidi"/>
          <w:sz w:val="22"/>
          <w:szCs w:val="22"/>
        </w:rPr>
      </w:pPr>
      <w:r>
        <w:rPr>
          <w:rFonts w:asciiTheme="majorBidi" w:hAnsiTheme="majorBidi" w:cstheme="majorBidi"/>
          <w:sz w:val="22"/>
          <w:szCs w:val="22"/>
        </w:rPr>
        <w:t xml:space="preserve">5. </w:t>
      </w:r>
      <w:r w:rsidR="00947FD2" w:rsidRPr="00046C6C">
        <w:rPr>
          <w:rFonts w:asciiTheme="majorBidi" w:hAnsiTheme="majorBidi" w:cstheme="majorBidi"/>
          <w:sz w:val="22"/>
          <w:szCs w:val="22"/>
        </w:rPr>
        <w:tab/>
        <w:t>Discussion</w:t>
      </w:r>
      <w:r w:rsidR="002C485B">
        <w:rPr>
          <w:rFonts w:asciiTheme="majorBidi" w:hAnsiTheme="majorBidi" w:cstheme="majorBidi"/>
          <w:sz w:val="22"/>
          <w:szCs w:val="22"/>
        </w:rPr>
        <w:t xml:space="preserve"> </w:t>
      </w:r>
    </w:p>
    <w:p w14:paraId="50784C61" w14:textId="584716E0" w:rsidR="00FA786E" w:rsidRPr="00FA786E" w:rsidRDefault="00FA786E" w:rsidP="002C5821">
      <w:pPr>
        <w:autoSpaceDE w:val="0"/>
        <w:autoSpaceDN w:val="0"/>
        <w:adjustRightInd w:val="0"/>
        <w:jc w:val="both"/>
        <w:rPr>
          <w:rFonts w:asciiTheme="majorBidi" w:hAnsiTheme="majorBidi" w:cstheme="majorBidi"/>
          <w:sz w:val="22"/>
          <w:szCs w:val="22"/>
          <w:lang w:val="en-US"/>
        </w:rPr>
      </w:pPr>
      <w:bookmarkStart w:id="16" w:name="_Hlk154767530"/>
      <w:r w:rsidRPr="00FA786E">
        <w:rPr>
          <w:rFonts w:asciiTheme="majorBidi" w:hAnsiTheme="majorBidi" w:cstheme="majorBidi"/>
          <w:sz w:val="22"/>
          <w:szCs w:val="22"/>
          <w:lang w:val="en-US"/>
        </w:rPr>
        <w:t>The study aimed to investigate the perspectives of Facilities Management (FM) organizations in South Africa regarding the adoption of Artificial Intelligence (AI) for addressing climate change challenges. Specifically, it sought to identify the key drivers and barriers influencing AI adoption in this context, assess their respective levels of influence, and analyze their interrelationships to develop comprehensive frameworks for addressing climatic changes.</w:t>
      </w:r>
      <w:r w:rsidR="00A63209">
        <w:rPr>
          <w:rFonts w:asciiTheme="majorBidi" w:hAnsiTheme="majorBidi" w:cstheme="majorBidi"/>
          <w:sz w:val="22"/>
          <w:szCs w:val="22"/>
          <w:lang w:val="en-US"/>
        </w:rPr>
        <w:t xml:space="preserve"> </w:t>
      </w:r>
      <w:r w:rsidRPr="00FA786E">
        <w:rPr>
          <w:rFonts w:asciiTheme="majorBidi" w:hAnsiTheme="majorBidi" w:cstheme="majorBidi"/>
          <w:sz w:val="22"/>
          <w:szCs w:val="22"/>
          <w:lang w:val="en-US"/>
        </w:rPr>
        <w:t>The findings of the study reveal significant and varied influence of drivers and barriers on the adoption of AI by FM organizations. Across the spectrum, these factors exert a mixed influence ranging from medium to high. Notably, the study highlights the prevalence of barriers, outnumbering drivers in both quantity and intensity. With 17 drivers (comprising 2 with high influence, 13 with medium to high influence, and 2 with medium influence) compared to 19 barriers (including 8 with high influence, 10 with medium to high influence, and 1 with medium influence), it becomes apparent that barriers pose a formidable challenge to AI adoption in the FM sector. This observation is further underscored by the overall influence scores, with drivers collectively scoring 0.704 compared to barriers scoring -0.768, indicating a predominance of inhibitory factors hampering the adoption of AI.</w:t>
      </w:r>
    </w:p>
    <w:bookmarkEnd w:id="16"/>
    <w:p w14:paraId="3FB43774" w14:textId="0AF7A3A9" w:rsidR="008764B8" w:rsidRPr="008764B8" w:rsidRDefault="008764B8" w:rsidP="002C5821">
      <w:pPr>
        <w:widowControl w:val="0"/>
        <w:adjustRightInd w:val="0"/>
        <w:snapToGrid w:val="0"/>
        <w:jc w:val="both"/>
        <w:rPr>
          <w:rFonts w:asciiTheme="majorBidi" w:hAnsiTheme="majorBidi" w:cstheme="majorBidi"/>
          <w:sz w:val="22"/>
          <w:szCs w:val="22"/>
          <w:lang w:val="en-US"/>
        </w:rPr>
      </w:pPr>
      <w:r w:rsidRPr="008764B8">
        <w:rPr>
          <w:rFonts w:asciiTheme="majorBidi" w:hAnsiTheme="majorBidi" w:cstheme="majorBidi"/>
          <w:sz w:val="22"/>
          <w:szCs w:val="22"/>
          <w:lang w:val="en-US"/>
        </w:rPr>
        <w:t>The findings of this study provide valuable insights into the drivers and barriers influencing the adoption of</w:t>
      </w:r>
      <w:r w:rsidR="00880FE8">
        <w:rPr>
          <w:rFonts w:asciiTheme="majorBidi" w:hAnsiTheme="majorBidi" w:cstheme="majorBidi"/>
          <w:sz w:val="22"/>
          <w:szCs w:val="22"/>
          <w:lang w:val="en-US"/>
        </w:rPr>
        <w:t xml:space="preserve"> </w:t>
      </w:r>
      <w:r w:rsidRPr="008764B8">
        <w:rPr>
          <w:rFonts w:asciiTheme="majorBidi" w:hAnsiTheme="majorBidi" w:cstheme="majorBidi"/>
          <w:sz w:val="22"/>
          <w:szCs w:val="22"/>
          <w:lang w:val="en-US"/>
        </w:rPr>
        <w:lastRenderedPageBreak/>
        <w:t>AI for addressing challenges related to climatic changes within FM organizations. Through a comprehensive analysis, the study elucidates the complex dynamics shaping AI adoption and highlights the interconnectedness of various factors within the adoption framework</w:t>
      </w:r>
      <w:r w:rsidR="00880FE8">
        <w:rPr>
          <w:rFonts w:asciiTheme="majorBidi" w:hAnsiTheme="majorBidi" w:cstheme="majorBidi"/>
          <w:sz w:val="22"/>
          <w:szCs w:val="22"/>
          <w:lang w:val="en-US"/>
        </w:rPr>
        <w:t>s for influencing drivers and barriers</w:t>
      </w:r>
      <w:r w:rsidRPr="008764B8">
        <w:rPr>
          <w:rFonts w:asciiTheme="majorBidi" w:hAnsiTheme="majorBidi" w:cstheme="majorBidi"/>
          <w:sz w:val="22"/>
          <w:szCs w:val="22"/>
          <w:lang w:val="en-US"/>
        </w:rPr>
        <w:t>.</w:t>
      </w:r>
      <w:r w:rsidR="00A63209">
        <w:rPr>
          <w:rFonts w:asciiTheme="majorBidi" w:hAnsiTheme="majorBidi" w:cstheme="majorBidi"/>
          <w:sz w:val="22"/>
          <w:szCs w:val="22"/>
          <w:lang w:val="en-US"/>
        </w:rPr>
        <w:t xml:space="preserve"> </w:t>
      </w:r>
      <w:r w:rsidRPr="008764B8">
        <w:rPr>
          <w:rFonts w:asciiTheme="majorBidi" w:hAnsiTheme="majorBidi" w:cstheme="majorBidi"/>
          <w:sz w:val="22"/>
          <w:szCs w:val="22"/>
          <w:lang w:val="en-US"/>
        </w:rPr>
        <w:t>At the forefront of AI adoption for addressing climatic changes are drivers such as Regulatory Compliance and Long-term Sustainability, which emerge as highly influential factors. These findings resonate with existing literature, which emphasizes the importance of regulatory frameworks and sustainability initiatives in driving technological innovation, particularly in response to environmental challenges (</w:t>
      </w:r>
      <w:r w:rsidR="00FF36E5" w:rsidRPr="00FF36E5">
        <w:rPr>
          <w:rFonts w:asciiTheme="majorBidi" w:hAnsiTheme="majorBidi" w:cstheme="majorBidi"/>
          <w:sz w:val="22"/>
          <w:szCs w:val="22"/>
          <w:lang w:val="en-US"/>
        </w:rPr>
        <w:t>Smuha</w:t>
      </w:r>
      <w:r w:rsidR="009A517D">
        <w:rPr>
          <w:rFonts w:asciiTheme="majorBidi" w:hAnsiTheme="majorBidi" w:cstheme="majorBidi"/>
          <w:sz w:val="22"/>
          <w:szCs w:val="22"/>
          <w:lang w:val="en-US"/>
        </w:rPr>
        <w:t>,</w:t>
      </w:r>
      <w:r w:rsidR="00FF36E5" w:rsidRPr="00FF36E5">
        <w:rPr>
          <w:rFonts w:asciiTheme="majorBidi" w:hAnsiTheme="majorBidi" w:cstheme="majorBidi"/>
          <w:sz w:val="22"/>
          <w:szCs w:val="22"/>
          <w:lang w:val="en-US"/>
        </w:rPr>
        <w:t xml:space="preserve"> 2021</w:t>
      </w:r>
      <w:r w:rsidR="009A517D">
        <w:rPr>
          <w:rFonts w:asciiTheme="majorBidi" w:hAnsiTheme="majorBidi" w:cstheme="majorBidi"/>
          <w:sz w:val="22"/>
          <w:szCs w:val="22"/>
          <w:lang w:val="en-US"/>
        </w:rPr>
        <w:t>;</w:t>
      </w:r>
      <w:r w:rsidR="00FF36E5" w:rsidRPr="00FF36E5">
        <w:rPr>
          <w:rFonts w:asciiTheme="majorBidi" w:hAnsiTheme="majorBidi" w:cstheme="majorBidi"/>
          <w:sz w:val="22"/>
          <w:szCs w:val="22"/>
          <w:lang w:val="en-US"/>
        </w:rPr>
        <w:t xml:space="preserve"> Almeida </w:t>
      </w:r>
      <w:r w:rsidR="00FF36E5" w:rsidRPr="00E90FCC">
        <w:rPr>
          <w:rFonts w:asciiTheme="majorBidi" w:hAnsiTheme="majorBidi" w:cstheme="majorBidi"/>
          <w:i/>
          <w:iCs/>
          <w:sz w:val="22"/>
          <w:szCs w:val="22"/>
          <w:lang w:val="en-US"/>
        </w:rPr>
        <w:t>et al</w:t>
      </w:r>
      <w:r w:rsidR="009A517D" w:rsidRPr="00E90FCC">
        <w:rPr>
          <w:rFonts w:asciiTheme="majorBidi" w:hAnsiTheme="majorBidi" w:cstheme="majorBidi"/>
          <w:i/>
          <w:iCs/>
          <w:sz w:val="22"/>
          <w:szCs w:val="22"/>
          <w:lang w:val="en-US"/>
        </w:rPr>
        <w:t>.</w:t>
      </w:r>
      <w:r w:rsidR="009A517D">
        <w:rPr>
          <w:rFonts w:asciiTheme="majorBidi" w:hAnsiTheme="majorBidi" w:cstheme="majorBidi"/>
          <w:sz w:val="22"/>
          <w:szCs w:val="22"/>
          <w:lang w:val="en-US"/>
        </w:rPr>
        <w:t>,</w:t>
      </w:r>
      <w:r w:rsidR="00FF36E5" w:rsidRPr="00FF36E5">
        <w:rPr>
          <w:rFonts w:asciiTheme="majorBidi" w:hAnsiTheme="majorBidi" w:cstheme="majorBidi"/>
          <w:sz w:val="22"/>
          <w:szCs w:val="22"/>
          <w:lang w:val="en-US"/>
        </w:rPr>
        <w:t xml:space="preserve"> 2022</w:t>
      </w:r>
      <w:r w:rsidR="00FF36E5">
        <w:rPr>
          <w:rFonts w:asciiTheme="majorBidi" w:hAnsiTheme="majorBidi" w:cstheme="majorBidi"/>
          <w:sz w:val="22"/>
          <w:szCs w:val="22"/>
          <w:lang w:val="en-US"/>
        </w:rPr>
        <w:t>)</w:t>
      </w:r>
      <w:r w:rsidRPr="008764B8">
        <w:rPr>
          <w:rFonts w:asciiTheme="majorBidi" w:hAnsiTheme="majorBidi" w:cstheme="majorBidi"/>
          <w:sz w:val="22"/>
          <w:szCs w:val="22"/>
          <w:lang w:val="en-US"/>
        </w:rPr>
        <w:t>. The prioritization of these drivers underscores the imperative for FM organizations to align with regulatory requirements and adopt sustainable practices, leveraging AI technologies to enhance efficiency and mitigate climate-related risks.</w:t>
      </w:r>
      <w:r w:rsidR="00A63209">
        <w:rPr>
          <w:rFonts w:asciiTheme="majorBidi" w:hAnsiTheme="majorBidi" w:cstheme="majorBidi"/>
          <w:sz w:val="22"/>
          <w:szCs w:val="22"/>
          <w:lang w:val="en-US"/>
        </w:rPr>
        <w:t xml:space="preserve"> </w:t>
      </w:r>
      <w:r w:rsidRPr="008764B8">
        <w:rPr>
          <w:rFonts w:asciiTheme="majorBidi" w:hAnsiTheme="majorBidi" w:cstheme="majorBidi"/>
          <w:sz w:val="22"/>
          <w:szCs w:val="22"/>
          <w:lang w:val="en-US"/>
        </w:rPr>
        <w:t xml:space="preserve">Interestingly, while drivers such as Community/End-user Engagement and Health and Well-being of Employees are recognized as important, they are perceived with only medium influence. This finding echoes discussions in the literature regarding the evolving role of AI in addressing broader societal concerns and the need for human-centric </w:t>
      </w:r>
      <w:r w:rsidRPr="00FF36E5">
        <w:rPr>
          <w:rFonts w:asciiTheme="majorBidi" w:hAnsiTheme="majorBidi" w:cstheme="majorBidi"/>
          <w:sz w:val="22"/>
          <w:szCs w:val="22"/>
          <w:lang w:val="en-US"/>
        </w:rPr>
        <w:t>approaches (</w:t>
      </w:r>
      <w:r w:rsidR="00FF36E5" w:rsidRPr="00FF36E5">
        <w:rPr>
          <w:rFonts w:asciiTheme="majorBidi" w:hAnsiTheme="majorBidi" w:cstheme="majorBidi"/>
          <w:sz w:val="22"/>
          <w:szCs w:val="22"/>
          <w:lang w:val="en-US"/>
        </w:rPr>
        <w:t xml:space="preserve">Li </w:t>
      </w:r>
      <w:r w:rsidR="009E2DA4">
        <w:rPr>
          <w:rFonts w:asciiTheme="majorBidi" w:hAnsiTheme="majorBidi" w:cstheme="majorBidi"/>
          <w:sz w:val="22"/>
          <w:szCs w:val="22"/>
          <w:lang w:val="en-US"/>
        </w:rPr>
        <w:t>and</w:t>
      </w:r>
      <w:r w:rsidR="00FF36E5" w:rsidRPr="00FF36E5">
        <w:rPr>
          <w:rFonts w:asciiTheme="majorBidi" w:hAnsiTheme="majorBidi" w:cstheme="majorBidi"/>
          <w:sz w:val="22"/>
          <w:szCs w:val="22"/>
          <w:lang w:val="en-US"/>
        </w:rPr>
        <w:t xml:space="preserve"> Lu, 2021</w:t>
      </w:r>
      <w:r w:rsidR="00AF5A57">
        <w:rPr>
          <w:rFonts w:asciiTheme="majorBidi" w:hAnsiTheme="majorBidi" w:cstheme="majorBidi"/>
          <w:sz w:val="22"/>
          <w:szCs w:val="22"/>
          <w:lang w:val="en-US"/>
        </w:rPr>
        <w:t>;</w:t>
      </w:r>
      <w:r w:rsidR="00FF36E5" w:rsidRPr="00FF36E5">
        <w:rPr>
          <w:rFonts w:asciiTheme="majorBidi" w:hAnsiTheme="majorBidi" w:cstheme="majorBidi"/>
          <w:sz w:val="22"/>
          <w:szCs w:val="22"/>
          <w:lang w:val="en-US"/>
        </w:rPr>
        <w:t xml:space="preserve"> Klein </w:t>
      </w:r>
      <w:r w:rsidR="00FF36E5" w:rsidRPr="00E90FCC">
        <w:rPr>
          <w:rFonts w:asciiTheme="majorBidi" w:hAnsiTheme="majorBidi" w:cstheme="majorBidi"/>
          <w:i/>
          <w:iCs/>
          <w:sz w:val="22"/>
          <w:szCs w:val="22"/>
          <w:lang w:val="en-US"/>
        </w:rPr>
        <w:t>et al.</w:t>
      </w:r>
      <w:r w:rsidR="00AF5A57">
        <w:rPr>
          <w:rFonts w:asciiTheme="majorBidi" w:hAnsiTheme="majorBidi" w:cstheme="majorBidi"/>
          <w:sz w:val="22"/>
          <w:szCs w:val="22"/>
          <w:lang w:val="en-US"/>
        </w:rPr>
        <w:t>,</w:t>
      </w:r>
      <w:r w:rsidR="00FF36E5" w:rsidRPr="00FF36E5">
        <w:rPr>
          <w:rFonts w:asciiTheme="majorBidi" w:hAnsiTheme="majorBidi" w:cstheme="majorBidi"/>
          <w:sz w:val="22"/>
          <w:szCs w:val="22"/>
          <w:lang w:val="en-US"/>
        </w:rPr>
        <w:t xml:space="preserve"> 2020</w:t>
      </w:r>
      <w:r w:rsidR="00AF5A57">
        <w:rPr>
          <w:rFonts w:asciiTheme="majorBidi" w:hAnsiTheme="majorBidi" w:cstheme="majorBidi"/>
          <w:sz w:val="22"/>
          <w:szCs w:val="22"/>
          <w:lang w:val="en-US"/>
        </w:rPr>
        <w:t>;</w:t>
      </w:r>
      <w:r w:rsidR="00FF36E5" w:rsidRPr="00FF36E5">
        <w:rPr>
          <w:rFonts w:asciiTheme="majorBidi" w:hAnsiTheme="majorBidi" w:cstheme="majorBidi"/>
          <w:sz w:val="22"/>
          <w:szCs w:val="22"/>
          <w:lang w:val="en-US"/>
        </w:rPr>
        <w:t xml:space="preserve"> Herath </w:t>
      </w:r>
      <w:r w:rsidR="009E2DA4">
        <w:rPr>
          <w:rFonts w:asciiTheme="majorBidi" w:hAnsiTheme="majorBidi" w:cstheme="majorBidi"/>
          <w:sz w:val="22"/>
          <w:szCs w:val="22"/>
          <w:lang w:val="en-US"/>
        </w:rPr>
        <w:t>and</w:t>
      </w:r>
      <w:r w:rsidR="00FF36E5" w:rsidRPr="00FF36E5">
        <w:rPr>
          <w:rFonts w:asciiTheme="majorBidi" w:hAnsiTheme="majorBidi" w:cstheme="majorBidi"/>
          <w:sz w:val="22"/>
          <w:szCs w:val="22"/>
          <w:lang w:val="en-US"/>
        </w:rPr>
        <w:t xml:space="preserve"> Mittal, 2022</w:t>
      </w:r>
      <w:r w:rsidR="00AF5A57">
        <w:rPr>
          <w:rFonts w:asciiTheme="majorBidi" w:hAnsiTheme="majorBidi" w:cstheme="majorBidi"/>
          <w:sz w:val="22"/>
          <w:szCs w:val="22"/>
          <w:lang w:val="en-US"/>
        </w:rPr>
        <w:t>;</w:t>
      </w:r>
      <w:r w:rsidR="00FF36E5" w:rsidRPr="00FF36E5">
        <w:rPr>
          <w:rFonts w:asciiTheme="majorBidi" w:hAnsiTheme="majorBidi" w:cstheme="majorBidi"/>
          <w:sz w:val="22"/>
          <w:szCs w:val="22"/>
          <w:lang w:val="en-US"/>
        </w:rPr>
        <w:t xml:space="preserve"> Nazareno </w:t>
      </w:r>
      <w:r w:rsidR="009E2DA4">
        <w:rPr>
          <w:rFonts w:asciiTheme="majorBidi" w:hAnsiTheme="majorBidi" w:cstheme="majorBidi"/>
          <w:sz w:val="22"/>
          <w:szCs w:val="22"/>
          <w:lang w:val="en-US"/>
        </w:rPr>
        <w:t>and</w:t>
      </w:r>
      <w:r w:rsidR="00FF36E5" w:rsidRPr="00FF36E5">
        <w:rPr>
          <w:rFonts w:asciiTheme="majorBidi" w:hAnsiTheme="majorBidi" w:cstheme="majorBidi"/>
          <w:sz w:val="22"/>
          <w:szCs w:val="22"/>
          <w:lang w:val="en-US"/>
        </w:rPr>
        <w:t xml:space="preserve"> Schiff</w:t>
      </w:r>
      <w:r w:rsidR="00FF36E5">
        <w:rPr>
          <w:rFonts w:asciiTheme="majorBidi" w:hAnsiTheme="majorBidi" w:cstheme="majorBidi"/>
          <w:sz w:val="22"/>
          <w:szCs w:val="22"/>
          <w:lang w:val="en-US"/>
        </w:rPr>
        <w:t>,</w:t>
      </w:r>
      <w:r w:rsidR="00FF36E5" w:rsidRPr="00FF36E5">
        <w:rPr>
          <w:rFonts w:asciiTheme="majorBidi" w:hAnsiTheme="majorBidi" w:cstheme="majorBidi"/>
          <w:sz w:val="22"/>
          <w:szCs w:val="22"/>
          <w:lang w:val="en-US"/>
        </w:rPr>
        <w:t xml:space="preserve"> 2021</w:t>
      </w:r>
      <w:r w:rsidR="00AF5A57">
        <w:rPr>
          <w:rFonts w:asciiTheme="majorBidi" w:hAnsiTheme="majorBidi" w:cstheme="majorBidi"/>
          <w:sz w:val="22"/>
          <w:szCs w:val="22"/>
          <w:lang w:val="en-US"/>
        </w:rPr>
        <w:t>;</w:t>
      </w:r>
      <w:r w:rsidR="00FF36E5" w:rsidRPr="00FF36E5">
        <w:rPr>
          <w:rFonts w:asciiTheme="majorBidi" w:hAnsiTheme="majorBidi" w:cstheme="majorBidi"/>
          <w:sz w:val="22"/>
          <w:szCs w:val="22"/>
          <w:lang w:val="en-US"/>
        </w:rPr>
        <w:t xml:space="preserve"> Braganza </w:t>
      </w:r>
      <w:r w:rsidR="009E2DA4" w:rsidRPr="009E2DA4">
        <w:rPr>
          <w:rFonts w:asciiTheme="majorBidi" w:hAnsiTheme="majorBidi" w:cstheme="majorBidi"/>
          <w:i/>
          <w:iCs/>
          <w:sz w:val="22"/>
          <w:szCs w:val="22"/>
          <w:lang w:val="en-US"/>
        </w:rPr>
        <w:t>et al.,</w:t>
      </w:r>
      <w:r w:rsidR="00FF36E5" w:rsidRPr="00FF36E5">
        <w:rPr>
          <w:rFonts w:asciiTheme="majorBidi" w:hAnsiTheme="majorBidi" w:cstheme="majorBidi"/>
          <w:sz w:val="22"/>
          <w:szCs w:val="22"/>
          <w:lang w:val="en-US"/>
        </w:rPr>
        <w:t xml:space="preserve"> 2021</w:t>
      </w:r>
      <w:r w:rsidR="00AF5A57">
        <w:rPr>
          <w:rFonts w:asciiTheme="majorBidi" w:hAnsiTheme="majorBidi" w:cstheme="majorBidi"/>
          <w:sz w:val="22"/>
          <w:szCs w:val="22"/>
          <w:lang w:val="en-US"/>
        </w:rPr>
        <w:t>;</w:t>
      </w:r>
      <w:r w:rsidR="00FF36E5" w:rsidRPr="00FF36E5">
        <w:rPr>
          <w:rFonts w:asciiTheme="majorBidi" w:hAnsiTheme="majorBidi" w:cstheme="majorBidi"/>
          <w:sz w:val="22"/>
          <w:szCs w:val="22"/>
          <w:lang w:val="en-US"/>
        </w:rPr>
        <w:t xml:space="preserve"> Budhwar </w:t>
      </w:r>
      <w:r w:rsidR="009E2DA4" w:rsidRPr="009E2DA4">
        <w:rPr>
          <w:rFonts w:asciiTheme="majorBidi" w:hAnsiTheme="majorBidi" w:cstheme="majorBidi"/>
          <w:i/>
          <w:iCs/>
          <w:sz w:val="22"/>
          <w:szCs w:val="22"/>
          <w:lang w:val="en-US"/>
        </w:rPr>
        <w:t>et al.,</w:t>
      </w:r>
      <w:r w:rsidR="00FF36E5" w:rsidRPr="00FF36E5">
        <w:rPr>
          <w:rFonts w:asciiTheme="majorBidi" w:hAnsiTheme="majorBidi" w:cstheme="majorBidi"/>
          <w:sz w:val="22"/>
          <w:szCs w:val="22"/>
          <w:lang w:val="en-US"/>
        </w:rPr>
        <w:t xml:space="preserve"> 2022</w:t>
      </w:r>
      <w:r w:rsidR="00AF5A57">
        <w:rPr>
          <w:rFonts w:asciiTheme="majorBidi" w:hAnsiTheme="majorBidi" w:cstheme="majorBidi"/>
          <w:sz w:val="22"/>
          <w:szCs w:val="22"/>
          <w:lang w:val="en-US"/>
        </w:rPr>
        <w:t>;</w:t>
      </w:r>
      <w:r w:rsidR="00FF36E5" w:rsidRPr="00FF36E5">
        <w:rPr>
          <w:rFonts w:asciiTheme="majorBidi" w:hAnsiTheme="majorBidi" w:cstheme="majorBidi"/>
          <w:sz w:val="22"/>
          <w:szCs w:val="22"/>
          <w:lang w:val="en-US"/>
        </w:rPr>
        <w:t xml:space="preserve"> Malik </w:t>
      </w:r>
      <w:r w:rsidR="00FF36E5" w:rsidRPr="00E90FCC">
        <w:rPr>
          <w:rFonts w:asciiTheme="majorBidi" w:hAnsiTheme="majorBidi" w:cstheme="majorBidi"/>
          <w:i/>
          <w:iCs/>
          <w:sz w:val="22"/>
          <w:szCs w:val="22"/>
          <w:lang w:val="en-US"/>
        </w:rPr>
        <w:t>et al</w:t>
      </w:r>
      <w:r w:rsidR="00AF5A57" w:rsidRPr="00E90FCC">
        <w:rPr>
          <w:rFonts w:asciiTheme="majorBidi" w:hAnsiTheme="majorBidi" w:cstheme="majorBidi"/>
          <w:i/>
          <w:iCs/>
          <w:sz w:val="22"/>
          <w:szCs w:val="22"/>
          <w:lang w:val="en-US"/>
        </w:rPr>
        <w:t>.</w:t>
      </w:r>
      <w:r w:rsidR="00AF5A57">
        <w:rPr>
          <w:rFonts w:asciiTheme="majorBidi" w:hAnsiTheme="majorBidi" w:cstheme="majorBidi"/>
          <w:sz w:val="22"/>
          <w:szCs w:val="22"/>
          <w:lang w:val="en-US"/>
        </w:rPr>
        <w:t>,</w:t>
      </w:r>
      <w:r w:rsidR="00FF36E5" w:rsidRPr="00FF36E5">
        <w:rPr>
          <w:rFonts w:asciiTheme="majorBidi" w:hAnsiTheme="majorBidi" w:cstheme="majorBidi"/>
          <w:sz w:val="22"/>
          <w:szCs w:val="22"/>
          <w:lang w:val="en-US"/>
        </w:rPr>
        <w:t xml:space="preserve"> 2021</w:t>
      </w:r>
      <w:r w:rsidR="007925C1">
        <w:rPr>
          <w:rFonts w:asciiTheme="majorBidi" w:hAnsiTheme="majorBidi" w:cstheme="majorBidi"/>
          <w:sz w:val="22"/>
          <w:szCs w:val="22"/>
          <w:lang w:val="en-US"/>
        </w:rPr>
        <w:t xml:space="preserve">; Moghayedi </w:t>
      </w:r>
      <w:r w:rsidR="007925C1" w:rsidRPr="00E90FCC">
        <w:rPr>
          <w:rFonts w:asciiTheme="majorBidi" w:hAnsiTheme="majorBidi" w:cstheme="majorBidi"/>
          <w:i/>
          <w:iCs/>
          <w:sz w:val="22"/>
          <w:szCs w:val="22"/>
          <w:lang w:val="en-US"/>
        </w:rPr>
        <w:t>et al.</w:t>
      </w:r>
      <w:r w:rsidR="007925C1">
        <w:rPr>
          <w:rFonts w:asciiTheme="majorBidi" w:hAnsiTheme="majorBidi" w:cstheme="majorBidi"/>
          <w:sz w:val="22"/>
          <w:szCs w:val="22"/>
          <w:lang w:val="en-US"/>
        </w:rPr>
        <w:t>, 2024</w:t>
      </w:r>
      <w:r w:rsidR="00FF36E5">
        <w:rPr>
          <w:rFonts w:asciiTheme="majorBidi" w:hAnsiTheme="majorBidi" w:cstheme="majorBidi"/>
          <w:sz w:val="22"/>
          <w:szCs w:val="22"/>
          <w:lang w:val="en-US"/>
        </w:rPr>
        <w:t>)</w:t>
      </w:r>
      <w:r w:rsidRPr="008764B8">
        <w:rPr>
          <w:rFonts w:asciiTheme="majorBidi" w:hAnsiTheme="majorBidi" w:cstheme="majorBidi"/>
          <w:sz w:val="22"/>
          <w:szCs w:val="22"/>
          <w:lang w:val="en-US"/>
        </w:rPr>
        <w:t>. It suggests a potential gap between organizational priorities and the broader societal impacts of AI adoption, highlighting the need for organizations to consider the social implications of their technological investments.</w:t>
      </w:r>
    </w:p>
    <w:p w14:paraId="5611213C" w14:textId="594E4C41" w:rsidR="008764B8" w:rsidRDefault="008764B8" w:rsidP="002C5821">
      <w:pPr>
        <w:widowControl w:val="0"/>
        <w:adjustRightInd w:val="0"/>
        <w:snapToGrid w:val="0"/>
        <w:jc w:val="both"/>
        <w:rPr>
          <w:rFonts w:asciiTheme="majorBidi" w:hAnsiTheme="majorBidi" w:cstheme="majorBidi"/>
          <w:sz w:val="22"/>
          <w:szCs w:val="22"/>
          <w:lang w:val="en-US"/>
        </w:rPr>
      </w:pPr>
      <w:r w:rsidRPr="008764B8">
        <w:rPr>
          <w:rFonts w:asciiTheme="majorBidi" w:hAnsiTheme="majorBidi" w:cstheme="majorBidi"/>
          <w:sz w:val="22"/>
          <w:szCs w:val="22"/>
          <w:lang w:val="en-US"/>
        </w:rPr>
        <w:t>On the other hand, significant barriers hinder the adoption of AI for addressing climatic changes, including Inadequate Infrastructure, Lack of Incentives, Regulatory and Policy Constraints, and Energy Crisis. These barriers underscore the multifaceted challenges faced by FM organizations in embracing AI technologies</w:t>
      </w:r>
      <w:r w:rsidR="00310A52">
        <w:rPr>
          <w:rFonts w:asciiTheme="majorBidi" w:hAnsiTheme="majorBidi" w:cstheme="majorBidi"/>
          <w:sz w:val="22"/>
          <w:szCs w:val="22"/>
          <w:lang w:val="en-US"/>
        </w:rPr>
        <w:t xml:space="preserve"> in South Africa</w:t>
      </w:r>
      <w:r w:rsidRPr="008764B8">
        <w:rPr>
          <w:rFonts w:asciiTheme="majorBidi" w:hAnsiTheme="majorBidi" w:cstheme="majorBidi"/>
          <w:sz w:val="22"/>
          <w:szCs w:val="22"/>
          <w:lang w:val="en-US"/>
        </w:rPr>
        <w:t xml:space="preserve">, ranging from infrastructural limitations to regulatory complexities and resource constraints. These findings align with previous research highlighting the challenges posed by regulatory frameworks, outdated infrastructure, and energy crises in adopting AI technologies (Moghayedi </w:t>
      </w:r>
      <w:r w:rsidR="009E2DA4" w:rsidRPr="009E2DA4">
        <w:rPr>
          <w:rFonts w:asciiTheme="majorBidi" w:hAnsiTheme="majorBidi" w:cstheme="majorBidi"/>
          <w:i/>
          <w:iCs/>
          <w:sz w:val="22"/>
          <w:szCs w:val="22"/>
          <w:lang w:val="en-US"/>
        </w:rPr>
        <w:t>et al.,</w:t>
      </w:r>
      <w:r w:rsidRPr="008764B8">
        <w:rPr>
          <w:rFonts w:asciiTheme="majorBidi" w:hAnsiTheme="majorBidi" w:cstheme="majorBidi"/>
          <w:sz w:val="22"/>
          <w:szCs w:val="22"/>
          <w:lang w:val="en-US"/>
        </w:rPr>
        <w:t xml:space="preserve"> 2023).</w:t>
      </w:r>
      <w:r w:rsidR="00A63209">
        <w:rPr>
          <w:rFonts w:asciiTheme="majorBidi" w:hAnsiTheme="majorBidi" w:cstheme="majorBidi"/>
          <w:sz w:val="22"/>
          <w:szCs w:val="22"/>
          <w:lang w:val="en-US"/>
        </w:rPr>
        <w:t xml:space="preserve"> </w:t>
      </w:r>
      <w:r w:rsidRPr="008764B8">
        <w:rPr>
          <w:rFonts w:asciiTheme="majorBidi" w:hAnsiTheme="majorBidi" w:cstheme="majorBidi"/>
          <w:sz w:val="22"/>
          <w:szCs w:val="22"/>
          <w:lang w:val="en-US"/>
        </w:rPr>
        <w:t>Of particular concern is the prominence of Regulatory and Policy Constraints as a barrier with the highest influencing role. This emphasizes the need for supportive regulatory environments that facilitate innovation and incentivize sustainable practices. Without clear regulatory frameworks and policies, FM organizations may face uncertainties and obstacles in implementing AI solutions to address climate change challenges.</w:t>
      </w:r>
    </w:p>
    <w:p w14:paraId="31015D25" w14:textId="0EE70EB0" w:rsidR="004B6855" w:rsidRPr="004B6855" w:rsidRDefault="004B6855" w:rsidP="002C5821">
      <w:pPr>
        <w:widowControl w:val="0"/>
        <w:adjustRightInd w:val="0"/>
        <w:snapToGrid w:val="0"/>
        <w:jc w:val="both"/>
        <w:rPr>
          <w:rFonts w:asciiTheme="majorBidi" w:hAnsiTheme="majorBidi" w:cstheme="majorBidi"/>
          <w:sz w:val="22"/>
          <w:szCs w:val="22"/>
          <w:lang w:val="en-US"/>
        </w:rPr>
      </w:pPr>
      <w:r w:rsidRPr="004B6855">
        <w:rPr>
          <w:rFonts w:asciiTheme="majorBidi" w:hAnsiTheme="majorBidi" w:cstheme="majorBidi"/>
          <w:sz w:val="22"/>
          <w:szCs w:val="22"/>
          <w:lang w:val="en-US"/>
        </w:rPr>
        <w:t xml:space="preserve">The study delves into an in-depth analysis of the interrelationships among drivers and barriers, culminating in the development of two pivotal frameworks: the AI drivers’ framework and the AI barriers framework. </w:t>
      </w:r>
    </w:p>
    <w:p w14:paraId="68D5F0CC" w14:textId="2BD04CDB" w:rsidR="004B6855" w:rsidRDefault="004B6855" w:rsidP="002C5821">
      <w:pPr>
        <w:widowControl w:val="0"/>
        <w:adjustRightInd w:val="0"/>
        <w:snapToGrid w:val="0"/>
        <w:jc w:val="both"/>
        <w:rPr>
          <w:rFonts w:asciiTheme="majorBidi" w:hAnsiTheme="majorBidi" w:cstheme="majorBidi"/>
          <w:sz w:val="22"/>
          <w:szCs w:val="22"/>
          <w:lang w:val="en-US"/>
        </w:rPr>
      </w:pPr>
      <w:r w:rsidRPr="004B6855">
        <w:rPr>
          <w:rFonts w:asciiTheme="majorBidi" w:hAnsiTheme="majorBidi" w:cstheme="majorBidi"/>
          <w:sz w:val="22"/>
          <w:szCs w:val="22"/>
          <w:lang w:val="en-US"/>
        </w:rPr>
        <w:t>Through meticulous analysis, a hierarchical framework emerges, offering a structured comprehension of the intricate dynamics that influence AI adoption. Th</w:t>
      </w:r>
      <w:r>
        <w:rPr>
          <w:rFonts w:asciiTheme="majorBidi" w:hAnsiTheme="majorBidi" w:cstheme="majorBidi"/>
          <w:sz w:val="22"/>
          <w:szCs w:val="22"/>
          <w:lang w:val="en-US"/>
        </w:rPr>
        <w:t>ese</w:t>
      </w:r>
      <w:r w:rsidRPr="004B6855">
        <w:rPr>
          <w:rFonts w:asciiTheme="majorBidi" w:hAnsiTheme="majorBidi" w:cstheme="majorBidi"/>
          <w:sz w:val="22"/>
          <w:szCs w:val="22"/>
          <w:lang w:val="en-US"/>
        </w:rPr>
        <w:t xml:space="preserve"> framework</w:t>
      </w:r>
      <w:r>
        <w:rPr>
          <w:rFonts w:asciiTheme="majorBidi" w:hAnsiTheme="majorBidi" w:cstheme="majorBidi"/>
          <w:sz w:val="22"/>
          <w:szCs w:val="22"/>
          <w:lang w:val="en-US"/>
        </w:rPr>
        <w:t>s</w:t>
      </w:r>
      <w:r w:rsidRPr="004B6855">
        <w:rPr>
          <w:rFonts w:asciiTheme="majorBidi" w:hAnsiTheme="majorBidi" w:cstheme="majorBidi"/>
          <w:sz w:val="22"/>
          <w:szCs w:val="22"/>
          <w:lang w:val="en-US"/>
        </w:rPr>
        <w:t xml:space="preserve"> unveil clusters of </w:t>
      </w:r>
      <w:r w:rsidR="00FB48EC">
        <w:rPr>
          <w:rFonts w:asciiTheme="majorBidi" w:hAnsiTheme="majorBidi" w:cstheme="majorBidi"/>
          <w:sz w:val="22"/>
          <w:szCs w:val="22"/>
          <w:lang w:val="en-US"/>
        </w:rPr>
        <w:t>drivers and barriers</w:t>
      </w:r>
      <w:r w:rsidRPr="004B6855">
        <w:rPr>
          <w:rFonts w:asciiTheme="majorBidi" w:hAnsiTheme="majorBidi" w:cstheme="majorBidi"/>
          <w:sz w:val="22"/>
          <w:szCs w:val="22"/>
          <w:lang w:val="en-US"/>
        </w:rPr>
        <w:t xml:space="preserve"> with varying degrees of influence and dependence, shedding light on the interconnectedness of drivers and barriers throughout the adoption process.</w:t>
      </w:r>
      <w:r w:rsidR="00A63209">
        <w:rPr>
          <w:rFonts w:asciiTheme="majorBidi" w:hAnsiTheme="majorBidi" w:cstheme="majorBidi"/>
          <w:sz w:val="22"/>
          <w:szCs w:val="22"/>
          <w:lang w:val="en-US"/>
        </w:rPr>
        <w:t xml:space="preserve"> </w:t>
      </w:r>
      <w:r w:rsidRPr="004B6855">
        <w:rPr>
          <w:rFonts w:asciiTheme="majorBidi" w:hAnsiTheme="majorBidi" w:cstheme="majorBidi"/>
          <w:sz w:val="22"/>
          <w:szCs w:val="22"/>
          <w:lang w:val="en-US"/>
        </w:rPr>
        <w:t>For instance, social drivers such as Community/End-user Engagement exhibit a close association with management drivers like Data-Driven Decision Making, emphasizing the pivotal role of stakeholder engagement in formulating effective AI adoption strategies. This interconnectedness underscores the significance of a holistic approach in navigating the complexities of AI implementation within FM organizations.</w:t>
      </w:r>
      <w:r w:rsidR="00FB48EC">
        <w:rPr>
          <w:rFonts w:asciiTheme="majorBidi" w:hAnsiTheme="majorBidi" w:cstheme="majorBidi"/>
          <w:sz w:val="22"/>
          <w:szCs w:val="22"/>
          <w:lang w:val="en-US"/>
        </w:rPr>
        <w:t xml:space="preserve"> </w:t>
      </w:r>
      <w:r w:rsidRPr="004B6855">
        <w:rPr>
          <w:rFonts w:asciiTheme="majorBidi" w:hAnsiTheme="majorBidi" w:cstheme="majorBidi"/>
          <w:sz w:val="22"/>
          <w:szCs w:val="22"/>
          <w:lang w:val="en-US"/>
        </w:rPr>
        <w:t>These frameworks serve as invaluable guidelines and roadmaps for FM organizations aiming to leverage AI in addressing climatic changes.</w:t>
      </w:r>
    </w:p>
    <w:p w14:paraId="1FF31A9E" w14:textId="77777777" w:rsidR="00703D43" w:rsidRDefault="00703D43" w:rsidP="002C5821">
      <w:pPr>
        <w:widowControl w:val="0"/>
        <w:adjustRightInd w:val="0"/>
        <w:snapToGrid w:val="0"/>
        <w:jc w:val="both"/>
        <w:rPr>
          <w:rFonts w:asciiTheme="majorBidi" w:hAnsiTheme="majorBidi" w:cstheme="majorBidi"/>
          <w:sz w:val="22"/>
          <w:szCs w:val="22"/>
          <w:lang w:val="en-US"/>
        </w:rPr>
      </w:pPr>
    </w:p>
    <w:p w14:paraId="23143934" w14:textId="311083E5" w:rsidR="00092611" w:rsidRDefault="00092611" w:rsidP="00092611">
      <w:pPr>
        <w:pStyle w:val="Heading1"/>
        <w:rPr>
          <w:rFonts w:asciiTheme="majorBidi" w:hAnsiTheme="majorBidi" w:cstheme="majorBidi"/>
          <w:sz w:val="22"/>
          <w:szCs w:val="22"/>
        </w:rPr>
      </w:pPr>
      <w:r>
        <w:rPr>
          <w:rFonts w:asciiTheme="majorBidi" w:hAnsiTheme="majorBidi" w:cstheme="majorBidi"/>
          <w:sz w:val="22"/>
          <w:szCs w:val="22"/>
        </w:rPr>
        <w:t>6.</w:t>
      </w:r>
      <w:r w:rsidRPr="00046C6C">
        <w:rPr>
          <w:rFonts w:asciiTheme="majorBidi" w:hAnsiTheme="majorBidi" w:cstheme="majorBidi"/>
          <w:sz w:val="22"/>
          <w:szCs w:val="22"/>
        </w:rPr>
        <w:t xml:space="preserve"> </w:t>
      </w:r>
      <w:r w:rsidRPr="00046C6C">
        <w:rPr>
          <w:rFonts w:asciiTheme="majorBidi" w:hAnsiTheme="majorBidi" w:cstheme="majorBidi"/>
          <w:sz w:val="22"/>
          <w:szCs w:val="22"/>
        </w:rPr>
        <w:tab/>
      </w:r>
      <w:r w:rsidRPr="00092611">
        <w:rPr>
          <w:rFonts w:asciiTheme="majorBidi" w:hAnsiTheme="majorBidi" w:cstheme="majorBidi"/>
          <w:sz w:val="22"/>
          <w:szCs w:val="22"/>
        </w:rPr>
        <w:t>Implications</w:t>
      </w:r>
    </w:p>
    <w:p w14:paraId="71B80DF5" w14:textId="4915AD94" w:rsidR="001D4630" w:rsidRDefault="001D4630" w:rsidP="00092611">
      <w:pPr>
        <w:widowControl w:val="0"/>
        <w:adjustRightInd w:val="0"/>
        <w:snapToGrid w:val="0"/>
        <w:jc w:val="both"/>
        <w:rPr>
          <w:rFonts w:asciiTheme="majorBidi" w:hAnsiTheme="majorBidi" w:cstheme="majorBidi"/>
          <w:sz w:val="22"/>
          <w:szCs w:val="22"/>
          <w:lang w:val="en-US"/>
        </w:rPr>
      </w:pPr>
      <w:r w:rsidRPr="001D4630">
        <w:rPr>
          <w:rFonts w:asciiTheme="majorBidi" w:hAnsiTheme="majorBidi" w:cstheme="majorBidi"/>
          <w:sz w:val="22"/>
          <w:szCs w:val="22"/>
          <w:lang w:val="en-US"/>
        </w:rPr>
        <w:t>The findings of this study have significant implications for both theory and practice. It offers valuable insights into the dynamics of AI adoption for climate change mitigation in the FM sector, serving as a reference for policymakers, practitioners</w:t>
      </w:r>
      <w:r>
        <w:rPr>
          <w:rFonts w:asciiTheme="majorBidi" w:hAnsiTheme="majorBidi" w:cstheme="majorBidi"/>
          <w:sz w:val="22"/>
          <w:szCs w:val="22"/>
          <w:lang w:val="en-US"/>
        </w:rPr>
        <w:t>/managers</w:t>
      </w:r>
      <w:r w:rsidRPr="001D4630">
        <w:rPr>
          <w:rFonts w:asciiTheme="majorBidi" w:hAnsiTheme="majorBidi" w:cstheme="majorBidi"/>
          <w:sz w:val="22"/>
          <w:szCs w:val="22"/>
          <w:lang w:val="en-US"/>
        </w:rPr>
        <w:t>, and researchers. These insights can help promote the effective use of AI technologies to address climate change impacts, thereby enhancing the sustainability and resilience of the built environment.</w:t>
      </w:r>
    </w:p>
    <w:p w14:paraId="17D375F8" w14:textId="33377609" w:rsidR="00C72264" w:rsidRPr="00703D43" w:rsidRDefault="00C72264" w:rsidP="00092611">
      <w:pPr>
        <w:widowControl w:val="0"/>
        <w:adjustRightInd w:val="0"/>
        <w:snapToGrid w:val="0"/>
        <w:jc w:val="both"/>
        <w:rPr>
          <w:rFonts w:asciiTheme="majorBidi" w:hAnsiTheme="majorBidi" w:cstheme="majorBidi"/>
          <w:b/>
          <w:bCs/>
          <w:i/>
          <w:iCs/>
          <w:sz w:val="22"/>
          <w:szCs w:val="22"/>
          <w:lang w:val="en-US"/>
        </w:rPr>
      </w:pPr>
      <w:r w:rsidRPr="00703D43">
        <w:rPr>
          <w:rFonts w:asciiTheme="majorBidi" w:hAnsiTheme="majorBidi" w:cstheme="majorBidi"/>
          <w:b/>
          <w:bCs/>
          <w:i/>
          <w:iCs/>
          <w:sz w:val="22"/>
          <w:szCs w:val="22"/>
          <w:lang w:val="en-US"/>
        </w:rPr>
        <w:t xml:space="preserve">6.1 Theoretical Implications </w:t>
      </w:r>
    </w:p>
    <w:p w14:paraId="0707D91F" w14:textId="65AA0EB9" w:rsidR="00C72264" w:rsidRDefault="00C72264" w:rsidP="00092611">
      <w:pPr>
        <w:widowControl w:val="0"/>
        <w:adjustRightInd w:val="0"/>
        <w:snapToGrid w:val="0"/>
        <w:jc w:val="both"/>
        <w:rPr>
          <w:rFonts w:asciiTheme="majorBidi" w:hAnsiTheme="majorBidi" w:cstheme="majorBidi"/>
          <w:sz w:val="22"/>
          <w:szCs w:val="22"/>
          <w:lang w:val="en-US"/>
        </w:rPr>
      </w:pPr>
      <w:r w:rsidRPr="00C72264">
        <w:rPr>
          <w:rFonts w:asciiTheme="majorBidi" w:hAnsiTheme="majorBidi" w:cstheme="majorBidi"/>
          <w:sz w:val="22"/>
          <w:szCs w:val="22"/>
          <w:lang w:val="en-US"/>
        </w:rPr>
        <w:t xml:space="preserve">The findings of this study have significant theoretical implications, advancing the understanding of the drivers and barriers influencing AI adoption in the context of climate change mitigation efforts. This research emphasizes the importance of a holistic approach that integrates organizational priorities with broader </w:t>
      </w:r>
      <w:r>
        <w:rPr>
          <w:rFonts w:asciiTheme="majorBidi" w:hAnsiTheme="majorBidi" w:cstheme="majorBidi"/>
          <w:sz w:val="22"/>
          <w:szCs w:val="22"/>
          <w:lang w:val="en-US"/>
        </w:rPr>
        <w:t xml:space="preserve">environmental </w:t>
      </w:r>
      <w:r w:rsidR="00CD040B">
        <w:rPr>
          <w:rFonts w:asciiTheme="majorBidi" w:hAnsiTheme="majorBidi" w:cstheme="majorBidi"/>
          <w:sz w:val="22"/>
          <w:szCs w:val="22"/>
          <w:lang w:val="en-US"/>
        </w:rPr>
        <w:t xml:space="preserve">and </w:t>
      </w:r>
      <w:r w:rsidRPr="00C72264">
        <w:rPr>
          <w:rFonts w:asciiTheme="majorBidi" w:hAnsiTheme="majorBidi" w:cstheme="majorBidi"/>
          <w:sz w:val="22"/>
          <w:szCs w:val="22"/>
          <w:lang w:val="en-US"/>
        </w:rPr>
        <w:t xml:space="preserve">societal impacts. </w:t>
      </w:r>
      <w:r w:rsidR="00CD040B">
        <w:rPr>
          <w:rFonts w:asciiTheme="majorBidi" w:hAnsiTheme="majorBidi" w:cstheme="majorBidi"/>
          <w:sz w:val="22"/>
          <w:szCs w:val="22"/>
          <w:lang w:val="en-US"/>
        </w:rPr>
        <w:t xml:space="preserve">Through integration of RII and </w:t>
      </w:r>
      <w:r w:rsidRPr="00C72264">
        <w:rPr>
          <w:rFonts w:asciiTheme="majorBidi" w:hAnsiTheme="majorBidi" w:cstheme="majorBidi"/>
          <w:sz w:val="22"/>
          <w:szCs w:val="22"/>
          <w:lang w:val="en-US"/>
        </w:rPr>
        <w:t>TISM, the study provides a comprehensive analysis of the complex interdependencies and hierarchical significance of various factors. This methodological approach enriches the existing literature by offering a structured framework to analyze the adoption of AI technologies</w:t>
      </w:r>
      <w:r w:rsidR="00CD040B">
        <w:rPr>
          <w:rFonts w:asciiTheme="majorBidi" w:hAnsiTheme="majorBidi" w:cstheme="majorBidi"/>
          <w:sz w:val="22"/>
          <w:szCs w:val="22"/>
          <w:lang w:val="en-US"/>
        </w:rPr>
        <w:t xml:space="preserve"> for t</w:t>
      </w:r>
      <w:r w:rsidR="00CD040B" w:rsidRPr="00CD040B">
        <w:rPr>
          <w:rFonts w:asciiTheme="majorBidi" w:hAnsiTheme="majorBidi" w:cstheme="majorBidi"/>
          <w:sz w:val="22"/>
          <w:szCs w:val="22"/>
          <w:lang w:val="en-US"/>
        </w:rPr>
        <w:t xml:space="preserve">ackling </w:t>
      </w:r>
      <w:r w:rsidR="00CD040B">
        <w:rPr>
          <w:rFonts w:asciiTheme="majorBidi" w:hAnsiTheme="majorBidi" w:cstheme="majorBidi"/>
          <w:sz w:val="22"/>
          <w:szCs w:val="22"/>
          <w:lang w:val="en-US"/>
        </w:rPr>
        <w:t>c</w:t>
      </w:r>
      <w:r w:rsidR="00CD040B" w:rsidRPr="00CD040B">
        <w:rPr>
          <w:rFonts w:asciiTheme="majorBidi" w:hAnsiTheme="majorBidi" w:cstheme="majorBidi"/>
          <w:sz w:val="22"/>
          <w:szCs w:val="22"/>
          <w:lang w:val="en-US"/>
        </w:rPr>
        <w:t xml:space="preserve">limate </w:t>
      </w:r>
      <w:r w:rsidR="00CD040B">
        <w:rPr>
          <w:rFonts w:asciiTheme="majorBidi" w:hAnsiTheme="majorBidi" w:cstheme="majorBidi"/>
          <w:sz w:val="22"/>
          <w:szCs w:val="22"/>
          <w:lang w:val="en-US"/>
        </w:rPr>
        <w:t>c</w:t>
      </w:r>
      <w:r w:rsidR="00CD040B" w:rsidRPr="00CD040B">
        <w:rPr>
          <w:rFonts w:asciiTheme="majorBidi" w:hAnsiTheme="majorBidi" w:cstheme="majorBidi"/>
          <w:sz w:val="22"/>
          <w:szCs w:val="22"/>
          <w:lang w:val="en-US"/>
        </w:rPr>
        <w:t xml:space="preserve">hange </w:t>
      </w:r>
      <w:r w:rsidR="00CD040B">
        <w:rPr>
          <w:rFonts w:asciiTheme="majorBidi" w:hAnsiTheme="majorBidi" w:cstheme="majorBidi"/>
          <w:sz w:val="22"/>
          <w:szCs w:val="22"/>
          <w:lang w:val="en-US"/>
        </w:rPr>
        <w:t>c</w:t>
      </w:r>
      <w:r w:rsidR="00CD040B" w:rsidRPr="00CD040B">
        <w:rPr>
          <w:rFonts w:asciiTheme="majorBidi" w:hAnsiTheme="majorBidi" w:cstheme="majorBidi"/>
          <w:sz w:val="22"/>
          <w:szCs w:val="22"/>
          <w:lang w:val="en-US"/>
        </w:rPr>
        <w:t>hallenges</w:t>
      </w:r>
      <w:r w:rsidRPr="00C72264">
        <w:rPr>
          <w:rFonts w:asciiTheme="majorBidi" w:hAnsiTheme="majorBidi" w:cstheme="majorBidi"/>
          <w:sz w:val="22"/>
          <w:szCs w:val="22"/>
          <w:lang w:val="en-US"/>
        </w:rPr>
        <w:t xml:space="preserve">, which can be applied to other contexts within the built environment. </w:t>
      </w:r>
      <w:r w:rsidR="004826FC" w:rsidRPr="004826FC">
        <w:rPr>
          <w:rFonts w:asciiTheme="majorBidi" w:hAnsiTheme="majorBidi" w:cstheme="majorBidi"/>
          <w:sz w:val="22"/>
          <w:szCs w:val="22"/>
          <w:lang w:val="en-US"/>
        </w:rPr>
        <w:t>Moreover, the study bridges a significant gap by focusing on South Africa, a developing nation in the Global South facing substantial climate challenges, thus adding a crucial perspective to the global discourse on AI adoption and climate resilience</w:t>
      </w:r>
      <w:r w:rsidRPr="00C72264">
        <w:rPr>
          <w:rFonts w:asciiTheme="majorBidi" w:hAnsiTheme="majorBidi" w:cstheme="majorBidi"/>
          <w:sz w:val="22"/>
          <w:szCs w:val="22"/>
          <w:lang w:val="en-US"/>
        </w:rPr>
        <w:t>.</w:t>
      </w:r>
    </w:p>
    <w:p w14:paraId="55D7AFD4" w14:textId="4E0A7E5B" w:rsidR="00C72264" w:rsidRPr="00703D43" w:rsidRDefault="00C72264" w:rsidP="00092611">
      <w:pPr>
        <w:widowControl w:val="0"/>
        <w:adjustRightInd w:val="0"/>
        <w:snapToGrid w:val="0"/>
        <w:jc w:val="both"/>
        <w:rPr>
          <w:rFonts w:asciiTheme="majorBidi" w:hAnsiTheme="majorBidi" w:cstheme="majorBidi"/>
          <w:b/>
          <w:bCs/>
          <w:i/>
          <w:iCs/>
          <w:sz w:val="22"/>
          <w:szCs w:val="22"/>
          <w:lang w:val="en-US"/>
        </w:rPr>
      </w:pPr>
      <w:r w:rsidRPr="00703D43">
        <w:rPr>
          <w:rFonts w:asciiTheme="majorBidi" w:hAnsiTheme="majorBidi" w:cstheme="majorBidi"/>
          <w:b/>
          <w:bCs/>
          <w:i/>
          <w:iCs/>
          <w:sz w:val="22"/>
          <w:szCs w:val="22"/>
          <w:lang w:val="en-US"/>
        </w:rPr>
        <w:t>6.2 Practical/Managerial Implications</w:t>
      </w:r>
    </w:p>
    <w:p w14:paraId="4D9D537F" w14:textId="4803B7BB" w:rsidR="004826FC" w:rsidRDefault="001D4630" w:rsidP="00703D43">
      <w:pPr>
        <w:widowControl w:val="0"/>
        <w:adjustRightInd w:val="0"/>
        <w:snapToGrid w:val="0"/>
        <w:jc w:val="both"/>
        <w:rPr>
          <w:rFonts w:asciiTheme="majorBidi" w:hAnsiTheme="majorBidi" w:cstheme="majorBidi"/>
          <w:sz w:val="22"/>
          <w:szCs w:val="22"/>
          <w:lang w:val="en-US"/>
        </w:rPr>
      </w:pPr>
      <w:r w:rsidRPr="004826FC">
        <w:rPr>
          <w:rFonts w:asciiTheme="majorBidi" w:hAnsiTheme="majorBidi" w:cstheme="majorBidi"/>
          <w:sz w:val="22"/>
          <w:szCs w:val="22"/>
          <w:lang w:val="en-US"/>
        </w:rPr>
        <w:lastRenderedPageBreak/>
        <w:t>For practitioners and managers in the FM sector,</w:t>
      </w:r>
      <w:r w:rsidR="00796FBD">
        <w:rPr>
          <w:rFonts w:asciiTheme="majorBidi" w:hAnsiTheme="majorBidi" w:cstheme="majorBidi"/>
          <w:sz w:val="22"/>
          <w:szCs w:val="22"/>
          <w:lang w:val="en-US"/>
        </w:rPr>
        <w:tab/>
      </w:r>
      <w:r w:rsidRPr="004826FC">
        <w:rPr>
          <w:rFonts w:asciiTheme="majorBidi" w:hAnsiTheme="majorBidi" w:cstheme="majorBidi"/>
          <w:sz w:val="22"/>
          <w:szCs w:val="22"/>
          <w:lang w:val="en-US"/>
        </w:rPr>
        <w:t xml:space="preserve"> this study offers valuable insights into the critical drivers and barriers to AI adoption. Regulatory compliance</w:t>
      </w:r>
      <w:r>
        <w:rPr>
          <w:rFonts w:asciiTheme="majorBidi" w:hAnsiTheme="majorBidi" w:cstheme="majorBidi"/>
          <w:sz w:val="22"/>
          <w:szCs w:val="22"/>
          <w:lang w:val="en-US"/>
        </w:rPr>
        <w:t xml:space="preserve">, </w:t>
      </w:r>
      <w:r w:rsidRPr="004826FC">
        <w:rPr>
          <w:rFonts w:asciiTheme="majorBidi" w:hAnsiTheme="majorBidi" w:cstheme="majorBidi"/>
          <w:sz w:val="22"/>
          <w:szCs w:val="22"/>
          <w:lang w:val="en-US"/>
        </w:rPr>
        <w:t>a responsible supply chain</w:t>
      </w:r>
      <w:r>
        <w:rPr>
          <w:rFonts w:asciiTheme="majorBidi" w:hAnsiTheme="majorBidi" w:cstheme="majorBidi"/>
          <w:sz w:val="22"/>
          <w:szCs w:val="22"/>
          <w:lang w:val="en-US"/>
        </w:rPr>
        <w:t xml:space="preserve">, </w:t>
      </w:r>
      <w:r w:rsidRPr="001D4630">
        <w:rPr>
          <w:rFonts w:asciiTheme="majorBidi" w:hAnsiTheme="majorBidi" w:cstheme="majorBidi"/>
          <w:sz w:val="22"/>
          <w:szCs w:val="22"/>
          <w:lang w:val="en-US"/>
        </w:rPr>
        <w:t>providing adequate training, and fostering stakeholder engagement</w:t>
      </w:r>
      <w:r w:rsidRPr="004826FC">
        <w:rPr>
          <w:rFonts w:asciiTheme="majorBidi" w:hAnsiTheme="majorBidi" w:cstheme="majorBidi"/>
          <w:sz w:val="22"/>
          <w:szCs w:val="22"/>
          <w:lang w:val="en-US"/>
        </w:rPr>
        <w:t xml:space="preserve"> are identified as pivotal drivers, emphasizing the need for organizations to align their AI strategies with regulatory frameworks and ethical supply chain practices. On the other hand, significant barriers such as policy constraints and energy crises highlight areas where intervention is required to facilitate AI adoption.</w:t>
      </w:r>
      <w:r>
        <w:rPr>
          <w:rFonts w:asciiTheme="majorBidi" w:hAnsiTheme="majorBidi" w:cstheme="majorBidi"/>
          <w:sz w:val="22"/>
          <w:szCs w:val="22"/>
          <w:lang w:val="en-US"/>
        </w:rPr>
        <w:t xml:space="preserve"> </w:t>
      </w:r>
      <w:r w:rsidRPr="00CD040B">
        <w:rPr>
          <w:rFonts w:asciiTheme="majorBidi" w:hAnsiTheme="majorBidi" w:cstheme="majorBidi"/>
          <w:sz w:val="22"/>
          <w:szCs w:val="22"/>
          <w:lang w:val="en-US"/>
        </w:rPr>
        <w:t xml:space="preserve">By understanding the nuanced and interconnected nature of the drivers and barriers, practitioners </w:t>
      </w:r>
      <w:r>
        <w:rPr>
          <w:rFonts w:asciiTheme="majorBidi" w:hAnsiTheme="majorBidi" w:cstheme="majorBidi"/>
          <w:sz w:val="22"/>
          <w:szCs w:val="22"/>
          <w:lang w:val="en-US"/>
        </w:rPr>
        <w:t xml:space="preserve">and managers </w:t>
      </w:r>
      <w:r w:rsidRPr="00CD040B">
        <w:rPr>
          <w:rFonts w:asciiTheme="majorBidi" w:hAnsiTheme="majorBidi" w:cstheme="majorBidi"/>
          <w:sz w:val="22"/>
          <w:szCs w:val="22"/>
          <w:lang w:val="en-US"/>
        </w:rPr>
        <w:t xml:space="preserve">can design effective AI adoption strategies that align with both organizational goals and societal </w:t>
      </w:r>
      <w:r>
        <w:rPr>
          <w:rFonts w:asciiTheme="majorBidi" w:hAnsiTheme="majorBidi" w:cstheme="majorBidi"/>
          <w:sz w:val="22"/>
          <w:szCs w:val="22"/>
          <w:lang w:val="en-US"/>
        </w:rPr>
        <w:t xml:space="preserve">and environmental </w:t>
      </w:r>
      <w:r w:rsidRPr="00CD040B">
        <w:rPr>
          <w:rFonts w:asciiTheme="majorBidi" w:hAnsiTheme="majorBidi" w:cstheme="majorBidi"/>
          <w:sz w:val="22"/>
          <w:szCs w:val="22"/>
          <w:lang w:val="en-US"/>
        </w:rPr>
        <w:t>needs.</w:t>
      </w:r>
      <w:r w:rsidR="00A63209">
        <w:rPr>
          <w:rFonts w:asciiTheme="majorBidi" w:hAnsiTheme="majorBidi" w:cstheme="majorBidi"/>
          <w:sz w:val="22"/>
          <w:szCs w:val="22"/>
          <w:lang w:val="en-US"/>
        </w:rPr>
        <w:t xml:space="preserve"> </w:t>
      </w:r>
      <w:r w:rsidR="00CD040B" w:rsidRPr="00CD040B">
        <w:rPr>
          <w:rFonts w:asciiTheme="majorBidi" w:hAnsiTheme="majorBidi" w:cstheme="majorBidi"/>
          <w:sz w:val="22"/>
          <w:szCs w:val="22"/>
          <w:lang w:val="en-US"/>
        </w:rPr>
        <w:t xml:space="preserve">Policymakers can use these findings to develop supportive regulatory frameworks that create an enabling environment for AI adoption. This includes providing incentives and resources to overcome significant barriers such as policy constraints and energy crises. </w:t>
      </w:r>
    </w:p>
    <w:p w14:paraId="1E601EB3" w14:textId="77777777" w:rsidR="00947FD2" w:rsidRPr="00046C6C" w:rsidRDefault="00947FD2" w:rsidP="0082407D">
      <w:pPr>
        <w:widowControl w:val="0"/>
        <w:adjustRightInd w:val="0"/>
        <w:snapToGrid w:val="0"/>
        <w:rPr>
          <w:rFonts w:asciiTheme="majorBidi" w:hAnsiTheme="majorBidi" w:cstheme="majorBidi"/>
          <w:sz w:val="22"/>
          <w:szCs w:val="22"/>
          <w:lang w:val="en-US"/>
        </w:rPr>
      </w:pPr>
    </w:p>
    <w:p w14:paraId="08DD9874" w14:textId="51AC69AF" w:rsidR="00947FD2" w:rsidRDefault="00CA24AF" w:rsidP="00872BCF">
      <w:pPr>
        <w:pStyle w:val="Heading1"/>
        <w:rPr>
          <w:rFonts w:asciiTheme="majorBidi" w:hAnsiTheme="majorBidi" w:cstheme="majorBidi"/>
          <w:sz w:val="22"/>
          <w:szCs w:val="22"/>
        </w:rPr>
      </w:pPr>
      <w:r>
        <w:rPr>
          <w:rFonts w:asciiTheme="majorBidi" w:hAnsiTheme="majorBidi" w:cstheme="majorBidi"/>
          <w:sz w:val="22"/>
          <w:szCs w:val="22"/>
        </w:rPr>
        <w:t>7</w:t>
      </w:r>
      <w:r w:rsidR="00533A19">
        <w:rPr>
          <w:rFonts w:asciiTheme="majorBidi" w:hAnsiTheme="majorBidi" w:cstheme="majorBidi"/>
          <w:sz w:val="22"/>
          <w:szCs w:val="22"/>
        </w:rPr>
        <w:t>.</w:t>
      </w:r>
      <w:r w:rsidR="00947FD2" w:rsidRPr="00046C6C">
        <w:rPr>
          <w:rFonts w:asciiTheme="majorBidi" w:hAnsiTheme="majorBidi" w:cstheme="majorBidi"/>
          <w:sz w:val="22"/>
          <w:szCs w:val="22"/>
        </w:rPr>
        <w:t xml:space="preserve"> </w:t>
      </w:r>
      <w:r w:rsidR="00947FD2" w:rsidRPr="00046C6C">
        <w:rPr>
          <w:rFonts w:asciiTheme="majorBidi" w:hAnsiTheme="majorBidi" w:cstheme="majorBidi"/>
          <w:sz w:val="22"/>
          <w:szCs w:val="22"/>
        </w:rPr>
        <w:tab/>
        <w:t>Conclusion</w:t>
      </w:r>
    </w:p>
    <w:p w14:paraId="625095BB" w14:textId="5E5F35DD" w:rsidR="00FA786E" w:rsidRPr="00FA786E" w:rsidRDefault="00124F72" w:rsidP="002C5821">
      <w:pPr>
        <w:jc w:val="both"/>
        <w:rPr>
          <w:rFonts w:asciiTheme="majorBidi" w:hAnsiTheme="majorBidi" w:cstheme="majorBidi"/>
          <w:sz w:val="22"/>
          <w:szCs w:val="22"/>
          <w:lang w:val="en-US"/>
        </w:rPr>
      </w:pPr>
      <w:r w:rsidRPr="00124F72">
        <w:rPr>
          <w:rFonts w:asciiTheme="majorBidi" w:hAnsiTheme="majorBidi" w:cstheme="majorBidi"/>
          <w:sz w:val="22"/>
          <w:szCs w:val="22"/>
          <w:lang w:val="en-US"/>
        </w:rPr>
        <w:t>The findings of this study provide valuable insights into the adoption of AI by FM organizations for addressing climate change challenges. Through a comprehensive analysis of drivers and barriers, the study sheds light on the multifaceted dynamics influencing AI adoption within the FM sector in South Africa.</w:t>
      </w:r>
      <w:r w:rsidR="00AF5A57">
        <w:rPr>
          <w:rFonts w:asciiTheme="majorBidi" w:hAnsiTheme="majorBidi" w:cstheme="majorBidi"/>
          <w:sz w:val="22"/>
          <w:szCs w:val="22"/>
          <w:lang w:val="en-US"/>
        </w:rPr>
        <w:t xml:space="preserve"> </w:t>
      </w:r>
      <w:r w:rsidR="00FA786E" w:rsidRPr="00FA786E">
        <w:rPr>
          <w:rFonts w:asciiTheme="majorBidi" w:hAnsiTheme="majorBidi" w:cstheme="majorBidi"/>
          <w:sz w:val="22"/>
          <w:szCs w:val="22"/>
          <w:lang w:val="en-US"/>
        </w:rPr>
        <w:t xml:space="preserve">The study </w:t>
      </w:r>
      <w:r w:rsidR="00FA786E">
        <w:rPr>
          <w:rFonts w:asciiTheme="majorBidi" w:hAnsiTheme="majorBidi" w:cstheme="majorBidi"/>
          <w:sz w:val="22"/>
          <w:szCs w:val="22"/>
          <w:lang w:val="en-US"/>
        </w:rPr>
        <w:t xml:space="preserve">for the first time </w:t>
      </w:r>
      <w:r w:rsidR="00FA786E" w:rsidRPr="00FA786E">
        <w:rPr>
          <w:rFonts w:asciiTheme="majorBidi" w:hAnsiTheme="majorBidi" w:cstheme="majorBidi"/>
          <w:sz w:val="22"/>
          <w:szCs w:val="22"/>
          <w:lang w:val="en-US"/>
        </w:rPr>
        <w:t>reveals a diverse range of drivers and barriers influencing AI adoption, with varying levels of influence</w:t>
      </w:r>
      <w:r w:rsidR="00FA786E">
        <w:rPr>
          <w:rFonts w:asciiTheme="majorBidi" w:hAnsiTheme="majorBidi" w:cstheme="majorBidi"/>
          <w:sz w:val="22"/>
          <w:szCs w:val="22"/>
          <w:lang w:val="en-US"/>
        </w:rPr>
        <w:t xml:space="preserve"> for tackling climate change </w:t>
      </w:r>
      <w:r>
        <w:rPr>
          <w:rFonts w:asciiTheme="majorBidi" w:hAnsiTheme="majorBidi" w:cstheme="majorBidi"/>
          <w:sz w:val="22"/>
          <w:szCs w:val="22"/>
          <w:lang w:val="en-US"/>
        </w:rPr>
        <w:t>challenges</w:t>
      </w:r>
      <w:r w:rsidR="00FA786E" w:rsidRPr="00FA786E">
        <w:rPr>
          <w:rFonts w:asciiTheme="majorBidi" w:hAnsiTheme="majorBidi" w:cstheme="majorBidi"/>
          <w:sz w:val="22"/>
          <w:szCs w:val="22"/>
          <w:lang w:val="en-US"/>
        </w:rPr>
        <w:t>. While drivers such as Regulatory Compliance and Long-term Sustainability demonstrate significant positive influence, barriers such as Regulatory and Policy Constraints and Inadequate Infrastructure pose substantial challenges. These findings underscore the complex nature of AI adoption within the FM sector, requiring careful consideration of both enabling factors and hindrances.</w:t>
      </w:r>
    </w:p>
    <w:p w14:paraId="53C4463B" w14:textId="05A25095" w:rsidR="00FA786E" w:rsidRDefault="00FA786E" w:rsidP="002C5821">
      <w:pPr>
        <w:jc w:val="both"/>
        <w:rPr>
          <w:rFonts w:asciiTheme="majorBidi" w:hAnsiTheme="majorBidi" w:cstheme="majorBidi"/>
          <w:sz w:val="22"/>
          <w:szCs w:val="22"/>
          <w:lang w:val="en-US"/>
        </w:rPr>
      </w:pPr>
      <w:r w:rsidRPr="00FA786E">
        <w:rPr>
          <w:rFonts w:asciiTheme="majorBidi" w:hAnsiTheme="majorBidi" w:cstheme="majorBidi"/>
          <w:sz w:val="22"/>
          <w:szCs w:val="22"/>
          <w:lang w:val="en-US"/>
        </w:rPr>
        <w:t>Despite the presence of enabling drivers, barriers outnumber and exert a stronger overall influence on AI adoption. This imbalance highlights the critical need for FM organizations to address inhibitory factors such as regulatory constraints, infrastructural limitations, and skill gaps to facilitate effective adoption of AI technologies. Failure to overcome these barriers may impede progress towards leveraging AI for climate change mitigation efforts.</w:t>
      </w:r>
      <w:r w:rsidR="00AF5A57">
        <w:rPr>
          <w:rFonts w:asciiTheme="majorBidi" w:hAnsiTheme="majorBidi" w:cstheme="majorBidi"/>
          <w:sz w:val="22"/>
          <w:szCs w:val="22"/>
          <w:lang w:val="en-US"/>
        </w:rPr>
        <w:t xml:space="preserve"> </w:t>
      </w:r>
      <w:r w:rsidRPr="00FA786E">
        <w:rPr>
          <w:rFonts w:asciiTheme="majorBidi" w:hAnsiTheme="majorBidi" w:cstheme="majorBidi"/>
          <w:sz w:val="22"/>
          <w:szCs w:val="22"/>
          <w:lang w:val="en-US"/>
        </w:rPr>
        <w:t>The study identifies interconnected relationships between drivers and barriers, highlighting the need for a holistic approach to AI adoption. By developing frameworks that capture these interdependencies, FM organizations can better navigate the complexities of AI adoption and develop strategies that address both enabling factors and hindrances. These frameworks serve as valuable tools for guiding decision-making and resource allocation towards sustainable AI adoption practices.</w:t>
      </w:r>
    </w:p>
    <w:p w14:paraId="37AC8F24" w14:textId="3EFA09D1" w:rsidR="00FA786E" w:rsidRPr="00FA786E" w:rsidRDefault="00124F72" w:rsidP="002C5821">
      <w:pPr>
        <w:jc w:val="both"/>
        <w:rPr>
          <w:rFonts w:asciiTheme="majorBidi" w:hAnsiTheme="majorBidi" w:cstheme="majorBidi"/>
          <w:sz w:val="22"/>
          <w:szCs w:val="22"/>
          <w:lang w:val="en-US"/>
        </w:rPr>
      </w:pPr>
      <w:r>
        <w:rPr>
          <w:rFonts w:asciiTheme="majorBidi" w:hAnsiTheme="majorBidi" w:cstheme="majorBidi"/>
          <w:sz w:val="22"/>
          <w:szCs w:val="22"/>
          <w:lang w:val="en-US"/>
        </w:rPr>
        <w:t>Th</w:t>
      </w:r>
      <w:r w:rsidRPr="00FA786E">
        <w:rPr>
          <w:rFonts w:asciiTheme="majorBidi" w:hAnsiTheme="majorBidi" w:cstheme="majorBidi"/>
          <w:sz w:val="22"/>
          <w:szCs w:val="22"/>
          <w:lang w:val="en-US"/>
        </w:rPr>
        <w:t>e findings of this study underscore the importance of addressing barriers and leveraging drivers to facilitate the effective adoption of AI technologies for addressing climate change challenges within the FM sector. By embracing a holistic approach and implementing targeted interventions, FM organizations can unlock the transformative potential of AI to drive sustainability and resilience in the face of climate change.</w:t>
      </w:r>
      <w:r w:rsidR="00A63209">
        <w:rPr>
          <w:rFonts w:asciiTheme="majorBidi" w:hAnsiTheme="majorBidi" w:cstheme="majorBidi"/>
          <w:sz w:val="22"/>
          <w:szCs w:val="22"/>
          <w:lang w:val="en-US"/>
        </w:rPr>
        <w:t xml:space="preserve"> </w:t>
      </w:r>
      <w:r w:rsidR="00FA786E" w:rsidRPr="00FA786E">
        <w:rPr>
          <w:rFonts w:asciiTheme="majorBidi" w:hAnsiTheme="majorBidi" w:cstheme="majorBidi"/>
          <w:sz w:val="22"/>
          <w:szCs w:val="22"/>
          <w:lang w:val="en-US"/>
        </w:rPr>
        <w:t>Based on the findings of this study, several recommendations emerge to facilitate the effective adoption of AI by FM organizations for addressing climate change challenges</w:t>
      </w:r>
      <w:r>
        <w:rPr>
          <w:rFonts w:asciiTheme="majorBidi" w:hAnsiTheme="majorBidi" w:cstheme="majorBidi"/>
          <w:sz w:val="22"/>
          <w:szCs w:val="22"/>
          <w:lang w:val="en-US"/>
        </w:rPr>
        <w:t xml:space="preserve">. </w:t>
      </w:r>
      <w:r w:rsidR="00FA786E" w:rsidRPr="00FA786E">
        <w:rPr>
          <w:rFonts w:asciiTheme="majorBidi" w:hAnsiTheme="majorBidi" w:cstheme="majorBidi"/>
          <w:sz w:val="22"/>
          <w:szCs w:val="22"/>
          <w:lang w:val="en-US"/>
        </w:rPr>
        <w:t>Policymakers should focus on creating supportive regulatory frameworks that incentivize AI adoption while addressing legal and compliance barriers. Streamlining regulations and promoting collaboration between public and private sectors can create an enabling environment for innovation and experimentation.</w:t>
      </w:r>
      <w:r>
        <w:rPr>
          <w:rFonts w:asciiTheme="majorBidi" w:hAnsiTheme="majorBidi" w:cstheme="majorBidi"/>
          <w:sz w:val="22"/>
          <w:szCs w:val="22"/>
          <w:lang w:val="en-US"/>
        </w:rPr>
        <w:t xml:space="preserve"> </w:t>
      </w:r>
      <w:r w:rsidR="00FA786E" w:rsidRPr="00FA786E">
        <w:rPr>
          <w:rFonts w:asciiTheme="majorBidi" w:hAnsiTheme="majorBidi" w:cstheme="majorBidi"/>
          <w:sz w:val="22"/>
          <w:szCs w:val="22"/>
          <w:lang w:val="en-US"/>
        </w:rPr>
        <w:t>FM organizations should prioritize investments in infrastructure development and workforce training to overcome technical and skill-related barriers. Initiatives aimed at enhancing digital literacy and fostering a culture of innovation can empower employees to embrace AI technologies effectively.</w:t>
      </w:r>
      <w:r>
        <w:rPr>
          <w:rFonts w:asciiTheme="majorBidi" w:hAnsiTheme="majorBidi" w:cstheme="majorBidi"/>
          <w:sz w:val="22"/>
          <w:szCs w:val="22"/>
          <w:lang w:val="en-US"/>
        </w:rPr>
        <w:t xml:space="preserve"> </w:t>
      </w:r>
      <w:r w:rsidR="00FA786E" w:rsidRPr="00FA786E">
        <w:rPr>
          <w:rFonts w:asciiTheme="majorBidi" w:hAnsiTheme="majorBidi" w:cstheme="majorBidi"/>
          <w:sz w:val="22"/>
          <w:szCs w:val="22"/>
          <w:lang w:val="en-US"/>
        </w:rPr>
        <w:t>Collaboration between stakeholders, including government agencies, industry partners, and research institutions, is essential for driving collective action towards AI adoption. By fostering partnerships and knowledge-sharing networks, FM organizations can leverage collective expertise and resources to overcome barriers and accelerate progress towards climate resilience.</w:t>
      </w:r>
      <w:r>
        <w:rPr>
          <w:rFonts w:asciiTheme="majorBidi" w:hAnsiTheme="majorBidi" w:cstheme="majorBidi"/>
          <w:sz w:val="22"/>
          <w:szCs w:val="22"/>
          <w:lang w:val="en-US"/>
        </w:rPr>
        <w:t xml:space="preserve"> </w:t>
      </w:r>
      <w:r w:rsidR="00FA786E" w:rsidRPr="00FA786E">
        <w:rPr>
          <w:rFonts w:asciiTheme="majorBidi" w:hAnsiTheme="majorBidi" w:cstheme="majorBidi"/>
          <w:sz w:val="22"/>
          <w:szCs w:val="22"/>
          <w:lang w:val="en-US"/>
        </w:rPr>
        <w:t xml:space="preserve">Adopting a systematic approach to monitoring and evaluating AI adoption initiatives is crucial for identifying challenges and opportunities in real-time. Regular assessments of progress and impact can inform adaptive management strategies and enable organizations to </w:t>
      </w:r>
      <w:r w:rsidRPr="00FA786E">
        <w:rPr>
          <w:rFonts w:asciiTheme="majorBidi" w:hAnsiTheme="majorBidi" w:cstheme="majorBidi"/>
          <w:sz w:val="22"/>
          <w:szCs w:val="22"/>
          <w:lang w:val="en-US"/>
        </w:rPr>
        <w:t>course correct</w:t>
      </w:r>
      <w:r w:rsidR="00FA786E" w:rsidRPr="00FA786E">
        <w:rPr>
          <w:rFonts w:asciiTheme="majorBidi" w:hAnsiTheme="majorBidi" w:cstheme="majorBidi"/>
          <w:sz w:val="22"/>
          <w:szCs w:val="22"/>
          <w:lang w:val="en-US"/>
        </w:rPr>
        <w:t xml:space="preserve"> as needed.</w:t>
      </w:r>
    </w:p>
    <w:p w14:paraId="49B8FB73" w14:textId="459F78B0" w:rsidR="00124F72" w:rsidRDefault="00124F72" w:rsidP="002C5821">
      <w:pPr>
        <w:widowControl w:val="0"/>
        <w:adjustRightInd w:val="0"/>
        <w:snapToGrid w:val="0"/>
        <w:jc w:val="both"/>
        <w:rPr>
          <w:rFonts w:asciiTheme="majorBidi" w:hAnsiTheme="majorBidi" w:cstheme="majorBidi"/>
          <w:sz w:val="22"/>
          <w:szCs w:val="22"/>
          <w:lang w:val="en-US"/>
        </w:rPr>
      </w:pPr>
      <w:r w:rsidRPr="00124F72">
        <w:rPr>
          <w:rFonts w:asciiTheme="majorBidi" w:hAnsiTheme="majorBidi" w:cstheme="majorBidi"/>
          <w:sz w:val="22"/>
          <w:szCs w:val="22"/>
          <w:lang w:val="en-US"/>
        </w:rPr>
        <w:t xml:space="preserve">While this study specifically examined South African FM organizations, its implications extend beyond this context to encompass a wider array of built environment organizations grappling with climate change challenges. By shedding light on the drivers and barriers influencing the adoption of innovative technologies like AI, this research contributes significantly to the discourse on sustainability. The insights gleaned from this study can be extrapolated to inform decision-making processes in similar organizations across the Global South, aiding in </w:t>
      </w:r>
      <w:r>
        <w:rPr>
          <w:rFonts w:asciiTheme="majorBidi" w:hAnsiTheme="majorBidi" w:cstheme="majorBidi"/>
          <w:sz w:val="22"/>
          <w:szCs w:val="22"/>
          <w:lang w:val="en-US"/>
        </w:rPr>
        <w:t>tackling climatic changes in organization level</w:t>
      </w:r>
      <w:r w:rsidRPr="00124F72">
        <w:rPr>
          <w:rFonts w:asciiTheme="majorBidi" w:hAnsiTheme="majorBidi" w:cstheme="majorBidi"/>
          <w:sz w:val="22"/>
          <w:szCs w:val="22"/>
          <w:lang w:val="en-US"/>
        </w:rPr>
        <w:t>. Furthermore, the findings serve as a valuable foundation for future research endeavors aimed at addressing the unique needs and contexts of diverse regions within the Global South.</w:t>
      </w:r>
    </w:p>
    <w:p w14:paraId="08E89CC5" w14:textId="19577EC7" w:rsidR="00A32F5D" w:rsidRDefault="00A32F5D" w:rsidP="002C5821">
      <w:pPr>
        <w:widowControl w:val="0"/>
        <w:adjustRightInd w:val="0"/>
        <w:snapToGrid w:val="0"/>
        <w:jc w:val="both"/>
        <w:rPr>
          <w:rFonts w:asciiTheme="majorBidi" w:hAnsiTheme="majorBidi" w:cstheme="majorBidi"/>
          <w:sz w:val="22"/>
          <w:szCs w:val="22"/>
          <w:lang w:val="en-US"/>
        </w:rPr>
      </w:pPr>
      <w:r w:rsidRPr="00A32F5D">
        <w:rPr>
          <w:rFonts w:asciiTheme="majorBidi" w:hAnsiTheme="majorBidi" w:cstheme="majorBidi"/>
          <w:sz w:val="22"/>
          <w:szCs w:val="22"/>
          <w:lang w:val="en-US"/>
        </w:rPr>
        <w:t xml:space="preserve">Despite the comprehensive nature of this study, it is important to acknowledge certain limitations. The findings </w:t>
      </w:r>
      <w:r w:rsidRPr="00A32F5D">
        <w:rPr>
          <w:rFonts w:asciiTheme="majorBidi" w:hAnsiTheme="majorBidi" w:cstheme="majorBidi"/>
          <w:sz w:val="22"/>
          <w:szCs w:val="22"/>
          <w:lang w:val="en-US"/>
        </w:rPr>
        <w:lastRenderedPageBreak/>
        <w:t>predominantly rely on a limited sample size of registered FM organizations in South Africa, particularly those that have already integrated AI technologies. Consequently, the generalizability of the study's conclusions is confined to the FM sector within South Africa may not directly extrapolate to other sectors of the built environment. Future research efforts should prioritize larger sample sizes encompassing diverse regions within the Global South and various sectors of the built environment.</w:t>
      </w:r>
      <w:r>
        <w:rPr>
          <w:rFonts w:asciiTheme="majorBidi" w:hAnsiTheme="majorBidi" w:cstheme="majorBidi"/>
          <w:sz w:val="22"/>
          <w:szCs w:val="22"/>
          <w:lang w:val="en-US"/>
        </w:rPr>
        <w:t xml:space="preserve"> </w:t>
      </w:r>
      <w:r w:rsidRPr="00A32F5D">
        <w:rPr>
          <w:rFonts w:asciiTheme="majorBidi" w:hAnsiTheme="majorBidi" w:cstheme="majorBidi"/>
          <w:sz w:val="22"/>
          <w:szCs w:val="22"/>
          <w:lang w:val="en-US"/>
        </w:rPr>
        <w:t>The generalizability of findings will be enhanced, and understanding of AI adoption dynamics and its implications for addressing climate change challenges effectively will be deepened.</w:t>
      </w:r>
    </w:p>
    <w:p w14:paraId="25462CDD" w14:textId="77777777" w:rsidR="00124F72" w:rsidRDefault="00124F72" w:rsidP="00F867F8">
      <w:pPr>
        <w:widowControl w:val="0"/>
        <w:adjustRightInd w:val="0"/>
        <w:snapToGrid w:val="0"/>
        <w:jc w:val="both"/>
        <w:rPr>
          <w:rFonts w:asciiTheme="majorBidi" w:hAnsiTheme="majorBidi" w:cstheme="majorBidi"/>
          <w:sz w:val="22"/>
          <w:szCs w:val="22"/>
          <w:lang w:val="en-US"/>
        </w:rPr>
      </w:pPr>
    </w:p>
    <w:p w14:paraId="338B2CA3" w14:textId="77777777" w:rsidR="00F02AEC" w:rsidRDefault="00F02AEC" w:rsidP="00F867F8">
      <w:pPr>
        <w:widowControl w:val="0"/>
        <w:adjustRightInd w:val="0"/>
        <w:snapToGrid w:val="0"/>
        <w:jc w:val="both"/>
        <w:rPr>
          <w:rFonts w:asciiTheme="majorBidi" w:hAnsiTheme="majorBidi" w:cstheme="majorBidi"/>
          <w:sz w:val="22"/>
          <w:szCs w:val="22"/>
          <w:lang w:val="en-US"/>
        </w:rPr>
      </w:pPr>
    </w:p>
    <w:p w14:paraId="387134BF" w14:textId="4BB5BDD8" w:rsidR="00947FD2" w:rsidRPr="00046C6C" w:rsidRDefault="00947FD2" w:rsidP="00872BCF">
      <w:pPr>
        <w:pStyle w:val="Heading1"/>
        <w:rPr>
          <w:rFonts w:asciiTheme="majorBidi" w:hAnsiTheme="majorBidi" w:cstheme="majorBidi"/>
          <w:sz w:val="22"/>
          <w:szCs w:val="22"/>
        </w:rPr>
      </w:pPr>
      <w:r w:rsidRPr="00046C6C">
        <w:rPr>
          <w:rFonts w:asciiTheme="majorBidi" w:hAnsiTheme="majorBidi" w:cstheme="majorBidi"/>
          <w:sz w:val="22"/>
          <w:szCs w:val="22"/>
        </w:rPr>
        <w:t xml:space="preserve">References </w:t>
      </w:r>
    </w:p>
    <w:tbl>
      <w:tblPr>
        <w:tblW w:w="9633" w:type="dxa"/>
        <w:tblLook w:val="04A0" w:firstRow="1" w:lastRow="0" w:firstColumn="1" w:lastColumn="0" w:noHBand="0" w:noVBand="1"/>
      </w:tblPr>
      <w:tblGrid>
        <w:gridCol w:w="9633"/>
      </w:tblGrid>
      <w:tr w:rsidR="00B67117" w:rsidRPr="00FE7A14" w14:paraId="1DA611F6" w14:textId="77777777" w:rsidTr="006930E7">
        <w:trPr>
          <w:trHeight w:val="334"/>
        </w:trPr>
        <w:tc>
          <w:tcPr>
            <w:tcW w:w="9633" w:type="dxa"/>
            <w:shd w:val="clear" w:color="auto" w:fill="auto"/>
            <w:noWrap/>
            <w:tcMar>
              <w:left w:w="0" w:type="dxa"/>
              <w:right w:w="0" w:type="dxa"/>
            </w:tcMar>
            <w:vAlign w:val="center"/>
            <w:hideMark/>
          </w:tcPr>
          <w:p w14:paraId="1E898AFF" w14:textId="77777777" w:rsidR="00B67117" w:rsidRPr="00FE7A14" w:rsidRDefault="00B67117" w:rsidP="00B67117">
            <w:pPr>
              <w:ind w:firstLine="275"/>
              <w:jc w:val="both"/>
              <w:rPr>
                <w:rFonts w:asciiTheme="majorBidi" w:eastAsia="Times New Roman" w:hAnsiTheme="majorBidi" w:cstheme="majorBidi"/>
                <w:sz w:val="22"/>
                <w:szCs w:val="22"/>
                <w:lang w:val="en-GB" w:eastAsia="en-GB"/>
              </w:rPr>
            </w:pPr>
            <w:r w:rsidRPr="00FE7A14">
              <w:rPr>
                <w:rFonts w:asciiTheme="majorBidi" w:hAnsiTheme="majorBidi" w:cstheme="majorBidi"/>
                <w:color w:val="222222"/>
                <w:sz w:val="22"/>
                <w:szCs w:val="22"/>
                <w:shd w:val="clear" w:color="auto" w:fill="FFFFFF"/>
              </w:rPr>
              <w:t>Abioye, S. O., Oyedele, L. O., Akanbi, L., Ajayi, A., Delgado, J. M. D., Bilal, M., Akinade, O.O. &amp; Ahmed, A. (2021), “Artificial intelligence in the construction industry: A review of present status, opportunities and future challenges”, </w:t>
            </w:r>
            <w:r w:rsidRPr="00FE7A14">
              <w:rPr>
                <w:rFonts w:asciiTheme="majorBidi" w:hAnsiTheme="majorBidi" w:cstheme="majorBidi"/>
                <w:i/>
                <w:iCs/>
                <w:color w:val="222222"/>
                <w:sz w:val="22"/>
                <w:szCs w:val="22"/>
                <w:shd w:val="clear" w:color="auto" w:fill="FFFFFF"/>
              </w:rPr>
              <w:t>Journal of Building Engineering</w:t>
            </w:r>
            <w:r w:rsidRPr="00FE7A14">
              <w:rPr>
                <w:rFonts w:asciiTheme="majorBidi" w:hAnsiTheme="majorBidi" w:cstheme="majorBidi"/>
                <w:color w:val="222222"/>
                <w:sz w:val="22"/>
                <w:szCs w:val="22"/>
                <w:shd w:val="clear" w:color="auto" w:fill="FFFFFF"/>
              </w:rPr>
              <w:t>, Vol. 44 No. 103299, doi: 10.1016/j.jobe.2021.103299.</w:t>
            </w:r>
          </w:p>
        </w:tc>
      </w:tr>
      <w:tr w:rsidR="00B67117" w:rsidRPr="00FE7A14" w14:paraId="6BAF3469" w14:textId="77777777" w:rsidTr="006930E7">
        <w:trPr>
          <w:trHeight w:val="47"/>
        </w:trPr>
        <w:tc>
          <w:tcPr>
            <w:tcW w:w="9633" w:type="dxa"/>
            <w:shd w:val="clear" w:color="auto" w:fill="auto"/>
            <w:noWrap/>
            <w:tcMar>
              <w:left w:w="0" w:type="dxa"/>
              <w:right w:w="0" w:type="dxa"/>
            </w:tcMar>
            <w:vAlign w:val="center"/>
            <w:hideMark/>
          </w:tcPr>
          <w:p w14:paraId="070BD320" w14:textId="77777777" w:rsidR="00B67117" w:rsidRPr="00D27983" w:rsidRDefault="00B67117" w:rsidP="005A46EF">
            <w:pPr>
              <w:ind w:firstLine="275"/>
              <w:jc w:val="both"/>
              <w:rPr>
                <w:rFonts w:asciiTheme="majorBidi" w:eastAsia="Times New Roman" w:hAnsiTheme="majorBidi" w:cstheme="majorBidi"/>
                <w:sz w:val="22"/>
                <w:szCs w:val="22"/>
                <w:lang w:val="en-GB" w:eastAsia="en-GB"/>
              </w:rPr>
            </w:pPr>
            <w:r w:rsidRPr="00D27983">
              <w:rPr>
                <w:rFonts w:asciiTheme="majorBidi" w:hAnsiTheme="majorBidi" w:cstheme="majorBidi"/>
                <w:sz w:val="22"/>
                <w:szCs w:val="22"/>
                <w:shd w:val="clear" w:color="auto" w:fill="FFFFFF"/>
              </w:rPr>
              <w:t>Agudelo, M. A. L., Johannsdottir, L., &amp; Davidsdottir, B. (2020), “Drivers that motivate energy companies to be responsible. A systematic literature review of Corporate Social Responsibility in the energy sector”, </w:t>
            </w:r>
            <w:r w:rsidRPr="00D27983">
              <w:rPr>
                <w:rFonts w:asciiTheme="majorBidi" w:hAnsiTheme="majorBidi" w:cstheme="majorBidi"/>
                <w:i/>
                <w:iCs/>
                <w:sz w:val="22"/>
                <w:szCs w:val="22"/>
                <w:shd w:val="clear" w:color="auto" w:fill="FFFFFF"/>
              </w:rPr>
              <w:t>Journal of cleaner production</w:t>
            </w:r>
            <w:r w:rsidRPr="00D27983">
              <w:rPr>
                <w:rFonts w:asciiTheme="majorBidi" w:hAnsiTheme="majorBidi" w:cstheme="majorBidi"/>
                <w:sz w:val="22"/>
                <w:szCs w:val="22"/>
                <w:shd w:val="clear" w:color="auto" w:fill="FFFFFF"/>
              </w:rPr>
              <w:t>, Vol. 247 No. 119094, doi: 10.1016/j.jclepro.2019.119094.</w:t>
            </w:r>
          </w:p>
        </w:tc>
      </w:tr>
      <w:tr w:rsidR="00B67117" w:rsidRPr="00FE7A14" w14:paraId="5BBE00B5" w14:textId="77777777" w:rsidTr="006930E7">
        <w:trPr>
          <w:trHeight w:val="47"/>
        </w:trPr>
        <w:tc>
          <w:tcPr>
            <w:tcW w:w="9633" w:type="dxa"/>
            <w:shd w:val="clear" w:color="auto" w:fill="auto"/>
            <w:noWrap/>
            <w:tcMar>
              <w:left w:w="0" w:type="dxa"/>
              <w:right w:w="0" w:type="dxa"/>
            </w:tcMar>
            <w:vAlign w:val="center"/>
            <w:hideMark/>
          </w:tcPr>
          <w:p w14:paraId="1850F920" w14:textId="540F51B0" w:rsidR="000B46E0" w:rsidRPr="00D27983" w:rsidRDefault="000B46E0" w:rsidP="000B46E0">
            <w:pPr>
              <w:ind w:firstLine="275"/>
              <w:jc w:val="both"/>
              <w:rPr>
                <w:rFonts w:asciiTheme="majorBidi" w:hAnsiTheme="majorBidi" w:cstheme="majorBidi"/>
                <w:sz w:val="22"/>
                <w:szCs w:val="22"/>
                <w:shd w:val="clear" w:color="auto" w:fill="FFFFFF"/>
              </w:rPr>
            </w:pPr>
            <w:r w:rsidRPr="00D27983">
              <w:rPr>
                <w:rFonts w:asciiTheme="majorBidi" w:hAnsiTheme="majorBidi" w:cstheme="majorBidi"/>
                <w:sz w:val="22"/>
                <w:szCs w:val="22"/>
                <w:shd w:val="clear" w:color="auto" w:fill="FFFFFF"/>
              </w:rPr>
              <w:t>Ahmad, T., Zhang, D., Huang, C., Zhang, H., Dai, N., Song, Y., &amp; Chen, H. (2021). Artificial intelligence in sustainable energy industry: Status Quo, challenges and opportunities. </w:t>
            </w:r>
            <w:r w:rsidRPr="00D27983">
              <w:rPr>
                <w:rFonts w:asciiTheme="majorBidi" w:hAnsiTheme="majorBidi" w:cstheme="majorBidi"/>
                <w:i/>
                <w:iCs/>
                <w:sz w:val="22"/>
                <w:szCs w:val="22"/>
                <w:shd w:val="clear" w:color="auto" w:fill="FFFFFF"/>
              </w:rPr>
              <w:t>Journal of Cleaner Production</w:t>
            </w:r>
            <w:r w:rsidRPr="00D27983">
              <w:rPr>
                <w:rFonts w:asciiTheme="majorBidi" w:hAnsiTheme="majorBidi" w:cstheme="majorBidi"/>
                <w:sz w:val="22"/>
                <w:szCs w:val="22"/>
                <w:shd w:val="clear" w:color="auto" w:fill="FFFFFF"/>
              </w:rPr>
              <w:t>, </w:t>
            </w:r>
            <w:r w:rsidRPr="00D27983">
              <w:rPr>
                <w:rFonts w:asciiTheme="majorBidi" w:hAnsiTheme="majorBidi" w:cstheme="majorBidi"/>
                <w:i/>
                <w:iCs/>
                <w:sz w:val="22"/>
                <w:szCs w:val="22"/>
                <w:shd w:val="clear" w:color="auto" w:fill="FFFFFF"/>
              </w:rPr>
              <w:t>289</w:t>
            </w:r>
            <w:r w:rsidRPr="00D27983">
              <w:rPr>
                <w:rFonts w:asciiTheme="majorBidi" w:hAnsiTheme="majorBidi" w:cstheme="majorBidi"/>
                <w:sz w:val="22"/>
                <w:szCs w:val="22"/>
                <w:shd w:val="clear" w:color="auto" w:fill="FFFFFF"/>
              </w:rPr>
              <w:t>, 125834. doi.org/10.1016/j.jclepro.2021.125834.</w:t>
            </w:r>
          </w:p>
          <w:p w14:paraId="3B7A8C6B" w14:textId="491A7D98" w:rsidR="00B67117" w:rsidRPr="00D27983" w:rsidRDefault="00B67117" w:rsidP="005A46EF">
            <w:pPr>
              <w:ind w:firstLine="275"/>
              <w:jc w:val="both"/>
              <w:rPr>
                <w:rFonts w:asciiTheme="majorBidi" w:eastAsia="Times New Roman" w:hAnsiTheme="majorBidi" w:cstheme="majorBidi"/>
                <w:sz w:val="22"/>
                <w:szCs w:val="22"/>
                <w:lang w:val="en-US" w:eastAsia="en-GB"/>
              </w:rPr>
            </w:pPr>
            <w:r w:rsidRPr="00D27983">
              <w:rPr>
                <w:rFonts w:asciiTheme="majorBidi" w:hAnsiTheme="majorBidi" w:cstheme="majorBidi"/>
                <w:sz w:val="22"/>
                <w:szCs w:val="22"/>
                <w:shd w:val="clear" w:color="auto" w:fill="FFFFFF"/>
              </w:rPr>
              <w:t>Almeida, D., Shmarko, K., &amp; Lomas, E. (2022), “The ethics of facial recognition technologies, surveillance, and accountability in an age of artificial intelligence: a comparative analysis of US, EU, and UK regulatory frameworks”, </w:t>
            </w:r>
            <w:r w:rsidRPr="00D27983">
              <w:rPr>
                <w:rFonts w:asciiTheme="majorBidi" w:hAnsiTheme="majorBidi" w:cstheme="majorBidi"/>
                <w:i/>
                <w:iCs/>
                <w:sz w:val="22"/>
                <w:szCs w:val="22"/>
                <w:shd w:val="clear" w:color="auto" w:fill="FFFFFF"/>
              </w:rPr>
              <w:t>AI and Ethics</w:t>
            </w:r>
            <w:r w:rsidRPr="00D27983">
              <w:rPr>
                <w:rFonts w:asciiTheme="majorBidi" w:hAnsiTheme="majorBidi" w:cstheme="majorBidi"/>
                <w:sz w:val="22"/>
                <w:szCs w:val="22"/>
                <w:shd w:val="clear" w:color="auto" w:fill="FFFFFF"/>
              </w:rPr>
              <w:t>, Vol. 2 No. 3, pp. 377-387, doi: 10.1007/s43681-021-00077-w.</w:t>
            </w:r>
          </w:p>
          <w:p w14:paraId="6769AA7A" w14:textId="77777777" w:rsidR="00B67117" w:rsidRPr="00D27983" w:rsidRDefault="00B67117" w:rsidP="005A46EF">
            <w:pPr>
              <w:ind w:firstLine="275"/>
              <w:jc w:val="both"/>
              <w:rPr>
                <w:rFonts w:asciiTheme="majorBidi" w:eastAsia="Times New Roman" w:hAnsiTheme="majorBidi" w:cstheme="majorBidi"/>
                <w:sz w:val="22"/>
                <w:szCs w:val="22"/>
                <w:lang w:val="en-GB" w:eastAsia="en-GB"/>
              </w:rPr>
            </w:pPr>
          </w:p>
        </w:tc>
      </w:tr>
      <w:tr w:rsidR="00B67117" w:rsidRPr="00FE7A14" w14:paraId="35C18E69" w14:textId="77777777" w:rsidTr="006930E7">
        <w:trPr>
          <w:trHeight w:val="47"/>
        </w:trPr>
        <w:tc>
          <w:tcPr>
            <w:tcW w:w="9633" w:type="dxa"/>
            <w:shd w:val="clear" w:color="auto" w:fill="auto"/>
            <w:noWrap/>
            <w:tcMar>
              <w:left w:w="0" w:type="dxa"/>
              <w:right w:w="0" w:type="dxa"/>
            </w:tcMar>
            <w:vAlign w:val="center"/>
            <w:hideMark/>
          </w:tcPr>
          <w:p w14:paraId="232DF94C" w14:textId="77777777" w:rsidR="00B67117" w:rsidRPr="00FE7A14" w:rsidRDefault="00B67117" w:rsidP="005A46EF">
            <w:pPr>
              <w:ind w:firstLine="275"/>
              <w:jc w:val="both"/>
              <w:rPr>
                <w:rFonts w:asciiTheme="majorBidi" w:eastAsia="Times New Roman" w:hAnsiTheme="majorBidi" w:cstheme="majorBidi"/>
                <w:sz w:val="22"/>
                <w:szCs w:val="22"/>
                <w:lang w:eastAsia="en-GB"/>
              </w:rPr>
            </w:pPr>
            <w:r w:rsidRPr="00FE7A14">
              <w:rPr>
                <w:rFonts w:asciiTheme="majorBidi" w:hAnsiTheme="majorBidi" w:cstheme="majorBidi"/>
                <w:color w:val="222222"/>
                <w:sz w:val="22"/>
                <w:szCs w:val="22"/>
                <w:shd w:val="clear" w:color="auto" w:fill="FFFFFF"/>
              </w:rPr>
              <w:t>Alsheiabni, S., Cheung, Y., &amp; Messom, C. (2019), “Factors inhibiting the adoption of artificial intelligence at organizational-level: A preliminary investigation”, In </w:t>
            </w:r>
            <w:r w:rsidRPr="00FE7A14">
              <w:rPr>
                <w:rFonts w:asciiTheme="majorBidi" w:hAnsiTheme="majorBidi" w:cstheme="majorBidi"/>
                <w:i/>
                <w:iCs/>
                <w:color w:val="222222"/>
                <w:sz w:val="22"/>
                <w:szCs w:val="22"/>
                <w:shd w:val="clear" w:color="auto" w:fill="FFFFFF"/>
              </w:rPr>
              <w:t>Americas Conference on Information Systems 2019</w:t>
            </w:r>
            <w:r w:rsidRPr="00FE7A14">
              <w:rPr>
                <w:rFonts w:asciiTheme="majorBidi" w:hAnsiTheme="majorBidi" w:cstheme="majorBidi"/>
                <w:color w:val="222222"/>
                <w:sz w:val="22"/>
                <w:szCs w:val="22"/>
                <w:shd w:val="clear" w:color="auto" w:fill="FFFFFF"/>
              </w:rPr>
              <w:t xml:space="preserve"> (p. 2). Association for Information Systems, available at: </w:t>
            </w:r>
            <w:hyperlink r:id="rId18" w:history="1">
              <w:r w:rsidRPr="00FE7A14">
                <w:rPr>
                  <w:rStyle w:val="Hyperlink"/>
                  <w:rFonts w:asciiTheme="majorBidi" w:hAnsiTheme="majorBidi" w:cstheme="majorBidi"/>
                  <w:sz w:val="22"/>
                  <w:szCs w:val="22"/>
                  <w:shd w:val="clear" w:color="auto" w:fill="FFFFFF"/>
                </w:rPr>
                <w:t>https://aisel.aisnet.org/amcis2019/</w:t>
              </w:r>
            </w:hyperlink>
            <w:r w:rsidRPr="00FE7A14">
              <w:rPr>
                <w:rFonts w:asciiTheme="majorBidi" w:hAnsiTheme="majorBidi" w:cstheme="majorBidi"/>
                <w:color w:val="222222"/>
                <w:sz w:val="22"/>
                <w:szCs w:val="22"/>
                <w:shd w:val="clear" w:color="auto" w:fill="FFFFFF"/>
              </w:rPr>
              <w:t xml:space="preserve">. </w:t>
            </w:r>
          </w:p>
        </w:tc>
      </w:tr>
      <w:tr w:rsidR="00B67117" w:rsidRPr="00FE7A14" w14:paraId="3C289AC2" w14:textId="77777777" w:rsidTr="006930E7">
        <w:trPr>
          <w:trHeight w:val="47"/>
        </w:trPr>
        <w:tc>
          <w:tcPr>
            <w:tcW w:w="9633" w:type="dxa"/>
            <w:shd w:val="clear" w:color="auto" w:fill="auto"/>
            <w:noWrap/>
            <w:tcMar>
              <w:left w:w="0" w:type="dxa"/>
              <w:right w:w="0" w:type="dxa"/>
            </w:tcMar>
            <w:vAlign w:val="center"/>
            <w:hideMark/>
          </w:tcPr>
          <w:p w14:paraId="5D8115A7" w14:textId="77777777" w:rsidR="00B67117" w:rsidRPr="00FE7A14" w:rsidRDefault="00B67117" w:rsidP="005A46EF">
            <w:pPr>
              <w:ind w:firstLine="275"/>
              <w:jc w:val="both"/>
              <w:rPr>
                <w:rFonts w:asciiTheme="majorBidi" w:eastAsia="Times New Roman" w:hAnsiTheme="majorBidi" w:cstheme="majorBidi"/>
                <w:sz w:val="22"/>
                <w:szCs w:val="22"/>
                <w:lang w:val="en-GB" w:eastAsia="en-GB"/>
              </w:rPr>
            </w:pPr>
            <w:r w:rsidRPr="00FE7A14">
              <w:rPr>
                <w:rFonts w:asciiTheme="majorBidi" w:hAnsiTheme="majorBidi" w:cstheme="majorBidi"/>
                <w:color w:val="222222"/>
                <w:sz w:val="22"/>
                <w:szCs w:val="22"/>
                <w:shd w:val="clear" w:color="auto" w:fill="FFFFFF"/>
              </w:rPr>
              <w:t>Araszkiewicz, K. (2017), “Digital technologies in Facility Management–the state of practice and research challenges”, </w:t>
            </w:r>
            <w:r w:rsidRPr="00FE7A14">
              <w:rPr>
                <w:rFonts w:asciiTheme="majorBidi" w:hAnsiTheme="majorBidi" w:cstheme="majorBidi"/>
                <w:i/>
                <w:iCs/>
                <w:color w:val="222222"/>
                <w:sz w:val="22"/>
                <w:szCs w:val="22"/>
                <w:shd w:val="clear" w:color="auto" w:fill="FFFFFF"/>
              </w:rPr>
              <w:t>Procedia Engineering</w:t>
            </w:r>
            <w:r w:rsidRPr="00FE7A14">
              <w:rPr>
                <w:rFonts w:asciiTheme="majorBidi" w:hAnsiTheme="majorBidi" w:cstheme="majorBidi"/>
                <w:color w:val="222222"/>
                <w:sz w:val="22"/>
                <w:szCs w:val="22"/>
                <w:shd w:val="clear" w:color="auto" w:fill="FFFFFF"/>
              </w:rPr>
              <w:t>, Vol. 196, pp. 1034-1042, doi: 10.1016/j.proeng.2017.08.059.</w:t>
            </w:r>
          </w:p>
        </w:tc>
      </w:tr>
      <w:tr w:rsidR="00B67117" w:rsidRPr="00FE7A14" w14:paraId="55C0E79F" w14:textId="77777777" w:rsidTr="006930E7">
        <w:trPr>
          <w:trHeight w:val="47"/>
        </w:trPr>
        <w:tc>
          <w:tcPr>
            <w:tcW w:w="9633" w:type="dxa"/>
            <w:shd w:val="clear" w:color="auto" w:fill="auto"/>
            <w:noWrap/>
            <w:tcMar>
              <w:left w:w="0" w:type="dxa"/>
              <w:right w:w="0" w:type="dxa"/>
            </w:tcMar>
            <w:vAlign w:val="center"/>
            <w:hideMark/>
          </w:tcPr>
          <w:p w14:paraId="7CC5DE50" w14:textId="77777777" w:rsidR="00B67117" w:rsidRPr="00FE7A14" w:rsidRDefault="00B67117" w:rsidP="005A46EF">
            <w:pPr>
              <w:ind w:firstLine="275"/>
              <w:jc w:val="both"/>
              <w:rPr>
                <w:rFonts w:asciiTheme="majorBidi" w:eastAsia="Times New Roman" w:hAnsiTheme="majorBidi" w:cstheme="majorBidi"/>
                <w:sz w:val="22"/>
                <w:szCs w:val="22"/>
                <w:lang w:val="en-US" w:eastAsia="en-GB"/>
              </w:rPr>
            </w:pPr>
            <w:r w:rsidRPr="00FE7A14">
              <w:rPr>
                <w:rFonts w:asciiTheme="majorBidi" w:eastAsia="Times New Roman" w:hAnsiTheme="majorBidi" w:cstheme="majorBidi"/>
                <w:sz w:val="22"/>
                <w:szCs w:val="22"/>
                <w:lang w:val="en-US" w:eastAsia="en-GB"/>
              </w:rPr>
              <w:t>Arsiwala, A., Elghaish, F. and Zoher, M. (2023), “Digital twin with Machine learning for predictive monitoring of CO2 equivalent from existing buildings”, </w:t>
            </w:r>
            <w:r w:rsidRPr="00FE7A14">
              <w:rPr>
                <w:rFonts w:asciiTheme="majorBidi" w:eastAsia="Times New Roman" w:hAnsiTheme="majorBidi" w:cstheme="majorBidi"/>
                <w:i/>
                <w:iCs/>
                <w:sz w:val="22"/>
                <w:szCs w:val="22"/>
                <w:lang w:val="en-US" w:eastAsia="en-GB"/>
              </w:rPr>
              <w:t>Energy and Buildings,</w:t>
            </w:r>
            <w:r w:rsidRPr="00FE7A14">
              <w:rPr>
                <w:rFonts w:asciiTheme="majorBidi" w:eastAsia="Times New Roman" w:hAnsiTheme="majorBidi" w:cstheme="majorBidi"/>
                <w:sz w:val="22"/>
                <w:szCs w:val="22"/>
                <w:lang w:val="en-US" w:eastAsia="en-GB"/>
              </w:rPr>
              <w:t> Vol. 284 No. 112851, doi: 10.1016/j.enbuild.2023.112851.</w:t>
            </w:r>
          </w:p>
          <w:p w14:paraId="4DEE9B19" w14:textId="77777777" w:rsidR="00B67117" w:rsidRPr="00FE7A14" w:rsidRDefault="00B67117" w:rsidP="005A46EF">
            <w:pPr>
              <w:ind w:firstLine="275"/>
              <w:jc w:val="both"/>
              <w:rPr>
                <w:rFonts w:asciiTheme="majorBidi" w:eastAsia="Times New Roman" w:hAnsiTheme="majorBidi" w:cstheme="majorBidi"/>
                <w:sz w:val="22"/>
                <w:szCs w:val="22"/>
                <w:lang w:val="en-GB" w:eastAsia="en-GB"/>
              </w:rPr>
            </w:pPr>
          </w:p>
        </w:tc>
      </w:tr>
      <w:tr w:rsidR="00B67117" w:rsidRPr="00FE7A14" w14:paraId="391E3CE5" w14:textId="77777777" w:rsidTr="006930E7">
        <w:trPr>
          <w:trHeight w:val="47"/>
        </w:trPr>
        <w:tc>
          <w:tcPr>
            <w:tcW w:w="9633" w:type="dxa"/>
            <w:shd w:val="clear" w:color="auto" w:fill="auto"/>
            <w:noWrap/>
            <w:tcMar>
              <w:left w:w="0" w:type="dxa"/>
              <w:right w:w="0" w:type="dxa"/>
            </w:tcMar>
            <w:vAlign w:val="center"/>
            <w:hideMark/>
          </w:tcPr>
          <w:p w14:paraId="64829AEC" w14:textId="77777777" w:rsidR="00B67117" w:rsidRDefault="00B67117" w:rsidP="004532A0">
            <w:pPr>
              <w:ind w:firstLine="275"/>
              <w:jc w:val="both"/>
              <w:rPr>
                <w:rFonts w:asciiTheme="majorBidi" w:hAnsiTheme="majorBidi" w:cstheme="majorBidi"/>
                <w:color w:val="222222"/>
                <w:sz w:val="22"/>
                <w:szCs w:val="22"/>
                <w:shd w:val="clear" w:color="auto" w:fill="FFFFFF"/>
              </w:rPr>
            </w:pPr>
            <w:r w:rsidRPr="00FE7A14">
              <w:rPr>
                <w:rFonts w:asciiTheme="majorBidi" w:eastAsia="Times New Roman" w:hAnsiTheme="majorBidi" w:cstheme="majorBidi"/>
                <w:sz w:val="22"/>
                <w:szCs w:val="22"/>
                <w:lang w:val="en-US" w:eastAsia="en-GB"/>
              </w:rPr>
              <w:t xml:space="preserve">Atkin, B. &amp; Bildsten, L. (2017). “A future for facility management”, </w:t>
            </w:r>
            <w:r w:rsidRPr="00FE7A14">
              <w:rPr>
                <w:rFonts w:asciiTheme="majorBidi" w:eastAsia="Times New Roman" w:hAnsiTheme="majorBidi" w:cstheme="majorBidi"/>
                <w:i/>
                <w:iCs/>
                <w:sz w:val="22"/>
                <w:szCs w:val="22"/>
                <w:lang w:val="en-US" w:eastAsia="en-GB"/>
              </w:rPr>
              <w:t xml:space="preserve">Construction Innovation, </w:t>
            </w:r>
            <w:r w:rsidRPr="00FE7A14">
              <w:rPr>
                <w:rFonts w:asciiTheme="majorBidi" w:eastAsia="Times New Roman" w:hAnsiTheme="majorBidi" w:cstheme="majorBidi"/>
                <w:sz w:val="22"/>
                <w:szCs w:val="22"/>
                <w:lang w:val="en-US" w:eastAsia="en-GB"/>
              </w:rPr>
              <w:t>Vol. 17 No. 2, pp. 116-124, doi: 10.1108/CI-11-2016-0059.</w:t>
            </w:r>
          </w:p>
          <w:p w14:paraId="017E399D" w14:textId="77777777" w:rsidR="00B67117" w:rsidRPr="00FE7A14" w:rsidRDefault="00B67117" w:rsidP="00E90FCC">
            <w:pPr>
              <w:ind w:firstLine="275"/>
              <w:jc w:val="both"/>
              <w:rPr>
                <w:rFonts w:asciiTheme="majorBidi" w:hAnsiTheme="majorBidi" w:cstheme="majorBidi"/>
                <w:sz w:val="22"/>
                <w:szCs w:val="22"/>
                <w:lang w:val="en-US"/>
              </w:rPr>
            </w:pPr>
            <w:r w:rsidRPr="00FE7A14">
              <w:rPr>
                <w:rFonts w:asciiTheme="majorBidi" w:hAnsiTheme="majorBidi" w:cstheme="majorBidi"/>
                <w:color w:val="222222"/>
                <w:sz w:val="22"/>
                <w:szCs w:val="22"/>
                <w:shd w:val="clear" w:color="auto" w:fill="FFFFFF"/>
              </w:rPr>
              <w:t>Asiamah, N., Mensah, H., &amp; Oteng-Abayie, E. F. (2017), “General, target, and accessible population: Demystifying the concepts for effective sampling”, </w:t>
            </w:r>
            <w:r w:rsidRPr="00FE7A14">
              <w:rPr>
                <w:rFonts w:asciiTheme="majorBidi" w:hAnsiTheme="majorBidi" w:cstheme="majorBidi"/>
                <w:i/>
                <w:iCs/>
                <w:color w:val="222222"/>
                <w:sz w:val="22"/>
                <w:szCs w:val="22"/>
                <w:shd w:val="clear" w:color="auto" w:fill="FFFFFF"/>
              </w:rPr>
              <w:t>The qualitative report</w:t>
            </w:r>
            <w:r w:rsidRPr="00FE7A14">
              <w:rPr>
                <w:rFonts w:asciiTheme="majorBidi" w:hAnsiTheme="majorBidi" w:cstheme="majorBidi"/>
                <w:color w:val="222222"/>
                <w:sz w:val="22"/>
                <w:szCs w:val="22"/>
                <w:shd w:val="clear" w:color="auto" w:fill="FFFFFF"/>
              </w:rPr>
              <w:t>, Vol. 22 No. 6, pp. 1607-1621, doi: 10.46743/2160-3715/2017.2674.</w:t>
            </w:r>
          </w:p>
          <w:p w14:paraId="6274E266" w14:textId="77777777" w:rsidR="00B67117" w:rsidRPr="00FE7A14" w:rsidRDefault="00B67117" w:rsidP="005A46EF">
            <w:pPr>
              <w:ind w:firstLine="275"/>
              <w:jc w:val="both"/>
              <w:rPr>
                <w:rFonts w:asciiTheme="majorBidi" w:eastAsia="Times New Roman" w:hAnsiTheme="majorBidi" w:cstheme="majorBidi"/>
                <w:sz w:val="22"/>
                <w:szCs w:val="22"/>
                <w:lang w:val="en-US" w:eastAsia="en-GB"/>
              </w:rPr>
            </w:pPr>
          </w:p>
        </w:tc>
      </w:tr>
      <w:tr w:rsidR="00B67117" w:rsidRPr="00FE7A14" w14:paraId="682B9D58" w14:textId="77777777" w:rsidTr="006930E7">
        <w:trPr>
          <w:trHeight w:val="47"/>
        </w:trPr>
        <w:tc>
          <w:tcPr>
            <w:tcW w:w="9633" w:type="dxa"/>
            <w:shd w:val="clear" w:color="auto" w:fill="auto"/>
            <w:noWrap/>
            <w:tcMar>
              <w:left w:w="0" w:type="dxa"/>
              <w:right w:w="0" w:type="dxa"/>
            </w:tcMar>
            <w:vAlign w:val="center"/>
            <w:hideMark/>
          </w:tcPr>
          <w:p w14:paraId="6B1A39E3" w14:textId="77777777" w:rsidR="00B67117" w:rsidRPr="00FE7A14" w:rsidRDefault="00B67117" w:rsidP="005A46EF">
            <w:pPr>
              <w:ind w:firstLine="275"/>
              <w:jc w:val="both"/>
              <w:rPr>
                <w:rFonts w:asciiTheme="majorBidi" w:eastAsia="Times New Roman" w:hAnsiTheme="majorBidi" w:cstheme="majorBidi"/>
                <w:sz w:val="22"/>
                <w:szCs w:val="22"/>
                <w:lang w:val="en-GB" w:eastAsia="en-GB"/>
              </w:rPr>
            </w:pPr>
            <w:r w:rsidRPr="00FE7A14">
              <w:rPr>
                <w:rFonts w:asciiTheme="majorBidi" w:hAnsiTheme="majorBidi" w:cstheme="majorBidi"/>
                <w:color w:val="222222"/>
                <w:sz w:val="22"/>
                <w:szCs w:val="22"/>
                <w:shd w:val="clear" w:color="auto" w:fill="FFFFFF"/>
              </w:rPr>
              <w:t xml:space="preserve">Awuzie, B., &amp; Moghayedi, A. (2024), “Harnessing 4IR/5IR technologies for improved procurement and delivery”. </w:t>
            </w:r>
            <w:r w:rsidRPr="00FE7A14">
              <w:rPr>
                <w:rFonts w:asciiTheme="majorBidi" w:hAnsiTheme="majorBidi" w:cstheme="majorBidi"/>
                <w:i/>
                <w:iCs/>
                <w:color w:val="222222"/>
                <w:sz w:val="22"/>
                <w:szCs w:val="22"/>
                <w:shd w:val="clear" w:color="auto" w:fill="FFFFFF"/>
              </w:rPr>
              <w:t xml:space="preserve">Handbook of Construction Project Procurement and Delivery, </w:t>
            </w:r>
            <w:r w:rsidRPr="00FE7A14">
              <w:rPr>
                <w:rFonts w:asciiTheme="majorBidi" w:hAnsiTheme="majorBidi" w:cstheme="majorBidi"/>
                <w:color w:val="222222"/>
                <w:sz w:val="22"/>
                <w:szCs w:val="22"/>
                <w:shd w:val="clear" w:color="auto" w:fill="FFFFFF"/>
              </w:rPr>
              <w:t xml:space="preserve">pp. 371-390, Routledge, doi: </w:t>
            </w:r>
            <w:hyperlink r:id="rId19" w:tgtFrame="_blank" w:history="1">
              <w:r w:rsidRPr="00FE7A14">
                <w:rPr>
                  <w:rStyle w:val="Hyperlink"/>
                  <w:rFonts w:asciiTheme="majorBidi" w:hAnsiTheme="majorBidi" w:cstheme="majorBidi"/>
                  <w:color w:val="003C4A"/>
                  <w:spacing w:val="5"/>
                  <w:sz w:val="22"/>
                  <w:szCs w:val="22"/>
                  <w:shd w:val="clear" w:color="auto" w:fill="FFFFFF"/>
                </w:rPr>
                <w:t>10.1201/9781003351269</w:t>
              </w:r>
            </w:hyperlink>
            <w:r w:rsidRPr="00FE7A14">
              <w:rPr>
                <w:rFonts w:asciiTheme="majorBidi" w:hAnsiTheme="majorBidi" w:cstheme="majorBidi"/>
                <w:color w:val="222222"/>
                <w:sz w:val="22"/>
                <w:szCs w:val="22"/>
                <w:shd w:val="clear" w:color="auto" w:fill="FFFFFF"/>
              </w:rPr>
              <w:t>.</w:t>
            </w:r>
          </w:p>
        </w:tc>
      </w:tr>
      <w:tr w:rsidR="00B67117" w:rsidRPr="00FE7A14" w14:paraId="71DC1855" w14:textId="77777777" w:rsidTr="006930E7">
        <w:trPr>
          <w:trHeight w:val="47"/>
        </w:trPr>
        <w:tc>
          <w:tcPr>
            <w:tcW w:w="9633" w:type="dxa"/>
            <w:shd w:val="clear" w:color="auto" w:fill="auto"/>
            <w:noWrap/>
            <w:tcMar>
              <w:left w:w="0" w:type="dxa"/>
              <w:right w:w="0" w:type="dxa"/>
            </w:tcMar>
            <w:vAlign w:val="center"/>
            <w:hideMark/>
          </w:tcPr>
          <w:p w14:paraId="6C4017C0" w14:textId="77777777" w:rsidR="00B67117" w:rsidRPr="00FE7A14" w:rsidRDefault="00B67117" w:rsidP="005A46EF">
            <w:pPr>
              <w:ind w:firstLine="275"/>
              <w:jc w:val="both"/>
              <w:rPr>
                <w:rFonts w:asciiTheme="majorBidi" w:eastAsia="Times New Roman" w:hAnsiTheme="majorBidi" w:cstheme="majorBidi"/>
                <w:sz w:val="22"/>
                <w:szCs w:val="22"/>
                <w:lang w:val="en-GB" w:eastAsia="en-GB"/>
              </w:rPr>
            </w:pPr>
            <w:r w:rsidRPr="00FE7A14">
              <w:rPr>
                <w:rFonts w:asciiTheme="majorBidi" w:hAnsiTheme="majorBidi" w:cstheme="majorBidi"/>
                <w:color w:val="222222"/>
                <w:sz w:val="22"/>
                <w:szCs w:val="22"/>
                <w:shd w:val="clear" w:color="auto" w:fill="FFFFFF"/>
              </w:rPr>
              <w:t xml:space="preserve">Belhadi, A., Kamble, S., Fosso Wamba, S., &amp; Queiroz, M. M. (2022), “Building supply-chain resilience: an artificial intelligence-based technique and decision-making framework”, </w:t>
            </w:r>
            <w:r w:rsidRPr="00FE7A14">
              <w:rPr>
                <w:rFonts w:asciiTheme="majorBidi" w:hAnsiTheme="majorBidi" w:cstheme="majorBidi"/>
                <w:i/>
                <w:iCs/>
                <w:color w:val="222222"/>
                <w:sz w:val="22"/>
                <w:szCs w:val="22"/>
                <w:shd w:val="clear" w:color="auto" w:fill="FFFFFF"/>
              </w:rPr>
              <w:t>International Journal of Production Research</w:t>
            </w:r>
            <w:r w:rsidRPr="00FE7A14">
              <w:rPr>
                <w:rFonts w:asciiTheme="majorBidi" w:hAnsiTheme="majorBidi" w:cstheme="majorBidi"/>
                <w:color w:val="222222"/>
                <w:sz w:val="22"/>
                <w:szCs w:val="22"/>
                <w:shd w:val="clear" w:color="auto" w:fill="FFFFFF"/>
              </w:rPr>
              <w:t>, Vol. 60 No. 14, pp. 4487-4507, doi: 10.1080/00207543.2021.1950935.</w:t>
            </w:r>
          </w:p>
        </w:tc>
      </w:tr>
      <w:tr w:rsidR="00B67117" w:rsidRPr="00FE7A14" w14:paraId="1068FF1B" w14:textId="77777777" w:rsidTr="006930E7">
        <w:trPr>
          <w:trHeight w:val="47"/>
        </w:trPr>
        <w:tc>
          <w:tcPr>
            <w:tcW w:w="9633" w:type="dxa"/>
            <w:shd w:val="clear" w:color="auto" w:fill="auto"/>
            <w:noWrap/>
            <w:tcMar>
              <w:left w:w="0" w:type="dxa"/>
              <w:right w:w="0" w:type="dxa"/>
            </w:tcMar>
            <w:vAlign w:val="center"/>
            <w:hideMark/>
          </w:tcPr>
          <w:p w14:paraId="239E7130" w14:textId="77777777" w:rsidR="00B67117" w:rsidRPr="00FE7A14" w:rsidRDefault="00B67117" w:rsidP="005A46EF">
            <w:pPr>
              <w:ind w:firstLine="275"/>
              <w:jc w:val="both"/>
              <w:rPr>
                <w:rFonts w:asciiTheme="majorBidi" w:eastAsia="Times New Roman" w:hAnsiTheme="majorBidi" w:cstheme="majorBidi"/>
                <w:sz w:val="22"/>
                <w:szCs w:val="22"/>
                <w:lang w:val="en-GB" w:eastAsia="en-GB"/>
              </w:rPr>
            </w:pPr>
            <w:r w:rsidRPr="00FE7A14">
              <w:rPr>
                <w:rFonts w:asciiTheme="majorBidi" w:hAnsiTheme="majorBidi" w:cstheme="majorBidi"/>
                <w:color w:val="222222"/>
                <w:sz w:val="22"/>
                <w:szCs w:val="22"/>
                <w:shd w:val="clear" w:color="auto" w:fill="FFFFFF"/>
              </w:rPr>
              <w:t>Berg, M., &amp; Lidskog, R. (2018), “Pathways to deliberative capacity: the role of the IPCC”, </w:t>
            </w:r>
            <w:r w:rsidRPr="00FE7A14">
              <w:rPr>
                <w:rFonts w:asciiTheme="majorBidi" w:hAnsiTheme="majorBidi" w:cstheme="majorBidi"/>
                <w:i/>
                <w:iCs/>
                <w:color w:val="222222"/>
                <w:sz w:val="22"/>
                <w:szCs w:val="22"/>
                <w:shd w:val="clear" w:color="auto" w:fill="FFFFFF"/>
              </w:rPr>
              <w:t>Climatic Change</w:t>
            </w:r>
            <w:r w:rsidRPr="00FE7A14">
              <w:rPr>
                <w:rFonts w:asciiTheme="majorBidi" w:hAnsiTheme="majorBidi" w:cstheme="majorBidi"/>
                <w:color w:val="222222"/>
                <w:sz w:val="22"/>
                <w:szCs w:val="22"/>
                <w:shd w:val="clear" w:color="auto" w:fill="FFFFFF"/>
              </w:rPr>
              <w:t>, Vol. 148 No. 1, pp. 11-24, doi: 10.1007/s10584-018-2180-8.</w:t>
            </w:r>
          </w:p>
        </w:tc>
      </w:tr>
      <w:tr w:rsidR="00B67117" w:rsidRPr="00FE7A14" w14:paraId="12D30C5C" w14:textId="77777777" w:rsidTr="006930E7">
        <w:trPr>
          <w:trHeight w:val="47"/>
        </w:trPr>
        <w:tc>
          <w:tcPr>
            <w:tcW w:w="9633" w:type="dxa"/>
            <w:shd w:val="clear" w:color="auto" w:fill="auto"/>
            <w:noWrap/>
            <w:tcMar>
              <w:left w:w="0" w:type="dxa"/>
              <w:right w:w="0" w:type="dxa"/>
            </w:tcMar>
            <w:vAlign w:val="center"/>
            <w:hideMark/>
          </w:tcPr>
          <w:p w14:paraId="270F58EC" w14:textId="77777777" w:rsidR="00B67117" w:rsidRPr="00FE7A14" w:rsidRDefault="00B67117" w:rsidP="005A46EF">
            <w:pPr>
              <w:ind w:firstLine="275"/>
              <w:jc w:val="both"/>
              <w:rPr>
                <w:rFonts w:asciiTheme="majorBidi" w:eastAsia="Times New Roman" w:hAnsiTheme="majorBidi" w:cstheme="majorBidi"/>
                <w:sz w:val="22"/>
                <w:szCs w:val="22"/>
                <w:lang w:val="en-GB" w:eastAsia="en-GB"/>
              </w:rPr>
            </w:pPr>
            <w:r w:rsidRPr="00FE7A14">
              <w:rPr>
                <w:rFonts w:asciiTheme="majorBidi" w:hAnsiTheme="majorBidi" w:cstheme="majorBidi"/>
                <w:color w:val="222222"/>
                <w:sz w:val="22"/>
                <w:szCs w:val="22"/>
                <w:shd w:val="clear" w:color="auto" w:fill="FFFFFF"/>
              </w:rPr>
              <w:t>Bettoni, A., Matteri, D., Montini, E., Gładysz, B., &amp; Carpanzano, E. (2021), “An AI adoption model for SMEs: A conceptual framework”, </w:t>
            </w:r>
            <w:r w:rsidRPr="00FE7A14">
              <w:rPr>
                <w:rFonts w:asciiTheme="majorBidi" w:hAnsiTheme="majorBidi" w:cstheme="majorBidi"/>
                <w:i/>
                <w:iCs/>
                <w:color w:val="222222"/>
                <w:sz w:val="22"/>
                <w:szCs w:val="22"/>
                <w:shd w:val="clear" w:color="auto" w:fill="FFFFFF"/>
              </w:rPr>
              <w:t>IFAC-PapersOnLine</w:t>
            </w:r>
            <w:r w:rsidRPr="00FE7A14">
              <w:rPr>
                <w:rFonts w:asciiTheme="majorBidi" w:hAnsiTheme="majorBidi" w:cstheme="majorBidi"/>
                <w:color w:val="222222"/>
                <w:sz w:val="22"/>
                <w:szCs w:val="22"/>
                <w:shd w:val="clear" w:color="auto" w:fill="FFFFFF"/>
              </w:rPr>
              <w:t>, Vol.54 No. 1, pp. 702-708, doi: 10.1016/j.ifacol.2021.08.082.</w:t>
            </w:r>
          </w:p>
        </w:tc>
      </w:tr>
      <w:tr w:rsidR="00B67117" w:rsidRPr="00FE7A14" w14:paraId="702B05AD" w14:textId="77777777" w:rsidTr="006930E7">
        <w:trPr>
          <w:trHeight w:val="47"/>
        </w:trPr>
        <w:tc>
          <w:tcPr>
            <w:tcW w:w="9633" w:type="dxa"/>
            <w:shd w:val="clear" w:color="auto" w:fill="auto"/>
            <w:noWrap/>
            <w:tcMar>
              <w:left w:w="0" w:type="dxa"/>
              <w:right w:w="0" w:type="dxa"/>
            </w:tcMar>
            <w:vAlign w:val="center"/>
            <w:hideMark/>
          </w:tcPr>
          <w:p w14:paraId="458DE8DB" w14:textId="77777777" w:rsidR="00B67117" w:rsidRPr="00FE7A14" w:rsidRDefault="00B67117" w:rsidP="005A46EF">
            <w:pPr>
              <w:ind w:firstLine="275"/>
              <w:jc w:val="both"/>
              <w:rPr>
                <w:rFonts w:asciiTheme="majorBidi" w:eastAsia="Times New Roman" w:hAnsiTheme="majorBidi" w:cstheme="majorBidi"/>
                <w:sz w:val="22"/>
                <w:szCs w:val="22"/>
                <w:lang w:val="en-GB" w:eastAsia="en-GB"/>
              </w:rPr>
            </w:pPr>
            <w:r w:rsidRPr="00FE7A14">
              <w:rPr>
                <w:rFonts w:asciiTheme="majorBidi" w:eastAsia="Times New Roman" w:hAnsiTheme="majorBidi" w:cstheme="majorBidi"/>
                <w:sz w:val="22"/>
                <w:szCs w:val="22"/>
                <w:lang w:val="en-GB" w:eastAsia="en-GB"/>
              </w:rPr>
              <w:t xml:space="preserve">Blanco, J. L., Fuchs, S., Parsons, M., &amp; Ribeirinho, M. J. (2018), “Artificial intelligence: Construction technology’s next frontier”, </w:t>
            </w:r>
            <w:r w:rsidRPr="00FE7A14">
              <w:rPr>
                <w:rFonts w:asciiTheme="majorBidi" w:eastAsia="Times New Roman" w:hAnsiTheme="majorBidi" w:cstheme="majorBidi"/>
                <w:i/>
                <w:iCs/>
                <w:sz w:val="22"/>
                <w:szCs w:val="22"/>
                <w:lang w:val="en-GB" w:eastAsia="en-GB"/>
              </w:rPr>
              <w:t>The Building Economist</w:t>
            </w:r>
            <w:r w:rsidRPr="00FE7A14">
              <w:rPr>
                <w:rFonts w:asciiTheme="majorBidi" w:eastAsia="Times New Roman" w:hAnsiTheme="majorBidi" w:cstheme="majorBidi"/>
                <w:sz w:val="22"/>
                <w:szCs w:val="22"/>
                <w:lang w:val="en-GB" w:eastAsia="en-GB"/>
              </w:rPr>
              <w:t xml:space="preserve">, Issue Sep 2018, pp. 7–13, </w:t>
            </w:r>
            <w:r w:rsidRPr="00FE7A14">
              <w:rPr>
                <w:rFonts w:asciiTheme="majorBidi" w:hAnsiTheme="majorBidi" w:cstheme="majorBidi"/>
                <w:color w:val="222222"/>
                <w:sz w:val="22"/>
                <w:szCs w:val="22"/>
                <w:shd w:val="clear" w:color="auto" w:fill="FFFFFF"/>
              </w:rPr>
              <w:t xml:space="preserve">available at:  </w:t>
            </w:r>
            <w:r w:rsidRPr="00FE7A14">
              <w:rPr>
                <w:rFonts w:asciiTheme="majorBidi" w:eastAsia="Times New Roman" w:hAnsiTheme="majorBidi" w:cstheme="majorBidi"/>
                <w:sz w:val="22"/>
                <w:szCs w:val="22"/>
                <w:lang w:val="en-GB" w:eastAsia="en-GB"/>
              </w:rPr>
              <w:t>https://search.informit.org/doi/10.3316/informit.048712291685521.</w:t>
            </w:r>
          </w:p>
        </w:tc>
      </w:tr>
      <w:tr w:rsidR="00B67117" w:rsidRPr="00FE7A14" w14:paraId="4F76E36E" w14:textId="77777777" w:rsidTr="006930E7">
        <w:trPr>
          <w:trHeight w:val="47"/>
        </w:trPr>
        <w:tc>
          <w:tcPr>
            <w:tcW w:w="9633" w:type="dxa"/>
            <w:shd w:val="clear" w:color="auto" w:fill="auto"/>
            <w:noWrap/>
            <w:tcMar>
              <w:left w:w="0" w:type="dxa"/>
              <w:right w:w="0" w:type="dxa"/>
            </w:tcMar>
            <w:vAlign w:val="center"/>
            <w:hideMark/>
          </w:tcPr>
          <w:p w14:paraId="3D85C22C" w14:textId="77777777" w:rsidR="00B67117" w:rsidRPr="00FE7A14" w:rsidRDefault="00B67117" w:rsidP="005A46EF">
            <w:pPr>
              <w:jc w:val="both"/>
              <w:rPr>
                <w:rFonts w:asciiTheme="majorBidi" w:eastAsia="Times New Roman" w:hAnsiTheme="majorBidi" w:cstheme="majorBidi"/>
                <w:sz w:val="22"/>
                <w:szCs w:val="22"/>
                <w:lang w:val="en-GB" w:eastAsia="en-GB"/>
              </w:rPr>
            </w:pPr>
          </w:p>
        </w:tc>
      </w:tr>
      <w:tr w:rsidR="00B67117" w:rsidRPr="00FE7A14" w14:paraId="1D429804" w14:textId="77777777" w:rsidTr="006930E7">
        <w:trPr>
          <w:trHeight w:val="47"/>
        </w:trPr>
        <w:tc>
          <w:tcPr>
            <w:tcW w:w="9633" w:type="dxa"/>
            <w:shd w:val="clear" w:color="auto" w:fill="auto"/>
            <w:noWrap/>
            <w:tcMar>
              <w:left w:w="0" w:type="dxa"/>
              <w:right w:w="0" w:type="dxa"/>
            </w:tcMar>
            <w:vAlign w:val="center"/>
            <w:hideMark/>
          </w:tcPr>
          <w:p w14:paraId="1EFFDDD0" w14:textId="77777777" w:rsidR="00B67117" w:rsidRPr="00FE7A14" w:rsidRDefault="00B67117" w:rsidP="005A46EF">
            <w:pPr>
              <w:ind w:firstLine="275"/>
              <w:jc w:val="both"/>
              <w:rPr>
                <w:rFonts w:asciiTheme="majorBidi" w:eastAsia="Times New Roman" w:hAnsiTheme="majorBidi" w:cstheme="majorBidi"/>
                <w:sz w:val="22"/>
                <w:szCs w:val="22"/>
                <w:lang w:val="en-US" w:eastAsia="en-GB"/>
              </w:rPr>
            </w:pPr>
            <w:r w:rsidRPr="00FE7A14">
              <w:rPr>
                <w:rFonts w:asciiTheme="majorBidi" w:hAnsiTheme="majorBidi" w:cstheme="majorBidi"/>
                <w:color w:val="222222"/>
                <w:sz w:val="22"/>
                <w:szCs w:val="22"/>
                <w:shd w:val="clear" w:color="auto" w:fill="FFFFFF"/>
              </w:rPr>
              <w:t>Braganza, A., Chen, W., Canhoto, A., &amp; Sap, S. (2021), “Productive employment and decent work: The impact of AI adoption on psychological contracts, job engagement and employee trust”, </w:t>
            </w:r>
            <w:r w:rsidRPr="00FE7A14">
              <w:rPr>
                <w:rFonts w:asciiTheme="majorBidi" w:hAnsiTheme="majorBidi" w:cstheme="majorBidi"/>
                <w:i/>
                <w:iCs/>
                <w:color w:val="222222"/>
                <w:sz w:val="22"/>
                <w:szCs w:val="22"/>
                <w:shd w:val="clear" w:color="auto" w:fill="FFFFFF"/>
              </w:rPr>
              <w:t>Journal of business research</w:t>
            </w:r>
            <w:r w:rsidRPr="00FE7A14">
              <w:rPr>
                <w:rFonts w:asciiTheme="majorBidi" w:hAnsiTheme="majorBidi" w:cstheme="majorBidi"/>
                <w:color w:val="222222"/>
                <w:sz w:val="22"/>
                <w:szCs w:val="22"/>
                <w:shd w:val="clear" w:color="auto" w:fill="FFFFFF"/>
              </w:rPr>
              <w:t xml:space="preserve">, Vol. 131, pp. 485-494, doi: </w:t>
            </w:r>
            <w:hyperlink r:id="rId20" w:tgtFrame="_blank" w:tooltip="Persistent link using digital object identifier" w:history="1">
              <w:r w:rsidRPr="00FE7A14">
                <w:rPr>
                  <w:rStyle w:val="anchor-text"/>
                  <w:rFonts w:asciiTheme="majorBidi" w:hAnsiTheme="majorBidi" w:cstheme="majorBidi"/>
                  <w:color w:val="1F1F1F"/>
                  <w:sz w:val="22"/>
                  <w:szCs w:val="22"/>
                </w:rPr>
                <w:t>10.1016/j.jbusres.2020.08.018</w:t>
              </w:r>
            </w:hyperlink>
            <w:r w:rsidRPr="00FE7A14">
              <w:rPr>
                <w:rFonts w:asciiTheme="majorBidi" w:hAnsiTheme="majorBidi" w:cstheme="majorBidi"/>
                <w:color w:val="222222"/>
                <w:sz w:val="22"/>
                <w:szCs w:val="22"/>
                <w:shd w:val="clear" w:color="auto" w:fill="FFFFFF"/>
              </w:rPr>
              <w:t>.</w:t>
            </w:r>
          </w:p>
          <w:p w14:paraId="58ED28C9" w14:textId="3513B7B2" w:rsidR="00B67117" w:rsidRPr="00FE7A14" w:rsidRDefault="00B67117" w:rsidP="005A46EF">
            <w:pPr>
              <w:ind w:firstLine="275"/>
              <w:jc w:val="both"/>
              <w:rPr>
                <w:rFonts w:asciiTheme="majorBidi" w:eastAsia="Times New Roman" w:hAnsiTheme="majorBidi" w:cstheme="majorBidi"/>
                <w:sz w:val="22"/>
                <w:szCs w:val="22"/>
                <w:lang w:val="en-GB" w:eastAsia="en-GB"/>
              </w:rPr>
            </w:pPr>
            <w:r w:rsidRPr="00FE7A14">
              <w:rPr>
                <w:rFonts w:asciiTheme="majorBidi" w:hAnsiTheme="majorBidi" w:cstheme="majorBidi"/>
                <w:color w:val="222222"/>
                <w:sz w:val="22"/>
                <w:szCs w:val="22"/>
                <w:shd w:val="clear" w:color="auto" w:fill="FFFFFF"/>
              </w:rPr>
              <w:t xml:space="preserve">Budhwar, P., Malik, A., De Silva, M. T., &amp; Thevisuthan, P. (2022), “Artificial intelligence–challenges and opportunities for international HRM: a review and research agenda”, </w:t>
            </w:r>
            <w:r w:rsidRPr="00FE7A14">
              <w:rPr>
                <w:rFonts w:asciiTheme="majorBidi" w:hAnsiTheme="majorBidi" w:cstheme="majorBidi"/>
                <w:i/>
                <w:iCs/>
                <w:color w:val="222222"/>
                <w:sz w:val="22"/>
                <w:szCs w:val="22"/>
                <w:shd w:val="clear" w:color="auto" w:fill="FFFFFF"/>
              </w:rPr>
              <w:t>The International Journal of Human Resource Management</w:t>
            </w:r>
            <w:r w:rsidRPr="00FE7A14">
              <w:rPr>
                <w:rFonts w:asciiTheme="majorBidi" w:hAnsiTheme="majorBidi" w:cstheme="majorBidi"/>
                <w:color w:val="222222"/>
                <w:sz w:val="22"/>
                <w:szCs w:val="22"/>
                <w:shd w:val="clear" w:color="auto" w:fill="FFFFFF"/>
              </w:rPr>
              <w:t>, Vol. 33 No. 6, pp. 1065-1097, doi: 10.1080/09585192.2022.2035161.</w:t>
            </w:r>
          </w:p>
        </w:tc>
      </w:tr>
      <w:tr w:rsidR="00B67117" w:rsidRPr="00FE7A14" w14:paraId="734FF5D2" w14:textId="77777777" w:rsidTr="006930E7">
        <w:trPr>
          <w:trHeight w:val="47"/>
        </w:trPr>
        <w:tc>
          <w:tcPr>
            <w:tcW w:w="9633" w:type="dxa"/>
            <w:shd w:val="clear" w:color="auto" w:fill="auto"/>
            <w:noWrap/>
            <w:tcMar>
              <w:left w:w="0" w:type="dxa"/>
              <w:right w:w="0" w:type="dxa"/>
            </w:tcMar>
            <w:vAlign w:val="center"/>
            <w:hideMark/>
          </w:tcPr>
          <w:p w14:paraId="1ECE81A2" w14:textId="77777777" w:rsidR="00B67117" w:rsidRPr="00FE7A14" w:rsidRDefault="00B67117" w:rsidP="005A46EF">
            <w:pPr>
              <w:ind w:firstLine="275"/>
              <w:jc w:val="both"/>
              <w:rPr>
                <w:rFonts w:asciiTheme="majorBidi" w:eastAsia="Times New Roman" w:hAnsiTheme="majorBidi" w:cstheme="majorBidi"/>
                <w:sz w:val="22"/>
                <w:szCs w:val="22"/>
                <w:lang w:val="en-GB" w:eastAsia="en-GB"/>
              </w:rPr>
            </w:pPr>
          </w:p>
        </w:tc>
      </w:tr>
      <w:tr w:rsidR="00B67117" w:rsidRPr="00FE7A14" w14:paraId="1F8872A4" w14:textId="77777777" w:rsidTr="006930E7">
        <w:trPr>
          <w:trHeight w:val="47"/>
        </w:trPr>
        <w:tc>
          <w:tcPr>
            <w:tcW w:w="9633" w:type="dxa"/>
            <w:shd w:val="clear" w:color="auto" w:fill="auto"/>
            <w:noWrap/>
            <w:tcMar>
              <w:left w:w="0" w:type="dxa"/>
              <w:right w:w="0" w:type="dxa"/>
            </w:tcMar>
            <w:vAlign w:val="center"/>
            <w:hideMark/>
          </w:tcPr>
          <w:p w14:paraId="5D966E8D" w14:textId="77777777" w:rsidR="00B67117" w:rsidRPr="00FE7A14" w:rsidRDefault="00B67117" w:rsidP="005A46EF">
            <w:pPr>
              <w:ind w:firstLine="275"/>
              <w:jc w:val="both"/>
              <w:rPr>
                <w:rFonts w:asciiTheme="majorBidi" w:eastAsia="Times New Roman" w:hAnsiTheme="majorBidi" w:cstheme="majorBidi"/>
                <w:sz w:val="22"/>
                <w:szCs w:val="22"/>
                <w:lang w:val="en-US" w:eastAsia="en-GB"/>
              </w:rPr>
            </w:pPr>
            <w:r w:rsidRPr="00FE7A14">
              <w:rPr>
                <w:rFonts w:asciiTheme="majorBidi" w:hAnsiTheme="majorBidi" w:cstheme="majorBidi"/>
                <w:color w:val="222222"/>
                <w:sz w:val="22"/>
                <w:szCs w:val="22"/>
                <w:shd w:val="clear" w:color="auto" w:fill="FFFFFF"/>
              </w:rPr>
              <w:lastRenderedPageBreak/>
              <w:t>Campion, A., Gasco-Hernandez, M., Jankin Mikhaylov, S., &amp; Esteve, M. (2022), “Overcoming the challenges of collaboratively adopting artificial intelligence in the public sector”, </w:t>
            </w:r>
            <w:r w:rsidRPr="00FE7A14">
              <w:rPr>
                <w:rFonts w:asciiTheme="majorBidi" w:hAnsiTheme="majorBidi" w:cstheme="majorBidi"/>
                <w:i/>
                <w:iCs/>
                <w:color w:val="222222"/>
                <w:sz w:val="22"/>
                <w:szCs w:val="22"/>
                <w:shd w:val="clear" w:color="auto" w:fill="FFFFFF"/>
              </w:rPr>
              <w:t>Social Science Computer Review</w:t>
            </w:r>
            <w:r w:rsidRPr="00FE7A14">
              <w:rPr>
                <w:rFonts w:asciiTheme="majorBidi" w:hAnsiTheme="majorBidi" w:cstheme="majorBidi"/>
                <w:color w:val="222222"/>
                <w:sz w:val="22"/>
                <w:szCs w:val="22"/>
                <w:shd w:val="clear" w:color="auto" w:fill="FFFFFF"/>
              </w:rPr>
              <w:t xml:space="preserve">, Vol. 40 No. 2, pp. 462-477, doi: </w:t>
            </w:r>
            <w:hyperlink r:id="rId21" w:history="1">
              <w:r w:rsidRPr="00FE7A14">
                <w:rPr>
                  <w:rStyle w:val="Hyperlink"/>
                  <w:rFonts w:asciiTheme="majorBidi" w:hAnsiTheme="majorBidi" w:cstheme="majorBidi"/>
                  <w:sz w:val="22"/>
                  <w:szCs w:val="22"/>
                  <w:shd w:val="clear" w:color="auto" w:fill="FFFFFF"/>
                </w:rPr>
                <w:t>10.1177/089443932097995</w:t>
              </w:r>
            </w:hyperlink>
            <w:r w:rsidRPr="00FE7A14">
              <w:rPr>
                <w:rFonts w:asciiTheme="majorBidi" w:hAnsiTheme="majorBidi" w:cstheme="majorBidi"/>
                <w:color w:val="222222"/>
                <w:sz w:val="22"/>
                <w:szCs w:val="22"/>
                <w:shd w:val="clear" w:color="auto" w:fill="FFFFFF"/>
              </w:rPr>
              <w:t>.</w:t>
            </w:r>
          </w:p>
          <w:p w14:paraId="6F1BFB66" w14:textId="77777777" w:rsidR="00B67117" w:rsidRPr="00FE7A14" w:rsidRDefault="00B67117" w:rsidP="005A46EF">
            <w:pPr>
              <w:ind w:firstLine="275"/>
              <w:jc w:val="both"/>
              <w:rPr>
                <w:rFonts w:asciiTheme="majorBidi" w:eastAsia="Times New Roman" w:hAnsiTheme="majorBidi" w:cstheme="majorBidi"/>
                <w:sz w:val="22"/>
                <w:szCs w:val="22"/>
                <w:lang w:val="en-GB" w:eastAsia="en-GB"/>
              </w:rPr>
            </w:pPr>
          </w:p>
        </w:tc>
      </w:tr>
      <w:tr w:rsidR="00B67117" w:rsidRPr="00FE7A14" w14:paraId="50D5A5AE" w14:textId="77777777" w:rsidTr="006930E7">
        <w:trPr>
          <w:trHeight w:val="47"/>
        </w:trPr>
        <w:tc>
          <w:tcPr>
            <w:tcW w:w="9633" w:type="dxa"/>
            <w:shd w:val="clear" w:color="auto" w:fill="auto"/>
            <w:noWrap/>
            <w:tcMar>
              <w:left w:w="0" w:type="dxa"/>
              <w:right w:w="0" w:type="dxa"/>
            </w:tcMar>
            <w:vAlign w:val="center"/>
            <w:hideMark/>
          </w:tcPr>
          <w:p w14:paraId="50A2B759" w14:textId="77777777" w:rsidR="00B67117" w:rsidRPr="00FE7A14" w:rsidRDefault="00B67117" w:rsidP="005A46EF">
            <w:pPr>
              <w:ind w:firstLine="275"/>
              <w:jc w:val="both"/>
              <w:rPr>
                <w:rFonts w:asciiTheme="majorBidi" w:eastAsia="Times New Roman" w:hAnsiTheme="majorBidi" w:cstheme="majorBidi"/>
                <w:sz w:val="22"/>
                <w:szCs w:val="22"/>
                <w:lang w:val="en-US" w:eastAsia="en-GB"/>
              </w:rPr>
            </w:pPr>
            <w:r w:rsidRPr="00FE7A14">
              <w:rPr>
                <w:rFonts w:asciiTheme="majorBidi" w:hAnsiTheme="majorBidi" w:cstheme="majorBidi"/>
                <w:color w:val="222222"/>
                <w:sz w:val="22"/>
                <w:szCs w:val="22"/>
                <w:shd w:val="clear" w:color="auto" w:fill="FFFFFF"/>
              </w:rPr>
              <w:t>Cao, G., Duan, Y., Edwards, J. S., &amp; Dwivedi, Y. K. (2021), “Understanding managers’ attitudes and behavioral intentions towards using artificial intelligence for organizational decision-making”, </w:t>
            </w:r>
            <w:r w:rsidRPr="00FE7A14">
              <w:rPr>
                <w:rFonts w:asciiTheme="majorBidi" w:hAnsiTheme="majorBidi" w:cstheme="majorBidi"/>
                <w:i/>
                <w:iCs/>
                <w:color w:val="222222"/>
                <w:sz w:val="22"/>
                <w:szCs w:val="22"/>
                <w:shd w:val="clear" w:color="auto" w:fill="FFFFFF"/>
              </w:rPr>
              <w:t>Technovation</w:t>
            </w:r>
            <w:r w:rsidRPr="00FE7A14">
              <w:rPr>
                <w:rFonts w:asciiTheme="majorBidi" w:hAnsiTheme="majorBidi" w:cstheme="majorBidi"/>
                <w:color w:val="222222"/>
                <w:sz w:val="22"/>
                <w:szCs w:val="22"/>
                <w:shd w:val="clear" w:color="auto" w:fill="FFFFFF"/>
              </w:rPr>
              <w:t xml:space="preserve">, Vol. 106 No. 102312, doi: </w:t>
            </w:r>
            <w:hyperlink r:id="rId22" w:tgtFrame="_blank" w:tooltip="Persistent link using digital object identifier" w:history="1">
              <w:r w:rsidRPr="00FE7A14">
                <w:rPr>
                  <w:rStyle w:val="anchor-text"/>
                  <w:rFonts w:asciiTheme="majorBidi" w:hAnsiTheme="majorBidi" w:cstheme="majorBidi"/>
                  <w:color w:val="1F1F1F"/>
                  <w:sz w:val="22"/>
                  <w:szCs w:val="22"/>
                </w:rPr>
                <w:t>10.1016/j.technovation.2021.102312</w:t>
              </w:r>
            </w:hyperlink>
            <w:r w:rsidRPr="00FE7A14">
              <w:rPr>
                <w:rFonts w:asciiTheme="majorBidi" w:hAnsiTheme="majorBidi" w:cstheme="majorBidi"/>
                <w:color w:val="222222"/>
                <w:sz w:val="22"/>
                <w:szCs w:val="22"/>
                <w:shd w:val="clear" w:color="auto" w:fill="FFFFFF"/>
              </w:rPr>
              <w:t>.</w:t>
            </w:r>
          </w:p>
          <w:p w14:paraId="0D60ACE6" w14:textId="77777777" w:rsidR="00B67117" w:rsidRPr="00FE7A14" w:rsidRDefault="00B67117" w:rsidP="005A46EF">
            <w:pPr>
              <w:ind w:firstLine="275"/>
              <w:jc w:val="both"/>
              <w:rPr>
                <w:rFonts w:asciiTheme="majorBidi" w:eastAsia="Times New Roman" w:hAnsiTheme="majorBidi" w:cstheme="majorBidi"/>
                <w:sz w:val="22"/>
                <w:szCs w:val="22"/>
                <w:lang w:val="en-GB" w:eastAsia="en-GB"/>
              </w:rPr>
            </w:pPr>
            <w:r w:rsidRPr="00FE7A14">
              <w:rPr>
                <w:rFonts w:asciiTheme="majorBidi" w:eastAsia="Times New Roman" w:hAnsiTheme="majorBidi" w:cstheme="majorBidi"/>
                <w:sz w:val="22"/>
                <w:szCs w:val="22"/>
                <w:lang w:val="en-US" w:eastAsia="en-GB"/>
              </w:rPr>
              <w:t>Cao, Y., Song, X. and Wang, T. (2015), “Development of an energy-aware intelligent facility management system for campus facilities”, </w:t>
            </w:r>
            <w:r w:rsidRPr="00FE7A14">
              <w:rPr>
                <w:rFonts w:asciiTheme="majorBidi" w:eastAsia="Times New Roman" w:hAnsiTheme="majorBidi" w:cstheme="majorBidi"/>
                <w:i/>
                <w:iCs/>
                <w:sz w:val="22"/>
                <w:szCs w:val="22"/>
                <w:lang w:val="en-US" w:eastAsia="en-GB"/>
              </w:rPr>
              <w:t>Procedia engineering,</w:t>
            </w:r>
            <w:r w:rsidRPr="00FE7A14">
              <w:rPr>
                <w:rFonts w:asciiTheme="majorBidi" w:eastAsia="Times New Roman" w:hAnsiTheme="majorBidi" w:cstheme="majorBidi"/>
                <w:sz w:val="22"/>
                <w:szCs w:val="22"/>
                <w:lang w:val="en-US" w:eastAsia="en-GB"/>
              </w:rPr>
              <w:t> Vol.118, pp.449-456, doi: 10.1016/j.proeng.2015.08.446.</w:t>
            </w:r>
          </w:p>
        </w:tc>
      </w:tr>
      <w:tr w:rsidR="00B67117" w:rsidRPr="00FE7A14" w14:paraId="0FEA2820" w14:textId="77777777" w:rsidTr="006930E7">
        <w:trPr>
          <w:trHeight w:val="47"/>
        </w:trPr>
        <w:tc>
          <w:tcPr>
            <w:tcW w:w="9633" w:type="dxa"/>
            <w:shd w:val="clear" w:color="auto" w:fill="auto"/>
            <w:noWrap/>
            <w:tcMar>
              <w:left w:w="0" w:type="dxa"/>
              <w:right w:w="0" w:type="dxa"/>
            </w:tcMar>
            <w:vAlign w:val="center"/>
            <w:hideMark/>
          </w:tcPr>
          <w:p w14:paraId="2F41F1E8" w14:textId="4DE77E6A" w:rsidR="0025301B" w:rsidRPr="002B7ADB" w:rsidRDefault="00B67117" w:rsidP="002B7ADB">
            <w:pPr>
              <w:ind w:firstLine="275"/>
              <w:jc w:val="both"/>
              <w:rPr>
                <w:rFonts w:asciiTheme="majorBidi" w:eastAsia="Times New Roman" w:hAnsiTheme="majorBidi" w:cstheme="majorBidi"/>
                <w:sz w:val="22"/>
                <w:szCs w:val="22"/>
                <w:lang w:val="en-US" w:eastAsia="en-GB"/>
              </w:rPr>
            </w:pPr>
            <w:r w:rsidRPr="00FE7A14">
              <w:rPr>
                <w:rFonts w:asciiTheme="majorBidi" w:eastAsia="Times New Roman" w:hAnsiTheme="majorBidi" w:cstheme="majorBidi"/>
                <w:sz w:val="22"/>
                <w:szCs w:val="22"/>
                <w:lang w:val="en-US" w:eastAsia="en-GB"/>
              </w:rPr>
              <w:t>Chen, J., Lu, W., Ghansah, F.A. and Peng, Z. (2022), “November. Defect digital twinning: A technical framework to integrate robotics, AI and BIM for facility management and renovation”, </w:t>
            </w:r>
            <w:r w:rsidRPr="00FE7A14">
              <w:rPr>
                <w:rFonts w:asciiTheme="majorBidi" w:eastAsia="Times New Roman" w:hAnsiTheme="majorBidi" w:cstheme="majorBidi"/>
                <w:i/>
                <w:iCs/>
                <w:sz w:val="22"/>
                <w:szCs w:val="22"/>
                <w:lang w:val="en-US" w:eastAsia="en-GB"/>
              </w:rPr>
              <w:t>In IOP Conference Series: Earth and Environmental Science</w:t>
            </w:r>
            <w:r w:rsidRPr="00FE7A14">
              <w:rPr>
                <w:rFonts w:asciiTheme="majorBidi" w:eastAsia="Times New Roman" w:hAnsiTheme="majorBidi" w:cstheme="majorBidi"/>
                <w:sz w:val="22"/>
                <w:szCs w:val="22"/>
                <w:lang w:val="en-US" w:eastAsia="en-GB"/>
              </w:rPr>
              <w:t xml:space="preserve">, Vol. 1101, No. 2022041, IOP Publishing, doi: </w:t>
            </w:r>
            <w:r w:rsidRPr="00FE7A14">
              <w:rPr>
                <w:rFonts w:asciiTheme="majorBidi" w:hAnsiTheme="majorBidi" w:cstheme="majorBidi"/>
                <w:color w:val="333333"/>
                <w:sz w:val="22"/>
                <w:szCs w:val="22"/>
              </w:rPr>
              <w:t>10.1088/1755-1315/1101/2/022041</w:t>
            </w:r>
            <w:r w:rsidRPr="00FE7A14">
              <w:rPr>
                <w:rFonts w:asciiTheme="majorBidi" w:eastAsia="Times New Roman" w:hAnsiTheme="majorBidi" w:cstheme="majorBidi"/>
                <w:sz w:val="22"/>
                <w:szCs w:val="22"/>
                <w:lang w:val="en-US" w:eastAsia="en-GB"/>
              </w:rPr>
              <w:t>.</w:t>
            </w:r>
          </w:p>
        </w:tc>
      </w:tr>
      <w:tr w:rsidR="00B67117" w:rsidRPr="00FE7A14" w14:paraId="42A6BF96" w14:textId="77777777" w:rsidTr="006930E7">
        <w:trPr>
          <w:trHeight w:val="47"/>
        </w:trPr>
        <w:tc>
          <w:tcPr>
            <w:tcW w:w="9633" w:type="dxa"/>
            <w:shd w:val="clear" w:color="auto" w:fill="auto"/>
            <w:noWrap/>
            <w:tcMar>
              <w:left w:w="0" w:type="dxa"/>
              <w:right w:w="0" w:type="dxa"/>
            </w:tcMar>
            <w:vAlign w:val="center"/>
            <w:hideMark/>
          </w:tcPr>
          <w:p w14:paraId="25121B1C" w14:textId="77777777" w:rsidR="00B67117" w:rsidRPr="00FE7A14" w:rsidRDefault="00B67117" w:rsidP="005A46EF">
            <w:pPr>
              <w:ind w:firstLine="275"/>
              <w:jc w:val="both"/>
              <w:rPr>
                <w:rFonts w:asciiTheme="majorBidi" w:eastAsia="Times New Roman" w:hAnsiTheme="majorBidi" w:cstheme="majorBidi"/>
                <w:sz w:val="22"/>
                <w:szCs w:val="22"/>
                <w:lang w:val="en-GB" w:eastAsia="en-GB"/>
              </w:rPr>
            </w:pPr>
            <w:r w:rsidRPr="00FE7A14">
              <w:rPr>
                <w:rFonts w:asciiTheme="majorBidi" w:eastAsia="Times New Roman" w:hAnsiTheme="majorBidi" w:cstheme="majorBidi"/>
                <w:sz w:val="22"/>
                <w:szCs w:val="22"/>
                <w:lang w:val="en-US" w:eastAsia="en-GB"/>
              </w:rPr>
              <w:t xml:space="preserve">Chowdhury, S., Budhwar, P., Dey, P.K., Joel-Edgar, S. and Abadie, A. (2022), “AI-employee collaboration and business performance: Integrating knowledge-based view, socio-technical systems and organizational socialisation framework”, </w:t>
            </w:r>
            <w:r w:rsidRPr="00FE7A14">
              <w:rPr>
                <w:rFonts w:asciiTheme="majorBidi" w:eastAsia="Times New Roman" w:hAnsiTheme="majorBidi" w:cstheme="majorBidi"/>
                <w:i/>
                <w:iCs/>
                <w:sz w:val="22"/>
                <w:szCs w:val="22"/>
                <w:lang w:val="en-US" w:eastAsia="en-GB"/>
              </w:rPr>
              <w:t>Journal of Business Research</w:t>
            </w:r>
            <w:r w:rsidRPr="00FE7A14">
              <w:rPr>
                <w:rFonts w:asciiTheme="majorBidi" w:eastAsia="Times New Roman" w:hAnsiTheme="majorBidi" w:cstheme="majorBidi"/>
                <w:sz w:val="22"/>
                <w:szCs w:val="22"/>
                <w:lang w:val="en-US" w:eastAsia="en-GB"/>
              </w:rPr>
              <w:t>, Vol. 144, pp.31-49, doi: 10.1016/j.jbusres.2022.01.069.</w:t>
            </w:r>
          </w:p>
        </w:tc>
      </w:tr>
      <w:tr w:rsidR="00B67117" w:rsidRPr="00FE7A14" w14:paraId="28195540" w14:textId="77777777" w:rsidTr="006930E7">
        <w:trPr>
          <w:trHeight w:val="288"/>
        </w:trPr>
        <w:tc>
          <w:tcPr>
            <w:tcW w:w="9633" w:type="dxa"/>
            <w:shd w:val="clear" w:color="auto" w:fill="auto"/>
            <w:noWrap/>
            <w:tcMar>
              <w:left w:w="0" w:type="dxa"/>
              <w:right w:w="0" w:type="dxa"/>
            </w:tcMar>
            <w:vAlign w:val="center"/>
            <w:hideMark/>
          </w:tcPr>
          <w:p w14:paraId="1210C319" w14:textId="77777777" w:rsidR="00B67117" w:rsidRPr="00FE7A14" w:rsidRDefault="00B67117" w:rsidP="005A46EF">
            <w:pPr>
              <w:ind w:firstLine="275"/>
              <w:rPr>
                <w:rFonts w:asciiTheme="majorBidi" w:eastAsia="Times New Roman" w:hAnsiTheme="majorBidi" w:cstheme="majorBidi"/>
                <w:sz w:val="22"/>
                <w:szCs w:val="22"/>
                <w:lang w:val="en-GB" w:eastAsia="en-GB"/>
              </w:rPr>
            </w:pPr>
            <w:r w:rsidRPr="00FE7A14">
              <w:rPr>
                <w:rFonts w:asciiTheme="majorBidi" w:eastAsia="Times New Roman" w:hAnsiTheme="majorBidi" w:cstheme="majorBidi"/>
                <w:sz w:val="22"/>
                <w:szCs w:val="22"/>
                <w:lang w:val="en-US" w:eastAsia="en-GB"/>
              </w:rPr>
              <w:t xml:space="preserve">Chui, M., Manyika, J., &amp; Osborne, M. (2018), “Notes from the AI frontier: Modeling the impact of AI on the world economy”, </w:t>
            </w:r>
            <w:r w:rsidRPr="00FE7A14">
              <w:rPr>
                <w:rFonts w:asciiTheme="majorBidi" w:eastAsia="Times New Roman" w:hAnsiTheme="majorBidi" w:cstheme="majorBidi"/>
                <w:i/>
                <w:iCs/>
                <w:sz w:val="22"/>
                <w:szCs w:val="22"/>
                <w:lang w:val="en-US" w:eastAsia="en-GB"/>
              </w:rPr>
              <w:t>McKinsey Global Institute</w:t>
            </w:r>
            <w:r w:rsidRPr="00FE7A14">
              <w:rPr>
                <w:rFonts w:asciiTheme="majorBidi" w:eastAsia="Times New Roman" w:hAnsiTheme="majorBidi" w:cstheme="majorBidi"/>
                <w:sz w:val="22"/>
                <w:szCs w:val="22"/>
                <w:lang w:val="en-US" w:eastAsia="en-GB"/>
              </w:rPr>
              <w:t xml:space="preserve">, </w:t>
            </w:r>
            <w:r w:rsidRPr="00FE7A14">
              <w:rPr>
                <w:rFonts w:asciiTheme="majorBidi" w:hAnsiTheme="majorBidi" w:cstheme="majorBidi"/>
                <w:color w:val="222222"/>
                <w:sz w:val="22"/>
                <w:szCs w:val="22"/>
                <w:shd w:val="clear" w:color="auto" w:fill="FFFFFF"/>
              </w:rPr>
              <w:t>available at: https://www.mckinsey.com/featured-insights/artificial-intelligence/notes-from-the-ai-frontier-modeling-the-impact-of-ai-on-the-world-economy</w:t>
            </w:r>
            <w:r w:rsidRPr="00FE7A14">
              <w:rPr>
                <w:rFonts w:asciiTheme="majorBidi" w:eastAsia="Times New Roman" w:hAnsiTheme="majorBidi" w:cstheme="majorBidi"/>
                <w:sz w:val="22"/>
                <w:szCs w:val="22"/>
                <w:lang w:val="en-US" w:eastAsia="en-GB"/>
              </w:rPr>
              <w:t>.</w:t>
            </w:r>
          </w:p>
        </w:tc>
      </w:tr>
      <w:tr w:rsidR="00B67117" w:rsidRPr="00FE7A14" w14:paraId="5C976818" w14:textId="77777777" w:rsidTr="006930E7">
        <w:trPr>
          <w:trHeight w:val="47"/>
        </w:trPr>
        <w:tc>
          <w:tcPr>
            <w:tcW w:w="9633" w:type="dxa"/>
            <w:shd w:val="clear" w:color="auto" w:fill="auto"/>
            <w:noWrap/>
            <w:tcMar>
              <w:left w:w="0" w:type="dxa"/>
              <w:right w:w="0" w:type="dxa"/>
            </w:tcMar>
            <w:vAlign w:val="center"/>
            <w:hideMark/>
          </w:tcPr>
          <w:p w14:paraId="6EE83072" w14:textId="77777777" w:rsidR="00B67117" w:rsidRPr="00FE7A14" w:rsidRDefault="00B67117" w:rsidP="005A46EF">
            <w:pPr>
              <w:ind w:firstLine="275"/>
              <w:jc w:val="both"/>
              <w:rPr>
                <w:rFonts w:asciiTheme="majorBidi" w:eastAsia="Times New Roman" w:hAnsiTheme="majorBidi" w:cstheme="majorBidi"/>
                <w:sz w:val="22"/>
                <w:szCs w:val="22"/>
                <w:lang w:val="en-GB" w:eastAsia="en-GB"/>
              </w:rPr>
            </w:pPr>
            <w:r w:rsidRPr="00FE7A14">
              <w:rPr>
                <w:rFonts w:asciiTheme="majorBidi" w:hAnsiTheme="majorBidi" w:cstheme="majorBidi"/>
                <w:color w:val="222222"/>
                <w:sz w:val="22"/>
                <w:szCs w:val="22"/>
                <w:shd w:val="clear" w:color="auto" w:fill="FFFFFF"/>
              </w:rPr>
              <w:t>Cubric, M. (2020), “Drivers, barriers and social considerations for AI adoption in business and management: A tertiary study”, </w:t>
            </w:r>
            <w:r w:rsidRPr="00FE7A14">
              <w:rPr>
                <w:rFonts w:asciiTheme="majorBidi" w:hAnsiTheme="majorBidi" w:cstheme="majorBidi"/>
                <w:i/>
                <w:iCs/>
                <w:color w:val="222222"/>
                <w:sz w:val="22"/>
                <w:szCs w:val="22"/>
                <w:shd w:val="clear" w:color="auto" w:fill="FFFFFF"/>
              </w:rPr>
              <w:t>Technology in Society</w:t>
            </w:r>
            <w:r w:rsidRPr="00FE7A14">
              <w:rPr>
                <w:rFonts w:asciiTheme="majorBidi" w:hAnsiTheme="majorBidi" w:cstheme="majorBidi"/>
                <w:color w:val="222222"/>
                <w:sz w:val="22"/>
                <w:szCs w:val="22"/>
                <w:shd w:val="clear" w:color="auto" w:fill="FFFFFF"/>
              </w:rPr>
              <w:t>, Vol. 62 No.101257, doi: 10.1016/j.techsoc.2020.101257.</w:t>
            </w:r>
          </w:p>
        </w:tc>
      </w:tr>
      <w:tr w:rsidR="00B67117" w:rsidRPr="00FE7A14" w14:paraId="74F802E0" w14:textId="77777777" w:rsidTr="006930E7">
        <w:trPr>
          <w:trHeight w:val="47"/>
        </w:trPr>
        <w:tc>
          <w:tcPr>
            <w:tcW w:w="9633" w:type="dxa"/>
            <w:shd w:val="clear" w:color="auto" w:fill="auto"/>
            <w:noWrap/>
            <w:tcMar>
              <w:left w:w="0" w:type="dxa"/>
              <w:right w:w="0" w:type="dxa"/>
            </w:tcMar>
            <w:vAlign w:val="center"/>
            <w:hideMark/>
          </w:tcPr>
          <w:p w14:paraId="3781431A" w14:textId="77777777" w:rsidR="00B67117" w:rsidRPr="00FE7A14" w:rsidRDefault="00B67117" w:rsidP="005A46EF">
            <w:pPr>
              <w:ind w:firstLine="275"/>
              <w:jc w:val="both"/>
              <w:rPr>
                <w:rFonts w:asciiTheme="majorBidi" w:eastAsia="Times New Roman" w:hAnsiTheme="majorBidi" w:cstheme="majorBidi"/>
                <w:sz w:val="22"/>
                <w:szCs w:val="22"/>
                <w:lang w:val="en-GB" w:eastAsia="en-GB"/>
              </w:rPr>
            </w:pPr>
            <w:r w:rsidRPr="00FE7A14">
              <w:rPr>
                <w:rFonts w:asciiTheme="majorBidi" w:hAnsiTheme="majorBidi" w:cstheme="majorBidi"/>
                <w:color w:val="222222"/>
                <w:sz w:val="22"/>
                <w:szCs w:val="22"/>
                <w:shd w:val="clear" w:color="auto" w:fill="FFFFFF"/>
              </w:rPr>
              <w:t xml:space="preserve">Di Vaio, A., Hassan, R., &amp; Alavoine, C. (2022), “Data intelligence and analytics: A bibliometric analysis of human–Artificial intelligence in public sector decision-making effectiveness”, </w:t>
            </w:r>
            <w:r w:rsidRPr="00FE7A14">
              <w:rPr>
                <w:rFonts w:asciiTheme="majorBidi" w:hAnsiTheme="majorBidi" w:cstheme="majorBidi"/>
                <w:i/>
                <w:iCs/>
                <w:color w:val="222222"/>
                <w:sz w:val="22"/>
                <w:szCs w:val="22"/>
                <w:shd w:val="clear" w:color="auto" w:fill="FFFFFF"/>
              </w:rPr>
              <w:t>Technological Forecasting and Social Change</w:t>
            </w:r>
            <w:r w:rsidRPr="00FE7A14">
              <w:rPr>
                <w:rFonts w:asciiTheme="majorBidi" w:hAnsiTheme="majorBidi" w:cstheme="majorBidi"/>
                <w:color w:val="222222"/>
                <w:sz w:val="22"/>
                <w:szCs w:val="22"/>
                <w:shd w:val="clear" w:color="auto" w:fill="FFFFFF"/>
              </w:rPr>
              <w:t xml:space="preserve">, Vol. 174 No. 121201, doi: </w:t>
            </w:r>
            <w:hyperlink r:id="rId23" w:tgtFrame="_blank" w:tooltip="Persistent link using digital object identifier" w:history="1">
              <w:r w:rsidRPr="00FE7A14">
                <w:rPr>
                  <w:rStyle w:val="anchor-text"/>
                  <w:rFonts w:asciiTheme="majorBidi" w:hAnsiTheme="majorBidi" w:cstheme="majorBidi"/>
                  <w:color w:val="0272B1"/>
                  <w:sz w:val="22"/>
                  <w:szCs w:val="22"/>
                </w:rPr>
                <w:t>10.1016/j.techfore.2021.121201</w:t>
              </w:r>
            </w:hyperlink>
            <w:r w:rsidRPr="00FE7A14">
              <w:rPr>
                <w:rFonts w:asciiTheme="majorBidi" w:hAnsiTheme="majorBidi" w:cstheme="majorBidi"/>
                <w:color w:val="222222"/>
                <w:sz w:val="22"/>
                <w:szCs w:val="22"/>
                <w:shd w:val="clear" w:color="auto" w:fill="FFFFFF"/>
              </w:rPr>
              <w:t>.</w:t>
            </w:r>
          </w:p>
        </w:tc>
      </w:tr>
      <w:tr w:rsidR="00B67117" w:rsidRPr="00FE7A14" w14:paraId="64676E61" w14:textId="77777777" w:rsidTr="006930E7">
        <w:trPr>
          <w:trHeight w:val="47"/>
        </w:trPr>
        <w:tc>
          <w:tcPr>
            <w:tcW w:w="9633" w:type="dxa"/>
            <w:shd w:val="clear" w:color="auto" w:fill="auto"/>
            <w:noWrap/>
            <w:tcMar>
              <w:left w:w="0" w:type="dxa"/>
              <w:right w:w="0" w:type="dxa"/>
            </w:tcMar>
            <w:vAlign w:val="center"/>
            <w:hideMark/>
          </w:tcPr>
          <w:p w14:paraId="699341AF" w14:textId="77777777" w:rsidR="00B67117" w:rsidRPr="00FE7A14" w:rsidRDefault="00B67117" w:rsidP="005A46EF">
            <w:pPr>
              <w:ind w:firstLine="275"/>
              <w:jc w:val="both"/>
              <w:rPr>
                <w:rFonts w:asciiTheme="majorBidi" w:hAnsiTheme="majorBidi" w:cstheme="majorBidi"/>
                <w:color w:val="222222"/>
                <w:sz w:val="22"/>
                <w:szCs w:val="22"/>
                <w:shd w:val="clear" w:color="auto" w:fill="FFFFFF"/>
              </w:rPr>
            </w:pPr>
            <w:r w:rsidRPr="00FE7A14">
              <w:rPr>
                <w:rFonts w:asciiTheme="majorBidi" w:hAnsiTheme="majorBidi" w:cstheme="majorBidi"/>
                <w:color w:val="222222"/>
                <w:sz w:val="22"/>
                <w:szCs w:val="22"/>
                <w:shd w:val="clear" w:color="auto" w:fill="FFFFFF"/>
              </w:rPr>
              <w:t>Dora, M., Kumar, A., Mangla, S. K., Pant, A., &amp; Kamal, M. M. (2022), “Critical success factors influencing artificial intelligence adoption in food supply chains”, </w:t>
            </w:r>
            <w:r w:rsidRPr="00FE7A14">
              <w:rPr>
                <w:rFonts w:asciiTheme="majorBidi" w:hAnsiTheme="majorBidi" w:cstheme="majorBidi"/>
                <w:i/>
                <w:iCs/>
                <w:color w:val="222222"/>
                <w:sz w:val="22"/>
                <w:szCs w:val="22"/>
                <w:shd w:val="clear" w:color="auto" w:fill="FFFFFF"/>
              </w:rPr>
              <w:t>International Journal of Production Research</w:t>
            </w:r>
            <w:r w:rsidRPr="00FE7A14">
              <w:rPr>
                <w:rFonts w:asciiTheme="majorBidi" w:hAnsiTheme="majorBidi" w:cstheme="majorBidi"/>
                <w:color w:val="222222"/>
                <w:sz w:val="22"/>
                <w:szCs w:val="22"/>
                <w:shd w:val="clear" w:color="auto" w:fill="FFFFFF"/>
              </w:rPr>
              <w:t>, Vol. 60 No. 14, pp. 4621-4640, doi: 10.1080/00207543.2021.1959665.</w:t>
            </w:r>
          </w:p>
          <w:p w14:paraId="514BCF95" w14:textId="77777777" w:rsidR="00B67117" w:rsidRPr="00FE7A14" w:rsidRDefault="00B67117" w:rsidP="005A46EF">
            <w:pPr>
              <w:ind w:firstLine="275"/>
              <w:jc w:val="both"/>
              <w:rPr>
                <w:rFonts w:asciiTheme="majorBidi" w:eastAsia="Times New Roman" w:hAnsiTheme="majorBidi" w:cstheme="majorBidi"/>
                <w:sz w:val="22"/>
                <w:szCs w:val="22"/>
                <w:lang w:val="en-GB" w:eastAsia="en-GB"/>
              </w:rPr>
            </w:pPr>
            <w:r w:rsidRPr="00FE7A14">
              <w:rPr>
                <w:rFonts w:asciiTheme="majorBidi" w:hAnsiTheme="majorBidi" w:cstheme="majorBidi"/>
                <w:color w:val="222222"/>
                <w:sz w:val="22"/>
                <w:szCs w:val="22"/>
                <w:shd w:val="clear" w:color="auto" w:fill="FFFFFF"/>
              </w:rPr>
              <w:t>Ghansah, F. A. (2024), “Digital twins for smart building at the facility management stage: a systematic review of enablers, applications and challenges”, </w:t>
            </w:r>
            <w:r w:rsidRPr="00FE7A14">
              <w:rPr>
                <w:rFonts w:asciiTheme="majorBidi" w:hAnsiTheme="majorBidi" w:cstheme="majorBidi"/>
                <w:i/>
                <w:iCs/>
                <w:color w:val="222222"/>
                <w:sz w:val="22"/>
                <w:szCs w:val="22"/>
                <w:shd w:val="clear" w:color="auto" w:fill="FFFFFF"/>
              </w:rPr>
              <w:t xml:space="preserve">Smart and Sustainable Built Environment, </w:t>
            </w:r>
            <w:r w:rsidRPr="00FE7A14">
              <w:rPr>
                <w:rFonts w:asciiTheme="majorBidi" w:hAnsiTheme="majorBidi" w:cstheme="majorBidi"/>
                <w:color w:val="222222"/>
                <w:sz w:val="22"/>
                <w:szCs w:val="22"/>
                <w:shd w:val="clear" w:color="auto" w:fill="FFFFFF"/>
              </w:rPr>
              <w:t>Vol. ahead-of-print No. ahead-of-print., doi: 10.1108/SASBE-10-2023-0298.</w:t>
            </w:r>
          </w:p>
        </w:tc>
      </w:tr>
      <w:tr w:rsidR="00B67117" w:rsidRPr="00FE7A14" w14:paraId="6AB7F4BD" w14:textId="77777777" w:rsidTr="006930E7">
        <w:trPr>
          <w:trHeight w:val="47"/>
        </w:trPr>
        <w:tc>
          <w:tcPr>
            <w:tcW w:w="9633" w:type="dxa"/>
            <w:shd w:val="clear" w:color="auto" w:fill="auto"/>
            <w:noWrap/>
            <w:tcMar>
              <w:left w:w="0" w:type="dxa"/>
              <w:right w:w="0" w:type="dxa"/>
            </w:tcMar>
            <w:vAlign w:val="center"/>
            <w:hideMark/>
          </w:tcPr>
          <w:p w14:paraId="6F02649D" w14:textId="77777777" w:rsidR="00B67117" w:rsidRPr="00FE7A14" w:rsidRDefault="00B67117" w:rsidP="005A46EF">
            <w:pPr>
              <w:ind w:firstLine="275"/>
              <w:jc w:val="both"/>
              <w:rPr>
                <w:rFonts w:asciiTheme="majorBidi" w:eastAsia="Times New Roman" w:hAnsiTheme="majorBidi" w:cstheme="majorBidi"/>
                <w:sz w:val="22"/>
                <w:szCs w:val="22"/>
                <w:lang w:val="en-US" w:eastAsia="en-GB"/>
              </w:rPr>
            </w:pPr>
            <w:r w:rsidRPr="00FE7A14">
              <w:rPr>
                <w:rFonts w:asciiTheme="majorBidi" w:hAnsiTheme="majorBidi" w:cstheme="majorBidi"/>
                <w:color w:val="222222"/>
                <w:sz w:val="22"/>
                <w:szCs w:val="22"/>
                <w:shd w:val="clear" w:color="auto" w:fill="FFFFFF"/>
              </w:rPr>
              <w:t>Gispert, D. E., Yitmen, I., Sadri, H., &amp; Taheri, A. (2023), “Development of an ontology-based asset information model for predictive maintenance in building facilities”. </w:t>
            </w:r>
            <w:r w:rsidRPr="00FE7A14">
              <w:rPr>
                <w:rFonts w:asciiTheme="majorBidi" w:hAnsiTheme="majorBidi" w:cstheme="majorBidi"/>
                <w:i/>
                <w:iCs/>
                <w:color w:val="222222"/>
                <w:sz w:val="22"/>
                <w:szCs w:val="22"/>
                <w:shd w:val="clear" w:color="auto" w:fill="FFFFFF"/>
              </w:rPr>
              <w:t>Smart and Sustainable Built Environment</w:t>
            </w:r>
            <w:r w:rsidRPr="00FE7A14">
              <w:rPr>
                <w:rFonts w:asciiTheme="majorBidi" w:hAnsiTheme="majorBidi" w:cstheme="majorBidi"/>
                <w:color w:val="222222"/>
                <w:sz w:val="22"/>
                <w:szCs w:val="22"/>
                <w:shd w:val="clear" w:color="auto" w:fill="FFFFFF"/>
              </w:rPr>
              <w:t>, Vol. ahead-of-print No. ahead-of-print, doi: 10.1108/SASBE-07-2023-0170.</w:t>
            </w:r>
          </w:p>
          <w:p w14:paraId="0A225034" w14:textId="557F98FD" w:rsidR="00693ACC" w:rsidRDefault="00693ACC" w:rsidP="00693ACC">
            <w:pPr>
              <w:ind w:firstLine="275"/>
              <w:jc w:val="both"/>
              <w:rPr>
                <w:rFonts w:asciiTheme="majorBidi" w:hAnsiTheme="majorBidi" w:cstheme="majorBidi"/>
                <w:color w:val="222222"/>
                <w:sz w:val="22"/>
                <w:szCs w:val="22"/>
                <w:shd w:val="clear" w:color="auto" w:fill="FFFFFF"/>
              </w:rPr>
            </w:pPr>
            <w:r w:rsidRPr="00693ACC">
              <w:rPr>
                <w:rFonts w:asciiTheme="majorBidi" w:hAnsiTheme="majorBidi" w:cstheme="majorBidi"/>
                <w:color w:val="222222"/>
                <w:sz w:val="22"/>
                <w:szCs w:val="22"/>
                <w:shd w:val="clear" w:color="auto" w:fill="FFFFFF"/>
              </w:rPr>
              <w:t>Green, J., Viruly, F., &amp; Moghayedi, A. (2022). An Investigation into the Perceived Impact of Implementing Innovative Digital Technology in the Property Transaction Process in South Africa: Implications for African Property Markets. In </w:t>
            </w:r>
            <w:r w:rsidRPr="00693ACC">
              <w:rPr>
                <w:rFonts w:asciiTheme="majorBidi" w:hAnsiTheme="majorBidi" w:cstheme="majorBidi"/>
                <w:i/>
                <w:iCs/>
                <w:color w:val="222222"/>
                <w:sz w:val="22"/>
                <w:szCs w:val="22"/>
                <w:shd w:val="clear" w:color="auto" w:fill="FFFFFF"/>
              </w:rPr>
              <w:t>Understanding African Real Estate Markets</w:t>
            </w:r>
            <w:r w:rsidRPr="00693ACC">
              <w:rPr>
                <w:rFonts w:asciiTheme="majorBidi" w:hAnsiTheme="majorBidi" w:cstheme="majorBidi"/>
                <w:color w:val="222222"/>
                <w:sz w:val="22"/>
                <w:szCs w:val="22"/>
                <w:shd w:val="clear" w:color="auto" w:fill="FFFFFF"/>
              </w:rPr>
              <w:t> (pp. 201-212). Routledge.</w:t>
            </w:r>
            <w:r>
              <w:rPr>
                <w:rFonts w:asciiTheme="majorBidi" w:hAnsiTheme="majorBidi" w:cstheme="majorBidi"/>
                <w:color w:val="222222"/>
                <w:sz w:val="22"/>
                <w:szCs w:val="22"/>
                <w:shd w:val="clear" w:color="auto" w:fill="FFFFFF"/>
              </w:rPr>
              <w:t xml:space="preserve"> </w:t>
            </w:r>
            <w:r w:rsidRPr="00693ACC">
              <w:rPr>
                <w:rFonts w:asciiTheme="majorBidi" w:hAnsiTheme="majorBidi" w:cstheme="majorBidi"/>
                <w:color w:val="222222"/>
                <w:sz w:val="22"/>
                <w:szCs w:val="22"/>
                <w:shd w:val="clear" w:color="auto" w:fill="FFFFFF"/>
              </w:rPr>
              <w:t>eBook ISBN</w:t>
            </w:r>
            <w:r>
              <w:rPr>
                <w:rFonts w:asciiTheme="majorBidi" w:hAnsiTheme="majorBidi" w:cstheme="majorBidi"/>
                <w:color w:val="222222"/>
                <w:sz w:val="22"/>
                <w:szCs w:val="22"/>
                <w:shd w:val="clear" w:color="auto" w:fill="FFFFFF"/>
              </w:rPr>
              <w:t xml:space="preserve"> </w:t>
            </w:r>
            <w:r w:rsidRPr="00693ACC">
              <w:rPr>
                <w:rFonts w:asciiTheme="majorBidi" w:hAnsiTheme="majorBidi" w:cstheme="majorBidi"/>
                <w:color w:val="222222"/>
                <w:sz w:val="22"/>
                <w:szCs w:val="22"/>
                <w:shd w:val="clear" w:color="auto" w:fill="FFFFFF"/>
              </w:rPr>
              <w:t>9780429279256</w:t>
            </w:r>
            <w:r>
              <w:rPr>
                <w:rFonts w:asciiTheme="majorBidi" w:hAnsiTheme="majorBidi" w:cstheme="majorBidi"/>
                <w:color w:val="222222"/>
                <w:sz w:val="22"/>
                <w:szCs w:val="22"/>
                <w:shd w:val="clear" w:color="auto" w:fill="FFFFFF"/>
              </w:rPr>
              <w:t>.</w:t>
            </w:r>
          </w:p>
          <w:p w14:paraId="49DAD205" w14:textId="66BA0A19" w:rsidR="00B67117" w:rsidRPr="00FE7A14" w:rsidRDefault="00B67117" w:rsidP="005A46EF">
            <w:pPr>
              <w:ind w:firstLine="275"/>
              <w:jc w:val="both"/>
              <w:rPr>
                <w:rFonts w:asciiTheme="majorBidi" w:eastAsia="Times New Roman" w:hAnsiTheme="majorBidi" w:cstheme="majorBidi"/>
                <w:sz w:val="22"/>
                <w:szCs w:val="22"/>
                <w:lang w:val="en-GB" w:eastAsia="en-GB"/>
              </w:rPr>
            </w:pPr>
            <w:r w:rsidRPr="00FE7A14">
              <w:rPr>
                <w:rFonts w:asciiTheme="majorBidi" w:hAnsiTheme="majorBidi" w:cstheme="majorBidi"/>
                <w:color w:val="222222"/>
                <w:sz w:val="22"/>
                <w:szCs w:val="22"/>
                <w:shd w:val="clear" w:color="auto" w:fill="FFFFFF"/>
              </w:rPr>
              <w:t>Goralski, M. A., &amp; Tan, T. K. (2020), “Artificial intelligence and sustainable development”, </w:t>
            </w:r>
            <w:r w:rsidRPr="00FE7A14">
              <w:rPr>
                <w:rFonts w:asciiTheme="majorBidi" w:hAnsiTheme="majorBidi" w:cstheme="majorBidi"/>
                <w:i/>
                <w:iCs/>
                <w:color w:val="222222"/>
                <w:sz w:val="22"/>
                <w:szCs w:val="22"/>
                <w:shd w:val="clear" w:color="auto" w:fill="FFFFFF"/>
              </w:rPr>
              <w:t>The International Journal of Management Education,</w:t>
            </w:r>
            <w:r w:rsidRPr="00FE7A14">
              <w:rPr>
                <w:rFonts w:asciiTheme="majorBidi" w:hAnsiTheme="majorBidi" w:cstheme="majorBidi"/>
                <w:color w:val="222222"/>
                <w:sz w:val="22"/>
                <w:szCs w:val="22"/>
                <w:shd w:val="clear" w:color="auto" w:fill="FFFFFF"/>
              </w:rPr>
              <w:t> Vol. 18 No. 100330, doi: 10.1016/j.ijme.2019.100330.</w:t>
            </w:r>
          </w:p>
        </w:tc>
      </w:tr>
      <w:tr w:rsidR="00B67117" w:rsidRPr="00FE7A14" w14:paraId="3C57A2DA" w14:textId="77777777" w:rsidTr="006930E7">
        <w:trPr>
          <w:trHeight w:val="47"/>
        </w:trPr>
        <w:tc>
          <w:tcPr>
            <w:tcW w:w="9633" w:type="dxa"/>
            <w:shd w:val="clear" w:color="auto" w:fill="auto"/>
            <w:noWrap/>
            <w:tcMar>
              <w:left w:w="0" w:type="dxa"/>
              <w:right w:w="0" w:type="dxa"/>
            </w:tcMar>
            <w:vAlign w:val="center"/>
            <w:hideMark/>
          </w:tcPr>
          <w:p w14:paraId="2E34D838" w14:textId="77777777" w:rsidR="00B67117" w:rsidRPr="00FE7A14" w:rsidRDefault="00B67117" w:rsidP="005A46EF">
            <w:pPr>
              <w:ind w:firstLine="275"/>
              <w:jc w:val="both"/>
              <w:rPr>
                <w:rFonts w:asciiTheme="majorBidi" w:eastAsia="Times New Roman" w:hAnsiTheme="majorBidi" w:cstheme="majorBidi"/>
                <w:sz w:val="22"/>
                <w:szCs w:val="22"/>
                <w:lang w:val="en-GB" w:eastAsia="en-GB"/>
              </w:rPr>
            </w:pPr>
          </w:p>
        </w:tc>
      </w:tr>
      <w:tr w:rsidR="00B67117" w:rsidRPr="00FE7A14" w14:paraId="140CAE35" w14:textId="77777777" w:rsidTr="006930E7">
        <w:trPr>
          <w:trHeight w:val="288"/>
        </w:trPr>
        <w:tc>
          <w:tcPr>
            <w:tcW w:w="9633" w:type="dxa"/>
            <w:shd w:val="clear" w:color="auto" w:fill="auto"/>
            <w:noWrap/>
            <w:tcMar>
              <w:left w:w="0" w:type="dxa"/>
              <w:right w:w="0" w:type="dxa"/>
            </w:tcMar>
            <w:vAlign w:val="center"/>
            <w:hideMark/>
          </w:tcPr>
          <w:p w14:paraId="2D4D92FD" w14:textId="4CA768B1" w:rsidR="00B67117" w:rsidRPr="00FE7A14" w:rsidRDefault="00B67117" w:rsidP="006930E7">
            <w:pPr>
              <w:ind w:firstLine="275"/>
              <w:rPr>
                <w:rFonts w:asciiTheme="majorBidi" w:eastAsia="Times New Roman" w:hAnsiTheme="majorBidi" w:cstheme="majorBidi"/>
                <w:sz w:val="22"/>
                <w:szCs w:val="22"/>
                <w:lang w:val="en-GB" w:eastAsia="en-GB"/>
              </w:rPr>
            </w:pPr>
            <w:r w:rsidRPr="00FE7A14">
              <w:rPr>
                <w:rFonts w:asciiTheme="majorBidi" w:hAnsiTheme="majorBidi" w:cstheme="majorBidi"/>
                <w:color w:val="222222"/>
                <w:sz w:val="22"/>
                <w:szCs w:val="22"/>
                <w:shd w:val="clear" w:color="auto" w:fill="FFFFFF"/>
              </w:rPr>
              <w:t>Govindan, K. (2023), “How digitalization transforms the traditional circular economy to a smart circular economy for achieving SDGs and net zero”, </w:t>
            </w:r>
            <w:r w:rsidRPr="00FE7A14">
              <w:rPr>
                <w:rFonts w:asciiTheme="majorBidi" w:hAnsiTheme="majorBidi" w:cstheme="majorBidi"/>
                <w:i/>
                <w:iCs/>
                <w:color w:val="222222"/>
                <w:sz w:val="22"/>
                <w:szCs w:val="22"/>
                <w:shd w:val="clear" w:color="auto" w:fill="FFFFFF"/>
              </w:rPr>
              <w:t>Transportation Research Part E: Logistics and Transportation Review</w:t>
            </w:r>
            <w:r w:rsidRPr="00FE7A14">
              <w:rPr>
                <w:rFonts w:asciiTheme="majorBidi" w:hAnsiTheme="majorBidi" w:cstheme="majorBidi"/>
                <w:color w:val="222222"/>
                <w:sz w:val="22"/>
                <w:szCs w:val="22"/>
                <w:shd w:val="clear" w:color="auto" w:fill="FFFFFF"/>
              </w:rPr>
              <w:t xml:space="preserve">, Vol. 177 No. 103147, doi: </w:t>
            </w:r>
            <w:hyperlink r:id="rId24" w:tgtFrame="_blank" w:tooltip="Persistent link using digital object identifier" w:history="1">
              <w:r w:rsidRPr="00FE7A14">
                <w:rPr>
                  <w:rStyle w:val="anchor-text"/>
                  <w:rFonts w:asciiTheme="majorBidi" w:hAnsiTheme="majorBidi" w:cstheme="majorBidi"/>
                  <w:color w:val="0272B1"/>
                  <w:sz w:val="22"/>
                  <w:szCs w:val="22"/>
                </w:rPr>
                <w:t>10.1016/j.tre.2023.103147</w:t>
              </w:r>
            </w:hyperlink>
            <w:r w:rsidRPr="00FE7A14">
              <w:rPr>
                <w:rFonts w:asciiTheme="majorBidi" w:hAnsiTheme="majorBidi" w:cstheme="majorBidi"/>
                <w:color w:val="222222"/>
                <w:sz w:val="22"/>
                <w:szCs w:val="22"/>
                <w:shd w:val="clear" w:color="auto" w:fill="FFFFFF"/>
              </w:rPr>
              <w:t>.</w:t>
            </w:r>
          </w:p>
        </w:tc>
      </w:tr>
      <w:tr w:rsidR="00B67117" w:rsidRPr="00FE7A14" w14:paraId="63EB5AFC" w14:textId="77777777" w:rsidTr="006930E7">
        <w:trPr>
          <w:trHeight w:val="47"/>
        </w:trPr>
        <w:tc>
          <w:tcPr>
            <w:tcW w:w="9633" w:type="dxa"/>
            <w:shd w:val="clear" w:color="auto" w:fill="auto"/>
            <w:noWrap/>
            <w:tcMar>
              <w:left w:w="0" w:type="dxa"/>
              <w:right w:w="0" w:type="dxa"/>
            </w:tcMar>
            <w:vAlign w:val="center"/>
            <w:hideMark/>
          </w:tcPr>
          <w:p w14:paraId="4583E6DE" w14:textId="77777777" w:rsidR="00B67117" w:rsidRPr="00FE7A14" w:rsidRDefault="00B67117" w:rsidP="005A46EF">
            <w:pPr>
              <w:ind w:firstLine="275"/>
              <w:jc w:val="both"/>
              <w:rPr>
                <w:rFonts w:asciiTheme="majorBidi" w:eastAsia="Times New Roman" w:hAnsiTheme="majorBidi" w:cstheme="majorBidi"/>
                <w:sz w:val="22"/>
                <w:szCs w:val="22"/>
                <w:lang w:val="en-US" w:eastAsia="en-GB"/>
              </w:rPr>
            </w:pPr>
            <w:r w:rsidRPr="00FE7A14">
              <w:rPr>
                <w:rFonts w:asciiTheme="majorBidi" w:hAnsiTheme="majorBidi" w:cstheme="majorBidi"/>
                <w:color w:val="222222"/>
                <w:sz w:val="22"/>
                <w:szCs w:val="22"/>
                <w:shd w:val="clear" w:color="auto" w:fill="FFFFFF"/>
              </w:rPr>
              <w:t>Kar, S., Kar, A. K., &amp; Gupta, M. P. (2021), “Modeling drivers and barriers of artificial intelligence adoption: Insights from a strategic management perspective”, </w:t>
            </w:r>
            <w:r w:rsidRPr="00FE7A14">
              <w:rPr>
                <w:rFonts w:asciiTheme="majorBidi" w:hAnsiTheme="majorBidi" w:cstheme="majorBidi"/>
                <w:i/>
                <w:iCs/>
                <w:color w:val="222222"/>
                <w:sz w:val="22"/>
                <w:szCs w:val="22"/>
                <w:shd w:val="clear" w:color="auto" w:fill="FFFFFF"/>
              </w:rPr>
              <w:t>Intelligent Systems in Accounting, Finance and Management</w:t>
            </w:r>
            <w:r w:rsidRPr="00FE7A14">
              <w:rPr>
                <w:rFonts w:asciiTheme="majorBidi" w:hAnsiTheme="majorBidi" w:cstheme="majorBidi"/>
                <w:color w:val="222222"/>
                <w:sz w:val="22"/>
                <w:szCs w:val="22"/>
                <w:shd w:val="clear" w:color="auto" w:fill="FFFFFF"/>
              </w:rPr>
              <w:t>, Vol. 28 No. 4, pp. 217-238, doi: 10.1002/isaf.1503.</w:t>
            </w:r>
          </w:p>
          <w:p w14:paraId="703CB4A7" w14:textId="77777777" w:rsidR="00B67117" w:rsidRPr="00FE7A14" w:rsidRDefault="00B67117" w:rsidP="005A46EF">
            <w:pPr>
              <w:ind w:firstLine="275"/>
              <w:jc w:val="both"/>
              <w:rPr>
                <w:rFonts w:asciiTheme="majorBidi" w:eastAsia="Times New Roman" w:hAnsiTheme="majorBidi" w:cstheme="majorBidi"/>
                <w:sz w:val="22"/>
                <w:szCs w:val="22"/>
                <w:lang w:val="en-GB" w:eastAsia="en-GB"/>
              </w:rPr>
            </w:pPr>
            <w:r w:rsidRPr="00FE7A14">
              <w:rPr>
                <w:rFonts w:asciiTheme="majorBidi" w:hAnsiTheme="majorBidi" w:cstheme="majorBidi"/>
                <w:color w:val="222222"/>
                <w:sz w:val="22"/>
                <w:szCs w:val="22"/>
                <w:shd w:val="clear" w:color="auto" w:fill="FFFFFF"/>
              </w:rPr>
              <w:t>Hangl, J., Krause, S., &amp; Behrens, V. J. (2023), “Drivers, barriers and social considerations for AI adoption in SCM”, </w:t>
            </w:r>
            <w:r w:rsidRPr="00FE7A14">
              <w:rPr>
                <w:rFonts w:asciiTheme="majorBidi" w:hAnsiTheme="majorBidi" w:cstheme="majorBidi"/>
                <w:i/>
                <w:iCs/>
                <w:color w:val="222222"/>
                <w:sz w:val="22"/>
                <w:szCs w:val="22"/>
                <w:shd w:val="clear" w:color="auto" w:fill="FFFFFF"/>
              </w:rPr>
              <w:t>Technology in Society</w:t>
            </w:r>
            <w:r w:rsidRPr="00FE7A14">
              <w:rPr>
                <w:rFonts w:asciiTheme="majorBidi" w:hAnsiTheme="majorBidi" w:cstheme="majorBidi"/>
                <w:color w:val="222222"/>
                <w:sz w:val="22"/>
                <w:szCs w:val="22"/>
                <w:shd w:val="clear" w:color="auto" w:fill="FFFFFF"/>
              </w:rPr>
              <w:t xml:space="preserve">, Vol. 74 No. 102299, doi: </w:t>
            </w:r>
            <w:hyperlink r:id="rId25" w:tgtFrame="_blank" w:tooltip="Persistent link using digital object identifier" w:history="1">
              <w:r w:rsidRPr="00FE7A14">
                <w:rPr>
                  <w:rStyle w:val="anchor-text"/>
                  <w:rFonts w:asciiTheme="majorBidi" w:hAnsiTheme="majorBidi" w:cstheme="majorBidi"/>
                  <w:color w:val="0272B1"/>
                  <w:sz w:val="22"/>
                  <w:szCs w:val="22"/>
                </w:rPr>
                <w:t>10.1016/j.techsoc.2023.102299</w:t>
              </w:r>
            </w:hyperlink>
            <w:r w:rsidRPr="00FE7A14">
              <w:rPr>
                <w:rFonts w:asciiTheme="majorBidi" w:hAnsiTheme="majorBidi" w:cstheme="majorBidi"/>
                <w:color w:val="222222"/>
                <w:sz w:val="22"/>
                <w:szCs w:val="22"/>
                <w:shd w:val="clear" w:color="auto" w:fill="FFFFFF"/>
              </w:rPr>
              <w:t>.</w:t>
            </w:r>
          </w:p>
        </w:tc>
      </w:tr>
      <w:tr w:rsidR="00B67117" w:rsidRPr="00FE7A14" w14:paraId="5CA64803" w14:textId="77777777" w:rsidTr="006930E7">
        <w:trPr>
          <w:trHeight w:val="47"/>
        </w:trPr>
        <w:tc>
          <w:tcPr>
            <w:tcW w:w="9633" w:type="dxa"/>
            <w:shd w:val="clear" w:color="auto" w:fill="auto"/>
            <w:noWrap/>
            <w:tcMar>
              <w:left w:w="0" w:type="dxa"/>
              <w:right w:w="0" w:type="dxa"/>
            </w:tcMar>
            <w:vAlign w:val="center"/>
            <w:hideMark/>
          </w:tcPr>
          <w:p w14:paraId="570E5A2D" w14:textId="77777777" w:rsidR="00B67117" w:rsidRPr="00FE7A14" w:rsidRDefault="00B67117" w:rsidP="005A46EF">
            <w:pPr>
              <w:ind w:firstLine="275"/>
              <w:jc w:val="both"/>
              <w:rPr>
                <w:rFonts w:asciiTheme="majorBidi" w:eastAsia="Times New Roman" w:hAnsiTheme="majorBidi" w:cstheme="majorBidi"/>
                <w:sz w:val="22"/>
                <w:szCs w:val="22"/>
                <w:lang w:val="en-GB" w:eastAsia="en-GB"/>
              </w:rPr>
            </w:pPr>
            <w:r w:rsidRPr="00FE7A14">
              <w:rPr>
                <w:rFonts w:asciiTheme="majorBidi" w:hAnsiTheme="majorBidi" w:cstheme="majorBidi"/>
                <w:color w:val="222222"/>
                <w:sz w:val="22"/>
                <w:szCs w:val="22"/>
                <w:shd w:val="clear" w:color="auto" w:fill="FFFFFF"/>
              </w:rPr>
              <w:t>Herath, H. M. K. K. M. B., &amp; Mittal, M. (2022), “Adoption of artificial intelligence in smart cities: A comprehensive review”, </w:t>
            </w:r>
            <w:r w:rsidRPr="00FE7A14">
              <w:rPr>
                <w:rFonts w:asciiTheme="majorBidi" w:hAnsiTheme="majorBidi" w:cstheme="majorBidi"/>
                <w:i/>
                <w:iCs/>
                <w:color w:val="222222"/>
                <w:sz w:val="22"/>
                <w:szCs w:val="22"/>
                <w:shd w:val="clear" w:color="auto" w:fill="FFFFFF"/>
              </w:rPr>
              <w:t>International Journal of Information Management Data Insights</w:t>
            </w:r>
            <w:r w:rsidRPr="00FE7A14">
              <w:rPr>
                <w:rFonts w:asciiTheme="majorBidi" w:hAnsiTheme="majorBidi" w:cstheme="majorBidi"/>
                <w:color w:val="222222"/>
                <w:sz w:val="22"/>
                <w:szCs w:val="22"/>
                <w:shd w:val="clear" w:color="auto" w:fill="FFFFFF"/>
              </w:rPr>
              <w:t xml:space="preserve">, Vol. </w:t>
            </w:r>
            <w:r w:rsidRPr="00FE7A14">
              <w:rPr>
                <w:rFonts w:asciiTheme="majorBidi" w:hAnsiTheme="majorBidi" w:cstheme="majorBidi"/>
                <w:i/>
                <w:iCs/>
                <w:color w:val="222222"/>
                <w:sz w:val="22"/>
                <w:szCs w:val="22"/>
                <w:shd w:val="clear" w:color="auto" w:fill="FFFFFF"/>
              </w:rPr>
              <w:t>2</w:t>
            </w:r>
            <w:r w:rsidRPr="00FE7A14">
              <w:rPr>
                <w:rFonts w:asciiTheme="majorBidi" w:hAnsiTheme="majorBidi" w:cstheme="majorBidi"/>
                <w:color w:val="222222"/>
                <w:sz w:val="22"/>
                <w:szCs w:val="22"/>
                <w:shd w:val="clear" w:color="auto" w:fill="FFFFFF"/>
              </w:rPr>
              <w:t>(1) No. 100076, doi: 10.1016/j.jjimei.2022.100076.</w:t>
            </w:r>
          </w:p>
        </w:tc>
      </w:tr>
      <w:tr w:rsidR="00B67117" w:rsidRPr="00FE7A14" w14:paraId="49B7CA2F" w14:textId="77777777" w:rsidTr="006930E7">
        <w:trPr>
          <w:trHeight w:val="47"/>
        </w:trPr>
        <w:tc>
          <w:tcPr>
            <w:tcW w:w="9633" w:type="dxa"/>
            <w:shd w:val="clear" w:color="auto" w:fill="auto"/>
            <w:noWrap/>
            <w:tcMar>
              <w:left w:w="0" w:type="dxa"/>
              <w:right w:w="0" w:type="dxa"/>
            </w:tcMar>
            <w:vAlign w:val="center"/>
            <w:hideMark/>
          </w:tcPr>
          <w:p w14:paraId="722588DB" w14:textId="77777777" w:rsidR="00B67117" w:rsidRPr="00FE7A14" w:rsidRDefault="00B67117" w:rsidP="005A46EF">
            <w:pPr>
              <w:ind w:firstLine="275"/>
              <w:rPr>
                <w:rFonts w:asciiTheme="majorBidi" w:hAnsiTheme="majorBidi" w:cstheme="majorBidi"/>
                <w:color w:val="222222"/>
                <w:sz w:val="22"/>
                <w:szCs w:val="22"/>
                <w:shd w:val="clear" w:color="auto" w:fill="FFFFFF"/>
              </w:rPr>
            </w:pPr>
            <w:r w:rsidRPr="00FE7A14">
              <w:rPr>
                <w:rFonts w:asciiTheme="majorBidi" w:hAnsiTheme="majorBidi" w:cstheme="majorBidi"/>
                <w:color w:val="222222"/>
                <w:sz w:val="22"/>
                <w:szCs w:val="22"/>
                <w:shd w:val="clear" w:color="auto" w:fill="FFFFFF"/>
              </w:rPr>
              <w:t xml:space="preserve">Herweijer, C., Combes, B., Johnson, L., McCargow, R., Bhardwaj, S., Jackson, B., &amp; Ramchandani, P. (2018), Enabling a sustainable Fourth Industrial Revolution: How G20 countries can create the conditions for emerging technologies to benefit people and the planet”, </w:t>
            </w:r>
            <w:r w:rsidRPr="00FE7A14">
              <w:rPr>
                <w:rFonts w:asciiTheme="majorBidi" w:hAnsiTheme="majorBidi" w:cstheme="majorBidi"/>
                <w:i/>
                <w:iCs/>
                <w:color w:val="222222"/>
                <w:sz w:val="22"/>
                <w:szCs w:val="22"/>
                <w:shd w:val="clear" w:color="auto" w:fill="FFFFFF"/>
              </w:rPr>
              <w:t xml:space="preserve">Economics Discussion Papers, </w:t>
            </w:r>
            <w:r w:rsidRPr="00FE7A14">
              <w:rPr>
                <w:rFonts w:asciiTheme="majorBidi" w:hAnsiTheme="majorBidi" w:cstheme="majorBidi"/>
                <w:color w:val="222222"/>
                <w:sz w:val="22"/>
                <w:szCs w:val="22"/>
                <w:shd w:val="clear" w:color="auto" w:fill="FFFFFF"/>
              </w:rPr>
              <w:t>No 2018-32,</w:t>
            </w:r>
          </w:p>
          <w:p w14:paraId="25003DBC" w14:textId="77777777" w:rsidR="00B67117" w:rsidRPr="00FE7A14" w:rsidRDefault="00B67117" w:rsidP="001A201B">
            <w:pPr>
              <w:jc w:val="both"/>
              <w:rPr>
                <w:rFonts w:asciiTheme="majorBidi" w:eastAsia="Times New Roman" w:hAnsiTheme="majorBidi" w:cstheme="majorBidi"/>
                <w:sz w:val="22"/>
                <w:szCs w:val="22"/>
                <w:lang w:val="en-US" w:eastAsia="en-GB"/>
              </w:rPr>
            </w:pPr>
            <w:r w:rsidRPr="00FE7A14">
              <w:rPr>
                <w:rFonts w:asciiTheme="majorBidi" w:hAnsiTheme="majorBidi" w:cstheme="majorBidi"/>
                <w:color w:val="222222"/>
                <w:sz w:val="22"/>
                <w:szCs w:val="22"/>
                <w:shd w:val="clear" w:color="auto" w:fill="FFFFFF"/>
              </w:rPr>
              <w:t xml:space="preserve">Kiel Institute for the World Economy. available at: </w:t>
            </w:r>
            <w:r w:rsidRPr="00FE7A14">
              <w:rPr>
                <w:rFonts w:asciiTheme="majorBidi" w:hAnsiTheme="majorBidi" w:cstheme="majorBidi"/>
                <w:i/>
                <w:iCs/>
                <w:color w:val="222222"/>
                <w:sz w:val="22"/>
                <w:szCs w:val="22"/>
                <w:shd w:val="clear" w:color="auto" w:fill="FFFFFF"/>
              </w:rPr>
              <w:t>http://www.economics-ejournal.org/economics/discussionpapers/2018-32</w:t>
            </w:r>
            <w:r w:rsidRPr="00FE7A14">
              <w:rPr>
                <w:rFonts w:asciiTheme="majorBidi" w:hAnsiTheme="majorBidi" w:cstheme="majorBidi"/>
                <w:color w:val="222222"/>
                <w:sz w:val="22"/>
                <w:szCs w:val="22"/>
                <w:shd w:val="clear" w:color="auto" w:fill="FFFFFF"/>
              </w:rPr>
              <w:t>.</w:t>
            </w:r>
          </w:p>
          <w:p w14:paraId="154D18A9" w14:textId="77777777" w:rsidR="00B67117" w:rsidRPr="00FE7A14" w:rsidRDefault="00B67117" w:rsidP="005A46EF">
            <w:pPr>
              <w:ind w:firstLine="275"/>
              <w:jc w:val="both"/>
              <w:rPr>
                <w:rFonts w:asciiTheme="majorBidi" w:eastAsia="Times New Roman" w:hAnsiTheme="majorBidi" w:cstheme="majorBidi"/>
                <w:sz w:val="22"/>
                <w:szCs w:val="22"/>
                <w:lang w:val="en-GB" w:eastAsia="en-GB"/>
              </w:rPr>
            </w:pPr>
            <w:r w:rsidRPr="00FE7A14">
              <w:rPr>
                <w:rFonts w:asciiTheme="majorBidi" w:eastAsia="Times New Roman" w:hAnsiTheme="majorBidi" w:cstheme="majorBidi"/>
                <w:sz w:val="22"/>
                <w:szCs w:val="22"/>
                <w:lang w:val="en-US" w:eastAsia="en-GB"/>
              </w:rPr>
              <w:lastRenderedPageBreak/>
              <w:t>Hopster, J. (2021), “What are socially disruptive technologies?” </w:t>
            </w:r>
            <w:r w:rsidRPr="00FE7A14">
              <w:rPr>
                <w:rFonts w:asciiTheme="majorBidi" w:eastAsia="Times New Roman" w:hAnsiTheme="majorBidi" w:cstheme="majorBidi"/>
                <w:i/>
                <w:iCs/>
                <w:sz w:val="22"/>
                <w:szCs w:val="22"/>
                <w:lang w:val="en-US" w:eastAsia="en-GB"/>
              </w:rPr>
              <w:t>Technology in Society</w:t>
            </w:r>
            <w:r w:rsidRPr="00FE7A14">
              <w:rPr>
                <w:rFonts w:asciiTheme="majorBidi" w:eastAsia="Times New Roman" w:hAnsiTheme="majorBidi" w:cstheme="majorBidi"/>
                <w:sz w:val="22"/>
                <w:szCs w:val="22"/>
                <w:lang w:val="en-US" w:eastAsia="en-GB"/>
              </w:rPr>
              <w:t xml:space="preserve">, Vol. 67 No.101750, doi: </w:t>
            </w:r>
            <w:hyperlink r:id="rId26" w:tgtFrame="_blank" w:tooltip="Persistent link using digital object identifier" w:history="1">
              <w:r w:rsidRPr="00FE7A14">
                <w:rPr>
                  <w:rStyle w:val="anchor-text"/>
                  <w:rFonts w:asciiTheme="majorBidi" w:hAnsiTheme="majorBidi" w:cstheme="majorBidi"/>
                  <w:color w:val="1F1F1F"/>
                  <w:sz w:val="22"/>
                  <w:szCs w:val="22"/>
                </w:rPr>
                <w:t>10.1016/j.techsoc.2021.101750</w:t>
              </w:r>
            </w:hyperlink>
            <w:r w:rsidRPr="00FE7A14">
              <w:rPr>
                <w:rFonts w:asciiTheme="majorBidi" w:eastAsia="Times New Roman" w:hAnsiTheme="majorBidi" w:cstheme="majorBidi"/>
                <w:sz w:val="22"/>
                <w:szCs w:val="22"/>
                <w:lang w:val="en-US" w:eastAsia="en-GB"/>
              </w:rPr>
              <w:t>.</w:t>
            </w:r>
          </w:p>
        </w:tc>
      </w:tr>
      <w:tr w:rsidR="00B67117" w:rsidRPr="00FE7A14" w14:paraId="0BB27C94" w14:textId="77777777" w:rsidTr="006930E7">
        <w:trPr>
          <w:trHeight w:val="47"/>
        </w:trPr>
        <w:tc>
          <w:tcPr>
            <w:tcW w:w="9633" w:type="dxa"/>
            <w:shd w:val="clear" w:color="auto" w:fill="auto"/>
            <w:noWrap/>
            <w:tcMar>
              <w:left w:w="0" w:type="dxa"/>
              <w:right w:w="0" w:type="dxa"/>
            </w:tcMar>
            <w:vAlign w:val="center"/>
            <w:hideMark/>
          </w:tcPr>
          <w:p w14:paraId="2AD44F28" w14:textId="77777777" w:rsidR="00B67117" w:rsidRDefault="00B67117" w:rsidP="004532A0">
            <w:pPr>
              <w:ind w:firstLine="275"/>
              <w:jc w:val="both"/>
              <w:rPr>
                <w:rFonts w:asciiTheme="majorBidi" w:hAnsiTheme="majorBidi" w:cstheme="majorBidi"/>
                <w:color w:val="222222"/>
                <w:sz w:val="22"/>
                <w:szCs w:val="22"/>
                <w:shd w:val="clear" w:color="auto" w:fill="FFFFFF"/>
              </w:rPr>
            </w:pPr>
            <w:r w:rsidRPr="00FE7A14">
              <w:rPr>
                <w:rFonts w:asciiTheme="majorBidi" w:eastAsia="Times New Roman" w:hAnsiTheme="majorBidi" w:cstheme="majorBidi"/>
                <w:sz w:val="22"/>
                <w:szCs w:val="22"/>
                <w:lang w:val="en-US" w:eastAsia="en-GB"/>
              </w:rPr>
              <w:lastRenderedPageBreak/>
              <w:t>Hübner, D., Moghayedi, A., &amp; Michell, K. (2022), “The impact of industry 4.0 technologies on the environmental sustainability of commercial property by reducing the energy consumption” In </w:t>
            </w:r>
            <w:r w:rsidRPr="00FE7A14">
              <w:rPr>
                <w:rFonts w:asciiTheme="majorBidi" w:eastAsia="Times New Roman" w:hAnsiTheme="majorBidi" w:cstheme="majorBidi"/>
                <w:i/>
                <w:iCs/>
                <w:sz w:val="22"/>
                <w:szCs w:val="22"/>
                <w:lang w:val="en-US" w:eastAsia="en-GB"/>
              </w:rPr>
              <w:t>IOP Conference Series: Earth and Environmental Science</w:t>
            </w:r>
            <w:r w:rsidRPr="00FE7A14">
              <w:rPr>
                <w:rFonts w:asciiTheme="majorBidi" w:eastAsia="Times New Roman" w:hAnsiTheme="majorBidi" w:cstheme="majorBidi"/>
                <w:sz w:val="22"/>
                <w:szCs w:val="22"/>
                <w:lang w:val="en-US" w:eastAsia="en-GB"/>
              </w:rPr>
              <w:t xml:space="preserve">,Vol. 1101, No.062018, IOP Publishing, doi: </w:t>
            </w:r>
            <w:r w:rsidRPr="00FE7A14">
              <w:rPr>
                <w:rFonts w:asciiTheme="majorBidi" w:hAnsiTheme="majorBidi" w:cstheme="majorBidi"/>
                <w:color w:val="333333"/>
                <w:sz w:val="22"/>
                <w:szCs w:val="22"/>
              </w:rPr>
              <w:t>10.1088/1755-1315/1101/6/062018</w:t>
            </w:r>
            <w:r w:rsidRPr="00FE7A14">
              <w:rPr>
                <w:rFonts w:asciiTheme="majorBidi" w:eastAsia="Times New Roman" w:hAnsiTheme="majorBidi" w:cstheme="majorBidi"/>
                <w:sz w:val="22"/>
                <w:szCs w:val="22"/>
                <w:lang w:val="en-US" w:eastAsia="en-GB"/>
              </w:rPr>
              <w:t>.</w:t>
            </w:r>
          </w:p>
          <w:p w14:paraId="2DED8275" w14:textId="77777777" w:rsidR="00B67117" w:rsidRPr="00FE7A14" w:rsidRDefault="00B67117" w:rsidP="00E90FCC">
            <w:pPr>
              <w:ind w:firstLine="275"/>
              <w:jc w:val="both"/>
              <w:rPr>
                <w:rFonts w:asciiTheme="majorBidi" w:hAnsiTheme="majorBidi" w:cstheme="majorBidi"/>
                <w:color w:val="222222"/>
                <w:sz w:val="22"/>
                <w:szCs w:val="22"/>
                <w:shd w:val="clear" w:color="auto" w:fill="FFFFFF"/>
              </w:rPr>
            </w:pPr>
            <w:r w:rsidRPr="00FE7A14">
              <w:rPr>
                <w:rFonts w:asciiTheme="majorBidi" w:hAnsiTheme="majorBidi" w:cstheme="majorBidi"/>
                <w:color w:val="222222"/>
                <w:sz w:val="22"/>
                <w:szCs w:val="22"/>
                <w:shd w:val="clear" w:color="auto" w:fill="FFFFFF"/>
              </w:rPr>
              <w:t>Huotari, M., Malhi, A., &amp; Främling, K. (2024), “Machine Learning Applications for Smart Building Energy Utilization: A Survey” </w:t>
            </w:r>
            <w:r w:rsidRPr="00FE7A14">
              <w:rPr>
                <w:rFonts w:asciiTheme="majorBidi" w:hAnsiTheme="majorBidi" w:cstheme="majorBidi"/>
                <w:i/>
                <w:iCs/>
                <w:color w:val="222222"/>
                <w:sz w:val="22"/>
                <w:szCs w:val="22"/>
                <w:shd w:val="clear" w:color="auto" w:fill="FFFFFF"/>
              </w:rPr>
              <w:t>Archives of Computational Methods in Engineering</w:t>
            </w:r>
            <w:r w:rsidRPr="00FE7A14">
              <w:rPr>
                <w:rFonts w:asciiTheme="majorBidi" w:hAnsiTheme="majorBidi" w:cstheme="majorBidi"/>
                <w:color w:val="222222"/>
                <w:sz w:val="22"/>
                <w:szCs w:val="22"/>
                <w:shd w:val="clear" w:color="auto" w:fill="FFFFFF"/>
              </w:rPr>
              <w:t>, pp. 1-20, doi: 10.1007/s11831-023-10054-7.</w:t>
            </w:r>
          </w:p>
        </w:tc>
      </w:tr>
      <w:tr w:rsidR="00B67117" w:rsidRPr="00FE7A14" w14:paraId="1B86E454" w14:textId="77777777" w:rsidTr="006930E7">
        <w:trPr>
          <w:trHeight w:val="47"/>
        </w:trPr>
        <w:tc>
          <w:tcPr>
            <w:tcW w:w="9633" w:type="dxa"/>
            <w:shd w:val="clear" w:color="auto" w:fill="auto"/>
            <w:noWrap/>
            <w:tcMar>
              <w:left w:w="0" w:type="dxa"/>
              <w:right w:w="0" w:type="dxa"/>
            </w:tcMar>
            <w:vAlign w:val="center"/>
            <w:hideMark/>
          </w:tcPr>
          <w:p w14:paraId="5961E479" w14:textId="77777777" w:rsidR="00B67117" w:rsidRPr="00FE7A14" w:rsidRDefault="00B67117" w:rsidP="005A46EF">
            <w:pPr>
              <w:ind w:firstLine="275"/>
              <w:jc w:val="both"/>
              <w:rPr>
                <w:rFonts w:asciiTheme="majorBidi" w:eastAsia="Times New Roman" w:hAnsiTheme="majorBidi" w:cstheme="majorBidi"/>
                <w:sz w:val="22"/>
                <w:szCs w:val="22"/>
                <w:lang w:val="en-GB" w:eastAsia="en-GB"/>
              </w:rPr>
            </w:pPr>
            <w:r w:rsidRPr="00FE7A14">
              <w:rPr>
                <w:rFonts w:asciiTheme="majorBidi" w:eastAsia="Times New Roman" w:hAnsiTheme="majorBidi" w:cstheme="majorBidi"/>
                <w:sz w:val="22"/>
                <w:szCs w:val="22"/>
                <w:lang w:val="en-US" w:eastAsia="en-GB"/>
              </w:rPr>
              <w:t>Ikuabe, M., Aigbavboa, C., Anumba, C. and Oke, A.E. (2023). Cyber-physical systems for facilities management: a Delphi study on the propelling measures. </w:t>
            </w:r>
            <w:r w:rsidRPr="00FE7A14">
              <w:rPr>
                <w:rFonts w:asciiTheme="majorBidi" w:eastAsia="Times New Roman" w:hAnsiTheme="majorBidi" w:cstheme="majorBidi"/>
                <w:i/>
                <w:iCs/>
                <w:sz w:val="22"/>
                <w:szCs w:val="22"/>
                <w:lang w:val="en-US" w:eastAsia="en-GB"/>
              </w:rPr>
              <w:t>Construction Innovation</w:t>
            </w:r>
            <w:r w:rsidRPr="00FE7A14">
              <w:rPr>
                <w:rFonts w:asciiTheme="majorBidi" w:eastAsia="Times New Roman" w:hAnsiTheme="majorBidi" w:cstheme="majorBidi"/>
                <w:sz w:val="22"/>
                <w:szCs w:val="22"/>
                <w:lang w:val="en-US" w:eastAsia="en-GB"/>
              </w:rPr>
              <w:t>, Vol. 24 No. 7, pp. 257-272, doi: 10.1108/CI-04-2023-0063</w:t>
            </w:r>
            <w:r w:rsidRPr="00FE7A14">
              <w:rPr>
                <w:rFonts w:asciiTheme="majorBidi" w:eastAsia="Times New Roman" w:hAnsiTheme="majorBidi" w:cstheme="majorBidi"/>
                <w:i/>
                <w:iCs/>
                <w:sz w:val="22"/>
                <w:szCs w:val="22"/>
                <w:lang w:val="en-US" w:eastAsia="en-GB"/>
              </w:rPr>
              <w:t>.</w:t>
            </w:r>
          </w:p>
        </w:tc>
      </w:tr>
      <w:tr w:rsidR="00B67117" w:rsidRPr="00FE7A14" w14:paraId="06A8A617" w14:textId="77777777" w:rsidTr="006930E7">
        <w:trPr>
          <w:trHeight w:val="47"/>
        </w:trPr>
        <w:tc>
          <w:tcPr>
            <w:tcW w:w="9633" w:type="dxa"/>
            <w:shd w:val="clear" w:color="auto" w:fill="auto"/>
            <w:noWrap/>
            <w:tcMar>
              <w:left w:w="0" w:type="dxa"/>
              <w:right w:w="0" w:type="dxa"/>
            </w:tcMar>
            <w:vAlign w:val="center"/>
            <w:hideMark/>
          </w:tcPr>
          <w:p w14:paraId="20F23359" w14:textId="77777777" w:rsidR="00B67117" w:rsidRPr="00FE7A14" w:rsidRDefault="00B67117" w:rsidP="005A46EF">
            <w:pPr>
              <w:ind w:firstLine="275"/>
              <w:jc w:val="both"/>
              <w:rPr>
                <w:rFonts w:asciiTheme="majorBidi" w:eastAsia="Times New Roman" w:hAnsiTheme="majorBidi" w:cstheme="majorBidi"/>
                <w:sz w:val="22"/>
                <w:szCs w:val="22"/>
                <w:lang w:val="en-GB" w:eastAsia="en-GB"/>
              </w:rPr>
            </w:pPr>
            <w:r w:rsidRPr="00FE7A14">
              <w:rPr>
                <w:rFonts w:asciiTheme="majorBidi" w:hAnsiTheme="majorBidi" w:cstheme="majorBidi"/>
                <w:color w:val="222222"/>
                <w:sz w:val="22"/>
                <w:szCs w:val="22"/>
                <w:shd w:val="clear" w:color="auto" w:fill="FFFFFF"/>
              </w:rPr>
              <w:t xml:space="preserve">Isensee, C., Griese, K. M., &amp; Teuteberg, F. (2021), “Sustainable artificial intelligence: A corporate culture perspective”, </w:t>
            </w:r>
            <w:r w:rsidRPr="00FE7A14">
              <w:rPr>
                <w:rFonts w:asciiTheme="majorBidi" w:hAnsiTheme="majorBidi" w:cstheme="majorBidi"/>
                <w:i/>
                <w:iCs/>
                <w:color w:val="222222"/>
                <w:sz w:val="22"/>
                <w:szCs w:val="22"/>
                <w:shd w:val="clear" w:color="auto" w:fill="FFFFFF"/>
              </w:rPr>
              <w:t xml:space="preserve">Sustainability Management Forum, </w:t>
            </w:r>
            <w:r w:rsidRPr="00FE7A14">
              <w:rPr>
                <w:rFonts w:asciiTheme="majorBidi" w:hAnsiTheme="majorBidi" w:cstheme="majorBidi"/>
                <w:color w:val="222222"/>
                <w:sz w:val="22"/>
                <w:szCs w:val="22"/>
                <w:shd w:val="clear" w:color="auto" w:fill="FFFFFF"/>
              </w:rPr>
              <w:t>Vol. 29 No. 3, pp. 217-230, doi: 10.1007/s00550-021-00524-6.</w:t>
            </w:r>
          </w:p>
        </w:tc>
      </w:tr>
      <w:tr w:rsidR="00B67117" w:rsidRPr="00FE7A14" w14:paraId="6EA58B59" w14:textId="77777777" w:rsidTr="006930E7">
        <w:trPr>
          <w:trHeight w:val="47"/>
        </w:trPr>
        <w:tc>
          <w:tcPr>
            <w:tcW w:w="9633" w:type="dxa"/>
            <w:shd w:val="clear" w:color="auto" w:fill="auto"/>
            <w:noWrap/>
            <w:tcMar>
              <w:left w:w="0" w:type="dxa"/>
              <w:right w:w="0" w:type="dxa"/>
            </w:tcMar>
            <w:vAlign w:val="center"/>
            <w:hideMark/>
          </w:tcPr>
          <w:p w14:paraId="0EF88225" w14:textId="0F15206C" w:rsidR="00B67117" w:rsidRPr="00FE7A14" w:rsidRDefault="00B67117" w:rsidP="005A46EF">
            <w:pPr>
              <w:ind w:firstLine="275"/>
              <w:jc w:val="both"/>
              <w:rPr>
                <w:rFonts w:asciiTheme="majorBidi" w:eastAsia="Times New Roman" w:hAnsiTheme="majorBidi" w:cstheme="majorBidi"/>
                <w:sz w:val="22"/>
                <w:szCs w:val="22"/>
                <w:lang w:val="en-GB" w:eastAsia="en-GB"/>
              </w:rPr>
            </w:pPr>
            <w:r w:rsidRPr="00FE7A14">
              <w:rPr>
                <w:rFonts w:asciiTheme="majorBidi" w:hAnsiTheme="majorBidi" w:cstheme="majorBidi"/>
                <w:color w:val="222222"/>
                <w:sz w:val="22"/>
                <w:szCs w:val="22"/>
                <w:shd w:val="clear" w:color="auto" w:fill="FFFFFF"/>
              </w:rPr>
              <w:t>Jöhnk, J., Weißert, M., &amp; Wyrtki, K. (2021). Ready or not, AI comes—an interview study of organizational AI readiness factors. </w:t>
            </w:r>
            <w:r w:rsidRPr="00FE7A14">
              <w:rPr>
                <w:rFonts w:asciiTheme="majorBidi" w:hAnsiTheme="majorBidi" w:cstheme="majorBidi"/>
                <w:i/>
                <w:iCs/>
                <w:color w:val="222222"/>
                <w:sz w:val="22"/>
                <w:szCs w:val="22"/>
                <w:shd w:val="clear" w:color="auto" w:fill="FFFFFF"/>
              </w:rPr>
              <w:t>Business &amp; Information Systems Engineering</w:t>
            </w:r>
            <w:r w:rsidRPr="00FE7A14">
              <w:rPr>
                <w:rFonts w:asciiTheme="majorBidi" w:hAnsiTheme="majorBidi" w:cstheme="majorBidi"/>
                <w:color w:val="222222"/>
                <w:sz w:val="22"/>
                <w:szCs w:val="22"/>
                <w:shd w:val="clear" w:color="auto" w:fill="FFFFFF"/>
              </w:rPr>
              <w:t>, </w:t>
            </w:r>
            <w:r w:rsidR="006930E7">
              <w:rPr>
                <w:rFonts w:asciiTheme="majorBidi" w:hAnsiTheme="majorBidi" w:cstheme="majorBidi"/>
                <w:color w:val="222222"/>
                <w:sz w:val="22"/>
                <w:szCs w:val="22"/>
                <w:shd w:val="clear" w:color="auto" w:fill="FFFFFF"/>
              </w:rPr>
              <w:t xml:space="preserve">Vol. </w:t>
            </w:r>
            <w:r w:rsidRPr="006930E7">
              <w:rPr>
                <w:rFonts w:asciiTheme="majorBidi" w:hAnsiTheme="majorBidi" w:cstheme="majorBidi"/>
                <w:color w:val="222222"/>
                <w:sz w:val="22"/>
                <w:szCs w:val="22"/>
                <w:shd w:val="clear" w:color="auto" w:fill="FFFFFF"/>
              </w:rPr>
              <w:t>63</w:t>
            </w:r>
            <w:r w:rsidR="006930E7">
              <w:rPr>
                <w:rFonts w:asciiTheme="majorBidi" w:hAnsiTheme="majorBidi" w:cstheme="majorBidi"/>
                <w:color w:val="222222"/>
                <w:sz w:val="22"/>
                <w:szCs w:val="22"/>
                <w:shd w:val="clear" w:color="auto" w:fill="FFFFFF"/>
              </w:rPr>
              <w:t xml:space="preserve"> No. </w:t>
            </w:r>
            <w:r w:rsidRPr="00FE7A14">
              <w:rPr>
                <w:rFonts w:asciiTheme="majorBidi" w:hAnsiTheme="majorBidi" w:cstheme="majorBidi"/>
                <w:color w:val="222222"/>
                <w:sz w:val="22"/>
                <w:szCs w:val="22"/>
                <w:shd w:val="clear" w:color="auto" w:fill="FFFFFF"/>
              </w:rPr>
              <w:t xml:space="preserve">1, </w:t>
            </w:r>
            <w:r w:rsidR="006930E7">
              <w:rPr>
                <w:rFonts w:asciiTheme="majorBidi" w:hAnsiTheme="majorBidi" w:cstheme="majorBidi"/>
                <w:color w:val="222222"/>
                <w:sz w:val="22"/>
                <w:szCs w:val="22"/>
                <w:shd w:val="clear" w:color="auto" w:fill="FFFFFF"/>
              </w:rPr>
              <w:t xml:space="preserve">pp. </w:t>
            </w:r>
            <w:r w:rsidRPr="00FE7A14">
              <w:rPr>
                <w:rFonts w:asciiTheme="majorBidi" w:hAnsiTheme="majorBidi" w:cstheme="majorBidi"/>
                <w:color w:val="222222"/>
                <w:sz w:val="22"/>
                <w:szCs w:val="22"/>
                <w:shd w:val="clear" w:color="auto" w:fill="FFFFFF"/>
              </w:rPr>
              <w:t>5-20</w:t>
            </w:r>
            <w:r w:rsidR="006930E7">
              <w:rPr>
                <w:rFonts w:asciiTheme="majorBidi" w:hAnsiTheme="majorBidi" w:cstheme="majorBidi"/>
                <w:color w:val="222222"/>
                <w:sz w:val="22"/>
                <w:szCs w:val="22"/>
                <w:shd w:val="clear" w:color="auto" w:fill="FFFFFF"/>
              </w:rPr>
              <w:t xml:space="preserve">, doi: </w:t>
            </w:r>
            <w:r w:rsidR="006930E7" w:rsidRPr="006930E7">
              <w:rPr>
                <w:rFonts w:asciiTheme="majorBidi" w:hAnsiTheme="majorBidi" w:cstheme="majorBidi"/>
                <w:color w:val="222222"/>
                <w:sz w:val="22"/>
                <w:szCs w:val="22"/>
                <w:shd w:val="clear" w:color="auto" w:fill="FFFFFF"/>
              </w:rPr>
              <w:t>10.1007/s12599-020-00676-7</w:t>
            </w:r>
            <w:r w:rsidRPr="00FE7A14">
              <w:rPr>
                <w:rFonts w:asciiTheme="majorBidi" w:hAnsiTheme="majorBidi" w:cstheme="majorBidi"/>
                <w:color w:val="222222"/>
                <w:sz w:val="22"/>
                <w:szCs w:val="22"/>
                <w:shd w:val="clear" w:color="auto" w:fill="FFFFFF"/>
              </w:rPr>
              <w:t>.</w:t>
            </w:r>
          </w:p>
        </w:tc>
      </w:tr>
      <w:tr w:rsidR="00B67117" w:rsidRPr="00FE7A14" w14:paraId="48426D32" w14:textId="77777777" w:rsidTr="006930E7">
        <w:trPr>
          <w:trHeight w:val="47"/>
        </w:trPr>
        <w:tc>
          <w:tcPr>
            <w:tcW w:w="9633" w:type="dxa"/>
            <w:shd w:val="clear" w:color="auto" w:fill="auto"/>
            <w:noWrap/>
            <w:tcMar>
              <w:left w:w="0" w:type="dxa"/>
              <w:right w:w="0" w:type="dxa"/>
            </w:tcMar>
            <w:vAlign w:val="center"/>
            <w:hideMark/>
          </w:tcPr>
          <w:p w14:paraId="1EE64213" w14:textId="77777777" w:rsidR="00B67117" w:rsidRPr="00FE7A14" w:rsidRDefault="00B67117" w:rsidP="005A46EF">
            <w:pPr>
              <w:ind w:firstLine="275"/>
              <w:jc w:val="both"/>
              <w:rPr>
                <w:rFonts w:asciiTheme="majorBidi" w:hAnsiTheme="majorBidi" w:cstheme="majorBidi"/>
                <w:color w:val="222222"/>
                <w:sz w:val="22"/>
                <w:szCs w:val="22"/>
                <w:shd w:val="clear" w:color="auto" w:fill="FFFFFF"/>
              </w:rPr>
            </w:pPr>
            <w:r w:rsidRPr="00FE7A14">
              <w:rPr>
                <w:rFonts w:asciiTheme="majorBidi" w:hAnsiTheme="majorBidi" w:cstheme="majorBidi"/>
                <w:color w:val="222222"/>
                <w:sz w:val="22"/>
                <w:szCs w:val="22"/>
                <w:shd w:val="clear" w:color="auto" w:fill="FFFFFF"/>
              </w:rPr>
              <w:t>Kar, A. K., &amp; Kushwaha, A. K. (2023), “Facilitators and barriers of artificial intelligence adoption in business–insights from opinions using big data analytics”, </w:t>
            </w:r>
            <w:r w:rsidRPr="00FE7A14">
              <w:rPr>
                <w:rFonts w:asciiTheme="majorBidi" w:hAnsiTheme="majorBidi" w:cstheme="majorBidi"/>
                <w:i/>
                <w:iCs/>
                <w:color w:val="222222"/>
                <w:sz w:val="22"/>
                <w:szCs w:val="22"/>
                <w:shd w:val="clear" w:color="auto" w:fill="FFFFFF"/>
              </w:rPr>
              <w:t>Information Systems Frontiers</w:t>
            </w:r>
            <w:r w:rsidRPr="00FE7A14">
              <w:rPr>
                <w:rFonts w:asciiTheme="majorBidi" w:hAnsiTheme="majorBidi" w:cstheme="majorBidi"/>
                <w:color w:val="222222"/>
                <w:sz w:val="22"/>
                <w:szCs w:val="22"/>
                <w:shd w:val="clear" w:color="auto" w:fill="FFFFFF"/>
              </w:rPr>
              <w:t>, Vol. 25 No. 4, pp. 1351-1374, doi: 10.1007/s10796-021-10219-4.</w:t>
            </w:r>
          </w:p>
          <w:p w14:paraId="02818855" w14:textId="77777777" w:rsidR="00B67117" w:rsidRPr="00FE7A14" w:rsidRDefault="00B67117" w:rsidP="006930E7">
            <w:pPr>
              <w:widowControl w:val="0"/>
              <w:adjustRightInd w:val="0"/>
              <w:snapToGrid w:val="0"/>
              <w:ind w:firstLine="284"/>
              <w:jc w:val="both"/>
              <w:rPr>
                <w:rFonts w:asciiTheme="majorBidi" w:hAnsiTheme="majorBidi" w:cstheme="majorBidi"/>
                <w:color w:val="222222"/>
                <w:sz w:val="22"/>
                <w:szCs w:val="22"/>
                <w:shd w:val="clear" w:color="auto" w:fill="FFFFFF"/>
              </w:rPr>
            </w:pPr>
            <w:r w:rsidRPr="00FE7A14">
              <w:rPr>
                <w:rFonts w:asciiTheme="majorBidi" w:hAnsiTheme="majorBidi" w:cstheme="majorBidi"/>
                <w:color w:val="222222"/>
                <w:sz w:val="22"/>
                <w:szCs w:val="22"/>
                <w:shd w:val="clear" w:color="auto" w:fill="FFFFFF"/>
              </w:rPr>
              <w:t>Khan, S. U., Khan, N., Ullah, F. U. M., Kim, M. J., Lee, M. Y., &amp; Baik, S. W. (2023), “Towards intelligent building energy management: AI-based framework for power consumption and generation forecasting”, </w:t>
            </w:r>
            <w:r w:rsidRPr="00FE7A14">
              <w:rPr>
                <w:rFonts w:asciiTheme="majorBidi" w:hAnsiTheme="majorBidi" w:cstheme="majorBidi"/>
                <w:i/>
                <w:iCs/>
                <w:color w:val="222222"/>
                <w:sz w:val="22"/>
                <w:szCs w:val="22"/>
                <w:shd w:val="clear" w:color="auto" w:fill="FFFFFF"/>
              </w:rPr>
              <w:t>Energy and buildings</w:t>
            </w:r>
            <w:r w:rsidRPr="00FE7A14">
              <w:rPr>
                <w:rFonts w:asciiTheme="majorBidi" w:hAnsiTheme="majorBidi" w:cstheme="majorBidi"/>
                <w:color w:val="222222"/>
                <w:sz w:val="22"/>
                <w:szCs w:val="22"/>
                <w:shd w:val="clear" w:color="auto" w:fill="FFFFFF"/>
              </w:rPr>
              <w:t xml:space="preserve">, Vol. 279 No. 112705, doi: </w:t>
            </w:r>
            <w:hyperlink r:id="rId27" w:tgtFrame="_blank" w:tooltip="Persistent link using digital object identifier" w:history="1">
              <w:r w:rsidRPr="00FE7A14">
                <w:rPr>
                  <w:rStyle w:val="anchor-text"/>
                  <w:rFonts w:asciiTheme="majorBidi" w:hAnsiTheme="majorBidi" w:cstheme="majorBidi"/>
                  <w:color w:val="1F1F1F"/>
                  <w:sz w:val="22"/>
                  <w:szCs w:val="22"/>
                </w:rPr>
                <w:t>10.1016/j.enbuild.2022.112705</w:t>
              </w:r>
            </w:hyperlink>
            <w:r w:rsidRPr="00FE7A14">
              <w:rPr>
                <w:rFonts w:asciiTheme="majorBidi" w:hAnsiTheme="majorBidi" w:cstheme="majorBidi"/>
                <w:color w:val="222222"/>
                <w:sz w:val="22"/>
                <w:szCs w:val="22"/>
                <w:shd w:val="clear" w:color="auto" w:fill="FFFFFF"/>
              </w:rPr>
              <w:t>.</w:t>
            </w:r>
          </w:p>
          <w:p w14:paraId="3E57C58C" w14:textId="77777777" w:rsidR="00B67117" w:rsidRPr="00FE7A14" w:rsidRDefault="00B67117" w:rsidP="005A46EF">
            <w:pPr>
              <w:ind w:firstLine="275"/>
              <w:jc w:val="both"/>
              <w:rPr>
                <w:rFonts w:asciiTheme="majorBidi" w:eastAsia="Times New Roman" w:hAnsiTheme="majorBidi" w:cstheme="majorBidi"/>
                <w:sz w:val="22"/>
                <w:szCs w:val="22"/>
                <w:lang w:eastAsia="en-GB"/>
              </w:rPr>
            </w:pPr>
          </w:p>
        </w:tc>
      </w:tr>
      <w:tr w:rsidR="00B67117" w:rsidRPr="00FE7A14" w14:paraId="0D8C62C9" w14:textId="77777777" w:rsidTr="006930E7">
        <w:trPr>
          <w:trHeight w:val="47"/>
        </w:trPr>
        <w:tc>
          <w:tcPr>
            <w:tcW w:w="9633" w:type="dxa"/>
            <w:shd w:val="clear" w:color="auto" w:fill="auto"/>
            <w:noWrap/>
            <w:tcMar>
              <w:left w:w="0" w:type="dxa"/>
              <w:right w:w="0" w:type="dxa"/>
            </w:tcMar>
            <w:vAlign w:val="center"/>
            <w:hideMark/>
          </w:tcPr>
          <w:p w14:paraId="3763DFC5" w14:textId="77777777" w:rsidR="00B67117" w:rsidRPr="00FE7A14" w:rsidRDefault="00B67117" w:rsidP="005A46EF">
            <w:pPr>
              <w:ind w:firstLine="275"/>
              <w:jc w:val="both"/>
              <w:rPr>
                <w:rFonts w:asciiTheme="majorBidi" w:eastAsia="Times New Roman" w:hAnsiTheme="majorBidi" w:cstheme="majorBidi"/>
                <w:sz w:val="22"/>
                <w:szCs w:val="22"/>
                <w:lang w:val="en-GB" w:eastAsia="en-GB"/>
              </w:rPr>
            </w:pPr>
            <w:r w:rsidRPr="00FE7A14">
              <w:rPr>
                <w:rFonts w:asciiTheme="majorBidi" w:hAnsiTheme="majorBidi" w:cstheme="majorBidi"/>
                <w:color w:val="222222"/>
                <w:sz w:val="22"/>
                <w:szCs w:val="22"/>
                <w:shd w:val="clear" w:color="auto" w:fill="FFFFFF"/>
              </w:rPr>
              <w:t>Kinkel, S., Baumgartner, M., &amp; Cherubini, E. (2022), “Prerequisites for the adoption of AI technologies in manufacturing–Evidence from a worldwide sample of manufacturing companies”, </w:t>
            </w:r>
            <w:r w:rsidRPr="00FE7A14">
              <w:rPr>
                <w:rFonts w:asciiTheme="majorBidi" w:hAnsiTheme="majorBidi" w:cstheme="majorBidi"/>
                <w:i/>
                <w:iCs/>
                <w:color w:val="222222"/>
                <w:sz w:val="22"/>
                <w:szCs w:val="22"/>
                <w:shd w:val="clear" w:color="auto" w:fill="FFFFFF"/>
              </w:rPr>
              <w:t>Technovation</w:t>
            </w:r>
            <w:r w:rsidRPr="00FE7A14">
              <w:rPr>
                <w:rFonts w:asciiTheme="majorBidi" w:hAnsiTheme="majorBidi" w:cstheme="majorBidi"/>
                <w:color w:val="222222"/>
                <w:sz w:val="22"/>
                <w:szCs w:val="22"/>
                <w:shd w:val="clear" w:color="auto" w:fill="FFFFFF"/>
              </w:rPr>
              <w:t xml:space="preserve">, Vol. 110 No.  102375, doi: </w:t>
            </w:r>
            <w:hyperlink r:id="rId28" w:tgtFrame="_blank" w:tooltip="Persistent link using digital object identifier" w:history="1">
              <w:r w:rsidRPr="00FE7A14">
                <w:rPr>
                  <w:rStyle w:val="anchor-text"/>
                  <w:rFonts w:asciiTheme="majorBidi" w:hAnsiTheme="majorBidi" w:cstheme="majorBidi"/>
                  <w:color w:val="0272B1"/>
                  <w:sz w:val="22"/>
                  <w:szCs w:val="22"/>
                </w:rPr>
                <w:t>10.1016/j.technovation.2021.102375</w:t>
              </w:r>
            </w:hyperlink>
            <w:r w:rsidRPr="00FE7A14">
              <w:rPr>
                <w:rFonts w:asciiTheme="majorBidi" w:hAnsiTheme="majorBidi" w:cstheme="majorBidi"/>
                <w:color w:val="222222"/>
                <w:sz w:val="22"/>
                <w:szCs w:val="22"/>
                <w:shd w:val="clear" w:color="auto" w:fill="FFFFFF"/>
              </w:rPr>
              <w:t>.</w:t>
            </w:r>
          </w:p>
        </w:tc>
      </w:tr>
      <w:tr w:rsidR="00B67117" w:rsidRPr="00FE7A14" w14:paraId="38ACA9FC" w14:textId="77777777" w:rsidTr="006930E7">
        <w:trPr>
          <w:trHeight w:val="47"/>
        </w:trPr>
        <w:tc>
          <w:tcPr>
            <w:tcW w:w="9633" w:type="dxa"/>
            <w:shd w:val="clear" w:color="auto" w:fill="auto"/>
            <w:noWrap/>
            <w:tcMar>
              <w:left w:w="0" w:type="dxa"/>
              <w:right w:w="0" w:type="dxa"/>
            </w:tcMar>
            <w:vAlign w:val="center"/>
            <w:hideMark/>
          </w:tcPr>
          <w:p w14:paraId="5DB660CE" w14:textId="77777777" w:rsidR="00B67117" w:rsidRPr="00FE7A14" w:rsidRDefault="00B67117" w:rsidP="005A46EF">
            <w:pPr>
              <w:ind w:firstLine="275"/>
              <w:jc w:val="both"/>
              <w:rPr>
                <w:rFonts w:asciiTheme="majorBidi" w:eastAsia="Times New Roman" w:hAnsiTheme="majorBidi" w:cstheme="majorBidi"/>
                <w:sz w:val="22"/>
                <w:szCs w:val="22"/>
                <w:lang w:val="en-GB" w:eastAsia="en-GB"/>
              </w:rPr>
            </w:pPr>
            <w:r w:rsidRPr="00FE7A14">
              <w:rPr>
                <w:rFonts w:asciiTheme="majorBidi" w:hAnsiTheme="majorBidi" w:cstheme="majorBidi"/>
                <w:color w:val="222222"/>
                <w:sz w:val="22"/>
                <w:szCs w:val="22"/>
                <w:shd w:val="clear" w:color="auto" w:fill="FFFFFF"/>
              </w:rPr>
              <w:t>Klein, L. P., Matos, L. M., &amp; Allegretti, G. (2020), “A pragmatic approach towards end-user engagement in the context of peer-to-peer energy sharing” </w:t>
            </w:r>
            <w:r w:rsidRPr="00FE7A14">
              <w:rPr>
                <w:rFonts w:asciiTheme="majorBidi" w:hAnsiTheme="majorBidi" w:cstheme="majorBidi"/>
                <w:i/>
                <w:iCs/>
                <w:color w:val="222222"/>
                <w:sz w:val="22"/>
                <w:szCs w:val="22"/>
                <w:shd w:val="clear" w:color="auto" w:fill="FFFFFF"/>
              </w:rPr>
              <w:t xml:space="preserve">Energy, </w:t>
            </w:r>
            <w:r w:rsidRPr="00FE7A14">
              <w:rPr>
                <w:rFonts w:asciiTheme="majorBidi" w:hAnsiTheme="majorBidi" w:cstheme="majorBidi"/>
                <w:color w:val="222222"/>
                <w:sz w:val="22"/>
                <w:szCs w:val="22"/>
                <w:shd w:val="clear" w:color="auto" w:fill="FFFFFF"/>
              </w:rPr>
              <w:t xml:space="preserve">Vol. 205 No. 118001, doi: </w:t>
            </w:r>
            <w:hyperlink r:id="rId29" w:tgtFrame="_blank" w:tooltip="Persistent link using digital object identifier" w:history="1">
              <w:r w:rsidRPr="00FE7A14">
                <w:rPr>
                  <w:rStyle w:val="anchor-text"/>
                  <w:rFonts w:asciiTheme="majorBidi" w:hAnsiTheme="majorBidi" w:cstheme="majorBidi"/>
                  <w:color w:val="1F1F1F"/>
                  <w:sz w:val="22"/>
                  <w:szCs w:val="22"/>
                </w:rPr>
                <w:t>10.1016/j.energy.2020.118001</w:t>
              </w:r>
            </w:hyperlink>
            <w:r w:rsidRPr="00FE7A14">
              <w:rPr>
                <w:rFonts w:asciiTheme="majorBidi" w:hAnsiTheme="majorBidi" w:cstheme="majorBidi"/>
                <w:color w:val="222222"/>
                <w:sz w:val="22"/>
                <w:szCs w:val="22"/>
                <w:shd w:val="clear" w:color="auto" w:fill="FFFFFF"/>
              </w:rPr>
              <w:t>.</w:t>
            </w:r>
          </w:p>
        </w:tc>
      </w:tr>
      <w:tr w:rsidR="00B67117" w:rsidRPr="00FE7A14" w14:paraId="3546BDD2" w14:textId="77777777" w:rsidTr="006930E7">
        <w:trPr>
          <w:trHeight w:val="47"/>
        </w:trPr>
        <w:tc>
          <w:tcPr>
            <w:tcW w:w="9633" w:type="dxa"/>
            <w:shd w:val="clear" w:color="auto" w:fill="auto"/>
            <w:noWrap/>
            <w:tcMar>
              <w:left w:w="0" w:type="dxa"/>
              <w:right w:w="0" w:type="dxa"/>
            </w:tcMar>
            <w:vAlign w:val="center"/>
            <w:hideMark/>
          </w:tcPr>
          <w:p w14:paraId="0DACB274" w14:textId="77777777" w:rsidR="00B67117" w:rsidRPr="00FE7A14" w:rsidRDefault="00B67117" w:rsidP="005A46EF">
            <w:pPr>
              <w:ind w:firstLine="275"/>
              <w:jc w:val="both"/>
              <w:rPr>
                <w:rFonts w:asciiTheme="majorBidi" w:eastAsia="Times New Roman" w:hAnsiTheme="majorBidi" w:cstheme="majorBidi"/>
                <w:sz w:val="22"/>
                <w:szCs w:val="22"/>
                <w:lang w:val="en-GB" w:eastAsia="en-GB"/>
              </w:rPr>
            </w:pPr>
            <w:r w:rsidRPr="00FE7A14">
              <w:rPr>
                <w:rFonts w:asciiTheme="majorBidi" w:hAnsiTheme="majorBidi" w:cstheme="majorBidi"/>
                <w:color w:val="222222"/>
                <w:sz w:val="22"/>
                <w:szCs w:val="22"/>
                <w:shd w:val="clear" w:color="auto" w:fill="FFFFFF"/>
              </w:rPr>
              <w:t>Krakowski, S., Luger, J., &amp; Raisch, S. (2023), “Artificial intelligence and the changing sources of competitive advantage”, </w:t>
            </w:r>
            <w:r w:rsidRPr="00FE7A14">
              <w:rPr>
                <w:rFonts w:asciiTheme="majorBidi" w:hAnsiTheme="majorBidi" w:cstheme="majorBidi"/>
                <w:i/>
                <w:iCs/>
                <w:color w:val="222222"/>
                <w:sz w:val="22"/>
                <w:szCs w:val="22"/>
                <w:shd w:val="clear" w:color="auto" w:fill="FFFFFF"/>
              </w:rPr>
              <w:t>Strategic Management Journal</w:t>
            </w:r>
            <w:r w:rsidRPr="00FE7A14">
              <w:rPr>
                <w:rFonts w:asciiTheme="majorBidi" w:hAnsiTheme="majorBidi" w:cstheme="majorBidi"/>
                <w:color w:val="222222"/>
                <w:sz w:val="22"/>
                <w:szCs w:val="22"/>
                <w:shd w:val="clear" w:color="auto" w:fill="FFFFFF"/>
              </w:rPr>
              <w:t>, Vol. 44 No. 6, pp. 1425-1452, doi: 10.1002/smj.3387.</w:t>
            </w:r>
          </w:p>
        </w:tc>
      </w:tr>
      <w:tr w:rsidR="00B67117" w:rsidRPr="00FE7A14" w14:paraId="2E54E4E5" w14:textId="77777777" w:rsidTr="006930E7">
        <w:trPr>
          <w:trHeight w:val="47"/>
        </w:trPr>
        <w:tc>
          <w:tcPr>
            <w:tcW w:w="9633" w:type="dxa"/>
            <w:shd w:val="clear" w:color="auto" w:fill="auto"/>
            <w:noWrap/>
            <w:tcMar>
              <w:left w:w="0" w:type="dxa"/>
              <w:right w:w="0" w:type="dxa"/>
            </w:tcMar>
            <w:vAlign w:val="center"/>
            <w:hideMark/>
          </w:tcPr>
          <w:p w14:paraId="75ECE52C" w14:textId="77777777" w:rsidR="00B67117" w:rsidRPr="00FE7A14" w:rsidRDefault="00B67117" w:rsidP="005A46EF">
            <w:pPr>
              <w:ind w:firstLine="275"/>
              <w:jc w:val="both"/>
              <w:rPr>
                <w:rFonts w:asciiTheme="majorBidi" w:eastAsia="Times New Roman" w:hAnsiTheme="majorBidi" w:cstheme="majorBidi"/>
                <w:sz w:val="22"/>
                <w:szCs w:val="22"/>
                <w:lang w:val="en-US" w:eastAsia="en-GB"/>
              </w:rPr>
            </w:pPr>
            <w:r w:rsidRPr="00FE7A14">
              <w:rPr>
                <w:rFonts w:asciiTheme="majorBidi" w:hAnsiTheme="majorBidi" w:cstheme="majorBidi"/>
                <w:color w:val="222222"/>
                <w:sz w:val="22"/>
                <w:szCs w:val="22"/>
                <w:shd w:val="clear" w:color="auto" w:fill="FFFFFF"/>
              </w:rPr>
              <w:t>Kor, M., Yitmen, I., &amp; Alizadehsalehi, S. (2023), “An investigation for integration of deep learning and digital twins towards Construction 4.0”, </w:t>
            </w:r>
            <w:r w:rsidRPr="00FE7A14">
              <w:rPr>
                <w:rFonts w:asciiTheme="majorBidi" w:hAnsiTheme="majorBidi" w:cstheme="majorBidi"/>
                <w:i/>
                <w:iCs/>
                <w:color w:val="222222"/>
                <w:sz w:val="22"/>
                <w:szCs w:val="22"/>
                <w:shd w:val="clear" w:color="auto" w:fill="FFFFFF"/>
              </w:rPr>
              <w:t>Smart and Sustainable Built Environment</w:t>
            </w:r>
            <w:r w:rsidRPr="00FE7A14">
              <w:rPr>
                <w:rFonts w:asciiTheme="majorBidi" w:hAnsiTheme="majorBidi" w:cstheme="majorBidi"/>
                <w:color w:val="222222"/>
                <w:sz w:val="22"/>
                <w:szCs w:val="22"/>
                <w:shd w:val="clear" w:color="auto" w:fill="FFFFFF"/>
              </w:rPr>
              <w:t>, Vol. 12 No. 3, pp. 461-487, doi: 10.1108/SASBE-08-2021-0148.</w:t>
            </w:r>
          </w:p>
          <w:p w14:paraId="1C20B88E" w14:textId="77777777" w:rsidR="00B67117" w:rsidRPr="00FE7A14" w:rsidRDefault="00B67117" w:rsidP="005A46EF">
            <w:pPr>
              <w:ind w:firstLine="275"/>
              <w:jc w:val="both"/>
              <w:rPr>
                <w:rFonts w:asciiTheme="majorBidi" w:eastAsia="Times New Roman" w:hAnsiTheme="majorBidi" w:cstheme="majorBidi"/>
                <w:sz w:val="22"/>
                <w:szCs w:val="22"/>
                <w:lang w:val="en-GB" w:eastAsia="en-GB"/>
              </w:rPr>
            </w:pPr>
            <w:r w:rsidRPr="00FE7A14">
              <w:rPr>
                <w:rFonts w:asciiTheme="majorBidi" w:hAnsiTheme="majorBidi" w:cstheme="majorBidi"/>
                <w:color w:val="222222"/>
                <w:sz w:val="22"/>
                <w:szCs w:val="22"/>
                <w:shd w:val="clear" w:color="auto" w:fill="FFFFFF"/>
              </w:rPr>
              <w:t>Kumar, P., Bhamu, J., &amp; Sangwan, K. S. (2021), “Analysis of barriers to Industry 4.0 adoption in manufacturing organizations: An ISM approach”, </w:t>
            </w:r>
            <w:r w:rsidRPr="00FE7A14">
              <w:rPr>
                <w:rFonts w:asciiTheme="majorBidi" w:hAnsiTheme="majorBidi" w:cstheme="majorBidi"/>
                <w:i/>
                <w:iCs/>
                <w:color w:val="222222"/>
                <w:sz w:val="22"/>
                <w:szCs w:val="22"/>
                <w:shd w:val="clear" w:color="auto" w:fill="FFFFFF"/>
              </w:rPr>
              <w:t>Procedia Cirp</w:t>
            </w:r>
            <w:r w:rsidRPr="00FE7A14">
              <w:rPr>
                <w:rFonts w:asciiTheme="majorBidi" w:hAnsiTheme="majorBidi" w:cstheme="majorBidi"/>
                <w:color w:val="222222"/>
                <w:sz w:val="22"/>
                <w:szCs w:val="22"/>
                <w:shd w:val="clear" w:color="auto" w:fill="FFFFFF"/>
              </w:rPr>
              <w:t xml:space="preserve">, Vol. 98, pp. 85-90, doi: </w:t>
            </w:r>
            <w:hyperlink r:id="rId30" w:tgtFrame="_blank" w:tooltip="Persistent link using digital object identifier" w:history="1">
              <w:r w:rsidRPr="00FE7A14">
                <w:rPr>
                  <w:rStyle w:val="anchor-text"/>
                  <w:rFonts w:asciiTheme="majorBidi" w:hAnsiTheme="majorBidi" w:cstheme="majorBidi"/>
                  <w:color w:val="1F1F1F"/>
                  <w:sz w:val="22"/>
                  <w:szCs w:val="22"/>
                </w:rPr>
                <w:t>10.1016/j.procir.2021.01.010</w:t>
              </w:r>
            </w:hyperlink>
            <w:r w:rsidRPr="00FE7A14">
              <w:rPr>
                <w:rFonts w:asciiTheme="majorBidi" w:hAnsiTheme="majorBidi" w:cstheme="majorBidi"/>
                <w:color w:val="222222"/>
                <w:sz w:val="22"/>
                <w:szCs w:val="22"/>
                <w:shd w:val="clear" w:color="auto" w:fill="FFFFFF"/>
              </w:rPr>
              <w:t>.</w:t>
            </w:r>
          </w:p>
        </w:tc>
      </w:tr>
      <w:tr w:rsidR="00B67117" w:rsidRPr="00FE7A14" w14:paraId="24A7866B" w14:textId="77777777" w:rsidTr="006930E7">
        <w:trPr>
          <w:trHeight w:val="47"/>
        </w:trPr>
        <w:tc>
          <w:tcPr>
            <w:tcW w:w="9633" w:type="dxa"/>
            <w:shd w:val="clear" w:color="auto" w:fill="auto"/>
            <w:noWrap/>
            <w:tcMar>
              <w:left w:w="0" w:type="dxa"/>
              <w:right w:w="0" w:type="dxa"/>
            </w:tcMar>
            <w:vAlign w:val="center"/>
            <w:hideMark/>
          </w:tcPr>
          <w:p w14:paraId="09DDFFB5" w14:textId="77777777" w:rsidR="00B67117" w:rsidRPr="00FE7A14" w:rsidRDefault="00B67117" w:rsidP="005A46EF">
            <w:pPr>
              <w:ind w:firstLine="275"/>
              <w:jc w:val="both"/>
              <w:rPr>
                <w:rFonts w:asciiTheme="majorBidi" w:eastAsia="Times New Roman" w:hAnsiTheme="majorBidi" w:cstheme="majorBidi"/>
                <w:sz w:val="22"/>
                <w:szCs w:val="22"/>
                <w:lang w:val="en-GB" w:eastAsia="en-GB"/>
              </w:rPr>
            </w:pPr>
            <w:r w:rsidRPr="00FE7A14">
              <w:rPr>
                <w:rFonts w:asciiTheme="majorBidi" w:eastAsia="Times New Roman" w:hAnsiTheme="majorBidi" w:cstheme="majorBidi"/>
                <w:sz w:val="22"/>
                <w:szCs w:val="22"/>
                <w:lang w:val="en-US" w:eastAsia="en-GB"/>
              </w:rPr>
              <w:t xml:space="preserve">Leal Filho, W., Wall, T., Mucova, S.A.R., Nagy, G.J., Balogun, A.L., Luetz, J.M., Ng, A.W., Kovaleva, M., Azam, F.M.S., Alves, F. &amp; Guevara, Z., (2022), “Deploying artificial intelligence for climate change adaptation. Technological Forecasting and Social Change”, </w:t>
            </w:r>
            <w:r w:rsidRPr="00FE7A14">
              <w:rPr>
                <w:rFonts w:asciiTheme="majorBidi" w:hAnsiTheme="majorBidi" w:cstheme="majorBidi"/>
                <w:i/>
                <w:iCs/>
                <w:color w:val="222222"/>
                <w:sz w:val="22"/>
                <w:szCs w:val="22"/>
                <w:shd w:val="clear" w:color="auto" w:fill="FFFFFF"/>
              </w:rPr>
              <w:t>Technological Forecasting and Social Change</w:t>
            </w:r>
            <w:r w:rsidRPr="00FE7A14">
              <w:rPr>
                <w:rFonts w:asciiTheme="majorBidi" w:hAnsiTheme="majorBidi" w:cstheme="majorBidi"/>
                <w:color w:val="222222"/>
                <w:sz w:val="22"/>
                <w:szCs w:val="22"/>
                <w:shd w:val="clear" w:color="auto" w:fill="FFFFFF"/>
              </w:rPr>
              <w:t xml:space="preserve">, Vol. 180, No. 121662, </w:t>
            </w:r>
            <w:r w:rsidRPr="00FE7A14">
              <w:rPr>
                <w:rFonts w:asciiTheme="majorBidi" w:eastAsia="Times New Roman" w:hAnsiTheme="majorBidi" w:cstheme="majorBidi"/>
                <w:sz w:val="22"/>
                <w:szCs w:val="22"/>
                <w:lang w:val="en-US" w:eastAsia="en-GB"/>
              </w:rPr>
              <w:t>doi: 10.1016/j.techfore.2022.121662.</w:t>
            </w:r>
          </w:p>
        </w:tc>
      </w:tr>
      <w:tr w:rsidR="00B67117" w:rsidRPr="00FE7A14" w14:paraId="28084895" w14:textId="77777777" w:rsidTr="006930E7">
        <w:trPr>
          <w:trHeight w:val="47"/>
        </w:trPr>
        <w:tc>
          <w:tcPr>
            <w:tcW w:w="9633" w:type="dxa"/>
            <w:shd w:val="clear" w:color="auto" w:fill="auto"/>
            <w:noWrap/>
            <w:tcMar>
              <w:left w:w="0" w:type="dxa"/>
              <w:right w:w="0" w:type="dxa"/>
            </w:tcMar>
            <w:vAlign w:val="center"/>
            <w:hideMark/>
          </w:tcPr>
          <w:p w14:paraId="49DC6B2C" w14:textId="77777777" w:rsidR="00B67117" w:rsidRPr="00FE7A14" w:rsidRDefault="00B67117" w:rsidP="005A46EF">
            <w:pPr>
              <w:ind w:firstLine="275"/>
              <w:jc w:val="both"/>
              <w:rPr>
                <w:rFonts w:asciiTheme="majorBidi" w:eastAsia="Times New Roman" w:hAnsiTheme="majorBidi" w:cstheme="majorBidi"/>
                <w:sz w:val="22"/>
                <w:szCs w:val="22"/>
                <w:lang w:val="en-GB" w:eastAsia="en-GB"/>
              </w:rPr>
            </w:pPr>
            <w:r w:rsidRPr="00FE7A14">
              <w:rPr>
                <w:rFonts w:asciiTheme="majorBidi" w:hAnsiTheme="majorBidi" w:cstheme="majorBidi"/>
                <w:color w:val="222222"/>
                <w:sz w:val="22"/>
                <w:szCs w:val="22"/>
                <w:shd w:val="clear" w:color="auto" w:fill="FFFFFF"/>
              </w:rPr>
              <w:t>Li, F., &amp; Lu, Y. (2021), “Engaging end users in an ai-enabled smart service design-the application of the smart service blueprint scape (SSBS) framework”, </w:t>
            </w:r>
            <w:r w:rsidRPr="00FE7A14">
              <w:rPr>
                <w:rFonts w:asciiTheme="majorBidi" w:hAnsiTheme="majorBidi" w:cstheme="majorBidi"/>
                <w:i/>
                <w:iCs/>
                <w:color w:val="222222"/>
                <w:sz w:val="22"/>
                <w:szCs w:val="22"/>
                <w:shd w:val="clear" w:color="auto" w:fill="FFFFFF"/>
              </w:rPr>
              <w:t xml:space="preserve">Proceedings of the Design Society, </w:t>
            </w:r>
            <w:r w:rsidRPr="00FE7A14">
              <w:rPr>
                <w:rFonts w:asciiTheme="majorBidi" w:hAnsiTheme="majorBidi" w:cstheme="majorBidi"/>
                <w:color w:val="222222"/>
                <w:sz w:val="22"/>
                <w:szCs w:val="22"/>
                <w:shd w:val="clear" w:color="auto" w:fill="FFFFFF"/>
              </w:rPr>
              <w:t>Vol. 1, pp. 1363-1372, doi: 10.1017/pds.2021.136.</w:t>
            </w:r>
          </w:p>
        </w:tc>
      </w:tr>
      <w:tr w:rsidR="00B67117" w:rsidRPr="00FE7A14" w14:paraId="72334991" w14:textId="77777777" w:rsidTr="006930E7">
        <w:trPr>
          <w:trHeight w:val="47"/>
        </w:trPr>
        <w:tc>
          <w:tcPr>
            <w:tcW w:w="9633" w:type="dxa"/>
            <w:shd w:val="clear" w:color="auto" w:fill="auto"/>
            <w:noWrap/>
            <w:tcMar>
              <w:left w:w="0" w:type="dxa"/>
              <w:right w:w="0" w:type="dxa"/>
            </w:tcMar>
            <w:vAlign w:val="center"/>
            <w:hideMark/>
          </w:tcPr>
          <w:p w14:paraId="60D54E8C" w14:textId="77777777" w:rsidR="00B67117" w:rsidRPr="00FE7A14" w:rsidRDefault="00B67117" w:rsidP="005A46EF">
            <w:pPr>
              <w:ind w:firstLine="275"/>
              <w:jc w:val="both"/>
              <w:rPr>
                <w:rFonts w:asciiTheme="majorBidi" w:eastAsia="Times New Roman" w:hAnsiTheme="majorBidi" w:cstheme="majorBidi"/>
                <w:sz w:val="22"/>
                <w:szCs w:val="22"/>
                <w:lang w:val="en-GB" w:eastAsia="en-GB"/>
              </w:rPr>
            </w:pPr>
            <w:r w:rsidRPr="00FE7A14">
              <w:rPr>
                <w:rFonts w:asciiTheme="majorBidi" w:eastAsia="Times New Roman" w:hAnsiTheme="majorBidi" w:cstheme="majorBidi"/>
                <w:sz w:val="22"/>
                <w:szCs w:val="22"/>
                <w:lang w:val="en-US" w:eastAsia="en-GB"/>
              </w:rPr>
              <w:t xml:space="preserve">Locke, J., Dsilva, J. and Zarmukhambetova, S., (2023), “Decarbonization strategies in the UAE built environment: An evidence-based analysis using COP26 and COP27 recommendations”, </w:t>
            </w:r>
            <w:r w:rsidRPr="00FE7A14">
              <w:rPr>
                <w:rFonts w:asciiTheme="majorBidi" w:eastAsia="Times New Roman" w:hAnsiTheme="majorBidi" w:cstheme="majorBidi"/>
                <w:i/>
                <w:iCs/>
                <w:sz w:val="22"/>
                <w:szCs w:val="22"/>
                <w:lang w:val="en-US" w:eastAsia="en-GB"/>
              </w:rPr>
              <w:t>Sustainability</w:t>
            </w:r>
            <w:r w:rsidRPr="00FE7A14">
              <w:rPr>
                <w:rFonts w:asciiTheme="majorBidi" w:eastAsia="Times New Roman" w:hAnsiTheme="majorBidi" w:cstheme="majorBidi"/>
                <w:sz w:val="22"/>
                <w:szCs w:val="22"/>
                <w:lang w:val="en-US" w:eastAsia="en-GB"/>
              </w:rPr>
              <w:t>, Vol. 15 No. 11603, doi: 10.3390/su151511603.</w:t>
            </w:r>
          </w:p>
        </w:tc>
      </w:tr>
      <w:tr w:rsidR="00B67117" w:rsidRPr="00FE7A14" w14:paraId="1A66A586" w14:textId="77777777" w:rsidTr="006930E7">
        <w:trPr>
          <w:trHeight w:val="47"/>
        </w:trPr>
        <w:tc>
          <w:tcPr>
            <w:tcW w:w="9633" w:type="dxa"/>
            <w:shd w:val="clear" w:color="auto" w:fill="auto"/>
            <w:noWrap/>
            <w:tcMar>
              <w:left w:w="0" w:type="dxa"/>
              <w:right w:w="0" w:type="dxa"/>
            </w:tcMar>
            <w:vAlign w:val="center"/>
            <w:hideMark/>
          </w:tcPr>
          <w:p w14:paraId="349A316B" w14:textId="77777777" w:rsidR="00B67117" w:rsidRPr="00FE7A14" w:rsidRDefault="00B67117" w:rsidP="005A46EF">
            <w:pPr>
              <w:ind w:firstLine="275"/>
              <w:jc w:val="both"/>
              <w:rPr>
                <w:rFonts w:asciiTheme="majorBidi" w:eastAsia="Times New Roman" w:hAnsiTheme="majorBidi" w:cstheme="majorBidi"/>
                <w:sz w:val="22"/>
                <w:szCs w:val="22"/>
                <w:lang w:val="en-GB" w:eastAsia="en-GB"/>
              </w:rPr>
            </w:pPr>
            <w:r w:rsidRPr="00FE7A14">
              <w:rPr>
                <w:rFonts w:asciiTheme="majorBidi" w:eastAsia="Times New Roman" w:hAnsiTheme="majorBidi" w:cstheme="majorBidi"/>
                <w:sz w:val="22"/>
                <w:szCs w:val="22"/>
                <w:lang w:val="en-US" w:eastAsia="en-GB"/>
              </w:rPr>
              <w:t>Lok, K.L., So, A., Opoku, A. and Chen, C. (2022), “A sustainable artificial intelligence facilities management outsourcing relationships system: Case studies”, </w:t>
            </w:r>
            <w:r w:rsidRPr="00FE7A14">
              <w:rPr>
                <w:rFonts w:asciiTheme="majorBidi" w:eastAsia="Times New Roman" w:hAnsiTheme="majorBidi" w:cstheme="majorBidi"/>
                <w:i/>
                <w:iCs/>
                <w:sz w:val="22"/>
                <w:szCs w:val="22"/>
                <w:lang w:val="en-US" w:eastAsia="en-GB"/>
              </w:rPr>
              <w:t>Frontiers in Psychology</w:t>
            </w:r>
            <w:r w:rsidRPr="00FE7A14">
              <w:rPr>
                <w:rFonts w:asciiTheme="majorBidi" w:eastAsia="Times New Roman" w:hAnsiTheme="majorBidi" w:cstheme="majorBidi"/>
                <w:sz w:val="22"/>
                <w:szCs w:val="22"/>
                <w:lang w:val="en-US" w:eastAsia="en-GB"/>
              </w:rPr>
              <w:t xml:space="preserve">, Vol. 13 No.920625, doi: </w:t>
            </w:r>
            <w:hyperlink r:id="rId31" w:history="1">
              <w:r w:rsidRPr="00FE7A14">
                <w:rPr>
                  <w:rStyle w:val="Hyperlink"/>
                  <w:rFonts w:asciiTheme="majorBidi" w:hAnsiTheme="majorBidi" w:cstheme="majorBidi"/>
                  <w:sz w:val="22"/>
                  <w:szCs w:val="22"/>
                  <w:shd w:val="clear" w:color="auto" w:fill="F7F7F7"/>
                </w:rPr>
                <w:t>10.3389/fpsyg.2022.920625</w:t>
              </w:r>
            </w:hyperlink>
            <w:r w:rsidRPr="00FE7A14">
              <w:rPr>
                <w:rFonts w:asciiTheme="majorBidi" w:eastAsia="Times New Roman" w:hAnsiTheme="majorBidi" w:cstheme="majorBidi"/>
                <w:sz w:val="22"/>
                <w:szCs w:val="22"/>
                <w:lang w:val="en-US" w:eastAsia="en-GB"/>
              </w:rPr>
              <w:t>.</w:t>
            </w:r>
          </w:p>
        </w:tc>
      </w:tr>
      <w:tr w:rsidR="00B67117" w:rsidRPr="00FE7A14" w14:paraId="718F9FA4" w14:textId="77777777" w:rsidTr="006930E7">
        <w:trPr>
          <w:trHeight w:val="47"/>
        </w:trPr>
        <w:tc>
          <w:tcPr>
            <w:tcW w:w="9633" w:type="dxa"/>
            <w:shd w:val="clear" w:color="auto" w:fill="auto"/>
            <w:noWrap/>
            <w:tcMar>
              <w:left w:w="0" w:type="dxa"/>
              <w:right w:w="0" w:type="dxa"/>
            </w:tcMar>
            <w:vAlign w:val="center"/>
            <w:hideMark/>
          </w:tcPr>
          <w:p w14:paraId="6EE8BC60" w14:textId="77777777" w:rsidR="00B67117" w:rsidRPr="00FE7A14" w:rsidRDefault="00B67117" w:rsidP="005A46EF">
            <w:pPr>
              <w:ind w:firstLine="275"/>
              <w:jc w:val="both"/>
              <w:rPr>
                <w:rFonts w:asciiTheme="majorBidi" w:eastAsia="Times New Roman" w:hAnsiTheme="majorBidi" w:cstheme="majorBidi"/>
                <w:sz w:val="22"/>
                <w:szCs w:val="22"/>
                <w:lang w:val="en-GB" w:eastAsia="en-GB"/>
              </w:rPr>
            </w:pPr>
            <w:r w:rsidRPr="00FE7A14">
              <w:rPr>
                <w:rFonts w:asciiTheme="majorBidi" w:hAnsiTheme="majorBidi" w:cstheme="majorBidi"/>
                <w:color w:val="222222"/>
                <w:sz w:val="22"/>
                <w:szCs w:val="22"/>
                <w:shd w:val="clear" w:color="auto" w:fill="FFFFFF"/>
              </w:rPr>
              <w:t>Ma, J., Yang, L., Wang, D., Li, Y., Xie, Z., Lv, H., &amp; Woo, D. (2024)</w:t>
            </w:r>
            <w:r w:rsidRPr="00FE7A14">
              <w:rPr>
                <w:rFonts w:asciiTheme="majorBidi" w:hAnsiTheme="majorBidi" w:cstheme="majorBidi"/>
                <w:color w:val="222222"/>
                <w:sz w:val="22"/>
                <w:szCs w:val="22"/>
                <w:shd w:val="clear" w:color="auto" w:fill="FFFFFF"/>
                <w:lang w:val="en-GB"/>
              </w:rPr>
              <w:t>,</w:t>
            </w:r>
            <w:r w:rsidRPr="00FE7A14">
              <w:rPr>
                <w:rFonts w:asciiTheme="majorBidi" w:hAnsiTheme="majorBidi" w:cstheme="majorBidi"/>
                <w:color w:val="222222"/>
                <w:sz w:val="22"/>
                <w:szCs w:val="22"/>
                <w:shd w:val="clear" w:color="auto" w:fill="FFFFFF"/>
              </w:rPr>
              <w:t xml:space="preserve"> “Digitalization in response to carbon neutrality: Mechanisms, effects and prospects”, </w:t>
            </w:r>
            <w:r w:rsidRPr="00FE7A14">
              <w:rPr>
                <w:rFonts w:asciiTheme="majorBidi" w:hAnsiTheme="majorBidi" w:cstheme="majorBidi"/>
                <w:i/>
                <w:iCs/>
                <w:color w:val="222222"/>
                <w:sz w:val="22"/>
                <w:szCs w:val="22"/>
                <w:shd w:val="clear" w:color="auto" w:fill="FFFFFF"/>
              </w:rPr>
              <w:t>Renewable and Sustainable Energy Reviews</w:t>
            </w:r>
            <w:r w:rsidRPr="00FE7A14">
              <w:rPr>
                <w:rFonts w:asciiTheme="majorBidi" w:hAnsiTheme="majorBidi" w:cstheme="majorBidi"/>
                <w:color w:val="222222"/>
                <w:sz w:val="22"/>
                <w:szCs w:val="22"/>
                <w:shd w:val="clear" w:color="auto" w:fill="FFFFFF"/>
              </w:rPr>
              <w:t xml:space="preserve">, Vol. 191 No. 114138, doi: </w:t>
            </w:r>
            <w:hyperlink r:id="rId32" w:tgtFrame="_blank" w:tooltip="Persistent link using digital object identifier" w:history="1">
              <w:r w:rsidRPr="00FE7A14">
                <w:rPr>
                  <w:rStyle w:val="anchor-text"/>
                  <w:rFonts w:asciiTheme="majorBidi" w:hAnsiTheme="majorBidi" w:cstheme="majorBidi"/>
                  <w:color w:val="1F1F1F"/>
                  <w:sz w:val="22"/>
                  <w:szCs w:val="22"/>
                </w:rPr>
                <w:t>10.1016/j.rser.2023.114138</w:t>
              </w:r>
            </w:hyperlink>
            <w:r w:rsidRPr="00FE7A14">
              <w:rPr>
                <w:rFonts w:asciiTheme="majorBidi" w:hAnsiTheme="majorBidi" w:cstheme="majorBidi"/>
                <w:color w:val="222222"/>
                <w:sz w:val="22"/>
                <w:szCs w:val="22"/>
                <w:shd w:val="clear" w:color="auto" w:fill="FFFFFF"/>
              </w:rPr>
              <w:t>.</w:t>
            </w:r>
          </w:p>
        </w:tc>
      </w:tr>
      <w:tr w:rsidR="00B67117" w:rsidRPr="00FE7A14" w14:paraId="5B2C720B" w14:textId="77777777" w:rsidTr="006930E7">
        <w:trPr>
          <w:trHeight w:val="47"/>
        </w:trPr>
        <w:tc>
          <w:tcPr>
            <w:tcW w:w="9633" w:type="dxa"/>
            <w:shd w:val="clear" w:color="auto" w:fill="auto"/>
            <w:noWrap/>
            <w:tcMar>
              <w:left w:w="0" w:type="dxa"/>
              <w:right w:w="0" w:type="dxa"/>
            </w:tcMar>
            <w:vAlign w:val="center"/>
            <w:hideMark/>
          </w:tcPr>
          <w:p w14:paraId="2DEC3EA8" w14:textId="77777777" w:rsidR="00B67117" w:rsidRPr="00FE7A14" w:rsidRDefault="00B67117" w:rsidP="005A46EF">
            <w:pPr>
              <w:ind w:firstLine="275"/>
              <w:jc w:val="both"/>
              <w:rPr>
                <w:rFonts w:asciiTheme="majorBidi" w:eastAsia="Times New Roman" w:hAnsiTheme="majorBidi" w:cstheme="majorBidi"/>
                <w:sz w:val="22"/>
                <w:szCs w:val="22"/>
                <w:lang w:val="en-GB" w:eastAsia="en-GB"/>
              </w:rPr>
            </w:pPr>
            <w:r w:rsidRPr="00FE7A14">
              <w:rPr>
                <w:rFonts w:asciiTheme="majorBidi" w:hAnsiTheme="majorBidi" w:cstheme="majorBidi"/>
                <w:color w:val="222222"/>
                <w:sz w:val="22"/>
                <w:szCs w:val="22"/>
                <w:shd w:val="clear" w:color="auto" w:fill="FFFFFF"/>
              </w:rPr>
              <w:lastRenderedPageBreak/>
              <w:t>Malik, N., Tripathi, S. N., Kar, A. K., &amp; Gupta, S. (2021), “Impact of artificial intelligence on employees working in industry 4.0 led organizations”, </w:t>
            </w:r>
            <w:r w:rsidRPr="00FE7A14">
              <w:rPr>
                <w:rFonts w:asciiTheme="majorBidi" w:hAnsiTheme="majorBidi" w:cstheme="majorBidi"/>
                <w:i/>
                <w:iCs/>
                <w:color w:val="222222"/>
                <w:sz w:val="22"/>
                <w:szCs w:val="22"/>
                <w:shd w:val="clear" w:color="auto" w:fill="FFFFFF"/>
              </w:rPr>
              <w:t>International Journal of Manpower</w:t>
            </w:r>
            <w:r w:rsidRPr="00FE7A14">
              <w:rPr>
                <w:rFonts w:asciiTheme="majorBidi" w:hAnsiTheme="majorBidi" w:cstheme="majorBidi"/>
                <w:color w:val="222222"/>
                <w:sz w:val="22"/>
                <w:szCs w:val="22"/>
                <w:shd w:val="clear" w:color="auto" w:fill="FFFFFF"/>
              </w:rPr>
              <w:t>, Vol. 43 No. 2, pp. 334-354, 10.1108/IJM-03-2021-0173.</w:t>
            </w:r>
          </w:p>
        </w:tc>
      </w:tr>
      <w:tr w:rsidR="00B67117" w:rsidRPr="00FE7A14" w14:paraId="5F2F0B5D" w14:textId="77777777" w:rsidTr="006930E7">
        <w:trPr>
          <w:trHeight w:val="47"/>
        </w:trPr>
        <w:tc>
          <w:tcPr>
            <w:tcW w:w="9633" w:type="dxa"/>
            <w:shd w:val="clear" w:color="auto" w:fill="auto"/>
            <w:noWrap/>
            <w:tcMar>
              <w:left w:w="0" w:type="dxa"/>
              <w:right w:w="0" w:type="dxa"/>
            </w:tcMar>
            <w:vAlign w:val="center"/>
            <w:hideMark/>
          </w:tcPr>
          <w:p w14:paraId="532006FB" w14:textId="77777777" w:rsidR="00B67117" w:rsidRPr="00FE7A14" w:rsidRDefault="00B67117" w:rsidP="005A46EF">
            <w:pPr>
              <w:ind w:firstLine="275"/>
              <w:jc w:val="both"/>
              <w:rPr>
                <w:rFonts w:asciiTheme="majorBidi" w:eastAsia="Times New Roman" w:hAnsiTheme="majorBidi" w:cstheme="majorBidi"/>
                <w:sz w:val="22"/>
                <w:szCs w:val="22"/>
                <w:lang w:val="en-US" w:eastAsia="en-GB"/>
              </w:rPr>
            </w:pPr>
            <w:r w:rsidRPr="00FE7A14">
              <w:rPr>
                <w:rFonts w:asciiTheme="majorBidi" w:hAnsiTheme="majorBidi" w:cstheme="majorBidi"/>
                <w:sz w:val="22"/>
                <w:szCs w:val="22"/>
                <w:shd w:val="clear" w:color="auto" w:fill="FFFFFF"/>
              </w:rPr>
              <w:t>Marcinkowski, B., &amp; Gawin, B. (2020), “Data-driven business model development–insights from the facility management industry”, </w:t>
            </w:r>
            <w:r w:rsidRPr="00FE7A14">
              <w:rPr>
                <w:rFonts w:asciiTheme="majorBidi" w:hAnsiTheme="majorBidi" w:cstheme="majorBidi"/>
                <w:i/>
                <w:iCs/>
                <w:sz w:val="22"/>
                <w:szCs w:val="22"/>
                <w:shd w:val="clear" w:color="auto" w:fill="FFFFFF"/>
              </w:rPr>
              <w:t>Journal of Facilities Management</w:t>
            </w:r>
            <w:r w:rsidRPr="00FE7A14">
              <w:rPr>
                <w:rFonts w:asciiTheme="majorBidi" w:hAnsiTheme="majorBidi" w:cstheme="majorBidi"/>
                <w:sz w:val="22"/>
                <w:szCs w:val="22"/>
                <w:shd w:val="clear" w:color="auto" w:fill="FFFFFF"/>
              </w:rPr>
              <w:t>, Vol. 19 No. 2, pp. 129-149, doi: 10.1108/JFM-08-2020-0051.</w:t>
            </w:r>
          </w:p>
          <w:p w14:paraId="0EB8B61C" w14:textId="77777777" w:rsidR="00B67117" w:rsidRPr="00FE7A14" w:rsidRDefault="00B67117" w:rsidP="005A46EF">
            <w:pPr>
              <w:ind w:firstLine="275"/>
              <w:jc w:val="both"/>
              <w:rPr>
                <w:rFonts w:asciiTheme="majorBidi" w:eastAsia="Times New Roman" w:hAnsiTheme="majorBidi" w:cstheme="majorBidi"/>
                <w:sz w:val="22"/>
                <w:szCs w:val="22"/>
                <w:lang w:val="en-GB" w:eastAsia="en-GB"/>
              </w:rPr>
            </w:pPr>
            <w:r w:rsidRPr="00FE7A14">
              <w:rPr>
                <w:rFonts w:asciiTheme="majorBidi" w:hAnsiTheme="majorBidi" w:cstheme="majorBidi"/>
                <w:color w:val="222222"/>
                <w:sz w:val="22"/>
                <w:szCs w:val="22"/>
                <w:shd w:val="clear" w:color="auto" w:fill="FFFFFF"/>
              </w:rPr>
              <w:t>Mariani, M. M., Machado, I., &amp; Nambisan, S. (2023), “Types of innovation and artificial intelligence: A systematic quantitative literature review and research agenda”, </w:t>
            </w:r>
            <w:r w:rsidRPr="00FE7A14">
              <w:rPr>
                <w:rFonts w:asciiTheme="majorBidi" w:hAnsiTheme="majorBidi" w:cstheme="majorBidi"/>
                <w:i/>
                <w:iCs/>
                <w:color w:val="222222"/>
                <w:sz w:val="22"/>
                <w:szCs w:val="22"/>
                <w:shd w:val="clear" w:color="auto" w:fill="FFFFFF"/>
              </w:rPr>
              <w:t>Journal of Business Research</w:t>
            </w:r>
            <w:r w:rsidRPr="00FE7A14">
              <w:rPr>
                <w:rFonts w:asciiTheme="majorBidi" w:hAnsiTheme="majorBidi" w:cstheme="majorBidi"/>
                <w:color w:val="222222"/>
                <w:sz w:val="22"/>
                <w:szCs w:val="22"/>
                <w:shd w:val="clear" w:color="auto" w:fill="FFFFFF"/>
              </w:rPr>
              <w:t xml:space="preserve">, Vol. 155 No. 113364, doi: </w:t>
            </w:r>
            <w:hyperlink r:id="rId33" w:tgtFrame="_blank" w:tooltip="Persistent link using digital object identifier" w:history="1">
              <w:r w:rsidRPr="00FE7A14">
                <w:rPr>
                  <w:rStyle w:val="anchor-text"/>
                  <w:rFonts w:asciiTheme="majorBidi" w:hAnsiTheme="majorBidi" w:cstheme="majorBidi"/>
                  <w:color w:val="1F1F1F"/>
                  <w:sz w:val="22"/>
                  <w:szCs w:val="22"/>
                </w:rPr>
                <w:t>10.1016/j.jbusres.2022.113364</w:t>
              </w:r>
            </w:hyperlink>
            <w:r w:rsidRPr="00FE7A14">
              <w:rPr>
                <w:rFonts w:asciiTheme="majorBidi" w:hAnsiTheme="majorBidi" w:cstheme="majorBidi"/>
                <w:color w:val="222222"/>
                <w:sz w:val="22"/>
                <w:szCs w:val="22"/>
                <w:shd w:val="clear" w:color="auto" w:fill="FFFFFF"/>
              </w:rPr>
              <w:t>.</w:t>
            </w:r>
          </w:p>
        </w:tc>
      </w:tr>
      <w:tr w:rsidR="00B67117" w:rsidRPr="00FE7A14" w14:paraId="0A7842BB" w14:textId="77777777" w:rsidTr="006930E7">
        <w:trPr>
          <w:trHeight w:val="47"/>
        </w:trPr>
        <w:tc>
          <w:tcPr>
            <w:tcW w:w="9633" w:type="dxa"/>
            <w:shd w:val="clear" w:color="auto" w:fill="auto"/>
            <w:noWrap/>
            <w:tcMar>
              <w:left w:w="0" w:type="dxa"/>
              <w:right w:w="0" w:type="dxa"/>
            </w:tcMar>
            <w:vAlign w:val="center"/>
            <w:hideMark/>
          </w:tcPr>
          <w:p w14:paraId="2AD3DBA8" w14:textId="77777777" w:rsidR="00B67117" w:rsidRPr="00FE7A14" w:rsidRDefault="00B67117" w:rsidP="005A46EF">
            <w:pPr>
              <w:ind w:firstLine="275"/>
              <w:jc w:val="both"/>
              <w:rPr>
                <w:rFonts w:asciiTheme="majorBidi" w:eastAsia="Times New Roman" w:hAnsiTheme="majorBidi" w:cstheme="majorBidi"/>
                <w:sz w:val="22"/>
                <w:szCs w:val="22"/>
                <w:lang w:val="en-US" w:eastAsia="en-GB"/>
              </w:rPr>
            </w:pPr>
            <w:r w:rsidRPr="00FE7A14">
              <w:rPr>
                <w:rFonts w:asciiTheme="majorBidi" w:hAnsiTheme="majorBidi" w:cstheme="majorBidi"/>
                <w:color w:val="222222"/>
                <w:sz w:val="22"/>
                <w:szCs w:val="22"/>
                <w:shd w:val="clear" w:color="auto" w:fill="FFFFFF"/>
              </w:rPr>
              <w:t>Mariani, M. M., Machado, I., Magrelli, V., &amp; Dwivedi, Y. K. (2023), “Artificial intelligence in innovation research: A systematic review, conceptual framework, and future research directions”, </w:t>
            </w:r>
            <w:r w:rsidRPr="00FE7A14">
              <w:rPr>
                <w:rFonts w:asciiTheme="majorBidi" w:hAnsiTheme="majorBidi" w:cstheme="majorBidi"/>
                <w:i/>
                <w:iCs/>
                <w:color w:val="222222"/>
                <w:sz w:val="22"/>
                <w:szCs w:val="22"/>
                <w:shd w:val="clear" w:color="auto" w:fill="FFFFFF"/>
              </w:rPr>
              <w:t>Technovation</w:t>
            </w:r>
            <w:r w:rsidRPr="00FE7A14">
              <w:rPr>
                <w:rFonts w:asciiTheme="majorBidi" w:hAnsiTheme="majorBidi" w:cstheme="majorBidi"/>
                <w:color w:val="222222"/>
                <w:sz w:val="22"/>
                <w:szCs w:val="22"/>
                <w:shd w:val="clear" w:color="auto" w:fill="FFFFFF"/>
              </w:rPr>
              <w:t xml:space="preserve">, Vol. 122 No. 102623, doi: </w:t>
            </w:r>
            <w:hyperlink r:id="rId34" w:tgtFrame="_blank" w:tooltip="Persistent link using digital object identifier" w:history="1">
              <w:r w:rsidRPr="00FE7A14">
                <w:rPr>
                  <w:rStyle w:val="anchor-text"/>
                  <w:rFonts w:asciiTheme="majorBidi" w:hAnsiTheme="majorBidi" w:cstheme="majorBidi"/>
                  <w:color w:val="1F1F1F"/>
                  <w:sz w:val="22"/>
                  <w:szCs w:val="22"/>
                </w:rPr>
                <w:t>10.1016/j.technovation.2022.102623</w:t>
              </w:r>
            </w:hyperlink>
            <w:r w:rsidRPr="00FE7A14">
              <w:rPr>
                <w:rFonts w:asciiTheme="majorBidi" w:hAnsiTheme="majorBidi" w:cstheme="majorBidi"/>
                <w:color w:val="222222"/>
                <w:sz w:val="22"/>
                <w:szCs w:val="22"/>
                <w:shd w:val="clear" w:color="auto" w:fill="FFFFFF"/>
              </w:rPr>
              <w:t>.</w:t>
            </w:r>
          </w:p>
          <w:p w14:paraId="1C9E92F3" w14:textId="77777777" w:rsidR="00B67117" w:rsidRPr="00FE7A14" w:rsidRDefault="00B67117" w:rsidP="005A46EF">
            <w:pPr>
              <w:ind w:firstLine="275"/>
              <w:jc w:val="both"/>
              <w:rPr>
                <w:rFonts w:asciiTheme="majorBidi" w:eastAsia="Times New Roman" w:hAnsiTheme="majorBidi" w:cstheme="majorBidi"/>
                <w:sz w:val="22"/>
                <w:szCs w:val="22"/>
                <w:lang w:val="en-GB" w:eastAsia="en-GB"/>
              </w:rPr>
            </w:pPr>
            <w:r w:rsidRPr="00FE7A14">
              <w:rPr>
                <w:rFonts w:asciiTheme="majorBidi" w:hAnsiTheme="majorBidi" w:cstheme="majorBidi"/>
                <w:sz w:val="22"/>
                <w:szCs w:val="22"/>
                <w:shd w:val="clear" w:color="auto" w:fill="FFFFFF"/>
              </w:rPr>
              <w:t>Marinchak, C. M., Forrest, E., &amp; Hoanca, B. (2018), “Artificial intelligence: Redefining marketing management and the customer experience”, </w:t>
            </w:r>
            <w:r w:rsidRPr="00FE7A14">
              <w:rPr>
                <w:rFonts w:asciiTheme="majorBidi" w:hAnsiTheme="majorBidi" w:cstheme="majorBidi"/>
                <w:i/>
                <w:iCs/>
                <w:sz w:val="22"/>
                <w:szCs w:val="22"/>
                <w:shd w:val="clear" w:color="auto" w:fill="FFFFFF"/>
              </w:rPr>
              <w:t>International Journal of E-Entrepreneurship and Innovation (IJEEI)</w:t>
            </w:r>
            <w:r w:rsidRPr="00FE7A14">
              <w:rPr>
                <w:rFonts w:asciiTheme="majorBidi" w:hAnsiTheme="majorBidi" w:cstheme="majorBidi"/>
                <w:sz w:val="22"/>
                <w:szCs w:val="22"/>
                <w:shd w:val="clear" w:color="auto" w:fill="FFFFFF"/>
              </w:rPr>
              <w:t>, Vol. 8 No. 2, pp. 14-24, DOI: 10.4018/IJEEI.2018070102.</w:t>
            </w:r>
          </w:p>
        </w:tc>
      </w:tr>
      <w:tr w:rsidR="00B67117" w:rsidRPr="00FE7A14" w14:paraId="4489290C" w14:textId="77777777" w:rsidTr="006930E7">
        <w:trPr>
          <w:trHeight w:val="47"/>
        </w:trPr>
        <w:tc>
          <w:tcPr>
            <w:tcW w:w="9633" w:type="dxa"/>
            <w:shd w:val="clear" w:color="auto" w:fill="auto"/>
            <w:noWrap/>
            <w:tcMar>
              <w:left w:w="0" w:type="dxa"/>
              <w:right w:w="0" w:type="dxa"/>
            </w:tcMar>
            <w:vAlign w:val="center"/>
            <w:hideMark/>
          </w:tcPr>
          <w:p w14:paraId="42A4BA3A" w14:textId="77777777" w:rsidR="00B67117" w:rsidRPr="00FE7A14" w:rsidRDefault="00B67117" w:rsidP="005A46EF">
            <w:pPr>
              <w:ind w:firstLine="275"/>
              <w:jc w:val="both"/>
              <w:rPr>
                <w:rFonts w:asciiTheme="majorBidi" w:eastAsia="Times New Roman" w:hAnsiTheme="majorBidi" w:cstheme="majorBidi"/>
                <w:sz w:val="22"/>
                <w:szCs w:val="22"/>
                <w:lang w:val="en-GB" w:eastAsia="en-GB"/>
              </w:rPr>
            </w:pPr>
            <w:r w:rsidRPr="00FE7A14">
              <w:rPr>
                <w:rFonts w:asciiTheme="majorBidi" w:eastAsia="Times New Roman" w:hAnsiTheme="majorBidi" w:cstheme="majorBidi"/>
                <w:sz w:val="22"/>
                <w:szCs w:val="22"/>
                <w:lang w:val="en-US" w:eastAsia="en-GB"/>
              </w:rPr>
              <w:t>Marzouk, M. and Zaher, M. (2020), “Artificial intelligence exploitation in facility management using deep learning”, </w:t>
            </w:r>
            <w:r w:rsidRPr="00FE7A14">
              <w:rPr>
                <w:rFonts w:asciiTheme="majorBidi" w:eastAsia="Times New Roman" w:hAnsiTheme="majorBidi" w:cstheme="majorBidi"/>
                <w:i/>
                <w:iCs/>
                <w:sz w:val="22"/>
                <w:szCs w:val="22"/>
                <w:lang w:val="en-US" w:eastAsia="en-GB"/>
              </w:rPr>
              <w:t>Construction Innovation,</w:t>
            </w:r>
            <w:r w:rsidRPr="00FE7A14">
              <w:rPr>
                <w:rFonts w:asciiTheme="majorBidi" w:eastAsia="Times New Roman" w:hAnsiTheme="majorBidi" w:cstheme="majorBidi"/>
                <w:sz w:val="22"/>
                <w:szCs w:val="22"/>
                <w:lang w:val="en-US" w:eastAsia="en-GB"/>
              </w:rPr>
              <w:t xml:space="preserve"> Vol. 20 No. 4, pp. 609-624, doi: </w:t>
            </w:r>
            <w:hyperlink r:id="rId35" w:tooltip="DOI: https://doi.org/10.1108/CI-12-2019-0138" w:history="1">
              <w:r w:rsidRPr="00FE7A14">
                <w:rPr>
                  <w:rStyle w:val="Hyperlink"/>
                  <w:rFonts w:asciiTheme="majorBidi" w:hAnsiTheme="majorBidi" w:cstheme="majorBidi"/>
                  <w:color w:val="00292B"/>
                  <w:sz w:val="22"/>
                  <w:szCs w:val="22"/>
                  <w:shd w:val="clear" w:color="auto" w:fill="FFFFFF"/>
                </w:rPr>
                <w:t>10.1108/CI-12-2019-0138</w:t>
              </w:r>
            </w:hyperlink>
            <w:r w:rsidRPr="00FE7A14">
              <w:rPr>
                <w:rFonts w:asciiTheme="majorBidi" w:eastAsia="Times New Roman" w:hAnsiTheme="majorBidi" w:cstheme="majorBidi"/>
                <w:sz w:val="22"/>
                <w:szCs w:val="22"/>
                <w:lang w:val="en-US" w:eastAsia="en-GB"/>
              </w:rPr>
              <w:t>.</w:t>
            </w:r>
          </w:p>
        </w:tc>
      </w:tr>
      <w:tr w:rsidR="00B67117" w:rsidRPr="00FE7A14" w14:paraId="473A471A" w14:textId="77777777" w:rsidTr="006930E7">
        <w:trPr>
          <w:trHeight w:val="47"/>
        </w:trPr>
        <w:tc>
          <w:tcPr>
            <w:tcW w:w="9633" w:type="dxa"/>
            <w:shd w:val="clear" w:color="auto" w:fill="auto"/>
            <w:noWrap/>
            <w:tcMar>
              <w:left w:w="0" w:type="dxa"/>
              <w:right w:w="0" w:type="dxa"/>
            </w:tcMar>
            <w:vAlign w:val="center"/>
            <w:hideMark/>
          </w:tcPr>
          <w:p w14:paraId="5CF8935D" w14:textId="77777777" w:rsidR="00B67117" w:rsidRPr="00FE7A14" w:rsidRDefault="00B67117" w:rsidP="005A46EF">
            <w:pPr>
              <w:ind w:firstLine="275"/>
              <w:jc w:val="both"/>
              <w:rPr>
                <w:rFonts w:asciiTheme="majorBidi" w:eastAsia="Times New Roman" w:hAnsiTheme="majorBidi" w:cstheme="majorBidi"/>
                <w:sz w:val="22"/>
                <w:szCs w:val="22"/>
                <w:lang w:val="en-GB" w:eastAsia="en-GB"/>
              </w:rPr>
            </w:pPr>
            <w:r w:rsidRPr="00FE7A14">
              <w:rPr>
                <w:rFonts w:asciiTheme="majorBidi" w:hAnsiTheme="majorBidi" w:cstheme="majorBidi"/>
                <w:color w:val="222222"/>
                <w:sz w:val="22"/>
                <w:szCs w:val="22"/>
                <w:shd w:val="clear" w:color="auto" w:fill="FFFFFF"/>
              </w:rPr>
              <w:t>Merhi, M. I., &amp; Harfouche, A. (2023), “Enablers of artificial intelligence adoption and implementation in production systems”, </w:t>
            </w:r>
            <w:r w:rsidRPr="00FE7A14">
              <w:rPr>
                <w:rFonts w:asciiTheme="majorBidi" w:hAnsiTheme="majorBidi" w:cstheme="majorBidi"/>
                <w:i/>
                <w:iCs/>
                <w:color w:val="222222"/>
                <w:sz w:val="22"/>
                <w:szCs w:val="22"/>
                <w:shd w:val="clear" w:color="auto" w:fill="FFFFFF"/>
              </w:rPr>
              <w:t>International Journal of Production Research</w:t>
            </w:r>
            <w:r w:rsidRPr="00FE7A14">
              <w:rPr>
                <w:rFonts w:asciiTheme="majorBidi" w:hAnsiTheme="majorBidi" w:cstheme="majorBidi"/>
                <w:color w:val="222222"/>
                <w:sz w:val="22"/>
                <w:szCs w:val="22"/>
                <w:shd w:val="clear" w:color="auto" w:fill="FFFFFF"/>
              </w:rPr>
              <w:t>, pp. 1-15, doi: 10.1080/00207543.2023.2167014.</w:t>
            </w:r>
          </w:p>
        </w:tc>
      </w:tr>
      <w:tr w:rsidR="00B67117" w:rsidRPr="00FE7A14" w14:paraId="5A4EF1B2" w14:textId="77777777" w:rsidTr="006930E7">
        <w:trPr>
          <w:trHeight w:val="47"/>
        </w:trPr>
        <w:tc>
          <w:tcPr>
            <w:tcW w:w="9633" w:type="dxa"/>
            <w:shd w:val="clear" w:color="auto" w:fill="auto"/>
            <w:noWrap/>
            <w:tcMar>
              <w:left w:w="0" w:type="dxa"/>
              <w:right w:w="0" w:type="dxa"/>
            </w:tcMar>
            <w:vAlign w:val="center"/>
            <w:hideMark/>
          </w:tcPr>
          <w:p w14:paraId="21C69500" w14:textId="77777777" w:rsidR="00B67117" w:rsidRPr="00FE7A14" w:rsidRDefault="00B67117" w:rsidP="005A46EF">
            <w:pPr>
              <w:ind w:firstLine="275"/>
              <w:jc w:val="both"/>
              <w:rPr>
                <w:rFonts w:asciiTheme="majorBidi" w:eastAsia="Times New Roman" w:hAnsiTheme="majorBidi" w:cstheme="majorBidi"/>
                <w:sz w:val="22"/>
                <w:szCs w:val="22"/>
                <w:lang w:val="en-GB" w:eastAsia="en-GB"/>
              </w:rPr>
            </w:pPr>
          </w:p>
        </w:tc>
      </w:tr>
      <w:tr w:rsidR="00B67117" w:rsidRPr="00FE7A14" w14:paraId="0E86E111" w14:textId="77777777" w:rsidTr="006930E7">
        <w:trPr>
          <w:trHeight w:val="47"/>
        </w:trPr>
        <w:tc>
          <w:tcPr>
            <w:tcW w:w="9633" w:type="dxa"/>
            <w:shd w:val="clear" w:color="auto" w:fill="auto"/>
            <w:noWrap/>
            <w:tcMar>
              <w:left w:w="0" w:type="dxa"/>
              <w:right w:w="0" w:type="dxa"/>
            </w:tcMar>
            <w:vAlign w:val="center"/>
            <w:hideMark/>
          </w:tcPr>
          <w:p w14:paraId="219B2B8F" w14:textId="77777777" w:rsidR="00B67117" w:rsidRPr="00FE7A14" w:rsidRDefault="00B67117" w:rsidP="005A46EF">
            <w:pPr>
              <w:ind w:firstLine="275"/>
              <w:jc w:val="both"/>
              <w:rPr>
                <w:rFonts w:asciiTheme="majorBidi" w:eastAsia="Times New Roman" w:hAnsiTheme="majorBidi" w:cstheme="majorBidi"/>
                <w:sz w:val="22"/>
                <w:szCs w:val="22"/>
                <w:lang w:val="en-US" w:eastAsia="en-GB"/>
              </w:rPr>
            </w:pPr>
            <w:r w:rsidRPr="00FE7A14">
              <w:rPr>
                <w:rFonts w:asciiTheme="majorBidi" w:hAnsiTheme="majorBidi" w:cstheme="majorBidi"/>
                <w:color w:val="222222"/>
                <w:sz w:val="22"/>
                <w:szCs w:val="22"/>
                <w:shd w:val="clear" w:color="auto" w:fill="FFFFFF"/>
              </w:rPr>
              <w:t>Misra, S. K., Sharma, S. K., Gupta, S., &amp; Das, S. (2023), “A framework to overcome challenges to the adoption of artificial intelligence in Indian Government Organizations”, </w:t>
            </w:r>
            <w:r w:rsidRPr="00FE7A14">
              <w:rPr>
                <w:rFonts w:asciiTheme="majorBidi" w:hAnsiTheme="majorBidi" w:cstheme="majorBidi"/>
                <w:i/>
                <w:iCs/>
                <w:color w:val="222222"/>
                <w:sz w:val="22"/>
                <w:szCs w:val="22"/>
                <w:shd w:val="clear" w:color="auto" w:fill="FFFFFF"/>
              </w:rPr>
              <w:t>Technological Forecasting and Social Change</w:t>
            </w:r>
            <w:r w:rsidRPr="00FE7A14">
              <w:rPr>
                <w:rFonts w:asciiTheme="majorBidi" w:hAnsiTheme="majorBidi" w:cstheme="majorBidi"/>
                <w:color w:val="222222"/>
                <w:sz w:val="22"/>
                <w:szCs w:val="22"/>
                <w:shd w:val="clear" w:color="auto" w:fill="FFFFFF"/>
              </w:rPr>
              <w:t>, Vol. 194 No. 122721, doi: 10.1016/j.techfore.2023.122721.</w:t>
            </w:r>
          </w:p>
          <w:p w14:paraId="58E2C405" w14:textId="77777777" w:rsidR="00B67117" w:rsidRPr="00FE7A14" w:rsidRDefault="00B67117" w:rsidP="005A46EF">
            <w:pPr>
              <w:ind w:firstLine="275"/>
              <w:jc w:val="both"/>
              <w:rPr>
                <w:rFonts w:asciiTheme="majorBidi" w:eastAsia="Times New Roman" w:hAnsiTheme="majorBidi" w:cstheme="majorBidi"/>
                <w:sz w:val="22"/>
                <w:szCs w:val="22"/>
                <w:lang w:val="en-GB" w:eastAsia="en-GB"/>
              </w:rPr>
            </w:pPr>
            <w:r w:rsidRPr="00FE7A14">
              <w:rPr>
                <w:rFonts w:asciiTheme="majorBidi" w:eastAsia="Times New Roman" w:hAnsiTheme="majorBidi" w:cstheme="majorBidi"/>
                <w:sz w:val="22"/>
                <w:szCs w:val="22"/>
                <w:lang w:val="en-US" w:eastAsia="en-GB"/>
              </w:rPr>
              <w:t>Moghayedi, A., Hübner, D., &amp; Michell, K. (2023), “Achieving sustainability in South African commercial properties: The impact of innovative technologies on energy consumption”. </w:t>
            </w:r>
            <w:r w:rsidRPr="00FE7A14">
              <w:rPr>
                <w:rFonts w:asciiTheme="majorBidi" w:eastAsia="Times New Roman" w:hAnsiTheme="majorBidi" w:cstheme="majorBidi"/>
                <w:i/>
                <w:iCs/>
                <w:sz w:val="22"/>
                <w:szCs w:val="22"/>
                <w:lang w:val="en-US" w:eastAsia="en-GB"/>
              </w:rPr>
              <w:t>Facilities</w:t>
            </w:r>
            <w:r w:rsidRPr="00FE7A14">
              <w:rPr>
                <w:rFonts w:asciiTheme="majorBidi" w:eastAsia="Times New Roman" w:hAnsiTheme="majorBidi" w:cstheme="majorBidi"/>
                <w:sz w:val="22"/>
                <w:szCs w:val="22"/>
                <w:lang w:val="en-US" w:eastAsia="en-GB"/>
              </w:rPr>
              <w:t>, Vol. 41 No.5/6, pp. 321-336, doi: 10.1108/F-06-2022-0089.</w:t>
            </w:r>
          </w:p>
        </w:tc>
      </w:tr>
      <w:tr w:rsidR="00B67117" w:rsidRPr="00FE7A14" w14:paraId="0D162F77" w14:textId="77777777" w:rsidTr="006930E7">
        <w:trPr>
          <w:trHeight w:val="47"/>
        </w:trPr>
        <w:tc>
          <w:tcPr>
            <w:tcW w:w="9633" w:type="dxa"/>
            <w:shd w:val="clear" w:color="auto" w:fill="auto"/>
            <w:noWrap/>
            <w:tcMar>
              <w:left w:w="0" w:type="dxa"/>
              <w:right w:w="0" w:type="dxa"/>
            </w:tcMar>
            <w:vAlign w:val="center"/>
            <w:hideMark/>
          </w:tcPr>
          <w:p w14:paraId="6774F635" w14:textId="77777777" w:rsidR="00B67117" w:rsidRPr="00FE7A14" w:rsidRDefault="00B67117" w:rsidP="005A46EF">
            <w:pPr>
              <w:ind w:firstLine="275"/>
              <w:jc w:val="both"/>
              <w:rPr>
                <w:rFonts w:asciiTheme="majorBidi" w:eastAsia="Times New Roman" w:hAnsiTheme="majorBidi" w:cstheme="majorBidi"/>
                <w:sz w:val="22"/>
                <w:szCs w:val="22"/>
                <w:lang w:val="en-GB" w:eastAsia="en-GB"/>
              </w:rPr>
            </w:pPr>
            <w:bookmarkStart w:id="17" w:name="_Hlk170027776"/>
            <w:r w:rsidRPr="00FE7A14">
              <w:rPr>
                <w:rFonts w:asciiTheme="majorBidi" w:eastAsia="Times New Roman" w:hAnsiTheme="majorBidi" w:cstheme="majorBidi"/>
                <w:sz w:val="22"/>
                <w:szCs w:val="22"/>
                <w:lang w:val="en-GB" w:eastAsia="en-GB"/>
              </w:rPr>
              <w:t>Moghayedi, A., &amp; Awuzie</w:t>
            </w:r>
            <w:bookmarkEnd w:id="17"/>
            <w:r w:rsidRPr="00FE7A14">
              <w:rPr>
                <w:rFonts w:asciiTheme="majorBidi" w:eastAsia="Times New Roman" w:hAnsiTheme="majorBidi" w:cstheme="majorBidi"/>
                <w:sz w:val="22"/>
                <w:szCs w:val="22"/>
                <w:lang w:val="en-GB" w:eastAsia="en-GB"/>
              </w:rPr>
              <w:t xml:space="preserve">, B. (2023), “Towards a net-zero carbon economy: A sustainability performance assessment of innovative prefabricated construction methods for affordable housing in Southern Africa”, </w:t>
            </w:r>
            <w:r w:rsidRPr="00FE7A14">
              <w:rPr>
                <w:rFonts w:asciiTheme="majorBidi" w:eastAsia="Times New Roman" w:hAnsiTheme="majorBidi" w:cstheme="majorBidi"/>
                <w:i/>
                <w:iCs/>
                <w:sz w:val="22"/>
                <w:szCs w:val="22"/>
                <w:lang w:val="en-GB" w:eastAsia="en-GB"/>
              </w:rPr>
              <w:t>Sustainable Cities and Society</w:t>
            </w:r>
            <w:r w:rsidRPr="00FE7A14">
              <w:rPr>
                <w:rFonts w:asciiTheme="majorBidi" w:eastAsia="Times New Roman" w:hAnsiTheme="majorBidi" w:cstheme="majorBidi"/>
                <w:sz w:val="22"/>
                <w:szCs w:val="22"/>
                <w:lang w:val="en-GB" w:eastAsia="en-GB"/>
              </w:rPr>
              <w:t>, Vol. 99 No. 104907, doi: 10.1016/j.scs.2023.104907.</w:t>
            </w:r>
          </w:p>
        </w:tc>
      </w:tr>
      <w:tr w:rsidR="00B67117" w:rsidRPr="00FE7A14" w14:paraId="5C5C05A8" w14:textId="77777777" w:rsidTr="006930E7">
        <w:trPr>
          <w:trHeight w:val="47"/>
        </w:trPr>
        <w:tc>
          <w:tcPr>
            <w:tcW w:w="9633" w:type="dxa"/>
            <w:shd w:val="clear" w:color="auto" w:fill="auto"/>
            <w:noWrap/>
            <w:tcMar>
              <w:left w:w="0" w:type="dxa"/>
              <w:right w:w="0" w:type="dxa"/>
            </w:tcMar>
            <w:vAlign w:val="center"/>
            <w:hideMark/>
          </w:tcPr>
          <w:p w14:paraId="36DAB16D" w14:textId="77777777" w:rsidR="00B67117" w:rsidRPr="00FE7A14" w:rsidRDefault="00B67117" w:rsidP="005A46EF">
            <w:pPr>
              <w:ind w:firstLine="275"/>
              <w:jc w:val="both"/>
              <w:rPr>
                <w:rFonts w:asciiTheme="majorBidi" w:hAnsiTheme="majorBidi" w:cstheme="majorBidi"/>
                <w:color w:val="222222"/>
                <w:sz w:val="22"/>
                <w:szCs w:val="22"/>
                <w:shd w:val="clear" w:color="auto" w:fill="FFFFFF"/>
              </w:rPr>
            </w:pPr>
            <w:r w:rsidRPr="00FE7A14">
              <w:rPr>
                <w:rFonts w:asciiTheme="majorBidi" w:hAnsiTheme="majorBidi" w:cstheme="majorBidi"/>
                <w:color w:val="222222"/>
                <w:sz w:val="22"/>
                <w:szCs w:val="22"/>
                <w:shd w:val="clear" w:color="auto" w:fill="FFFFFF"/>
              </w:rPr>
              <w:t>Moghayedi, A., Michell, K., Hübner, D., Le Jeune, K., &amp; Massyn, M. (2024), “Examine the impact of green methods and technologies on the environmental sustainability of supportive education buildings, perspectives of circular economy and net-zero carbon operation”. </w:t>
            </w:r>
            <w:r w:rsidRPr="00FE7A14">
              <w:rPr>
                <w:rFonts w:asciiTheme="majorBidi" w:hAnsiTheme="majorBidi" w:cstheme="majorBidi"/>
                <w:i/>
                <w:iCs/>
                <w:color w:val="222222"/>
                <w:sz w:val="22"/>
                <w:szCs w:val="22"/>
                <w:shd w:val="clear" w:color="auto" w:fill="FFFFFF"/>
              </w:rPr>
              <w:t>Facilities</w:t>
            </w:r>
            <w:r w:rsidRPr="00FE7A14">
              <w:rPr>
                <w:rFonts w:asciiTheme="majorBidi" w:hAnsiTheme="majorBidi" w:cstheme="majorBidi"/>
                <w:color w:val="222222"/>
                <w:sz w:val="22"/>
                <w:szCs w:val="22"/>
                <w:shd w:val="clear" w:color="auto" w:fill="FFFFFF"/>
              </w:rPr>
              <w:t>, Vol. 42 No. 3/4, pp. 201-222, doi: 10.1108/F-12-2022-0161.</w:t>
            </w:r>
          </w:p>
          <w:p w14:paraId="32A35BAB" w14:textId="77777777" w:rsidR="00B67117" w:rsidRDefault="00B67117" w:rsidP="005A46EF">
            <w:pPr>
              <w:ind w:firstLine="275"/>
              <w:jc w:val="both"/>
              <w:rPr>
                <w:rFonts w:asciiTheme="majorBidi" w:hAnsiTheme="majorBidi" w:cstheme="majorBidi"/>
                <w:sz w:val="22"/>
                <w:szCs w:val="22"/>
              </w:rPr>
            </w:pPr>
            <w:hyperlink r:id="rId36" w:tooltip="Alireza Moghayedi" w:history="1">
              <w:r w:rsidRPr="00FE7A14">
                <w:rPr>
                  <w:rStyle w:val="Hyperlink"/>
                  <w:rFonts w:asciiTheme="majorBidi" w:hAnsiTheme="majorBidi" w:cstheme="majorBidi"/>
                  <w:color w:val="auto"/>
                  <w:sz w:val="22"/>
                  <w:szCs w:val="22"/>
                  <w:u w:val="none"/>
                  <w:shd w:val="clear" w:color="auto" w:fill="FFFFFF"/>
                </w:rPr>
                <w:t>Moghayedi, A.</w:t>
              </w:r>
            </w:hyperlink>
            <w:r w:rsidRPr="00FE7A14">
              <w:rPr>
                <w:rFonts w:asciiTheme="majorBidi" w:hAnsiTheme="majorBidi" w:cstheme="majorBidi"/>
                <w:sz w:val="22"/>
                <w:szCs w:val="22"/>
                <w:shd w:val="clear" w:color="auto" w:fill="FFFFFF"/>
              </w:rPr>
              <w:t>, </w:t>
            </w:r>
            <w:hyperlink r:id="rId37" w:tooltip="Kathy Michell" w:history="1">
              <w:r w:rsidRPr="00FE7A14">
                <w:rPr>
                  <w:rStyle w:val="Hyperlink"/>
                  <w:rFonts w:asciiTheme="majorBidi" w:hAnsiTheme="majorBidi" w:cstheme="majorBidi"/>
                  <w:color w:val="auto"/>
                  <w:sz w:val="22"/>
                  <w:szCs w:val="22"/>
                  <w:u w:val="none"/>
                  <w:shd w:val="clear" w:color="auto" w:fill="FFFFFF"/>
                </w:rPr>
                <w:t>Michell, K.</w:t>
              </w:r>
            </w:hyperlink>
            <w:r w:rsidRPr="00FE7A14">
              <w:rPr>
                <w:rFonts w:asciiTheme="majorBidi" w:hAnsiTheme="majorBidi" w:cstheme="majorBidi"/>
                <w:sz w:val="22"/>
                <w:szCs w:val="22"/>
                <w:shd w:val="clear" w:color="auto" w:fill="FFFFFF"/>
              </w:rPr>
              <w:t>, </w:t>
            </w:r>
            <w:hyperlink r:id="rId38" w:tooltip="Bankole Awuzie" w:history="1">
              <w:r w:rsidRPr="00FE7A14">
                <w:rPr>
                  <w:rStyle w:val="Hyperlink"/>
                  <w:rFonts w:asciiTheme="majorBidi" w:hAnsiTheme="majorBidi" w:cstheme="majorBidi"/>
                  <w:color w:val="auto"/>
                  <w:sz w:val="22"/>
                  <w:szCs w:val="22"/>
                  <w:u w:val="none"/>
                  <w:shd w:val="clear" w:color="auto" w:fill="FFFFFF"/>
                </w:rPr>
                <w:t>Awuzie, B.</w:t>
              </w:r>
            </w:hyperlink>
            <w:r w:rsidRPr="00FE7A14">
              <w:rPr>
                <w:rFonts w:asciiTheme="majorBidi" w:hAnsiTheme="majorBidi" w:cstheme="majorBidi"/>
                <w:sz w:val="22"/>
                <w:szCs w:val="22"/>
                <w:shd w:val="clear" w:color="auto" w:fill="FFFFFF"/>
              </w:rPr>
              <w:t> and </w:t>
            </w:r>
            <w:hyperlink r:id="rId39" w:tooltip="Unekwu Jonathan Adama" w:history="1">
              <w:r w:rsidRPr="00FE7A14">
                <w:rPr>
                  <w:rStyle w:val="Hyperlink"/>
                  <w:rFonts w:asciiTheme="majorBidi" w:hAnsiTheme="majorBidi" w:cstheme="majorBidi"/>
                  <w:color w:val="auto"/>
                  <w:sz w:val="22"/>
                  <w:szCs w:val="22"/>
                  <w:u w:val="none"/>
                  <w:shd w:val="clear" w:color="auto" w:fill="FFFFFF"/>
                </w:rPr>
                <w:t>Adama, U.J.</w:t>
              </w:r>
            </w:hyperlink>
            <w:r w:rsidRPr="00FE7A14">
              <w:rPr>
                <w:rFonts w:asciiTheme="majorBidi" w:hAnsiTheme="majorBidi" w:cstheme="majorBidi"/>
                <w:sz w:val="22"/>
                <w:szCs w:val="22"/>
                <w:shd w:val="clear" w:color="auto" w:fill="FFFFFF"/>
              </w:rPr>
              <w:t> (2024), "A comprehensive analysis of the implications of artificial intelligence adoption on employee social well-being in South African facility management organizations", </w:t>
            </w:r>
            <w:hyperlink r:id="rId40" w:history="1">
              <w:r w:rsidRPr="00FE7A14">
                <w:rPr>
                  <w:rStyle w:val="Hyperlink"/>
                  <w:rFonts w:asciiTheme="majorBidi" w:hAnsiTheme="majorBidi" w:cstheme="majorBidi"/>
                  <w:i/>
                  <w:iCs/>
                  <w:color w:val="auto"/>
                  <w:sz w:val="22"/>
                  <w:szCs w:val="22"/>
                  <w:u w:val="none"/>
                </w:rPr>
                <w:t>Journal of Corporate Real Estate</w:t>
              </w:r>
            </w:hyperlink>
            <w:r w:rsidRPr="00FE7A14">
              <w:rPr>
                <w:rFonts w:asciiTheme="majorBidi" w:hAnsiTheme="majorBidi" w:cstheme="majorBidi"/>
                <w:sz w:val="22"/>
                <w:szCs w:val="22"/>
                <w:shd w:val="clear" w:color="auto" w:fill="FFFFFF"/>
              </w:rPr>
              <w:t>, Vol. ahead-of-print No. ahead-of-print. </w:t>
            </w:r>
            <w:hyperlink r:id="rId41" w:tooltip="DOI: https://doi.org/10.1108/JCRE-09-2023-0041" w:history="1">
              <w:r w:rsidRPr="00FE7A14">
                <w:rPr>
                  <w:rStyle w:val="Hyperlink"/>
                  <w:rFonts w:asciiTheme="majorBidi" w:hAnsiTheme="majorBidi" w:cstheme="majorBidi"/>
                  <w:color w:val="007377"/>
                  <w:sz w:val="22"/>
                  <w:szCs w:val="22"/>
                  <w:shd w:val="clear" w:color="auto" w:fill="FFFFFF"/>
                </w:rPr>
                <w:t>doi: 10.1108/JCRE-09-2023-0041</w:t>
              </w:r>
            </w:hyperlink>
            <w:r w:rsidRPr="00FE7A14">
              <w:rPr>
                <w:rFonts w:asciiTheme="majorBidi" w:hAnsiTheme="majorBidi" w:cstheme="majorBidi"/>
                <w:sz w:val="22"/>
                <w:szCs w:val="22"/>
              </w:rPr>
              <w:t>.</w:t>
            </w:r>
          </w:p>
          <w:p w14:paraId="7ED56A4D" w14:textId="2BE2881F" w:rsidR="00E150AB" w:rsidRPr="00FE7A14" w:rsidRDefault="00E150AB" w:rsidP="00E150AB">
            <w:pPr>
              <w:ind w:firstLine="275"/>
              <w:jc w:val="both"/>
              <w:rPr>
                <w:rFonts w:asciiTheme="majorBidi" w:eastAsia="Times New Roman" w:hAnsiTheme="majorBidi" w:cstheme="majorBidi"/>
                <w:sz w:val="22"/>
                <w:szCs w:val="22"/>
                <w:lang w:val="en-GB" w:eastAsia="en-GB"/>
              </w:rPr>
            </w:pPr>
            <w:r w:rsidRPr="00E150AB">
              <w:rPr>
                <w:rFonts w:asciiTheme="majorBidi" w:eastAsia="Times New Roman" w:hAnsiTheme="majorBidi" w:cstheme="majorBidi"/>
                <w:sz w:val="22"/>
                <w:szCs w:val="22"/>
                <w:lang w:eastAsia="en-GB"/>
              </w:rPr>
              <w:t xml:space="preserve">Moghayedi, A., Awuzie, B., Omotayo, T., Le Jeune, K., Massyn, M., Ekpo, C. O., Braune, </w:t>
            </w:r>
            <w:r>
              <w:rPr>
                <w:rFonts w:asciiTheme="majorBidi" w:eastAsia="Times New Roman" w:hAnsiTheme="majorBidi" w:cstheme="majorBidi"/>
                <w:sz w:val="22"/>
                <w:szCs w:val="22"/>
                <w:lang w:eastAsia="en-GB"/>
              </w:rPr>
              <w:t xml:space="preserve">M., </w:t>
            </w:r>
            <w:r w:rsidRPr="00E150AB">
              <w:rPr>
                <w:rFonts w:asciiTheme="majorBidi" w:eastAsia="Times New Roman" w:hAnsiTheme="majorBidi" w:cstheme="majorBidi"/>
                <w:sz w:val="22"/>
                <w:szCs w:val="22"/>
                <w:lang w:eastAsia="en-GB"/>
              </w:rPr>
              <w:t>and Byron</w:t>
            </w:r>
            <w:r w:rsidR="009625A3">
              <w:rPr>
                <w:rFonts w:asciiTheme="majorBidi" w:eastAsia="Times New Roman" w:hAnsiTheme="majorBidi" w:cstheme="majorBidi"/>
                <w:sz w:val="22"/>
                <w:szCs w:val="22"/>
                <w:lang w:eastAsia="en-GB"/>
              </w:rPr>
              <w:t xml:space="preserve"> P</w:t>
            </w:r>
            <w:r w:rsidRPr="00E150AB">
              <w:rPr>
                <w:rFonts w:asciiTheme="majorBidi" w:eastAsia="Times New Roman" w:hAnsiTheme="majorBidi" w:cstheme="majorBidi"/>
                <w:sz w:val="22"/>
                <w:szCs w:val="22"/>
                <w:lang w:eastAsia="en-GB"/>
              </w:rPr>
              <w:t>. (2021). A critical success factor framework for implementing sustainable innovative and affordable housing: a systematic review and bibliometric analysis. </w:t>
            </w:r>
            <w:r w:rsidRPr="00E150AB">
              <w:rPr>
                <w:rFonts w:asciiTheme="majorBidi" w:eastAsia="Times New Roman" w:hAnsiTheme="majorBidi" w:cstheme="majorBidi"/>
                <w:i/>
                <w:iCs/>
                <w:sz w:val="22"/>
                <w:szCs w:val="22"/>
                <w:lang w:eastAsia="en-GB"/>
              </w:rPr>
              <w:t>Buildings</w:t>
            </w:r>
            <w:r w:rsidRPr="00E150AB">
              <w:rPr>
                <w:rFonts w:asciiTheme="majorBidi" w:eastAsia="Times New Roman" w:hAnsiTheme="majorBidi" w:cstheme="majorBidi"/>
                <w:sz w:val="22"/>
                <w:szCs w:val="22"/>
                <w:lang w:eastAsia="en-GB"/>
              </w:rPr>
              <w:t>, </w:t>
            </w:r>
            <w:r w:rsidRPr="00E150AB">
              <w:rPr>
                <w:rFonts w:asciiTheme="majorBidi" w:eastAsia="Times New Roman" w:hAnsiTheme="majorBidi" w:cstheme="majorBidi"/>
                <w:i/>
                <w:iCs/>
                <w:sz w:val="22"/>
                <w:szCs w:val="22"/>
                <w:lang w:eastAsia="en-GB"/>
              </w:rPr>
              <w:t>11</w:t>
            </w:r>
            <w:r w:rsidRPr="00E150AB">
              <w:rPr>
                <w:rFonts w:asciiTheme="majorBidi" w:eastAsia="Times New Roman" w:hAnsiTheme="majorBidi" w:cstheme="majorBidi"/>
                <w:sz w:val="22"/>
                <w:szCs w:val="22"/>
                <w:lang w:eastAsia="en-GB"/>
              </w:rPr>
              <w:t>(8), 317.</w:t>
            </w:r>
            <w:r w:rsidR="009625A3">
              <w:rPr>
                <w:rFonts w:asciiTheme="majorBidi" w:eastAsia="Times New Roman" w:hAnsiTheme="majorBidi" w:cstheme="majorBidi"/>
                <w:sz w:val="22"/>
                <w:szCs w:val="22"/>
                <w:lang w:eastAsia="en-GB"/>
              </w:rPr>
              <w:t xml:space="preserve"> </w:t>
            </w:r>
            <w:r w:rsidR="009625A3" w:rsidRPr="009625A3">
              <w:rPr>
                <w:rFonts w:asciiTheme="majorBidi" w:eastAsia="Times New Roman" w:hAnsiTheme="majorBidi" w:cstheme="majorBidi"/>
                <w:sz w:val="22"/>
                <w:szCs w:val="22"/>
                <w:lang w:eastAsia="en-GB"/>
              </w:rPr>
              <w:t>doi.org/10.3390/buildings11080317</w:t>
            </w:r>
            <w:r w:rsidR="009625A3">
              <w:rPr>
                <w:rFonts w:asciiTheme="majorBidi" w:eastAsia="Times New Roman" w:hAnsiTheme="majorBidi" w:cstheme="majorBidi"/>
                <w:sz w:val="22"/>
                <w:szCs w:val="22"/>
                <w:lang w:eastAsia="en-GB"/>
              </w:rPr>
              <w:t>.</w:t>
            </w:r>
          </w:p>
        </w:tc>
      </w:tr>
      <w:tr w:rsidR="00B67117" w:rsidRPr="00FE7A14" w14:paraId="4BBC58B8" w14:textId="77777777" w:rsidTr="006930E7">
        <w:trPr>
          <w:trHeight w:val="47"/>
        </w:trPr>
        <w:tc>
          <w:tcPr>
            <w:tcW w:w="9633" w:type="dxa"/>
            <w:shd w:val="clear" w:color="auto" w:fill="auto"/>
            <w:noWrap/>
            <w:tcMar>
              <w:left w:w="0" w:type="dxa"/>
              <w:right w:w="0" w:type="dxa"/>
            </w:tcMar>
            <w:vAlign w:val="center"/>
            <w:hideMark/>
          </w:tcPr>
          <w:p w14:paraId="5151D745" w14:textId="77777777" w:rsidR="00B67117" w:rsidRPr="00FE7A14" w:rsidRDefault="00B67117" w:rsidP="005A46EF">
            <w:pPr>
              <w:ind w:firstLine="275"/>
              <w:jc w:val="both"/>
              <w:rPr>
                <w:rFonts w:asciiTheme="majorBidi" w:eastAsia="Times New Roman" w:hAnsiTheme="majorBidi" w:cstheme="majorBidi"/>
                <w:sz w:val="22"/>
                <w:szCs w:val="22"/>
                <w:lang w:val="en-GB" w:eastAsia="en-GB"/>
              </w:rPr>
            </w:pPr>
            <w:r w:rsidRPr="00FE7A14">
              <w:rPr>
                <w:rFonts w:asciiTheme="majorBidi" w:hAnsiTheme="majorBidi" w:cstheme="majorBidi"/>
                <w:color w:val="222222"/>
                <w:sz w:val="22"/>
                <w:szCs w:val="22"/>
                <w:shd w:val="clear" w:color="auto" w:fill="FFFFFF"/>
              </w:rPr>
              <w:t xml:space="preserve">Nazareno, L., &amp; Schiff, D. S. (2021), “The impact of automation and artificial intelligence on worker well-being”, </w:t>
            </w:r>
            <w:r w:rsidRPr="00FE7A14">
              <w:rPr>
                <w:rFonts w:asciiTheme="majorBidi" w:hAnsiTheme="majorBidi" w:cstheme="majorBidi"/>
                <w:i/>
                <w:iCs/>
                <w:color w:val="222222"/>
                <w:sz w:val="22"/>
                <w:szCs w:val="22"/>
                <w:shd w:val="clear" w:color="auto" w:fill="FFFFFF"/>
              </w:rPr>
              <w:t>Technology in Society</w:t>
            </w:r>
            <w:r w:rsidRPr="00FE7A14">
              <w:rPr>
                <w:rFonts w:asciiTheme="majorBidi" w:hAnsiTheme="majorBidi" w:cstheme="majorBidi"/>
                <w:color w:val="222222"/>
                <w:sz w:val="22"/>
                <w:szCs w:val="22"/>
                <w:shd w:val="clear" w:color="auto" w:fill="FFFFFF"/>
              </w:rPr>
              <w:t xml:space="preserve">, Vol. 67 No. 101679, doi: </w:t>
            </w:r>
            <w:hyperlink r:id="rId42" w:tgtFrame="_blank" w:tooltip="Persistent link using digital object identifier" w:history="1">
              <w:r w:rsidRPr="00FE7A14">
                <w:rPr>
                  <w:rStyle w:val="anchor-text"/>
                  <w:rFonts w:asciiTheme="majorBidi" w:hAnsiTheme="majorBidi" w:cstheme="majorBidi"/>
                  <w:color w:val="1F1F1F"/>
                  <w:sz w:val="22"/>
                  <w:szCs w:val="22"/>
                </w:rPr>
                <w:t>10.1016/j.techsoc.2021.101679</w:t>
              </w:r>
            </w:hyperlink>
            <w:r w:rsidRPr="00FE7A14">
              <w:rPr>
                <w:rFonts w:asciiTheme="majorBidi" w:hAnsiTheme="majorBidi" w:cstheme="majorBidi"/>
                <w:color w:val="222222"/>
                <w:sz w:val="22"/>
                <w:szCs w:val="22"/>
                <w:shd w:val="clear" w:color="auto" w:fill="FFFFFF"/>
              </w:rPr>
              <w:t>.</w:t>
            </w:r>
          </w:p>
        </w:tc>
      </w:tr>
      <w:tr w:rsidR="00B67117" w:rsidRPr="00FE7A14" w14:paraId="23D72956" w14:textId="77777777" w:rsidTr="006930E7">
        <w:trPr>
          <w:trHeight w:val="47"/>
        </w:trPr>
        <w:tc>
          <w:tcPr>
            <w:tcW w:w="9633" w:type="dxa"/>
            <w:shd w:val="clear" w:color="auto" w:fill="auto"/>
            <w:noWrap/>
            <w:tcMar>
              <w:left w:w="0" w:type="dxa"/>
              <w:right w:w="0" w:type="dxa"/>
            </w:tcMar>
            <w:vAlign w:val="center"/>
            <w:hideMark/>
          </w:tcPr>
          <w:p w14:paraId="13A45ED7" w14:textId="77777777" w:rsidR="00B67117" w:rsidRPr="00FE7A14" w:rsidRDefault="00B67117" w:rsidP="005A46EF">
            <w:pPr>
              <w:ind w:firstLine="275"/>
              <w:jc w:val="both"/>
              <w:rPr>
                <w:rFonts w:asciiTheme="majorBidi" w:eastAsia="Times New Roman" w:hAnsiTheme="majorBidi" w:cstheme="majorBidi"/>
                <w:sz w:val="22"/>
                <w:szCs w:val="22"/>
                <w:lang w:val="en-GB" w:eastAsia="en-GB"/>
              </w:rPr>
            </w:pPr>
            <w:r w:rsidRPr="00FE7A14">
              <w:rPr>
                <w:rFonts w:asciiTheme="majorBidi" w:hAnsiTheme="majorBidi" w:cstheme="majorBidi"/>
                <w:color w:val="222222"/>
                <w:sz w:val="22"/>
                <w:szCs w:val="22"/>
                <w:shd w:val="clear" w:color="auto" w:fill="FFFFFF"/>
              </w:rPr>
              <w:t>Neumann, O., Guirguis, K., &amp; Steiner, R. (2024), “Exploring artificial intelligence adoption in public organizations: a comparative case study”, </w:t>
            </w:r>
            <w:r w:rsidRPr="00FE7A14">
              <w:rPr>
                <w:rFonts w:asciiTheme="majorBidi" w:hAnsiTheme="majorBidi" w:cstheme="majorBidi"/>
                <w:i/>
                <w:iCs/>
                <w:color w:val="222222"/>
                <w:sz w:val="22"/>
                <w:szCs w:val="22"/>
                <w:shd w:val="clear" w:color="auto" w:fill="FFFFFF"/>
              </w:rPr>
              <w:t>Public Management Review</w:t>
            </w:r>
            <w:r w:rsidRPr="00FE7A14">
              <w:rPr>
                <w:rFonts w:asciiTheme="majorBidi" w:hAnsiTheme="majorBidi" w:cstheme="majorBidi"/>
                <w:color w:val="222222"/>
                <w:sz w:val="22"/>
                <w:szCs w:val="22"/>
                <w:shd w:val="clear" w:color="auto" w:fill="FFFFFF"/>
              </w:rPr>
              <w:t>, Vol. 26 No. 1, pp. 114-141, doi: 10.1080/14719037.2022.2048685.</w:t>
            </w:r>
          </w:p>
        </w:tc>
      </w:tr>
      <w:tr w:rsidR="00B67117" w:rsidRPr="00FE7A14" w14:paraId="56087B34" w14:textId="77777777" w:rsidTr="006930E7">
        <w:trPr>
          <w:trHeight w:val="47"/>
        </w:trPr>
        <w:tc>
          <w:tcPr>
            <w:tcW w:w="9633" w:type="dxa"/>
            <w:shd w:val="clear" w:color="auto" w:fill="auto"/>
            <w:noWrap/>
            <w:tcMar>
              <w:left w:w="0" w:type="dxa"/>
              <w:right w:w="0" w:type="dxa"/>
            </w:tcMar>
            <w:vAlign w:val="center"/>
            <w:hideMark/>
          </w:tcPr>
          <w:p w14:paraId="105989CF" w14:textId="4846D7FA" w:rsidR="00B67117" w:rsidRPr="00FE7A14" w:rsidRDefault="006930E7" w:rsidP="005A46EF">
            <w:pPr>
              <w:ind w:firstLine="275"/>
              <w:jc w:val="both"/>
              <w:rPr>
                <w:rFonts w:asciiTheme="majorBidi" w:eastAsia="Times New Roman" w:hAnsiTheme="majorBidi" w:cstheme="majorBidi"/>
                <w:sz w:val="22"/>
                <w:szCs w:val="22"/>
                <w:lang w:val="en-GB" w:eastAsia="en-GB"/>
              </w:rPr>
            </w:pPr>
            <w:r w:rsidRPr="00FE7A14">
              <w:rPr>
                <w:rFonts w:asciiTheme="majorBidi" w:hAnsiTheme="majorBidi" w:cstheme="majorBidi"/>
                <w:color w:val="222222"/>
                <w:sz w:val="22"/>
                <w:szCs w:val="22"/>
                <w:shd w:val="clear" w:color="auto" w:fill="FFFFFF"/>
              </w:rPr>
              <w:t>Nguyen</w:t>
            </w:r>
            <w:r w:rsidR="00B67117" w:rsidRPr="00FE7A14">
              <w:rPr>
                <w:rFonts w:asciiTheme="majorBidi" w:hAnsiTheme="majorBidi" w:cstheme="majorBidi"/>
                <w:color w:val="222222"/>
                <w:sz w:val="22"/>
                <w:szCs w:val="22"/>
                <w:shd w:val="clear" w:color="auto" w:fill="FFFFFF"/>
              </w:rPr>
              <w:t xml:space="preserve">, T. L., </w:t>
            </w:r>
            <w:r w:rsidRPr="00FE7A14">
              <w:rPr>
                <w:rFonts w:asciiTheme="majorBidi" w:hAnsiTheme="majorBidi" w:cstheme="majorBidi"/>
                <w:color w:val="222222"/>
                <w:sz w:val="22"/>
                <w:szCs w:val="22"/>
                <w:shd w:val="clear" w:color="auto" w:fill="FFFFFF"/>
              </w:rPr>
              <w:t>Nguyen</w:t>
            </w:r>
            <w:r w:rsidR="00B67117" w:rsidRPr="00FE7A14">
              <w:rPr>
                <w:rFonts w:asciiTheme="majorBidi" w:hAnsiTheme="majorBidi" w:cstheme="majorBidi"/>
                <w:color w:val="222222"/>
                <w:sz w:val="22"/>
                <w:szCs w:val="22"/>
                <w:shd w:val="clear" w:color="auto" w:fill="FFFFFF"/>
              </w:rPr>
              <w:t xml:space="preserve">, V. P., &amp; </w:t>
            </w:r>
            <w:r w:rsidRPr="00FE7A14">
              <w:rPr>
                <w:rFonts w:asciiTheme="majorBidi" w:hAnsiTheme="majorBidi" w:cstheme="majorBidi"/>
                <w:color w:val="222222"/>
                <w:sz w:val="22"/>
                <w:szCs w:val="22"/>
                <w:shd w:val="clear" w:color="auto" w:fill="FFFFFF"/>
              </w:rPr>
              <w:t>Dang</w:t>
            </w:r>
            <w:r w:rsidR="00B67117" w:rsidRPr="00FE7A14">
              <w:rPr>
                <w:rFonts w:asciiTheme="majorBidi" w:hAnsiTheme="majorBidi" w:cstheme="majorBidi"/>
                <w:color w:val="222222"/>
                <w:sz w:val="22"/>
                <w:szCs w:val="22"/>
                <w:shd w:val="clear" w:color="auto" w:fill="FFFFFF"/>
              </w:rPr>
              <w:t>, T. V. D. (2022), “Critical Factors Affecting the Adoption of Artificial Intelligence: An Empirical Study in Vietnam”, </w:t>
            </w:r>
            <w:r w:rsidR="00B67117" w:rsidRPr="00FE7A14">
              <w:rPr>
                <w:rFonts w:asciiTheme="majorBidi" w:hAnsiTheme="majorBidi" w:cstheme="majorBidi"/>
                <w:i/>
                <w:iCs/>
                <w:color w:val="222222"/>
                <w:sz w:val="22"/>
                <w:szCs w:val="22"/>
                <w:shd w:val="clear" w:color="auto" w:fill="FFFFFF"/>
              </w:rPr>
              <w:t>The Journal of Asian Finance, Economics and Business</w:t>
            </w:r>
            <w:r w:rsidR="00B67117" w:rsidRPr="00FE7A14">
              <w:rPr>
                <w:rFonts w:asciiTheme="majorBidi" w:hAnsiTheme="majorBidi" w:cstheme="majorBidi"/>
                <w:color w:val="222222"/>
                <w:sz w:val="22"/>
                <w:szCs w:val="22"/>
                <w:shd w:val="clear" w:color="auto" w:fill="FFFFFF"/>
              </w:rPr>
              <w:t>, Vol. 9 No. 5, pp. 225-237, doi: 10.13106/jafeb.2022.vol9.no5.0225.</w:t>
            </w:r>
          </w:p>
        </w:tc>
      </w:tr>
      <w:tr w:rsidR="00B67117" w:rsidRPr="00FE7A14" w14:paraId="15474C51" w14:textId="77777777" w:rsidTr="006930E7">
        <w:trPr>
          <w:trHeight w:val="47"/>
        </w:trPr>
        <w:tc>
          <w:tcPr>
            <w:tcW w:w="9633" w:type="dxa"/>
            <w:shd w:val="clear" w:color="auto" w:fill="auto"/>
            <w:noWrap/>
            <w:tcMar>
              <w:left w:w="0" w:type="dxa"/>
              <w:right w:w="0" w:type="dxa"/>
            </w:tcMar>
            <w:vAlign w:val="center"/>
            <w:hideMark/>
          </w:tcPr>
          <w:p w14:paraId="1E6B4BCA" w14:textId="77777777" w:rsidR="00B67117" w:rsidRPr="00FE7A14" w:rsidRDefault="00B67117" w:rsidP="005A46EF">
            <w:pPr>
              <w:ind w:firstLine="275"/>
              <w:jc w:val="both"/>
              <w:rPr>
                <w:rFonts w:asciiTheme="majorBidi" w:eastAsia="Times New Roman" w:hAnsiTheme="majorBidi" w:cstheme="majorBidi"/>
                <w:sz w:val="22"/>
                <w:szCs w:val="22"/>
                <w:lang w:val="en-GB" w:eastAsia="en-GB"/>
              </w:rPr>
            </w:pPr>
            <w:r w:rsidRPr="00FE7A14">
              <w:rPr>
                <w:rFonts w:asciiTheme="majorBidi" w:eastAsia="Times New Roman" w:hAnsiTheme="majorBidi" w:cstheme="majorBidi"/>
                <w:sz w:val="22"/>
                <w:szCs w:val="22"/>
                <w:lang w:val="en-US" w:eastAsia="en-GB"/>
              </w:rPr>
              <w:t>Nielsen, S.B., Sarasoja, A.L. and Galamba, K.R. (2016), “Sustainability in facilities management: an overview of current research”, </w:t>
            </w:r>
            <w:r w:rsidRPr="00FE7A14">
              <w:rPr>
                <w:rFonts w:asciiTheme="majorBidi" w:eastAsia="Times New Roman" w:hAnsiTheme="majorBidi" w:cstheme="majorBidi"/>
                <w:i/>
                <w:iCs/>
                <w:sz w:val="22"/>
                <w:szCs w:val="22"/>
                <w:lang w:val="en-US" w:eastAsia="en-GB"/>
              </w:rPr>
              <w:t>Facilities,</w:t>
            </w:r>
            <w:r w:rsidRPr="00FE7A14">
              <w:rPr>
                <w:rFonts w:asciiTheme="majorBidi" w:eastAsia="Times New Roman" w:hAnsiTheme="majorBidi" w:cstheme="majorBidi"/>
                <w:sz w:val="22"/>
                <w:szCs w:val="22"/>
                <w:lang w:val="en-US" w:eastAsia="en-GB"/>
              </w:rPr>
              <w:t> Vol. 34 No. 9/10, pp. 535-563, doi: 10.1108/F-07-2014-0060.</w:t>
            </w:r>
          </w:p>
        </w:tc>
      </w:tr>
      <w:tr w:rsidR="00B67117" w:rsidRPr="00FE7A14" w14:paraId="3137C0C3" w14:textId="77777777" w:rsidTr="006930E7">
        <w:trPr>
          <w:trHeight w:val="47"/>
        </w:trPr>
        <w:tc>
          <w:tcPr>
            <w:tcW w:w="9633" w:type="dxa"/>
            <w:shd w:val="clear" w:color="auto" w:fill="auto"/>
            <w:noWrap/>
            <w:tcMar>
              <w:left w:w="0" w:type="dxa"/>
              <w:right w:w="0" w:type="dxa"/>
            </w:tcMar>
            <w:vAlign w:val="center"/>
            <w:hideMark/>
          </w:tcPr>
          <w:p w14:paraId="6B478149" w14:textId="77777777" w:rsidR="00B67117" w:rsidRPr="00FE7A14" w:rsidRDefault="00B67117" w:rsidP="005A46EF">
            <w:pPr>
              <w:ind w:firstLine="275"/>
              <w:jc w:val="both"/>
              <w:rPr>
                <w:rFonts w:asciiTheme="majorBidi" w:eastAsia="Times New Roman" w:hAnsiTheme="majorBidi" w:cstheme="majorBidi"/>
                <w:sz w:val="22"/>
                <w:szCs w:val="22"/>
                <w:lang w:val="en-GB" w:eastAsia="en-GB"/>
              </w:rPr>
            </w:pPr>
            <w:r w:rsidRPr="00FE7A14">
              <w:rPr>
                <w:rFonts w:asciiTheme="majorBidi" w:hAnsiTheme="majorBidi" w:cstheme="majorBidi"/>
                <w:color w:val="222222"/>
                <w:sz w:val="22"/>
                <w:szCs w:val="22"/>
                <w:shd w:val="clear" w:color="auto" w:fill="FFFFFF"/>
              </w:rPr>
              <w:t xml:space="preserve">Nishant, R., Kennedy, M., &amp; Corbett, J. (2020), “Artificial intelligence for sustainability: Challenges, opportunities, and a research agenda”, </w:t>
            </w:r>
            <w:r w:rsidRPr="00FE7A14">
              <w:rPr>
                <w:rFonts w:asciiTheme="majorBidi" w:hAnsiTheme="majorBidi" w:cstheme="majorBidi"/>
                <w:i/>
                <w:iCs/>
                <w:color w:val="222222"/>
                <w:sz w:val="22"/>
                <w:szCs w:val="22"/>
                <w:shd w:val="clear" w:color="auto" w:fill="FFFFFF"/>
              </w:rPr>
              <w:t>International Journal of Information Management</w:t>
            </w:r>
            <w:r w:rsidRPr="00FE7A14">
              <w:rPr>
                <w:rFonts w:asciiTheme="majorBidi" w:hAnsiTheme="majorBidi" w:cstheme="majorBidi"/>
                <w:color w:val="222222"/>
                <w:sz w:val="22"/>
                <w:szCs w:val="22"/>
                <w:shd w:val="clear" w:color="auto" w:fill="FFFFFF"/>
              </w:rPr>
              <w:t>, Vol. 53 No.102104, doi: 10.1016/j.ijinfomgt.2020.102104.</w:t>
            </w:r>
          </w:p>
        </w:tc>
      </w:tr>
      <w:tr w:rsidR="00B67117" w:rsidRPr="00FE7A14" w14:paraId="41FDD8C9" w14:textId="77777777" w:rsidTr="006930E7">
        <w:trPr>
          <w:trHeight w:val="47"/>
        </w:trPr>
        <w:tc>
          <w:tcPr>
            <w:tcW w:w="9633" w:type="dxa"/>
            <w:shd w:val="clear" w:color="auto" w:fill="auto"/>
            <w:noWrap/>
            <w:tcMar>
              <w:left w:w="0" w:type="dxa"/>
              <w:right w:w="0" w:type="dxa"/>
            </w:tcMar>
            <w:vAlign w:val="center"/>
            <w:hideMark/>
          </w:tcPr>
          <w:p w14:paraId="42EABA67" w14:textId="77777777" w:rsidR="00B67117" w:rsidRPr="00FE7A14" w:rsidRDefault="00B67117" w:rsidP="005A46EF">
            <w:pPr>
              <w:ind w:firstLine="275"/>
              <w:jc w:val="both"/>
              <w:rPr>
                <w:rFonts w:asciiTheme="majorBidi" w:eastAsia="Times New Roman" w:hAnsiTheme="majorBidi" w:cstheme="majorBidi"/>
                <w:sz w:val="22"/>
                <w:szCs w:val="22"/>
                <w:lang w:val="en-GB" w:eastAsia="en-GB"/>
              </w:rPr>
            </w:pPr>
            <w:r w:rsidRPr="00FE7A14">
              <w:rPr>
                <w:rFonts w:asciiTheme="majorBidi" w:hAnsiTheme="majorBidi" w:cstheme="majorBidi"/>
                <w:color w:val="222222"/>
                <w:sz w:val="22"/>
                <w:szCs w:val="22"/>
                <w:shd w:val="clear" w:color="auto" w:fill="FFFFFF"/>
              </w:rPr>
              <w:t>Obi, L. I., Arif, M., Lamb, S. M., &amp; Ashayeri, I. (2023), “Establishing interrelationships and dependencies of critical success factors for implementing offsite construction in the UK”, </w:t>
            </w:r>
            <w:r w:rsidRPr="00FE7A14">
              <w:rPr>
                <w:rFonts w:asciiTheme="majorBidi" w:hAnsiTheme="majorBidi" w:cstheme="majorBidi"/>
                <w:i/>
                <w:iCs/>
                <w:color w:val="222222"/>
                <w:sz w:val="22"/>
                <w:szCs w:val="22"/>
                <w:shd w:val="clear" w:color="auto" w:fill="FFFFFF"/>
              </w:rPr>
              <w:t xml:space="preserve">Smart and Sustainable Built Environment, </w:t>
            </w:r>
            <w:r w:rsidRPr="00FE7A14">
              <w:rPr>
                <w:rFonts w:asciiTheme="majorBidi" w:hAnsiTheme="majorBidi" w:cstheme="majorBidi"/>
                <w:color w:val="222222"/>
                <w:sz w:val="22"/>
                <w:szCs w:val="22"/>
                <w:shd w:val="clear" w:color="auto" w:fill="FFFFFF"/>
              </w:rPr>
              <w:t>Vol. ahead-of-print No. ahead-of-print. doi: 10.1108/SASBE-05-2023-0118.</w:t>
            </w:r>
          </w:p>
        </w:tc>
      </w:tr>
      <w:tr w:rsidR="00B67117" w:rsidRPr="00FE7A14" w14:paraId="3A2FC74E" w14:textId="77777777" w:rsidTr="006930E7">
        <w:trPr>
          <w:trHeight w:val="47"/>
        </w:trPr>
        <w:tc>
          <w:tcPr>
            <w:tcW w:w="9633" w:type="dxa"/>
            <w:shd w:val="clear" w:color="auto" w:fill="auto"/>
            <w:noWrap/>
            <w:tcMar>
              <w:left w:w="0" w:type="dxa"/>
              <w:right w:w="0" w:type="dxa"/>
            </w:tcMar>
            <w:vAlign w:val="center"/>
            <w:hideMark/>
          </w:tcPr>
          <w:p w14:paraId="427268EB" w14:textId="77777777" w:rsidR="00B67117" w:rsidRPr="00FE7A14" w:rsidRDefault="00B67117" w:rsidP="005A46EF">
            <w:pPr>
              <w:ind w:firstLine="275"/>
              <w:jc w:val="both"/>
              <w:rPr>
                <w:rFonts w:asciiTheme="majorBidi" w:eastAsia="Times New Roman" w:hAnsiTheme="majorBidi" w:cstheme="majorBidi"/>
                <w:sz w:val="22"/>
                <w:szCs w:val="22"/>
                <w:lang w:val="en-GB" w:eastAsia="en-GB"/>
              </w:rPr>
            </w:pPr>
            <w:r w:rsidRPr="00FE7A14">
              <w:rPr>
                <w:rFonts w:asciiTheme="majorBidi" w:eastAsia="Times New Roman" w:hAnsiTheme="majorBidi" w:cstheme="majorBidi"/>
                <w:sz w:val="22"/>
                <w:szCs w:val="22"/>
                <w:lang w:val="en-US" w:eastAsia="en-GB"/>
              </w:rPr>
              <w:lastRenderedPageBreak/>
              <w:t>Opoku, A. and Lee, J.Y. (2022), “The future of facilities management: Managing facilities for sustainable development”, </w:t>
            </w:r>
            <w:r w:rsidRPr="00FE7A14">
              <w:rPr>
                <w:rFonts w:asciiTheme="majorBidi" w:eastAsia="Times New Roman" w:hAnsiTheme="majorBidi" w:cstheme="majorBidi"/>
                <w:i/>
                <w:iCs/>
                <w:sz w:val="22"/>
                <w:szCs w:val="22"/>
                <w:lang w:val="en-US" w:eastAsia="en-GB"/>
              </w:rPr>
              <w:t>Sustainability,</w:t>
            </w:r>
            <w:r w:rsidRPr="00FE7A14">
              <w:rPr>
                <w:rFonts w:asciiTheme="majorBidi" w:eastAsia="Times New Roman" w:hAnsiTheme="majorBidi" w:cstheme="majorBidi"/>
                <w:sz w:val="22"/>
                <w:szCs w:val="22"/>
                <w:lang w:val="en-US" w:eastAsia="en-GB"/>
              </w:rPr>
              <w:t> Vol. 14 No. 3, doi: 10.3390/su14031705.</w:t>
            </w:r>
          </w:p>
        </w:tc>
      </w:tr>
      <w:tr w:rsidR="00B67117" w:rsidRPr="00FE7A14" w14:paraId="5611C931" w14:textId="77777777" w:rsidTr="006930E7">
        <w:trPr>
          <w:trHeight w:val="47"/>
        </w:trPr>
        <w:tc>
          <w:tcPr>
            <w:tcW w:w="9633" w:type="dxa"/>
            <w:shd w:val="clear" w:color="auto" w:fill="auto"/>
            <w:noWrap/>
            <w:tcMar>
              <w:left w:w="0" w:type="dxa"/>
              <w:right w:w="0" w:type="dxa"/>
            </w:tcMar>
            <w:vAlign w:val="center"/>
            <w:hideMark/>
          </w:tcPr>
          <w:p w14:paraId="02501A68" w14:textId="529703BD" w:rsidR="00B67117" w:rsidRPr="00FE7A14" w:rsidRDefault="00B67117" w:rsidP="005A46EF">
            <w:pPr>
              <w:ind w:firstLine="275"/>
              <w:jc w:val="both"/>
              <w:rPr>
                <w:rFonts w:asciiTheme="majorBidi" w:eastAsia="Times New Roman" w:hAnsiTheme="majorBidi" w:cstheme="majorBidi"/>
                <w:sz w:val="22"/>
                <w:szCs w:val="22"/>
                <w:lang w:val="en-GB" w:eastAsia="en-GB"/>
              </w:rPr>
            </w:pPr>
            <w:r w:rsidRPr="00FE7A14">
              <w:rPr>
                <w:rFonts w:asciiTheme="majorBidi" w:hAnsiTheme="majorBidi" w:cstheme="majorBidi"/>
                <w:sz w:val="22"/>
                <w:szCs w:val="22"/>
                <w:shd w:val="clear" w:color="auto" w:fill="FFFFFF"/>
              </w:rPr>
              <w:t xml:space="preserve">Pinto, M., Sampaio, Z., Ruaro, J., &amp; Milani, C. (2023), “BIM-FM Integration Tools: Comparative Analysis”, </w:t>
            </w:r>
            <w:r w:rsidRPr="00FE7A14">
              <w:rPr>
                <w:rFonts w:asciiTheme="majorBidi" w:hAnsiTheme="majorBidi" w:cstheme="majorBidi"/>
                <w:i/>
                <w:iCs/>
                <w:sz w:val="22"/>
                <w:szCs w:val="22"/>
                <w:shd w:val="clear" w:color="auto" w:fill="FFFFFF"/>
              </w:rPr>
              <w:t xml:space="preserve">International Conference on Recovery, Maintenance and Rehabilitation of Buildings, </w:t>
            </w:r>
            <w:r w:rsidRPr="00FE7A14">
              <w:rPr>
                <w:rFonts w:asciiTheme="majorBidi" w:hAnsiTheme="majorBidi" w:cstheme="majorBidi"/>
                <w:sz w:val="22"/>
                <w:szCs w:val="22"/>
                <w:shd w:val="clear" w:color="auto" w:fill="FFFFFF"/>
              </w:rPr>
              <w:t xml:space="preserve">Vol. 444, pp. 17-29, Cham: Springer Nature Switzerland, doi: </w:t>
            </w:r>
            <w:r w:rsidRPr="00FE7A14">
              <w:rPr>
                <w:rFonts w:asciiTheme="majorBidi" w:hAnsiTheme="majorBidi" w:cstheme="majorBidi"/>
                <w:color w:val="222222"/>
                <w:sz w:val="22"/>
                <w:szCs w:val="22"/>
                <w:shd w:val="clear" w:color="auto" w:fill="FFFFFF"/>
              </w:rPr>
              <w:t>10.1007/978-3-031-48461-2_2</w:t>
            </w:r>
            <w:r w:rsidRPr="00FE7A14">
              <w:rPr>
                <w:rFonts w:asciiTheme="majorBidi" w:hAnsiTheme="majorBidi" w:cstheme="majorBidi"/>
                <w:sz w:val="22"/>
                <w:szCs w:val="22"/>
                <w:shd w:val="clear" w:color="auto" w:fill="FFFFFF"/>
              </w:rPr>
              <w:t>.</w:t>
            </w:r>
          </w:p>
        </w:tc>
      </w:tr>
      <w:tr w:rsidR="00B67117" w:rsidRPr="00FE7A14" w14:paraId="2067545D" w14:textId="77777777" w:rsidTr="006930E7">
        <w:trPr>
          <w:trHeight w:val="47"/>
        </w:trPr>
        <w:tc>
          <w:tcPr>
            <w:tcW w:w="9633" w:type="dxa"/>
            <w:shd w:val="clear" w:color="auto" w:fill="auto"/>
            <w:noWrap/>
            <w:tcMar>
              <w:left w:w="0" w:type="dxa"/>
              <w:right w:w="0" w:type="dxa"/>
            </w:tcMar>
            <w:vAlign w:val="center"/>
            <w:hideMark/>
          </w:tcPr>
          <w:p w14:paraId="03604C9A" w14:textId="77777777" w:rsidR="00B67117" w:rsidRPr="00FE7A14" w:rsidRDefault="00B67117" w:rsidP="005A46EF">
            <w:pPr>
              <w:ind w:firstLine="275"/>
              <w:jc w:val="both"/>
              <w:rPr>
                <w:rFonts w:asciiTheme="majorBidi" w:eastAsia="Times New Roman" w:hAnsiTheme="majorBidi" w:cstheme="majorBidi"/>
                <w:sz w:val="22"/>
                <w:szCs w:val="22"/>
                <w:lang w:val="en-GB" w:eastAsia="en-GB"/>
              </w:rPr>
            </w:pPr>
            <w:r w:rsidRPr="00FE7A14">
              <w:rPr>
                <w:rFonts w:asciiTheme="majorBidi" w:hAnsiTheme="majorBidi" w:cstheme="majorBidi"/>
                <w:color w:val="222222"/>
                <w:sz w:val="22"/>
                <w:szCs w:val="22"/>
                <w:shd w:val="clear" w:color="auto" w:fill="FFFFFF"/>
              </w:rPr>
              <w:t xml:space="preserve">Radhakrishnan, J., &amp; Chattopadhyay, M. (2020), “Determinants and barriers of artificial intelligence adoption–a literature review”, </w:t>
            </w:r>
            <w:r w:rsidRPr="00FE7A14">
              <w:rPr>
                <w:rFonts w:asciiTheme="majorBidi" w:hAnsiTheme="majorBidi" w:cstheme="majorBidi"/>
                <w:i/>
                <w:iCs/>
                <w:color w:val="222222"/>
                <w:sz w:val="22"/>
                <w:szCs w:val="22"/>
                <w:shd w:val="clear" w:color="auto" w:fill="FFFFFF"/>
              </w:rPr>
              <w:t xml:space="preserve">Re-imagining Diffusion and Adoption of Information Technology and Systems: A Continuing Conversation: IFIP WG 8.6 International Conference on Transfer and Diffusion of IT, </w:t>
            </w:r>
            <w:r w:rsidRPr="00FE7A14">
              <w:rPr>
                <w:rFonts w:asciiTheme="majorBidi" w:hAnsiTheme="majorBidi" w:cstheme="majorBidi"/>
                <w:color w:val="222222"/>
                <w:sz w:val="22"/>
                <w:szCs w:val="22"/>
                <w:shd w:val="clear" w:color="auto" w:fill="FFFFFF"/>
              </w:rPr>
              <w:t>Vol. 617</w:t>
            </w:r>
            <w:r w:rsidRPr="00FE7A14">
              <w:rPr>
                <w:rFonts w:asciiTheme="majorBidi" w:hAnsiTheme="majorBidi" w:cstheme="majorBidi"/>
                <w:i/>
                <w:iCs/>
                <w:color w:val="222222"/>
                <w:sz w:val="22"/>
                <w:szCs w:val="22"/>
                <w:shd w:val="clear" w:color="auto" w:fill="FFFFFF"/>
              </w:rPr>
              <w:t xml:space="preserve">, </w:t>
            </w:r>
            <w:r w:rsidRPr="00FE7A14">
              <w:rPr>
                <w:rFonts w:asciiTheme="majorBidi" w:hAnsiTheme="majorBidi" w:cstheme="majorBidi"/>
                <w:color w:val="222222"/>
                <w:sz w:val="22"/>
                <w:szCs w:val="22"/>
                <w:shd w:val="clear" w:color="auto" w:fill="FFFFFF"/>
              </w:rPr>
              <w:t>Proceedings, Part I pp. 89-99. Springer International Publishing, doi: 10.1007/978-3-030-64849-7_9.</w:t>
            </w:r>
          </w:p>
        </w:tc>
      </w:tr>
      <w:tr w:rsidR="00B67117" w:rsidRPr="00FE7A14" w14:paraId="4FB334A6" w14:textId="77777777" w:rsidTr="006930E7">
        <w:trPr>
          <w:trHeight w:val="47"/>
        </w:trPr>
        <w:tc>
          <w:tcPr>
            <w:tcW w:w="9633" w:type="dxa"/>
            <w:shd w:val="clear" w:color="auto" w:fill="auto"/>
            <w:noWrap/>
            <w:tcMar>
              <w:left w:w="0" w:type="dxa"/>
              <w:right w:w="0" w:type="dxa"/>
            </w:tcMar>
            <w:vAlign w:val="center"/>
            <w:hideMark/>
          </w:tcPr>
          <w:p w14:paraId="371C31E7" w14:textId="77777777" w:rsidR="00B67117" w:rsidRPr="00FE7A14" w:rsidRDefault="00B67117" w:rsidP="005A46EF">
            <w:pPr>
              <w:ind w:firstLine="275"/>
              <w:jc w:val="both"/>
              <w:rPr>
                <w:rFonts w:asciiTheme="majorBidi" w:eastAsia="Times New Roman" w:hAnsiTheme="majorBidi" w:cstheme="majorBidi"/>
                <w:sz w:val="22"/>
                <w:szCs w:val="22"/>
                <w:lang w:val="en-GB" w:eastAsia="en-GB"/>
              </w:rPr>
            </w:pPr>
          </w:p>
        </w:tc>
      </w:tr>
      <w:tr w:rsidR="00B67117" w:rsidRPr="00FE7A14" w14:paraId="7133C7CB" w14:textId="77777777" w:rsidTr="006930E7">
        <w:trPr>
          <w:trHeight w:val="47"/>
        </w:trPr>
        <w:tc>
          <w:tcPr>
            <w:tcW w:w="9633" w:type="dxa"/>
            <w:shd w:val="clear" w:color="auto" w:fill="auto"/>
            <w:noWrap/>
            <w:tcMar>
              <w:left w:w="0" w:type="dxa"/>
              <w:right w:w="0" w:type="dxa"/>
            </w:tcMar>
            <w:vAlign w:val="center"/>
            <w:hideMark/>
          </w:tcPr>
          <w:p w14:paraId="28F793F5" w14:textId="77777777" w:rsidR="00B67117" w:rsidRPr="00FE7A14" w:rsidRDefault="00B67117" w:rsidP="005A46EF">
            <w:pPr>
              <w:ind w:firstLine="275"/>
              <w:jc w:val="both"/>
              <w:rPr>
                <w:rFonts w:asciiTheme="majorBidi" w:eastAsia="Times New Roman" w:hAnsiTheme="majorBidi" w:cstheme="majorBidi"/>
                <w:sz w:val="22"/>
                <w:szCs w:val="22"/>
                <w:lang w:val="en-US" w:eastAsia="en-GB"/>
              </w:rPr>
            </w:pPr>
            <w:r w:rsidRPr="00FE7A14">
              <w:rPr>
                <w:rFonts w:asciiTheme="majorBidi" w:hAnsiTheme="majorBidi" w:cstheme="majorBidi"/>
                <w:color w:val="222222"/>
                <w:sz w:val="22"/>
                <w:szCs w:val="22"/>
                <w:shd w:val="clear" w:color="auto" w:fill="FFFFFF"/>
              </w:rPr>
              <w:t>Ramakrishna, S., Ngowi, A., Jager, H. D., &amp; Awuzie, B. O. (2020), “Emerging industrial revolution: Symbiosis of industry 4.0 and circular economy: The role of universities”, </w:t>
            </w:r>
            <w:r w:rsidRPr="00FE7A14">
              <w:rPr>
                <w:rFonts w:asciiTheme="majorBidi" w:hAnsiTheme="majorBidi" w:cstheme="majorBidi"/>
                <w:i/>
                <w:iCs/>
                <w:color w:val="222222"/>
                <w:sz w:val="22"/>
                <w:szCs w:val="22"/>
                <w:shd w:val="clear" w:color="auto" w:fill="FFFFFF"/>
              </w:rPr>
              <w:t>Science, Technology and Society</w:t>
            </w:r>
            <w:r w:rsidRPr="00FE7A14">
              <w:rPr>
                <w:rFonts w:asciiTheme="majorBidi" w:hAnsiTheme="majorBidi" w:cstheme="majorBidi"/>
                <w:color w:val="222222"/>
                <w:sz w:val="22"/>
                <w:szCs w:val="22"/>
                <w:shd w:val="clear" w:color="auto" w:fill="FFFFFF"/>
              </w:rPr>
              <w:t>, Vol. 25 No. 3, pp. 505-525, doi: 10.1177/0971721820912918.</w:t>
            </w:r>
          </w:p>
          <w:p w14:paraId="3CF3D4B4" w14:textId="77777777" w:rsidR="00B67117" w:rsidRPr="00FE7A14" w:rsidRDefault="00B67117" w:rsidP="005A46EF">
            <w:pPr>
              <w:ind w:firstLine="275"/>
              <w:jc w:val="both"/>
              <w:rPr>
                <w:rFonts w:asciiTheme="majorBidi" w:eastAsia="Times New Roman" w:hAnsiTheme="majorBidi" w:cstheme="majorBidi"/>
                <w:sz w:val="22"/>
                <w:szCs w:val="22"/>
                <w:lang w:val="en-GB" w:eastAsia="en-GB"/>
              </w:rPr>
            </w:pPr>
          </w:p>
        </w:tc>
      </w:tr>
      <w:tr w:rsidR="00B67117" w:rsidRPr="00FE7A14" w14:paraId="1EB27501" w14:textId="77777777" w:rsidTr="006930E7">
        <w:trPr>
          <w:trHeight w:val="47"/>
        </w:trPr>
        <w:tc>
          <w:tcPr>
            <w:tcW w:w="9633" w:type="dxa"/>
            <w:shd w:val="clear" w:color="auto" w:fill="auto"/>
            <w:noWrap/>
            <w:tcMar>
              <w:left w:w="0" w:type="dxa"/>
              <w:right w:w="0" w:type="dxa"/>
            </w:tcMar>
            <w:vAlign w:val="center"/>
            <w:hideMark/>
          </w:tcPr>
          <w:p w14:paraId="6A849EBF" w14:textId="77777777" w:rsidR="00B67117" w:rsidRPr="00FE7A14" w:rsidRDefault="00B67117" w:rsidP="005A46EF">
            <w:pPr>
              <w:ind w:firstLine="275"/>
              <w:jc w:val="both"/>
              <w:rPr>
                <w:rFonts w:asciiTheme="majorBidi" w:eastAsia="Times New Roman" w:hAnsiTheme="majorBidi" w:cstheme="majorBidi"/>
                <w:sz w:val="22"/>
                <w:szCs w:val="22"/>
                <w:lang w:val="en-US" w:eastAsia="en-GB"/>
              </w:rPr>
            </w:pPr>
            <w:r w:rsidRPr="00FE7A14">
              <w:rPr>
                <w:rFonts w:asciiTheme="majorBidi" w:eastAsia="Times New Roman" w:hAnsiTheme="majorBidi" w:cstheme="majorBidi"/>
                <w:sz w:val="22"/>
                <w:szCs w:val="22"/>
                <w:lang w:val="en-US" w:eastAsia="en-GB"/>
              </w:rPr>
              <w:t xml:space="preserve">Regona, M., Yigitcanlar, T., Xia, B., &amp; Li, R. Y. M. (2022), “Opportunities and adoption challenges of AI in the construction industry: A PRISMA review”, </w:t>
            </w:r>
            <w:r w:rsidRPr="00FE7A14">
              <w:rPr>
                <w:rFonts w:asciiTheme="majorBidi" w:eastAsia="Times New Roman" w:hAnsiTheme="majorBidi" w:cstheme="majorBidi"/>
                <w:i/>
                <w:iCs/>
                <w:sz w:val="22"/>
                <w:szCs w:val="22"/>
                <w:lang w:val="en-US" w:eastAsia="en-GB"/>
              </w:rPr>
              <w:t>Journal of open innovation: technology, market, and complexity</w:t>
            </w:r>
            <w:r w:rsidRPr="00FE7A14">
              <w:rPr>
                <w:rFonts w:asciiTheme="majorBidi" w:eastAsia="Times New Roman" w:hAnsiTheme="majorBidi" w:cstheme="majorBidi"/>
                <w:sz w:val="22"/>
                <w:szCs w:val="22"/>
                <w:lang w:val="en-US" w:eastAsia="en-GB"/>
              </w:rPr>
              <w:t>, Vol. 8(1) No. 45, doi: 10.3390/joitmc8010045.</w:t>
            </w:r>
          </w:p>
          <w:p w14:paraId="7CCAE3B8" w14:textId="77777777" w:rsidR="00B67117" w:rsidRPr="00FE7A14" w:rsidRDefault="00B67117" w:rsidP="005A46EF">
            <w:pPr>
              <w:ind w:firstLine="275"/>
              <w:jc w:val="both"/>
              <w:rPr>
                <w:rFonts w:asciiTheme="majorBidi" w:eastAsia="Times New Roman" w:hAnsiTheme="majorBidi" w:cstheme="majorBidi"/>
                <w:sz w:val="22"/>
                <w:szCs w:val="22"/>
                <w:lang w:val="en-US" w:eastAsia="en-GB"/>
              </w:rPr>
            </w:pPr>
            <w:r w:rsidRPr="00FE7A14">
              <w:rPr>
                <w:rFonts w:asciiTheme="majorBidi" w:hAnsiTheme="majorBidi" w:cstheme="majorBidi"/>
                <w:color w:val="222222"/>
                <w:sz w:val="22"/>
                <w:szCs w:val="22"/>
                <w:shd w:val="clear" w:color="auto" w:fill="FFFFFF"/>
              </w:rPr>
              <w:t>Richter, I., Neef, N. E., Moghayedi, A., Owoade, F. M., Kapanji-Kakoma, K., Sheena, F., &amp; Ewon, K. (2023), “Willing to be the change: Perceived drivers and barriers to participation in urban smart farming projects”, </w:t>
            </w:r>
            <w:r w:rsidRPr="00FE7A14">
              <w:rPr>
                <w:rFonts w:asciiTheme="majorBidi" w:hAnsiTheme="majorBidi" w:cstheme="majorBidi"/>
                <w:i/>
                <w:iCs/>
                <w:color w:val="222222"/>
                <w:sz w:val="22"/>
                <w:szCs w:val="22"/>
                <w:shd w:val="clear" w:color="auto" w:fill="FFFFFF"/>
              </w:rPr>
              <w:t>Journal of Urban Affairs</w:t>
            </w:r>
            <w:r w:rsidRPr="00FE7A14">
              <w:rPr>
                <w:rFonts w:asciiTheme="majorBidi" w:hAnsiTheme="majorBidi" w:cstheme="majorBidi"/>
                <w:color w:val="222222"/>
                <w:sz w:val="22"/>
                <w:szCs w:val="22"/>
                <w:shd w:val="clear" w:color="auto" w:fill="FFFFFF"/>
              </w:rPr>
              <w:t>, pp. 1-19, doi: 10.1080/07352166.2023.2232060.</w:t>
            </w:r>
          </w:p>
          <w:p w14:paraId="0E8EFDFC" w14:textId="77777777" w:rsidR="00B67117" w:rsidRPr="00FE7A14" w:rsidRDefault="00B67117" w:rsidP="005A46EF">
            <w:pPr>
              <w:ind w:firstLine="275"/>
              <w:jc w:val="both"/>
              <w:rPr>
                <w:rFonts w:asciiTheme="majorBidi" w:eastAsia="Times New Roman" w:hAnsiTheme="majorBidi" w:cstheme="majorBidi"/>
                <w:sz w:val="22"/>
                <w:szCs w:val="22"/>
                <w:lang w:val="en-GB" w:eastAsia="en-GB"/>
              </w:rPr>
            </w:pPr>
            <w:r w:rsidRPr="00A95E1C">
              <w:rPr>
                <w:rFonts w:asciiTheme="majorBidi" w:hAnsiTheme="majorBidi" w:cstheme="majorBidi"/>
                <w:color w:val="222222"/>
                <w:sz w:val="22"/>
                <w:szCs w:val="22"/>
                <w:shd w:val="clear" w:color="auto" w:fill="FFFFFF"/>
              </w:rPr>
              <w:t>Rjab, A. B., Mellouli, S., &amp; Corbett, J. (2023), “Barriers to artificial intelligence adoption in smart cities: A systematic literature review and research agenda”, </w:t>
            </w:r>
            <w:r w:rsidRPr="00A95E1C">
              <w:rPr>
                <w:rFonts w:asciiTheme="majorBidi" w:hAnsiTheme="majorBidi" w:cstheme="majorBidi"/>
                <w:i/>
                <w:iCs/>
                <w:color w:val="222222"/>
                <w:sz w:val="22"/>
                <w:szCs w:val="22"/>
                <w:shd w:val="clear" w:color="auto" w:fill="FFFFFF"/>
              </w:rPr>
              <w:t>Government Information Quarterly</w:t>
            </w:r>
            <w:r w:rsidRPr="00A95E1C">
              <w:rPr>
                <w:rFonts w:asciiTheme="majorBidi" w:hAnsiTheme="majorBidi" w:cstheme="majorBidi"/>
                <w:color w:val="222222"/>
                <w:sz w:val="22"/>
                <w:szCs w:val="22"/>
                <w:shd w:val="clear" w:color="auto" w:fill="FFFFFF"/>
              </w:rPr>
              <w:t>, Vol. 40. No. 101814, doi: 10.1016/j.giq.2023.101814.</w:t>
            </w:r>
          </w:p>
        </w:tc>
      </w:tr>
      <w:tr w:rsidR="00B67117" w:rsidRPr="00FE7A14" w14:paraId="004430FA" w14:textId="77777777" w:rsidTr="006930E7">
        <w:trPr>
          <w:trHeight w:val="47"/>
        </w:trPr>
        <w:tc>
          <w:tcPr>
            <w:tcW w:w="9633" w:type="dxa"/>
            <w:shd w:val="clear" w:color="auto" w:fill="auto"/>
            <w:noWrap/>
            <w:tcMar>
              <w:left w:w="0" w:type="dxa"/>
              <w:right w:w="0" w:type="dxa"/>
            </w:tcMar>
            <w:vAlign w:val="center"/>
            <w:hideMark/>
          </w:tcPr>
          <w:p w14:paraId="3F3F73A4" w14:textId="77777777" w:rsidR="00B67117" w:rsidRPr="00FE7A14" w:rsidRDefault="00B67117" w:rsidP="005A46EF">
            <w:pPr>
              <w:ind w:firstLine="275"/>
              <w:jc w:val="both"/>
              <w:rPr>
                <w:rFonts w:asciiTheme="majorBidi" w:eastAsia="Times New Roman" w:hAnsiTheme="majorBidi" w:cstheme="majorBidi"/>
                <w:sz w:val="22"/>
                <w:szCs w:val="22"/>
                <w:lang w:val="en-GB" w:eastAsia="en-GB"/>
              </w:rPr>
            </w:pPr>
            <w:r w:rsidRPr="00FE7A14">
              <w:rPr>
                <w:rFonts w:asciiTheme="majorBidi" w:hAnsiTheme="majorBidi" w:cstheme="majorBidi"/>
                <w:color w:val="222222"/>
                <w:sz w:val="22"/>
                <w:szCs w:val="22"/>
                <w:shd w:val="clear" w:color="auto" w:fill="FFFFFF"/>
              </w:rPr>
              <w:t>Röck, M., Saade, M.R.M., Balouktsi, M., Rasmussen, F.N., Birgisdottir, H., Frischknecht, R., Habert, G., Lützkendorf, T. &amp; Passer, A., (2020), “Embodied GHG emissions of buildings–The hidden challenge for effective climate change mitigation”, </w:t>
            </w:r>
            <w:r w:rsidRPr="00FE7A14">
              <w:rPr>
                <w:rFonts w:asciiTheme="majorBidi" w:hAnsiTheme="majorBidi" w:cstheme="majorBidi"/>
                <w:i/>
                <w:iCs/>
                <w:color w:val="222222"/>
                <w:sz w:val="22"/>
                <w:szCs w:val="22"/>
                <w:shd w:val="clear" w:color="auto" w:fill="FFFFFF"/>
              </w:rPr>
              <w:t>Applied Energy,</w:t>
            </w:r>
            <w:r w:rsidRPr="00FE7A14">
              <w:rPr>
                <w:rFonts w:asciiTheme="majorBidi" w:hAnsiTheme="majorBidi" w:cstheme="majorBidi"/>
                <w:color w:val="222222"/>
                <w:sz w:val="22"/>
                <w:szCs w:val="22"/>
                <w:shd w:val="clear" w:color="auto" w:fill="FFFFFF"/>
              </w:rPr>
              <w:t> Vol. 258 No. 114107, doi: 10.1016/j.apenergy.2019.114107.</w:t>
            </w:r>
          </w:p>
        </w:tc>
      </w:tr>
      <w:tr w:rsidR="00B67117" w:rsidRPr="00FE7A14" w14:paraId="4842ACEB" w14:textId="77777777" w:rsidTr="006930E7">
        <w:trPr>
          <w:trHeight w:val="47"/>
        </w:trPr>
        <w:tc>
          <w:tcPr>
            <w:tcW w:w="9633" w:type="dxa"/>
            <w:shd w:val="clear" w:color="auto" w:fill="auto"/>
            <w:noWrap/>
            <w:tcMar>
              <w:left w:w="0" w:type="dxa"/>
              <w:right w:w="0" w:type="dxa"/>
            </w:tcMar>
            <w:vAlign w:val="center"/>
            <w:hideMark/>
          </w:tcPr>
          <w:p w14:paraId="5317847E" w14:textId="77777777" w:rsidR="00B67117" w:rsidRPr="00FE7A14" w:rsidRDefault="00B67117" w:rsidP="005A46EF">
            <w:pPr>
              <w:ind w:firstLine="275"/>
              <w:jc w:val="both"/>
              <w:rPr>
                <w:rFonts w:asciiTheme="majorBidi" w:eastAsia="Times New Roman" w:hAnsiTheme="majorBidi" w:cstheme="majorBidi"/>
                <w:sz w:val="22"/>
                <w:szCs w:val="22"/>
                <w:lang w:val="en-GB" w:eastAsia="en-GB"/>
              </w:rPr>
            </w:pPr>
            <w:r w:rsidRPr="00FE7A14">
              <w:rPr>
                <w:rFonts w:asciiTheme="majorBidi" w:eastAsia="Times New Roman" w:hAnsiTheme="majorBidi" w:cstheme="majorBidi"/>
                <w:sz w:val="22"/>
                <w:szCs w:val="22"/>
                <w:lang w:val="en-US" w:eastAsia="en-GB"/>
              </w:rPr>
              <w:t xml:space="preserve">Rolnick, D., Donti, P.L., Kaack, L.H., Kochanski, K., Lacoste, A., Sankaran, K., Ross, A.S., Milojevic-Dupont, N., Jaques, N., Waldman-Brown, A. and Luccioni, A.S., (2022), “Tackling climate change with machine learning”, </w:t>
            </w:r>
            <w:r w:rsidRPr="00FE7A14">
              <w:rPr>
                <w:rFonts w:asciiTheme="majorBidi" w:eastAsia="Times New Roman" w:hAnsiTheme="majorBidi" w:cstheme="majorBidi"/>
                <w:i/>
                <w:iCs/>
                <w:sz w:val="22"/>
                <w:szCs w:val="22"/>
                <w:lang w:val="en-US" w:eastAsia="en-GB"/>
              </w:rPr>
              <w:t>ACM Computing Surveys (CSUR)</w:t>
            </w:r>
            <w:r w:rsidRPr="00FE7A14">
              <w:rPr>
                <w:rFonts w:asciiTheme="majorBidi" w:eastAsia="Times New Roman" w:hAnsiTheme="majorBidi" w:cstheme="majorBidi"/>
                <w:sz w:val="22"/>
                <w:szCs w:val="22"/>
                <w:lang w:val="en-US" w:eastAsia="en-GB"/>
              </w:rPr>
              <w:t>, Vol. 55 No.2, pp.1-96, doi: 10.1145/3485128.</w:t>
            </w:r>
          </w:p>
        </w:tc>
      </w:tr>
      <w:tr w:rsidR="00B67117" w:rsidRPr="00FE7A14" w14:paraId="653B5B3F" w14:textId="77777777" w:rsidTr="006930E7">
        <w:trPr>
          <w:trHeight w:val="47"/>
        </w:trPr>
        <w:tc>
          <w:tcPr>
            <w:tcW w:w="9633" w:type="dxa"/>
            <w:shd w:val="clear" w:color="auto" w:fill="auto"/>
            <w:noWrap/>
            <w:tcMar>
              <w:left w:w="0" w:type="dxa"/>
              <w:right w:w="0" w:type="dxa"/>
            </w:tcMar>
            <w:vAlign w:val="center"/>
            <w:hideMark/>
          </w:tcPr>
          <w:p w14:paraId="40F07EC0" w14:textId="7634FFF2" w:rsidR="00B67117" w:rsidRPr="00C719D6" w:rsidRDefault="00B67117" w:rsidP="00A95E1C">
            <w:pPr>
              <w:jc w:val="both"/>
              <w:rPr>
                <w:rFonts w:asciiTheme="majorBidi" w:eastAsia="Times New Roman" w:hAnsiTheme="majorBidi" w:cstheme="majorBidi"/>
                <w:sz w:val="22"/>
                <w:szCs w:val="22"/>
                <w:highlight w:val="yellow"/>
                <w:lang w:val="en-GB" w:eastAsia="en-GB"/>
              </w:rPr>
            </w:pPr>
          </w:p>
        </w:tc>
      </w:tr>
      <w:tr w:rsidR="00B67117" w:rsidRPr="00FE7A14" w14:paraId="3F5DE734" w14:textId="77777777" w:rsidTr="006930E7">
        <w:trPr>
          <w:trHeight w:val="47"/>
        </w:trPr>
        <w:tc>
          <w:tcPr>
            <w:tcW w:w="9633" w:type="dxa"/>
            <w:shd w:val="clear" w:color="auto" w:fill="auto"/>
            <w:noWrap/>
            <w:tcMar>
              <w:left w:w="0" w:type="dxa"/>
              <w:right w:w="0" w:type="dxa"/>
            </w:tcMar>
            <w:vAlign w:val="center"/>
            <w:hideMark/>
          </w:tcPr>
          <w:p w14:paraId="4005F391" w14:textId="77777777" w:rsidR="00B67117" w:rsidRPr="00FE7A14" w:rsidRDefault="00B67117" w:rsidP="005A46EF">
            <w:pPr>
              <w:ind w:firstLine="275"/>
              <w:jc w:val="both"/>
              <w:rPr>
                <w:rFonts w:asciiTheme="majorBidi" w:eastAsia="Times New Roman" w:hAnsiTheme="majorBidi" w:cstheme="majorBidi"/>
                <w:sz w:val="22"/>
                <w:szCs w:val="22"/>
                <w:lang w:val="en-GB" w:eastAsia="en-GB"/>
              </w:rPr>
            </w:pPr>
            <w:r w:rsidRPr="00FE7A14">
              <w:rPr>
                <w:rFonts w:asciiTheme="majorBidi" w:hAnsiTheme="majorBidi" w:cstheme="majorBidi"/>
                <w:color w:val="222222"/>
                <w:sz w:val="22"/>
                <w:szCs w:val="22"/>
                <w:shd w:val="clear" w:color="auto" w:fill="FFFFFF"/>
              </w:rPr>
              <w:t>Smuha, N. A. (2021), “From a ‘race to AI’to a ‘race to AI regulation’: regulatory competition for artificial intelligence”, </w:t>
            </w:r>
            <w:r w:rsidRPr="00FE7A14">
              <w:rPr>
                <w:rFonts w:asciiTheme="majorBidi" w:hAnsiTheme="majorBidi" w:cstheme="majorBidi"/>
                <w:i/>
                <w:iCs/>
                <w:color w:val="222222"/>
                <w:sz w:val="22"/>
                <w:szCs w:val="22"/>
                <w:shd w:val="clear" w:color="auto" w:fill="FFFFFF"/>
              </w:rPr>
              <w:t>Law, Innovation and Technology</w:t>
            </w:r>
            <w:r w:rsidRPr="00FE7A14">
              <w:rPr>
                <w:rFonts w:asciiTheme="majorBidi" w:hAnsiTheme="majorBidi" w:cstheme="majorBidi"/>
                <w:color w:val="222222"/>
                <w:sz w:val="22"/>
                <w:szCs w:val="22"/>
                <w:shd w:val="clear" w:color="auto" w:fill="FFFFFF"/>
              </w:rPr>
              <w:t>, Vol. 13 No. 1, pp. 57-84, Doi: 10.1080/17579961.2021.1898300.</w:t>
            </w:r>
          </w:p>
        </w:tc>
      </w:tr>
      <w:tr w:rsidR="00B67117" w:rsidRPr="00FE7A14" w14:paraId="06CE84D0" w14:textId="77777777" w:rsidTr="006930E7">
        <w:trPr>
          <w:trHeight w:val="47"/>
        </w:trPr>
        <w:tc>
          <w:tcPr>
            <w:tcW w:w="9633" w:type="dxa"/>
            <w:shd w:val="clear" w:color="auto" w:fill="auto"/>
            <w:noWrap/>
            <w:tcMar>
              <w:left w:w="0" w:type="dxa"/>
              <w:right w:w="0" w:type="dxa"/>
            </w:tcMar>
            <w:vAlign w:val="center"/>
            <w:hideMark/>
          </w:tcPr>
          <w:p w14:paraId="107B9474" w14:textId="77777777" w:rsidR="00B67117" w:rsidRPr="00FE7A14" w:rsidRDefault="00B67117" w:rsidP="0025301B">
            <w:pPr>
              <w:widowControl w:val="0"/>
              <w:adjustRightInd w:val="0"/>
              <w:snapToGrid w:val="0"/>
              <w:ind w:firstLine="284"/>
              <w:jc w:val="both"/>
              <w:rPr>
                <w:rFonts w:asciiTheme="majorBidi" w:hAnsiTheme="majorBidi" w:cstheme="majorBidi"/>
                <w:color w:val="222222"/>
                <w:sz w:val="22"/>
                <w:szCs w:val="22"/>
                <w:shd w:val="clear" w:color="auto" w:fill="FFFFFF"/>
              </w:rPr>
            </w:pPr>
            <w:r w:rsidRPr="00FE7A14">
              <w:rPr>
                <w:rFonts w:asciiTheme="majorBidi" w:hAnsiTheme="majorBidi" w:cstheme="majorBidi"/>
                <w:color w:val="222222"/>
                <w:sz w:val="22"/>
                <w:szCs w:val="22"/>
                <w:shd w:val="clear" w:color="auto" w:fill="FFFFFF"/>
              </w:rPr>
              <w:t>Srivastava, A., &amp; Maity, R. (2023), “Assessing the potential of AI–ML in urban climate change adaptation and sustainable development”, </w:t>
            </w:r>
            <w:r w:rsidRPr="00FE7A14">
              <w:rPr>
                <w:rFonts w:asciiTheme="majorBidi" w:hAnsiTheme="majorBidi" w:cstheme="majorBidi"/>
                <w:i/>
                <w:iCs/>
                <w:color w:val="222222"/>
                <w:sz w:val="22"/>
                <w:szCs w:val="22"/>
                <w:shd w:val="clear" w:color="auto" w:fill="FFFFFF"/>
              </w:rPr>
              <w:t>Sustainability</w:t>
            </w:r>
            <w:r w:rsidRPr="00FE7A14">
              <w:rPr>
                <w:rFonts w:asciiTheme="majorBidi" w:hAnsiTheme="majorBidi" w:cstheme="majorBidi"/>
                <w:color w:val="222222"/>
                <w:sz w:val="22"/>
                <w:szCs w:val="22"/>
                <w:shd w:val="clear" w:color="auto" w:fill="FFFFFF"/>
              </w:rPr>
              <w:t>, Vol. 15(23) No. 16461, doi: 10.3390/su152316461.</w:t>
            </w:r>
          </w:p>
          <w:p w14:paraId="6306D4A9" w14:textId="5C329AB1" w:rsidR="0025301B" w:rsidRPr="00ED0B70" w:rsidRDefault="0025301B" w:rsidP="005A46EF">
            <w:pPr>
              <w:ind w:firstLine="275"/>
              <w:jc w:val="both"/>
              <w:rPr>
                <w:rFonts w:asciiTheme="majorBidi" w:hAnsiTheme="majorBidi" w:cstheme="majorBidi"/>
                <w:color w:val="222222"/>
                <w:sz w:val="22"/>
                <w:szCs w:val="22"/>
                <w:shd w:val="clear" w:color="auto" w:fill="FFFFFF"/>
              </w:rPr>
            </w:pPr>
            <w:r w:rsidRPr="00ED0B70">
              <w:rPr>
                <w:rFonts w:asciiTheme="majorBidi" w:hAnsiTheme="majorBidi" w:cstheme="majorBidi"/>
                <w:sz w:val="22"/>
                <w:szCs w:val="22"/>
              </w:rPr>
              <w:t>Statista (202</w:t>
            </w:r>
            <w:r w:rsidR="000D3D84" w:rsidRPr="00ED0B70">
              <w:rPr>
                <w:rFonts w:asciiTheme="majorBidi" w:hAnsiTheme="majorBidi" w:cstheme="majorBidi"/>
                <w:sz w:val="22"/>
                <w:szCs w:val="22"/>
              </w:rPr>
              <w:t>4</w:t>
            </w:r>
            <w:r w:rsidRPr="00ED0B70">
              <w:rPr>
                <w:rFonts w:asciiTheme="majorBidi" w:hAnsiTheme="majorBidi" w:cstheme="majorBidi"/>
                <w:sz w:val="22"/>
                <w:szCs w:val="22"/>
              </w:rPr>
              <w:t>), “Artificial intelligence -worldwide”, available at: www. statista.com/outlook/tmo/artificial-intelligence/worldwide.</w:t>
            </w:r>
          </w:p>
          <w:p w14:paraId="6FFAE275" w14:textId="138B5349" w:rsidR="00B67117" w:rsidRPr="00FE7A14" w:rsidRDefault="00B67117" w:rsidP="005A46EF">
            <w:pPr>
              <w:ind w:firstLine="275"/>
              <w:jc w:val="both"/>
              <w:rPr>
                <w:rFonts w:asciiTheme="majorBidi" w:eastAsia="Times New Roman" w:hAnsiTheme="majorBidi" w:cstheme="majorBidi"/>
                <w:sz w:val="22"/>
                <w:szCs w:val="22"/>
                <w:lang w:val="en-GB" w:eastAsia="en-GB"/>
              </w:rPr>
            </w:pPr>
            <w:r w:rsidRPr="00FE7A14">
              <w:rPr>
                <w:rFonts w:asciiTheme="majorBidi" w:hAnsiTheme="majorBidi" w:cstheme="majorBidi"/>
                <w:color w:val="222222"/>
                <w:sz w:val="22"/>
                <w:szCs w:val="22"/>
                <w:shd w:val="clear" w:color="auto" w:fill="FFFFFF"/>
              </w:rPr>
              <w:t>Stein, A. L. (2020), “Artificial intelligence and climate change”, </w:t>
            </w:r>
            <w:r w:rsidRPr="00FE7A14">
              <w:rPr>
                <w:rFonts w:asciiTheme="majorBidi" w:hAnsiTheme="majorBidi" w:cstheme="majorBidi"/>
                <w:i/>
                <w:iCs/>
                <w:color w:val="222222"/>
                <w:sz w:val="22"/>
                <w:szCs w:val="22"/>
                <w:shd w:val="clear" w:color="auto" w:fill="FFFFFF"/>
              </w:rPr>
              <w:t>Yale J. on Reg</w:t>
            </w:r>
            <w:r w:rsidRPr="00FE7A14">
              <w:rPr>
                <w:rFonts w:asciiTheme="majorBidi" w:hAnsiTheme="majorBidi" w:cstheme="majorBidi"/>
                <w:color w:val="222222"/>
                <w:sz w:val="22"/>
                <w:szCs w:val="22"/>
                <w:shd w:val="clear" w:color="auto" w:fill="FFFFFF"/>
              </w:rPr>
              <w:t>, Vol. 37, pp. 890-939, available at: https://heinonline.org/HOL/Page?collection=journals&amp;handle=hein.journals/yjor37&amp;id=901&amp;men_tab=srchresults.</w:t>
            </w:r>
          </w:p>
        </w:tc>
      </w:tr>
      <w:tr w:rsidR="00B67117" w:rsidRPr="00FE7A14" w14:paraId="5A91D03B" w14:textId="77777777" w:rsidTr="006930E7">
        <w:trPr>
          <w:trHeight w:val="58"/>
        </w:trPr>
        <w:tc>
          <w:tcPr>
            <w:tcW w:w="9633" w:type="dxa"/>
            <w:shd w:val="clear" w:color="auto" w:fill="auto"/>
            <w:noWrap/>
            <w:tcMar>
              <w:left w:w="0" w:type="dxa"/>
              <w:right w:w="0" w:type="dxa"/>
            </w:tcMar>
            <w:vAlign w:val="center"/>
            <w:hideMark/>
          </w:tcPr>
          <w:p w14:paraId="3BC9DF07" w14:textId="77777777" w:rsidR="00B67117" w:rsidRPr="00FE7A14" w:rsidRDefault="00B67117" w:rsidP="005A46EF">
            <w:pPr>
              <w:ind w:firstLine="275"/>
              <w:jc w:val="both"/>
              <w:rPr>
                <w:rFonts w:asciiTheme="majorBidi" w:eastAsia="Times New Roman" w:hAnsiTheme="majorBidi" w:cstheme="majorBidi"/>
                <w:sz w:val="22"/>
                <w:szCs w:val="22"/>
                <w:lang w:val="en-US" w:eastAsia="en-GB"/>
              </w:rPr>
            </w:pPr>
            <w:r w:rsidRPr="00FE7A14">
              <w:rPr>
                <w:rFonts w:asciiTheme="majorBidi" w:hAnsiTheme="majorBidi" w:cstheme="majorBidi"/>
                <w:color w:val="222222"/>
                <w:sz w:val="22"/>
                <w:szCs w:val="22"/>
                <w:shd w:val="clear" w:color="auto" w:fill="FFFFFF"/>
              </w:rPr>
              <w:t xml:space="preserve">Strohm, L., Hehakaya, C., Ranschaert, E. R., Boon, W. P., &amp; Moors, E. H. (2020), “Implementation of artificial intelligence (AI) applications in radiology: hindering and facilitating factors”, </w:t>
            </w:r>
            <w:r w:rsidRPr="00FE7A14">
              <w:rPr>
                <w:rFonts w:asciiTheme="majorBidi" w:hAnsiTheme="majorBidi" w:cstheme="majorBidi"/>
                <w:i/>
                <w:iCs/>
                <w:color w:val="222222"/>
                <w:sz w:val="22"/>
                <w:szCs w:val="22"/>
                <w:shd w:val="clear" w:color="auto" w:fill="FFFFFF"/>
              </w:rPr>
              <w:t>European radiology</w:t>
            </w:r>
            <w:r w:rsidRPr="00FE7A14">
              <w:rPr>
                <w:rFonts w:asciiTheme="majorBidi" w:hAnsiTheme="majorBidi" w:cstheme="majorBidi"/>
                <w:color w:val="222222"/>
                <w:sz w:val="22"/>
                <w:szCs w:val="22"/>
                <w:shd w:val="clear" w:color="auto" w:fill="FFFFFF"/>
              </w:rPr>
              <w:t>, Vol. 30, pp. 5525-5532, doi: 10.1007/s00330-020-06946-y.</w:t>
            </w:r>
          </w:p>
          <w:p w14:paraId="4A7DE39D" w14:textId="77777777" w:rsidR="00B67117" w:rsidRPr="00FE7A14" w:rsidRDefault="00B67117" w:rsidP="005A46EF">
            <w:pPr>
              <w:ind w:firstLine="275"/>
              <w:jc w:val="both"/>
              <w:rPr>
                <w:rFonts w:asciiTheme="majorBidi" w:eastAsia="Times New Roman" w:hAnsiTheme="majorBidi" w:cstheme="majorBidi"/>
                <w:sz w:val="22"/>
                <w:szCs w:val="22"/>
                <w:lang w:val="en-GB" w:eastAsia="en-GB"/>
              </w:rPr>
            </w:pPr>
            <w:r w:rsidRPr="00FE7A14">
              <w:rPr>
                <w:rFonts w:asciiTheme="majorBidi" w:hAnsiTheme="majorBidi" w:cstheme="majorBidi"/>
                <w:sz w:val="22"/>
                <w:szCs w:val="22"/>
                <w:shd w:val="clear" w:color="auto" w:fill="FFFFFF"/>
              </w:rPr>
              <w:t>Sushil. (2012), “Interpreting the interpretive structural model”, </w:t>
            </w:r>
            <w:r w:rsidRPr="00FE7A14">
              <w:rPr>
                <w:rFonts w:asciiTheme="majorBidi" w:hAnsiTheme="majorBidi" w:cstheme="majorBidi"/>
                <w:i/>
                <w:iCs/>
                <w:sz w:val="22"/>
                <w:szCs w:val="22"/>
                <w:shd w:val="clear" w:color="auto" w:fill="FFFFFF"/>
              </w:rPr>
              <w:t>Global Journal of Flexible Systems Management</w:t>
            </w:r>
            <w:r w:rsidRPr="00FE7A14">
              <w:rPr>
                <w:rFonts w:asciiTheme="majorBidi" w:hAnsiTheme="majorBidi" w:cstheme="majorBidi"/>
                <w:sz w:val="22"/>
                <w:szCs w:val="22"/>
                <w:shd w:val="clear" w:color="auto" w:fill="FFFFFF"/>
              </w:rPr>
              <w:t>, Vol. 13, pp. 87-106, doi: 10.1007/s40171-012-0008-3.</w:t>
            </w:r>
          </w:p>
        </w:tc>
      </w:tr>
      <w:tr w:rsidR="00B67117" w:rsidRPr="00FE7A14" w14:paraId="1EC93AE7" w14:textId="77777777" w:rsidTr="006930E7">
        <w:trPr>
          <w:trHeight w:val="47"/>
        </w:trPr>
        <w:tc>
          <w:tcPr>
            <w:tcW w:w="9633" w:type="dxa"/>
            <w:shd w:val="clear" w:color="auto" w:fill="auto"/>
            <w:noWrap/>
            <w:tcMar>
              <w:left w:w="0" w:type="dxa"/>
              <w:right w:w="0" w:type="dxa"/>
            </w:tcMar>
            <w:vAlign w:val="center"/>
            <w:hideMark/>
          </w:tcPr>
          <w:p w14:paraId="26EE4B3D" w14:textId="77777777" w:rsidR="00B67117" w:rsidRPr="00FE7A14" w:rsidRDefault="00B67117" w:rsidP="005A46EF">
            <w:pPr>
              <w:ind w:firstLine="275"/>
              <w:jc w:val="both"/>
              <w:rPr>
                <w:rFonts w:asciiTheme="majorBidi" w:eastAsia="Times New Roman" w:hAnsiTheme="majorBidi" w:cstheme="majorBidi"/>
                <w:sz w:val="22"/>
                <w:szCs w:val="22"/>
                <w:lang w:val="en-GB" w:eastAsia="en-GB"/>
              </w:rPr>
            </w:pPr>
            <w:r w:rsidRPr="00FE7A14">
              <w:rPr>
                <w:rFonts w:asciiTheme="majorBidi" w:hAnsiTheme="majorBidi" w:cstheme="majorBidi"/>
                <w:color w:val="222222"/>
                <w:sz w:val="22"/>
                <w:szCs w:val="22"/>
                <w:shd w:val="clear" w:color="auto" w:fill="FFFFFF"/>
              </w:rPr>
              <w:t>Tam, V. W., Liu, L., &amp; Le, K. N. (2023), “Modelling and quantitation of embodied, operational and mobile energies of buildings: a holistic review from 2012 to 2021”, </w:t>
            </w:r>
            <w:r w:rsidRPr="00FE7A14">
              <w:rPr>
                <w:rFonts w:asciiTheme="majorBidi" w:hAnsiTheme="majorBidi" w:cstheme="majorBidi"/>
                <w:i/>
                <w:iCs/>
                <w:color w:val="222222"/>
                <w:sz w:val="22"/>
                <w:szCs w:val="22"/>
                <w:shd w:val="clear" w:color="auto" w:fill="FFFFFF"/>
              </w:rPr>
              <w:t>Engineering, Construction and Architectural Management</w:t>
            </w:r>
            <w:r w:rsidRPr="00FE7A14">
              <w:rPr>
                <w:rFonts w:asciiTheme="majorBidi" w:hAnsiTheme="majorBidi" w:cstheme="majorBidi"/>
                <w:color w:val="222222"/>
                <w:sz w:val="22"/>
                <w:szCs w:val="22"/>
                <w:shd w:val="clear" w:color="auto" w:fill="FFFFFF"/>
              </w:rPr>
              <w:t>, Vol. 30 No. 9, pp. 4045-4079, doi: 10.1108/ECAM-01-2022-0050.</w:t>
            </w:r>
          </w:p>
        </w:tc>
      </w:tr>
      <w:tr w:rsidR="00B67117" w:rsidRPr="00FE7A14" w14:paraId="072ADCF0" w14:textId="77777777" w:rsidTr="006930E7">
        <w:trPr>
          <w:trHeight w:val="47"/>
        </w:trPr>
        <w:tc>
          <w:tcPr>
            <w:tcW w:w="9633" w:type="dxa"/>
            <w:shd w:val="clear" w:color="auto" w:fill="auto"/>
            <w:noWrap/>
            <w:tcMar>
              <w:left w:w="0" w:type="dxa"/>
              <w:right w:w="0" w:type="dxa"/>
            </w:tcMar>
            <w:vAlign w:val="center"/>
            <w:hideMark/>
          </w:tcPr>
          <w:p w14:paraId="28E57E4B" w14:textId="77777777" w:rsidR="00B67117" w:rsidRPr="00FE7A14" w:rsidRDefault="00B67117" w:rsidP="005A46EF">
            <w:pPr>
              <w:ind w:firstLine="275"/>
              <w:jc w:val="both"/>
              <w:rPr>
                <w:rFonts w:asciiTheme="majorBidi" w:eastAsia="Times New Roman" w:hAnsiTheme="majorBidi" w:cstheme="majorBidi"/>
                <w:sz w:val="22"/>
                <w:szCs w:val="22"/>
                <w:lang w:val="en-GB" w:eastAsia="en-GB"/>
              </w:rPr>
            </w:pPr>
            <w:r w:rsidRPr="00FE7A14">
              <w:rPr>
                <w:rFonts w:asciiTheme="majorBidi" w:hAnsiTheme="majorBidi" w:cstheme="majorBidi"/>
                <w:color w:val="222222"/>
                <w:sz w:val="22"/>
                <w:szCs w:val="22"/>
                <w:shd w:val="clear" w:color="auto" w:fill="FFFFFF"/>
              </w:rPr>
              <w:t>Tao, M., Poletti, S., Wen, L., Sheng, M. S., Wang, J., Wang, G., &amp; Zheng, Y. (2023), “Appraising the role of the digital economy in global decarbonization: A spatial non-linear perspective on globalization”, </w:t>
            </w:r>
            <w:r w:rsidRPr="00FE7A14">
              <w:rPr>
                <w:rFonts w:asciiTheme="majorBidi" w:hAnsiTheme="majorBidi" w:cstheme="majorBidi"/>
                <w:i/>
                <w:iCs/>
                <w:color w:val="222222"/>
                <w:sz w:val="22"/>
                <w:szCs w:val="22"/>
                <w:shd w:val="clear" w:color="auto" w:fill="FFFFFF"/>
              </w:rPr>
              <w:t>Journal of Environmental Management</w:t>
            </w:r>
            <w:r w:rsidRPr="00FE7A14">
              <w:rPr>
                <w:rFonts w:asciiTheme="majorBidi" w:hAnsiTheme="majorBidi" w:cstheme="majorBidi"/>
                <w:color w:val="222222"/>
                <w:sz w:val="22"/>
                <w:szCs w:val="22"/>
                <w:shd w:val="clear" w:color="auto" w:fill="FFFFFF"/>
              </w:rPr>
              <w:t>, Vol. 347 No. 119170, doi:</w:t>
            </w:r>
            <w:r w:rsidRPr="00FE7A14">
              <w:rPr>
                <w:rFonts w:asciiTheme="majorBidi" w:hAnsiTheme="majorBidi" w:cstheme="majorBidi"/>
                <w:sz w:val="22"/>
                <w:szCs w:val="22"/>
              </w:rPr>
              <w:t xml:space="preserve"> </w:t>
            </w:r>
            <w:r w:rsidRPr="00FE7A14">
              <w:rPr>
                <w:rFonts w:asciiTheme="majorBidi" w:hAnsiTheme="majorBidi" w:cstheme="majorBidi"/>
                <w:color w:val="222222"/>
                <w:sz w:val="22"/>
                <w:szCs w:val="22"/>
                <w:shd w:val="clear" w:color="auto" w:fill="FFFFFF"/>
              </w:rPr>
              <w:t>10.1016/j.jenvman.2023.119170.</w:t>
            </w:r>
          </w:p>
        </w:tc>
      </w:tr>
      <w:tr w:rsidR="00B67117" w:rsidRPr="00FE7A14" w14:paraId="31461CA0" w14:textId="77777777" w:rsidTr="006930E7">
        <w:trPr>
          <w:trHeight w:val="47"/>
        </w:trPr>
        <w:tc>
          <w:tcPr>
            <w:tcW w:w="9633" w:type="dxa"/>
            <w:shd w:val="clear" w:color="auto" w:fill="auto"/>
            <w:noWrap/>
            <w:tcMar>
              <w:left w:w="0" w:type="dxa"/>
              <w:right w:w="0" w:type="dxa"/>
            </w:tcMar>
            <w:vAlign w:val="center"/>
            <w:hideMark/>
          </w:tcPr>
          <w:p w14:paraId="126AA6ED" w14:textId="77777777" w:rsidR="00B67117" w:rsidRPr="00FE7A14" w:rsidRDefault="00B67117" w:rsidP="005A46EF">
            <w:pPr>
              <w:ind w:firstLine="275"/>
              <w:jc w:val="both"/>
              <w:rPr>
                <w:rFonts w:asciiTheme="majorBidi" w:eastAsia="Times New Roman" w:hAnsiTheme="majorBidi" w:cstheme="majorBidi"/>
                <w:sz w:val="22"/>
                <w:szCs w:val="22"/>
                <w:lang w:val="en-US" w:eastAsia="en-GB"/>
              </w:rPr>
            </w:pPr>
            <w:r w:rsidRPr="00FE7A14">
              <w:rPr>
                <w:rFonts w:asciiTheme="majorBidi" w:hAnsiTheme="majorBidi" w:cstheme="majorBidi"/>
                <w:sz w:val="22"/>
                <w:szCs w:val="22"/>
                <w:shd w:val="clear" w:color="auto" w:fill="FFFFFF"/>
              </w:rPr>
              <w:t xml:space="preserve">Vaiste, J. (2020), Conceptualizations Towards an Ethical Framework for Applying Artificial Intelligence in Facility Management. </w:t>
            </w:r>
            <w:r w:rsidRPr="00FE7A14">
              <w:rPr>
                <w:rFonts w:asciiTheme="majorBidi" w:hAnsiTheme="majorBidi" w:cstheme="majorBidi"/>
                <w:i/>
                <w:iCs/>
                <w:sz w:val="22"/>
                <w:szCs w:val="22"/>
                <w:shd w:val="clear" w:color="auto" w:fill="FFFFFF"/>
              </w:rPr>
              <w:t xml:space="preserve">Proceedings of the Conference on Technology Ethics 2020 - Tethics 2020, </w:t>
            </w:r>
            <w:r w:rsidRPr="00FE7A14">
              <w:rPr>
                <w:rFonts w:asciiTheme="majorBidi" w:hAnsiTheme="majorBidi" w:cstheme="majorBidi"/>
                <w:sz w:val="22"/>
                <w:szCs w:val="22"/>
                <w:shd w:val="clear" w:color="auto" w:fill="FFFFFF"/>
              </w:rPr>
              <w:t>pp. 110-116, Available at: https://www.utupub.fi/bitstream/handle/10024/158285/SP_2.pdf?sequence=1.</w:t>
            </w:r>
          </w:p>
          <w:p w14:paraId="20928D5E" w14:textId="77777777" w:rsidR="00B67117" w:rsidRPr="00FE7A14" w:rsidRDefault="00B67117" w:rsidP="005A46EF">
            <w:pPr>
              <w:ind w:firstLine="275"/>
              <w:jc w:val="both"/>
              <w:rPr>
                <w:rFonts w:asciiTheme="majorBidi" w:eastAsia="Times New Roman" w:hAnsiTheme="majorBidi" w:cstheme="majorBidi"/>
                <w:sz w:val="22"/>
                <w:szCs w:val="22"/>
                <w:lang w:val="en-GB" w:eastAsia="en-GB"/>
              </w:rPr>
            </w:pPr>
            <w:r w:rsidRPr="00FE7A14">
              <w:rPr>
                <w:rFonts w:asciiTheme="majorBidi" w:hAnsiTheme="majorBidi" w:cstheme="majorBidi"/>
                <w:color w:val="222222"/>
                <w:sz w:val="22"/>
                <w:szCs w:val="22"/>
                <w:shd w:val="clear" w:color="auto" w:fill="FFFFFF"/>
              </w:rPr>
              <w:t>Wamba-Taguimdje, S. L., Wamba, S. F., Kamdjoug, J. R. K., &amp; Wanko, C. E. T. (2020), “Influence of artificial intelligence (AI) on firm performance: the business value of AI-based transformation projects”, </w:t>
            </w:r>
            <w:r w:rsidRPr="00FE7A14">
              <w:rPr>
                <w:rFonts w:asciiTheme="majorBidi" w:hAnsiTheme="majorBidi" w:cstheme="majorBidi"/>
                <w:i/>
                <w:iCs/>
                <w:color w:val="222222"/>
                <w:sz w:val="22"/>
                <w:szCs w:val="22"/>
                <w:shd w:val="clear" w:color="auto" w:fill="FFFFFF"/>
              </w:rPr>
              <w:t>Business process management journal</w:t>
            </w:r>
            <w:r w:rsidRPr="00FE7A14">
              <w:rPr>
                <w:rFonts w:asciiTheme="majorBidi" w:hAnsiTheme="majorBidi" w:cstheme="majorBidi"/>
                <w:color w:val="222222"/>
                <w:sz w:val="22"/>
                <w:szCs w:val="22"/>
                <w:shd w:val="clear" w:color="auto" w:fill="FFFFFF"/>
              </w:rPr>
              <w:t>, Vol. 26 No. 7, pp. 1893-1924, doi: 10.1108/BPMJ-10-2019-0411.</w:t>
            </w:r>
          </w:p>
        </w:tc>
      </w:tr>
      <w:tr w:rsidR="00B67117" w:rsidRPr="00FE7A14" w14:paraId="448E448F" w14:textId="77777777" w:rsidTr="006930E7">
        <w:trPr>
          <w:trHeight w:val="47"/>
        </w:trPr>
        <w:tc>
          <w:tcPr>
            <w:tcW w:w="9633" w:type="dxa"/>
            <w:shd w:val="clear" w:color="auto" w:fill="auto"/>
            <w:noWrap/>
            <w:tcMar>
              <w:left w:w="0" w:type="dxa"/>
              <w:right w:w="0" w:type="dxa"/>
            </w:tcMar>
            <w:vAlign w:val="center"/>
            <w:hideMark/>
          </w:tcPr>
          <w:p w14:paraId="69C4F8EB" w14:textId="77777777" w:rsidR="00B67117" w:rsidRPr="00FE7A14" w:rsidRDefault="00B67117" w:rsidP="005A46EF">
            <w:pPr>
              <w:ind w:firstLine="275"/>
              <w:jc w:val="both"/>
              <w:rPr>
                <w:rFonts w:asciiTheme="majorBidi" w:eastAsia="Times New Roman" w:hAnsiTheme="majorBidi" w:cstheme="majorBidi"/>
                <w:sz w:val="22"/>
                <w:szCs w:val="22"/>
                <w:lang w:val="en-GB" w:eastAsia="en-GB"/>
              </w:rPr>
            </w:pPr>
            <w:r w:rsidRPr="00FE7A14">
              <w:rPr>
                <w:rFonts w:asciiTheme="majorBidi" w:eastAsia="Times New Roman" w:hAnsiTheme="majorBidi" w:cstheme="majorBidi"/>
                <w:sz w:val="22"/>
                <w:szCs w:val="22"/>
                <w:lang w:eastAsia="en-GB"/>
              </w:rPr>
              <w:lastRenderedPageBreak/>
              <w:t>Windapo, A. O., &amp; Moghayedi, A. (2020), “Adoption of smart technologies and circular economy performance of buildings”. </w:t>
            </w:r>
            <w:r w:rsidRPr="00FE7A14">
              <w:rPr>
                <w:rFonts w:asciiTheme="majorBidi" w:eastAsia="Times New Roman" w:hAnsiTheme="majorBidi" w:cstheme="majorBidi"/>
                <w:i/>
                <w:iCs/>
                <w:sz w:val="22"/>
                <w:szCs w:val="22"/>
                <w:lang w:eastAsia="en-GB"/>
              </w:rPr>
              <w:t>Built Environment Project and Asset Management</w:t>
            </w:r>
            <w:r w:rsidRPr="00FE7A14">
              <w:rPr>
                <w:rFonts w:asciiTheme="majorBidi" w:eastAsia="Times New Roman" w:hAnsiTheme="majorBidi" w:cstheme="majorBidi"/>
                <w:sz w:val="22"/>
                <w:szCs w:val="22"/>
                <w:lang w:eastAsia="en-GB"/>
              </w:rPr>
              <w:t>, Vol. 10 No. 4, pp. 585-601, doi: 10.1108/BEPAM-04-2019-0041.</w:t>
            </w:r>
          </w:p>
        </w:tc>
      </w:tr>
      <w:tr w:rsidR="00B67117" w:rsidRPr="00FE7A14" w14:paraId="258EC05E" w14:textId="77777777" w:rsidTr="006930E7">
        <w:trPr>
          <w:trHeight w:val="47"/>
        </w:trPr>
        <w:tc>
          <w:tcPr>
            <w:tcW w:w="9633" w:type="dxa"/>
            <w:shd w:val="clear" w:color="auto" w:fill="auto"/>
            <w:noWrap/>
            <w:tcMar>
              <w:left w:w="0" w:type="dxa"/>
              <w:right w:w="0" w:type="dxa"/>
            </w:tcMar>
            <w:vAlign w:val="center"/>
            <w:hideMark/>
          </w:tcPr>
          <w:p w14:paraId="20E8FF16" w14:textId="77777777" w:rsidR="00B67117" w:rsidRPr="00FE7A14" w:rsidRDefault="00B67117" w:rsidP="005A46EF">
            <w:pPr>
              <w:ind w:firstLine="275"/>
              <w:jc w:val="both"/>
              <w:rPr>
                <w:rFonts w:asciiTheme="majorBidi" w:eastAsia="Times New Roman" w:hAnsiTheme="majorBidi" w:cstheme="majorBidi"/>
                <w:sz w:val="22"/>
                <w:szCs w:val="22"/>
                <w:lang w:val="en-GB" w:eastAsia="en-GB"/>
              </w:rPr>
            </w:pPr>
            <w:r w:rsidRPr="00FE7A14">
              <w:rPr>
                <w:rFonts w:asciiTheme="majorBidi" w:eastAsia="Times New Roman" w:hAnsiTheme="majorBidi" w:cstheme="majorBidi"/>
                <w:sz w:val="22"/>
                <w:szCs w:val="22"/>
                <w:lang w:val="en-US" w:eastAsia="en-GB"/>
              </w:rPr>
              <w:t>Xu, J., Lu, W., Xue, F. and Chen, K. (2019), ”Cognitive facility management’: Definition, system architecture, and example scenario”, </w:t>
            </w:r>
            <w:r w:rsidRPr="00FE7A14">
              <w:rPr>
                <w:rFonts w:asciiTheme="majorBidi" w:eastAsia="Times New Roman" w:hAnsiTheme="majorBidi" w:cstheme="majorBidi"/>
                <w:i/>
                <w:iCs/>
                <w:sz w:val="22"/>
                <w:szCs w:val="22"/>
                <w:lang w:val="en-US" w:eastAsia="en-GB"/>
              </w:rPr>
              <w:t>Automation in construction,</w:t>
            </w:r>
            <w:r w:rsidRPr="00FE7A14">
              <w:rPr>
                <w:rFonts w:asciiTheme="majorBidi" w:eastAsia="Times New Roman" w:hAnsiTheme="majorBidi" w:cstheme="majorBidi"/>
                <w:sz w:val="22"/>
                <w:szCs w:val="22"/>
                <w:lang w:val="en-US" w:eastAsia="en-GB"/>
              </w:rPr>
              <w:t xml:space="preserve"> Vol. 107 No.102922, doi: </w:t>
            </w:r>
            <w:hyperlink r:id="rId43" w:tgtFrame="_blank" w:tooltip="Persistent link using digital object identifier" w:history="1">
              <w:r w:rsidRPr="00FE7A14">
                <w:rPr>
                  <w:rStyle w:val="anchor-text"/>
                  <w:rFonts w:asciiTheme="majorBidi" w:hAnsiTheme="majorBidi" w:cstheme="majorBidi"/>
                  <w:color w:val="1F1F1F"/>
                  <w:sz w:val="22"/>
                  <w:szCs w:val="22"/>
                </w:rPr>
                <w:t>10.1016/j.autcon.2019.102922</w:t>
              </w:r>
            </w:hyperlink>
            <w:r w:rsidRPr="00FE7A14">
              <w:rPr>
                <w:rFonts w:asciiTheme="majorBidi" w:eastAsia="Times New Roman" w:hAnsiTheme="majorBidi" w:cstheme="majorBidi"/>
                <w:sz w:val="22"/>
                <w:szCs w:val="22"/>
                <w:lang w:val="en-US" w:eastAsia="en-GB"/>
              </w:rPr>
              <w:t>.</w:t>
            </w:r>
          </w:p>
        </w:tc>
      </w:tr>
      <w:tr w:rsidR="00B67117" w:rsidRPr="00FE7A14" w14:paraId="100BBF78" w14:textId="77777777" w:rsidTr="006930E7">
        <w:trPr>
          <w:trHeight w:val="57"/>
        </w:trPr>
        <w:tc>
          <w:tcPr>
            <w:tcW w:w="9633" w:type="dxa"/>
            <w:shd w:val="clear" w:color="auto" w:fill="auto"/>
            <w:noWrap/>
            <w:tcMar>
              <w:left w:w="0" w:type="dxa"/>
              <w:right w:w="0" w:type="dxa"/>
            </w:tcMar>
            <w:vAlign w:val="center"/>
            <w:hideMark/>
          </w:tcPr>
          <w:p w14:paraId="707693A9" w14:textId="77777777" w:rsidR="00B67117" w:rsidRPr="00FE7A14" w:rsidRDefault="00B67117" w:rsidP="005A46EF">
            <w:pPr>
              <w:ind w:firstLine="275"/>
              <w:jc w:val="both"/>
              <w:rPr>
                <w:rFonts w:asciiTheme="majorBidi" w:eastAsia="Times New Roman" w:hAnsiTheme="majorBidi" w:cstheme="majorBidi"/>
                <w:sz w:val="22"/>
                <w:szCs w:val="22"/>
                <w:lang w:val="en-GB" w:eastAsia="en-GB"/>
              </w:rPr>
            </w:pPr>
            <w:r w:rsidRPr="00FE7A14">
              <w:rPr>
                <w:rFonts w:asciiTheme="majorBidi" w:hAnsiTheme="majorBidi" w:cstheme="majorBidi"/>
                <w:color w:val="222222"/>
                <w:sz w:val="22"/>
                <w:szCs w:val="22"/>
                <w:shd w:val="clear" w:color="auto" w:fill="FFFFFF"/>
              </w:rPr>
              <w:t>Yang, J., Blount, Y., &amp; Amrollahi, A. (2024), “Artificial intelligence adoption in a professional service industry: A multiple case study”, </w:t>
            </w:r>
            <w:r w:rsidRPr="00FE7A14">
              <w:rPr>
                <w:rFonts w:asciiTheme="majorBidi" w:hAnsiTheme="majorBidi" w:cstheme="majorBidi"/>
                <w:i/>
                <w:iCs/>
                <w:color w:val="222222"/>
                <w:sz w:val="22"/>
                <w:szCs w:val="22"/>
                <w:shd w:val="clear" w:color="auto" w:fill="FFFFFF"/>
              </w:rPr>
              <w:t>Technological Forecasting and Social Change</w:t>
            </w:r>
            <w:r w:rsidRPr="00FE7A14">
              <w:rPr>
                <w:rFonts w:asciiTheme="majorBidi" w:hAnsiTheme="majorBidi" w:cstheme="majorBidi"/>
                <w:color w:val="222222"/>
                <w:sz w:val="22"/>
                <w:szCs w:val="22"/>
                <w:shd w:val="clear" w:color="auto" w:fill="FFFFFF"/>
              </w:rPr>
              <w:t xml:space="preserve">, Vol. 201 No. 123251, doi: </w:t>
            </w:r>
            <w:hyperlink r:id="rId44" w:tgtFrame="_blank" w:tooltip="Persistent link using digital object identifier" w:history="1">
              <w:r w:rsidRPr="00FE7A14">
                <w:rPr>
                  <w:rStyle w:val="anchor-text"/>
                  <w:rFonts w:asciiTheme="majorBidi" w:hAnsiTheme="majorBidi" w:cstheme="majorBidi"/>
                  <w:color w:val="0272B1"/>
                  <w:sz w:val="22"/>
                  <w:szCs w:val="22"/>
                </w:rPr>
                <w:t>10.1016/j.techfore.2024.123251</w:t>
              </w:r>
            </w:hyperlink>
            <w:r w:rsidRPr="00FE7A14">
              <w:rPr>
                <w:rFonts w:asciiTheme="majorBidi" w:hAnsiTheme="majorBidi" w:cstheme="majorBidi"/>
                <w:color w:val="222222"/>
                <w:sz w:val="22"/>
                <w:szCs w:val="22"/>
                <w:shd w:val="clear" w:color="auto" w:fill="FFFFFF"/>
              </w:rPr>
              <w:t>.</w:t>
            </w:r>
          </w:p>
        </w:tc>
      </w:tr>
      <w:tr w:rsidR="00D27983" w:rsidRPr="00D27983" w14:paraId="4CD4E6E5" w14:textId="77777777" w:rsidTr="006930E7">
        <w:trPr>
          <w:trHeight w:val="47"/>
        </w:trPr>
        <w:tc>
          <w:tcPr>
            <w:tcW w:w="9633" w:type="dxa"/>
            <w:shd w:val="clear" w:color="auto" w:fill="auto"/>
            <w:noWrap/>
            <w:tcMar>
              <w:left w:w="0" w:type="dxa"/>
              <w:right w:w="0" w:type="dxa"/>
            </w:tcMar>
            <w:vAlign w:val="center"/>
            <w:hideMark/>
          </w:tcPr>
          <w:p w14:paraId="62DFEE99" w14:textId="77777777" w:rsidR="00B67117" w:rsidRPr="00D27983" w:rsidRDefault="00B67117" w:rsidP="005A46EF">
            <w:pPr>
              <w:ind w:firstLine="275"/>
              <w:jc w:val="both"/>
              <w:rPr>
                <w:rFonts w:asciiTheme="majorBidi" w:hAnsiTheme="majorBidi" w:cstheme="majorBidi"/>
                <w:sz w:val="22"/>
                <w:szCs w:val="22"/>
                <w:shd w:val="clear" w:color="auto" w:fill="FFFFFF"/>
              </w:rPr>
            </w:pPr>
            <w:r w:rsidRPr="00D27983">
              <w:rPr>
                <w:rFonts w:asciiTheme="majorBidi" w:hAnsiTheme="majorBidi" w:cstheme="majorBidi"/>
                <w:sz w:val="22"/>
                <w:szCs w:val="22"/>
                <w:shd w:val="clear" w:color="auto" w:fill="FFFFFF"/>
              </w:rPr>
              <w:t>Yu, X., Xu, S., &amp; Ashton, M. (2023), “Antecedents and outcomes of artificial intelligence adoption and application in the workplace: the socio-technical system theory perspective”, </w:t>
            </w:r>
            <w:r w:rsidRPr="00D27983">
              <w:rPr>
                <w:rFonts w:asciiTheme="majorBidi" w:hAnsiTheme="majorBidi" w:cstheme="majorBidi"/>
                <w:i/>
                <w:iCs/>
                <w:sz w:val="22"/>
                <w:szCs w:val="22"/>
                <w:shd w:val="clear" w:color="auto" w:fill="FFFFFF"/>
              </w:rPr>
              <w:t>Information Technology &amp; People</w:t>
            </w:r>
            <w:r w:rsidRPr="00D27983">
              <w:rPr>
                <w:rFonts w:asciiTheme="majorBidi" w:hAnsiTheme="majorBidi" w:cstheme="majorBidi"/>
                <w:sz w:val="22"/>
                <w:szCs w:val="22"/>
                <w:shd w:val="clear" w:color="auto" w:fill="FFFFFF"/>
              </w:rPr>
              <w:t>, Vol. 36 No. 1, pp. 454-474, doi: 10.1108/ITP-04-2021-0254.</w:t>
            </w:r>
          </w:p>
          <w:p w14:paraId="49404B3A" w14:textId="278929B3" w:rsidR="00B67117" w:rsidRPr="00D27983" w:rsidRDefault="00B67117" w:rsidP="00FE7A14">
            <w:pPr>
              <w:widowControl w:val="0"/>
              <w:adjustRightInd w:val="0"/>
              <w:snapToGrid w:val="0"/>
              <w:ind w:firstLine="284"/>
              <w:jc w:val="both"/>
              <w:rPr>
                <w:rFonts w:asciiTheme="majorBidi" w:hAnsiTheme="majorBidi" w:cstheme="majorBidi"/>
                <w:sz w:val="22"/>
                <w:szCs w:val="22"/>
                <w:shd w:val="clear" w:color="auto" w:fill="FFFFFF"/>
              </w:rPr>
            </w:pPr>
            <w:r w:rsidRPr="00D27983">
              <w:rPr>
                <w:rFonts w:asciiTheme="majorBidi" w:hAnsiTheme="majorBidi" w:cstheme="majorBidi"/>
                <w:sz w:val="22"/>
                <w:szCs w:val="22"/>
                <w:shd w:val="clear" w:color="auto" w:fill="FFFFFF"/>
              </w:rPr>
              <w:t>Zhang, F., Chan, A. P., Darko, A., Chen, Z., &amp; Li, D. (2022), “Integrated applications of building information modeling and artificial intelligence techniques in the AEC/FM industry” </w:t>
            </w:r>
            <w:r w:rsidRPr="00D27983">
              <w:rPr>
                <w:rFonts w:asciiTheme="majorBidi" w:hAnsiTheme="majorBidi" w:cstheme="majorBidi"/>
                <w:i/>
                <w:iCs/>
                <w:sz w:val="22"/>
                <w:szCs w:val="22"/>
                <w:shd w:val="clear" w:color="auto" w:fill="FFFFFF"/>
              </w:rPr>
              <w:t>Automation in Construction</w:t>
            </w:r>
            <w:r w:rsidRPr="00D27983">
              <w:rPr>
                <w:rFonts w:asciiTheme="majorBidi" w:hAnsiTheme="majorBidi" w:cstheme="majorBidi"/>
                <w:sz w:val="22"/>
                <w:szCs w:val="22"/>
                <w:shd w:val="clear" w:color="auto" w:fill="FFFFFF"/>
              </w:rPr>
              <w:t>, Vol. 139 No. 104289, doi 10.1016/j.autcon.2022.104289</w:t>
            </w:r>
            <w:r w:rsidR="004A5AA9" w:rsidRPr="00D27983">
              <w:rPr>
                <w:rFonts w:asciiTheme="majorBidi" w:hAnsiTheme="majorBidi" w:cstheme="majorBidi"/>
                <w:sz w:val="22"/>
                <w:szCs w:val="22"/>
                <w:shd w:val="clear" w:color="auto" w:fill="FFFFFF"/>
              </w:rPr>
              <w:t>.</w:t>
            </w:r>
          </w:p>
          <w:p w14:paraId="3D640DDE" w14:textId="06ACD792" w:rsidR="004A5AA9" w:rsidRPr="00D27983" w:rsidRDefault="004A5AA9" w:rsidP="004A5AA9">
            <w:pPr>
              <w:widowControl w:val="0"/>
              <w:adjustRightInd w:val="0"/>
              <w:snapToGrid w:val="0"/>
              <w:ind w:firstLine="284"/>
              <w:jc w:val="both"/>
              <w:rPr>
                <w:rFonts w:asciiTheme="majorBidi" w:hAnsiTheme="majorBidi" w:cstheme="majorBidi"/>
                <w:sz w:val="22"/>
                <w:szCs w:val="22"/>
                <w:lang w:val="en-US"/>
              </w:rPr>
            </w:pPr>
            <w:r w:rsidRPr="00D27983">
              <w:rPr>
                <w:rFonts w:asciiTheme="majorBidi" w:hAnsiTheme="majorBidi" w:cstheme="majorBidi"/>
                <w:sz w:val="22"/>
                <w:szCs w:val="22"/>
              </w:rPr>
              <w:t>Zhang, W., Wu, Y., &amp; Calautit, J. K. (2022). A review on occupancy prediction through machine learning for enhancing energy efficiency, air quality and thermal comfort in the built environment. </w:t>
            </w:r>
            <w:r w:rsidRPr="00D27983">
              <w:rPr>
                <w:rFonts w:asciiTheme="majorBidi" w:hAnsiTheme="majorBidi" w:cstheme="majorBidi"/>
                <w:i/>
                <w:iCs/>
                <w:sz w:val="22"/>
                <w:szCs w:val="22"/>
              </w:rPr>
              <w:t>Renewable and Sustainable Energy Reviews</w:t>
            </w:r>
            <w:r w:rsidRPr="00D27983">
              <w:rPr>
                <w:rFonts w:asciiTheme="majorBidi" w:hAnsiTheme="majorBidi" w:cstheme="majorBidi"/>
                <w:sz w:val="22"/>
                <w:szCs w:val="22"/>
              </w:rPr>
              <w:t>, </w:t>
            </w:r>
            <w:r w:rsidRPr="00D27983">
              <w:rPr>
                <w:rFonts w:asciiTheme="majorBidi" w:hAnsiTheme="majorBidi" w:cstheme="majorBidi"/>
                <w:i/>
                <w:iCs/>
                <w:sz w:val="22"/>
                <w:szCs w:val="22"/>
              </w:rPr>
              <w:t>167</w:t>
            </w:r>
            <w:r w:rsidRPr="00D27983">
              <w:rPr>
                <w:rFonts w:asciiTheme="majorBidi" w:hAnsiTheme="majorBidi" w:cstheme="majorBidi"/>
                <w:sz w:val="22"/>
                <w:szCs w:val="22"/>
              </w:rPr>
              <w:t>, 112704. doi.org/10.1016/j.rser.2022.112704.</w:t>
            </w:r>
          </w:p>
          <w:p w14:paraId="2DBD28D9" w14:textId="77777777" w:rsidR="00B67117" w:rsidRPr="00D27983" w:rsidRDefault="00B67117" w:rsidP="005A46EF">
            <w:pPr>
              <w:ind w:firstLine="275"/>
              <w:jc w:val="both"/>
              <w:rPr>
                <w:rFonts w:asciiTheme="majorBidi" w:eastAsia="Times New Roman" w:hAnsiTheme="majorBidi" w:cstheme="majorBidi"/>
                <w:sz w:val="22"/>
                <w:szCs w:val="22"/>
                <w:lang w:val="en-US" w:eastAsia="en-GB"/>
              </w:rPr>
            </w:pPr>
          </w:p>
        </w:tc>
      </w:tr>
    </w:tbl>
    <w:p w14:paraId="66F689F3" w14:textId="77777777" w:rsidR="007B33F5" w:rsidRPr="00B67117" w:rsidRDefault="007B33F5" w:rsidP="004F1D69">
      <w:pPr>
        <w:widowControl w:val="0"/>
        <w:adjustRightInd w:val="0"/>
        <w:snapToGrid w:val="0"/>
        <w:ind w:left="426" w:hanging="426"/>
        <w:jc w:val="both"/>
        <w:rPr>
          <w:rFonts w:asciiTheme="majorBidi" w:hAnsiTheme="majorBidi" w:cstheme="majorBidi"/>
          <w:sz w:val="22"/>
          <w:szCs w:val="22"/>
          <w:lang w:val="en-GB"/>
        </w:rPr>
      </w:pPr>
    </w:p>
    <w:p w14:paraId="27DE1551" w14:textId="77777777" w:rsidR="00576B17" w:rsidRDefault="00576B17" w:rsidP="004F1D69">
      <w:pPr>
        <w:widowControl w:val="0"/>
        <w:adjustRightInd w:val="0"/>
        <w:snapToGrid w:val="0"/>
        <w:ind w:left="426" w:hanging="426"/>
        <w:jc w:val="both"/>
        <w:rPr>
          <w:rFonts w:ascii="Arial" w:hAnsi="Arial" w:cs="Arial"/>
          <w:color w:val="222222"/>
          <w:sz w:val="20"/>
          <w:szCs w:val="20"/>
          <w:shd w:val="clear" w:color="auto" w:fill="FFFFFF"/>
        </w:rPr>
      </w:pPr>
    </w:p>
    <w:p w14:paraId="696F257B" w14:textId="77777777" w:rsidR="00576B17" w:rsidRDefault="00576B17" w:rsidP="004F1D69">
      <w:pPr>
        <w:widowControl w:val="0"/>
        <w:adjustRightInd w:val="0"/>
        <w:snapToGrid w:val="0"/>
        <w:ind w:left="426" w:hanging="426"/>
        <w:jc w:val="both"/>
        <w:rPr>
          <w:rFonts w:ascii="Arial" w:hAnsi="Arial" w:cs="Arial"/>
          <w:color w:val="222222"/>
          <w:sz w:val="20"/>
          <w:szCs w:val="20"/>
          <w:shd w:val="clear" w:color="auto" w:fill="FFFFFF"/>
        </w:rPr>
      </w:pPr>
    </w:p>
    <w:p w14:paraId="6CF48308" w14:textId="4C9777B7" w:rsidR="00796FBD" w:rsidRDefault="00796FBD" w:rsidP="008143B5">
      <w:pPr>
        <w:widowControl w:val="0"/>
        <w:adjustRightInd w:val="0"/>
        <w:snapToGrid w:val="0"/>
        <w:ind w:left="426" w:hanging="426"/>
        <w:jc w:val="both"/>
        <w:rPr>
          <w:rFonts w:asciiTheme="majorBidi" w:hAnsiTheme="majorBidi" w:cstheme="majorBidi"/>
          <w:sz w:val="22"/>
          <w:szCs w:val="22"/>
          <w:lang w:val="en-US"/>
        </w:rPr>
      </w:pPr>
    </w:p>
    <w:sectPr w:rsidR="00796FBD" w:rsidSect="00D32F48">
      <w:type w:val="continuous"/>
      <w:pgSz w:w="11901" w:h="16817"/>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ADD7F8" w14:textId="77777777" w:rsidR="00A84A46" w:rsidRDefault="00A84A46" w:rsidP="00BF1E41">
      <w:r>
        <w:separator/>
      </w:r>
    </w:p>
  </w:endnote>
  <w:endnote w:type="continuationSeparator" w:id="0">
    <w:p w14:paraId="07D2F656" w14:textId="77777777" w:rsidR="00A84A46" w:rsidRDefault="00A84A46" w:rsidP="00BF1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9A7BB1" w14:textId="77777777" w:rsidR="00A84A46" w:rsidRDefault="00A84A46" w:rsidP="00BF1E41">
      <w:r>
        <w:separator/>
      </w:r>
    </w:p>
  </w:footnote>
  <w:footnote w:type="continuationSeparator" w:id="0">
    <w:p w14:paraId="70DF3393" w14:textId="77777777" w:rsidR="00A84A46" w:rsidRDefault="00A84A46" w:rsidP="00BF1E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228C0"/>
    <w:multiLevelType w:val="hybridMultilevel"/>
    <w:tmpl w:val="2D94161A"/>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9F0476B"/>
    <w:multiLevelType w:val="hybridMultilevel"/>
    <w:tmpl w:val="21B46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3C5A82"/>
    <w:multiLevelType w:val="hybridMultilevel"/>
    <w:tmpl w:val="154A377C"/>
    <w:lvl w:ilvl="0" w:tplc="772C61C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D37644"/>
    <w:multiLevelType w:val="hybridMultilevel"/>
    <w:tmpl w:val="E92002EC"/>
    <w:lvl w:ilvl="0" w:tplc="9FCAB6D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27621E"/>
    <w:multiLevelType w:val="hybridMultilevel"/>
    <w:tmpl w:val="BD78301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8B2703"/>
    <w:multiLevelType w:val="hybridMultilevel"/>
    <w:tmpl w:val="602ABD2E"/>
    <w:lvl w:ilvl="0" w:tplc="0AE2C10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C8567D"/>
    <w:multiLevelType w:val="hybridMultilevel"/>
    <w:tmpl w:val="83B4350A"/>
    <w:lvl w:ilvl="0" w:tplc="69D0AF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2C2986"/>
    <w:multiLevelType w:val="hybridMultilevel"/>
    <w:tmpl w:val="594E9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830DA5"/>
    <w:multiLevelType w:val="hybridMultilevel"/>
    <w:tmpl w:val="6BB2F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C251D1"/>
    <w:multiLevelType w:val="hybridMultilevel"/>
    <w:tmpl w:val="11903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82510B"/>
    <w:multiLevelType w:val="hybridMultilevel"/>
    <w:tmpl w:val="B86A5440"/>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42712113"/>
    <w:multiLevelType w:val="hybridMultilevel"/>
    <w:tmpl w:val="331E6014"/>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46835E8E"/>
    <w:multiLevelType w:val="hybridMultilevel"/>
    <w:tmpl w:val="F824108C"/>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4D917996"/>
    <w:multiLevelType w:val="hybridMultilevel"/>
    <w:tmpl w:val="610C5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D353AF"/>
    <w:multiLevelType w:val="hybridMultilevel"/>
    <w:tmpl w:val="3684BDCE"/>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5" w15:restartNumberingAfterBreak="0">
    <w:nsid w:val="5C752BD0"/>
    <w:multiLevelType w:val="hybridMultilevel"/>
    <w:tmpl w:val="20B06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8A1598"/>
    <w:multiLevelType w:val="hybridMultilevel"/>
    <w:tmpl w:val="3ECA1D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6DD7613"/>
    <w:multiLevelType w:val="hybridMultilevel"/>
    <w:tmpl w:val="F6FA6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6B6A61"/>
    <w:multiLevelType w:val="hybridMultilevel"/>
    <w:tmpl w:val="AA1EB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706A04"/>
    <w:multiLevelType w:val="hybridMultilevel"/>
    <w:tmpl w:val="051AEF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567450A"/>
    <w:multiLevelType w:val="hybridMultilevel"/>
    <w:tmpl w:val="A5240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7744E3"/>
    <w:multiLevelType w:val="hybridMultilevel"/>
    <w:tmpl w:val="DF7A0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BE17BD"/>
    <w:multiLevelType w:val="hybridMultilevel"/>
    <w:tmpl w:val="E0501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3515450">
    <w:abstractNumId w:val="17"/>
  </w:num>
  <w:num w:numId="2" w16cid:durableId="730924677">
    <w:abstractNumId w:val="10"/>
  </w:num>
  <w:num w:numId="3" w16cid:durableId="1892620196">
    <w:abstractNumId w:val="1"/>
  </w:num>
  <w:num w:numId="4" w16cid:durableId="1156650726">
    <w:abstractNumId w:val="6"/>
  </w:num>
  <w:num w:numId="5" w16cid:durableId="11689634">
    <w:abstractNumId w:val="8"/>
  </w:num>
  <w:num w:numId="6" w16cid:durableId="726033577">
    <w:abstractNumId w:val="16"/>
  </w:num>
  <w:num w:numId="7" w16cid:durableId="21372872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32976710">
    <w:abstractNumId w:val="11"/>
  </w:num>
  <w:num w:numId="9" w16cid:durableId="822819780">
    <w:abstractNumId w:val="12"/>
  </w:num>
  <w:num w:numId="10" w16cid:durableId="40594141">
    <w:abstractNumId w:val="22"/>
  </w:num>
  <w:num w:numId="11" w16cid:durableId="2015452356">
    <w:abstractNumId w:val="19"/>
  </w:num>
  <w:num w:numId="12" w16cid:durableId="1175682232">
    <w:abstractNumId w:val="18"/>
  </w:num>
  <w:num w:numId="13" w16cid:durableId="1856845086">
    <w:abstractNumId w:val="21"/>
  </w:num>
  <w:num w:numId="14" w16cid:durableId="1894659209">
    <w:abstractNumId w:val="2"/>
  </w:num>
  <w:num w:numId="15" w16cid:durableId="14504113">
    <w:abstractNumId w:val="13"/>
  </w:num>
  <w:num w:numId="16" w16cid:durableId="244414220">
    <w:abstractNumId w:val="15"/>
  </w:num>
  <w:num w:numId="17" w16cid:durableId="550532492">
    <w:abstractNumId w:val="3"/>
  </w:num>
  <w:num w:numId="18" w16cid:durableId="339043732">
    <w:abstractNumId w:val="9"/>
  </w:num>
  <w:num w:numId="19" w16cid:durableId="1973640">
    <w:abstractNumId w:val="5"/>
  </w:num>
  <w:num w:numId="20" w16cid:durableId="780883636">
    <w:abstractNumId w:val="0"/>
  </w:num>
  <w:num w:numId="21" w16cid:durableId="291786233">
    <w:abstractNumId w:val="4"/>
  </w:num>
  <w:num w:numId="22" w16cid:durableId="876892499">
    <w:abstractNumId w:val="7"/>
  </w:num>
  <w:num w:numId="23" w16cid:durableId="167399176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QyMjQzNzM0sDQ0NTdR0lEKTi0uzszPAykwrAUAP7FGtCwAAAA="/>
  </w:docVars>
  <w:rsids>
    <w:rsidRoot w:val="00764F40"/>
    <w:rsid w:val="000011D6"/>
    <w:rsid w:val="00001D04"/>
    <w:rsid w:val="00001ECC"/>
    <w:rsid w:val="00003652"/>
    <w:rsid w:val="00004743"/>
    <w:rsid w:val="00004882"/>
    <w:rsid w:val="00004EC1"/>
    <w:rsid w:val="00005E92"/>
    <w:rsid w:val="00006A25"/>
    <w:rsid w:val="00006A50"/>
    <w:rsid w:val="00006E8F"/>
    <w:rsid w:val="00010CF2"/>
    <w:rsid w:val="0001139A"/>
    <w:rsid w:val="000128DF"/>
    <w:rsid w:val="00013582"/>
    <w:rsid w:val="00013981"/>
    <w:rsid w:val="00014C43"/>
    <w:rsid w:val="00014F31"/>
    <w:rsid w:val="000164CE"/>
    <w:rsid w:val="0001692F"/>
    <w:rsid w:val="00017ABF"/>
    <w:rsid w:val="0002129A"/>
    <w:rsid w:val="00022768"/>
    <w:rsid w:val="00023375"/>
    <w:rsid w:val="00024175"/>
    <w:rsid w:val="00024B2F"/>
    <w:rsid w:val="0003130C"/>
    <w:rsid w:val="0003153D"/>
    <w:rsid w:val="0003266E"/>
    <w:rsid w:val="000329AC"/>
    <w:rsid w:val="00033106"/>
    <w:rsid w:val="0003326F"/>
    <w:rsid w:val="00034139"/>
    <w:rsid w:val="0003756B"/>
    <w:rsid w:val="000376D1"/>
    <w:rsid w:val="00040BF4"/>
    <w:rsid w:val="00040ED6"/>
    <w:rsid w:val="000423FE"/>
    <w:rsid w:val="00046C6C"/>
    <w:rsid w:val="000470EB"/>
    <w:rsid w:val="00052144"/>
    <w:rsid w:val="00052DB0"/>
    <w:rsid w:val="0005553F"/>
    <w:rsid w:val="00056975"/>
    <w:rsid w:val="00056B7B"/>
    <w:rsid w:val="000602CE"/>
    <w:rsid w:val="00060DB2"/>
    <w:rsid w:val="000625C7"/>
    <w:rsid w:val="00063FAD"/>
    <w:rsid w:val="00064008"/>
    <w:rsid w:val="000657A0"/>
    <w:rsid w:val="000664DA"/>
    <w:rsid w:val="00070759"/>
    <w:rsid w:val="00070A7B"/>
    <w:rsid w:val="00071E89"/>
    <w:rsid w:val="00072873"/>
    <w:rsid w:val="00073E96"/>
    <w:rsid w:val="000742A9"/>
    <w:rsid w:val="00074A2C"/>
    <w:rsid w:val="000761CC"/>
    <w:rsid w:val="00076356"/>
    <w:rsid w:val="000777F6"/>
    <w:rsid w:val="00080459"/>
    <w:rsid w:val="00081ED1"/>
    <w:rsid w:val="000823BB"/>
    <w:rsid w:val="000833BD"/>
    <w:rsid w:val="0008565B"/>
    <w:rsid w:val="00092611"/>
    <w:rsid w:val="00092946"/>
    <w:rsid w:val="0009399C"/>
    <w:rsid w:val="00095A8D"/>
    <w:rsid w:val="00096B23"/>
    <w:rsid w:val="00096CED"/>
    <w:rsid w:val="000A01FD"/>
    <w:rsid w:val="000A19A7"/>
    <w:rsid w:val="000A32DD"/>
    <w:rsid w:val="000A375D"/>
    <w:rsid w:val="000A391B"/>
    <w:rsid w:val="000A3E51"/>
    <w:rsid w:val="000A4753"/>
    <w:rsid w:val="000A4D56"/>
    <w:rsid w:val="000A641B"/>
    <w:rsid w:val="000A6800"/>
    <w:rsid w:val="000A6B97"/>
    <w:rsid w:val="000B068D"/>
    <w:rsid w:val="000B30C2"/>
    <w:rsid w:val="000B3130"/>
    <w:rsid w:val="000B3515"/>
    <w:rsid w:val="000B46E0"/>
    <w:rsid w:val="000C02C6"/>
    <w:rsid w:val="000C1998"/>
    <w:rsid w:val="000C25FE"/>
    <w:rsid w:val="000C2611"/>
    <w:rsid w:val="000C3404"/>
    <w:rsid w:val="000C3A6C"/>
    <w:rsid w:val="000C4BE8"/>
    <w:rsid w:val="000C5105"/>
    <w:rsid w:val="000C56A5"/>
    <w:rsid w:val="000C6227"/>
    <w:rsid w:val="000C6AF4"/>
    <w:rsid w:val="000D1909"/>
    <w:rsid w:val="000D2844"/>
    <w:rsid w:val="000D2C3D"/>
    <w:rsid w:val="000D2F96"/>
    <w:rsid w:val="000D3D84"/>
    <w:rsid w:val="000D499D"/>
    <w:rsid w:val="000D55D2"/>
    <w:rsid w:val="000D5AC6"/>
    <w:rsid w:val="000D647B"/>
    <w:rsid w:val="000D6E7D"/>
    <w:rsid w:val="000D7210"/>
    <w:rsid w:val="000D7D81"/>
    <w:rsid w:val="000E2A22"/>
    <w:rsid w:val="000E5455"/>
    <w:rsid w:val="000E7F4A"/>
    <w:rsid w:val="000F2E02"/>
    <w:rsid w:val="000F30CC"/>
    <w:rsid w:val="000F469C"/>
    <w:rsid w:val="000F4A0C"/>
    <w:rsid w:val="000F6296"/>
    <w:rsid w:val="000F6D32"/>
    <w:rsid w:val="000F798A"/>
    <w:rsid w:val="00100136"/>
    <w:rsid w:val="00102028"/>
    <w:rsid w:val="00103EF6"/>
    <w:rsid w:val="001044ED"/>
    <w:rsid w:val="001045A7"/>
    <w:rsid w:val="001049BE"/>
    <w:rsid w:val="0010577A"/>
    <w:rsid w:val="00105856"/>
    <w:rsid w:val="00105DD7"/>
    <w:rsid w:val="00107857"/>
    <w:rsid w:val="00111E23"/>
    <w:rsid w:val="00111F07"/>
    <w:rsid w:val="001125DF"/>
    <w:rsid w:val="00113403"/>
    <w:rsid w:val="00113684"/>
    <w:rsid w:val="001142B0"/>
    <w:rsid w:val="001163AE"/>
    <w:rsid w:val="00116413"/>
    <w:rsid w:val="00116BCA"/>
    <w:rsid w:val="0012062D"/>
    <w:rsid w:val="00121621"/>
    <w:rsid w:val="00121A98"/>
    <w:rsid w:val="00122EF4"/>
    <w:rsid w:val="00123A77"/>
    <w:rsid w:val="001242D9"/>
    <w:rsid w:val="00124F72"/>
    <w:rsid w:val="00125B2C"/>
    <w:rsid w:val="00130AAA"/>
    <w:rsid w:val="00130D16"/>
    <w:rsid w:val="00131EB1"/>
    <w:rsid w:val="00133E97"/>
    <w:rsid w:val="00134911"/>
    <w:rsid w:val="001368ED"/>
    <w:rsid w:val="0013699F"/>
    <w:rsid w:val="00136B96"/>
    <w:rsid w:val="001421BF"/>
    <w:rsid w:val="001425F5"/>
    <w:rsid w:val="00143B63"/>
    <w:rsid w:val="00151050"/>
    <w:rsid w:val="0015196A"/>
    <w:rsid w:val="00154022"/>
    <w:rsid w:val="00154944"/>
    <w:rsid w:val="00155F37"/>
    <w:rsid w:val="00155F71"/>
    <w:rsid w:val="00157E5C"/>
    <w:rsid w:val="00160312"/>
    <w:rsid w:val="0016079D"/>
    <w:rsid w:val="00160AF7"/>
    <w:rsid w:val="00161FBD"/>
    <w:rsid w:val="00163217"/>
    <w:rsid w:val="00163F8F"/>
    <w:rsid w:val="00163FAD"/>
    <w:rsid w:val="001651E8"/>
    <w:rsid w:val="0016555A"/>
    <w:rsid w:val="00167112"/>
    <w:rsid w:val="001702D0"/>
    <w:rsid w:val="00170C42"/>
    <w:rsid w:val="0017132F"/>
    <w:rsid w:val="0017135C"/>
    <w:rsid w:val="00173852"/>
    <w:rsid w:val="00174395"/>
    <w:rsid w:val="00174611"/>
    <w:rsid w:val="00174959"/>
    <w:rsid w:val="001751E0"/>
    <w:rsid w:val="001802D1"/>
    <w:rsid w:val="00180696"/>
    <w:rsid w:val="00180CF6"/>
    <w:rsid w:val="00180D20"/>
    <w:rsid w:val="0018207A"/>
    <w:rsid w:val="0018220D"/>
    <w:rsid w:val="00184A14"/>
    <w:rsid w:val="001904CF"/>
    <w:rsid w:val="00191198"/>
    <w:rsid w:val="001915F9"/>
    <w:rsid w:val="001920FA"/>
    <w:rsid w:val="001927DE"/>
    <w:rsid w:val="00192B21"/>
    <w:rsid w:val="00196442"/>
    <w:rsid w:val="00196513"/>
    <w:rsid w:val="001966DC"/>
    <w:rsid w:val="00196781"/>
    <w:rsid w:val="001A1AA7"/>
    <w:rsid w:val="001A1E39"/>
    <w:rsid w:val="001A201B"/>
    <w:rsid w:val="001A2B78"/>
    <w:rsid w:val="001A2F5B"/>
    <w:rsid w:val="001A3CC5"/>
    <w:rsid w:val="001A4C59"/>
    <w:rsid w:val="001A5073"/>
    <w:rsid w:val="001A5B2E"/>
    <w:rsid w:val="001A77AF"/>
    <w:rsid w:val="001A7ABB"/>
    <w:rsid w:val="001B203E"/>
    <w:rsid w:val="001B282A"/>
    <w:rsid w:val="001B2893"/>
    <w:rsid w:val="001B2D3C"/>
    <w:rsid w:val="001B32C5"/>
    <w:rsid w:val="001B4CAF"/>
    <w:rsid w:val="001B5E6A"/>
    <w:rsid w:val="001B79C8"/>
    <w:rsid w:val="001C1020"/>
    <w:rsid w:val="001C28E6"/>
    <w:rsid w:val="001C2AD5"/>
    <w:rsid w:val="001C3B08"/>
    <w:rsid w:val="001D1605"/>
    <w:rsid w:val="001D1FE2"/>
    <w:rsid w:val="001D20FB"/>
    <w:rsid w:val="001D22A2"/>
    <w:rsid w:val="001D3061"/>
    <w:rsid w:val="001D4630"/>
    <w:rsid w:val="001D463E"/>
    <w:rsid w:val="001D7D0E"/>
    <w:rsid w:val="001E0246"/>
    <w:rsid w:val="001E09C8"/>
    <w:rsid w:val="001E2974"/>
    <w:rsid w:val="001E3F38"/>
    <w:rsid w:val="001E5624"/>
    <w:rsid w:val="001E58A2"/>
    <w:rsid w:val="001E7B77"/>
    <w:rsid w:val="001F092E"/>
    <w:rsid w:val="001F20E1"/>
    <w:rsid w:val="001F2569"/>
    <w:rsid w:val="001F2E80"/>
    <w:rsid w:val="001F3230"/>
    <w:rsid w:val="001F379C"/>
    <w:rsid w:val="001F6963"/>
    <w:rsid w:val="001F7416"/>
    <w:rsid w:val="002006EA"/>
    <w:rsid w:val="002030D0"/>
    <w:rsid w:val="002032D4"/>
    <w:rsid w:val="002050CC"/>
    <w:rsid w:val="00205775"/>
    <w:rsid w:val="00205F18"/>
    <w:rsid w:val="002064BE"/>
    <w:rsid w:val="00207874"/>
    <w:rsid w:val="002078EC"/>
    <w:rsid w:val="0021047B"/>
    <w:rsid w:val="00211331"/>
    <w:rsid w:val="00211DD9"/>
    <w:rsid w:val="00211FF1"/>
    <w:rsid w:val="0021279B"/>
    <w:rsid w:val="002132E7"/>
    <w:rsid w:val="00214936"/>
    <w:rsid w:val="00215A7B"/>
    <w:rsid w:val="002160CC"/>
    <w:rsid w:val="002162F0"/>
    <w:rsid w:val="00221019"/>
    <w:rsid w:val="002226AC"/>
    <w:rsid w:val="002228D3"/>
    <w:rsid w:val="002232BB"/>
    <w:rsid w:val="002244C7"/>
    <w:rsid w:val="00224A66"/>
    <w:rsid w:val="00230758"/>
    <w:rsid w:val="00230F59"/>
    <w:rsid w:val="002312CF"/>
    <w:rsid w:val="00231A34"/>
    <w:rsid w:val="0023238B"/>
    <w:rsid w:val="00232871"/>
    <w:rsid w:val="00232987"/>
    <w:rsid w:val="00234849"/>
    <w:rsid w:val="00234C6E"/>
    <w:rsid w:val="00235374"/>
    <w:rsid w:val="00235407"/>
    <w:rsid w:val="00237767"/>
    <w:rsid w:val="00242FC7"/>
    <w:rsid w:val="00243003"/>
    <w:rsid w:val="00245E84"/>
    <w:rsid w:val="002467AC"/>
    <w:rsid w:val="0024765F"/>
    <w:rsid w:val="0025143C"/>
    <w:rsid w:val="002524D8"/>
    <w:rsid w:val="002527EE"/>
    <w:rsid w:val="0025301B"/>
    <w:rsid w:val="0025372B"/>
    <w:rsid w:val="002537D2"/>
    <w:rsid w:val="00253B8A"/>
    <w:rsid w:val="002540E0"/>
    <w:rsid w:val="00254CBA"/>
    <w:rsid w:val="002560DC"/>
    <w:rsid w:val="002604B5"/>
    <w:rsid w:val="00260E89"/>
    <w:rsid w:val="002617AC"/>
    <w:rsid w:val="00262E77"/>
    <w:rsid w:val="0026390A"/>
    <w:rsid w:val="00263DA0"/>
    <w:rsid w:val="00265341"/>
    <w:rsid w:val="0026647A"/>
    <w:rsid w:val="002701F4"/>
    <w:rsid w:val="002708C2"/>
    <w:rsid w:val="0027092B"/>
    <w:rsid w:val="00270B7D"/>
    <w:rsid w:val="00270EFA"/>
    <w:rsid w:val="002724AB"/>
    <w:rsid w:val="002727BA"/>
    <w:rsid w:val="00272886"/>
    <w:rsid w:val="0027329C"/>
    <w:rsid w:val="002739E1"/>
    <w:rsid w:val="00274954"/>
    <w:rsid w:val="00275C99"/>
    <w:rsid w:val="00277013"/>
    <w:rsid w:val="0027770C"/>
    <w:rsid w:val="002779D0"/>
    <w:rsid w:val="00281911"/>
    <w:rsid w:val="00281BC0"/>
    <w:rsid w:val="00283B8D"/>
    <w:rsid w:val="002850E9"/>
    <w:rsid w:val="00286029"/>
    <w:rsid w:val="00290CF6"/>
    <w:rsid w:val="00293E66"/>
    <w:rsid w:val="00293F84"/>
    <w:rsid w:val="00295237"/>
    <w:rsid w:val="00296DE3"/>
    <w:rsid w:val="00297CB6"/>
    <w:rsid w:val="00297CE1"/>
    <w:rsid w:val="002A0186"/>
    <w:rsid w:val="002A1008"/>
    <w:rsid w:val="002A1C39"/>
    <w:rsid w:val="002A2309"/>
    <w:rsid w:val="002A252E"/>
    <w:rsid w:val="002A3D2D"/>
    <w:rsid w:val="002A456B"/>
    <w:rsid w:val="002A5418"/>
    <w:rsid w:val="002B1BDD"/>
    <w:rsid w:val="002B30A6"/>
    <w:rsid w:val="002B615A"/>
    <w:rsid w:val="002B728D"/>
    <w:rsid w:val="002B7580"/>
    <w:rsid w:val="002B7ADB"/>
    <w:rsid w:val="002C1C0D"/>
    <w:rsid w:val="002C27C5"/>
    <w:rsid w:val="002C3D46"/>
    <w:rsid w:val="002C4496"/>
    <w:rsid w:val="002C485B"/>
    <w:rsid w:val="002C5821"/>
    <w:rsid w:val="002C6B70"/>
    <w:rsid w:val="002C79D0"/>
    <w:rsid w:val="002D2B0D"/>
    <w:rsid w:val="002D3156"/>
    <w:rsid w:val="002D5514"/>
    <w:rsid w:val="002D59BD"/>
    <w:rsid w:val="002D6A22"/>
    <w:rsid w:val="002D7DDF"/>
    <w:rsid w:val="002E1056"/>
    <w:rsid w:val="002E26B9"/>
    <w:rsid w:val="002E31D3"/>
    <w:rsid w:val="002E4ECD"/>
    <w:rsid w:val="002E672C"/>
    <w:rsid w:val="002F0A15"/>
    <w:rsid w:val="002F3595"/>
    <w:rsid w:val="002F40D1"/>
    <w:rsid w:val="002F43F2"/>
    <w:rsid w:val="002F491F"/>
    <w:rsid w:val="002F499F"/>
    <w:rsid w:val="002F4A92"/>
    <w:rsid w:val="002F4C3E"/>
    <w:rsid w:val="002F6767"/>
    <w:rsid w:val="002F69D3"/>
    <w:rsid w:val="0030316A"/>
    <w:rsid w:val="00303FD7"/>
    <w:rsid w:val="00304853"/>
    <w:rsid w:val="00304DDC"/>
    <w:rsid w:val="003075C3"/>
    <w:rsid w:val="00310A52"/>
    <w:rsid w:val="00310C44"/>
    <w:rsid w:val="00311509"/>
    <w:rsid w:val="0031184D"/>
    <w:rsid w:val="0031192F"/>
    <w:rsid w:val="00312AB3"/>
    <w:rsid w:val="00312F36"/>
    <w:rsid w:val="003144A7"/>
    <w:rsid w:val="00314D26"/>
    <w:rsid w:val="00316C27"/>
    <w:rsid w:val="0031739C"/>
    <w:rsid w:val="003174C5"/>
    <w:rsid w:val="00317F0C"/>
    <w:rsid w:val="00320DFD"/>
    <w:rsid w:val="00322510"/>
    <w:rsid w:val="0032270D"/>
    <w:rsid w:val="00325A80"/>
    <w:rsid w:val="00326EFA"/>
    <w:rsid w:val="003271FF"/>
    <w:rsid w:val="00327E6D"/>
    <w:rsid w:val="00331119"/>
    <w:rsid w:val="003314ED"/>
    <w:rsid w:val="0033211B"/>
    <w:rsid w:val="00332411"/>
    <w:rsid w:val="0033462C"/>
    <w:rsid w:val="00335CA7"/>
    <w:rsid w:val="003364AF"/>
    <w:rsid w:val="00336865"/>
    <w:rsid w:val="00337CC9"/>
    <w:rsid w:val="0034044F"/>
    <w:rsid w:val="003407FE"/>
    <w:rsid w:val="00340E8B"/>
    <w:rsid w:val="00341828"/>
    <w:rsid w:val="00341EFE"/>
    <w:rsid w:val="0034237E"/>
    <w:rsid w:val="00342826"/>
    <w:rsid w:val="0034298A"/>
    <w:rsid w:val="00342F66"/>
    <w:rsid w:val="00344593"/>
    <w:rsid w:val="003478E1"/>
    <w:rsid w:val="00347F65"/>
    <w:rsid w:val="00350C45"/>
    <w:rsid w:val="003515D7"/>
    <w:rsid w:val="00351643"/>
    <w:rsid w:val="00352856"/>
    <w:rsid w:val="00353131"/>
    <w:rsid w:val="0035395E"/>
    <w:rsid w:val="00353EEA"/>
    <w:rsid w:val="003542BB"/>
    <w:rsid w:val="00354EC8"/>
    <w:rsid w:val="00356AF0"/>
    <w:rsid w:val="00356B19"/>
    <w:rsid w:val="00356E1D"/>
    <w:rsid w:val="00357E85"/>
    <w:rsid w:val="00360937"/>
    <w:rsid w:val="003630EE"/>
    <w:rsid w:val="00366856"/>
    <w:rsid w:val="00367AE2"/>
    <w:rsid w:val="003710AA"/>
    <w:rsid w:val="00371734"/>
    <w:rsid w:val="00373897"/>
    <w:rsid w:val="00373DC2"/>
    <w:rsid w:val="0037656A"/>
    <w:rsid w:val="003803ED"/>
    <w:rsid w:val="00380989"/>
    <w:rsid w:val="00382648"/>
    <w:rsid w:val="003827F6"/>
    <w:rsid w:val="00382808"/>
    <w:rsid w:val="003828D7"/>
    <w:rsid w:val="00382BA5"/>
    <w:rsid w:val="003843DF"/>
    <w:rsid w:val="00384DB1"/>
    <w:rsid w:val="0038746A"/>
    <w:rsid w:val="00387809"/>
    <w:rsid w:val="00390071"/>
    <w:rsid w:val="00393030"/>
    <w:rsid w:val="00395303"/>
    <w:rsid w:val="0039698D"/>
    <w:rsid w:val="00396E02"/>
    <w:rsid w:val="003977D2"/>
    <w:rsid w:val="00397852"/>
    <w:rsid w:val="003A0E3F"/>
    <w:rsid w:val="003A0E91"/>
    <w:rsid w:val="003A328D"/>
    <w:rsid w:val="003A4073"/>
    <w:rsid w:val="003A52BC"/>
    <w:rsid w:val="003A6ABD"/>
    <w:rsid w:val="003A6BF1"/>
    <w:rsid w:val="003A7C41"/>
    <w:rsid w:val="003B0036"/>
    <w:rsid w:val="003B0118"/>
    <w:rsid w:val="003B0BF0"/>
    <w:rsid w:val="003B20E5"/>
    <w:rsid w:val="003B3236"/>
    <w:rsid w:val="003B3C42"/>
    <w:rsid w:val="003B3DD0"/>
    <w:rsid w:val="003B432E"/>
    <w:rsid w:val="003B592A"/>
    <w:rsid w:val="003B6464"/>
    <w:rsid w:val="003B64C7"/>
    <w:rsid w:val="003B69C1"/>
    <w:rsid w:val="003C04E3"/>
    <w:rsid w:val="003C122D"/>
    <w:rsid w:val="003C2240"/>
    <w:rsid w:val="003C224F"/>
    <w:rsid w:val="003C2CE0"/>
    <w:rsid w:val="003C5159"/>
    <w:rsid w:val="003D0758"/>
    <w:rsid w:val="003D21DB"/>
    <w:rsid w:val="003D39B1"/>
    <w:rsid w:val="003D7968"/>
    <w:rsid w:val="003E23C3"/>
    <w:rsid w:val="003E2B52"/>
    <w:rsid w:val="003E372D"/>
    <w:rsid w:val="003E3A36"/>
    <w:rsid w:val="003E3EDA"/>
    <w:rsid w:val="003E3F44"/>
    <w:rsid w:val="003E561D"/>
    <w:rsid w:val="003E58DC"/>
    <w:rsid w:val="003E6944"/>
    <w:rsid w:val="003E7D2F"/>
    <w:rsid w:val="003F08F5"/>
    <w:rsid w:val="003F2A6E"/>
    <w:rsid w:val="003F3DF9"/>
    <w:rsid w:val="003F64BD"/>
    <w:rsid w:val="003F736C"/>
    <w:rsid w:val="00400FD8"/>
    <w:rsid w:val="0040156E"/>
    <w:rsid w:val="00403889"/>
    <w:rsid w:val="00403E9E"/>
    <w:rsid w:val="00404169"/>
    <w:rsid w:val="004047FF"/>
    <w:rsid w:val="00405B24"/>
    <w:rsid w:val="00406082"/>
    <w:rsid w:val="00406FE5"/>
    <w:rsid w:val="00413E81"/>
    <w:rsid w:val="004141E3"/>
    <w:rsid w:val="00414E2B"/>
    <w:rsid w:val="004163C7"/>
    <w:rsid w:val="004165C9"/>
    <w:rsid w:val="00416E46"/>
    <w:rsid w:val="0041756A"/>
    <w:rsid w:val="00420B93"/>
    <w:rsid w:val="0042195B"/>
    <w:rsid w:val="004226C8"/>
    <w:rsid w:val="00422736"/>
    <w:rsid w:val="00422BFA"/>
    <w:rsid w:val="00423B9E"/>
    <w:rsid w:val="0042541A"/>
    <w:rsid w:val="00425D0A"/>
    <w:rsid w:val="004267C7"/>
    <w:rsid w:val="00427DEB"/>
    <w:rsid w:val="004301FD"/>
    <w:rsid w:val="004304E0"/>
    <w:rsid w:val="00430C52"/>
    <w:rsid w:val="00431A9C"/>
    <w:rsid w:val="00432126"/>
    <w:rsid w:val="004322EF"/>
    <w:rsid w:val="00432E8D"/>
    <w:rsid w:val="00433C28"/>
    <w:rsid w:val="004349E9"/>
    <w:rsid w:val="0043588E"/>
    <w:rsid w:val="0043707D"/>
    <w:rsid w:val="00437955"/>
    <w:rsid w:val="00441673"/>
    <w:rsid w:val="004422A2"/>
    <w:rsid w:val="00446C1B"/>
    <w:rsid w:val="00450490"/>
    <w:rsid w:val="00451175"/>
    <w:rsid w:val="00451194"/>
    <w:rsid w:val="00451473"/>
    <w:rsid w:val="00452399"/>
    <w:rsid w:val="004532A0"/>
    <w:rsid w:val="00453B7A"/>
    <w:rsid w:val="004540C8"/>
    <w:rsid w:val="00454249"/>
    <w:rsid w:val="00454352"/>
    <w:rsid w:val="00454534"/>
    <w:rsid w:val="004546A1"/>
    <w:rsid w:val="004551B3"/>
    <w:rsid w:val="00455771"/>
    <w:rsid w:val="00455885"/>
    <w:rsid w:val="00457ACB"/>
    <w:rsid w:val="00461BE5"/>
    <w:rsid w:val="004623AD"/>
    <w:rsid w:val="00464B7F"/>
    <w:rsid w:val="00464DA2"/>
    <w:rsid w:val="0046666A"/>
    <w:rsid w:val="00467141"/>
    <w:rsid w:val="00467150"/>
    <w:rsid w:val="00467986"/>
    <w:rsid w:val="00467D98"/>
    <w:rsid w:val="00470235"/>
    <w:rsid w:val="00470AAC"/>
    <w:rsid w:val="004725CD"/>
    <w:rsid w:val="0047361F"/>
    <w:rsid w:val="00473FB9"/>
    <w:rsid w:val="00474DAD"/>
    <w:rsid w:val="00474E5E"/>
    <w:rsid w:val="00475402"/>
    <w:rsid w:val="00477399"/>
    <w:rsid w:val="00480F1D"/>
    <w:rsid w:val="004826FC"/>
    <w:rsid w:val="00482987"/>
    <w:rsid w:val="00482A34"/>
    <w:rsid w:val="004840A6"/>
    <w:rsid w:val="004842E5"/>
    <w:rsid w:val="00485BC0"/>
    <w:rsid w:val="00485FCF"/>
    <w:rsid w:val="00486661"/>
    <w:rsid w:val="004867A7"/>
    <w:rsid w:val="00486A4D"/>
    <w:rsid w:val="00486B41"/>
    <w:rsid w:val="004901C0"/>
    <w:rsid w:val="00490D41"/>
    <w:rsid w:val="00491DED"/>
    <w:rsid w:val="004926C8"/>
    <w:rsid w:val="0049422B"/>
    <w:rsid w:val="00495622"/>
    <w:rsid w:val="004957A9"/>
    <w:rsid w:val="00495D52"/>
    <w:rsid w:val="00496BAB"/>
    <w:rsid w:val="004A0941"/>
    <w:rsid w:val="004A0B85"/>
    <w:rsid w:val="004A16A3"/>
    <w:rsid w:val="004A1EBA"/>
    <w:rsid w:val="004A596A"/>
    <w:rsid w:val="004A5AA9"/>
    <w:rsid w:val="004B14C4"/>
    <w:rsid w:val="004B1916"/>
    <w:rsid w:val="004B1A7D"/>
    <w:rsid w:val="004B34BC"/>
    <w:rsid w:val="004B47BB"/>
    <w:rsid w:val="004B6141"/>
    <w:rsid w:val="004B6855"/>
    <w:rsid w:val="004C1B60"/>
    <w:rsid w:val="004C1D80"/>
    <w:rsid w:val="004C25C9"/>
    <w:rsid w:val="004C2DA8"/>
    <w:rsid w:val="004C2DF5"/>
    <w:rsid w:val="004C2E00"/>
    <w:rsid w:val="004C30E7"/>
    <w:rsid w:val="004C3CF5"/>
    <w:rsid w:val="004C3F6D"/>
    <w:rsid w:val="004C5B8C"/>
    <w:rsid w:val="004C7D68"/>
    <w:rsid w:val="004D05A8"/>
    <w:rsid w:val="004D1158"/>
    <w:rsid w:val="004D153F"/>
    <w:rsid w:val="004D2B2B"/>
    <w:rsid w:val="004D35E5"/>
    <w:rsid w:val="004D3A8B"/>
    <w:rsid w:val="004D6426"/>
    <w:rsid w:val="004D69C5"/>
    <w:rsid w:val="004D6B73"/>
    <w:rsid w:val="004E0996"/>
    <w:rsid w:val="004E184D"/>
    <w:rsid w:val="004E228F"/>
    <w:rsid w:val="004E2E88"/>
    <w:rsid w:val="004E482C"/>
    <w:rsid w:val="004E640E"/>
    <w:rsid w:val="004E7242"/>
    <w:rsid w:val="004E73F1"/>
    <w:rsid w:val="004E786E"/>
    <w:rsid w:val="004F1065"/>
    <w:rsid w:val="004F1D69"/>
    <w:rsid w:val="004F2E33"/>
    <w:rsid w:val="004F322C"/>
    <w:rsid w:val="004F4109"/>
    <w:rsid w:val="004F439B"/>
    <w:rsid w:val="004F478A"/>
    <w:rsid w:val="004F54A8"/>
    <w:rsid w:val="004F5656"/>
    <w:rsid w:val="004F639C"/>
    <w:rsid w:val="004F74F9"/>
    <w:rsid w:val="004F7976"/>
    <w:rsid w:val="00500B3C"/>
    <w:rsid w:val="00500D86"/>
    <w:rsid w:val="00501EE0"/>
    <w:rsid w:val="005028FA"/>
    <w:rsid w:val="00503037"/>
    <w:rsid w:val="00505156"/>
    <w:rsid w:val="00505740"/>
    <w:rsid w:val="005063F9"/>
    <w:rsid w:val="00506681"/>
    <w:rsid w:val="00507B8B"/>
    <w:rsid w:val="005103A2"/>
    <w:rsid w:val="00511115"/>
    <w:rsid w:val="00512925"/>
    <w:rsid w:val="00512C4C"/>
    <w:rsid w:val="00514D6A"/>
    <w:rsid w:val="00515E3E"/>
    <w:rsid w:val="00516504"/>
    <w:rsid w:val="0052006E"/>
    <w:rsid w:val="0052032D"/>
    <w:rsid w:val="00520F07"/>
    <w:rsid w:val="00521B9D"/>
    <w:rsid w:val="005226D9"/>
    <w:rsid w:val="00522D55"/>
    <w:rsid w:val="005236B2"/>
    <w:rsid w:val="0052434F"/>
    <w:rsid w:val="005243AB"/>
    <w:rsid w:val="00524B45"/>
    <w:rsid w:val="0052553B"/>
    <w:rsid w:val="005259D4"/>
    <w:rsid w:val="0052741F"/>
    <w:rsid w:val="00530A1A"/>
    <w:rsid w:val="00531758"/>
    <w:rsid w:val="0053189B"/>
    <w:rsid w:val="00531E3C"/>
    <w:rsid w:val="0053288C"/>
    <w:rsid w:val="00533A19"/>
    <w:rsid w:val="00534DCE"/>
    <w:rsid w:val="00534F54"/>
    <w:rsid w:val="00535472"/>
    <w:rsid w:val="005356B9"/>
    <w:rsid w:val="005359A1"/>
    <w:rsid w:val="00537E2E"/>
    <w:rsid w:val="00540748"/>
    <w:rsid w:val="00544E73"/>
    <w:rsid w:val="005470A0"/>
    <w:rsid w:val="005475CB"/>
    <w:rsid w:val="0055204C"/>
    <w:rsid w:val="00552D6F"/>
    <w:rsid w:val="00554F32"/>
    <w:rsid w:val="00555504"/>
    <w:rsid w:val="00561CD3"/>
    <w:rsid w:val="00562718"/>
    <w:rsid w:val="005628C4"/>
    <w:rsid w:val="00562FA2"/>
    <w:rsid w:val="00563916"/>
    <w:rsid w:val="00564089"/>
    <w:rsid w:val="005659E5"/>
    <w:rsid w:val="0056605A"/>
    <w:rsid w:val="00566397"/>
    <w:rsid w:val="00566678"/>
    <w:rsid w:val="005673D4"/>
    <w:rsid w:val="005673D5"/>
    <w:rsid w:val="00567C5C"/>
    <w:rsid w:val="00567D39"/>
    <w:rsid w:val="005714FB"/>
    <w:rsid w:val="00572E26"/>
    <w:rsid w:val="00572EA7"/>
    <w:rsid w:val="00576B17"/>
    <w:rsid w:val="00577482"/>
    <w:rsid w:val="005777C4"/>
    <w:rsid w:val="00577BFC"/>
    <w:rsid w:val="00580137"/>
    <w:rsid w:val="00582A7B"/>
    <w:rsid w:val="00583BF6"/>
    <w:rsid w:val="0058423D"/>
    <w:rsid w:val="0058445E"/>
    <w:rsid w:val="00584E96"/>
    <w:rsid w:val="00585146"/>
    <w:rsid w:val="005852F2"/>
    <w:rsid w:val="0058541C"/>
    <w:rsid w:val="0058541F"/>
    <w:rsid w:val="00585A1C"/>
    <w:rsid w:val="00586A0A"/>
    <w:rsid w:val="00587468"/>
    <w:rsid w:val="00590271"/>
    <w:rsid w:val="005924A8"/>
    <w:rsid w:val="005927BA"/>
    <w:rsid w:val="00592D76"/>
    <w:rsid w:val="005935A4"/>
    <w:rsid w:val="0059373C"/>
    <w:rsid w:val="00594942"/>
    <w:rsid w:val="00596D08"/>
    <w:rsid w:val="005A0B40"/>
    <w:rsid w:val="005A266D"/>
    <w:rsid w:val="005A548C"/>
    <w:rsid w:val="005A7059"/>
    <w:rsid w:val="005B0D9F"/>
    <w:rsid w:val="005B5207"/>
    <w:rsid w:val="005B5F2E"/>
    <w:rsid w:val="005B73B8"/>
    <w:rsid w:val="005C0157"/>
    <w:rsid w:val="005C054B"/>
    <w:rsid w:val="005C07D0"/>
    <w:rsid w:val="005C1CFE"/>
    <w:rsid w:val="005C2459"/>
    <w:rsid w:val="005C2564"/>
    <w:rsid w:val="005C3D67"/>
    <w:rsid w:val="005C4340"/>
    <w:rsid w:val="005C43A1"/>
    <w:rsid w:val="005C73E2"/>
    <w:rsid w:val="005C7402"/>
    <w:rsid w:val="005C7851"/>
    <w:rsid w:val="005D02DD"/>
    <w:rsid w:val="005D03CC"/>
    <w:rsid w:val="005D0D3D"/>
    <w:rsid w:val="005D111C"/>
    <w:rsid w:val="005D1586"/>
    <w:rsid w:val="005D317D"/>
    <w:rsid w:val="005D4373"/>
    <w:rsid w:val="005D4F14"/>
    <w:rsid w:val="005D66A9"/>
    <w:rsid w:val="005E1F58"/>
    <w:rsid w:val="005E7523"/>
    <w:rsid w:val="005E7A5C"/>
    <w:rsid w:val="005E7D7F"/>
    <w:rsid w:val="005E7E0C"/>
    <w:rsid w:val="005F12C0"/>
    <w:rsid w:val="005F19A4"/>
    <w:rsid w:val="005F1DB3"/>
    <w:rsid w:val="005F448B"/>
    <w:rsid w:val="005F6C90"/>
    <w:rsid w:val="00601657"/>
    <w:rsid w:val="00602BCA"/>
    <w:rsid w:val="00602D93"/>
    <w:rsid w:val="0060320F"/>
    <w:rsid w:val="006042B4"/>
    <w:rsid w:val="00605D67"/>
    <w:rsid w:val="00607923"/>
    <w:rsid w:val="0061016B"/>
    <w:rsid w:val="00610D77"/>
    <w:rsid w:val="00612DCC"/>
    <w:rsid w:val="006143E3"/>
    <w:rsid w:val="006158DF"/>
    <w:rsid w:val="0061773A"/>
    <w:rsid w:val="00617C70"/>
    <w:rsid w:val="0062025B"/>
    <w:rsid w:val="00621914"/>
    <w:rsid w:val="00622508"/>
    <w:rsid w:val="006238CC"/>
    <w:rsid w:val="00631E05"/>
    <w:rsid w:val="00632811"/>
    <w:rsid w:val="00632E35"/>
    <w:rsid w:val="00633482"/>
    <w:rsid w:val="006368E7"/>
    <w:rsid w:val="006400E4"/>
    <w:rsid w:val="0064040C"/>
    <w:rsid w:val="006413BB"/>
    <w:rsid w:val="00641842"/>
    <w:rsid w:val="0064218B"/>
    <w:rsid w:val="00650D2D"/>
    <w:rsid w:val="00651650"/>
    <w:rsid w:val="00654CC1"/>
    <w:rsid w:val="006552F1"/>
    <w:rsid w:val="00655F30"/>
    <w:rsid w:val="00656069"/>
    <w:rsid w:val="006605A2"/>
    <w:rsid w:val="00663172"/>
    <w:rsid w:val="0066415E"/>
    <w:rsid w:val="0066466C"/>
    <w:rsid w:val="00664CD8"/>
    <w:rsid w:val="0067077B"/>
    <w:rsid w:val="00671DFE"/>
    <w:rsid w:val="006723C9"/>
    <w:rsid w:val="0067273A"/>
    <w:rsid w:val="00672F45"/>
    <w:rsid w:val="0067396B"/>
    <w:rsid w:val="00673F04"/>
    <w:rsid w:val="006743BB"/>
    <w:rsid w:val="0068054F"/>
    <w:rsid w:val="00680683"/>
    <w:rsid w:val="00682E77"/>
    <w:rsid w:val="00683873"/>
    <w:rsid w:val="00683CF9"/>
    <w:rsid w:val="00684481"/>
    <w:rsid w:val="00687D8C"/>
    <w:rsid w:val="00690482"/>
    <w:rsid w:val="00690908"/>
    <w:rsid w:val="0069267A"/>
    <w:rsid w:val="006930E7"/>
    <w:rsid w:val="00693ACC"/>
    <w:rsid w:val="00693FA2"/>
    <w:rsid w:val="00694133"/>
    <w:rsid w:val="00694D57"/>
    <w:rsid w:val="00695E55"/>
    <w:rsid w:val="00696470"/>
    <w:rsid w:val="006A0801"/>
    <w:rsid w:val="006A1726"/>
    <w:rsid w:val="006A2603"/>
    <w:rsid w:val="006A2708"/>
    <w:rsid w:val="006A29D2"/>
    <w:rsid w:val="006A2EAC"/>
    <w:rsid w:val="006A3138"/>
    <w:rsid w:val="006A39AF"/>
    <w:rsid w:val="006A3D3C"/>
    <w:rsid w:val="006A5BFD"/>
    <w:rsid w:val="006A607B"/>
    <w:rsid w:val="006A7EB7"/>
    <w:rsid w:val="006B00FF"/>
    <w:rsid w:val="006B0237"/>
    <w:rsid w:val="006B06CC"/>
    <w:rsid w:val="006B3C67"/>
    <w:rsid w:val="006B62D2"/>
    <w:rsid w:val="006B632B"/>
    <w:rsid w:val="006B6F81"/>
    <w:rsid w:val="006C2C4C"/>
    <w:rsid w:val="006C38B8"/>
    <w:rsid w:val="006C5258"/>
    <w:rsid w:val="006C5D8E"/>
    <w:rsid w:val="006C6451"/>
    <w:rsid w:val="006C691F"/>
    <w:rsid w:val="006C77A3"/>
    <w:rsid w:val="006D0F60"/>
    <w:rsid w:val="006D227F"/>
    <w:rsid w:val="006D2743"/>
    <w:rsid w:val="006D27DA"/>
    <w:rsid w:val="006D40CE"/>
    <w:rsid w:val="006D4CAC"/>
    <w:rsid w:val="006D7F79"/>
    <w:rsid w:val="006E05B1"/>
    <w:rsid w:val="006E3430"/>
    <w:rsid w:val="006E3DBB"/>
    <w:rsid w:val="006E5B81"/>
    <w:rsid w:val="006E5C56"/>
    <w:rsid w:val="006E5CE7"/>
    <w:rsid w:val="006E6340"/>
    <w:rsid w:val="006E6475"/>
    <w:rsid w:val="006E77A0"/>
    <w:rsid w:val="006F18C2"/>
    <w:rsid w:val="006F2508"/>
    <w:rsid w:val="006F322F"/>
    <w:rsid w:val="006F4190"/>
    <w:rsid w:val="006F472E"/>
    <w:rsid w:val="006F4836"/>
    <w:rsid w:val="006F5215"/>
    <w:rsid w:val="006F5F8D"/>
    <w:rsid w:val="006F5F9D"/>
    <w:rsid w:val="006F772D"/>
    <w:rsid w:val="006F7A7B"/>
    <w:rsid w:val="0070084B"/>
    <w:rsid w:val="00700FA0"/>
    <w:rsid w:val="0070344F"/>
    <w:rsid w:val="007035E2"/>
    <w:rsid w:val="00703D43"/>
    <w:rsid w:val="0070586D"/>
    <w:rsid w:val="007058B8"/>
    <w:rsid w:val="00705F6B"/>
    <w:rsid w:val="007065C3"/>
    <w:rsid w:val="007118EA"/>
    <w:rsid w:val="00711D30"/>
    <w:rsid w:val="0071225A"/>
    <w:rsid w:val="0071375A"/>
    <w:rsid w:val="0071392F"/>
    <w:rsid w:val="0071587F"/>
    <w:rsid w:val="0072110D"/>
    <w:rsid w:val="00721D31"/>
    <w:rsid w:val="00722BE8"/>
    <w:rsid w:val="007232D0"/>
    <w:rsid w:val="00724961"/>
    <w:rsid w:val="00726CE4"/>
    <w:rsid w:val="007272A5"/>
    <w:rsid w:val="0073319D"/>
    <w:rsid w:val="00733D13"/>
    <w:rsid w:val="00733E5C"/>
    <w:rsid w:val="00734623"/>
    <w:rsid w:val="00736BD3"/>
    <w:rsid w:val="00736D21"/>
    <w:rsid w:val="007370E7"/>
    <w:rsid w:val="00740DB4"/>
    <w:rsid w:val="00741E94"/>
    <w:rsid w:val="00746045"/>
    <w:rsid w:val="007468CF"/>
    <w:rsid w:val="00746FA3"/>
    <w:rsid w:val="00752BC4"/>
    <w:rsid w:val="00754961"/>
    <w:rsid w:val="00756DCA"/>
    <w:rsid w:val="00756FE7"/>
    <w:rsid w:val="007571CC"/>
    <w:rsid w:val="007573D4"/>
    <w:rsid w:val="00762868"/>
    <w:rsid w:val="00763184"/>
    <w:rsid w:val="00764F40"/>
    <w:rsid w:val="007658E3"/>
    <w:rsid w:val="00766215"/>
    <w:rsid w:val="00766BEB"/>
    <w:rsid w:val="00766FB4"/>
    <w:rsid w:val="007671ED"/>
    <w:rsid w:val="007678CC"/>
    <w:rsid w:val="00767D7D"/>
    <w:rsid w:val="00770297"/>
    <w:rsid w:val="00770A7B"/>
    <w:rsid w:val="00770D4D"/>
    <w:rsid w:val="00776E67"/>
    <w:rsid w:val="00777022"/>
    <w:rsid w:val="00781D67"/>
    <w:rsid w:val="007823A1"/>
    <w:rsid w:val="00782A26"/>
    <w:rsid w:val="00782A8F"/>
    <w:rsid w:val="0078362A"/>
    <w:rsid w:val="007851AE"/>
    <w:rsid w:val="0078523B"/>
    <w:rsid w:val="00785A3F"/>
    <w:rsid w:val="00785D02"/>
    <w:rsid w:val="0078661A"/>
    <w:rsid w:val="00786C8A"/>
    <w:rsid w:val="007871FE"/>
    <w:rsid w:val="00787A92"/>
    <w:rsid w:val="007900EA"/>
    <w:rsid w:val="00790ABB"/>
    <w:rsid w:val="00790C58"/>
    <w:rsid w:val="00792365"/>
    <w:rsid w:val="0079249D"/>
    <w:rsid w:val="007925C1"/>
    <w:rsid w:val="00792A9E"/>
    <w:rsid w:val="007956E8"/>
    <w:rsid w:val="00795AEA"/>
    <w:rsid w:val="00795C1B"/>
    <w:rsid w:val="00796FBD"/>
    <w:rsid w:val="0079713A"/>
    <w:rsid w:val="00797142"/>
    <w:rsid w:val="007A02D4"/>
    <w:rsid w:val="007A03DB"/>
    <w:rsid w:val="007A03E7"/>
    <w:rsid w:val="007A303F"/>
    <w:rsid w:val="007A34CD"/>
    <w:rsid w:val="007A3877"/>
    <w:rsid w:val="007A5B20"/>
    <w:rsid w:val="007A610B"/>
    <w:rsid w:val="007A7FA0"/>
    <w:rsid w:val="007A7FC0"/>
    <w:rsid w:val="007B0632"/>
    <w:rsid w:val="007B071D"/>
    <w:rsid w:val="007B077A"/>
    <w:rsid w:val="007B1C3F"/>
    <w:rsid w:val="007B1F13"/>
    <w:rsid w:val="007B29AB"/>
    <w:rsid w:val="007B33F5"/>
    <w:rsid w:val="007B35BD"/>
    <w:rsid w:val="007B3D8A"/>
    <w:rsid w:val="007B7231"/>
    <w:rsid w:val="007B7896"/>
    <w:rsid w:val="007B78EA"/>
    <w:rsid w:val="007B7996"/>
    <w:rsid w:val="007C187D"/>
    <w:rsid w:val="007C3A60"/>
    <w:rsid w:val="007C59A3"/>
    <w:rsid w:val="007C5FAF"/>
    <w:rsid w:val="007D0B9F"/>
    <w:rsid w:val="007D1448"/>
    <w:rsid w:val="007D1C5F"/>
    <w:rsid w:val="007D3E3F"/>
    <w:rsid w:val="007D3E89"/>
    <w:rsid w:val="007D421A"/>
    <w:rsid w:val="007D7BB3"/>
    <w:rsid w:val="007E0ADC"/>
    <w:rsid w:val="007E0BF1"/>
    <w:rsid w:val="007E14DC"/>
    <w:rsid w:val="007E1AEC"/>
    <w:rsid w:val="007E1BCB"/>
    <w:rsid w:val="007E3823"/>
    <w:rsid w:val="007E3CFA"/>
    <w:rsid w:val="007E3F0E"/>
    <w:rsid w:val="007E41D6"/>
    <w:rsid w:val="007E46A1"/>
    <w:rsid w:val="007E4FC1"/>
    <w:rsid w:val="007E7981"/>
    <w:rsid w:val="007E7A5B"/>
    <w:rsid w:val="007F11FB"/>
    <w:rsid w:val="007F1689"/>
    <w:rsid w:val="007F2422"/>
    <w:rsid w:val="007F2F5B"/>
    <w:rsid w:val="007F4931"/>
    <w:rsid w:val="007F50DF"/>
    <w:rsid w:val="007F5D62"/>
    <w:rsid w:val="00803EF6"/>
    <w:rsid w:val="00805273"/>
    <w:rsid w:val="00806C7A"/>
    <w:rsid w:val="00810A02"/>
    <w:rsid w:val="008116B8"/>
    <w:rsid w:val="00813BA6"/>
    <w:rsid w:val="00813C9E"/>
    <w:rsid w:val="00813F6E"/>
    <w:rsid w:val="008143B5"/>
    <w:rsid w:val="008146B1"/>
    <w:rsid w:val="00814C36"/>
    <w:rsid w:val="008169A2"/>
    <w:rsid w:val="0082101F"/>
    <w:rsid w:val="0082126F"/>
    <w:rsid w:val="00821E5D"/>
    <w:rsid w:val="00823F5F"/>
    <w:rsid w:val="0082407D"/>
    <w:rsid w:val="00824C12"/>
    <w:rsid w:val="00825E41"/>
    <w:rsid w:val="0082696C"/>
    <w:rsid w:val="0082750E"/>
    <w:rsid w:val="00827817"/>
    <w:rsid w:val="0083131D"/>
    <w:rsid w:val="00831D18"/>
    <w:rsid w:val="00832A99"/>
    <w:rsid w:val="00832D7C"/>
    <w:rsid w:val="00834646"/>
    <w:rsid w:val="00834F12"/>
    <w:rsid w:val="00835FD4"/>
    <w:rsid w:val="00836331"/>
    <w:rsid w:val="00836794"/>
    <w:rsid w:val="00836E6C"/>
    <w:rsid w:val="008370E8"/>
    <w:rsid w:val="008374A5"/>
    <w:rsid w:val="008376FC"/>
    <w:rsid w:val="00840AB1"/>
    <w:rsid w:val="00841B42"/>
    <w:rsid w:val="00841C5A"/>
    <w:rsid w:val="00842FD7"/>
    <w:rsid w:val="008435F8"/>
    <w:rsid w:val="008455D2"/>
    <w:rsid w:val="008465C9"/>
    <w:rsid w:val="008469FF"/>
    <w:rsid w:val="00847C3C"/>
    <w:rsid w:val="0085102A"/>
    <w:rsid w:val="00851623"/>
    <w:rsid w:val="00851C66"/>
    <w:rsid w:val="00853ECA"/>
    <w:rsid w:val="0085434A"/>
    <w:rsid w:val="008552E4"/>
    <w:rsid w:val="00856A3C"/>
    <w:rsid w:val="00857539"/>
    <w:rsid w:val="008611D6"/>
    <w:rsid w:val="00862C9D"/>
    <w:rsid w:val="0086431E"/>
    <w:rsid w:val="008643E6"/>
    <w:rsid w:val="00866A8B"/>
    <w:rsid w:val="00866D22"/>
    <w:rsid w:val="0086708C"/>
    <w:rsid w:val="008704BB"/>
    <w:rsid w:val="008710B6"/>
    <w:rsid w:val="00871F82"/>
    <w:rsid w:val="00872317"/>
    <w:rsid w:val="00872BCF"/>
    <w:rsid w:val="00872F04"/>
    <w:rsid w:val="00873297"/>
    <w:rsid w:val="00873685"/>
    <w:rsid w:val="00873F81"/>
    <w:rsid w:val="00874396"/>
    <w:rsid w:val="008764B8"/>
    <w:rsid w:val="00876FA3"/>
    <w:rsid w:val="00877596"/>
    <w:rsid w:val="00877759"/>
    <w:rsid w:val="008777F4"/>
    <w:rsid w:val="00877C26"/>
    <w:rsid w:val="00880FE8"/>
    <w:rsid w:val="00881F02"/>
    <w:rsid w:val="00882762"/>
    <w:rsid w:val="00886658"/>
    <w:rsid w:val="0088688C"/>
    <w:rsid w:val="00886A02"/>
    <w:rsid w:val="00886A71"/>
    <w:rsid w:val="00886E60"/>
    <w:rsid w:val="00887C3C"/>
    <w:rsid w:val="008929F9"/>
    <w:rsid w:val="00893501"/>
    <w:rsid w:val="008939F7"/>
    <w:rsid w:val="0089428C"/>
    <w:rsid w:val="00895064"/>
    <w:rsid w:val="0089568A"/>
    <w:rsid w:val="0089586F"/>
    <w:rsid w:val="00897269"/>
    <w:rsid w:val="00897A55"/>
    <w:rsid w:val="00897B95"/>
    <w:rsid w:val="008A30FD"/>
    <w:rsid w:val="008A40ED"/>
    <w:rsid w:val="008A4A9F"/>
    <w:rsid w:val="008A5EEF"/>
    <w:rsid w:val="008B1B2B"/>
    <w:rsid w:val="008B22B8"/>
    <w:rsid w:val="008B262B"/>
    <w:rsid w:val="008B274C"/>
    <w:rsid w:val="008B2AF4"/>
    <w:rsid w:val="008B44F3"/>
    <w:rsid w:val="008B6ABD"/>
    <w:rsid w:val="008B7133"/>
    <w:rsid w:val="008C1200"/>
    <w:rsid w:val="008C12C2"/>
    <w:rsid w:val="008C47A2"/>
    <w:rsid w:val="008C4A9A"/>
    <w:rsid w:val="008C53FB"/>
    <w:rsid w:val="008C5DB2"/>
    <w:rsid w:val="008C6214"/>
    <w:rsid w:val="008C76C1"/>
    <w:rsid w:val="008C7C14"/>
    <w:rsid w:val="008C7FDD"/>
    <w:rsid w:val="008D0451"/>
    <w:rsid w:val="008D0C14"/>
    <w:rsid w:val="008D1A47"/>
    <w:rsid w:val="008D1C0B"/>
    <w:rsid w:val="008D3E94"/>
    <w:rsid w:val="008D691A"/>
    <w:rsid w:val="008D6DC4"/>
    <w:rsid w:val="008D7999"/>
    <w:rsid w:val="008D7AAD"/>
    <w:rsid w:val="008E0293"/>
    <w:rsid w:val="008E0A1F"/>
    <w:rsid w:val="008E1F3D"/>
    <w:rsid w:val="008E2767"/>
    <w:rsid w:val="008E2E79"/>
    <w:rsid w:val="008E3581"/>
    <w:rsid w:val="008E38AD"/>
    <w:rsid w:val="008E4164"/>
    <w:rsid w:val="008E6734"/>
    <w:rsid w:val="008E70DC"/>
    <w:rsid w:val="008E71D7"/>
    <w:rsid w:val="008E75AA"/>
    <w:rsid w:val="008F0464"/>
    <w:rsid w:val="008F1439"/>
    <w:rsid w:val="008F1C1C"/>
    <w:rsid w:val="008F1DD9"/>
    <w:rsid w:val="008F2CF2"/>
    <w:rsid w:val="008F3506"/>
    <w:rsid w:val="008F43C9"/>
    <w:rsid w:val="008F584D"/>
    <w:rsid w:val="008F5A3C"/>
    <w:rsid w:val="008F5CEC"/>
    <w:rsid w:val="008F6CFF"/>
    <w:rsid w:val="008F70FF"/>
    <w:rsid w:val="0090000B"/>
    <w:rsid w:val="00900115"/>
    <w:rsid w:val="00900C3A"/>
    <w:rsid w:val="00901F9E"/>
    <w:rsid w:val="009028C3"/>
    <w:rsid w:val="009037E1"/>
    <w:rsid w:val="009039F0"/>
    <w:rsid w:val="0090458B"/>
    <w:rsid w:val="00905AD0"/>
    <w:rsid w:val="009077B5"/>
    <w:rsid w:val="009124FC"/>
    <w:rsid w:val="00914815"/>
    <w:rsid w:val="0091575C"/>
    <w:rsid w:val="00916F24"/>
    <w:rsid w:val="00920DCD"/>
    <w:rsid w:val="009222C9"/>
    <w:rsid w:val="00922A6F"/>
    <w:rsid w:val="009230A0"/>
    <w:rsid w:val="00924395"/>
    <w:rsid w:val="009259ED"/>
    <w:rsid w:val="0093049A"/>
    <w:rsid w:val="009314CA"/>
    <w:rsid w:val="00933E46"/>
    <w:rsid w:val="00934DCD"/>
    <w:rsid w:val="00935827"/>
    <w:rsid w:val="009365E4"/>
    <w:rsid w:val="00936CE2"/>
    <w:rsid w:val="00936FD9"/>
    <w:rsid w:val="00937E03"/>
    <w:rsid w:val="00940477"/>
    <w:rsid w:val="00943705"/>
    <w:rsid w:val="00947FD2"/>
    <w:rsid w:val="0095124B"/>
    <w:rsid w:val="00951AB8"/>
    <w:rsid w:val="00954995"/>
    <w:rsid w:val="009565F8"/>
    <w:rsid w:val="009601F9"/>
    <w:rsid w:val="00960D87"/>
    <w:rsid w:val="009625A3"/>
    <w:rsid w:val="00962C1B"/>
    <w:rsid w:val="0096518C"/>
    <w:rsid w:val="009653FD"/>
    <w:rsid w:val="009656C7"/>
    <w:rsid w:val="00966B88"/>
    <w:rsid w:val="009675A5"/>
    <w:rsid w:val="00967F66"/>
    <w:rsid w:val="009708F0"/>
    <w:rsid w:val="00971918"/>
    <w:rsid w:val="0097287A"/>
    <w:rsid w:val="009739D7"/>
    <w:rsid w:val="00973C1B"/>
    <w:rsid w:val="00974273"/>
    <w:rsid w:val="009763A5"/>
    <w:rsid w:val="00976FC8"/>
    <w:rsid w:val="009773AB"/>
    <w:rsid w:val="00977CB5"/>
    <w:rsid w:val="00980125"/>
    <w:rsid w:val="009808B1"/>
    <w:rsid w:val="009811FB"/>
    <w:rsid w:val="00981540"/>
    <w:rsid w:val="009819B9"/>
    <w:rsid w:val="00983218"/>
    <w:rsid w:val="00983CB0"/>
    <w:rsid w:val="009858D2"/>
    <w:rsid w:val="00985AEC"/>
    <w:rsid w:val="00986C9D"/>
    <w:rsid w:val="00987149"/>
    <w:rsid w:val="00987616"/>
    <w:rsid w:val="00987FEC"/>
    <w:rsid w:val="00991857"/>
    <w:rsid w:val="009939E9"/>
    <w:rsid w:val="00994A77"/>
    <w:rsid w:val="00994BF2"/>
    <w:rsid w:val="00995879"/>
    <w:rsid w:val="0099589E"/>
    <w:rsid w:val="00996AA3"/>
    <w:rsid w:val="009A0A18"/>
    <w:rsid w:val="009A101E"/>
    <w:rsid w:val="009A10BE"/>
    <w:rsid w:val="009A15C4"/>
    <w:rsid w:val="009A26F7"/>
    <w:rsid w:val="009A517D"/>
    <w:rsid w:val="009A5A92"/>
    <w:rsid w:val="009A61D5"/>
    <w:rsid w:val="009A6207"/>
    <w:rsid w:val="009A6453"/>
    <w:rsid w:val="009A70C3"/>
    <w:rsid w:val="009B013A"/>
    <w:rsid w:val="009B1B3C"/>
    <w:rsid w:val="009B21BF"/>
    <w:rsid w:val="009B2E93"/>
    <w:rsid w:val="009B404D"/>
    <w:rsid w:val="009B4BB8"/>
    <w:rsid w:val="009B68A4"/>
    <w:rsid w:val="009B6BA7"/>
    <w:rsid w:val="009B76B6"/>
    <w:rsid w:val="009C1EFA"/>
    <w:rsid w:val="009C23E5"/>
    <w:rsid w:val="009C2A9F"/>
    <w:rsid w:val="009C4F01"/>
    <w:rsid w:val="009C7586"/>
    <w:rsid w:val="009D0197"/>
    <w:rsid w:val="009D0700"/>
    <w:rsid w:val="009D0931"/>
    <w:rsid w:val="009D159F"/>
    <w:rsid w:val="009D17BB"/>
    <w:rsid w:val="009D246F"/>
    <w:rsid w:val="009D3C25"/>
    <w:rsid w:val="009D5262"/>
    <w:rsid w:val="009D7383"/>
    <w:rsid w:val="009E0A37"/>
    <w:rsid w:val="009E15E2"/>
    <w:rsid w:val="009E16A2"/>
    <w:rsid w:val="009E1A8E"/>
    <w:rsid w:val="009E21A3"/>
    <w:rsid w:val="009E25E5"/>
    <w:rsid w:val="009E2DA4"/>
    <w:rsid w:val="009E3496"/>
    <w:rsid w:val="009E4C68"/>
    <w:rsid w:val="009E7827"/>
    <w:rsid w:val="009F10D1"/>
    <w:rsid w:val="009F2E94"/>
    <w:rsid w:val="009F3B22"/>
    <w:rsid w:val="009F45A1"/>
    <w:rsid w:val="009F47EA"/>
    <w:rsid w:val="009F4DBE"/>
    <w:rsid w:val="009F5659"/>
    <w:rsid w:val="009F6D16"/>
    <w:rsid w:val="00A005C2"/>
    <w:rsid w:val="00A030DD"/>
    <w:rsid w:val="00A033DF"/>
    <w:rsid w:val="00A04078"/>
    <w:rsid w:val="00A05371"/>
    <w:rsid w:val="00A0651D"/>
    <w:rsid w:val="00A0762A"/>
    <w:rsid w:val="00A07E4F"/>
    <w:rsid w:val="00A115F2"/>
    <w:rsid w:val="00A14CD8"/>
    <w:rsid w:val="00A14E42"/>
    <w:rsid w:val="00A156E0"/>
    <w:rsid w:val="00A21065"/>
    <w:rsid w:val="00A218B7"/>
    <w:rsid w:val="00A2304C"/>
    <w:rsid w:val="00A243B3"/>
    <w:rsid w:val="00A25CF4"/>
    <w:rsid w:val="00A25D2D"/>
    <w:rsid w:val="00A26072"/>
    <w:rsid w:val="00A26950"/>
    <w:rsid w:val="00A26D9F"/>
    <w:rsid w:val="00A27A70"/>
    <w:rsid w:val="00A30B62"/>
    <w:rsid w:val="00A30E1A"/>
    <w:rsid w:val="00A31371"/>
    <w:rsid w:val="00A32F5D"/>
    <w:rsid w:val="00A34176"/>
    <w:rsid w:val="00A3483B"/>
    <w:rsid w:val="00A34B59"/>
    <w:rsid w:val="00A362F3"/>
    <w:rsid w:val="00A36373"/>
    <w:rsid w:val="00A41D17"/>
    <w:rsid w:val="00A4229F"/>
    <w:rsid w:val="00A42C02"/>
    <w:rsid w:val="00A4312D"/>
    <w:rsid w:val="00A44C44"/>
    <w:rsid w:val="00A44D18"/>
    <w:rsid w:val="00A457B1"/>
    <w:rsid w:val="00A503E0"/>
    <w:rsid w:val="00A50A66"/>
    <w:rsid w:val="00A51F21"/>
    <w:rsid w:val="00A51FFB"/>
    <w:rsid w:val="00A54FBC"/>
    <w:rsid w:val="00A55A08"/>
    <w:rsid w:val="00A57E05"/>
    <w:rsid w:val="00A6010A"/>
    <w:rsid w:val="00A604CD"/>
    <w:rsid w:val="00A60BBC"/>
    <w:rsid w:val="00A61115"/>
    <w:rsid w:val="00A631E2"/>
    <w:rsid w:val="00A63209"/>
    <w:rsid w:val="00A6452B"/>
    <w:rsid w:val="00A654B1"/>
    <w:rsid w:val="00A66443"/>
    <w:rsid w:val="00A72B5F"/>
    <w:rsid w:val="00A73041"/>
    <w:rsid w:val="00A731A1"/>
    <w:rsid w:val="00A73F9E"/>
    <w:rsid w:val="00A7616E"/>
    <w:rsid w:val="00A778BB"/>
    <w:rsid w:val="00A80B11"/>
    <w:rsid w:val="00A82350"/>
    <w:rsid w:val="00A84A46"/>
    <w:rsid w:val="00A85405"/>
    <w:rsid w:val="00A863D6"/>
    <w:rsid w:val="00A90045"/>
    <w:rsid w:val="00A902DE"/>
    <w:rsid w:val="00A914DC"/>
    <w:rsid w:val="00A94119"/>
    <w:rsid w:val="00A94F47"/>
    <w:rsid w:val="00A95546"/>
    <w:rsid w:val="00A95E1C"/>
    <w:rsid w:val="00A962CC"/>
    <w:rsid w:val="00A96C1D"/>
    <w:rsid w:val="00A96F5A"/>
    <w:rsid w:val="00AA0754"/>
    <w:rsid w:val="00AA205A"/>
    <w:rsid w:val="00AA2D92"/>
    <w:rsid w:val="00AA3297"/>
    <w:rsid w:val="00AA5E17"/>
    <w:rsid w:val="00AB023C"/>
    <w:rsid w:val="00AB0B24"/>
    <w:rsid w:val="00AB1034"/>
    <w:rsid w:val="00AB1663"/>
    <w:rsid w:val="00AB2EA8"/>
    <w:rsid w:val="00AB3AC8"/>
    <w:rsid w:val="00AB4787"/>
    <w:rsid w:val="00AB4843"/>
    <w:rsid w:val="00AB4932"/>
    <w:rsid w:val="00AC0B31"/>
    <w:rsid w:val="00AC0B64"/>
    <w:rsid w:val="00AC11DE"/>
    <w:rsid w:val="00AC1C00"/>
    <w:rsid w:val="00AC24A1"/>
    <w:rsid w:val="00AC32C4"/>
    <w:rsid w:val="00AC4379"/>
    <w:rsid w:val="00AC592F"/>
    <w:rsid w:val="00AC6252"/>
    <w:rsid w:val="00AC6477"/>
    <w:rsid w:val="00AC675D"/>
    <w:rsid w:val="00AC6821"/>
    <w:rsid w:val="00AC6C49"/>
    <w:rsid w:val="00AD002C"/>
    <w:rsid w:val="00AD246A"/>
    <w:rsid w:val="00AD3CEA"/>
    <w:rsid w:val="00AD45C9"/>
    <w:rsid w:val="00AD4D52"/>
    <w:rsid w:val="00AD535E"/>
    <w:rsid w:val="00AD55CE"/>
    <w:rsid w:val="00AD6219"/>
    <w:rsid w:val="00AD6B3A"/>
    <w:rsid w:val="00AD715D"/>
    <w:rsid w:val="00AD7764"/>
    <w:rsid w:val="00AE1AA2"/>
    <w:rsid w:val="00AE370B"/>
    <w:rsid w:val="00AE3BFE"/>
    <w:rsid w:val="00AE4B34"/>
    <w:rsid w:val="00AE578D"/>
    <w:rsid w:val="00AE722B"/>
    <w:rsid w:val="00AE7437"/>
    <w:rsid w:val="00AE7B29"/>
    <w:rsid w:val="00AF1C79"/>
    <w:rsid w:val="00AF3475"/>
    <w:rsid w:val="00AF584E"/>
    <w:rsid w:val="00AF5A57"/>
    <w:rsid w:val="00AF5B97"/>
    <w:rsid w:val="00AF5C3D"/>
    <w:rsid w:val="00AF6DE5"/>
    <w:rsid w:val="00AF74A9"/>
    <w:rsid w:val="00AF7667"/>
    <w:rsid w:val="00AF7D75"/>
    <w:rsid w:val="00B00A12"/>
    <w:rsid w:val="00B01480"/>
    <w:rsid w:val="00B01F00"/>
    <w:rsid w:val="00B040FD"/>
    <w:rsid w:val="00B04F9F"/>
    <w:rsid w:val="00B0526E"/>
    <w:rsid w:val="00B112FA"/>
    <w:rsid w:val="00B1150E"/>
    <w:rsid w:val="00B1361A"/>
    <w:rsid w:val="00B13FA1"/>
    <w:rsid w:val="00B14D9C"/>
    <w:rsid w:val="00B153E8"/>
    <w:rsid w:val="00B15A59"/>
    <w:rsid w:val="00B165C7"/>
    <w:rsid w:val="00B16A81"/>
    <w:rsid w:val="00B16C2A"/>
    <w:rsid w:val="00B1744E"/>
    <w:rsid w:val="00B1768B"/>
    <w:rsid w:val="00B20765"/>
    <w:rsid w:val="00B21C6F"/>
    <w:rsid w:val="00B23582"/>
    <w:rsid w:val="00B24353"/>
    <w:rsid w:val="00B25F1F"/>
    <w:rsid w:val="00B26711"/>
    <w:rsid w:val="00B270D5"/>
    <w:rsid w:val="00B27CEE"/>
    <w:rsid w:val="00B32481"/>
    <w:rsid w:val="00B343F7"/>
    <w:rsid w:val="00B3495D"/>
    <w:rsid w:val="00B34BDF"/>
    <w:rsid w:val="00B35371"/>
    <w:rsid w:val="00B377B7"/>
    <w:rsid w:val="00B41077"/>
    <w:rsid w:val="00B4216D"/>
    <w:rsid w:val="00B439EE"/>
    <w:rsid w:val="00B4447B"/>
    <w:rsid w:val="00B4694B"/>
    <w:rsid w:val="00B47D7C"/>
    <w:rsid w:val="00B5069A"/>
    <w:rsid w:val="00B52AF5"/>
    <w:rsid w:val="00B52C75"/>
    <w:rsid w:val="00B53B07"/>
    <w:rsid w:val="00B54AEC"/>
    <w:rsid w:val="00B55A84"/>
    <w:rsid w:val="00B60B68"/>
    <w:rsid w:val="00B61346"/>
    <w:rsid w:val="00B616B5"/>
    <w:rsid w:val="00B62019"/>
    <w:rsid w:val="00B628B1"/>
    <w:rsid w:val="00B62934"/>
    <w:rsid w:val="00B62A27"/>
    <w:rsid w:val="00B63627"/>
    <w:rsid w:val="00B6388C"/>
    <w:rsid w:val="00B6404A"/>
    <w:rsid w:val="00B645CB"/>
    <w:rsid w:val="00B64AB6"/>
    <w:rsid w:val="00B65696"/>
    <w:rsid w:val="00B65C0B"/>
    <w:rsid w:val="00B67117"/>
    <w:rsid w:val="00B70857"/>
    <w:rsid w:val="00B722A2"/>
    <w:rsid w:val="00B73909"/>
    <w:rsid w:val="00B74CC3"/>
    <w:rsid w:val="00B7613E"/>
    <w:rsid w:val="00B766F7"/>
    <w:rsid w:val="00B7799C"/>
    <w:rsid w:val="00B77B9F"/>
    <w:rsid w:val="00B817ED"/>
    <w:rsid w:val="00B81F2A"/>
    <w:rsid w:val="00B839C3"/>
    <w:rsid w:val="00B85424"/>
    <w:rsid w:val="00B86B9F"/>
    <w:rsid w:val="00B86BA1"/>
    <w:rsid w:val="00B870C8"/>
    <w:rsid w:val="00B8712B"/>
    <w:rsid w:val="00B90191"/>
    <w:rsid w:val="00B90262"/>
    <w:rsid w:val="00B91F7E"/>
    <w:rsid w:val="00B92490"/>
    <w:rsid w:val="00B93542"/>
    <w:rsid w:val="00B93F7D"/>
    <w:rsid w:val="00B93FC9"/>
    <w:rsid w:val="00B946DC"/>
    <w:rsid w:val="00B95912"/>
    <w:rsid w:val="00B9741B"/>
    <w:rsid w:val="00BA1848"/>
    <w:rsid w:val="00BA2A2E"/>
    <w:rsid w:val="00BA3655"/>
    <w:rsid w:val="00BA4D0E"/>
    <w:rsid w:val="00BA5B18"/>
    <w:rsid w:val="00BA5C07"/>
    <w:rsid w:val="00BA6099"/>
    <w:rsid w:val="00BB0772"/>
    <w:rsid w:val="00BB07C0"/>
    <w:rsid w:val="00BB1700"/>
    <w:rsid w:val="00BB1AD9"/>
    <w:rsid w:val="00BB28E3"/>
    <w:rsid w:val="00BB3237"/>
    <w:rsid w:val="00BB3828"/>
    <w:rsid w:val="00BB397E"/>
    <w:rsid w:val="00BB399B"/>
    <w:rsid w:val="00BB51C2"/>
    <w:rsid w:val="00BB640A"/>
    <w:rsid w:val="00BB7EAF"/>
    <w:rsid w:val="00BC05DA"/>
    <w:rsid w:val="00BC220D"/>
    <w:rsid w:val="00BC33E2"/>
    <w:rsid w:val="00BC386F"/>
    <w:rsid w:val="00BC575B"/>
    <w:rsid w:val="00BC577A"/>
    <w:rsid w:val="00BC66FE"/>
    <w:rsid w:val="00BD228E"/>
    <w:rsid w:val="00BD36B5"/>
    <w:rsid w:val="00BD4564"/>
    <w:rsid w:val="00BD4E5D"/>
    <w:rsid w:val="00BD6C45"/>
    <w:rsid w:val="00BE0432"/>
    <w:rsid w:val="00BE1217"/>
    <w:rsid w:val="00BE1CC7"/>
    <w:rsid w:val="00BE215C"/>
    <w:rsid w:val="00BE29E3"/>
    <w:rsid w:val="00BE57FB"/>
    <w:rsid w:val="00BE66E6"/>
    <w:rsid w:val="00BE698D"/>
    <w:rsid w:val="00BF0941"/>
    <w:rsid w:val="00BF1A20"/>
    <w:rsid w:val="00BF1E41"/>
    <w:rsid w:val="00BF2685"/>
    <w:rsid w:val="00BF28AB"/>
    <w:rsid w:val="00BF2EFB"/>
    <w:rsid w:val="00BF3ADF"/>
    <w:rsid w:val="00BF3B73"/>
    <w:rsid w:val="00BF6D5E"/>
    <w:rsid w:val="00BF785E"/>
    <w:rsid w:val="00C006FA"/>
    <w:rsid w:val="00C02611"/>
    <w:rsid w:val="00C06D99"/>
    <w:rsid w:val="00C105B5"/>
    <w:rsid w:val="00C11164"/>
    <w:rsid w:val="00C12B9F"/>
    <w:rsid w:val="00C1596C"/>
    <w:rsid w:val="00C15F2D"/>
    <w:rsid w:val="00C17072"/>
    <w:rsid w:val="00C200C3"/>
    <w:rsid w:val="00C20D17"/>
    <w:rsid w:val="00C210E4"/>
    <w:rsid w:val="00C215E7"/>
    <w:rsid w:val="00C2291B"/>
    <w:rsid w:val="00C23490"/>
    <w:rsid w:val="00C2388A"/>
    <w:rsid w:val="00C304D4"/>
    <w:rsid w:val="00C3168E"/>
    <w:rsid w:val="00C32702"/>
    <w:rsid w:val="00C342C0"/>
    <w:rsid w:val="00C34550"/>
    <w:rsid w:val="00C34A10"/>
    <w:rsid w:val="00C352A1"/>
    <w:rsid w:val="00C3548D"/>
    <w:rsid w:val="00C36736"/>
    <w:rsid w:val="00C37696"/>
    <w:rsid w:val="00C40A1D"/>
    <w:rsid w:val="00C40A39"/>
    <w:rsid w:val="00C414FB"/>
    <w:rsid w:val="00C41A0E"/>
    <w:rsid w:val="00C41F70"/>
    <w:rsid w:val="00C42860"/>
    <w:rsid w:val="00C443CB"/>
    <w:rsid w:val="00C45B91"/>
    <w:rsid w:val="00C4644F"/>
    <w:rsid w:val="00C467D3"/>
    <w:rsid w:val="00C46E9C"/>
    <w:rsid w:val="00C50C2A"/>
    <w:rsid w:val="00C50C48"/>
    <w:rsid w:val="00C5303C"/>
    <w:rsid w:val="00C537DF"/>
    <w:rsid w:val="00C53A16"/>
    <w:rsid w:val="00C55682"/>
    <w:rsid w:val="00C55B73"/>
    <w:rsid w:val="00C5680A"/>
    <w:rsid w:val="00C57736"/>
    <w:rsid w:val="00C600F5"/>
    <w:rsid w:val="00C604C6"/>
    <w:rsid w:val="00C60BBD"/>
    <w:rsid w:val="00C63475"/>
    <w:rsid w:val="00C634B7"/>
    <w:rsid w:val="00C65706"/>
    <w:rsid w:val="00C65F94"/>
    <w:rsid w:val="00C67AF6"/>
    <w:rsid w:val="00C711A9"/>
    <w:rsid w:val="00C719D6"/>
    <w:rsid w:val="00C72264"/>
    <w:rsid w:val="00C7397D"/>
    <w:rsid w:val="00C75341"/>
    <w:rsid w:val="00C77A53"/>
    <w:rsid w:val="00C77FC2"/>
    <w:rsid w:val="00C80400"/>
    <w:rsid w:val="00C80876"/>
    <w:rsid w:val="00C8130D"/>
    <w:rsid w:val="00C818B3"/>
    <w:rsid w:val="00C826B0"/>
    <w:rsid w:val="00C84FD3"/>
    <w:rsid w:val="00C86705"/>
    <w:rsid w:val="00C86F35"/>
    <w:rsid w:val="00C87177"/>
    <w:rsid w:val="00C91C10"/>
    <w:rsid w:val="00C92A66"/>
    <w:rsid w:val="00C935FE"/>
    <w:rsid w:val="00C95394"/>
    <w:rsid w:val="00C95D3C"/>
    <w:rsid w:val="00C96CEA"/>
    <w:rsid w:val="00C9789A"/>
    <w:rsid w:val="00CA0411"/>
    <w:rsid w:val="00CA1458"/>
    <w:rsid w:val="00CA1ABC"/>
    <w:rsid w:val="00CA1B0D"/>
    <w:rsid w:val="00CA22BB"/>
    <w:rsid w:val="00CA23A1"/>
    <w:rsid w:val="00CA24AF"/>
    <w:rsid w:val="00CA28E0"/>
    <w:rsid w:val="00CA39BF"/>
    <w:rsid w:val="00CA3E6C"/>
    <w:rsid w:val="00CA6A9A"/>
    <w:rsid w:val="00CA6B3E"/>
    <w:rsid w:val="00CB2B82"/>
    <w:rsid w:val="00CB3458"/>
    <w:rsid w:val="00CB4A53"/>
    <w:rsid w:val="00CB4A94"/>
    <w:rsid w:val="00CB71F2"/>
    <w:rsid w:val="00CC0429"/>
    <w:rsid w:val="00CC3627"/>
    <w:rsid w:val="00CC476B"/>
    <w:rsid w:val="00CC4D9C"/>
    <w:rsid w:val="00CC5658"/>
    <w:rsid w:val="00CC6A50"/>
    <w:rsid w:val="00CC75DC"/>
    <w:rsid w:val="00CC7D4F"/>
    <w:rsid w:val="00CD040B"/>
    <w:rsid w:val="00CD2F66"/>
    <w:rsid w:val="00CD6150"/>
    <w:rsid w:val="00CD65E6"/>
    <w:rsid w:val="00CD7C22"/>
    <w:rsid w:val="00CE01BA"/>
    <w:rsid w:val="00CE4EDC"/>
    <w:rsid w:val="00CE6892"/>
    <w:rsid w:val="00CE6C51"/>
    <w:rsid w:val="00CE785D"/>
    <w:rsid w:val="00CF0059"/>
    <w:rsid w:val="00CF0AFA"/>
    <w:rsid w:val="00CF1939"/>
    <w:rsid w:val="00CF2BC6"/>
    <w:rsid w:val="00CF4744"/>
    <w:rsid w:val="00CF4D50"/>
    <w:rsid w:val="00CF72BC"/>
    <w:rsid w:val="00D007D2"/>
    <w:rsid w:val="00D02FE6"/>
    <w:rsid w:val="00D04BD9"/>
    <w:rsid w:val="00D04EB2"/>
    <w:rsid w:val="00D063B2"/>
    <w:rsid w:val="00D06A34"/>
    <w:rsid w:val="00D06BEA"/>
    <w:rsid w:val="00D075F6"/>
    <w:rsid w:val="00D10687"/>
    <w:rsid w:val="00D109A8"/>
    <w:rsid w:val="00D10BEA"/>
    <w:rsid w:val="00D11A6E"/>
    <w:rsid w:val="00D12EBE"/>
    <w:rsid w:val="00D153C1"/>
    <w:rsid w:val="00D1604D"/>
    <w:rsid w:val="00D1604E"/>
    <w:rsid w:val="00D166DA"/>
    <w:rsid w:val="00D16B8F"/>
    <w:rsid w:val="00D172EC"/>
    <w:rsid w:val="00D173BA"/>
    <w:rsid w:val="00D2051E"/>
    <w:rsid w:val="00D22389"/>
    <w:rsid w:val="00D25544"/>
    <w:rsid w:val="00D26E33"/>
    <w:rsid w:val="00D27964"/>
    <w:rsid w:val="00D27983"/>
    <w:rsid w:val="00D3002F"/>
    <w:rsid w:val="00D300B1"/>
    <w:rsid w:val="00D30C4B"/>
    <w:rsid w:val="00D3108F"/>
    <w:rsid w:val="00D32552"/>
    <w:rsid w:val="00D32F48"/>
    <w:rsid w:val="00D345CE"/>
    <w:rsid w:val="00D347D8"/>
    <w:rsid w:val="00D35956"/>
    <w:rsid w:val="00D359D4"/>
    <w:rsid w:val="00D35D17"/>
    <w:rsid w:val="00D36D3A"/>
    <w:rsid w:val="00D37A5D"/>
    <w:rsid w:val="00D37FD1"/>
    <w:rsid w:val="00D40460"/>
    <w:rsid w:val="00D41BB5"/>
    <w:rsid w:val="00D41BCE"/>
    <w:rsid w:val="00D41D85"/>
    <w:rsid w:val="00D42EA6"/>
    <w:rsid w:val="00D42EF0"/>
    <w:rsid w:val="00D43327"/>
    <w:rsid w:val="00D43CFD"/>
    <w:rsid w:val="00D43D7D"/>
    <w:rsid w:val="00D44417"/>
    <w:rsid w:val="00D44A66"/>
    <w:rsid w:val="00D44F56"/>
    <w:rsid w:val="00D455FD"/>
    <w:rsid w:val="00D45611"/>
    <w:rsid w:val="00D500A3"/>
    <w:rsid w:val="00D50C58"/>
    <w:rsid w:val="00D5139E"/>
    <w:rsid w:val="00D553AD"/>
    <w:rsid w:val="00D569A2"/>
    <w:rsid w:val="00D56A34"/>
    <w:rsid w:val="00D56D95"/>
    <w:rsid w:val="00D5714E"/>
    <w:rsid w:val="00D57306"/>
    <w:rsid w:val="00D574B0"/>
    <w:rsid w:val="00D601C3"/>
    <w:rsid w:val="00D60E29"/>
    <w:rsid w:val="00D61506"/>
    <w:rsid w:val="00D637D2"/>
    <w:rsid w:val="00D63F47"/>
    <w:rsid w:val="00D649FB"/>
    <w:rsid w:val="00D67D26"/>
    <w:rsid w:val="00D71710"/>
    <w:rsid w:val="00D71E85"/>
    <w:rsid w:val="00D71F27"/>
    <w:rsid w:val="00D72FC3"/>
    <w:rsid w:val="00D74A0C"/>
    <w:rsid w:val="00D74E06"/>
    <w:rsid w:val="00D7733B"/>
    <w:rsid w:val="00D8122A"/>
    <w:rsid w:val="00D81ED8"/>
    <w:rsid w:val="00D8273B"/>
    <w:rsid w:val="00D83331"/>
    <w:rsid w:val="00D87564"/>
    <w:rsid w:val="00D90F53"/>
    <w:rsid w:val="00D91938"/>
    <w:rsid w:val="00D93651"/>
    <w:rsid w:val="00D943E5"/>
    <w:rsid w:val="00DA0C87"/>
    <w:rsid w:val="00DA46D8"/>
    <w:rsid w:val="00DB2017"/>
    <w:rsid w:val="00DB4FB9"/>
    <w:rsid w:val="00DB59EE"/>
    <w:rsid w:val="00DC095D"/>
    <w:rsid w:val="00DC17BA"/>
    <w:rsid w:val="00DC29F9"/>
    <w:rsid w:val="00DC2BB8"/>
    <w:rsid w:val="00DC32E5"/>
    <w:rsid w:val="00DC33CC"/>
    <w:rsid w:val="00DC349B"/>
    <w:rsid w:val="00DC50C3"/>
    <w:rsid w:val="00DC52B2"/>
    <w:rsid w:val="00DC59CA"/>
    <w:rsid w:val="00DC6A37"/>
    <w:rsid w:val="00DD0049"/>
    <w:rsid w:val="00DD0412"/>
    <w:rsid w:val="00DD1010"/>
    <w:rsid w:val="00DD1147"/>
    <w:rsid w:val="00DD129D"/>
    <w:rsid w:val="00DD19CA"/>
    <w:rsid w:val="00DD1B36"/>
    <w:rsid w:val="00DD2E96"/>
    <w:rsid w:val="00DD3846"/>
    <w:rsid w:val="00DD393C"/>
    <w:rsid w:val="00DD6BAF"/>
    <w:rsid w:val="00DD705D"/>
    <w:rsid w:val="00DD758D"/>
    <w:rsid w:val="00DD7921"/>
    <w:rsid w:val="00DD7F08"/>
    <w:rsid w:val="00DE113A"/>
    <w:rsid w:val="00DE1F97"/>
    <w:rsid w:val="00DE2C6A"/>
    <w:rsid w:val="00DE5132"/>
    <w:rsid w:val="00DE5821"/>
    <w:rsid w:val="00DE5C8D"/>
    <w:rsid w:val="00DE5F07"/>
    <w:rsid w:val="00DE6088"/>
    <w:rsid w:val="00DE7B06"/>
    <w:rsid w:val="00DF00FA"/>
    <w:rsid w:val="00DF1D46"/>
    <w:rsid w:val="00DF35A8"/>
    <w:rsid w:val="00DF3881"/>
    <w:rsid w:val="00DF7446"/>
    <w:rsid w:val="00E01AFC"/>
    <w:rsid w:val="00E01DBE"/>
    <w:rsid w:val="00E0327A"/>
    <w:rsid w:val="00E03669"/>
    <w:rsid w:val="00E052FC"/>
    <w:rsid w:val="00E06380"/>
    <w:rsid w:val="00E10F18"/>
    <w:rsid w:val="00E1115F"/>
    <w:rsid w:val="00E12E99"/>
    <w:rsid w:val="00E13252"/>
    <w:rsid w:val="00E14924"/>
    <w:rsid w:val="00E150AB"/>
    <w:rsid w:val="00E164D9"/>
    <w:rsid w:val="00E220DF"/>
    <w:rsid w:val="00E22709"/>
    <w:rsid w:val="00E25000"/>
    <w:rsid w:val="00E2577C"/>
    <w:rsid w:val="00E25EB0"/>
    <w:rsid w:val="00E300C4"/>
    <w:rsid w:val="00E300CE"/>
    <w:rsid w:val="00E303A8"/>
    <w:rsid w:val="00E341A6"/>
    <w:rsid w:val="00E3440C"/>
    <w:rsid w:val="00E344A6"/>
    <w:rsid w:val="00E3482A"/>
    <w:rsid w:val="00E3556A"/>
    <w:rsid w:val="00E371D1"/>
    <w:rsid w:val="00E37680"/>
    <w:rsid w:val="00E4074B"/>
    <w:rsid w:val="00E41B0C"/>
    <w:rsid w:val="00E458AF"/>
    <w:rsid w:val="00E47A3F"/>
    <w:rsid w:val="00E50C3D"/>
    <w:rsid w:val="00E50D43"/>
    <w:rsid w:val="00E51141"/>
    <w:rsid w:val="00E52176"/>
    <w:rsid w:val="00E52586"/>
    <w:rsid w:val="00E535D3"/>
    <w:rsid w:val="00E5414D"/>
    <w:rsid w:val="00E55DB5"/>
    <w:rsid w:val="00E569A3"/>
    <w:rsid w:val="00E5711E"/>
    <w:rsid w:val="00E6227D"/>
    <w:rsid w:val="00E6464D"/>
    <w:rsid w:val="00E67C08"/>
    <w:rsid w:val="00E71F24"/>
    <w:rsid w:val="00E72089"/>
    <w:rsid w:val="00E72998"/>
    <w:rsid w:val="00E731F4"/>
    <w:rsid w:val="00E743E4"/>
    <w:rsid w:val="00E75391"/>
    <w:rsid w:val="00E755C0"/>
    <w:rsid w:val="00E75A1A"/>
    <w:rsid w:val="00E768E3"/>
    <w:rsid w:val="00E77E44"/>
    <w:rsid w:val="00E80AF2"/>
    <w:rsid w:val="00E80B3B"/>
    <w:rsid w:val="00E81871"/>
    <w:rsid w:val="00E82258"/>
    <w:rsid w:val="00E833DF"/>
    <w:rsid w:val="00E83656"/>
    <w:rsid w:val="00E83D2B"/>
    <w:rsid w:val="00E84867"/>
    <w:rsid w:val="00E85221"/>
    <w:rsid w:val="00E85639"/>
    <w:rsid w:val="00E86DBF"/>
    <w:rsid w:val="00E90737"/>
    <w:rsid w:val="00E90FCC"/>
    <w:rsid w:val="00E91283"/>
    <w:rsid w:val="00E9436A"/>
    <w:rsid w:val="00E949BA"/>
    <w:rsid w:val="00E94E69"/>
    <w:rsid w:val="00E953BF"/>
    <w:rsid w:val="00E96697"/>
    <w:rsid w:val="00E97784"/>
    <w:rsid w:val="00EA1441"/>
    <w:rsid w:val="00EA18CC"/>
    <w:rsid w:val="00EA2821"/>
    <w:rsid w:val="00EA2ACB"/>
    <w:rsid w:val="00EA3506"/>
    <w:rsid w:val="00EA4D54"/>
    <w:rsid w:val="00EA543B"/>
    <w:rsid w:val="00EA5B3B"/>
    <w:rsid w:val="00EA6FB2"/>
    <w:rsid w:val="00EA733A"/>
    <w:rsid w:val="00EA73F6"/>
    <w:rsid w:val="00EB2140"/>
    <w:rsid w:val="00EB3C15"/>
    <w:rsid w:val="00EB3FE3"/>
    <w:rsid w:val="00EB49B0"/>
    <w:rsid w:val="00EB547F"/>
    <w:rsid w:val="00EB5699"/>
    <w:rsid w:val="00EC1CA6"/>
    <w:rsid w:val="00EC2672"/>
    <w:rsid w:val="00EC2B34"/>
    <w:rsid w:val="00EC2C68"/>
    <w:rsid w:val="00EC31FB"/>
    <w:rsid w:val="00EC3482"/>
    <w:rsid w:val="00EC35D6"/>
    <w:rsid w:val="00EC4860"/>
    <w:rsid w:val="00EC5850"/>
    <w:rsid w:val="00EC58F5"/>
    <w:rsid w:val="00EC6DC9"/>
    <w:rsid w:val="00EC7B0C"/>
    <w:rsid w:val="00ED0B70"/>
    <w:rsid w:val="00ED0D87"/>
    <w:rsid w:val="00ED246F"/>
    <w:rsid w:val="00ED46D0"/>
    <w:rsid w:val="00ED4D8F"/>
    <w:rsid w:val="00ED5850"/>
    <w:rsid w:val="00ED7065"/>
    <w:rsid w:val="00ED70BE"/>
    <w:rsid w:val="00EE062B"/>
    <w:rsid w:val="00EE166E"/>
    <w:rsid w:val="00EE2F0F"/>
    <w:rsid w:val="00EE3E13"/>
    <w:rsid w:val="00EE4F79"/>
    <w:rsid w:val="00EE6174"/>
    <w:rsid w:val="00EE693F"/>
    <w:rsid w:val="00EE6B0A"/>
    <w:rsid w:val="00EE7E00"/>
    <w:rsid w:val="00EF08EE"/>
    <w:rsid w:val="00EF1825"/>
    <w:rsid w:val="00EF3BEB"/>
    <w:rsid w:val="00EF461C"/>
    <w:rsid w:val="00EF4902"/>
    <w:rsid w:val="00EF4B91"/>
    <w:rsid w:val="00EF61D8"/>
    <w:rsid w:val="00EF68ED"/>
    <w:rsid w:val="00EF74B9"/>
    <w:rsid w:val="00F00E2A"/>
    <w:rsid w:val="00F02229"/>
    <w:rsid w:val="00F02AEC"/>
    <w:rsid w:val="00F02DCB"/>
    <w:rsid w:val="00F0598D"/>
    <w:rsid w:val="00F10C60"/>
    <w:rsid w:val="00F138BC"/>
    <w:rsid w:val="00F15D76"/>
    <w:rsid w:val="00F163BF"/>
    <w:rsid w:val="00F16BA9"/>
    <w:rsid w:val="00F17DDC"/>
    <w:rsid w:val="00F216E0"/>
    <w:rsid w:val="00F21A2E"/>
    <w:rsid w:val="00F241E3"/>
    <w:rsid w:val="00F24249"/>
    <w:rsid w:val="00F24EAE"/>
    <w:rsid w:val="00F255F3"/>
    <w:rsid w:val="00F27F5C"/>
    <w:rsid w:val="00F30264"/>
    <w:rsid w:val="00F3086A"/>
    <w:rsid w:val="00F30D60"/>
    <w:rsid w:val="00F3126F"/>
    <w:rsid w:val="00F3176A"/>
    <w:rsid w:val="00F32725"/>
    <w:rsid w:val="00F35707"/>
    <w:rsid w:val="00F3597F"/>
    <w:rsid w:val="00F364C5"/>
    <w:rsid w:val="00F40BDD"/>
    <w:rsid w:val="00F4199A"/>
    <w:rsid w:val="00F41B70"/>
    <w:rsid w:val="00F42110"/>
    <w:rsid w:val="00F424A8"/>
    <w:rsid w:val="00F42F92"/>
    <w:rsid w:val="00F45E92"/>
    <w:rsid w:val="00F46C18"/>
    <w:rsid w:val="00F50BC8"/>
    <w:rsid w:val="00F50C9A"/>
    <w:rsid w:val="00F52172"/>
    <w:rsid w:val="00F523BD"/>
    <w:rsid w:val="00F5362A"/>
    <w:rsid w:val="00F53AAC"/>
    <w:rsid w:val="00F53B64"/>
    <w:rsid w:val="00F56B86"/>
    <w:rsid w:val="00F56F67"/>
    <w:rsid w:val="00F57434"/>
    <w:rsid w:val="00F6053D"/>
    <w:rsid w:val="00F61DC3"/>
    <w:rsid w:val="00F62183"/>
    <w:rsid w:val="00F624D7"/>
    <w:rsid w:val="00F6267E"/>
    <w:rsid w:val="00F62C9A"/>
    <w:rsid w:val="00F63E77"/>
    <w:rsid w:val="00F63F77"/>
    <w:rsid w:val="00F6545A"/>
    <w:rsid w:val="00F65662"/>
    <w:rsid w:val="00F665DF"/>
    <w:rsid w:val="00F66D7D"/>
    <w:rsid w:val="00F67617"/>
    <w:rsid w:val="00F6791D"/>
    <w:rsid w:val="00F7088E"/>
    <w:rsid w:val="00F71B8E"/>
    <w:rsid w:val="00F71FCA"/>
    <w:rsid w:val="00F7363D"/>
    <w:rsid w:val="00F749DB"/>
    <w:rsid w:val="00F75C55"/>
    <w:rsid w:val="00F76348"/>
    <w:rsid w:val="00F77776"/>
    <w:rsid w:val="00F80155"/>
    <w:rsid w:val="00F806F4"/>
    <w:rsid w:val="00F817D3"/>
    <w:rsid w:val="00F834A2"/>
    <w:rsid w:val="00F85143"/>
    <w:rsid w:val="00F867F8"/>
    <w:rsid w:val="00F87CE1"/>
    <w:rsid w:val="00F9078D"/>
    <w:rsid w:val="00F90A88"/>
    <w:rsid w:val="00F91F3D"/>
    <w:rsid w:val="00F93F11"/>
    <w:rsid w:val="00F94355"/>
    <w:rsid w:val="00F944E5"/>
    <w:rsid w:val="00F945C4"/>
    <w:rsid w:val="00F97485"/>
    <w:rsid w:val="00F97CD1"/>
    <w:rsid w:val="00FA0AEB"/>
    <w:rsid w:val="00FA0F0C"/>
    <w:rsid w:val="00FA1C24"/>
    <w:rsid w:val="00FA23F6"/>
    <w:rsid w:val="00FA27E1"/>
    <w:rsid w:val="00FA2E79"/>
    <w:rsid w:val="00FA4340"/>
    <w:rsid w:val="00FA6311"/>
    <w:rsid w:val="00FA786E"/>
    <w:rsid w:val="00FB0848"/>
    <w:rsid w:val="00FB1A9B"/>
    <w:rsid w:val="00FB2F80"/>
    <w:rsid w:val="00FB3DE0"/>
    <w:rsid w:val="00FB48EC"/>
    <w:rsid w:val="00FB4D8B"/>
    <w:rsid w:val="00FB5CBB"/>
    <w:rsid w:val="00FC0798"/>
    <w:rsid w:val="00FC292A"/>
    <w:rsid w:val="00FC3071"/>
    <w:rsid w:val="00FC31E1"/>
    <w:rsid w:val="00FC444B"/>
    <w:rsid w:val="00FC4723"/>
    <w:rsid w:val="00FC4D4E"/>
    <w:rsid w:val="00FC4EB7"/>
    <w:rsid w:val="00FC4FA1"/>
    <w:rsid w:val="00FC4FED"/>
    <w:rsid w:val="00FC795F"/>
    <w:rsid w:val="00FD10D3"/>
    <w:rsid w:val="00FD14FB"/>
    <w:rsid w:val="00FD1F2D"/>
    <w:rsid w:val="00FD261A"/>
    <w:rsid w:val="00FD33A3"/>
    <w:rsid w:val="00FD497E"/>
    <w:rsid w:val="00FD7DE0"/>
    <w:rsid w:val="00FE13C3"/>
    <w:rsid w:val="00FE16B4"/>
    <w:rsid w:val="00FE3679"/>
    <w:rsid w:val="00FE3B88"/>
    <w:rsid w:val="00FE3D56"/>
    <w:rsid w:val="00FE4B31"/>
    <w:rsid w:val="00FE64DC"/>
    <w:rsid w:val="00FE6650"/>
    <w:rsid w:val="00FE7A14"/>
    <w:rsid w:val="00FF0ECA"/>
    <w:rsid w:val="00FF1C83"/>
    <w:rsid w:val="00FF34A7"/>
    <w:rsid w:val="00FF36E5"/>
    <w:rsid w:val="00FF3A43"/>
    <w:rsid w:val="00FF4A05"/>
    <w:rsid w:val="00FF6581"/>
    <w:rsid w:val="00FF6F53"/>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61D74"/>
  <w15:docId w15:val="{EB3A6259-3ACF-4876-99C9-84F1436AE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2BCF"/>
    <w:pPr>
      <w:widowControl w:val="0"/>
      <w:adjustRightInd w:val="0"/>
      <w:snapToGrid w:val="0"/>
      <w:spacing w:after="120"/>
      <w:outlineLvl w:val="0"/>
    </w:pPr>
    <w:rPr>
      <w:rFonts w:ascii="Times New Roman" w:hAnsi="Times New Roman" w:cs="Times New Roman"/>
      <w:b/>
      <w:lang w:val="en-US"/>
    </w:rPr>
  </w:style>
  <w:style w:type="paragraph" w:styleId="Heading2">
    <w:name w:val="heading 2"/>
    <w:basedOn w:val="Normal"/>
    <w:next w:val="Normal"/>
    <w:link w:val="Heading2Char"/>
    <w:uiPriority w:val="9"/>
    <w:unhideWhenUsed/>
    <w:qFormat/>
    <w:rsid w:val="00872BCF"/>
    <w:pPr>
      <w:widowControl w:val="0"/>
      <w:adjustRightInd w:val="0"/>
      <w:snapToGrid w:val="0"/>
      <w:spacing w:after="120"/>
      <w:outlineLvl w:val="1"/>
    </w:pPr>
    <w:rPr>
      <w:rFonts w:ascii="Times New Roman" w:hAnsi="Times New Roman" w:cs="Times New Roman"/>
      <w:b/>
      <w:i/>
      <w:lang w:val="en-US"/>
    </w:rPr>
  </w:style>
  <w:style w:type="paragraph" w:styleId="Heading3">
    <w:name w:val="heading 3"/>
    <w:basedOn w:val="Normal"/>
    <w:next w:val="Normal"/>
    <w:link w:val="Heading3Char"/>
    <w:uiPriority w:val="9"/>
    <w:semiHidden/>
    <w:unhideWhenUsed/>
    <w:qFormat/>
    <w:rsid w:val="00B6711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6711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6711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6711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711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711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711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4F40"/>
    <w:rPr>
      <w:color w:val="0563C1" w:themeColor="hyperlink"/>
      <w:u w:val="single"/>
    </w:rPr>
  </w:style>
  <w:style w:type="character" w:styleId="UnresolvedMention">
    <w:name w:val="Unresolved Mention"/>
    <w:basedOn w:val="DefaultParagraphFont"/>
    <w:uiPriority w:val="99"/>
    <w:semiHidden/>
    <w:unhideWhenUsed/>
    <w:rsid w:val="00764F40"/>
    <w:rPr>
      <w:color w:val="605E5C"/>
      <w:shd w:val="clear" w:color="auto" w:fill="E1DFDD"/>
    </w:rPr>
  </w:style>
  <w:style w:type="paragraph" w:styleId="ListParagraph">
    <w:name w:val="List Paragraph"/>
    <w:basedOn w:val="Normal"/>
    <w:uiPriority w:val="34"/>
    <w:qFormat/>
    <w:rsid w:val="00064008"/>
    <w:pPr>
      <w:ind w:left="720"/>
      <w:contextualSpacing/>
    </w:pPr>
  </w:style>
  <w:style w:type="character" w:customStyle="1" w:styleId="Heading1Char">
    <w:name w:val="Heading 1 Char"/>
    <w:basedOn w:val="DefaultParagraphFont"/>
    <w:link w:val="Heading1"/>
    <w:uiPriority w:val="9"/>
    <w:rsid w:val="00872BCF"/>
    <w:rPr>
      <w:rFonts w:ascii="Times New Roman" w:hAnsi="Times New Roman" w:cs="Times New Roman"/>
      <w:b/>
      <w:lang w:val="en-US"/>
    </w:rPr>
  </w:style>
  <w:style w:type="character" w:customStyle="1" w:styleId="Heading2Char">
    <w:name w:val="Heading 2 Char"/>
    <w:basedOn w:val="DefaultParagraphFont"/>
    <w:link w:val="Heading2"/>
    <w:uiPriority w:val="9"/>
    <w:rsid w:val="00872BCF"/>
    <w:rPr>
      <w:rFonts w:ascii="Times New Roman" w:hAnsi="Times New Roman" w:cs="Times New Roman"/>
      <w:b/>
      <w:i/>
      <w:lang w:val="en-US"/>
    </w:rPr>
  </w:style>
  <w:style w:type="paragraph" w:styleId="Revision">
    <w:name w:val="Revision"/>
    <w:hidden/>
    <w:uiPriority w:val="99"/>
    <w:semiHidden/>
    <w:rsid w:val="005470A0"/>
  </w:style>
  <w:style w:type="character" w:styleId="CommentReference">
    <w:name w:val="annotation reference"/>
    <w:basedOn w:val="DefaultParagraphFont"/>
    <w:uiPriority w:val="99"/>
    <w:semiHidden/>
    <w:unhideWhenUsed/>
    <w:rsid w:val="005470A0"/>
    <w:rPr>
      <w:sz w:val="16"/>
      <w:szCs w:val="16"/>
    </w:rPr>
  </w:style>
  <w:style w:type="paragraph" w:styleId="CommentText">
    <w:name w:val="annotation text"/>
    <w:basedOn w:val="Normal"/>
    <w:link w:val="CommentTextChar"/>
    <w:uiPriority w:val="99"/>
    <w:unhideWhenUsed/>
    <w:rsid w:val="005470A0"/>
    <w:rPr>
      <w:sz w:val="20"/>
      <w:szCs w:val="20"/>
    </w:rPr>
  </w:style>
  <w:style w:type="character" w:customStyle="1" w:styleId="CommentTextChar">
    <w:name w:val="Comment Text Char"/>
    <w:basedOn w:val="DefaultParagraphFont"/>
    <w:link w:val="CommentText"/>
    <w:uiPriority w:val="99"/>
    <w:rsid w:val="005470A0"/>
    <w:rPr>
      <w:sz w:val="20"/>
      <w:szCs w:val="20"/>
    </w:rPr>
  </w:style>
  <w:style w:type="paragraph" w:styleId="CommentSubject">
    <w:name w:val="annotation subject"/>
    <w:basedOn w:val="CommentText"/>
    <w:next w:val="CommentText"/>
    <w:link w:val="CommentSubjectChar"/>
    <w:uiPriority w:val="99"/>
    <w:semiHidden/>
    <w:unhideWhenUsed/>
    <w:rsid w:val="005470A0"/>
    <w:rPr>
      <w:b/>
      <w:bCs/>
    </w:rPr>
  </w:style>
  <w:style w:type="character" w:customStyle="1" w:styleId="CommentSubjectChar">
    <w:name w:val="Comment Subject Char"/>
    <w:basedOn w:val="CommentTextChar"/>
    <w:link w:val="CommentSubject"/>
    <w:uiPriority w:val="99"/>
    <w:semiHidden/>
    <w:rsid w:val="005470A0"/>
    <w:rPr>
      <w:b/>
      <w:bCs/>
      <w:sz w:val="20"/>
      <w:szCs w:val="20"/>
    </w:rPr>
  </w:style>
  <w:style w:type="table" w:styleId="TableGrid">
    <w:name w:val="Table Grid"/>
    <w:basedOn w:val="TableNormal"/>
    <w:uiPriority w:val="39"/>
    <w:rsid w:val="000F2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85D02"/>
    <w:rPr>
      <w:i/>
      <w:iCs/>
    </w:rPr>
  </w:style>
  <w:style w:type="paragraph" w:customStyle="1" w:styleId="xxxmsolistparagraph">
    <w:name w:val="x_x_x_msolistparagraph"/>
    <w:basedOn w:val="Normal"/>
    <w:rsid w:val="009E15E2"/>
    <w:pPr>
      <w:spacing w:before="100" w:beforeAutospacing="1" w:after="100" w:afterAutospacing="1"/>
    </w:pPr>
    <w:rPr>
      <w:rFonts w:ascii="Times New Roman" w:eastAsia="Times New Roman" w:hAnsi="Times New Roman" w:cs="Times New Roman"/>
      <w:lang w:val="en-GB" w:eastAsia="en-GB"/>
    </w:rPr>
  </w:style>
  <w:style w:type="paragraph" w:styleId="Header">
    <w:name w:val="header"/>
    <w:basedOn w:val="Normal"/>
    <w:link w:val="HeaderChar"/>
    <w:uiPriority w:val="99"/>
    <w:unhideWhenUsed/>
    <w:rsid w:val="00BF1E41"/>
    <w:pPr>
      <w:tabs>
        <w:tab w:val="center" w:pos="4513"/>
        <w:tab w:val="right" w:pos="9026"/>
      </w:tabs>
    </w:pPr>
  </w:style>
  <w:style w:type="character" w:customStyle="1" w:styleId="HeaderChar">
    <w:name w:val="Header Char"/>
    <w:basedOn w:val="DefaultParagraphFont"/>
    <w:link w:val="Header"/>
    <w:uiPriority w:val="99"/>
    <w:rsid w:val="00BF1E41"/>
  </w:style>
  <w:style w:type="paragraph" w:styleId="Footer">
    <w:name w:val="footer"/>
    <w:basedOn w:val="Normal"/>
    <w:link w:val="FooterChar"/>
    <w:uiPriority w:val="99"/>
    <w:unhideWhenUsed/>
    <w:rsid w:val="00BF1E41"/>
    <w:pPr>
      <w:tabs>
        <w:tab w:val="center" w:pos="4513"/>
        <w:tab w:val="right" w:pos="9026"/>
      </w:tabs>
    </w:pPr>
  </w:style>
  <w:style w:type="character" w:customStyle="1" w:styleId="FooterChar">
    <w:name w:val="Footer Char"/>
    <w:basedOn w:val="DefaultParagraphFont"/>
    <w:link w:val="Footer"/>
    <w:uiPriority w:val="99"/>
    <w:rsid w:val="00BF1E41"/>
  </w:style>
  <w:style w:type="character" w:styleId="LineNumber">
    <w:name w:val="line number"/>
    <w:basedOn w:val="DefaultParagraphFont"/>
    <w:uiPriority w:val="99"/>
    <w:semiHidden/>
    <w:unhideWhenUsed/>
    <w:rsid w:val="00C304D4"/>
  </w:style>
  <w:style w:type="character" w:customStyle="1" w:styleId="anchor-text">
    <w:name w:val="anchor-text"/>
    <w:basedOn w:val="DefaultParagraphFont"/>
    <w:rsid w:val="00986C9D"/>
  </w:style>
  <w:style w:type="character" w:customStyle="1" w:styleId="Heading3Char">
    <w:name w:val="Heading 3 Char"/>
    <w:basedOn w:val="DefaultParagraphFont"/>
    <w:link w:val="Heading3"/>
    <w:uiPriority w:val="9"/>
    <w:semiHidden/>
    <w:rsid w:val="00B6711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6711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6711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671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71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71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7117"/>
    <w:rPr>
      <w:rFonts w:eastAsiaTheme="majorEastAsia" w:cstheme="majorBidi"/>
      <w:color w:val="272727" w:themeColor="text1" w:themeTint="D8"/>
    </w:rPr>
  </w:style>
  <w:style w:type="paragraph" w:styleId="Title">
    <w:name w:val="Title"/>
    <w:basedOn w:val="Normal"/>
    <w:next w:val="Normal"/>
    <w:link w:val="TitleChar"/>
    <w:uiPriority w:val="10"/>
    <w:qFormat/>
    <w:rsid w:val="00B6711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71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71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71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7117"/>
    <w:pPr>
      <w:spacing w:before="160"/>
      <w:jc w:val="center"/>
    </w:pPr>
    <w:rPr>
      <w:i/>
      <w:iCs/>
      <w:color w:val="404040" w:themeColor="text1" w:themeTint="BF"/>
    </w:rPr>
  </w:style>
  <w:style w:type="character" w:customStyle="1" w:styleId="QuoteChar">
    <w:name w:val="Quote Char"/>
    <w:basedOn w:val="DefaultParagraphFont"/>
    <w:link w:val="Quote"/>
    <w:uiPriority w:val="29"/>
    <w:rsid w:val="00B67117"/>
    <w:rPr>
      <w:i/>
      <w:iCs/>
      <w:color w:val="404040" w:themeColor="text1" w:themeTint="BF"/>
    </w:rPr>
  </w:style>
  <w:style w:type="character" w:styleId="IntenseEmphasis">
    <w:name w:val="Intense Emphasis"/>
    <w:basedOn w:val="DefaultParagraphFont"/>
    <w:uiPriority w:val="21"/>
    <w:qFormat/>
    <w:rsid w:val="00B67117"/>
    <w:rPr>
      <w:i/>
      <w:iCs/>
      <w:color w:val="2F5496" w:themeColor="accent1" w:themeShade="BF"/>
    </w:rPr>
  </w:style>
  <w:style w:type="paragraph" w:styleId="IntenseQuote">
    <w:name w:val="Intense Quote"/>
    <w:basedOn w:val="Normal"/>
    <w:next w:val="Normal"/>
    <w:link w:val="IntenseQuoteChar"/>
    <w:uiPriority w:val="30"/>
    <w:qFormat/>
    <w:rsid w:val="00B671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67117"/>
    <w:rPr>
      <w:i/>
      <w:iCs/>
      <w:color w:val="2F5496" w:themeColor="accent1" w:themeShade="BF"/>
    </w:rPr>
  </w:style>
  <w:style w:type="character" w:styleId="IntenseReference">
    <w:name w:val="Intense Reference"/>
    <w:basedOn w:val="DefaultParagraphFont"/>
    <w:uiPriority w:val="32"/>
    <w:qFormat/>
    <w:rsid w:val="00B671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08690">
      <w:bodyDiv w:val="1"/>
      <w:marLeft w:val="0"/>
      <w:marRight w:val="0"/>
      <w:marTop w:val="0"/>
      <w:marBottom w:val="0"/>
      <w:divBdr>
        <w:top w:val="none" w:sz="0" w:space="0" w:color="auto"/>
        <w:left w:val="none" w:sz="0" w:space="0" w:color="auto"/>
        <w:bottom w:val="none" w:sz="0" w:space="0" w:color="auto"/>
        <w:right w:val="none" w:sz="0" w:space="0" w:color="auto"/>
      </w:divBdr>
    </w:div>
    <w:div w:id="106775547">
      <w:bodyDiv w:val="1"/>
      <w:marLeft w:val="0"/>
      <w:marRight w:val="0"/>
      <w:marTop w:val="0"/>
      <w:marBottom w:val="0"/>
      <w:divBdr>
        <w:top w:val="none" w:sz="0" w:space="0" w:color="auto"/>
        <w:left w:val="none" w:sz="0" w:space="0" w:color="auto"/>
        <w:bottom w:val="none" w:sz="0" w:space="0" w:color="auto"/>
        <w:right w:val="none" w:sz="0" w:space="0" w:color="auto"/>
      </w:divBdr>
    </w:div>
    <w:div w:id="215435367">
      <w:bodyDiv w:val="1"/>
      <w:marLeft w:val="0"/>
      <w:marRight w:val="0"/>
      <w:marTop w:val="0"/>
      <w:marBottom w:val="0"/>
      <w:divBdr>
        <w:top w:val="none" w:sz="0" w:space="0" w:color="auto"/>
        <w:left w:val="none" w:sz="0" w:space="0" w:color="auto"/>
        <w:bottom w:val="none" w:sz="0" w:space="0" w:color="auto"/>
        <w:right w:val="none" w:sz="0" w:space="0" w:color="auto"/>
      </w:divBdr>
    </w:div>
    <w:div w:id="359937415">
      <w:bodyDiv w:val="1"/>
      <w:marLeft w:val="0"/>
      <w:marRight w:val="0"/>
      <w:marTop w:val="0"/>
      <w:marBottom w:val="0"/>
      <w:divBdr>
        <w:top w:val="none" w:sz="0" w:space="0" w:color="auto"/>
        <w:left w:val="none" w:sz="0" w:space="0" w:color="auto"/>
        <w:bottom w:val="none" w:sz="0" w:space="0" w:color="auto"/>
        <w:right w:val="none" w:sz="0" w:space="0" w:color="auto"/>
      </w:divBdr>
    </w:div>
    <w:div w:id="458885260">
      <w:bodyDiv w:val="1"/>
      <w:marLeft w:val="0"/>
      <w:marRight w:val="0"/>
      <w:marTop w:val="0"/>
      <w:marBottom w:val="0"/>
      <w:divBdr>
        <w:top w:val="none" w:sz="0" w:space="0" w:color="auto"/>
        <w:left w:val="none" w:sz="0" w:space="0" w:color="auto"/>
        <w:bottom w:val="none" w:sz="0" w:space="0" w:color="auto"/>
        <w:right w:val="none" w:sz="0" w:space="0" w:color="auto"/>
      </w:divBdr>
    </w:div>
    <w:div w:id="616106656">
      <w:bodyDiv w:val="1"/>
      <w:marLeft w:val="0"/>
      <w:marRight w:val="0"/>
      <w:marTop w:val="0"/>
      <w:marBottom w:val="0"/>
      <w:divBdr>
        <w:top w:val="none" w:sz="0" w:space="0" w:color="auto"/>
        <w:left w:val="none" w:sz="0" w:space="0" w:color="auto"/>
        <w:bottom w:val="none" w:sz="0" w:space="0" w:color="auto"/>
        <w:right w:val="none" w:sz="0" w:space="0" w:color="auto"/>
      </w:divBdr>
    </w:div>
    <w:div w:id="730999400">
      <w:bodyDiv w:val="1"/>
      <w:marLeft w:val="0"/>
      <w:marRight w:val="0"/>
      <w:marTop w:val="0"/>
      <w:marBottom w:val="0"/>
      <w:divBdr>
        <w:top w:val="none" w:sz="0" w:space="0" w:color="auto"/>
        <w:left w:val="none" w:sz="0" w:space="0" w:color="auto"/>
        <w:bottom w:val="none" w:sz="0" w:space="0" w:color="auto"/>
        <w:right w:val="none" w:sz="0" w:space="0" w:color="auto"/>
      </w:divBdr>
    </w:div>
    <w:div w:id="800340835">
      <w:bodyDiv w:val="1"/>
      <w:marLeft w:val="0"/>
      <w:marRight w:val="0"/>
      <w:marTop w:val="0"/>
      <w:marBottom w:val="0"/>
      <w:divBdr>
        <w:top w:val="none" w:sz="0" w:space="0" w:color="auto"/>
        <w:left w:val="none" w:sz="0" w:space="0" w:color="auto"/>
        <w:bottom w:val="none" w:sz="0" w:space="0" w:color="auto"/>
        <w:right w:val="none" w:sz="0" w:space="0" w:color="auto"/>
      </w:divBdr>
    </w:div>
    <w:div w:id="824513908">
      <w:bodyDiv w:val="1"/>
      <w:marLeft w:val="0"/>
      <w:marRight w:val="0"/>
      <w:marTop w:val="0"/>
      <w:marBottom w:val="0"/>
      <w:divBdr>
        <w:top w:val="none" w:sz="0" w:space="0" w:color="auto"/>
        <w:left w:val="none" w:sz="0" w:space="0" w:color="auto"/>
        <w:bottom w:val="none" w:sz="0" w:space="0" w:color="auto"/>
        <w:right w:val="none" w:sz="0" w:space="0" w:color="auto"/>
      </w:divBdr>
      <w:divsChild>
        <w:div w:id="627472761">
          <w:marLeft w:val="0"/>
          <w:marRight w:val="0"/>
          <w:marTop w:val="0"/>
          <w:marBottom w:val="0"/>
          <w:divBdr>
            <w:top w:val="none" w:sz="0" w:space="0" w:color="auto"/>
            <w:left w:val="none" w:sz="0" w:space="0" w:color="auto"/>
            <w:bottom w:val="none" w:sz="0" w:space="0" w:color="auto"/>
            <w:right w:val="none" w:sz="0" w:space="0" w:color="auto"/>
          </w:divBdr>
        </w:div>
      </w:divsChild>
    </w:div>
    <w:div w:id="917448186">
      <w:bodyDiv w:val="1"/>
      <w:marLeft w:val="0"/>
      <w:marRight w:val="0"/>
      <w:marTop w:val="0"/>
      <w:marBottom w:val="0"/>
      <w:divBdr>
        <w:top w:val="none" w:sz="0" w:space="0" w:color="auto"/>
        <w:left w:val="none" w:sz="0" w:space="0" w:color="auto"/>
        <w:bottom w:val="none" w:sz="0" w:space="0" w:color="auto"/>
        <w:right w:val="none" w:sz="0" w:space="0" w:color="auto"/>
      </w:divBdr>
    </w:div>
    <w:div w:id="982461741">
      <w:bodyDiv w:val="1"/>
      <w:marLeft w:val="0"/>
      <w:marRight w:val="0"/>
      <w:marTop w:val="0"/>
      <w:marBottom w:val="0"/>
      <w:divBdr>
        <w:top w:val="none" w:sz="0" w:space="0" w:color="auto"/>
        <w:left w:val="none" w:sz="0" w:space="0" w:color="auto"/>
        <w:bottom w:val="none" w:sz="0" w:space="0" w:color="auto"/>
        <w:right w:val="none" w:sz="0" w:space="0" w:color="auto"/>
      </w:divBdr>
      <w:divsChild>
        <w:div w:id="792986792">
          <w:marLeft w:val="0"/>
          <w:marRight w:val="0"/>
          <w:marTop w:val="0"/>
          <w:marBottom w:val="0"/>
          <w:divBdr>
            <w:top w:val="none" w:sz="0" w:space="0" w:color="auto"/>
            <w:left w:val="none" w:sz="0" w:space="0" w:color="auto"/>
            <w:bottom w:val="none" w:sz="0" w:space="0" w:color="auto"/>
            <w:right w:val="none" w:sz="0" w:space="0" w:color="auto"/>
          </w:divBdr>
        </w:div>
      </w:divsChild>
    </w:div>
    <w:div w:id="1122110128">
      <w:bodyDiv w:val="1"/>
      <w:marLeft w:val="0"/>
      <w:marRight w:val="0"/>
      <w:marTop w:val="0"/>
      <w:marBottom w:val="0"/>
      <w:divBdr>
        <w:top w:val="none" w:sz="0" w:space="0" w:color="auto"/>
        <w:left w:val="none" w:sz="0" w:space="0" w:color="auto"/>
        <w:bottom w:val="none" w:sz="0" w:space="0" w:color="auto"/>
        <w:right w:val="none" w:sz="0" w:space="0" w:color="auto"/>
      </w:divBdr>
      <w:divsChild>
        <w:div w:id="1225067019">
          <w:marLeft w:val="0"/>
          <w:marRight w:val="0"/>
          <w:marTop w:val="0"/>
          <w:marBottom w:val="0"/>
          <w:divBdr>
            <w:top w:val="none" w:sz="0" w:space="0" w:color="auto"/>
            <w:left w:val="none" w:sz="0" w:space="0" w:color="auto"/>
            <w:bottom w:val="none" w:sz="0" w:space="0" w:color="auto"/>
            <w:right w:val="none" w:sz="0" w:space="0" w:color="auto"/>
          </w:divBdr>
        </w:div>
      </w:divsChild>
    </w:div>
    <w:div w:id="1151365605">
      <w:bodyDiv w:val="1"/>
      <w:marLeft w:val="0"/>
      <w:marRight w:val="0"/>
      <w:marTop w:val="0"/>
      <w:marBottom w:val="0"/>
      <w:divBdr>
        <w:top w:val="none" w:sz="0" w:space="0" w:color="auto"/>
        <w:left w:val="none" w:sz="0" w:space="0" w:color="auto"/>
        <w:bottom w:val="none" w:sz="0" w:space="0" w:color="auto"/>
        <w:right w:val="none" w:sz="0" w:space="0" w:color="auto"/>
      </w:divBdr>
    </w:div>
    <w:div w:id="1184707383">
      <w:bodyDiv w:val="1"/>
      <w:marLeft w:val="0"/>
      <w:marRight w:val="0"/>
      <w:marTop w:val="0"/>
      <w:marBottom w:val="0"/>
      <w:divBdr>
        <w:top w:val="none" w:sz="0" w:space="0" w:color="auto"/>
        <w:left w:val="none" w:sz="0" w:space="0" w:color="auto"/>
        <w:bottom w:val="none" w:sz="0" w:space="0" w:color="auto"/>
        <w:right w:val="none" w:sz="0" w:space="0" w:color="auto"/>
      </w:divBdr>
    </w:div>
    <w:div w:id="1184981600">
      <w:bodyDiv w:val="1"/>
      <w:marLeft w:val="0"/>
      <w:marRight w:val="0"/>
      <w:marTop w:val="0"/>
      <w:marBottom w:val="0"/>
      <w:divBdr>
        <w:top w:val="none" w:sz="0" w:space="0" w:color="auto"/>
        <w:left w:val="none" w:sz="0" w:space="0" w:color="auto"/>
        <w:bottom w:val="none" w:sz="0" w:space="0" w:color="auto"/>
        <w:right w:val="none" w:sz="0" w:space="0" w:color="auto"/>
      </w:divBdr>
    </w:div>
    <w:div w:id="1247306714">
      <w:bodyDiv w:val="1"/>
      <w:marLeft w:val="0"/>
      <w:marRight w:val="0"/>
      <w:marTop w:val="0"/>
      <w:marBottom w:val="0"/>
      <w:divBdr>
        <w:top w:val="none" w:sz="0" w:space="0" w:color="auto"/>
        <w:left w:val="none" w:sz="0" w:space="0" w:color="auto"/>
        <w:bottom w:val="none" w:sz="0" w:space="0" w:color="auto"/>
        <w:right w:val="none" w:sz="0" w:space="0" w:color="auto"/>
      </w:divBdr>
      <w:divsChild>
        <w:div w:id="400759216">
          <w:marLeft w:val="0"/>
          <w:marRight w:val="0"/>
          <w:marTop w:val="0"/>
          <w:marBottom w:val="0"/>
          <w:divBdr>
            <w:top w:val="none" w:sz="0" w:space="0" w:color="auto"/>
            <w:left w:val="none" w:sz="0" w:space="0" w:color="auto"/>
            <w:bottom w:val="none" w:sz="0" w:space="0" w:color="auto"/>
            <w:right w:val="none" w:sz="0" w:space="0" w:color="auto"/>
          </w:divBdr>
        </w:div>
      </w:divsChild>
    </w:div>
    <w:div w:id="1254318867">
      <w:bodyDiv w:val="1"/>
      <w:marLeft w:val="0"/>
      <w:marRight w:val="0"/>
      <w:marTop w:val="0"/>
      <w:marBottom w:val="0"/>
      <w:divBdr>
        <w:top w:val="none" w:sz="0" w:space="0" w:color="auto"/>
        <w:left w:val="none" w:sz="0" w:space="0" w:color="auto"/>
        <w:bottom w:val="none" w:sz="0" w:space="0" w:color="auto"/>
        <w:right w:val="none" w:sz="0" w:space="0" w:color="auto"/>
      </w:divBdr>
    </w:div>
    <w:div w:id="1302687042">
      <w:bodyDiv w:val="1"/>
      <w:marLeft w:val="0"/>
      <w:marRight w:val="0"/>
      <w:marTop w:val="0"/>
      <w:marBottom w:val="0"/>
      <w:divBdr>
        <w:top w:val="none" w:sz="0" w:space="0" w:color="auto"/>
        <w:left w:val="none" w:sz="0" w:space="0" w:color="auto"/>
        <w:bottom w:val="none" w:sz="0" w:space="0" w:color="auto"/>
        <w:right w:val="none" w:sz="0" w:space="0" w:color="auto"/>
      </w:divBdr>
    </w:div>
    <w:div w:id="1315453655">
      <w:bodyDiv w:val="1"/>
      <w:marLeft w:val="0"/>
      <w:marRight w:val="0"/>
      <w:marTop w:val="0"/>
      <w:marBottom w:val="0"/>
      <w:divBdr>
        <w:top w:val="none" w:sz="0" w:space="0" w:color="auto"/>
        <w:left w:val="none" w:sz="0" w:space="0" w:color="auto"/>
        <w:bottom w:val="none" w:sz="0" w:space="0" w:color="auto"/>
        <w:right w:val="none" w:sz="0" w:space="0" w:color="auto"/>
      </w:divBdr>
    </w:div>
    <w:div w:id="1443919481">
      <w:bodyDiv w:val="1"/>
      <w:marLeft w:val="0"/>
      <w:marRight w:val="0"/>
      <w:marTop w:val="0"/>
      <w:marBottom w:val="0"/>
      <w:divBdr>
        <w:top w:val="none" w:sz="0" w:space="0" w:color="auto"/>
        <w:left w:val="none" w:sz="0" w:space="0" w:color="auto"/>
        <w:bottom w:val="none" w:sz="0" w:space="0" w:color="auto"/>
        <w:right w:val="none" w:sz="0" w:space="0" w:color="auto"/>
      </w:divBdr>
    </w:div>
    <w:div w:id="1452749645">
      <w:bodyDiv w:val="1"/>
      <w:marLeft w:val="0"/>
      <w:marRight w:val="0"/>
      <w:marTop w:val="0"/>
      <w:marBottom w:val="0"/>
      <w:divBdr>
        <w:top w:val="none" w:sz="0" w:space="0" w:color="auto"/>
        <w:left w:val="none" w:sz="0" w:space="0" w:color="auto"/>
        <w:bottom w:val="none" w:sz="0" w:space="0" w:color="auto"/>
        <w:right w:val="none" w:sz="0" w:space="0" w:color="auto"/>
      </w:divBdr>
    </w:div>
    <w:div w:id="1506558283">
      <w:bodyDiv w:val="1"/>
      <w:marLeft w:val="0"/>
      <w:marRight w:val="0"/>
      <w:marTop w:val="0"/>
      <w:marBottom w:val="0"/>
      <w:divBdr>
        <w:top w:val="none" w:sz="0" w:space="0" w:color="auto"/>
        <w:left w:val="none" w:sz="0" w:space="0" w:color="auto"/>
        <w:bottom w:val="none" w:sz="0" w:space="0" w:color="auto"/>
        <w:right w:val="none" w:sz="0" w:space="0" w:color="auto"/>
      </w:divBdr>
      <w:divsChild>
        <w:div w:id="518393622">
          <w:marLeft w:val="0"/>
          <w:marRight w:val="0"/>
          <w:marTop w:val="0"/>
          <w:marBottom w:val="0"/>
          <w:divBdr>
            <w:top w:val="none" w:sz="0" w:space="0" w:color="auto"/>
            <w:left w:val="none" w:sz="0" w:space="0" w:color="auto"/>
            <w:bottom w:val="none" w:sz="0" w:space="0" w:color="auto"/>
            <w:right w:val="none" w:sz="0" w:space="0" w:color="auto"/>
          </w:divBdr>
        </w:div>
      </w:divsChild>
    </w:div>
    <w:div w:id="1527868682">
      <w:bodyDiv w:val="1"/>
      <w:marLeft w:val="0"/>
      <w:marRight w:val="0"/>
      <w:marTop w:val="0"/>
      <w:marBottom w:val="0"/>
      <w:divBdr>
        <w:top w:val="none" w:sz="0" w:space="0" w:color="auto"/>
        <w:left w:val="none" w:sz="0" w:space="0" w:color="auto"/>
        <w:bottom w:val="none" w:sz="0" w:space="0" w:color="auto"/>
        <w:right w:val="none" w:sz="0" w:space="0" w:color="auto"/>
      </w:divBdr>
      <w:divsChild>
        <w:div w:id="773865806">
          <w:marLeft w:val="0"/>
          <w:marRight w:val="0"/>
          <w:marTop w:val="0"/>
          <w:marBottom w:val="0"/>
          <w:divBdr>
            <w:top w:val="none" w:sz="0" w:space="0" w:color="auto"/>
            <w:left w:val="none" w:sz="0" w:space="0" w:color="auto"/>
            <w:bottom w:val="none" w:sz="0" w:space="0" w:color="auto"/>
            <w:right w:val="none" w:sz="0" w:space="0" w:color="auto"/>
          </w:divBdr>
        </w:div>
      </w:divsChild>
    </w:div>
    <w:div w:id="1542864199">
      <w:bodyDiv w:val="1"/>
      <w:marLeft w:val="0"/>
      <w:marRight w:val="0"/>
      <w:marTop w:val="0"/>
      <w:marBottom w:val="0"/>
      <w:divBdr>
        <w:top w:val="none" w:sz="0" w:space="0" w:color="auto"/>
        <w:left w:val="none" w:sz="0" w:space="0" w:color="auto"/>
        <w:bottom w:val="none" w:sz="0" w:space="0" w:color="auto"/>
        <w:right w:val="none" w:sz="0" w:space="0" w:color="auto"/>
      </w:divBdr>
    </w:div>
    <w:div w:id="1579364447">
      <w:bodyDiv w:val="1"/>
      <w:marLeft w:val="0"/>
      <w:marRight w:val="0"/>
      <w:marTop w:val="0"/>
      <w:marBottom w:val="0"/>
      <w:divBdr>
        <w:top w:val="none" w:sz="0" w:space="0" w:color="auto"/>
        <w:left w:val="none" w:sz="0" w:space="0" w:color="auto"/>
        <w:bottom w:val="none" w:sz="0" w:space="0" w:color="auto"/>
        <w:right w:val="none" w:sz="0" w:space="0" w:color="auto"/>
      </w:divBdr>
    </w:div>
    <w:div w:id="1600063406">
      <w:bodyDiv w:val="1"/>
      <w:marLeft w:val="0"/>
      <w:marRight w:val="0"/>
      <w:marTop w:val="0"/>
      <w:marBottom w:val="0"/>
      <w:divBdr>
        <w:top w:val="none" w:sz="0" w:space="0" w:color="auto"/>
        <w:left w:val="none" w:sz="0" w:space="0" w:color="auto"/>
        <w:bottom w:val="none" w:sz="0" w:space="0" w:color="auto"/>
        <w:right w:val="none" w:sz="0" w:space="0" w:color="auto"/>
      </w:divBdr>
    </w:div>
    <w:div w:id="1628899398">
      <w:bodyDiv w:val="1"/>
      <w:marLeft w:val="0"/>
      <w:marRight w:val="0"/>
      <w:marTop w:val="0"/>
      <w:marBottom w:val="0"/>
      <w:divBdr>
        <w:top w:val="none" w:sz="0" w:space="0" w:color="auto"/>
        <w:left w:val="none" w:sz="0" w:space="0" w:color="auto"/>
        <w:bottom w:val="none" w:sz="0" w:space="0" w:color="auto"/>
        <w:right w:val="none" w:sz="0" w:space="0" w:color="auto"/>
      </w:divBdr>
      <w:divsChild>
        <w:div w:id="2031449586">
          <w:marLeft w:val="0"/>
          <w:marRight w:val="0"/>
          <w:marTop w:val="0"/>
          <w:marBottom w:val="0"/>
          <w:divBdr>
            <w:top w:val="none" w:sz="0" w:space="0" w:color="auto"/>
            <w:left w:val="none" w:sz="0" w:space="0" w:color="auto"/>
            <w:bottom w:val="none" w:sz="0" w:space="0" w:color="auto"/>
            <w:right w:val="none" w:sz="0" w:space="0" w:color="auto"/>
          </w:divBdr>
        </w:div>
      </w:divsChild>
    </w:div>
    <w:div w:id="1672102426">
      <w:bodyDiv w:val="1"/>
      <w:marLeft w:val="0"/>
      <w:marRight w:val="0"/>
      <w:marTop w:val="0"/>
      <w:marBottom w:val="0"/>
      <w:divBdr>
        <w:top w:val="none" w:sz="0" w:space="0" w:color="auto"/>
        <w:left w:val="none" w:sz="0" w:space="0" w:color="auto"/>
        <w:bottom w:val="none" w:sz="0" w:space="0" w:color="auto"/>
        <w:right w:val="none" w:sz="0" w:space="0" w:color="auto"/>
      </w:divBdr>
    </w:div>
    <w:div w:id="1739011670">
      <w:bodyDiv w:val="1"/>
      <w:marLeft w:val="0"/>
      <w:marRight w:val="0"/>
      <w:marTop w:val="0"/>
      <w:marBottom w:val="0"/>
      <w:divBdr>
        <w:top w:val="none" w:sz="0" w:space="0" w:color="auto"/>
        <w:left w:val="none" w:sz="0" w:space="0" w:color="auto"/>
        <w:bottom w:val="none" w:sz="0" w:space="0" w:color="auto"/>
        <w:right w:val="none" w:sz="0" w:space="0" w:color="auto"/>
      </w:divBdr>
    </w:div>
    <w:div w:id="1809088317">
      <w:bodyDiv w:val="1"/>
      <w:marLeft w:val="0"/>
      <w:marRight w:val="0"/>
      <w:marTop w:val="0"/>
      <w:marBottom w:val="0"/>
      <w:divBdr>
        <w:top w:val="none" w:sz="0" w:space="0" w:color="auto"/>
        <w:left w:val="none" w:sz="0" w:space="0" w:color="auto"/>
        <w:bottom w:val="none" w:sz="0" w:space="0" w:color="auto"/>
        <w:right w:val="none" w:sz="0" w:space="0" w:color="auto"/>
      </w:divBdr>
      <w:divsChild>
        <w:div w:id="203371423">
          <w:marLeft w:val="0"/>
          <w:marRight w:val="0"/>
          <w:marTop w:val="0"/>
          <w:marBottom w:val="0"/>
          <w:divBdr>
            <w:top w:val="none" w:sz="0" w:space="0" w:color="auto"/>
            <w:left w:val="none" w:sz="0" w:space="0" w:color="auto"/>
            <w:bottom w:val="none" w:sz="0" w:space="0" w:color="auto"/>
            <w:right w:val="none" w:sz="0" w:space="0" w:color="auto"/>
          </w:divBdr>
        </w:div>
      </w:divsChild>
    </w:div>
    <w:div w:id="1867674184">
      <w:bodyDiv w:val="1"/>
      <w:marLeft w:val="0"/>
      <w:marRight w:val="0"/>
      <w:marTop w:val="0"/>
      <w:marBottom w:val="0"/>
      <w:divBdr>
        <w:top w:val="none" w:sz="0" w:space="0" w:color="auto"/>
        <w:left w:val="none" w:sz="0" w:space="0" w:color="auto"/>
        <w:bottom w:val="none" w:sz="0" w:space="0" w:color="auto"/>
        <w:right w:val="none" w:sz="0" w:space="0" w:color="auto"/>
      </w:divBdr>
    </w:div>
    <w:div w:id="1893151903">
      <w:bodyDiv w:val="1"/>
      <w:marLeft w:val="0"/>
      <w:marRight w:val="0"/>
      <w:marTop w:val="0"/>
      <w:marBottom w:val="0"/>
      <w:divBdr>
        <w:top w:val="none" w:sz="0" w:space="0" w:color="auto"/>
        <w:left w:val="none" w:sz="0" w:space="0" w:color="auto"/>
        <w:bottom w:val="none" w:sz="0" w:space="0" w:color="auto"/>
        <w:right w:val="none" w:sz="0" w:space="0" w:color="auto"/>
      </w:divBdr>
      <w:divsChild>
        <w:div w:id="299699410">
          <w:marLeft w:val="0"/>
          <w:marRight w:val="0"/>
          <w:marTop w:val="0"/>
          <w:marBottom w:val="0"/>
          <w:divBdr>
            <w:top w:val="none" w:sz="0" w:space="0" w:color="auto"/>
            <w:left w:val="none" w:sz="0" w:space="0" w:color="auto"/>
            <w:bottom w:val="none" w:sz="0" w:space="0" w:color="auto"/>
            <w:right w:val="none" w:sz="0" w:space="0" w:color="auto"/>
          </w:divBdr>
        </w:div>
      </w:divsChild>
    </w:div>
    <w:div w:id="1914927163">
      <w:bodyDiv w:val="1"/>
      <w:marLeft w:val="0"/>
      <w:marRight w:val="0"/>
      <w:marTop w:val="0"/>
      <w:marBottom w:val="0"/>
      <w:divBdr>
        <w:top w:val="none" w:sz="0" w:space="0" w:color="auto"/>
        <w:left w:val="none" w:sz="0" w:space="0" w:color="auto"/>
        <w:bottom w:val="none" w:sz="0" w:space="0" w:color="auto"/>
        <w:right w:val="none" w:sz="0" w:space="0" w:color="auto"/>
      </w:divBdr>
      <w:divsChild>
        <w:div w:id="2110391796">
          <w:marLeft w:val="0"/>
          <w:marRight w:val="0"/>
          <w:marTop w:val="0"/>
          <w:marBottom w:val="0"/>
          <w:divBdr>
            <w:top w:val="none" w:sz="0" w:space="0" w:color="auto"/>
            <w:left w:val="none" w:sz="0" w:space="0" w:color="auto"/>
            <w:bottom w:val="none" w:sz="0" w:space="0" w:color="auto"/>
            <w:right w:val="none" w:sz="0" w:space="0" w:color="auto"/>
          </w:divBdr>
        </w:div>
      </w:divsChild>
    </w:div>
    <w:div w:id="1942106109">
      <w:bodyDiv w:val="1"/>
      <w:marLeft w:val="0"/>
      <w:marRight w:val="0"/>
      <w:marTop w:val="0"/>
      <w:marBottom w:val="0"/>
      <w:divBdr>
        <w:top w:val="none" w:sz="0" w:space="0" w:color="auto"/>
        <w:left w:val="none" w:sz="0" w:space="0" w:color="auto"/>
        <w:bottom w:val="none" w:sz="0" w:space="0" w:color="auto"/>
        <w:right w:val="none" w:sz="0" w:space="0" w:color="auto"/>
      </w:divBdr>
    </w:div>
    <w:div w:id="2026207354">
      <w:bodyDiv w:val="1"/>
      <w:marLeft w:val="0"/>
      <w:marRight w:val="0"/>
      <w:marTop w:val="0"/>
      <w:marBottom w:val="0"/>
      <w:divBdr>
        <w:top w:val="none" w:sz="0" w:space="0" w:color="auto"/>
        <w:left w:val="none" w:sz="0" w:space="0" w:color="auto"/>
        <w:bottom w:val="none" w:sz="0" w:space="0" w:color="auto"/>
        <w:right w:val="none" w:sz="0" w:space="0" w:color="auto"/>
      </w:divBdr>
    </w:div>
    <w:div w:id="2048218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aisel.aisnet.org/amcis2019/" TargetMode="External"/><Relationship Id="rId26" Type="http://schemas.openxmlformats.org/officeDocument/2006/relationships/hyperlink" Target="https://doi.org/10.1016/j.techsoc.2021.101750" TargetMode="External"/><Relationship Id="rId39" Type="http://schemas.openxmlformats.org/officeDocument/2006/relationships/hyperlink" Target="https://www.emerald.com/insight/search?q=Unekwu%20Jonathan%20Adama" TargetMode="External"/><Relationship Id="rId21" Type="http://schemas.openxmlformats.org/officeDocument/2006/relationships/hyperlink" Target="https://doi.org/10.1177/0894439320979953" TargetMode="External"/><Relationship Id="rId34" Type="http://schemas.openxmlformats.org/officeDocument/2006/relationships/hyperlink" Target="https://doi.org/10.1016/j.technovation.2022.102623" TargetMode="External"/><Relationship Id="rId42" Type="http://schemas.openxmlformats.org/officeDocument/2006/relationships/hyperlink" Target="https://doi.org/10.1016/j.techsoc.2021.101679"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png"/><Relationship Id="rId29" Type="http://schemas.openxmlformats.org/officeDocument/2006/relationships/hyperlink" Target="https://doi.org/10.1016/j.energy.2020.1180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yperlink" Target="https://doi.org/10.1016/j.tre.2023.103147" TargetMode="External"/><Relationship Id="rId32" Type="http://schemas.openxmlformats.org/officeDocument/2006/relationships/hyperlink" Target="https://doi.org/10.1016/j.rser.2023.114138" TargetMode="External"/><Relationship Id="rId37" Type="http://schemas.openxmlformats.org/officeDocument/2006/relationships/hyperlink" Target="https://www.emerald.com/insight/search?q=Kathy%20Michell" TargetMode="External"/><Relationship Id="rId40" Type="http://schemas.openxmlformats.org/officeDocument/2006/relationships/hyperlink" Target="https://www.emerald.com/insight/publication/issn/1463-001X"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doi.org/10.1016/j.techfore.2021.121201" TargetMode="External"/><Relationship Id="rId28" Type="http://schemas.openxmlformats.org/officeDocument/2006/relationships/hyperlink" Target="https://doi.org/10.1016/j.technovation.2021.102375" TargetMode="External"/><Relationship Id="rId36" Type="http://schemas.openxmlformats.org/officeDocument/2006/relationships/hyperlink" Target="https://www.emerald.com/insight/search?q=Alireza%20Moghayedi" TargetMode="External"/><Relationship Id="rId10" Type="http://schemas.openxmlformats.org/officeDocument/2006/relationships/diagramQuickStyle" Target="diagrams/quickStyle1.xml"/><Relationship Id="rId19" Type="http://schemas.openxmlformats.org/officeDocument/2006/relationships/hyperlink" Target="https://doi.org/10.1201/9781003351269" TargetMode="External"/><Relationship Id="rId31" Type="http://schemas.openxmlformats.org/officeDocument/2006/relationships/hyperlink" Target="https://doi.org/10.3389/fpsyg.2022.920625" TargetMode="External"/><Relationship Id="rId44" Type="http://schemas.openxmlformats.org/officeDocument/2006/relationships/hyperlink" Target="https://doi.org/10.1016/j.techfore.2024.123251"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2.png"/><Relationship Id="rId22" Type="http://schemas.openxmlformats.org/officeDocument/2006/relationships/hyperlink" Target="https://doi.org/10.1016/j.technovation.2021.102312" TargetMode="External"/><Relationship Id="rId27" Type="http://schemas.openxmlformats.org/officeDocument/2006/relationships/hyperlink" Target="https://doi.org/10.1016/j.enbuild.2022.112705" TargetMode="External"/><Relationship Id="rId30" Type="http://schemas.openxmlformats.org/officeDocument/2006/relationships/hyperlink" Target="https://doi.org/10.1016/j.procir.2021.01.010" TargetMode="External"/><Relationship Id="rId35" Type="http://schemas.openxmlformats.org/officeDocument/2006/relationships/hyperlink" Target="https://doi.org/10.1108/CI-12-2019-0138" TargetMode="External"/><Relationship Id="rId43" Type="http://schemas.openxmlformats.org/officeDocument/2006/relationships/hyperlink" Target="https://doi.org/10.1016/j.autcon.2019.102922" TargetMode="External"/><Relationship Id="rId8" Type="http://schemas.openxmlformats.org/officeDocument/2006/relationships/diagramData" Target="diagrams/data1.xml"/><Relationship Id="rId3" Type="http://schemas.openxmlformats.org/officeDocument/2006/relationships/styles" Target="styles.xml"/><Relationship Id="rId12" Type="http://schemas.microsoft.com/office/2007/relationships/diagramDrawing" Target="diagrams/drawing1.xml"/><Relationship Id="rId17" Type="http://schemas.openxmlformats.org/officeDocument/2006/relationships/image" Target="media/image5.png"/><Relationship Id="rId25" Type="http://schemas.openxmlformats.org/officeDocument/2006/relationships/hyperlink" Target="https://doi.org/10.1016/j.techsoc.2023.102299" TargetMode="External"/><Relationship Id="rId33" Type="http://schemas.openxmlformats.org/officeDocument/2006/relationships/hyperlink" Target="https://doi.org/10.1016/j.jbusres.2022.113364" TargetMode="External"/><Relationship Id="rId38" Type="http://schemas.openxmlformats.org/officeDocument/2006/relationships/hyperlink" Target="https://www.emerald.com/insight/search?q=Bankole%20Awuzie" TargetMode="External"/><Relationship Id="rId46" Type="http://schemas.openxmlformats.org/officeDocument/2006/relationships/theme" Target="theme/theme1.xml"/><Relationship Id="rId20" Type="http://schemas.openxmlformats.org/officeDocument/2006/relationships/hyperlink" Target="https://doi.org/10.1016/j.jbusres.2020.08.018" TargetMode="External"/><Relationship Id="rId41" Type="http://schemas.openxmlformats.org/officeDocument/2006/relationships/hyperlink" Target="https://doi.org/10.1108/JCRE-09-2023-0041" TargetMode="Externa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B2D91D0-E92A-4F90-B43C-EA97BDC5B6DE}" type="doc">
      <dgm:prSet loTypeId="urn:microsoft.com/office/officeart/2005/8/layout/lProcess3" loCatId="process" qsTypeId="urn:microsoft.com/office/officeart/2005/8/quickstyle/simple1" qsCatId="simple" csTypeId="urn:microsoft.com/office/officeart/2005/8/colors/accent0_3" csCatId="mainScheme" phldr="1"/>
      <dgm:spPr/>
      <dgm:t>
        <a:bodyPr/>
        <a:lstStyle/>
        <a:p>
          <a:endParaRPr lang="en-GB"/>
        </a:p>
      </dgm:t>
    </dgm:pt>
    <dgm:pt modelId="{9846689B-1498-4F43-9290-F4E5BA487849}">
      <dgm:prSet phldrT="[Text]" custT="1">
        <dgm:style>
          <a:lnRef idx="0">
            <a:schemeClr val="dk1"/>
          </a:lnRef>
          <a:fillRef idx="3">
            <a:schemeClr val="dk1"/>
          </a:fillRef>
          <a:effectRef idx="3">
            <a:schemeClr val="dk1"/>
          </a:effectRef>
          <a:fontRef idx="minor">
            <a:schemeClr val="lt1"/>
          </a:fontRef>
        </dgm:style>
      </dgm:prSet>
      <dgm:spPr>
        <a:xfrm>
          <a:off x="147480" y="651802"/>
          <a:ext cx="1214877" cy="571142"/>
        </a:xfrm>
        <a:prstGeom prst="chevron">
          <a:avLst/>
        </a:prstGeom>
        <a:gradFill rotWithShape="1">
          <a:gsLst>
            <a:gs pos="0">
              <a:sysClr val="windowText" lastClr="000000">
                <a:satMod val="103000"/>
                <a:lumMod val="102000"/>
                <a:tint val="94000"/>
              </a:sysClr>
            </a:gs>
            <a:gs pos="50000">
              <a:sysClr val="windowText" lastClr="000000">
                <a:satMod val="110000"/>
                <a:lumMod val="100000"/>
                <a:shade val="100000"/>
              </a:sysClr>
            </a:gs>
            <a:gs pos="100000">
              <a:sysClr val="windowText" lastClr="000000">
                <a:lumMod val="99000"/>
                <a:satMod val="120000"/>
                <a:shade val="78000"/>
              </a:sysClr>
            </a:gs>
          </a:gsLst>
          <a:lin ang="5400000" scaled="0"/>
        </a:gradFill>
        <a:ln>
          <a:noFill/>
        </a:ln>
        <a:effectLst>
          <a:outerShdw blurRad="57150" dist="19050" dir="5400000" algn="ctr" rotWithShape="0">
            <a:srgbClr val="000000">
              <a:alpha val="63000"/>
            </a:srgbClr>
          </a:outerShdw>
        </a:effectLst>
      </dgm:spPr>
      <dgm:t>
        <a:bodyPr/>
        <a:lstStyle/>
        <a:p>
          <a:pPr>
            <a:buNone/>
          </a:pPr>
          <a:r>
            <a:rPr lang="en-GB" sz="1200">
              <a:solidFill>
                <a:sysClr val="window" lastClr="FFFFFF"/>
              </a:solidFill>
              <a:latin typeface="Times New Roman" panose="02020603050405020304" pitchFamily="18" charset="0"/>
              <a:ea typeface="+mn-ea"/>
              <a:cs typeface="Times New Roman" panose="02020603050405020304" pitchFamily="18" charset="0"/>
            </a:rPr>
            <a:t>Stage 1</a:t>
          </a:r>
        </a:p>
      </dgm:t>
    </dgm:pt>
    <dgm:pt modelId="{2E1D51A9-AB53-46D7-8446-9BF961EFCBA6}" type="parTrans" cxnId="{710C53B2-A828-45B6-937E-F5EA4403EDAF}">
      <dgm:prSet/>
      <dgm:spPr/>
      <dgm:t>
        <a:bodyPr/>
        <a:lstStyle/>
        <a:p>
          <a:endParaRPr lang="en-GB" sz="1100">
            <a:latin typeface="Times New Roman" panose="02020603050405020304" pitchFamily="18" charset="0"/>
            <a:cs typeface="Times New Roman" panose="02020603050405020304" pitchFamily="18" charset="0"/>
          </a:endParaRPr>
        </a:p>
      </dgm:t>
    </dgm:pt>
    <dgm:pt modelId="{58E9F327-B2D5-459E-BF2F-3C3E4F892790}" type="sibTrans" cxnId="{710C53B2-A828-45B6-937E-F5EA4403EDAF}">
      <dgm:prSet/>
      <dgm:spPr/>
      <dgm:t>
        <a:bodyPr/>
        <a:lstStyle/>
        <a:p>
          <a:endParaRPr lang="en-GB" sz="1100">
            <a:latin typeface="Times New Roman" panose="02020603050405020304" pitchFamily="18" charset="0"/>
            <a:cs typeface="Times New Roman" panose="02020603050405020304" pitchFamily="18" charset="0"/>
          </a:endParaRPr>
        </a:p>
      </dgm:t>
    </dgm:pt>
    <dgm:pt modelId="{7D3FB830-EFCC-49C0-9225-D86B0FFFFAAF}">
      <dgm:prSet phldrT="[Text]" custT="1">
        <dgm:style>
          <a:lnRef idx="0">
            <a:schemeClr val="accent2"/>
          </a:lnRef>
          <a:fillRef idx="3">
            <a:schemeClr val="accent2"/>
          </a:fillRef>
          <a:effectRef idx="3">
            <a:schemeClr val="accent2"/>
          </a:effectRef>
          <a:fontRef idx="minor">
            <a:schemeClr val="lt1"/>
          </a:fontRef>
        </dgm:style>
      </dgm:prSet>
      <dgm:spPr>
        <a:xfrm>
          <a:off x="1176737" y="700349"/>
          <a:ext cx="1750862" cy="474048"/>
        </a:xfrm>
        <a:prstGeom prst="chevron">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buNone/>
          </a:pPr>
          <a:r>
            <a:rPr lang="en-US"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Identify and define the drivers &amp; barriers</a:t>
          </a:r>
          <a:endParaRPr lang="en-GB"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99858346-BB7B-4F7B-B491-1C2CA0BB5BAB}" type="parTrans" cxnId="{73EEE21F-95F1-47DD-805F-80C8F36BAB61}">
      <dgm:prSet/>
      <dgm:spPr/>
      <dgm:t>
        <a:bodyPr/>
        <a:lstStyle/>
        <a:p>
          <a:endParaRPr lang="en-GB" sz="1100">
            <a:latin typeface="Times New Roman" panose="02020603050405020304" pitchFamily="18" charset="0"/>
            <a:cs typeface="Times New Roman" panose="02020603050405020304" pitchFamily="18" charset="0"/>
          </a:endParaRPr>
        </a:p>
      </dgm:t>
    </dgm:pt>
    <dgm:pt modelId="{6FEC86DB-6D9D-49B4-B737-610F5BA254BD}" type="sibTrans" cxnId="{73EEE21F-95F1-47DD-805F-80C8F36BAB61}">
      <dgm:prSet/>
      <dgm:spPr/>
      <dgm:t>
        <a:bodyPr/>
        <a:lstStyle/>
        <a:p>
          <a:endParaRPr lang="en-GB" sz="1100">
            <a:latin typeface="Times New Roman" panose="02020603050405020304" pitchFamily="18" charset="0"/>
            <a:cs typeface="Times New Roman" panose="02020603050405020304" pitchFamily="18" charset="0"/>
          </a:endParaRPr>
        </a:p>
      </dgm:t>
    </dgm:pt>
    <dgm:pt modelId="{D4DA181D-4AE9-4D90-A7BB-13A4DE27AE77}">
      <dgm:prSet phldrT="[Text]" custT="1">
        <dgm:style>
          <a:lnRef idx="0">
            <a:schemeClr val="accent4"/>
          </a:lnRef>
          <a:fillRef idx="3">
            <a:schemeClr val="accent4"/>
          </a:fillRef>
          <a:effectRef idx="3">
            <a:schemeClr val="accent4"/>
          </a:effectRef>
          <a:fontRef idx="minor">
            <a:schemeClr val="lt1"/>
          </a:fontRef>
        </dgm:style>
      </dgm:prSet>
      <dgm:spPr>
        <a:xfrm>
          <a:off x="2761683" y="700349"/>
          <a:ext cx="1340004" cy="474048"/>
        </a:xfrm>
        <a:prstGeom prst="chevron">
          <a:avLst/>
        </a:prstGeom>
        <a:gradFill rotWithShape="1">
          <a:gsLst>
            <a:gs pos="0">
              <a:srgbClr val="FFC000">
                <a:satMod val="103000"/>
                <a:lumMod val="102000"/>
                <a:tint val="94000"/>
              </a:srgbClr>
            </a:gs>
            <a:gs pos="50000">
              <a:srgbClr val="FFC000">
                <a:satMod val="110000"/>
                <a:lumMod val="100000"/>
                <a:shade val="100000"/>
              </a:srgbClr>
            </a:gs>
            <a:gs pos="100000">
              <a:srgbClr val="FFC00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buNone/>
          </a:pPr>
          <a:r>
            <a:rPr lang="en-US"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Literature review</a:t>
          </a:r>
          <a:endParaRPr lang="en-GB"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392D07DB-5D63-40BD-885B-D6C6071A98C0}" type="parTrans" cxnId="{56CF8C9D-DAB8-4873-BF20-757E2D5314F9}">
      <dgm:prSet/>
      <dgm:spPr/>
      <dgm:t>
        <a:bodyPr/>
        <a:lstStyle/>
        <a:p>
          <a:endParaRPr lang="en-GB" sz="1100">
            <a:latin typeface="Times New Roman" panose="02020603050405020304" pitchFamily="18" charset="0"/>
            <a:cs typeface="Times New Roman" panose="02020603050405020304" pitchFamily="18" charset="0"/>
          </a:endParaRPr>
        </a:p>
      </dgm:t>
    </dgm:pt>
    <dgm:pt modelId="{D37810A4-203C-4438-88FE-A35962C65D43}" type="sibTrans" cxnId="{56CF8C9D-DAB8-4873-BF20-757E2D5314F9}">
      <dgm:prSet/>
      <dgm:spPr/>
      <dgm:t>
        <a:bodyPr/>
        <a:lstStyle/>
        <a:p>
          <a:endParaRPr lang="en-GB" sz="1100">
            <a:latin typeface="Times New Roman" panose="02020603050405020304" pitchFamily="18" charset="0"/>
            <a:cs typeface="Times New Roman" panose="02020603050405020304" pitchFamily="18" charset="0"/>
          </a:endParaRPr>
        </a:p>
      </dgm:t>
    </dgm:pt>
    <dgm:pt modelId="{FEAE57FA-86AD-4743-A1E3-348515651F39}">
      <dgm:prSet phldrT="[Text]" custT="1">
        <dgm:style>
          <a:lnRef idx="0">
            <a:schemeClr val="dk1"/>
          </a:lnRef>
          <a:fillRef idx="3">
            <a:schemeClr val="dk1"/>
          </a:fillRef>
          <a:effectRef idx="3">
            <a:schemeClr val="dk1"/>
          </a:effectRef>
          <a:fontRef idx="minor">
            <a:schemeClr val="lt1"/>
          </a:fontRef>
        </dgm:style>
      </dgm:prSet>
      <dgm:spPr>
        <a:xfrm>
          <a:off x="147480" y="1302905"/>
          <a:ext cx="1214877" cy="571142"/>
        </a:xfrm>
        <a:prstGeom prst="chevron">
          <a:avLst/>
        </a:prstGeom>
        <a:gradFill rotWithShape="1">
          <a:gsLst>
            <a:gs pos="0">
              <a:sysClr val="windowText" lastClr="000000">
                <a:satMod val="103000"/>
                <a:lumMod val="102000"/>
                <a:tint val="94000"/>
              </a:sysClr>
            </a:gs>
            <a:gs pos="50000">
              <a:sysClr val="windowText" lastClr="000000">
                <a:satMod val="110000"/>
                <a:lumMod val="100000"/>
                <a:shade val="100000"/>
              </a:sysClr>
            </a:gs>
            <a:gs pos="100000">
              <a:sysClr val="windowText" lastClr="000000">
                <a:lumMod val="99000"/>
                <a:satMod val="120000"/>
                <a:shade val="78000"/>
              </a:sysClr>
            </a:gs>
          </a:gsLst>
          <a:lin ang="5400000" scaled="0"/>
        </a:gradFill>
        <a:ln>
          <a:noFill/>
        </a:ln>
        <a:effectLst>
          <a:outerShdw blurRad="57150" dist="19050" dir="5400000" algn="ctr" rotWithShape="0">
            <a:srgbClr val="000000">
              <a:alpha val="63000"/>
            </a:srgbClr>
          </a:outerShdw>
        </a:effectLst>
      </dgm:spPr>
      <dgm:t>
        <a:bodyPr/>
        <a:lstStyle/>
        <a:p>
          <a:pPr>
            <a:buNone/>
          </a:pPr>
          <a:r>
            <a:rPr lang="en-GB" sz="1200">
              <a:solidFill>
                <a:sysClr val="window" lastClr="FFFFFF"/>
              </a:solidFill>
              <a:latin typeface="Times New Roman" panose="02020603050405020304" pitchFamily="18" charset="0"/>
              <a:ea typeface="+mn-ea"/>
              <a:cs typeface="Times New Roman" panose="02020603050405020304" pitchFamily="18" charset="0"/>
            </a:rPr>
            <a:t>Stage 2</a:t>
          </a:r>
        </a:p>
      </dgm:t>
    </dgm:pt>
    <dgm:pt modelId="{EE096FEA-C232-4287-8F6F-86FF67A4AAD4}" type="parTrans" cxnId="{E2BF3FAF-B749-4AA3-8C11-72ABBBB89338}">
      <dgm:prSet/>
      <dgm:spPr/>
      <dgm:t>
        <a:bodyPr/>
        <a:lstStyle/>
        <a:p>
          <a:endParaRPr lang="en-GB" sz="1100">
            <a:latin typeface="Times New Roman" panose="02020603050405020304" pitchFamily="18" charset="0"/>
            <a:cs typeface="Times New Roman" panose="02020603050405020304" pitchFamily="18" charset="0"/>
          </a:endParaRPr>
        </a:p>
      </dgm:t>
    </dgm:pt>
    <dgm:pt modelId="{A26125B8-CE1F-4CCF-950D-2BF1AB6CC951}" type="sibTrans" cxnId="{E2BF3FAF-B749-4AA3-8C11-72ABBBB89338}">
      <dgm:prSet/>
      <dgm:spPr/>
      <dgm:t>
        <a:bodyPr/>
        <a:lstStyle/>
        <a:p>
          <a:endParaRPr lang="en-GB" sz="1100">
            <a:latin typeface="Times New Roman" panose="02020603050405020304" pitchFamily="18" charset="0"/>
            <a:cs typeface="Times New Roman" panose="02020603050405020304" pitchFamily="18" charset="0"/>
          </a:endParaRPr>
        </a:p>
      </dgm:t>
    </dgm:pt>
    <dgm:pt modelId="{094EC971-5B13-4DA1-821A-66835248D815}">
      <dgm:prSet phldrT="[Text]" custT="1">
        <dgm:style>
          <a:lnRef idx="0">
            <a:schemeClr val="accent2"/>
          </a:lnRef>
          <a:fillRef idx="3">
            <a:schemeClr val="accent2"/>
          </a:fillRef>
          <a:effectRef idx="3">
            <a:schemeClr val="accent2"/>
          </a:effectRef>
          <a:fontRef idx="minor">
            <a:schemeClr val="lt1"/>
          </a:fontRef>
        </dgm:style>
      </dgm:prSet>
      <dgm:spPr>
        <a:xfrm>
          <a:off x="1176737" y="1351452"/>
          <a:ext cx="1750862" cy="474048"/>
        </a:xfrm>
        <a:prstGeom prst="chevron">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buNone/>
          </a:pPr>
          <a:r>
            <a:rPr lang="en-US"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Validation of drivers and barriers in the context of SA</a:t>
          </a:r>
          <a:endParaRPr lang="en-GB"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212BBB35-4207-4146-A98D-BDCD01BF67E7}" type="parTrans" cxnId="{4041D681-B57B-4CA3-A1B6-CCAC4F80E792}">
      <dgm:prSet/>
      <dgm:spPr/>
      <dgm:t>
        <a:bodyPr/>
        <a:lstStyle/>
        <a:p>
          <a:endParaRPr lang="en-GB" sz="1100">
            <a:latin typeface="Times New Roman" panose="02020603050405020304" pitchFamily="18" charset="0"/>
            <a:cs typeface="Times New Roman" panose="02020603050405020304" pitchFamily="18" charset="0"/>
          </a:endParaRPr>
        </a:p>
      </dgm:t>
    </dgm:pt>
    <dgm:pt modelId="{EE518743-4A26-47DE-B475-4C89D0131A7C}" type="sibTrans" cxnId="{4041D681-B57B-4CA3-A1B6-CCAC4F80E792}">
      <dgm:prSet/>
      <dgm:spPr/>
      <dgm:t>
        <a:bodyPr/>
        <a:lstStyle/>
        <a:p>
          <a:endParaRPr lang="en-GB" sz="1100">
            <a:latin typeface="Times New Roman" panose="02020603050405020304" pitchFamily="18" charset="0"/>
            <a:cs typeface="Times New Roman" panose="02020603050405020304" pitchFamily="18" charset="0"/>
          </a:endParaRPr>
        </a:p>
      </dgm:t>
    </dgm:pt>
    <dgm:pt modelId="{A3BEF646-D389-4D09-A7DD-AD8F17E2634A}">
      <dgm:prSet phldrT="[Text]" custT="1">
        <dgm:style>
          <a:lnRef idx="0">
            <a:schemeClr val="accent6"/>
          </a:lnRef>
          <a:fillRef idx="3">
            <a:schemeClr val="accent6"/>
          </a:fillRef>
          <a:effectRef idx="3">
            <a:schemeClr val="accent6"/>
          </a:effectRef>
          <a:fontRef idx="minor">
            <a:schemeClr val="lt1"/>
          </a:fontRef>
        </dgm:style>
      </dgm:prSet>
      <dgm:spPr>
        <a:xfrm>
          <a:off x="3934230" y="1351452"/>
          <a:ext cx="1401927" cy="474048"/>
        </a:xfrm>
        <a:prstGeom prst="chevron">
          <a:avLst/>
        </a:prstGeom>
        <a:gradFill rotWithShape="1">
          <a:gsLst>
            <a:gs pos="0">
              <a:srgbClr val="70AD47">
                <a:satMod val="103000"/>
                <a:lumMod val="102000"/>
                <a:tint val="94000"/>
              </a:srgbClr>
            </a:gs>
            <a:gs pos="50000">
              <a:srgbClr val="70AD47">
                <a:satMod val="110000"/>
                <a:lumMod val="100000"/>
                <a:shade val="100000"/>
              </a:srgbClr>
            </a:gs>
            <a:gs pos="100000">
              <a:srgbClr val="70AD47">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buNone/>
          </a:pPr>
          <a:r>
            <a:rPr lang="en-US"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17 drivers &amp; 19 Barriers</a:t>
          </a:r>
          <a:endParaRPr lang="en-GB"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E3219039-B5F3-433B-BA4B-A66C1315F04B}" type="parTrans" cxnId="{6DCA6CF0-9209-4ABA-9A54-3BBF62C9C8B1}">
      <dgm:prSet/>
      <dgm:spPr/>
      <dgm:t>
        <a:bodyPr/>
        <a:lstStyle/>
        <a:p>
          <a:endParaRPr lang="en-GB" sz="1100">
            <a:latin typeface="Times New Roman" panose="02020603050405020304" pitchFamily="18" charset="0"/>
            <a:cs typeface="Times New Roman" panose="02020603050405020304" pitchFamily="18" charset="0"/>
          </a:endParaRPr>
        </a:p>
      </dgm:t>
    </dgm:pt>
    <dgm:pt modelId="{A5BCC377-B714-46F8-ADBA-F8761B3553CC}" type="sibTrans" cxnId="{6DCA6CF0-9209-4ABA-9A54-3BBF62C9C8B1}">
      <dgm:prSet/>
      <dgm:spPr/>
      <dgm:t>
        <a:bodyPr/>
        <a:lstStyle/>
        <a:p>
          <a:endParaRPr lang="en-GB" sz="1100">
            <a:latin typeface="Times New Roman" panose="02020603050405020304" pitchFamily="18" charset="0"/>
            <a:cs typeface="Times New Roman" panose="02020603050405020304" pitchFamily="18" charset="0"/>
          </a:endParaRPr>
        </a:p>
      </dgm:t>
    </dgm:pt>
    <dgm:pt modelId="{C19D70ED-9B53-47A3-AACA-4177A9F2AC77}">
      <dgm:prSet phldrT="[Text]" custT="1">
        <dgm:style>
          <a:lnRef idx="0">
            <a:schemeClr val="dk1"/>
          </a:lnRef>
          <a:fillRef idx="3">
            <a:schemeClr val="dk1"/>
          </a:fillRef>
          <a:effectRef idx="3">
            <a:schemeClr val="dk1"/>
          </a:effectRef>
          <a:fontRef idx="minor">
            <a:schemeClr val="lt1"/>
          </a:fontRef>
        </dgm:style>
      </dgm:prSet>
      <dgm:spPr>
        <a:xfrm>
          <a:off x="147480" y="1954008"/>
          <a:ext cx="1214877" cy="571142"/>
        </a:xfrm>
        <a:prstGeom prst="chevron">
          <a:avLst/>
        </a:prstGeom>
        <a:gradFill rotWithShape="1">
          <a:gsLst>
            <a:gs pos="0">
              <a:sysClr val="windowText" lastClr="000000">
                <a:satMod val="103000"/>
                <a:lumMod val="102000"/>
                <a:tint val="94000"/>
              </a:sysClr>
            </a:gs>
            <a:gs pos="50000">
              <a:sysClr val="windowText" lastClr="000000">
                <a:satMod val="110000"/>
                <a:lumMod val="100000"/>
                <a:shade val="100000"/>
              </a:sysClr>
            </a:gs>
            <a:gs pos="100000">
              <a:sysClr val="windowText" lastClr="000000">
                <a:lumMod val="99000"/>
                <a:satMod val="120000"/>
                <a:shade val="78000"/>
              </a:sysClr>
            </a:gs>
          </a:gsLst>
          <a:lin ang="5400000" scaled="0"/>
        </a:gradFill>
        <a:ln>
          <a:noFill/>
        </a:ln>
        <a:effectLst>
          <a:outerShdw blurRad="57150" dist="19050" dir="5400000" algn="ctr" rotWithShape="0">
            <a:srgbClr val="000000">
              <a:alpha val="63000"/>
            </a:srgbClr>
          </a:outerShdw>
        </a:effectLst>
      </dgm:spPr>
      <dgm:t>
        <a:bodyPr/>
        <a:lstStyle/>
        <a:p>
          <a:pPr>
            <a:buNone/>
          </a:pPr>
          <a:r>
            <a:rPr lang="en-GB" sz="1200">
              <a:solidFill>
                <a:sysClr val="window" lastClr="FFFFFF"/>
              </a:solidFill>
              <a:latin typeface="Times New Roman" panose="02020603050405020304" pitchFamily="18" charset="0"/>
              <a:ea typeface="+mn-ea"/>
              <a:cs typeface="Times New Roman" panose="02020603050405020304" pitchFamily="18" charset="0"/>
            </a:rPr>
            <a:t>Stage 3</a:t>
          </a:r>
        </a:p>
      </dgm:t>
    </dgm:pt>
    <dgm:pt modelId="{B0B28F63-BA64-4D9F-AB74-5FAE374D25BD}" type="parTrans" cxnId="{0D7915BA-AF05-4A9E-A32A-67E1288913A0}">
      <dgm:prSet/>
      <dgm:spPr/>
      <dgm:t>
        <a:bodyPr/>
        <a:lstStyle/>
        <a:p>
          <a:endParaRPr lang="en-GB" sz="1100">
            <a:latin typeface="Times New Roman" panose="02020603050405020304" pitchFamily="18" charset="0"/>
            <a:cs typeface="Times New Roman" panose="02020603050405020304" pitchFamily="18" charset="0"/>
          </a:endParaRPr>
        </a:p>
      </dgm:t>
    </dgm:pt>
    <dgm:pt modelId="{976E7A54-1B1D-44AA-B5B2-87CB07C002F5}" type="sibTrans" cxnId="{0D7915BA-AF05-4A9E-A32A-67E1288913A0}">
      <dgm:prSet/>
      <dgm:spPr/>
      <dgm:t>
        <a:bodyPr/>
        <a:lstStyle/>
        <a:p>
          <a:endParaRPr lang="en-GB" sz="1100">
            <a:latin typeface="Times New Roman" panose="02020603050405020304" pitchFamily="18" charset="0"/>
            <a:cs typeface="Times New Roman" panose="02020603050405020304" pitchFamily="18" charset="0"/>
          </a:endParaRPr>
        </a:p>
      </dgm:t>
    </dgm:pt>
    <dgm:pt modelId="{324F3B0E-5CC6-4468-AE20-DAC475925591}">
      <dgm:prSet phldrT="[Text]" custT="1">
        <dgm:style>
          <a:lnRef idx="0">
            <a:schemeClr val="accent2"/>
          </a:lnRef>
          <a:fillRef idx="3">
            <a:schemeClr val="accent2"/>
          </a:fillRef>
          <a:effectRef idx="3">
            <a:schemeClr val="accent2"/>
          </a:effectRef>
          <a:fontRef idx="minor">
            <a:schemeClr val="lt1"/>
          </a:fontRef>
        </dgm:style>
      </dgm:prSet>
      <dgm:spPr>
        <a:xfrm>
          <a:off x="1176737" y="2002555"/>
          <a:ext cx="1750862" cy="474048"/>
        </a:xfrm>
        <a:prstGeom prst="chevron">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buNone/>
          </a:pPr>
          <a:r>
            <a:rPr lang="en-US"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Evaluate the influence of drivers &amp; barriers </a:t>
          </a:r>
          <a:endParaRPr lang="en-GB"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61B959D7-ADCD-4A85-9BAB-4CF1959B48F5}" type="parTrans" cxnId="{7D7F35F4-EB0D-4C28-93F8-36476E445A8A}">
      <dgm:prSet/>
      <dgm:spPr/>
      <dgm:t>
        <a:bodyPr/>
        <a:lstStyle/>
        <a:p>
          <a:endParaRPr lang="en-GB" sz="1100">
            <a:latin typeface="Times New Roman" panose="02020603050405020304" pitchFamily="18" charset="0"/>
            <a:cs typeface="Times New Roman" panose="02020603050405020304" pitchFamily="18" charset="0"/>
          </a:endParaRPr>
        </a:p>
      </dgm:t>
    </dgm:pt>
    <dgm:pt modelId="{E8093021-8205-4F6E-8534-14CA0A3BF973}" type="sibTrans" cxnId="{7D7F35F4-EB0D-4C28-93F8-36476E445A8A}">
      <dgm:prSet/>
      <dgm:spPr/>
      <dgm:t>
        <a:bodyPr/>
        <a:lstStyle/>
        <a:p>
          <a:endParaRPr lang="en-GB" sz="1100">
            <a:latin typeface="Times New Roman" panose="02020603050405020304" pitchFamily="18" charset="0"/>
            <a:cs typeface="Times New Roman" panose="02020603050405020304" pitchFamily="18" charset="0"/>
          </a:endParaRPr>
        </a:p>
      </dgm:t>
    </dgm:pt>
    <dgm:pt modelId="{7B680855-D2A7-4E17-A62F-060EB81A4B77}">
      <dgm:prSet phldrT="[Text]" custT="1">
        <dgm:style>
          <a:lnRef idx="0">
            <a:schemeClr val="dk1"/>
          </a:lnRef>
          <a:fillRef idx="3">
            <a:schemeClr val="dk1"/>
          </a:fillRef>
          <a:effectRef idx="3">
            <a:schemeClr val="dk1"/>
          </a:effectRef>
          <a:fontRef idx="minor">
            <a:schemeClr val="lt1"/>
          </a:fontRef>
        </dgm:style>
      </dgm:prSet>
      <dgm:spPr>
        <a:xfrm>
          <a:off x="147480" y="2605111"/>
          <a:ext cx="1214877" cy="571142"/>
        </a:xfrm>
        <a:prstGeom prst="chevron">
          <a:avLst/>
        </a:prstGeom>
        <a:gradFill rotWithShape="1">
          <a:gsLst>
            <a:gs pos="0">
              <a:sysClr val="windowText" lastClr="000000">
                <a:satMod val="103000"/>
                <a:lumMod val="102000"/>
                <a:tint val="94000"/>
              </a:sysClr>
            </a:gs>
            <a:gs pos="50000">
              <a:sysClr val="windowText" lastClr="000000">
                <a:satMod val="110000"/>
                <a:lumMod val="100000"/>
                <a:shade val="100000"/>
              </a:sysClr>
            </a:gs>
            <a:gs pos="100000">
              <a:sysClr val="windowText" lastClr="000000">
                <a:lumMod val="99000"/>
                <a:satMod val="120000"/>
                <a:shade val="78000"/>
              </a:sysClr>
            </a:gs>
          </a:gsLst>
          <a:lin ang="5400000" scaled="0"/>
        </a:gradFill>
        <a:ln>
          <a:noFill/>
        </a:ln>
        <a:effectLst>
          <a:outerShdw blurRad="57150" dist="19050" dir="5400000" algn="ctr" rotWithShape="0">
            <a:srgbClr val="000000">
              <a:alpha val="63000"/>
            </a:srgbClr>
          </a:outerShdw>
        </a:effectLst>
      </dgm:spPr>
      <dgm:t>
        <a:bodyPr/>
        <a:lstStyle/>
        <a:p>
          <a:pPr>
            <a:buNone/>
          </a:pPr>
          <a:r>
            <a:rPr lang="en-GB" sz="1200">
              <a:solidFill>
                <a:sysClr val="window" lastClr="FFFFFF"/>
              </a:solidFill>
              <a:latin typeface="Times New Roman" panose="02020603050405020304" pitchFamily="18" charset="0"/>
              <a:ea typeface="+mn-ea"/>
              <a:cs typeface="Times New Roman" panose="02020603050405020304" pitchFamily="18" charset="0"/>
            </a:rPr>
            <a:t>Stage 4</a:t>
          </a:r>
        </a:p>
      </dgm:t>
    </dgm:pt>
    <dgm:pt modelId="{30735AA6-5E28-4542-825F-6A8AAD249CD3}" type="parTrans" cxnId="{3CEE1195-9A6C-45B9-B9C1-54CB87C09605}">
      <dgm:prSet/>
      <dgm:spPr/>
      <dgm:t>
        <a:bodyPr/>
        <a:lstStyle/>
        <a:p>
          <a:endParaRPr lang="en-GB" sz="1100">
            <a:latin typeface="Times New Roman" panose="02020603050405020304" pitchFamily="18" charset="0"/>
            <a:cs typeface="Times New Roman" panose="02020603050405020304" pitchFamily="18" charset="0"/>
          </a:endParaRPr>
        </a:p>
      </dgm:t>
    </dgm:pt>
    <dgm:pt modelId="{0DDDF2AE-B43F-49BB-BEC0-D880DF51DFFD}" type="sibTrans" cxnId="{3CEE1195-9A6C-45B9-B9C1-54CB87C09605}">
      <dgm:prSet/>
      <dgm:spPr/>
      <dgm:t>
        <a:bodyPr/>
        <a:lstStyle/>
        <a:p>
          <a:endParaRPr lang="en-GB" sz="1100">
            <a:latin typeface="Times New Roman" panose="02020603050405020304" pitchFamily="18" charset="0"/>
            <a:cs typeface="Times New Roman" panose="02020603050405020304" pitchFamily="18" charset="0"/>
          </a:endParaRPr>
        </a:p>
      </dgm:t>
    </dgm:pt>
    <dgm:pt modelId="{B26909A7-0BFB-4A1A-A327-A78A3E81AD50}">
      <dgm:prSet phldrT="[Text]" custT="1">
        <dgm:style>
          <a:lnRef idx="0">
            <a:schemeClr val="accent6"/>
          </a:lnRef>
          <a:fillRef idx="3">
            <a:schemeClr val="accent6"/>
          </a:fillRef>
          <a:effectRef idx="3">
            <a:schemeClr val="accent6"/>
          </a:effectRef>
          <a:fontRef idx="minor">
            <a:schemeClr val="lt1"/>
          </a:fontRef>
        </dgm:style>
      </dgm:prSet>
      <dgm:spPr>
        <a:xfrm>
          <a:off x="3935770" y="2653658"/>
          <a:ext cx="1401927" cy="474048"/>
        </a:xfrm>
        <a:prstGeom prst="chevron">
          <a:avLst/>
        </a:prstGeom>
        <a:gradFill rotWithShape="1">
          <a:gsLst>
            <a:gs pos="0">
              <a:srgbClr val="70AD47">
                <a:satMod val="103000"/>
                <a:lumMod val="102000"/>
                <a:tint val="94000"/>
              </a:srgbClr>
            </a:gs>
            <a:gs pos="50000">
              <a:srgbClr val="70AD47">
                <a:satMod val="110000"/>
                <a:lumMod val="100000"/>
                <a:shade val="100000"/>
              </a:srgbClr>
            </a:gs>
            <a:gs pos="100000">
              <a:srgbClr val="70AD47">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buNone/>
          </a:pPr>
          <a:r>
            <a:rPr lang="en-GB"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AI frameworks</a:t>
          </a:r>
        </a:p>
      </dgm:t>
    </dgm:pt>
    <dgm:pt modelId="{F8BEF3B9-6596-46E0-90CE-EB08532E64D8}" type="parTrans" cxnId="{673C02F9-1473-4869-B5A1-E40B9BCC00D7}">
      <dgm:prSet/>
      <dgm:spPr/>
      <dgm:t>
        <a:bodyPr/>
        <a:lstStyle/>
        <a:p>
          <a:endParaRPr lang="en-GB" sz="1100">
            <a:latin typeface="Times New Roman" panose="02020603050405020304" pitchFamily="18" charset="0"/>
            <a:cs typeface="Times New Roman" panose="02020603050405020304" pitchFamily="18" charset="0"/>
          </a:endParaRPr>
        </a:p>
      </dgm:t>
    </dgm:pt>
    <dgm:pt modelId="{C832D1F6-1905-4CB0-AFC9-1CD0C5B3C145}" type="sibTrans" cxnId="{673C02F9-1473-4869-B5A1-E40B9BCC00D7}">
      <dgm:prSet/>
      <dgm:spPr/>
      <dgm:t>
        <a:bodyPr/>
        <a:lstStyle/>
        <a:p>
          <a:endParaRPr lang="en-GB" sz="1100">
            <a:latin typeface="Times New Roman" panose="02020603050405020304" pitchFamily="18" charset="0"/>
            <a:cs typeface="Times New Roman" panose="02020603050405020304" pitchFamily="18" charset="0"/>
          </a:endParaRPr>
        </a:p>
      </dgm:t>
    </dgm:pt>
    <dgm:pt modelId="{49BCD202-D27A-4289-9D58-5EA2E656673C}">
      <dgm:prSet phldrT="[Text]" custT="1">
        <dgm:style>
          <a:lnRef idx="0">
            <a:schemeClr val="accent4"/>
          </a:lnRef>
          <a:fillRef idx="3">
            <a:schemeClr val="accent4"/>
          </a:fillRef>
          <a:effectRef idx="3">
            <a:schemeClr val="accent4"/>
          </a:effectRef>
          <a:fontRef idx="minor">
            <a:schemeClr val="lt1"/>
          </a:fontRef>
        </dgm:style>
      </dgm:prSet>
      <dgm:spPr>
        <a:xfrm>
          <a:off x="2761683" y="2653658"/>
          <a:ext cx="1340004" cy="474048"/>
        </a:xfrm>
        <a:prstGeom prst="chevron">
          <a:avLst/>
        </a:prstGeom>
        <a:gradFill rotWithShape="1">
          <a:gsLst>
            <a:gs pos="0">
              <a:srgbClr val="FFC000">
                <a:satMod val="103000"/>
                <a:lumMod val="102000"/>
                <a:tint val="94000"/>
              </a:srgbClr>
            </a:gs>
            <a:gs pos="50000">
              <a:srgbClr val="FFC000">
                <a:satMod val="110000"/>
                <a:lumMod val="100000"/>
                <a:shade val="100000"/>
              </a:srgbClr>
            </a:gs>
            <a:gs pos="100000">
              <a:srgbClr val="FFC00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buNone/>
          </a:pPr>
          <a:r>
            <a:rPr lang="en-GB"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TISM</a:t>
          </a:r>
        </a:p>
      </dgm:t>
    </dgm:pt>
    <dgm:pt modelId="{929615F1-1C7E-465D-A05E-ACD53EAAE664}" type="parTrans" cxnId="{6A4A8CCB-B86A-4AD9-A701-02393D09AD16}">
      <dgm:prSet/>
      <dgm:spPr/>
      <dgm:t>
        <a:bodyPr/>
        <a:lstStyle/>
        <a:p>
          <a:endParaRPr lang="en-GB" sz="1100">
            <a:latin typeface="Times New Roman" panose="02020603050405020304" pitchFamily="18" charset="0"/>
            <a:cs typeface="Times New Roman" panose="02020603050405020304" pitchFamily="18" charset="0"/>
          </a:endParaRPr>
        </a:p>
      </dgm:t>
    </dgm:pt>
    <dgm:pt modelId="{74F49556-BD0A-42AD-A0F0-B1BA3F15A16C}" type="sibTrans" cxnId="{6A4A8CCB-B86A-4AD9-A701-02393D09AD16}">
      <dgm:prSet/>
      <dgm:spPr/>
      <dgm:t>
        <a:bodyPr/>
        <a:lstStyle/>
        <a:p>
          <a:endParaRPr lang="en-GB" sz="1100">
            <a:latin typeface="Times New Roman" panose="02020603050405020304" pitchFamily="18" charset="0"/>
            <a:cs typeface="Times New Roman" panose="02020603050405020304" pitchFamily="18" charset="0"/>
          </a:endParaRPr>
        </a:p>
      </dgm:t>
    </dgm:pt>
    <dgm:pt modelId="{EAF3288C-C0FB-425F-8E75-ECDA66FC5819}">
      <dgm:prSet phldrT="[Text]" custT="1">
        <dgm:style>
          <a:lnRef idx="0">
            <a:schemeClr val="accent6"/>
          </a:lnRef>
          <a:fillRef idx="3">
            <a:schemeClr val="accent6"/>
          </a:fillRef>
          <a:effectRef idx="3">
            <a:schemeClr val="accent6"/>
          </a:effectRef>
          <a:fontRef idx="minor">
            <a:schemeClr val="lt1"/>
          </a:fontRef>
        </dgm:style>
      </dgm:prSet>
      <dgm:spPr>
        <a:xfrm>
          <a:off x="3935770" y="700349"/>
          <a:ext cx="1401927" cy="474048"/>
        </a:xfrm>
        <a:prstGeom prst="chevron">
          <a:avLst/>
        </a:prstGeom>
        <a:gradFill rotWithShape="1">
          <a:gsLst>
            <a:gs pos="0">
              <a:srgbClr val="70AD47">
                <a:satMod val="103000"/>
                <a:lumMod val="102000"/>
                <a:tint val="94000"/>
              </a:srgbClr>
            </a:gs>
            <a:gs pos="50000">
              <a:srgbClr val="70AD47">
                <a:satMod val="110000"/>
                <a:lumMod val="100000"/>
                <a:shade val="100000"/>
              </a:srgbClr>
            </a:gs>
            <a:gs pos="100000">
              <a:srgbClr val="70AD47">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buNone/>
          </a:pPr>
          <a:r>
            <a:rPr lang="en-US"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17 drivers &amp; 18 Barriers </a:t>
          </a:r>
          <a:endParaRPr lang="en-GB"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ABFC5C23-323F-43F5-B859-55B06FBB629B}" type="parTrans" cxnId="{C9BE5A5E-1BCF-4131-8CBE-ECCF67A19CA7}">
      <dgm:prSet/>
      <dgm:spPr/>
      <dgm:t>
        <a:bodyPr/>
        <a:lstStyle/>
        <a:p>
          <a:endParaRPr lang="en-GB" sz="1100">
            <a:latin typeface="Times New Roman" panose="02020603050405020304" pitchFamily="18" charset="0"/>
            <a:cs typeface="Times New Roman" panose="02020603050405020304" pitchFamily="18" charset="0"/>
          </a:endParaRPr>
        </a:p>
      </dgm:t>
    </dgm:pt>
    <dgm:pt modelId="{12C21CFA-147C-4E9A-AF9F-C7630D75A62A}" type="sibTrans" cxnId="{C9BE5A5E-1BCF-4131-8CBE-ECCF67A19CA7}">
      <dgm:prSet/>
      <dgm:spPr/>
      <dgm:t>
        <a:bodyPr/>
        <a:lstStyle/>
        <a:p>
          <a:endParaRPr lang="en-GB" sz="1100">
            <a:latin typeface="Times New Roman" panose="02020603050405020304" pitchFamily="18" charset="0"/>
            <a:cs typeface="Times New Roman" panose="02020603050405020304" pitchFamily="18" charset="0"/>
          </a:endParaRPr>
        </a:p>
      </dgm:t>
    </dgm:pt>
    <dgm:pt modelId="{9F3B5D79-FFCC-467C-9F2E-F451F076B20F}">
      <dgm:prSet phldrT="[Text]" custT="1">
        <dgm:style>
          <a:lnRef idx="0">
            <a:schemeClr val="accent4"/>
          </a:lnRef>
          <a:fillRef idx="3">
            <a:schemeClr val="accent4"/>
          </a:fillRef>
          <a:effectRef idx="3">
            <a:schemeClr val="accent4"/>
          </a:effectRef>
          <a:fontRef idx="minor">
            <a:schemeClr val="lt1"/>
          </a:fontRef>
        </dgm:style>
      </dgm:prSet>
      <dgm:spPr>
        <a:xfrm>
          <a:off x="2761683" y="1351452"/>
          <a:ext cx="1338464" cy="474048"/>
        </a:xfrm>
        <a:prstGeom prst="chevron">
          <a:avLst/>
        </a:prstGeom>
        <a:gradFill rotWithShape="1">
          <a:gsLst>
            <a:gs pos="0">
              <a:srgbClr val="FFC000">
                <a:satMod val="103000"/>
                <a:lumMod val="102000"/>
                <a:tint val="94000"/>
              </a:srgbClr>
            </a:gs>
            <a:gs pos="50000">
              <a:srgbClr val="FFC000">
                <a:satMod val="110000"/>
                <a:lumMod val="100000"/>
                <a:shade val="100000"/>
              </a:srgbClr>
            </a:gs>
            <a:gs pos="100000">
              <a:srgbClr val="FFC00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buNone/>
          </a:pPr>
          <a:r>
            <a:rPr lang="en-US"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Online Questionnaire</a:t>
          </a:r>
        </a:p>
        <a:p>
          <a:pPr>
            <a:buNone/>
          </a:pPr>
          <a:r>
            <a:rPr lang="en-GB"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Total Population Sampling </a:t>
          </a:r>
        </a:p>
      </dgm:t>
    </dgm:pt>
    <dgm:pt modelId="{068BFB9D-34F7-4150-9146-CA41B5867C88}" type="parTrans" cxnId="{F952BBAA-DDB5-47A8-BAC4-819CC96D9ED3}">
      <dgm:prSet/>
      <dgm:spPr/>
      <dgm:t>
        <a:bodyPr/>
        <a:lstStyle/>
        <a:p>
          <a:endParaRPr lang="en-GB" sz="1100">
            <a:latin typeface="Times New Roman" panose="02020603050405020304" pitchFamily="18" charset="0"/>
            <a:cs typeface="Times New Roman" panose="02020603050405020304" pitchFamily="18" charset="0"/>
          </a:endParaRPr>
        </a:p>
      </dgm:t>
    </dgm:pt>
    <dgm:pt modelId="{AA813F79-F013-496C-8A7F-F9CE7EBCC7B2}" type="sibTrans" cxnId="{F952BBAA-DDB5-47A8-BAC4-819CC96D9ED3}">
      <dgm:prSet/>
      <dgm:spPr/>
      <dgm:t>
        <a:bodyPr/>
        <a:lstStyle/>
        <a:p>
          <a:endParaRPr lang="en-GB" sz="1100">
            <a:latin typeface="Times New Roman" panose="02020603050405020304" pitchFamily="18" charset="0"/>
            <a:cs typeface="Times New Roman" panose="02020603050405020304" pitchFamily="18" charset="0"/>
          </a:endParaRPr>
        </a:p>
      </dgm:t>
    </dgm:pt>
    <dgm:pt modelId="{852E3612-A9CF-4D45-A56F-E3381B7D776F}">
      <dgm:prSet phldrT="[Text]" custT="1">
        <dgm:style>
          <a:lnRef idx="0">
            <a:schemeClr val="accent4"/>
          </a:lnRef>
          <a:fillRef idx="3">
            <a:schemeClr val="accent4"/>
          </a:fillRef>
          <a:effectRef idx="3">
            <a:schemeClr val="accent4"/>
          </a:effectRef>
          <a:fontRef idx="minor">
            <a:schemeClr val="lt1"/>
          </a:fontRef>
        </dgm:style>
      </dgm:prSet>
      <dgm:spPr>
        <a:xfrm>
          <a:off x="2761683" y="2002555"/>
          <a:ext cx="1340004" cy="474048"/>
        </a:xfrm>
        <a:prstGeom prst="chevron">
          <a:avLst/>
        </a:prstGeom>
        <a:gradFill rotWithShape="1">
          <a:gsLst>
            <a:gs pos="0">
              <a:srgbClr val="FFC000">
                <a:satMod val="103000"/>
                <a:lumMod val="102000"/>
                <a:tint val="94000"/>
              </a:srgbClr>
            </a:gs>
            <a:gs pos="50000">
              <a:srgbClr val="FFC000">
                <a:satMod val="110000"/>
                <a:lumMod val="100000"/>
                <a:shade val="100000"/>
              </a:srgbClr>
            </a:gs>
            <a:gs pos="100000">
              <a:srgbClr val="FFC00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buNone/>
          </a:pPr>
          <a:r>
            <a:rPr lang="en-US"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Online Questionnaire</a:t>
          </a:r>
        </a:p>
        <a:p>
          <a:pPr>
            <a:buNone/>
          </a:pPr>
          <a:r>
            <a:rPr lang="en-GB"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Total Population Sampling </a:t>
          </a:r>
        </a:p>
      </dgm:t>
    </dgm:pt>
    <dgm:pt modelId="{6C5FB917-930B-42BB-B384-459C22296E65}" type="parTrans" cxnId="{9F75001C-01A5-4C9D-8665-5F1C65869E08}">
      <dgm:prSet/>
      <dgm:spPr/>
      <dgm:t>
        <a:bodyPr/>
        <a:lstStyle/>
        <a:p>
          <a:endParaRPr lang="en-GB" sz="1100">
            <a:latin typeface="Times New Roman" panose="02020603050405020304" pitchFamily="18" charset="0"/>
            <a:cs typeface="Times New Roman" panose="02020603050405020304" pitchFamily="18" charset="0"/>
          </a:endParaRPr>
        </a:p>
      </dgm:t>
    </dgm:pt>
    <dgm:pt modelId="{D67B50F8-BDB6-4F7A-859E-EA98A35E06E8}" type="sibTrans" cxnId="{9F75001C-01A5-4C9D-8665-5F1C65869E08}">
      <dgm:prSet/>
      <dgm:spPr/>
      <dgm:t>
        <a:bodyPr/>
        <a:lstStyle/>
        <a:p>
          <a:endParaRPr lang="en-GB" sz="1100">
            <a:latin typeface="Times New Roman" panose="02020603050405020304" pitchFamily="18" charset="0"/>
            <a:cs typeface="Times New Roman" panose="02020603050405020304" pitchFamily="18" charset="0"/>
          </a:endParaRPr>
        </a:p>
      </dgm:t>
    </dgm:pt>
    <dgm:pt modelId="{4E8224A0-3074-4818-B062-272721885A72}">
      <dgm:prSet custT="1">
        <dgm:style>
          <a:lnRef idx="0">
            <a:schemeClr val="accent6"/>
          </a:lnRef>
          <a:fillRef idx="3">
            <a:schemeClr val="accent6"/>
          </a:fillRef>
          <a:effectRef idx="3">
            <a:schemeClr val="accent6"/>
          </a:effectRef>
          <a:fontRef idx="minor">
            <a:schemeClr val="lt1"/>
          </a:fontRef>
        </dgm:style>
      </dgm:prSet>
      <dgm:spPr>
        <a:xfrm>
          <a:off x="3935770" y="2002555"/>
          <a:ext cx="1403148" cy="474048"/>
        </a:xfrm>
        <a:prstGeom prst="chevron">
          <a:avLst/>
        </a:prstGeom>
        <a:gradFill rotWithShape="1">
          <a:gsLst>
            <a:gs pos="0">
              <a:srgbClr val="70AD47">
                <a:satMod val="103000"/>
                <a:lumMod val="102000"/>
                <a:tint val="94000"/>
              </a:srgbClr>
            </a:gs>
            <a:gs pos="50000">
              <a:srgbClr val="70AD47">
                <a:satMod val="110000"/>
                <a:lumMod val="100000"/>
                <a:shade val="100000"/>
              </a:srgbClr>
            </a:gs>
            <a:gs pos="100000">
              <a:srgbClr val="70AD47">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buNone/>
          </a:pPr>
          <a:r>
            <a:rPr lang="en-GB"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Influence rates of drivers &amp; barriers</a:t>
          </a:r>
        </a:p>
      </dgm:t>
    </dgm:pt>
    <dgm:pt modelId="{38D57B3D-7EE4-48DD-93E5-7B60C48D2D60}" type="parTrans" cxnId="{59284154-2779-4BA0-A468-B82C27A2752E}">
      <dgm:prSet/>
      <dgm:spPr/>
      <dgm:t>
        <a:bodyPr/>
        <a:lstStyle/>
        <a:p>
          <a:endParaRPr lang="en-GB" sz="1100">
            <a:latin typeface="Times New Roman" panose="02020603050405020304" pitchFamily="18" charset="0"/>
            <a:cs typeface="Times New Roman" panose="02020603050405020304" pitchFamily="18" charset="0"/>
          </a:endParaRPr>
        </a:p>
      </dgm:t>
    </dgm:pt>
    <dgm:pt modelId="{CAAC53D3-DB19-491A-8ED2-A61CCAEE5174}" type="sibTrans" cxnId="{59284154-2779-4BA0-A468-B82C27A2752E}">
      <dgm:prSet/>
      <dgm:spPr/>
      <dgm:t>
        <a:bodyPr/>
        <a:lstStyle/>
        <a:p>
          <a:endParaRPr lang="en-GB" sz="1100">
            <a:latin typeface="Times New Roman" panose="02020603050405020304" pitchFamily="18" charset="0"/>
            <a:cs typeface="Times New Roman" panose="02020603050405020304" pitchFamily="18" charset="0"/>
          </a:endParaRPr>
        </a:p>
      </dgm:t>
    </dgm:pt>
    <dgm:pt modelId="{42F5AFF4-5BB7-4BAE-BA06-C3CEC727570F}">
      <dgm:prSet custT="1">
        <dgm:style>
          <a:lnRef idx="0">
            <a:schemeClr val="accent2"/>
          </a:lnRef>
          <a:fillRef idx="3">
            <a:schemeClr val="accent2"/>
          </a:fillRef>
          <a:effectRef idx="3">
            <a:schemeClr val="accent2"/>
          </a:effectRef>
          <a:fontRef idx="minor">
            <a:schemeClr val="lt1"/>
          </a:fontRef>
        </dgm:style>
      </dgm:prSet>
      <dgm:spPr>
        <a:xfrm>
          <a:off x="1176737" y="2653658"/>
          <a:ext cx="1750862" cy="474048"/>
        </a:xfrm>
        <a:prstGeom prst="chevron">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buNone/>
          </a:pPr>
          <a:r>
            <a:rPr lang="en-US"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Establish interrelationship</a:t>
          </a:r>
          <a:endParaRPr lang="en-GB"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2728F0A9-0597-4CAE-95E3-803DC193939D}" type="parTrans" cxnId="{ECC11611-E88B-42E4-BE4D-126CEE4B02A8}">
      <dgm:prSet/>
      <dgm:spPr/>
      <dgm:t>
        <a:bodyPr/>
        <a:lstStyle/>
        <a:p>
          <a:endParaRPr lang="en-GB" sz="1100">
            <a:latin typeface="Times New Roman" panose="02020603050405020304" pitchFamily="18" charset="0"/>
            <a:cs typeface="Times New Roman" panose="02020603050405020304" pitchFamily="18" charset="0"/>
          </a:endParaRPr>
        </a:p>
      </dgm:t>
    </dgm:pt>
    <dgm:pt modelId="{4220EEEE-52B1-4546-A727-D6E7C4D8DD5C}" type="sibTrans" cxnId="{ECC11611-E88B-42E4-BE4D-126CEE4B02A8}">
      <dgm:prSet/>
      <dgm:spPr/>
      <dgm:t>
        <a:bodyPr/>
        <a:lstStyle/>
        <a:p>
          <a:endParaRPr lang="en-GB" sz="1100">
            <a:latin typeface="Times New Roman" panose="02020603050405020304" pitchFamily="18" charset="0"/>
            <a:cs typeface="Times New Roman" panose="02020603050405020304" pitchFamily="18" charset="0"/>
          </a:endParaRPr>
        </a:p>
      </dgm:t>
    </dgm:pt>
    <dgm:pt modelId="{9A0E5224-45D6-4AF6-971B-10E2AE23E6FD}">
      <dgm:prSet phldrT="[Text]" custT="1">
        <dgm:style>
          <a:lnRef idx="0">
            <a:schemeClr val="accent6"/>
          </a:lnRef>
          <a:fillRef idx="3">
            <a:schemeClr val="accent6"/>
          </a:fillRef>
          <a:effectRef idx="3">
            <a:schemeClr val="accent6"/>
          </a:effectRef>
          <a:fontRef idx="minor">
            <a:schemeClr val="lt1"/>
          </a:fontRef>
        </dgm:style>
      </dgm:prSet>
      <dgm:spPr>
        <a:xfrm>
          <a:off x="3935711" y="49247"/>
          <a:ext cx="1400683" cy="474048"/>
        </a:xfrm>
        <a:prstGeom prst="chevron">
          <a:avLst/>
        </a:prstGeom>
        <a:gradFill rotWithShape="1">
          <a:gsLst>
            <a:gs pos="0">
              <a:srgbClr val="70AD47">
                <a:satMod val="103000"/>
                <a:lumMod val="102000"/>
                <a:tint val="94000"/>
              </a:srgbClr>
            </a:gs>
            <a:gs pos="50000">
              <a:srgbClr val="70AD47">
                <a:satMod val="110000"/>
                <a:lumMod val="100000"/>
                <a:shade val="100000"/>
              </a:srgbClr>
            </a:gs>
            <a:gs pos="100000">
              <a:srgbClr val="70AD47">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buNone/>
          </a:pPr>
          <a:r>
            <a:rPr lang="en-GB" sz="12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Outcome</a:t>
          </a:r>
        </a:p>
      </dgm:t>
    </dgm:pt>
    <dgm:pt modelId="{797D0017-3085-444E-A508-E74E39C21CAB}" type="parTrans" cxnId="{96078B76-B347-4BB5-AADC-84E57841D316}">
      <dgm:prSet/>
      <dgm:spPr/>
      <dgm:t>
        <a:bodyPr/>
        <a:lstStyle/>
        <a:p>
          <a:endParaRPr lang="en-GB" sz="1600"/>
        </a:p>
      </dgm:t>
    </dgm:pt>
    <dgm:pt modelId="{F0EC894C-9B7E-45FA-B8BB-EE9416F80360}" type="sibTrans" cxnId="{96078B76-B347-4BB5-AADC-84E57841D316}">
      <dgm:prSet/>
      <dgm:spPr/>
      <dgm:t>
        <a:bodyPr/>
        <a:lstStyle/>
        <a:p>
          <a:endParaRPr lang="en-GB" sz="1600"/>
        </a:p>
      </dgm:t>
    </dgm:pt>
    <dgm:pt modelId="{C3DEFEF5-38C8-441C-9161-768F1FAE2E59}">
      <dgm:prSet phldrT="[Text]" custT="1"/>
      <dgm:spPr>
        <a:xfrm>
          <a:off x="147480" y="699"/>
          <a:ext cx="1214877" cy="571142"/>
        </a:xfrm>
        <a:prstGeom prst="chevron">
          <a:avLst/>
        </a:prstGeom>
        <a:noFill/>
        <a:ln w="12700" cap="flat" cmpd="sng" algn="ctr">
          <a:noFill/>
          <a:prstDash val="solid"/>
          <a:miter lim="800000"/>
        </a:ln>
        <a:effectLst/>
      </dgm:spPr>
      <dgm:t>
        <a:bodyPr/>
        <a:lstStyle/>
        <a:p>
          <a:pPr>
            <a:buNone/>
          </a:pPr>
          <a:endParaRPr lang="en-GB" sz="1200">
            <a:solidFill>
              <a:sysClr val="window" lastClr="FFFFFF"/>
            </a:solidFill>
            <a:latin typeface="Times New Roman" panose="02020603050405020304" pitchFamily="18" charset="0"/>
            <a:ea typeface="+mn-ea"/>
            <a:cs typeface="Times New Roman" panose="02020603050405020304" pitchFamily="18" charset="0"/>
          </a:endParaRPr>
        </a:p>
      </dgm:t>
    </dgm:pt>
    <dgm:pt modelId="{C90FB5B3-DB19-47BC-9DEA-AE4CF5CB8033}" type="parTrans" cxnId="{ED7406CB-B9D4-46DD-9527-DF5CD9757790}">
      <dgm:prSet/>
      <dgm:spPr/>
      <dgm:t>
        <a:bodyPr/>
        <a:lstStyle/>
        <a:p>
          <a:endParaRPr lang="en-GB" sz="1600"/>
        </a:p>
      </dgm:t>
    </dgm:pt>
    <dgm:pt modelId="{E0DC170A-6F80-4504-823A-91CBFDF11836}" type="sibTrans" cxnId="{ED7406CB-B9D4-46DD-9527-DF5CD9757790}">
      <dgm:prSet/>
      <dgm:spPr/>
      <dgm:t>
        <a:bodyPr/>
        <a:lstStyle/>
        <a:p>
          <a:endParaRPr lang="en-GB" sz="1600"/>
        </a:p>
      </dgm:t>
    </dgm:pt>
    <dgm:pt modelId="{D22FA6E7-E035-4EE1-9212-13DB796A0219}">
      <dgm:prSet phldrT="[Text]" custT="1">
        <dgm:style>
          <a:lnRef idx="0">
            <a:schemeClr val="accent2"/>
          </a:lnRef>
          <a:fillRef idx="3">
            <a:schemeClr val="accent2"/>
          </a:fillRef>
          <a:effectRef idx="3">
            <a:schemeClr val="accent2"/>
          </a:effectRef>
          <a:fontRef idx="minor">
            <a:schemeClr val="lt1"/>
          </a:fontRef>
        </dgm:style>
      </dgm:prSet>
      <dgm:spPr>
        <a:xfrm>
          <a:off x="1176737" y="49247"/>
          <a:ext cx="1750862" cy="474048"/>
        </a:xfrm>
        <a:prstGeom prst="chevron">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buNone/>
          </a:pPr>
          <a:r>
            <a:rPr lang="en-GB" sz="12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Objective</a:t>
          </a:r>
        </a:p>
      </dgm:t>
    </dgm:pt>
    <dgm:pt modelId="{90C0246F-B57A-4B59-A85A-6E947350400D}" type="parTrans" cxnId="{70213590-A007-4AFC-9D17-E2E3F9A02C72}">
      <dgm:prSet/>
      <dgm:spPr/>
      <dgm:t>
        <a:bodyPr/>
        <a:lstStyle/>
        <a:p>
          <a:endParaRPr lang="en-GB" sz="1600"/>
        </a:p>
      </dgm:t>
    </dgm:pt>
    <dgm:pt modelId="{799349EE-2929-4F65-BE58-F49880F11C23}" type="sibTrans" cxnId="{70213590-A007-4AFC-9D17-E2E3F9A02C72}">
      <dgm:prSet/>
      <dgm:spPr/>
      <dgm:t>
        <a:bodyPr/>
        <a:lstStyle/>
        <a:p>
          <a:endParaRPr lang="en-GB" sz="1600"/>
        </a:p>
      </dgm:t>
    </dgm:pt>
    <dgm:pt modelId="{B0735848-1F9B-44C8-95A9-EF23F88FE9D8}">
      <dgm:prSet phldrT="[Text]" custT="1">
        <dgm:style>
          <a:lnRef idx="0">
            <a:schemeClr val="accent4"/>
          </a:lnRef>
          <a:fillRef idx="3">
            <a:schemeClr val="accent4"/>
          </a:fillRef>
          <a:effectRef idx="3">
            <a:schemeClr val="accent4"/>
          </a:effectRef>
          <a:fontRef idx="minor">
            <a:schemeClr val="lt1"/>
          </a:fontRef>
        </dgm:style>
      </dgm:prSet>
      <dgm:spPr>
        <a:xfrm>
          <a:off x="2761683" y="49247"/>
          <a:ext cx="1339945" cy="474048"/>
        </a:xfrm>
        <a:prstGeom prst="chevron">
          <a:avLst/>
        </a:prstGeom>
        <a:gradFill rotWithShape="1">
          <a:gsLst>
            <a:gs pos="0">
              <a:srgbClr val="FFC000">
                <a:satMod val="103000"/>
                <a:lumMod val="102000"/>
                <a:tint val="94000"/>
              </a:srgbClr>
            </a:gs>
            <a:gs pos="50000">
              <a:srgbClr val="FFC000">
                <a:satMod val="110000"/>
                <a:lumMod val="100000"/>
                <a:shade val="100000"/>
              </a:srgbClr>
            </a:gs>
            <a:gs pos="100000">
              <a:srgbClr val="FFC00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buNone/>
          </a:pPr>
          <a:r>
            <a:rPr lang="en-GB" sz="12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Method</a:t>
          </a:r>
        </a:p>
      </dgm:t>
    </dgm:pt>
    <dgm:pt modelId="{4F1E2946-8493-48B9-8443-A7DF2FF5F1EA}" type="parTrans" cxnId="{77C6B47B-93C8-4953-B344-6FCD6C466F99}">
      <dgm:prSet/>
      <dgm:spPr/>
      <dgm:t>
        <a:bodyPr/>
        <a:lstStyle/>
        <a:p>
          <a:endParaRPr lang="en-GB" sz="1600"/>
        </a:p>
      </dgm:t>
    </dgm:pt>
    <dgm:pt modelId="{A799CAAF-F756-406B-8285-C511B2A8970C}" type="sibTrans" cxnId="{77C6B47B-93C8-4953-B344-6FCD6C466F99}">
      <dgm:prSet/>
      <dgm:spPr/>
      <dgm:t>
        <a:bodyPr/>
        <a:lstStyle/>
        <a:p>
          <a:endParaRPr lang="en-GB" sz="1600"/>
        </a:p>
      </dgm:t>
    </dgm:pt>
    <dgm:pt modelId="{C1497732-3F21-4581-8C62-F39319C61C5C}" type="pres">
      <dgm:prSet presAssocID="{FB2D91D0-E92A-4F90-B43C-EA97BDC5B6DE}" presName="Name0" presStyleCnt="0">
        <dgm:presLayoutVars>
          <dgm:chPref val="3"/>
          <dgm:dir/>
          <dgm:animLvl val="lvl"/>
          <dgm:resizeHandles/>
        </dgm:presLayoutVars>
      </dgm:prSet>
      <dgm:spPr/>
    </dgm:pt>
    <dgm:pt modelId="{873811CC-D828-454C-AC84-94E04CEC368C}" type="pres">
      <dgm:prSet presAssocID="{C3DEFEF5-38C8-441C-9161-768F1FAE2E59}" presName="horFlow" presStyleCnt="0"/>
      <dgm:spPr/>
    </dgm:pt>
    <dgm:pt modelId="{486BF3AB-B38D-4815-BB0F-5295E4C78AA2}" type="pres">
      <dgm:prSet presAssocID="{C3DEFEF5-38C8-441C-9161-768F1FAE2E59}" presName="bigChev" presStyleLbl="node1" presStyleIdx="0" presStyleCnt="5" custScaleX="85084"/>
      <dgm:spPr/>
    </dgm:pt>
    <dgm:pt modelId="{EE19A7F4-982B-4D4A-92F0-B3247DA9AFED}" type="pres">
      <dgm:prSet presAssocID="{90C0246F-B57A-4B59-A85A-6E947350400D}" presName="parTrans" presStyleCnt="0"/>
      <dgm:spPr/>
    </dgm:pt>
    <dgm:pt modelId="{5904B021-8615-4FF4-98D2-812D4BA3DCF9}" type="pres">
      <dgm:prSet presAssocID="{D22FA6E7-E035-4EE1-9212-13DB796A0219}" presName="node" presStyleLbl="alignAccFollowNode1" presStyleIdx="0" presStyleCnt="15" custScaleX="147737">
        <dgm:presLayoutVars>
          <dgm:bulletEnabled val="1"/>
        </dgm:presLayoutVars>
      </dgm:prSet>
      <dgm:spPr/>
    </dgm:pt>
    <dgm:pt modelId="{1E5FEB58-364B-40E4-B7D3-964356A0F040}" type="pres">
      <dgm:prSet presAssocID="{799349EE-2929-4F65-BE58-F49880F11C23}" presName="sibTrans" presStyleCnt="0"/>
      <dgm:spPr/>
    </dgm:pt>
    <dgm:pt modelId="{B2B7BD91-481A-4754-BDDC-DF1263DB445E}" type="pres">
      <dgm:prSet presAssocID="{B0735848-1F9B-44C8-95A9-EF23F88FE9D8}" presName="node" presStyleLbl="alignAccFollowNode1" presStyleIdx="1" presStyleCnt="15" custScaleX="170093">
        <dgm:presLayoutVars>
          <dgm:bulletEnabled val="1"/>
        </dgm:presLayoutVars>
      </dgm:prSet>
      <dgm:spPr/>
    </dgm:pt>
    <dgm:pt modelId="{3C584D57-FCAD-4A1F-94D8-2CDC316F8D1F}" type="pres">
      <dgm:prSet presAssocID="{A799CAAF-F756-406B-8285-C511B2A8970C}" presName="sibTrans" presStyleCnt="0"/>
      <dgm:spPr/>
    </dgm:pt>
    <dgm:pt modelId="{A89AE8DA-0B86-4610-BB58-5DEA57832BEE}" type="pres">
      <dgm:prSet presAssocID="{9A0E5224-45D6-4AF6-971B-10E2AE23E6FD}" presName="node" presStyleLbl="alignAccFollowNode1" presStyleIdx="2" presStyleCnt="15" custScaleX="118189">
        <dgm:presLayoutVars>
          <dgm:bulletEnabled val="1"/>
        </dgm:presLayoutVars>
      </dgm:prSet>
      <dgm:spPr/>
    </dgm:pt>
    <dgm:pt modelId="{E2C31BCC-1A9B-49DD-91CB-5E7E30FA64AA}" type="pres">
      <dgm:prSet presAssocID="{C3DEFEF5-38C8-441C-9161-768F1FAE2E59}" presName="vSp" presStyleCnt="0"/>
      <dgm:spPr/>
    </dgm:pt>
    <dgm:pt modelId="{C63DEE04-D21B-4244-87BB-9A9C484E0879}" type="pres">
      <dgm:prSet presAssocID="{9846689B-1498-4F43-9290-F4E5BA487849}" presName="horFlow" presStyleCnt="0"/>
      <dgm:spPr/>
    </dgm:pt>
    <dgm:pt modelId="{1395E7A5-B092-4D03-9269-47E7377F513B}" type="pres">
      <dgm:prSet presAssocID="{9846689B-1498-4F43-9290-F4E5BA487849}" presName="bigChev" presStyleLbl="node1" presStyleIdx="1" presStyleCnt="5" custScaleX="85084"/>
      <dgm:spPr/>
    </dgm:pt>
    <dgm:pt modelId="{39AA3EE0-79F3-4158-AA2D-EDC7F00095B8}" type="pres">
      <dgm:prSet presAssocID="{99858346-BB7B-4F7B-B491-1C2CA0BB5BAB}" presName="parTrans" presStyleCnt="0"/>
      <dgm:spPr/>
    </dgm:pt>
    <dgm:pt modelId="{0BEE5DD9-FE22-45B1-B839-1A5EA2AB8AC1}" type="pres">
      <dgm:prSet presAssocID="{7D3FB830-EFCC-49C0-9225-D86B0FFFFAAF}" presName="node" presStyleLbl="alignAccFollowNode1" presStyleIdx="3" presStyleCnt="15" custScaleX="147737">
        <dgm:presLayoutVars>
          <dgm:bulletEnabled val="1"/>
        </dgm:presLayoutVars>
      </dgm:prSet>
      <dgm:spPr/>
    </dgm:pt>
    <dgm:pt modelId="{E2A688E6-BE31-423B-8408-00751DD6B1DD}" type="pres">
      <dgm:prSet presAssocID="{6FEC86DB-6D9D-49B4-B737-610F5BA254BD}" presName="sibTrans" presStyleCnt="0"/>
      <dgm:spPr/>
    </dgm:pt>
    <dgm:pt modelId="{D0FFAF19-A182-4C56-AC52-BCCB96E8EAE7}" type="pres">
      <dgm:prSet presAssocID="{D4DA181D-4AE9-4D90-A7BB-13A4DE27AE77}" presName="node" presStyleLbl="alignAccFollowNode1" presStyleIdx="4" presStyleCnt="15" custScaleX="170093">
        <dgm:presLayoutVars>
          <dgm:bulletEnabled val="1"/>
        </dgm:presLayoutVars>
      </dgm:prSet>
      <dgm:spPr/>
    </dgm:pt>
    <dgm:pt modelId="{F8764D17-19CB-4B97-9A55-BB1A299ABD4D}" type="pres">
      <dgm:prSet presAssocID="{D37810A4-203C-4438-88FE-A35962C65D43}" presName="sibTrans" presStyleCnt="0"/>
      <dgm:spPr/>
    </dgm:pt>
    <dgm:pt modelId="{B5163AAB-26B8-496F-8FB9-CE4BCEBB0062}" type="pres">
      <dgm:prSet presAssocID="{EAF3288C-C0FB-425F-8E75-ECDA66FC5819}" presName="node" presStyleLbl="alignAccFollowNode1" presStyleIdx="5" presStyleCnt="15" custScaleX="118294">
        <dgm:presLayoutVars>
          <dgm:bulletEnabled val="1"/>
        </dgm:presLayoutVars>
      </dgm:prSet>
      <dgm:spPr/>
    </dgm:pt>
    <dgm:pt modelId="{B50EBFCC-197A-4387-91E9-5A75A0AF1325}" type="pres">
      <dgm:prSet presAssocID="{9846689B-1498-4F43-9290-F4E5BA487849}" presName="vSp" presStyleCnt="0"/>
      <dgm:spPr/>
    </dgm:pt>
    <dgm:pt modelId="{322C9A50-8E5D-4AAA-ACF5-C16BAE5FEE04}" type="pres">
      <dgm:prSet presAssocID="{FEAE57FA-86AD-4743-A1E3-348515651F39}" presName="horFlow" presStyleCnt="0"/>
      <dgm:spPr/>
    </dgm:pt>
    <dgm:pt modelId="{43EBCB88-76B2-4697-B0B2-EA0F10944459}" type="pres">
      <dgm:prSet presAssocID="{FEAE57FA-86AD-4743-A1E3-348515651F39}" presName="bigChev" presStyleLbl="node1" presStyleIdx="2" presStyleCnt="5" custScaleX="85084"/>
      <dgm:spPr/>
    </dgm:pt>
    <dgm:pt modelId="{DA6B90DD-68E5-414A-B6E3-B900CB7C7864}" type="pres">
      <dgm:prSet presAssocID="{212BBB35-4207-4146-A98D-BDCD01BF67E7}" presName="parTrans" presStyleCnt="0"/>
      <dgm:spPr/>
    </dgm:pt>
    <dgm:pt modelId="{76EC5033-B070-4222-9A86-E930E6CD557D}" type="pres">
      <dgm:prSet presAssocID="{094EC971-5B13-4DA1-821A-66835248D815}" presName="node" presStyleLbl="alignAccFollowNode1" presStyleIdx="6" presStyleCnt="15" custScaleX="147737">
        <dgm:presLayoutVars>
          <dgm:bulletEnabled val="1"/>
        </dgm:presLayoutVars>
      </dgm:prSet>
      <dgm:spPr/>
    </dgm:pt>
    <dgm:pt modelId="{9E2582CA-DC04-45FE-8ED6-8DE940FBC541}" type="pres">
      <dgm:prSet presAssocID="{EE518743-4A26-47DE-B475-4C89D0131A7C}" presName="sibTrans" presStyleCnt="0"/>
      <dgm:spPr/>
    </dgm:pt>
    <dgm:pt modelId="{6701A870-367C-4120-9F6D-A331AE1884A3}" type="pres">
      <dgm:prSet presAssocID="{9F3B5D79-FFCC-467C-9F2E-F451F076B20F}" presName="node" presStyleLbl="alignAccFollowNode1" presStyleIdx="7" presStyleCnt="15" custScaleX="170093">
        <dgm:presLayoutVars>
          <dgm:bulletEnabled val="1"/>
        </dgm:presLayoutVars>
      </dgm:prSet>
      <dgm:spPr/>
    </dgm:pt>
    <dgm:pt modelId="{B420D12E-5084-4C1C-8E8F-AB8A9C6D396E}" type="pres">
      <dgm:prSet presAssocID="{AA813F79-F013-496C-8A7F-F9CE7EBCC7B2}" presName="sibTrans" presStyleCnt="0"/>
      <dgm:spPr/>
    </dgm:pt>
    <dgm:pt modelId="{2ABD6C57-085E-4466-AE63-1388AB2B97BA}" type="pres">
      <dgm:prSet presAssocID="{A3BEF646-D389-4D09-A7DD-AD8F17E2634A}" presName="node" presStyleLbl="alignAccFollowNode1" presStyleIdx="8" presStyleCnt="15" custScaleX="118294">
        <dgm:presLayoutVars>
          <dgm:bulletEnabled val="1"/>
        </dgm:presLayoutVars>
      </dgm:prSet>
      <dgm:spPr/>
    </dgm:pt>
    <dgm:pt modelId="{189FF989-AE33-423F-995C-051FF802CBBE}" type="pres">
      <dgm:prSet presAssocID="{FEAE57FA-86AD-4743-A1E3-348515651F39}" presName="vSp" presStyleCnt="0"/>
      <dgm:spPr/>
    </dgm:pt>
    <dgm:pt modelId="{DED9EA15-9452-4B84-B806-35F5C47D87B1}" type="pres">
      <dgm:prSet presAssocID="{C19D70ED-9B53-47A3-AACA-4177A9F2AC77}" presName="horFlow" presStyleCnt="0"/>
      <dgm:spPr/>
    </dgm:pt>
    <dgm:pt modelId="{C7246A20-7732-4691-9435-06F775D5700F}" type="pres">
      <dgm:prSet presAssocID="{C19D70ED-9B53-47A3-AACA-4177A9F2AC77}" presName="bigChev" presStyleLbl="node1" presStyleIdx="3" presStyleCnt="5" custScaleX="85084"/>
      <dgm:spPr/>
    </dgm:pt>
    <dgm:pt modelId="{DFF4B2F5-5615-43D9-B34E-7C37827A8E46}" type="pres">
      <dgm:prSet presAssocID="{61B959D7-ADCD-4A85-9BAB-4CF1959B48F5}" presName="parTrans" presStyleCnt="0"/>
      <dgm:spPr/>
    </dgm:pt>
    <dgm:pt modelId="{0F0B7E27-043C-4A59-9889-F14BDF4BF364}" type="pres">
      <dgm:prSet presAssocID="{324F3B0E-5CC6-4468-AE20-DAC475925591}" presName="node" presStyleLbl="alignAccFollowNode1" presStyleIdx="9" presStyleCnt="15" custScaleX="147737">
        <dgm:presLayoutVars>
          <dgm:bulletEnabled val="1"/>
        </dgm:presLayoutVars>
      </dgm:prSet>
      <dgm:spPr/>
    </dgm:pt>
    <dgm:pt modelId="{C776ADEC-FDAD-430F-B3F1-77A9D44EEF27}" type="pres">
      <dgm:prSet presAssocID="{E8093021-8205-4F6E-8534-14CA0A3BF973}" presName="sibTrans" presStyleCnt="0"/>
      <dgm:spPr/>
    </dgm:pt>
    <dgm:pt modelId="{3929DE06-F29C-44EF-BB65-D0B31E1B6228}" type="pres">
      <dgm:prSet presAssocID="{852E3612-A9CF-4D45-A56F-E3381B7D776F}" presName="node" presStyleLbl="alignAccFollowNode1" presStyleIdx="10" presStyleCnt="15" custScaleX="170093">
        <dgm:presLayoutVars>
          <dgm:bulletEnabled val="1"/>
        </dgm:presLayoutVars>
      </dgm:prSet>
      <dgm:spPr/>
    </dgm:pt>
    <dgm:pt modelId="{3BDC70BA-A683-4769-91C8-74651877012E}" type="pres">
      <dgm:prSet presAssocID="{D67B50F8-BDB6-4F7A-859E-EA98A35E06E8}" presName="sibTrans" presStyleCnt="0"/>
      <dgm:spPr/>
    </dgm:pt>
    <dgm:pt modelId="{8B620C3C-CB39-47E1-AB3D-3F952E8AD612}" type="pres">
      <dgm:prSet presAssocID="{4E8224A0-3074-4818-B062-272721885A72}" presName="node" presStyleLbl="alignAccFollowNode1" presStyleIdx="11" presStyleCnt="15" custScaleX="118397">
        <dgm:presLayoutVars>
          <dgm:bulletEnabled val="1"/>
        </dgm:presLayoutVars>
      </dgm:prSet>
      <dgm:spPr/>
    </dgm:pt>
    <dgm:pt modelId="{E90FE50A-09B9-45AF-AAAC-82235E026947}" type="pres">
      <dgm:prSet presAssocID="{C19D70ED-9B53-47A3-AACA-4177A9F2AC77}" presName="vSp" presStyleCnt="0"/>
      <dgm:spPr/>
    </dgm:pt>
    <dgm:pt modelId="{D2A2EC99-42C8-43D6-BF51-C3C276EC6081}" type="pres">
      <dgm:prSet presAssocID="{7B680855-D2A7-4E17-A62F-060EB81A4B77}" presName="horFlow" presStyleCnt="0"/>
      <dgm:spPr/>
    </dgm:pt>
    <dgm:pt modelId="{034FA6F8-72E1-4A40-B9B2-4BD866739058}" type="pres">
      <dgm:prSet presAssocID="{7B680855-D2A7-4E17-A62F-060EB81A4B77}" presName="bigChev" presStyleLbl="node1" presStyleIdx="4" presStyleCnt="5" custScaleX="85084"/>
      <dgm:spPr/>
    </dgm:pt>
    <dgm:pt modelId="{36C01718-59EE-4B52-9109-5D1932FD8749}" type="pres">
      <dgm:prSet presAssocID="{2728F0A9-0597-4CAE-95E3-803DC193939D}" presName="parTrans" presStyleCnt="0"/>
      <dgm:spPr/>
    </dgm:pt>
    <dgm:pt modelId="{2C54DA29-F6BD-4538-AC84-1366CC913442}" type="pres">
      <dgm:prSet presAssocID="{42F5AFF4-5BB7-4BAE-BA06-C3CEC727570F}" presName="node" presStyleLbl="alignAccFollowNode1" presStyleIdx="12" presStyleCnt="15" custScaleX="147737">
        <dgm:presLayoutVars>
          <dgm:bulletEnabled val="1"/>
        </dgm:presLayoutVars>
      </dgm:prSet>
      <dgm:spPr/>
    </dgm:pt>
    <dgm:pt modelId="{4A3889C9-3479-4E61-9143-30EE2928255C}" type="pres">
      <dgm:prSet presAssocID="{4220EEEE-52B1-4546-A727-D6E7C4D8DD5C}" presName="sibTrans" presStyleCnt="0"/>
      <dgm:spPr/>
    </dgm:pt>
    <dgm:pt modelId="{C1A6F4D6-CF6B-4EBF-B2C6-CEA0EC108889}" type="pres">
      <dgm:prSet presAssocID="{49BCD202-D27A-4289-9D58-5EA2E656673C}" presName="node" presStyleLbl="alignAccFollowNode1" presStyleIdx="13" presStyleCnt="15" custScaleX="170093">
        <dgm:presLayoutVars>
          <dgm:bulletEnabled val="1"/>
        </dgm:presLayoutVars>
      </dgm:prSet>
      <dgm:spPr/>
    </dgm:pt>
    <dgm:pt modelId="{6BD651E3-AD39-48FC-BE78-E9F7FD3BF5E1}" type="pres">
      <dgm:prSet presAssocID="{74F49556-BD0A-42AD-A0F0-B1BA3F15A16C}" presName="sibTrans" presStyleCnt="0"/>
      <dgm:spPr/>
    </dgm:pt>
    <dgm:pt modelId="{536ED178-F169-4608-BEF1-588DA7410E6D}" type="pres">
      <dgm:prSet presAssocID="{B26909A7-0BFB-4A1A-A327-A78A3E81AD50}" presName="node" presStyleLbl="alignAccFollowNode1" presStyleIdx="14" presStyleCnt="15" custScaleX="118294">
        <dgm:presLayoutVars>
          <dgm:bulletEnabled val="1"/>
        </dgm:presLayoutVars>
      </dgm:prSet>
      <dgm:spPr/>
    </dgm:pt>
  </dgm:ptLst>
  <dgm:cxnLst>
    <dgm:cxn modelId="{0B8A4B04-5B66-4841-A749-BAC9F2C1EAEE}" type="presOf" srcId="{7B680855-D2A7-4E17-A62F-060EB81A4B77}" destId="{034FA6F8-72E1-4A40-B9B2-4BD866739058}" srcOrd="0" destOrd="0" presId="urn:microsoft.com/office/officeart/2005/8/layout/lProcess3"/>
    <dgm:cxn modelId="{ECC11611-E88B-42E4-BE4D-126CEE4B02A8}" srcId="{7B680855-D2A7-4E17-A62F-060EB81A4B77}" destId="{42F5AFF4-5BB7-4BAE-BA06-C3CEC727570F}" srcOrd="0" destOrd="0" parTransId="{2728F0A9-0597-4CAE-95E3-803DC193939D}" sibTransId="{4220EEEE-52B1-4546-A727-D6E7C4D8DD5C}"/>
    <dgm:cxn modelId="{F9513217-BF40-4478-8A65-1AF21933ECE9}" type="presOf" srcId="{EAF3288C-C0FB-425F-8E75-ECDA66FC5819}" destId="{B5163AAB-26B8-496F-8FB9-CE4BCEBB0062}" srcOrd="0" destOrd="0" presId="urn:microsoft.com/office/officeart/2005/8/layout/lProcess3"/>
    <dgm:cxn modelId="{9F75001C-01A5-4C9D-8665-5F1C65869E08}" srcId="{C19D70ED-9B53-47A3-AACA-4177A9F2AC77}" destId="{852E3612-A9CF-4D45-A56F-E3381B7D776F}" srcOrd="1" destOrd="0" parTransId="{6C5FB917-930B-42BB-B384-459C22296E65}" sibTransId="{D67B50F8-BDB6-4F7A-859E-EA98A35E06E8}"/>
    <dgm:cxn modelId="{73EEE21F-95F1-47DD-805F-80C8F36BAB61}" srcId="{9846689B-1498-4F43-9290-F4E5BA487849}" destId="{7D3FB830-EFCC-49C0-9225-D86B0FFFFAAF}" srcOrd="0" destOrd="0" parTransId="{99858346-BB7B-4F7B-B491-1C2CA0BB5BAB}" sibTransId="{6FEC86DB-6D9D-49B4-B737-610F5BA254BD}"/>
    <dgm:cxn modelId="{D1336928-7DE6-4342-ACA0-C76D985C13C8}" type="presOf" srcId="{4E8224A0-3074-4818-B062-272721885A72}" destId="{8B620C3C-CB39-47E1-AB3D-3F952E8AD612}" srcOrd="0" destOrd="0" presId="urn:microsoft.com/office/officeart/2005/8/layout/lProcess3"/>
    <dgm:cxn modelId="{CC27CF39-59BA-4E36-9805-944D6EB702C8}" type="presOf" srcId="{B26909A7-0BFB-4A1A-A327-A78A3E81AD50}" destId="{536ED178-F169-4608-BEF1-588DA7410E6D}" srcOrd="0" destOrd="0" presId="urn:microsoft.com/office/officeart/2005/8/layout/lProcess3"/>
    <dgm:cxn modelId="{F6D8823F-CF13-44E4-BC65-7F220F953AEA}" type="presOf" srcId="{D4DA181D-4AE9-4D90-A7BB-13A4DE27AE77}" destId="{D0FFAF19-A182-4C56-AC52-BCCB96E8EAE7}" srcOrd="0" destOrd="0" presId="urn:microsoft.com/office/officeart/2005/8/layout/lProcess3"/>
    <dgm:cxn modelId="{C9BE5A5E-1BCF-4131-8CBE-ECCF67A19CA7}" srcId="{9846689B-1498-4F43-9290-F4E5BA487849}" destId="{EAF3288C-C0FB-425F-8E75-ECDA66FC5819}" srcOrd="2" destOrd="0" parTransId="{ABFC5C23-323F-43F5-B859-55B06FBB629B}" sibTransId="{12C21CFA-147C-4E9A-AF9F-C7630D75A62A}"/>
    <dgm:cxn modelId="{B1F25C69-C89E-41D9-A259-AFF8E1FB1055}" type="presOf" srcId="{9846689B-1498-4F43-9290-F4E5BA487849}" destId="{1395E7A5-B092-4D03-9269-47E7377F513B}" srcOrd="0" destOrd="0" presId="urn:microsoft.com/office/officeart/2005/8/layout/lProcess3"/>
    <dgm:cxn modelId="{8B5DBC4F-A4C8-458C-A060-2A0110575E3A}" type="presOf" srcId="{324F3B0E-5CC6-4468-AE20-DAC475925591}" destId="{0F0B7E27-043C-4A59-9889-F14BDF4BF364}" srcOrd="0" destOrd="0" presId="urn:microsoft.com/office/officeart/2005/8/layout/lProcess3"/>
    <dgm:cxn modelId="{59284154-2779-4BA0-A468-B82C27A2752E}" srcId="{C19D70ED-9B53-47A3-AACA-4177A9F2AC77}" destId="{4E8224A0-3074-4818-B062-272721885A72}" srcOrd="2" destOrd="0" parTransId="{38D57B3D-7EE4-48DD-93E5-7B60C48D2D60}" sibTransId="{CAAC53D3-DB19-491A-8ED2-A61CCAEE5174}"/>
    <dgm:cxn modelId="{07824274-D463-4DB1-BB8A-876161FBD71F}" type="presOf" srcId="{42F5AFF4-5BB7-4BAE-BA06-C3CEC727570F}" destId="{2C54DA29-F6BD-4538-AC84-1366CC913442}" srcOrd="0" destOrd="0" presId="urn:microsoft.com/office/officeart/2005/8/layout/lProcess3"/>
    <dgm:cxn modelId="{53839C74-A3BC-4230-AA05-2005F6C79C30}" type="presOf" srcId="{49BCD202-D27A-4289-9D58-5EA2E656673C}" destId="{C1A6F4D6-CF6B-4EBF-B2C6-CEA0EC108889}" srcOrd="0" destOrd="0" presId="urn:microsoft.com/office/officeart/2005/8/layout/lProcess3"/>
    <dgm:cxn modelId="{96078B76-B347-4BB5-AADC-84E57841D316}" srcId="{C3DEFEF5-38C8-441C-9161-768F1FAE2E59}" destId="{9A0E5224-45D6-4AF6-971B-10E2AE23E6FD}" srcOrd="2" destOrd="0" parTransId="{797D0017-3085-444E-A508-E74E39C21CAB}" sibTransId="{F0EC894C-9B7E-45FA-B8BB-EE9416F80360}"/>
    <dgm:cxn modelId="{77C6B47B-93C8-4953-B344-6FCD6C466F99}" srcId="{C3DEFEF5-38C8-441C-9161-768F1FAE2E59}" destId="{B0735848-1F9B-44C8-95A9-EF23F88FE9D8}" srcOrd="1" destOrd="0" parTransId="{4F1E2946-8493-48B9-8443-A7DF2FF5F1EA}" sibTransId="{A799CAAF-F756-406B-8285-C511B2A8970C}"/>
    <dgm:cxn modelId="{4041D681-B57B-4CA3-A1B6-CCAC4F80E792}" srcId="{FEAE57FA-86AD-4743-A1E3-348515651F39}" destId="{094EC971-5B13-4DA1-821A-66835248D815}" srcOrd="0" destOrd="0" parTransId="{212BBB35-4207-4146-A98D-BDCD01BF67E7}" sibTransId="{EE518743-4A26-47DE-B475-4C89D0131A7C}"/>
    <dgm:cxn modelId="{EF644A8C-5938-4804-9C8C-A50E26F67B7D}" type="presOf" srcId="{A3BEF646-D389-4D09-A7DD-AD8F17E2634A}" destId="{2ABD6C57-085E-4466-AE63-1388AB2B97BA}" srcOrd="0" destOrd="0" presId="urn:microsoft.com/office/officeart/2005/8/layout/lProcess3"/>
    <dgm:cxn modelId="{70213590-A007-4AFC-9D17-E2E3F9A02C72}" srcId="{C3DEFEF5-38C8-441C-9161-768F1FAE2E59}" destId="{D22FA6E7-E035-4EE1-9212-13DB796A0219}" srcOrd="0" destOrd="0" parTransId="{90C0246F-B57A-4B59-A85A-6E947350400D}" sibTransId="{799349EE-2929-4F65-BE58-F49880F11C23}"/>
    <dgm:cxn modelId="{3CEE1195-9A6C-45B9-B9C1-54CB87C09605}" srcId="{FB2D91D0-E92A-4F90-B43C-EA97BDC5B6DE}" destId="{7B680855-D2A7-4E17-A62F-060EB81A4B77}" srcOrd="4" destOrd="0" parTransId="{30735AA6-5E28-4542-825F-6A8AAD249CD3}" sibTransId="{0DDDF2AE-B43F-49BB-BEC0-D880DF51DFFD}"/>
    <dgm:cxn modelId="{E46E6E97-346E-4357-A907-A3F62395BA0A}" type="presOf" srcId="{C19D70ED-9B53-47A3-AACA-4177A9F2AC77}" destId="{C7246A20-7732-4691-9435-06F775D5700F}" srcOrd="0" destOrd="0" presId="urn:microsoft.com/office/officeart/2005/8/layout/lProcess3"/>
    <dgm:cxn modelId="{B295DE97-4998-492C-A5DF-03E1DB2EB6F7}" type="presOf" srcId="{FEAE57FA-86AD-4743-A1E3-348515651F39}" destId="{43EBCB88-76B2-4697-B0B2-EA0F10944459}" srcOrd="0" destOrd="0" presId="urn:microsoft.com/office/officeart/2005/8/layout/lProcess3"/>
    <dgm:cxn modelId="{56CF8C9D-DAB8-4873-BF20-757E2D5314F9}" srcId="{9846689B-1498-4F43-9290-F4E5BA487849}" destId="{D4DA181D-4AE9-4D90-A7BB-13A4DE27AE77}" srcOrd="1" destOrd="0" parTransId="{392D07DB-5D63-40BD-885B-D6C6071A98C0}" sibTransId="{D37810A4-203C-4438-88FE-A35962C65D43}"/>
    <dgm:cxn modelId="{F952BBAA-DDB5-47A8-BAC4-819CC96D9ED3}" srcId="{FEAE57FA-86AD-4743-A1E3-348515651F39}" destId="{9F3B5D79-FFCC-467C-9F2E-F451F076B20F}" srcOrd="1" destOrd="0" parTransId="{068BFB9D-34F7-4150-9146-CA41B5867C88}" sibTransId="{AA813F79-F013-496C-8A7F-F9CE7EBCC7B2}"/>
    <dgm:cxn modelId="{DA802AAE-4181-4605-AE8B-0A29B8DCA109}" type="presOf" srcId="{D22FA6E7-E035-4EE1-9212-13DB796A0219}" destId="{5904B021-8615-4FF4-98D2-812D4BA3DCF9}" srcOrd="0" destOrd="0" presId="urn:microsoft.com/office/officeart/2005/8/layout/lProcess3"/>
    <dgm:cxn modelId="{5F4B67AE-B2A5-4E8C-9270-533F84B5B055}" type="presOf" srcId="{B0735848-1F9B-44C8-95A9-EF23F88FE9D8}" destId="{B2B7BD91-481A-4754-BDDC-DF1263DB445E}" srcOrd="0" destOrd="0" presId="urn:microsoft.com/office/officeart/2005/8/layout/lProcess3"/>
    <dgm:cxn modelId="{C5174CAE-3785-4E04-B63E-1219B88EDAFF}" type="presOf" srcId="{7D3FB830-EFCC-49C0-9225-D86B0FFFFAAF}" destId="{0BEE5DD9-FE22-45B1-B839-1A5EA2AB8AC1}" srcOrd="0" destOrd="0" presId="urn:microsoft.com/office/officeart/2005/8/layout/lProcess3"/>
    <dgm:cxn modelId="{E2BF3FAF-B749-4AA3-8C11-72ABBBB89338}" srcId="{FB2D91D0-E92A-4F90-B43C-EA97BDC5B6DE}" destId="{FEAE57FA-86AD-4743-A1E3-348515651F39}" srcOrd="2" destOrd="0" parTransId="{EE096FEA-C232-4287-8F6F-86FF67A4AAD4}" sibTransId="{A26125B8-CE1F-4CCF-950D-2BF1AB6CC951}"/>
    <dgm:cxn modelId="{710C53B2-A828-45B6-937E-F5EA4403EDAF}" srcId="{FB2D91D0-E92A-4F90-B43C-EA97BDC5B6DE}" destId="{9846689B-1498-4F43-9290-F4E5BA487849}" srcOrd="1" destOrd="0" parTransId="{2E1D51A9-AB53-46D7-8446-9BF961EFCBA6}" sibTransId="{58E9F327-B2D5-459E-BF2F-3C3E4F892790}"/>
    <dgm:cxn modelId="{0D7915BA-AF05-4A9E-A32A-67E1288913A0}" srcId="{FB2D91D0-E92A-4F90-B43C-EA97BDC5B6DE}" destId="{C19D70ED-9B53-47A3-AACA-4177A9F2AC77}" srcOrd="3" destOrd="0" parTransId="{B0B28F63-BA64-4D9F-AB74-5FAE374D25BD}" sibTransId="{976E7A54-1B1D-44AA-B5B2-87CB07C002F5}"/>
    <dgm:cxn modelId="{1002FABC-1F22-4780-B1B0-9FFAC05DFA26}" type="presOf" srcId="{852E3612-A9CF-4D45-A56F-E3381B7D776F}" destId="{3929DE06-F29C-44EF-BB65-D0B31E1B6228}" srcOrd="0" destOrd="0" presId="urn:microsoft.com/office/officeart/2005/8/layout/lProcess3"/>
    <dgm:cxn modelId="{4A796DC1-2C6C-49E0-B41E-96378F7876BB}" type="presOf" srcId="{FB2D91D0-E92A-4F90-B43C-EA97BDC5B6DE}" destId="{C1497732-3F21-4581-8C62-F39319C61C5C}" srcOrd="0" destOrd="0" presId="urn:microsoft.com/office/officeart/2005/8/layout/lProcess3"/>
    <dgm:cxn modelId="{ED7406CB-B9D4-46DD-9527-DF5CD9757790}" srcId="{FB2D91D0-E92A-4F90-B43C-EA97BDC5B6DE}" destId="{C3DEFEF5-38C8-441C-9161-768F1FAE2E59}" srcOrd="0" destOrd="0" parTransId="{C90FB5B3-DB19-47BC-9DEA-AE4CF5CB8033}" sibTransId="{E0DC170A-6F80-4504-823A-91CBFDF11836}"/>
    <dgm:cxn modelId="{6A4A8CCB-B86A-4AD9-A701-02393D09AD16}" srcId="{7B680855-D2A7-4E17-A62F-060EB81A4B77}" destId="{49BCD202-D27A-4289-9D58-5EA2E656673C}" srcOrd="1" destOrd="0" parTransId="{929615F1-1C7E-465D-A05E-ACD53EAAE664}" sibTransId="{74F49556-BD0A-42AD-A0F0-B1BA3F15A16C}"/>
    <dgm:cxn modelId="{7C2C6CCD-5BE1-4EFC-95F1-2DDB893F444B}" type="presOf" srcId="{094EC971-5B13-4DA1-821A-66835248D815}" destId="{76EC5033-B070-4222-9A86-E930E6CD557D}" srcOrd="0" destOrd="0" presId="urn:microsoft.com/office/officeart/2005/8/layout/lProcess3"/>
    <dgm:cxn modelId="{6938B3D9-9C63-4C1A-9C02-2081560C0A65}" type="presOf" srcId="{C3DEFEF5-38C8-441C-9161-768F1FAE2E59}" destId="{486BF3AB-B38D-4815-BB0F-5295E4C78AA2}" srcOrd="0" destOrd="0" presId="urn:microsoft.com/office/officeart/2005/8/layout/lProcess3"/>
    <dgm:cxn modelId="{79B353DF-5958-4686-9B93-2165FCB9F0BF}" type="presOf" srcId="{9A0E5224-45D6-4AF6-971B-10E2AE23E6FD}" destId="{A89AE8DA-0B86-4610-BB58-5DEA57832BEE}" srcOrd="0" destOrd="0" presId="urn:microsoft.com/office/officeart/2005/8/layout/lProcess3"/>
    <dgm:cxn modelId="{6DCA6CF0-9209-4ABA-9A54-3BBF62C9C8B1}" srcId="{FEAE57FA-86AD-4743-A1E3-348515651F39}" destId="{A3BEF646-D389-4D09-A7DD-AD8F17E2634A}" srcOrd="2" destOrd="0" parTransId="{E3219039-B5F3-433B-BA4B-A66C1315F04B}" sibTransId="{A5BCC377-B714-46F8-ADBA-F8761B3553CC}"/>
    <dgm:cxn modelId="{7D7F35F4-EB0D-4C28-93F8-36476E445A8A}" srcId="{C19D70ED-9B53-47A3-AACA-4177A9F2AC77}" destId="{324F3B0E-5CC6-4468-AE20-DAC475925591}" srcOrd="0" destOrd="0" parTransId="{61B959D7-ADCD-4A85-9BAB-4CF1959B48F5}" sibTransId="{E8093021-8205-4F6E-8534-14CA0A3BF973}"/>
    <dgm:cxn modelId="{673C02F9-1473-4869-B5A1-E40B9BCC00D7}" srcId="{7B680855-D2A7-4E17-A62F-060EB81A4B77}" destId="{B26909A7-0BFB-4A1A-A327-A78A3E81AD50}" srcOrd="2" destOrd="0" parTransId="{F8BEF3B9-6596-46E0-90CE-EB08532E64D8}" sibTransId="{C832D1F6-1905-4CB0-AFC9-1CD0C5B3C145}"/>
    <dgm:cxn modelId="{C9595FF9-C26C-42DB-883D-075BCF2614D1}" type="presOf" srcId="{9F3B5D79-FFCC-467C-9F2E-F451F076B20F}" destId="{6701A870-367C-4120-9F6D-A331AE1884A3}" srcOrd="0" destOrd="0" presId="urn:microsoft.com/office/officeart/2005/8/layout/lProcess3"/>
    <dgm:cxn modelId="{2564EE9A-E9F2-46DF-B615-B52777CEAFFC}" type="presParOf" srcId="{C1497732-3F21-4581-8C62-F39319C61C5C}" destId="{873811CC-D828-454C-AC84-94E04CEC368C}" srcOrd="0" destOrd="0" presId="urn:microsoft.com/office/officeart/2005/8/layout/lProcess3"/>
    <dgm:cxn modelId="{8272CCE9-4400-45EF-8492-F63A95EB40AF}" type="presParOf" srcId="{873811CC-D828-454C-AC84-94E04CEC368C}" destId="{486BF3AB-B38D-4815-BB0F-5295E4C78AA2}" srcOrd="0" destOrd="0" presId="urn:microsoft.com/office/officeart/2005/8/layout/lProcess3"/>
    <dgm:cxn modelId="{A45FF88D-35E3-4770-A91E-D3D3709FE14C}" type="presParOf" srcId="{873811CC-D828-454C-AC84-94E04CEC368C}" destId="{EE19A7F4-982B-4D4A-92F0-B3247DA9AFED}" srcOrd="1" destOrd="0" presId="urn:microsoft.com/office/officeart/2005/8/layout/lProcess3"/>
    <dgm:cxn modelId="{82F8B023-2FC2-472D-9D86-4162BF1CA164}" type="presParOf" srcId="{873811CC-D828-454C-AC84-94E04CEC368C}" destId="{5904B021-8615-4FF4-98D2-812D4BA3DCF9}" srcOrd="2" destOrd="0" presId="urn:microsoft.com/office/officeart/2005/8/layout/lProcess3"/>
    <dgm:cxn modelId="{408B4FC3-2868-4C57-A779-7817565ACA64}" type="presParOf" srcId="{873811CC-D828-454C-AC84-94E04CEC368C}" destId="{1E5FEB58-364B-40E4-B7D3-964356A0F040}" srcOrd="3" destOrd="0" presId="urn:microsoft.com/office/officeart/2005/8/layout/lProcess3"/>
    <dgm:cxn modelId="{50EC8711-D853-4086-ABBE-9E5A1A7128D2}" type="presParOf" srcId="{873811CC-D828-454C-AC84-94E04CEC368C}" destId="{B2B7BD91-481A-4754-BDDC-DF1263DB445E}" srcOrd="4" destOrd="0" presId="urn:microsoft.com/office/officeart/2005/8/layout/lProcess3"/>
    <dgm:cxn modelId="{0D4D36F6-9555-4D35-B23D-19385227D446}" type="presParOf" srcId="{873811CC-D828-454C-AC84-94E04CEC368C}" destId="{3C584D57-FCAD-4A1F-94D8-2CDC316F8D1F}" srcOrd="5" destOrd="0" presId="urn:microsoft.com/office/officeart/2005/8/layout/lProcess3"/>
    <dgm:cxn modelId="{B3C0BDB1-BC07-4255-B2F0-B41B5B11C4CA}" type="presParOf" srcId="{873811CC-D828-454C-AC84-94E04CEC368C}" destId="{A89AE8DA-0B86-4610-BB58-5DEA57832BEE}" srcOrd="6" destOrd="0" presId="urn:microsoft.com/office/officeart/2005/8/layout/lProcess3"/>
    <dgm:cxn modelId="{5EABCF7A-E1DE-40BC-BC12-B1B7F19E212D}" type="presParOf" srcId="{C1497732-3F21-4581-8C62-F39319C61C5C}" destId="{E2C31BCC-1A9B-49DD-91CB-5E7E30FA64AA}" srcOrd="1" destOrd="0" presId="urn:microsoft.com/office/officeart/2005/8/layout/lProcess3"/>
    <dgm:cxn modelId="{5FE0CFFC-C42C-4F84-AF85-C31617073F39}" type="presParOf" srcId="{C1497732-3F21-4581-8C62-F39319C61C5C}" destId="{C63DEE04-D21B-4244-87BB-9A9C484E0879}" srcOrd="2" destOrd="0" presId="urn:microsoft.com/office/officeart/2005/8/layout/lProcess3"/>
    <dgm:cxn modelId="{FF0E2BF3-35F0-452F-8FCA-96B7831E2710}" type="presParOf" srcId="{C63DEE04-D21B-4244-87BB-9A9C484E0879}" destId="{1395E7A5-B092-4D03-9269-47E7377F513B}" srcOrd="0" destOrd="0" presId="urn:microsoft.com/office/officeart/2005/8/layout/lProcess3"/>
    <dgm:cxn modelId="{9798942A-23FD-4AFD-B367-4A19867C59A4}" type="presParOf" srcId="{C63DEE04-D21B-4244-87BB-9A9C484E0879}" destId="{39AA3EE0-79F3-4158-AA2D-EDC7F00095B8}" srcOrd="1" destOrd="0" presId="urn:microsoft.com/office/officeart/2005/8/layout/lProcess3"/>
    <dgm:cxn modelId="{9355E44E-8681-45D7-9ACD-7F24CA9A251A}" type="presParOf" srcId="{C63DEE04-D21B-4244-87BB-9A9C484E0879}" destId="{0BEE5DD9-FE22-45B1-B839-1A5EA2AB8AC1}" srcOrd="2" destOrd="0" presId="urn:microsoft.com/office/officeart/2005/8/layout/lProcess3"/>
    <dgm:cxn modelId="{03C09FE3-0F4E-45F3-98E1-EA3A288A332F}" type="presParOf" srcId="{C63DEE04-D21B-4244-87BB-9A9C484E0879}" destId="{E2A688E6-BE31-423B-8408-00751DD6B1DD}" srcOrd="3" destOrd="0" presId="urn:microsoft.com/office/officeart/2005/8/layout/lProcess3"/>
    <dgm:cxn modelId="{105F1211-529A-48F6-AD45-5BC74F5C8C81}" type="presParOf" srcId="{C63DEE04-D21B-4244-87BB-9A9C484E0879}" destId="{D0FFAF19-A182-4C56-AC52-BCCB96E8EAE7}" srcOrd="4" destOrd="0" presId="urn:microsoft.com/office/officeart/2005/8/layout/lProcess3"/>
    <dgm:cxn modelId="{21D65ABE-B3BA-476C-8D83-59CE4C509C3A}" type="presParOf" srcId="{C63DEE04-D21B-4244-87BB-9A9C484E0879}" destId="{F8764D17-19CB-4B97-9A55-BB1A299ABD4D}" srcOrd="5" destOrd="0" presId="urn:microsoft.com/office/officeart/2005/8/layout/lProcess3"/>
    <dgm:cxn modelId="{2135D74E-A4DA-47CE-B082-11580161930C}" type="presParOf" srcId="{C63DEE04-D21B-4244-87BB-9A9C484E0879}" destId="{B5163AAB-26B8-496F-8FB9-CE4BCEBB0062}" srcOrd="6" destOrd="0" presId="urn:microsoft.com/office/officeart/2005/8/layout/lProcess3"/>
    <dgm:cxn modelId="{961A886C-016A-48FC-95FC-4DA96943AA4D}" type="presParOf" srcId="{C1497732-3F21-4581-8C62-F39319C61C5C}" destId="{B50EBFCC-197A-4387-91E9-5A75A0AF1325}" srcOrd="3" destOrd="0" presId="urn:microsoft.com/office/officeart/2005/8/layout/lProcess3"/>
    <dgm:cxn modelId="{220D7808-3C3E-4B2E-98B6-ABFCDAD11678}" type="presParOf" srcId="{C1497732-3F21-4581-8C62-F39319C61C5C}" destId="{322C9A50-8E5D-4AAA-ACF5-C16BAE5FEE04}" srcOrd="4" destOrd="0" presId="urn:microsoft.com/office/officeart/2005/8/layout/lProcess3"/>
    <dgm:cxn modelId="{C492D92E-0438-451E-9B26-0D5D1CBD614B}" type="presParOf" srcId="{322C9A50-8E5D-4AAA-ACF5-C16BAE5FEE04}" destId="{43EBCB88-76B2-4697-B0B2-EA0F10944459}" srcOrd="0" destOrd="0" presId="urn:microsoft.com/office/officeart/2005/8/layout/lProcess3"/>
    <dgm:cxn modelId="{D61E7924-5538-4867-B15F-92EB97A04DD2}" type="presParOf" srcId="{322C9A50-8E5D-4AAA-ACF5-C16BAE5FEE04}" destId="{DA6B90DD-68E5-414A-B6E3-B900CB7C7864}" srcOrd="1" destOrd="0" presId="urn:microsoft.com/office/officeart/2005/8/layout/lProcess3"/>
    <dgm:cxn modelId="{25F71917-31D3-4F1E-95DA-E0A28F6C7090}" type="presParOf" srcId="{322C9A50-8E5D-4AAA-ACF5-C16BAE5FEE04}" destId="{76EC5033-B070-4222-9A86-E930E6CD557D}" srcOrd="2" destOrd="0" presId="urn:microsoft.com/office/officeart/2005/8/layout/lProcess3"/>
    <dgm:cxn modelId="{54BF3674-76A6-4CE3-905B-6C78112774DC}" type="presParOf" srcId="{322C9A50-8E5D-4AAA-ACF5-C16BAE5FEE04}" destId="{9E2582CA-DC04-45FE-8ED6-8DE940FBC541}" srcOrd="3" destOrd="0" presId="urn:microsoft.com/office/officeart/2005/8/layout/lProcess3"/>
    <dgm:cxn modelId="{60D12FA8-DDCC-45D7-9642-6BA9E90DB5A2}" type="presParOf" srcId="{322C9A50-8E5D-4AAA-ACF5-C16BAE5FEE04}" destId="{6701A870-367C-4120-9F6D-A331AE1884A3}" srcOrd="4" destOrd="0" presId="urn:microsoft.com/office/officeart/2005/8/layout/lProcess3"/>
    <dgm:cxn modelId="{4A8C83ED-3C1E-462E-8879-97351E11E432}" type="presParOf" srcId="{322C9A50-8E5D-4AAA-ACF5-C16BAE5FEE04}" destId="{B420D12E-5084-4C1C-8E8F-AB8A9C6D396E}" srcOrd="5" destOrd="0" presId="urn:microsoft.com/office/officeart/2005/8/layout/lProcess3"/>
    <dgm:cxn modelId="{776A9CB1-6F1D-4F9B-B603-C974D115A52E}" type="presParOf" srcId="{322C9A50-8E5D-4AAA-ACF5-C16BAE5FEE04}" destId="{2ABD6C57-085E-4466-AE63-1388AB2B97BA}" srcOrd="6" destOrd="0" presId="urn:microsoft.com/office/officeart/2005/8/layout/lProcess3"/>
    <dgm:cxn modelId="{4DDF8AEF-C6F4-4C01-8464-7A1C23A4C4DD}" type="presParOf" srcId="{C1497732-3F21-4581-8C62-F39319C61C5C}" destId="{189FF989-AE33-423F-995C-051FF802CBBE}" srcOrd="5" destOrd="0" presId="urn:microsoft.com/office/officeart/2005/8/layout/lProcess3"/>
    <dgm:cxn modelId="{B8A15822-7104-4609-9A5D-C70B62EFAEBD}" type="presParOf" srcId="{C1497732-3F21-4581-8C62-F39319C61C5C}" destId="{DED9EA15-9452-4B84-B806-35F5C47D87B1}" srcOrd="6" destOrd="0" presId="urn:microsoft.com/office/officeart/2005/8/layout/lProcess3"/>
    <dgm:cxn modelId="{88AB50EA-E134-4C36-BA86-71A5837785AF}" type="presParOf" srcId="{DED9EA15-9452-4B84-B806-35F5C47D87B1}" destId="{C7246A20-7732-4691-9435-06F775D5700F}" srcOrd="0" destOrd="0" presId="urn:microsoft.com/office/officeart/2005/8/layout/lProcess3"/>
    <dgm:cxn modelId="{48732CD7-B028-4406-89FB-7ABC8484A770}" type="presParOf" srcId="{DED9EA15-9452-4B84-B806-35F5C47D87B1}" destId="{DFF4B2F5-5615-43D9-B34E-7C37827A8E46}" srcOrd="1" destOrd="0" presId="urn:microsoft.com/office/officeart/2005/8/layout/lProcess3"/>
    <dgm:cxn modelId="{3596A8F3-B79C-47DF-9DDF-66AA839B5D10}" type="presParOf" srcId="{DED9EA15-9452-4B84-B806-35F5C47D87B1}" destId="{0F0B7E27-043C-4A59-9889-F14BDF4BF364}" srcOrd="2" destOrd="0" presId="urn:microsoft.com/office/officeart/2005/8/layout/lProcess3"/>
    <dgm:cxn modelId="{7A00A159-81D9-4C97-B1A4-1D3EE0094448}" type="presParOf" srcId="{DED9EA15-9452-4B84-B806-35F5C47D87B1}" destId="{C776ADEC-FDAD-430F-B3F1-77A9D44EEF27}" srcOrd="3" destOrd="0" presId="urn:microsoft.com/office/officeart/2005/8/layout/lProcess3"/>
    <dgm:cxn modelId="{1FED84B4-FFC6-4F3E-9D36-86FB42EA686A}" type="presParOf" srcId="{DED9EA15-9452-4B84-B806-35F5C47D87B1}" destId="{3929DE06-F29C-44EF-BB65-D0B31E1B6228}" srcOrd="4" destOrd="0" presId="urn:microsoft.com/office/officeart/2005/8/layout/lProcess3"/>
    <dgm:cxn modelId="{99782E55-73E1-4E83-AB70-0F393F59ADF8}" type="presParOf" srcId="{DED9EA15-9452-4B84-B806-35F5C47D87B1}" destId="{3BDC70BA-A683-4769-91C8-74651877012E}" srcOrd="5" destOrd="0" presId="urn:microsoft.com/office/officeart/2005/8/layout/lProcess3"/>
    <dgm:cxn modelId="{84E587EA-A7C1-46DA-A0FF-48D31D53A97F}" type="presParOf" srcId="{DED9EA15-9452-4B84-B806-35F5C47D87B1}" destId="{8B620C3C-CB39-47E1-AB3D-3F952E8AD612}" srcOrd="6" destOrd="0" presId="urn:microsoft.com/office/officeart/2005/8/layout/lProcess3"/>
    <dgm:cxn modelId="{273E59CF-F735-4325-AA10-5B30E794E355}" type="presParOf" srcId="{C1497732-3F21-4581-8C62-F39319C61C5C}" destId="{E90FE50A-09B9-45AF-AAAC-82235E026947}" srcOrd="7" destOrd="0" presId="urn:microsoft.com/office/officeart/2005/8/layout/lProcess3"/>
    <dgm:cxn modelId="{6A6BDB2B-28DF-43DF-A43A-B8A7345C4F7C}" type="presParOf" srcId="{C1497732-3F21-4581-8C62-F39319C61C5C}" destId="{D2A2EC99-42C8-43D6-BF51-C3C276EC6081}" srcOrd="8" destOrd="0" presId="urn:microsoft.com/office/officeart/2005/8/layout/lProcess3"/>
    <dgm:cxn modelId="{CFA43468-3ECC-45CF-A225-8711F85911C2}" type="presParOf" srcId="{D2A2EC99-42C8-43D6-BF51-C3C276EC6081}" destId="{034FA6F8-72E1-4A40-B9B2-4BD866739058}" srcOrd="0" destOrd="0" presId="urn:microsoft.com/office/officeart/2005/8/layout/lProcess3"/>
    <dgm:cxn modelId="{EA629FD4-267D-4552-A5A6-D829F0B9A915}" type="presParOf" srcId="{D2A2EC99-42C8-43D6-BF51-C3C276EC6081}" destId="{36C01718-59EE-4B52-9109-5D1932FD8749}" srcOrd="1" destOrd="0" presId="urn:microsoft.com/office/officeart/2005/8/layout/lProcess3"/>
    <dgm:cxn modelId="{22E3244F-9265-496D-B42E-9D1DC68C26E7}" type="presParOf" srcId="{D2A2EC99-42C8-43D6-BF51-C3C276EC6081}" destId="{2C54DA29-F6BD-4538-AC84-1366CC913442}" srcOrd="2" destOrd="0" presId="urn:microsoft.com/office/officeart/2005/8/layout/lProcess3"/>
    <dgm:cxn modelId="{A301BCCC-29B3-4FDC-B987-064F99B2BFC0}" type="presParOf" srcId="{D2A2EC99-42C8-43D6-BF51-C3C276EC6081}" destId="{4A3889C9-3479-4E61-9143-30EE2928255C}" srcOrd="3" destOrd="0" presId="urn:microsoft.com/office/officeart/2005/8/layout/lProcess3"/>
    <dgm:cxn modelId="{13B8DDD1-8676-4B57-A38E-EE3AFB92DCAA}" type="presParOf" srcId="{D2A2EC99-42C8-43D6-BF51-C3C276EC6081}" destId="{C1A6F4D6-CF6B-4EBF-B2C6-CEA0EC108889}" srcOrd="4" destOrd="0" presId="urn:microsoft.com/office/officeart/2005/8/layout/lProcess3"/>
    <dgm:cxn modelId="{A602D717-2AB3-4459-AD1B-9E2D40008885}" type="presParOf" srcId="{D2A2EC99-42C8-43D6-BF51-C3C276EC6081}" destId="{6BD651E3-AD39-48FC-BE78-E9F7FD3BF5E1}" srcOrd="5" destOrd="0" presId="urn:microsoft.com/office/officeart/2005/8/layout/lProcess3"/>
    <dgm:cxn modelId="{D81F2C3E-D59E-4825-992B-23294DFAF997}" type="presParOf" srcId="{D2A2EC99-42C8-43D6-BF51-C3C276EC6081}" destId="{536ED178-F169-4608-BEF1-588DA7410E6D}" srcOrd="6" destOrd="0" presId="urn:microsoft.com/office/officeart/2005/8/layout/lProcess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86BF3AB-B38D-4815-BB0F-5295E4C78AA2}">
      <dsp:nvSpPr>
        <dsp:cNvPr id="0" name=""/>
        <dsp:cNvSpPr/>
      </dsp:nvSpPr>
      <dsp:spPr>
        <a:xfrm>
          <a:off x="370666" y="476"/>
          <a:ext cx="1113082" cy="523286"/>
        </a:xfrm>
        <a:prstGeom prst="chevron">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7620" rIns="0" bIns="7620" numCol="1" spcCol="1270" anchor="ctr" anchorCtr="0">
          <a:noAutofit/>
        </a:bodyPr>
        <a:lstStyle/>
        <a:p>
          <a:pPr marL="0" lvl="0" indent="0" algn="ctr" defTabSz="533400">
            <a:lnSpc>
              <a:spcPct val="90000"/>
            </a:lnSpc>
            <a:spcBef>
              <a:spcPct val="0"/>
            </a:spcBef>
            <a:spcAft>
              <a:spcPct val="35000"/>
            </a:spcAft>
            <a:buNone/>
          </a:pPr>
          <a:endParaRPr lang="en-GB" sz="12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632309" y="476"/>
        <a:ext cx="589796" cy="523286"/>
      </dsp:txXfrm>
    </dsp:sp>
    <dsp:sp modelId="{5904B021-8615-4FF4-98D2-812D4BA3DCF9}">
      <dsp:nvSpPr>
        <dsp:cNvPr id="0" name=""/>
        <dsp:cNvSpPr/>
      </dsp:nvSpPr>
      <dsp:spPr>
        <a:xfrm>
          <a:off x="1313681" y="44956"/>
          <a:ext cx="1604156" cy="434327"/>
        </a:xfrm>
        <a:prstGeom prst="chevron">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hemeClr val="accent2"/>
        </a:lnRef>
        <a:fillRef idx="3">
          <a:schemeClr val="accent2"/>
        </a:fillRef>
        <a:effectRef idx="3">
          <a:schemeClr val="accent2"/>
        </a:effectRef>
        <a:fontRef idx="minor">
          <a:schemeClr val="lt1"/>
        </a:fontRef>
      </dsp:style>
      <dsp:txBody>
        <a:bodyPr spcFirstLastPara="0" vert="horz" wrap="square" lIns="15240" tIns="7620" rIns="0" bIns="7620" numCol="1" spcCol="1270" anchor="ctr" anchorCtr="0">
          <a:noAutofit/>
        </a:bodyPr>
        <a:lstStyle/>
        <a:p>
          <a:pPr marL="0" lvl="0" indent="0" algn="ctr" defTabSz="533400">
            <a:lnSpc>
              <a:spcPct val="90000"/>
            </a:lnSpc>
            <a:spcBef>
              <a:spcPct val="0"/>
            </a:spcBef>
            <a:spcAft>
              <a:spcPct val="35000"/>
            </a:spcAft>
            <a:buNone/>
          </a:pPr>
          <a:r>
            <a:rPr lang="en-GB" sz="12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Objective</a:t>
          </a:r>
        </a:p>
      </dsp:txBody>
      <dsp:txXfrm>
        <a:off x="1530845" y="44956"/>
        <a:ext cx="1169829" cy="434327"/>
      </dsp:txXfrm>
    </dsp:sp>
    <dsp:sp modelId="{B2B7BD91-481A-4754-BDDC-DF1263DB445E}">
      <dsp:nvSpPr>
        <dsp:cNvPr id="0" name=""/>
        <dsp:cNvSpPr/>
      </dsp:nvSpPr>
      <dsp:spPr>
        <a:xfrm>
          <a:off x="2765823" y="44956"/>
          <a:ext cx="1846902" cy="434327"/>
        </a:xfrm>
        <a:prstGeom prst="chevron">
          <a:avLst/>
        </a:prstGeom>
        <a:gradFill rotWithShape="1">
          <a:gsLst>
            <a:gs pos="0">
              <a:srgbClr val="FFC000">
                <a:satMod val="103000"/>
                <a:lumMod val="102000"/>
                <a:tint val="94000"/>
              </a:srgbClr>
            </a:gs>
            <a:gs pos="50000">
              <a:srgbClr val="FFC000">
                <a:satMod val="110000"/>
                <a:lumMod val="100000"/>
                <a:shade val="100000"/>
              </a:srgbClr>
            </a:gs>
            <a:gs pos="100000">
              <a:srgbClr val="FFC00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hemeClr val="accent4"/>
        </a:lnRef>
        <a:fillRef idx="3">
          <a:schemeClr val="accent4"/>
        </a:fillRef>
        <a:effectRef idx="3">
          <a:schemeClr val="accent4"/>
        </a:effectRef>
        <a:fontRef idx="minor">
          <a:schemeClr val="lt1"/>
        </a:fontRef>
      </dsp:style>
      <dsp:txBody>
        <a:bodyPr spcFirstLastPara="0" vert="horz" wrap="square" lIns="15240" tIns="7620" rIns="0" bIns="7620" numCol="1" spcCol="1270" anchor="ctr" anchorCtr="0">
          <a:noAutofit/>
        </a:bodyPr>
        <a:lstStyle/>
        <a:p>
          <a:pPr marL="0" lvl="0" indent="0" algn="ctr" defTabSz="533400">
            <a:lnSpc>
              <a:spcPct val="90000"/>
            </a:lnSpc>
            <a:spcBef>
              <a:spcPct val="0"/>
            </a:spcBef>
            <a:spcAft>
              <a:spcPct val="35000"/>
            </a:spcAft>
            <a:buNone/>
          </a:pPr>
          <a:r>
            <a:rPr lang="en-GB" sz="12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Method</a:t>
          </a:r>
        </a:p>
      </dsp:txBody>
      <dsp:txXfrm>
        <a:off x="2982987" y="44956"/>
        <a:ext cx="1412575" cy="434327"/>
      </dsp:txXfrm>
    </dsp:sp>
    <dsp:sp modelId="{A89AE8DA-0B86-4610-BB58-5DEA57832BEE}">
      <dsp:nvSpPr>
        <dsp:cNvPr id="0" name=""/>
        <dsp:cNvSpPr/>
      </dsp:nvSpPr>
      <dsp:spPr>
        <a:xfrm>
          <a:off x="4460710" y="44956"/>
          <a:ext cx="1283318" cy="434327"/>
        </a:xfrm>
        <a:prstGeom prst="chevron">
          <a:avLst/>
        </a:prstGeom>
        <a:gradFill rotWithShape="1">
          <a:gsLst>
            <a:gs pos="0">
              <a:srgbClr val="70AD47">
                <a:satMod val="103000"/>
                <a:lumMod val="102000"/>
                <a:tint val="94000"/>
              </a:srgbClr>
            </a:gs>
            <a:gs pos="50000">
              <a:srgbClr val="70AD47">
                <a:satMod val="110000"/>
                <a:lumMod val="100000"/>
                <a:shade val="100000"/>
              </a:srgbClr>
            </a:gs>
            <a:gs pos="100000">
              <a:srgbClr val="70AD47">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hemeClr val="accent6"/>
        </a:lnRef>
        <a:fillRef idx="3">
          <a:schemeClr val="accent6"/>
        </a:fillRef>
        <a:effectRef idx="3">
          <a:schemeClr val="accent6"/>
        </a:effectRef>
        <a:fontRef idx="minor">
          <a:schemeClr val="lt1"/>
        </a:fontRef>
      </dsp:style>
      <dsp:txBody>
        <a:bodyPr spcFirstLastPara="0" vert="horz" wrap="square" lIns="15240" tIns="7620" rIns="0" bIns="7620" numCol="1" spcCol="1270" anchor="ctr" anchorCtr="0">
          <a:noAutofit/>
        </a:bodyPr>
        <a:lstStyle/>
        <a:p>
          <a:pPr marL="0" lvl="0" indent="0" algn="ctr" defTabSz="533400">
            <a:lnSpc>
              <a:spcPct val="90000"/>
            </a:lnSpc>
            <a:spcBef>
              <a:spcPct val="0"/>
            </a:spcBef>
            <a:spcAft>
              <a:spcPct val="35000"/>
            </a:spcAft>
            <a:buNone/>
          </a:pPr>
          <a:r>
            <a:rPr lang="en-GB" sz="12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Outcome</a:t>
          </a:r>
        </a:p>
      </dsp:txBody>
      <dsp:txXfrm>
        <a:off x="4677874" y="44956"/>
        <a:ext cx="848991" cy="434327"/>
      </dsp:txXfrm>
    </dsp:sp>
    <dsp:sp modelId="{1395E7A5-B092-4D03-9269-47E7377F513B}">
      <dsp:nvSpPr>
        <dsp:cNvPr id="0" name=""/>
        <dsp:cNvSpPr/>
      </dsp:nvSpPr>
      <dsp:spPr>
        <a:xfrm>
          <a:off x="370666" y="597023"/>
          <a:ext cx="1113082" cy="523286"/>
        </a:xfrm>
        <a:prstGeom prst="chevron">
          <a:avLst/>
        </a:prstGeom>
        <a:gradFill rotWithShape="1">
          <a:gsLst>
            <a:gs pos="0">
              <a:sysClr val="windowText" lastClr="000000">
                <a:satMod val="103000"/>
                <a:lumMod val="102000"/>
                <a:tint val="94000"/>
              </a:sysClr>
            </a:gs>
            <a:gs pos="50000">
              <a:sysClr val="windowText" lastClr="000000">
                <a:satMod val="110000"/>
                <a:lumMod val="100000"/>
                <a:shade val="100000"/>
              </a:sysClr>
            </a:gs>
            <a:gs pos="100000">
              <a:sysClr val="windowText" lastClr="000000">
                <a:lumMod val="99000"/>
                <a:satMod val="120000"/>
                <a:shade val="78000"/>
              </a:sysClr>
            </a:gs>
          </a:gsLst>
          <a:lin ang="5400000" scaled="0"/>
        </a:gradFill>
        <a:ln>
          <a:noFill/>
        </a:ln>
        <a:effectLst>
          <a:outerShdw blurRad="57150" dist="19050" dir="5400000" algn="ctr" rotWithShape="0">
            <a:srgbClr val="000000">
              <a:alpha val="63000"/>
            </a:srgbClr>
          </a:outerShdw>
        </a:effectLst>
      </dsp:spPr>
      <dsp:style>
        <a:lnRef idx="0">
          <a:schemeClr val="dk1"/>
        </a:lnRef>
        <a:fillRef idx="3">
          <a:schemeClr val="dk1"/>
        </a:fillRef>
        <a:effectRef idx="3">
          <a:schemeClr val="dk1"/>
        </a:effectRef>
        <a:fontRef idx="minor">
          <a:schemeClr val="lt1"/>
        </a:fontRef>
      </dsp:style>
      <dsp:txBody>
        <a:bodyPr spcFirstLastPara="0" vert="horz" wrap="square" lIns="15240" tIns="7620" rIns="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Times New Roman" panose="02020603050405020304" pitchFamily="18" charset="0"/>
              <a:ea typeface="+mn-ea"/>
              <a:cs typeface="Times New Roman" panose="02020603050405020304" pitchFamily="18" charset="0"/>
            </a:rPr>
            <a:t>Stage 1</a:t>
          </a:r>
        </a:p>
      </dsp:txBody>
      <dsp:txXfrm>
        <a:off x="632309" y="597023"/>
        <a:ext cx="589796" cy="523286"/>
      </dsp:txXfrm>
    </dsp:sp>
    <dsp:sp modelId="{0BEE5DD9-FE22-45B1-B839-1A5EA2AB8AC1}">
      <dsp:nvSpPr>
        <dsp:cNvPr id="0" name=""/>
        <dsp:cNvSpPr/>
      </dsp:nvSpPr>
      <dsp:spPr>
        <a:xfrm>
          <a:off x="1313681" y="641502"/>
          <a:ext cx="1604156" cy="434327"/>
        </a:xfrm>
        <a:prstGeom prst="chevron">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hemeClr val="accent2"/>
        </a:lnRef>
        <a:fillRef idx="3">
          <a:schemeClr val="accent2"/>
        </a:fillRef>
        <a:effectRef idx="3">
          <a:schemeClr val="accent2"/>
        </a:effectRef>
        <a:fontRef idx="minor">
          <a:schemeClr val="lt1"/>
        </a:fontRef>
      </dsp:style>
      <dsp:txBody>
        <a:bodyPr spcFirstLastPara="0" vert="horz" wrap="square" lIns="13970" tIns="6985" rIns="0"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Identify and define the drivers &amp; barriers</a:t>
          </a:r>
          <a:endParaRPr lang="en-GB"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530845" y="641502"/>
        <a:ext cx="1169829" cy="434327"/>
      </dsp:txXfrm>
    </dsp:sp>
    <dsp:sp modelId="{D0FFAF19-A182-4C56-AC52-BCCB96E8EAE7}">
      <dsp:nvSpPr>
        <dsp:cNvPr id="0" name=""/>
        <dsp:cNvSpPr/>
      </dsp:nvSpPr>
      <dsp:spPr>
        <a:xfrm>
          <a:off x="2765823" y="641502"/>
          <a:ext cx="1846902" cy="434327"/>
        </a:xfrm>
        <a:prstGeom prst="chevron">
          <a:avLst/>
        </a:prstGeom>
        <a:gradFill rotWithShape="1">
          <a:gsLst>
            <a:gs pos="0">
              <a:srgbClr val="FFC000">
                <a:satMod val="103000"/>
                <a:lumMod val="102000"/>
                <a:tint val="94000"/>
              </a:srgbClr>
            </a:gs>
            <a:gs pos="50000">
              <a:srgbClr val="FFC000">
                <a:satMod val="110000"/>
                <a:lumMod val="100000"/>
                <a:shade val="100000"/>
              </a:srgbClr>
            </a:gs>
            <a:gs pos="100000">
              <a:srgbClr val="FFC00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hemeClr val="accent4"/>
        </a:lnRef>
        <a:fillRef idx="3">
          <a:schemeClr val="accent4"/>
        </a:fillRef>
        <a:effectRef idx="3">
          <a:schemeClr val="accent4"/>
        </a:effectRef>
        <a:fontRef idx="minor">
          <a:schemeClr val="lt1"/>
        </a:fontRef>
      </dsp:style>
      <dsp:txBody>
        <a:bodyPr spcFirstLastPara="0" vert="horz" wrap="square" lIns="13970" tIns="6985" rIns="0"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Literature review</a:t>
          </a:r>
          <a:endParaRPr lang="en-GB"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982987" y="641502"/>
        <a:ext cx="1412575" cy="434327"/>
      </dsp:txXfrm>
    </dsp:sp>
    <dsp:sp modelId="{B5163AAB-26B8-496F-8FB9-CE4BCEBB0062}">
      <dsp:nvSpPr>
        <dsp:cNvPr id="0" name=""/>
        <dsp:cNvSpPr/>
      </dsp:nvSpPr>
      <dsp:spPr>
        <a:xfrm>
          <a:off x="4460710" y="641502"/>
          <a:ext cx="1284459" cy="434327"/>
        </a:xfrm>
        <a:prstGeom prst="chevron">
          <a:avLst/>
        </a:prstGeom>
        <a:gradFill rotWithShape="1">
          <a:gsLst>
            <a:gs pos="0">
              <a:srgbClr val="70AD47">
                <a:satMod val="103000"/>
                <a:lumMod val="102000"/>
                <a:tint val="94000"/>
              </a:srgbClr>
            </a:gs>
            <a:gs pos="50000">
              <a:srgbClr val="70AD47">
                <a:satMod val="110000"/>
                <a:lumMod val="100000"/>
                <a:shade val="100000"/>
              </a:srgbClr>
            </a:gs>
            <a:gs pos="100000">
              <a:srgbClr val="70AD47">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hemeClr val="accent6"/>
        </a:lnRef>
        <a:fillRef idx="3">
          <a:schemeClr val="accent6"/>
        </a:fillRef>
        <a:effectRef idx="3">
          <a:schemeClr val="accent6"/>
        </a:effectRef>
        <a:fontRef idx="minor">
          <a:schemeClr val="lt1"/>
        </a:fontRef>
      </dsp:style>
      <dsp:txBody>
        <a:bodyPr spcFirstLastPara="0" vert="horz" wrap="square" lIns="13970" tIns="6985" rIns="0"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17 drivers &amp; 18 Barriers </a:t>
          </a:r>
          <a:endParaRPr lang="en-GB"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4677874" y="641502"/>
        <a:ext cx="850132" cy="434327"/>
      </dsp:txXfrm>
    </dsp:sp>
    <dsp:sp modelId="{43EBCB88-76B2-4697-B0B2-EA0F10944459}">
      <dsp:nvSpPr>
        <dsp:cNvPr id="0" name=""/>
        <dsp:cNvSpPr/>
      </dsp:nvSpPr>
      <dsp:spPr>
        <a:xfrm>
          <a:off x="370666" y="1193569"/>
          <a:ext cx="1113082" cy="523286"/>
        </a:xfrm>
        <a:prstGeom prst="chevron">
          <a:avLst/>
        </a:prstGeom>
        <a:gradFill rotWithShape="1">
          <a:gsLst>
            <a:gs pos="0">
              <a:sysClr val="windowText" lastClr="000000">
                <a:satMod val="103000"/>
                <a:lumMod val="102000"/>
                <a:tint val="94000"/>
              </a:sysClr>
            </a:gs>
            <a:gs pos="50000">
              <a:sysClr val="windowText" lastClr="000000">
                <a:satMod val="110000"/>
                <a:lumMod val="100000"/>
                <a:shade val="100000"/>
              </a:sysClr>
            </a:gs>
            <a:gs pos="100000">
              <a:sysClr val="windowText" lastClr="000000">
                <a:lumMod val="99000"/>
                <a:satMod val="120000"/>
                <a:shade val="78000"/>
              </a:sysClr>
            </a:gs>
          </a:gsLst>
          <a:lin ang="5400000" scaled="0"/>
        </a:gradFill>
        <a:ln>
          <a:noFill/>
        </a:ln>
        <a:effectLst>
          <a:outerShdw blurRad="57150" dist="19050" dir="5400000" algn="ctr" rotWithShape="0">
            <a:srgbClr val="000000">
              <a:alpha val="63000"/>
            </a:srgbClr>
          </a:outerShdw>
        </a:effectLst>
      </dsp:spPr>
      <dsp:style>
        <a:lnRef idx="0">
          <a:schemeClr val="dk1"/>
        </a:lnRef>
        <a:fillRef idx="3">
          <a:schemeClr val="dk1"/>
        </a:fillRef>
        <a:effectRef idx="3">
          <a:schemeClr val="dk1"/>
        </a:effectRef>
        <a:fontRef idx="minor">
          <a:schemeClr val="lt1"/>
        </a:fontRef>
      </dsp:style>
      <dsp:txBody>
        <a:bodyPr spcFirstLastPara="0" vert="horz" wrap="square" lIns="15240" tIns="7620" rIns="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Times New Roman" panose="02020603050405020304" pitchFamily="18" charset="0"/>
              <a:ea typeface="+mn-ea"/>
              <a:cs typeface="Times New Roman" panose="02020603050405020304" pitchFamily="18" charset="0"/>
            </a:rPr>
            <a:t>Stage 2</a:t>
          </a:r>
        </a:p>
      </dsp:txBody>
      <dsp:txXfrm>
        <a:off x="632309" y="1193569"/>
        <a:ext cx="589796" cy="523286"/>
      </dsp:txXfrm>
    </dsp:sp>
    <dsp:sp modelId="{76EC5033-B070-4222-9A86-E930E6CD557D}">
      <dsp:nvSpPr>
        <dsp:cNvPr id="0" name=""/>
        <dsp:cNvSpPr/>
      </dsp:nvSpPr>
      <dsp:spPr>
        <a:xfrm>
          <a:off x="1313681" y="1238049"/>
          <a:ext cx="1604156" cy="434327"/>
        </a:xfrm>
        <a:prstGeom prst="chevron">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hemeClr val="accent2"/>
        </a:lnRef>
        <a:fillRef idx="3">
          <a:schemeClr val="accent2"/>
        </a:fillRef>
        <a:effectRef idx="3">
          <a:schemeClr val="accent2"/>
        </a:effectRef>
        <a:fontRef idx="minor">
          <a:schemeClr val="lt1"/>
        </a:fontRef>
      </dsp:style>
      <dsp:txBody>
        <a:bodyPr spcFirstLastPara="0" vert="horz" wrap="square" lIns="13970" tIns="6985" rIns="0"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Validation of drivers and barriers in the context of SA</a:t>
          </a:r>
          <a:endParaRPr lang="en-GB"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530845" y="1238049"/>
        <a:ext cx="1169829" cy="434327"/>
      </dsp:txXfrm>
    </dsp:sp>
    <dsp:sp modelId="{6701A870-367C-4120-9F6D-A331AE1884A3}">
      <dsp:nvSpPr>
        <dsp:cNvPr id="0" name=""/>
        <dsp:cNvSpPr/>
      </dsp:nvSpPr>
      <dsp:spPr>
        <a:xfrm>
          <a:off x="2765823" y="1238049"/>
          <a:ext cx="1846902" cy="434327"/>
        </a:xfrm>
        <a:prstGeom prst="chevron">
          <a:avLst/>
        </a:prstGeom>
        <a:gradFill rotWithShape="1">
          <a:gsLst>
            <a:gs pos="0">
              <a:srgbClr val="FFC000">
                <a:satMod val="103000"/>
                <a:lumMod val="102000"/>
                <a:tint val="94000"/>
              </a:srgbClr>
            </a:gs>
            <a:gs pos="50000">
              <a:srgbClr val="FFC000">
                <a:satMod val="110000"/>
                <a:lumMod val="100000"/>
                <a:shade val="100000"/>
              </a:srgbClr>
            </a:gs>
            <a:gs pos="100000">
              <a:srgbClr val="FFC00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hemeClr val="accent4"/>
        </a:lnRef>
        <a:fillRef idx="3">
          <a:schemeClr val="accent4"/>
        </a:fillRef>
        <a:effectRef idx="3">
          <a:schemeClr val="accent4"/>
        </a:effectRef>
        <a:fontRef idx="minor">
          <a:schemeClr val="lt1"/>
        </a:fontRef>
      </dsp:style>
      <dsp:txBody>
        <a:bodyPr spcFirstLastPara="0" vert="horz" wrap="square" lIns="13970" tIns="6985" rIns="0"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Online Questionnaire</a:t>
          </a:r>
        </a:p>
        <a:p>
          <a:pPr marL="0" lvl="0" indent="0" algn="ctr" defTabSz="488950">
            <a:lnSpc>
              <a:spcPct val="90000"/>
            </a:lnSpc>
            <a:spcBef>
              <a:spcPct val="0"/>
            </a:spcBef>
            <a:spcAft>
              <a:spcPct val="35000"/>
            </a:spcAft>
            <a:buNone/>
          </a:pPr>
          <a:r>
            <a:rPr lang="en-GB"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Total Population Sampling </a:t>
          </a:r>
        </a:p>
      </dsp:txBody>
      <dsp:txXfrm>
        <a:off x="2982987" y="1238049"/>
        <a:ext cx="1412575" cy="434327"/>
      </dsp:txXfrm>
    </dsp:sp>
    <dsp:sp modelId="{2ABD6C57-085E-4466-AE63-1388AB2B97BA}">
      <dsp:nvSpPr>
        <dsp:cNvPr id="0" name=""/>
        <dsp:cNvSpPr/>
      </dsp:nvSpPr>
      <dsp:spPr>
        <a:xfrm>
          <a:off x="4460710" y="1238049"/>
          <a:ext cx="1284459" cy="434327"/>
        </a:xfrm>
        <a:prstGeom prst="chevron">
          <a:avLst/>
        </a:prstGeom>
        <a:gradFill rotWithShape="1">
          <a:gsLst>
            <a:gs pos="0">
              <a:srgbClr val="70AD47">
                <a:satMod val="103000"/>
                <a:lumMod val="102000"/>
                <a:tint val="94000"/>
              </a:srgbClr>
            </a:gs>
            <a:gs pos="50000">
              <a:srgbClr val="70AD47">
                <a:satMod val="110000"/>
                <a:lumMod val="100000"/>
                <a:shade val="100000"/>
              </a:srgbClr>
            </a:gs>
            <a:gs pos="100000">
              <a:srgbClr val="70AD47">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hemeClr val="accent6"/>
        </a:lnRef>
        <a:fillRef idx="3">
          <a:schemeClr val="accent6"/>
        </a:fillRef>
        <a:effectRef idx="3">
          <a:schemeClr val="accent6"/>
        </a:effectRef>
        <a:fontRef idx="minor">
          <a:schemeClr val="lt1"/>
        </a:fontRef>
      </dsp:style>
      <dsp:txBody>
        <a:bodyPr spcFirstLastPara="0" vert="horz" wrap="square" lIns="13970" tIns="6985" rIns="0"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17 drivers &amp; 19 Barriers</a:t>
          </a:r>
          <a:endParaRPr lang="en-GB"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4677874" y="1238049"/>
        <a:ext cx="850132" cy="434327"/>
      </dsp:txXfrm>
    </dsp:sp>
    <dsp:sp modelId="{C7246A20-7732-4691-9435-06F775D5700F}">
      <dsp:nvSpPr>
        <dsp:cNvPr id="0" name=""/>
        <dsp:cNvSpPr/>
      </dsp:nvSpPr>
      <dsp:spPr>
        <a:xfrm>
          <a:off x="370666" y="1790116"/>
          <a:ext cx="1113082" cy="523286"/>
        </a:xfrm>
        <a:prstGeom prst="chevron">
          <a:avLst/>
        </a:prstGeom>
        <a:gradFill rotWithShape="1">
          <a:gsLst>
            <a:gs pos="0">
              <a:sysClr val="windowText" lastClr="000000">
                <a:satMod val="103000"/>
                <a:lumMod val="102000"/>
                <a:tint val="94000"/>
              </a:sysClr>
            </a:gs>
            <a:gs pos="50000">
              <a:sysClr val="windowText" lastClr="000000">
                <a:satMod val="110000"/>
                <a:lumMod val="100000"/>
                <a:shade val="100000"/>
              </a:sysClr>
            </a:gs>
            <a:gs pos="100000">
              <a:sysClr val="windowText" lastClr="000000">
                <a:lumMod val="99000"/>
                <a:satMod val="120000"/>
                <a:shade val="78000"/>
              </a:sysClr>
            </a:gs>
          </a:gsLst>
          <a:lin ang="5400000" scaled="0"/>
        </a:gradFill>
        <a:ln>
          <a:noFill/>
        </a:ln>
        <a:effectLst>
          <a:outerShdw blurRad="57150" dist="19050" dir="5400000" algn="ctr" rotWithShape="0">
            <a:srgbClr val="000000">
              <a:alpha val="63000"/>
            </a:srgbClr>
          </a:outerShdw>
        </a:effectLst>
      </dsp:spPr>
      <dsp:style>
        <a:lnRef idx="0">
          <a:schemeClr val="dk1"/>
        </a:lnRef>
        <a:fillRef idx="3">
          <a:schemeClr val="dk1"/>
        </a:fillRef>
        <a:effectRef idx="3">
          <a:schemeClr val="dk1"/>
        </a:effectRef>
        <a:fontRef idx="minor">
          <a:schemeClr val="lt1"/>
        </a:fontRef>
      </dsp:style>
      <dsp:txBody>
        <a:bodyPr spcFirstLastPara="0" vert="horz" wrap="square" lIns="15240" tIns="7620" rIns="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Times New Roman" panose="02020603050405020304" pitchFamily="18" charset="0"/>
              <a:ea typeface="+mn-ea"/>
              <a:cs typeface="Times New Roman" panose="02020603050405020304" pitchFamily="18" charset="0"/>
            </a:rPr>
            <a:t>Stage 3</a:t>
          </a:r>
        </a:p>
      </dsp:txBody>
      <dsp:txXfrm>
        <a:off x="632309" y="1790116"/>
        <a:ext cx="589796" cy="523286"/>
      </dsp:txXfrm>
    </dsp:sp>
    <dsp:sp modelId="{0F0B7E27-043C-4A59-9889-F14BDF4BF364}">
      <dsp:nvSpPr>
        <dsp:cNvPr id="0" name=""/>
        <dsp:cNvSpPr/>
      </dsp:nvSpPr>
      <dsp:spPr>
        <a:xfrm>
          <a:off x="1313681" y="1834595"/>
          <a:ext cx="1604156" cy="434327"/>
        </a:xfrm>
        <a:prstGeom prst="chevron">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hemeClr val="accent2"/>
        </a:lnRef>
        <a:fillRef idx="3">
          <a:schemeClr val="accent2"/>
        </a:fillRef>
        <a:effectRef idx="3">
          <a:schemeClr val="accent2"/>
        </a:effectRef>
        <a:fontRef idx="minor">
          <a:schemeClr val="lt1"/>
        </a:fontRef>
      </dsp:style>
      <dsp:txBody>
        <a:bodyPr spcFirstLastPara="0" vert="horz" wrap="square" lIns="13970" tIns="6985" rIns="0"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Evaluate the influence of drivers &amp; barriers </a:t>
          </a:r>
          <a:endParaRPr lang="en-GB"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530845" y="1834595"/>
        <a:ext cx="1169829" cy="434327"/>
      </dsp:txXfrm>
    </dsp:sp>
    <dsp:sp modelId="{3929DE06-F29C-44EF-BB65-D0B31E1B6228}">
      <dsp:nvSpPr>
        <dsp:cNvPr id="0" name=""/>
        <dsp:cNvSpPr/>
      </dsp:nvSpPr>
      <dsp:spPr>
        <a:xfrm>
          <a:off x="2765823" y="1834595"/>
          <a:ext cx="1846902" cy="434327"/>
        </a:xfrm>
        <a:prstGeom prst="chevron">
          <a:avLst/>
        </a:prstGeom>
        <a:gradFill rotWithShape="1">
          <a:gsLst>
            <a:gs pos="0">
              <a:srgbClr val="FFC000">
                <a:satMod val="103000"/>
                <a:lumMod val="102000"/>
                <a:tint val="94000"/>
              </a:srgbClr>
            </a:gs>
            <a:gs pos="50000">
              <a:srgbClr val="FFC000">
                <a:satMod val="110000"/>
                <a:lumMod val="100000"/>
                <a:shade val="100000"/>
              </a:srgbClr>
            </a:gs>
            <a:gs pos="100000">
              <a:srgbClr val="FFC00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hemeClr val="accent4"/>
        </a:lnRef>
        <a:fillRef idx="3">
          <a:schemeClr val="accent4"/>
        </a:fillRef>
        <a:effectRef idx="3">
          <a:schemeClr val="accent4"/>
        </a:effectRef>
        <a:fontRef idx="minor">
          <a:schemeClr val="lt1"/>
        </a:fontRef>
      </dsp:style>
      <dsp:txBody>
        <a:bodyPr spcFirstLastPara="0" vert="horz" wrap="square" lIns="13970" tIns="6985" rIns="0"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Online Questionnaire</a:t>
          </a:r>
        </a:p>
        <a:p>
          <a:pPr marL="0" lvl="0" indent="0" algn="ctr" defTabSz="488950">
            <a:lnSpc>
              <a:spcPct val="90000"/>
            </a:lnSpc>
            <a:spcBef>
              <a:spcPct val="0"/>
            </a:spcBef>
            <a:spcAft>
              <a:spcPct val="35000"/>
            </a:spcAft>
            <a:buNone/>
          </a:pPr>
          <a:r>
            <a:rPr lang="en-GB"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Total Population Sampling </a:t>
          </a:r>
        </a:p>
      </dsp:txBody>
      <dsp:txXfrm>
        <a:off x="2982987" y="1834595"/>
        <a:ext cx="1412575" cy="434327"/>
      </dsp:txXfrm>
    </dsp:sp>
    <dsp:sp modelId="{8B620C3C-CB39-47E1-AB3D-3F952E8AD612}">
      <dsp:nvSpPr>
        <dsp:cNvPr id="0" name=""/>
        <dsp:cNvSpPr/>
      </dsp:nvSpPr>
      <dsp:spPr>
        <a:xfrm>
          <a:off x="4460710" y="1834595"/>
          <a:ext cx="1285577" cy="434327"/>
        </a:xfrm>
        <a:prstGeom prst="chevron">
          <a:avLst/>
        </a:prstGeom>
        <a:gradFill rotWithShape="1">
          <a:gsLst>
            <a:gs pos="0">
              <a:srgbClr val="70AD47">
                <a:satMod val="103000"/>
                <a:lumMod val="102000"/>
                <a:tint val="94000"/>
              </a:srgbClr>
            </a:gs>
            <a:gs pos="50000">
              <a:srgbClr val="70AD47">
                <a:satMod val="110000"/>
                <a:lumMod val="100000"/>
                <a:shade val="100000"/>
              </a:srgbClr>
            </a:gs>
            <a:gs pos="100000">
              <a:srgbClr val="70AD47">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hemeClr val="accent6"/>
        </a:lnRef>
        <a:fillRef idx="3">
          <a:schemeClr val="accent6"/>
        </a:fillRef>
        <a:effectRef idx="3">
          <a:schemeClr val="accent6"/>
        </a:effectRef>
        <a:fontRef idx="minor">
          <a:schemeClr val="lt1"/>
        </a:fontRef>
      </dsp:style>
      <dsp:txBody>
        <a:bodyPr spcFirstLastPara="0" vert="horz" wrap="square" lIns="13970" tIns="6985" rIns="0"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Influence rates of drivers &amp; barriers</a:t>
          </a:r>
        </a:p>
      </dsp:txBody>
      <dsp:txXfrm>
        <a:off x="4677874" y="1834595"/>
        <a:ext cx="851250" cy="434327"/>
      </dsp:txXfrm>
    </dsp:sp>
    <dsp:sp modelId="{034FA6F8-72E1-4A40-B9B2-4BD866739058}">
      <dsp:nvSpPr>
        <dsp:cNvPr id="0" name=""/>
        <dsp:cNvSpPr/>
      </dsp:nvSpPr>
      <dsp:spPr>
        <a:xfrm>
          <a:off x="370666" y="2386662"/>
          <a:ext cx="1113082" cy="523286"/>
        </a:xfrm>
        <a:prstGeom prst="chevron">
          <a:avLst/>
        </a:prstGeom>
        <a:gradFill rotWithShape="1">
          <a:gsLst>
            <a:gs pos="0">
              <a:sysClr val="windowText" lastClr="000000">
                <a:satMod val="103000"/>
                <a:lumMod val="102000"/>
                <a:tint val="94000"/>
              </a:sysClr>
            </a:gs>
            <a:gs pos="50000">
              <a:sysClr val="windowText" lastClr="000000">
                <a:satMod val="110000"/>
                <a:lumMod val="100000"/>
                <a:shade val="100000"/>
              </a:sysClr>
            </a:gs>
            <a:gs pos="100000">
              <a:sysClr val="windowText" lastClr="000000">
                <a:lumMod val="99000"/>
                <a:satMod val="120000"/>
                <a:shade val="78000"/>
              </a:sysClr>
            </a:gs>
          </a:gsLst>
          <a:lin ang="5400000" scaled="0"/>
        </a:gradFill>
        <a:ln>
          <a:noFill/>
        </a:ln>
        <a:effectLst>
          <a:outerShdw blurRad="57150" dist="19050" dir="5400000" algn="ctr" rotWithShape="0">
            <a:srgbClr val="000000">
              <a:alpha val="63000"/>
            </a:srgbClr>
          </a:outerShdw>
        </a:effectLst>
      </dsp:spPr>
      <dsp:style>
        <a:lnRef idx="0">
          <a:schemeClr val="dk1"/>
        </a:lnRef>
        <a:fillRef idx="3">
          <a:schemeClr val="dk1"/>
        </a:fillRef>
        <a:effectRef idx="3">
          <a:schemeClr val="dk1"/>
        </a:effectRef>
        <a:fontRef idx="minor">
          <a:schemeClr val="lt1"/>
        </a:fontRef>
      </dsp:style>
      <dsp:txBody>
        <a:bodyPr spcFirstLastPara="0" vert="horz" wrap="square" lIns="15240" tIns="7620" rIns="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Times New Roman" panose="02020603050405020304" pitchFamily="18" charset="0"/>
              <a:ea typeface="+mn-ea"/>
              <a:cs typeface="Times New Roman" panose="02020603050405020304" pitchFamily="18" charset="0"/>
            </a:rPr>
            <a:t>Stage 4</a:t>
          </a:r>
        </a:p>
      </dsp:txBody>
      <dsp:txXfrm>
        <a:off x="632309" y="2386662"/>
        <a:ext cx="589796" cy="523286"/>
      </dsp:txXfrm>
    </dsp:sp>
    <dsp:sp modelId="{2C54DA29-F6BD-4538-AC84-1366CC913442}">
      <dsp:nvSpPr>
        <dsp:cNvPr id="0" name=""/>
        <dsp:cNvSpPr/>
      </dsp:nvSpPr>
      <dsp:spPr>
        <a:xfrm>
          <a:off x="1313681" y="2431142"/>
          <a:ext cx="1604156" cy="434327"/>
        </a:xfrm>
        <a:prstGeom prst="chevron">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hemeClr val="accent2"/>
        </a:lnRef>
        <a:fillRef idx="3">
          <a:schemeClr val="accent2"/>
        </a:fillRef>
        <a:effectRef idx="3">
          <a:schemeClr val="accent2"/>
        </a:effectRef>
        <a:fontRef idx="minor">
          <a:schemeClr val="lt1"/>
        </a:fontRef>
      </dsp:style>
      <dsp:txBody>
        <a:bodyPr spcFirstLastPara="0" vert="horz" wrap="square" lIns="13970" tIns="6985" rIns="0"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Establish interrelationship</a:t>
          </a:r>
          <a:endParaRPr lang="en-GB"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530845" y="2431142"/>
        <a:ext cx="1169829" cy="434327"/>
      </dsp:txXfrm>
    </dsp:sp>
    <dsp:sp modelId="{C1A6F4D6-CF6B-4EBF-B2C6-CEA0EC108889}">
      <dsp:nvSpPr>
        <dsp:cNvPr id="0" name=""/>
        <dsp:cNvSpPr/>
      </dsp:nvSpPr>
      <dsp:spPr>
        <a:xfrm>
          <a:off x="2765823" y="2431142"/>
          <a:ext cx="1846902" cy="434327"/>
        </a:xfrm>
        <a:prstGeom prst="chevron">
          <a:avLst/>
        </a:prstGeom>
        <a:gradFill rotWithShape="1">
          <a:gsLst>
            <a:gs pos="0">
              <a:srgbClr val="FFC000">
                <a:satMod val="103000"/>
                <a:lumMod val="102000"/>
                <a:tint val="94000"/>
              </a:srgbClr>
            </a:gs>
            <a:gs pos="50000">
              <a:srgbClr val="FFC000">
                <a:satMod val="110000"/>
                <a:lumMod val="100000"/>
                <a:shade val="100000"/>
              </a:srgbClr>
            </a:gs>
            <a:gs pos="100000">
              <a:srgbClr val="FFC00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hemeClr val="accent4"/>
        </a:lnRef>
        <a:fillRef idx="3">
          <a:schemeClr val="accent4"/>
        </a:fillRef>
        <a:effectRef idx="3">
          <a:schemeClr val="accent4"/>
        </a:effectRef>
        <a:fontRef idx="minor">
          <a:schemeClr val="lt1"/>
        </a:fontRef>
      </dsp:style>
      <dsp:txBody>
        <a:bodyPr spcFirstLastPara="0" vert="horz" wrap="square" lIns="13970" tIns="6985" rIns="0"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TISM</a:t>
          </a:r>
        </a:p>
      </dsp:txBody>
      <dsp:txXfrm>
        <a:off x="2982987" y="2431142"/>
        <a:ext cx="1412575" cy="434327"/>
      </dsp:txXfrm>
    </dsp:sp>
    <dsp:sp modelId="{536ED178-F169-4608-BEF1-588DA7410E6D}">
      <dsp:nvSpPr>
        <dsp:cNvPr id="0" name=""/>
        <dsp:cNvSpPr/>
      </dsp:nvSpPr>
      <dsp:spPr>
        <a:xfrm>
          <a:off x="4460710" y="2431142"/>
          <a:ext cx="1284459" cy="434327"/>
        </a:xfrm>
        <a:prstGeom prst="chevron">
          <a:avLst/>
        </a:prstGeom>
        <a:gradFill rotWithShape="1">
          <a:gsLst>
            <a:gs pos="0">
              <a:srgbClr val="70AD47">
                <a:satMod val="103000"/>
                <a:lumMod val="102000"/>
                <a:tint val="94000"/>
              </a:srgbClr>
            </a:gs>
            <a:gs pos="50000">
              <a:srgbClr val="70AD47">
                <a:satMod val="110000"/>
                <a:lumMod val="100000"/>
                <a:shade val="100000"/>
              </a:srgbClr>
            </a:gs>
            <a:gs pos="100000">
              <a:srgbClr val="70AD47">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hemeClr val="accent6"/>
        </a:lnRef>
        <a:fillRef idx="3">
          <a:schemeClr val="accent6"/>
        </a:fillRef>
        <a:effectRef idx="3">
          <a:schemeClr val="accent6"/>
        </a:effectRef>
        <a:fontRef idx="minor">
          <a:schemeClr val="lt1"/>
        </a:fontRef>
      </dsp:style>
      <dsp:txBody>
        <a:bodyPr spcFirstLastPara="0" vert="horz" wrap="square" lIns="13970" tIns="6985" rIns="0"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AI frameworks</a:t>
          </a:r>
        </a:p>
      </dsp:txBody>
      <dsp:txXfrm>
        <a:off x="4677874" y="2431142"/>
        <a:ext cx="850132" cy="434327"/>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3">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vertAlign" val="mid"/>
          <dgm:param type="nodeHorzAlign" val="l"/>
          <dgm:param type="nodeVertAlign" val="t"/>
          <dgm:param type="fallback" val="2D"/>
        </dgm:alg>
      </dgm:if>
      <dgm:else name="Name3">
        <dgm:alg type="lin">
          <dgm:param type="linDir" val="fromT"/>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HorzAlign" val="l"/>
              <dgm:param type="nodeVertAlign" val="mid"/>
              <dgm:param type="fallback" val="2D"/>
            </dgm:alg>
          </dgm:if>
          <dgm:else name="Name7">
            <dgm:alg type="lin">
              <dgm:param type="linDir" val="fromR"/>
              <dgm:param type="nodeHorzAlign" val="r"/>
              <dgm:param type="nodeVertAlign" val="mid"/>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445FB-826B-4F0C-88A5-0C340A02B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18108</Words>
  <Characters>103218</Characters>
  <Application>Microsoft Office Word</Application>
  <DocSecurity>0</DocSecurity>
  <Lines>860</Lines>
  <Paragraphs>242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121084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Alireza Moghayedi</dc:creator>
  <cp:keywords/>
  <dc:description/>
  <cp:lastModifiedBy>Alireza Moghayedi</cp:lastModifiedBy>
  <cp:revision>6</cp:revision>
  <dcterms:created xsi:type="dcterms:W3CDTF">2024-07-25T04:54:00Z</dcterms:created>
  <dcterms:modified xsi:type="dcterms:W3CDTF">2024-11-17T21:55:00Z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1c937eb60108e8fa6cc746d52a079ab611ba2f59528ba697fa665c888bb382ef</vt:lpwstr>
  </property>
</Properties>
</file>