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6F37" w14:textId="7516FEBD" w:rsidR="008D6E1D" w:rsidRDefault="003128DA" w:rsidP="005E5703">
      <w:pPr>
        <w:jc w:val="center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Terminology, Recording, and Reporting </w:t>
      </w:r>
      <w:r w:rsidR="0059716C">
        <w:rPr>
          <w:rFonts w:ascii="Segoe UI" w:hAnsi="Segoe UI" w:cs="Segoe UI"/>
          <w:color w:val="242424"/>
          <w:shd w:val="clear" w:color="auto" w:fill="FFFFFF"/>
        </w:rPr>
        <w:t>for</w:t>
      </w:r>
      <w:r w:rsidR="0059716C">
        <w:rPr>
          <w:rFonts w:ascii="Segoe UI" w:hAnsi="Segoe UI" w:cs="Segoe UI"/>
          <w:color w:val="242424"/>
          <w:shd w:val="clear" w:color="auto" w:fill="FFFFFF"/>
        </w:rPr>
        <w:t xml:space="preserve"> </w:t>
      </w:r>
      <w:r>
        <w:rPr>
          <w:rFonts w:ascii="Segoe UI" w:hAnsi="Segoe UI" w:cs="Segoe UI"/>
          <w:color w:val="242424"/>
          <w:shd w:val="clear" w:color="auto" w:fill="FFFFFF"/>
        </w:rPr>
        <w:t>Ultra-High Dose Rate</w:t>
      </w:r>
      <w:r w:rsidR="0059716C">
        <w:rPr>
          <w:rFonts w:ascii="Segoe UI" w:hAnsi="Segoe UI" w:cs="Segoe UI"/>
          <w:color w:val="242424"/>
          <w:shd w:val="clear" w:color="auto" w:fill="FFFFFF"/>
        </w:rPr>
        <w:t>s:</w:t>
      </w: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8D6E1D">
        <w:rPr>
          <w:rFonts w:ascii="Segoe UI" w:hAnsi="Segoe UI" w:cs="Segoe UI"/>
          <w:color w:val="242424"/>
          <w:shd w:val="clear" w:color="auto" w:fill="FFFFFF"/>
        </w:rPr>
        <w:t xml:space="preserve">ESTRO </w:t>
      </w:r>
      <w:r w:rsidR="0059716C">
        <w:rPr>
          <w:rFonts w:ascii="Segoe UI" w:hAnsi="Segoe UI" w:cs="Segoe UI"/>
          <w:color w:val="242424"/>
          <w:shd w:val="clear" w:color="auto" w:fill="FFFFFF"/>
        </w:rPr>
        <w:t>physics of FLASH workshop update</w:t>
      </w:r>
    </w:p>
    <w:p w14:paraId="3A981AF3" w14:textId="77777777" w:rsidR="007D4089" w:rsidRDefault="007D4089"/>
    <w:p w14:paraId="78672129" w14:textId="7023FA0D" w:rsidR="003128DA" w:rsidRDefault="003128DA" w:rsidP="003128DA">
      <w:pPr>
        <w:pStyle w:val="pf0"/>
        <w:rPr>
          <w:rStyle w:val="cf01"/>
        </w:rPr>
      </w:pPr>
      <w:r>
        <w:rPr>
          <w:rStyle w:val="cf01"/>
        </w:rPr>
        <w:t>Jack</w:t>
      </w:r>
      <w:r w:rsidR="00E50841">
        <w:rPr>
          <w:rStyle w:val="cf01"/>
        </w:rPr>
        <w:t xml:space="preserve"> D Aylward</w:t>
      </w:r>
      <w:r w:rsidR="00E54907">
        <w:rPr>
          <w:rStyle w:val="cf01"/>
        </w:rPr>
        <w:t xml:space="preserve">, </w:t>
      </w:r>
      <w:r w:rsidR="00E54907" w:rsidRPr="00C42EB7">
        <w:rPr>
          <w:rStyle w:val="cf01"/>
          <w:i/>
          <w:iCs/>
        </w:rPr>
        <w:t>Christie Proton Beam Therapy Centre, Manchester, UK. University of Manchester, UK.</w:t>
      </w:r>
    </w:p>
    <w:p w14:paraId="0C962F7B" w14:textId="0D477BA2" w:rsidR="003128DA" w:rsidRPr="003128DA" w:rsidRDefault="003128DA" w:rsidP="003128DA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Till T. </w:t>
      </w:r>
      <w:proofErr w:type="spellStart"/>
      <w:r>
        <w:rPr>
          <w:rStyle w:val="cf01"/>
        </w:rPr>
        <w:t>Böhlen</w:t>
      </w:r>
      <w:proofErr w:type="spellEnd"/>
      <w:r>
        <w:rPr>
          <w:rStyle w:val="cf01"/>
        </w:rPr>
        <w:t xml:space="preserve">, </w:t>
      </w:r>
      <w:r>
        <w:rPr>
          <w:rStyle w:val="cf11"/>
        </w:rPr>
        <w:t>Institute of Radiation Physics, Lausanne University Hospital and Lausanne University, Lausanne, Switzerland</w:t>
      </w:r>
    </w:p>
    <w:p w14:paraId="6D176FFD" w14:textId="76EEED98" w:rsidR="001E53D3" w:rsidRPr="001E53D3" w:rsidRDefault="001E53D3" w:rsidP="001E53D3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Raphaël </w:t>
      </w:r>
      <w:proofErr w:type="spellStart"/>
      <w:r>
        <w:rPr>
          <w:rStyle w:val="cf01"/>
        </w:rPr>
        <w:t>Moeckli</w:t>
      </w:r>
      <w:proofErr w:type="spellEnd"/>
      <w:r>
        <w:rPr>
          <w:rStyle w:val="cf01"/>
        </w:rPr>
        <w:t xml:space="preserve">, </w:t>
      </w:r>
      <w:r>
        <w:rPr>
          <w:rStyle w:val="cf11"/>
        </w:rPr>
        <w:t>Institute of Radiation Physics, Lausanne University Hospital and Lausanne University, Lausanne, Switzerland</w:t>
      </w:r>
    </w:p>
    <w:p w14:paraId="615AA606" w14:textId="08778AE0" w:rsidR="005E5703" w:rsidRPr="00C42EB7" w:rsidRDefault="003128DA">
      <w:pPr>
        <w:rPr>
          <w:rStyle w:val="cf01"/>
          <w:i/>
          <w:iCs/>
        </w:rPr>
      </w:pPr>
      <w:r w:rsidRPr="00924E3E">
        <w:rPr>
          <w:sz w:val="18"/>
          <w:szCs w:val="18"/>
        </w:rPr>
        <w:t xml:space="preserve">Serena </w:t>
      </w:r>
      <w:proofErr w:type="spellStart"/>
      <w:r w:rsidRPr="00924E3E">
        <w:rPr>
          <w:sz w:val="18"/>
          <w:szCs w:val="18"/>
        </w:rPr>
        <w:t>Psoroulas</w:t>
      </w:r>
      <w:proofErr w:type="spellEnd"/>
      <w:r w:rsidRPr="00924E3E">
        <w:rPr>
          <w:sz w:val="18"/>
          <w:szCs w:val="18"/>
        </w:rPr>
        <w:t>:</w:t>
      </w:r>
      <w:r>
        <w:t xml:space="preserve"> </w:t>
      </w:r>
      <w:proofErr w:type="spellStart"/>
      <w:r w:rsidRPr="00C42EB7">
        <w:rPr>
          <w:rStyle w:val="cf01"/>
          <w:i/>
          <w:iCs/>
        </w:rPr>
        <w:t>Center</w:t>
      </w:r>
      <w:proofErr w:type="spellEnd"/>
      <w:r w:rsidRPr="00C42EB7">
        <w:rPr>
          <w:rStyle w:val="cf01"/>
          <w:i/>
          <w:iCs/>
        </w:rPr>
        <w:t xml:space="preserve"> for Proton Therapy, Paul Scherrer Institute, Switzerland</w:t>
      </w:r>
    </w:p>
    <w:p w14:paraId="33229261" w14:textId="253621D0" w:rsidR="00E54907" w:rsidRDefault="00E54907">
      <w:pPr>
        <w:rPr>
          <w:rStyle w:val="cf01"/>
          <w:i/>
          <w:iCs/>
        </w:rPr>
      </w:pPr>
      <w:r>
        <w:rPr>
          <w:rStyle w:val="cf01"/>
        </w:rPr>
        <w:t>Alex</w:t>
      </w:r>
      <w:r w:rsidR="008A5AF2">
        <w:rPr>
          <w:rStyle w:val="cf01"/>
        </w:rPr>
        <w:t>andros</w:t>
      </w:r>
      <w:r>
        <w:rPr>
          <w:rStyle w:val="cf01"/>
        </w:rPr>
        <w:t xml:space="preserve"> </w:t>
      </w:r>
      <w:proofErr w:type="spellStart"/>
      <w:r w:rsidR="005F7D82">
        <w:rPr>
          <w:rStyle w:val="cf01"/>
        </w:rPr>
        <w:t>Douralis</w:t>
      </w:r>
      <w:proofErr w:type="spellEnd"/>
      <w:r>
        <w:rPr>
          <w:rStyle w:val="cf01"/>
        </w:rPr>
        <w:t xml:space="preserve">, </w:t>
      </w:r>
      <w:r w:rsidRPr="00C42EB7">
        <w:rPr>
          <w:rStyle w:val="cf01"/>
          <w:i/>
          <w:iCs/>
        </w:rPr>
        <w:t>National Physical Laboratory, UK</w:t>
      </w:r>
    </w:p>
    <w:p w14:paraId="7A45B5E4" w14:textId="489F2F25" w:rsidR="00924E3E" w:rsidRPr="00924E3E" w:rsidRDefault="00924E3E" w:rsidP="00924E3E">
      <w:pPr>
        <w:pStyle w:val="pf0"/>
        <w:rPr>
          <w:rStyle w:val="cf01"/>
          <w:lang w:val="nl-NL"/>
        </w:rPr>
      </w:pPr>
      <w:r>
        <w:rPr>
          <w:rStyle w:val="cf01"/>
          <w:lang w:val="nl-NL"/>
        </w:rPr>
        <w:t xml:space="preserve">Cristina Garibaldi, </w:t>
      </w:r>
      <w:r w:rsidRPr="00356155">
        <w:rPr>
          <w:rStyle w:val="cf01"/>
          <w:lang w:val="nl-NL"/>
        </w:rPr>
        <w:t>European Institute of Oncology Milan, Italy</w:t>
      </w:r>
    </w:p>
    <w:p w14:paraId="2DB9DCBB" w14:textId="6836BAFF" w:rsidR="00E54907" w:rsidRDefault="00E54907" w:rsidP="003128DA">
      <w:pPr>
        <w:pStyle w:val="pf0"/>
        <w:rPr>
          <w:rStyle w:val="cf01"/>
          <w:i/>
          <w:iCs/>
          <w:lang w:val="de-DE"/>
        </w:rPr>
      </w:pPr>
      <w:r w:rsidRPr="001E53D3">
        <w:rPr>
          <w:rStyle w:val="cf01"/>
          <w:lang w:val="sv-SE"/>
        </w:rPr>
        <w:t>Erik</w:t>
      </w:r>
      <w:r w:rsidR="005F7D82" w:rsidRPr="001E53D3">
        <w:rPr>
          <w:rStyle w:val="cf01"/>
          <w:lang w:val="sv-SE"/>
        </w:rPr>
        <w:t xml:space="preserve"> Traneus, </w:t>
      </w:r>
      <w:r w:rsidR="005F7D82" w:rsidRPr="001E53D3">
        <w:rPr>
          <w:rStyle w:val="cf01"/>
          <w:i/>
          <w:iCs/>
          <w:lang w:val="sv-SE"/>
        </w:rPr>
        <w:t>RaySearch Laboratories</w:t>
      </w:r>
      <w:r w:rsidR="00924E3E">
        <w:rPr>
          <w:rStyle w:val="cf01"/>
          <w:i/>
          <w:iCs/>
          <w:lang w:val="sv-SE"/>
        </w:rPr>
        <w:t xml:space="preserve"> </w:t>
      </w:r>
      <w:r w:rsidR="00924E3E" w:rsidRPr="00356155">
        <w:rPr>
          <w:rStyle w:val="cf01"/>
          <w:i/>
          <w:iCs/>
          <w:lang w:val="de-DE"/>
        </w:rPr>
        <w:t>AB, Stockholm, Sweden</w:t>
      </w:r>
    </w:p>
    <w:p w14:paraId="091D0D30" w14:textId="0A765425" w:rsidR="00924E3E" w:rsidRPr="00924E3E" w:rsidRDefault="00924E3E" w:rsidP="003128DA">
      <w:pPr>
        <w:pStyle w:val="pf0"/>
        <w:rPr>
          <w:rStyle w:val="cf01"/>
          <w:lang w:val="it-IT"/>
        </w:rPr>
      </w:pPr>
      <w:r w:rsidRPr="00356155">
        <w:rPr>
          <w:rStyle w:val="cf01"/>
          <w:i/>
          <w:iCs/>
          <w:lang w:val="it-IT"/>
        </w:rPr>
        <w:t>Giuseppe Felici, S</w:t>
      </w:r>
      <w:r>
        <w:rPr>
          <w:rStyle w:val="cf01"/>
          <w:i/>
          <w:iCs/>
          <w:lang w:val="it-IT"/>
        </w:rPr>
        <w:t>ordina IORT Technologies, Aprilia, Italy</w:t>
      </w:r>
    </w:p>
    <w:p w14:paraId="42E2F03F" w14:textId="6BE69B4F" w:rsidR="00E54907" w:rsidRPr="001E53D3" w:rsidRDefault="00E54907" w:rsidP="003128DA">
      <w:pPr>
        <w:pStyle w:val="pf0"/>
        <w:rPr>
          <w:rStyle w:val="cf01"/>
          <w:lang w:val="en-US"/>
        </w:rPr>
      </w:pPr>
      <w:r w:rsidRPr="001E53D3">
        <w:rPr>
          <w:rStyle w:val="cf01"/>
          <w:lang w:val="en-US"/>
        </w:rPr>
        <w:t>Sam</w:t>
      </w:r>
      <w:r w:rsidR="00C42EB7" w:rsidRPr="001E53D3">
        <w:rPr>
          <w:rStyle w:val="cf01"/>
          <w:lang w:val="en-US"/>
        </w:rPr>
        <w:t xml:space="preserve"> </w:t>
      </w:r>
      <w:proofErr w:type="spellStart"/>
      <w:r w:rsidR="00C42EB7" w:rsidRPr="001E53D3">
        <w:rPr>
          <w:rStyle w:val="cf01"/>
          <w:lang w:val="en-US"/>
        </w:rPr>
        <w:t>Beddar</w:t>
      </w:r>
      <w:proofErr w:type="spellEnd"/>
      <w:r w:rsidR="00C42EB7" w:rsidRPr="001E53D3">
        <w:rPr>
          <w:rStyle w:val="cf01"/>
          <w:lang w:val="en-US"/>
        </w:rPr>
        <w:t>,</w:t>
      </w:r>
      <w:r w:rsidR="0070769E" w:rsidRPr="001E53D3">
        <w:rPr>
          <w:rStyle w:val="cf01"/>
          <w:lang w:val="en-US"/>
        </w:rPr>
        <w:t xml:space="preserve"> </w:t>
      </w:r>
      <w:r w:rsidR="0070769E" w:rsidRPr="001E53D3">
        <w:rPr>
          <w:rFonts w:ascii="Segoe UI" w:hAnsi="Segoe UI" w:cs="Segoe UI"/>
          <w:i/>
          <w:iCs/>
          <w:sz w:val="18"/>
          <w:szCs w:val="18"/>
          <w:lang w:val="en-US"/>
        </w:rPr>
        <w:t>Division of Radiation Oncology, Department of Radiation Physics, The University of Texas MD Anderson Cancer Center, Houston, Texas, USA</w:t>
      </w:r>
    </w:p>
    <w:p w14:paraId="37F9E7C5" w14:textId="62313CA5" w:rsidR="0070769E" w:rsidRPr="001E53D3" w:rsidRDefault="0070769E" w:rsidP="003128DA">
      <w:pPr>
        <w:pStyle w:val="pf0"/>
        <w:rPr>
          <w:rStyle w:val="cf01"/>
          <w:lang w:val="en-US"/>
        </w:rPr>
      </w:pPr>
      <w:r w:rsidRPr="001E53D3">
        <w:rPr>
          <w:rStyle w:val="cf01"/>
          <w:lang w:val="en-US"/>
        </w:rPr>
        <w:t>Emil Sch</w:t>
      </w:r>
      <w:r>
        <w:rPr>
          <w:rStyle w:val="cf01"/>
          <w:lang w:val="en-US"/>
        </w:rPr>
        <w:t>ü</w:t>
      </w:r>
      <w:r w:rsidRPr="001E53D3">
        <w:rPr>
          <w:rStyle w:val="cf01"/>
          <w:lang w:val="en-US"/>
        </w:rPr>
        <w:t>ler</w:t>
      </w:r>
      <w:r>
        <w:rPr>
          <w:rStyle w:val="cf01"/>
          <w:lang w:val="en-US"/>
        </w:rPr>
        <w:t xml:space="preserve">, </w:t>
      </w:r>
      <w:r w:rsidRPr="001E53D3">
        <w:rPr>
          <w:rFonts w:ascii="Segoe UI" w:hAnsi="Segoe UI" w:cs="Segoe UI"/>
          <w:i/>
          <w:iCs/>
          <w:sz w:val="18"/>
          <w:szCs w:val="18"/>
          <w:lang w:val="en-US"/>
        </w:rPr>
        <w:t>Division of Radiation Oncology, Department of Radiation Physics, The University of Texas MD Anderson Cancer Center, Houston, Texas, USA</w:t>
      </w:r>
    </w:p>
    <w:p w14:paraId="48A19254" w14:textId="7E494FF5" w:rsidR="005F7D82" w:rsidRDefault="005F7D82" w:rsidP="003128DA">
      <w:pPr>
        <w:pStyle w:val="pf0"/>
        <w:rPr>
          <w:rStyle w:val="cf01"/>
          <w:lang w:val="sv-SE"/>
        </w:rPr>
      </w:pPr>
      <w:r w:rsidRPr="001E53D3">
        <w:rPr>
          <w:rStyle w:val="cf01"/>
          <w:lang w:val="sv-SE"/>
        </w:rPr>
        <w:t>Frank</w:t>
      </w:r>
      <w:r w:rsidR="00C42EB7" w:rsidRPr="001E53D3">
        <w:rPr>
          <w:rStyle w:val="cf01"/>
          <w:lang w:val="sv-SE"/>
        </w:rPr>
        <w:t xml:space="preserve"> Van den Heuvel</w:t>
      </w:r>
      <w:r w:rsidR="00C42EB7" w:rsidRPr="00F630BF">
        <w:rPr>
          <w:rStyle w:val="cf01"/>
          <w:rFonts w:asciiTheme="minorHAnsi" w:hAnsiTheme="minorHAnsi" w:cstheme="minorHAnsi"/>
          <w:i/>
          <w:iCs/>
          <w:lang w:val="sv-SE"/>
        </w:rPr>
        <w:t>,</w:t>
      </w:r>
      <w:r w:rsidR="00F630BF" w:rsidRPr="00F630BF">
        <w:rPr>
          <w:rStyle w:val="cf01"/>
          <w:rFonts w:asciiTheme="minorHAnsi" w:hAnsiTheme="minorHAnsi" w:cstheme="minorHAnsi"/>
          <w:i/>
          <w:iCs/>
          <w:lang w:val="sv-SE"/>
        </w:rPr>
        <w:t xml:space="preserve"> </w:t>
      </w:r>
      <w:proofErr w:type="spellStart"/>
      <w:r w:rsidR="00F630BF" w:rsidRPr="00F630BF">
        <w:rPr>
          <w:rFonts w:asciiTheme="minorHAnsi" w:hAnsiTheme="minorHAnsi" w:cstheme="minorHAnsi"/>
          <w:i/>
          <w:iCs/>
          <w:color w:val="000000"/>
          <w:sz w:val="18"/>
          <w:szCs w:val="18"/>
        </w:rPr>
        <w:t>Zuidwest</w:t>
      </w:r>
      <w:proofErr w:type="spellEnd"/>
      <w:r w:rsidR="00F630BF" w:rsidRPr="00F630B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="00F630BF" w:rsidRPr="00F630BF">
        <w:rPr>
          <w:rFonts w:asciiTheme="minorHAnsi" w:hAnsiTheme="minorHAnsi" w:cstheme="minorHAnsi"/>
          <w:i/>
          <w:iCs/>
          <w:color w:val="000000"/>
          <w:sz w:val="18"/>
          <w:szCs w:val="18"/>
        </w:rPr>
        <w:t>Radiotherapeutisch</w:t>
      </w:r>
      <w:proofErr w:type="spellEnd"/>
      <w:r w:rsidR="00F630BF" w:rsidRPr="00F630B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proofErr w:type="spellStart"/>
      <w:r w:rsidR="00F630BF" w:rsidRPr="00F630BF">
        <w:rPr>
          <w:rFonts w:asciiTheme="minorHAnsi" w:hAnsiTheme="minorHAnsi" w:cstheme="minorHAnsi"/>
          <w:i/>
          <w:iCs/>
          <w:color w:val="000000"/>
          <w:sz w:val="18"/>
          <w:szCs w:val="18"/>
        </w:rPr>
        <w:t>Instituut</w:t>
      </w:r>
      <w:proofErr w:type="spellEnd"/>
      <w:r w:rsidR="00F630BF" w:rsidRPr="00F630BF">
        <w:rPr>
          <w:rFonts w:asciiTheme="minorHAnsi" w:hAnsiTheme="minorHAnsi" w:cstheme="minorHAnsi"/>
          <w:i/>
          <w:iCs/>
          <w:color w:val="000000"/>
          <w:sz w:val="18"/>
          <w:szCs w:val="18"/>
        </w:rPr>
        <w:t>, Vlissingen, The Netherlands and Department of Oncology, University of Oxford, Oxford, UK</w:t>
      </w:r>
    </w:p>
    <w:p w14:paraId="5A33A7BA" w14:textId="77777777" w:rsidR="00924E3E" w:rsidRDefault="00924E3E" w:rsidP="00924E3E">
      <w:pPr>
        <w:pStyle w:val="pf0"/>
        <w:rPr>
          <w:rStyle w:val="cf01"/>
        </w:rPr>
      </w:pPr>
      <w:r>
        <w:rPr>
          <w:rStyle w:val="cf01"/>
        </w:rPr>
        <w:t xml:space="preserve">Rudi </w:t>
      </w:r>
      <w:proofErr w:type="spellStart"/>
      <w:r>
        <w:rPr>
          <w:rStyle w:val="cf01"/>
        </w:rPr>
        <w:t>Labarbe</w:t>
      </w:r>
      <w:proofErr w:type="spellEnd"/>
      <w:r>
        <w:rPr>
          <w:rStyle w:val="cf01"/>
        </w:rPr>
        <w:t>, IBA, Belgium</w:t>
      </w:r>
    </w:p>
    <w:p w14:paraId="47F24C97" w14:textId="4FCEEDFB" w:rsidR="00924E3E" w:rsidRDefault="00924E3E" w:rsidP="003128DA">
      <w:pPr>
        <w:pStyle w:val="pf0"/>
        <w:rPr>
          <w:rStyle w:val="cf01"/>
          <w:i/>
          <w:iCs/>
          <w:lang w:val="nl-NL"/>
        </w:rPr>
      </w:pPr>
      <w:r w:rsidRPr="00356155">
        <w:rPr>
          <w:rStyle w:val="cf01"/>
          <w:i/>
          <w:iCs/>
          <w:lang w:val="nl-NL"/>
        </w:rPr>
        <w:t xml:space="preserve">Dirk Verellen, GZA-Ziekenhuizen, Iridium Netwerk, </w:t>
      </w:r>
      <w:r>
        <w:rPr>
          <w:rStyle w:val="cf01"/>
          <w:i/>
          <w:iCs/>
          <w:lang w:val="nl-NL"/>
        </w:rPr>
        <w:t>Antwerp University, Belgium</w:t>
      </w:r>
    </w:p>
    <w:p w14:paraId="585CC6C6" w14:textId="43A3E427" w:rsidR="007444B9" w:rsidRPr="00924E3E" w:rsidRDefault="007444B9" w:rsidP="003128DA">
      <w:pPr>
        <w:pStyle w:val="pf0"/>
        <w:rPr>
          <w:rStyle w:val="cf01"/>
          <w:i/>
          <w:iCs/>
          <w:lang w:val="nl-NL"/>
        </w:rPr>
      </w:pPr>
      <w:r>
        <w:rPr>
          <w:rStyle w:val="cf01"/>
          <w:i/>
          <w:iCs/>
          <w:lang w:val="nl-NL"/>
        </w:rPr>
        <w:t xml:space="preserve">Alessia Gasparini, </w:t>
      </w:r>
      <w:r w:rsidRPr="00356155">
        <w:rPr>
          <w:rStyle w:val="cf01"/>
          <w:i/>
          <w:iCs/>
          <w:lang w:val="nl-NL"/>
        </w:rPr>
        <w:t xml:space="preserve">GZA-Ziekenhuizen, Iridium Netwerk, </w:t>
      </w:r>
      <w:r>
        <w:rPr>
          <w:rStyle w:val="cf01"/>
          <w:i/>
          <w:iCs/>
          <w:lang w:val="nl-NL"/>
        </w:rPr>
        <w:t>Antwerp University, Belgium</w:t>
      </w:r>
    </w:p>
    <w:p w14:paraId="44C2BA50" w14:textId="4A16DF08" w:rsidR="00C42EB7" w:rsidRDefault="00924E3E" w:rsidP="003128DA">
      <w:pPr>
        <w:pStyle w:val="pf0"/>
        <w:rPr>
          <w:rStyle w:val="cf01"/>
        </w:rPr>
      </w:pPr>
      <w:r>
        <w:rPr>
          <w:rStyle w:val="cf01"/>
        </w:rPr>
        <w:t xml:space="preserve">Frank </w:t>
      </w:r>
      <w:r w:rsidR="00C42EB7">
        <w:rPr>
          <w:rStyle w:val="cf01"/>
        </w:rPr>
        <w:t>Stephan,</w:t>
      </w:r>
      <w:r>
        <w:rPr>
          <w:rStyle w:val="cf01"/>
        </w:rPr>
        <w:t xml:space="preserve"> </w:t>
      </w:r>
      <w:proofErr w:type="spellStart"/>
      <w:r w:rsidRPr="00356155">
        <w:rPr>
          <w:rStyle w:val="cf01"/>
          <w:lang w:val="en-US"/>
        </w:rPr>
        <w:t>Deutsches</w:t>
      </w:r>
      <w:proofErr w:type="spellEnd"/>
      <w:r w:rsidRPr="00356155">
        <w:rPr>
          <w:rStyle w:val="cf01"/>
          <w:lang w:val="en-US"/>
        </w:rPr>
        <w:t xml:space="preserve"> </w:t>
      </w:r>
      <w:proofErr w:type="spellStart"/>
      <w:r w:rsidRPr="00356155">
        <w:rPr>
          <w:rStyle w:val="cf01"/>
          <w:lang w:val="en-US"/>
        </w:rPr>
        <w:t>Elektronen-Synchroton</w:t>
      </w:r>
      <w:proofErr w:type="spellEnd"/>
      <w:r w:rsidRPr="00356155">
        <w:rPr>
          <w:rStyle w:val="cf01"/>
          <w:lang w:val="en-US"/>
        </w:rPr>
        <w:t xml:space="preserve">, Photo Injector Test Facility at </w:t>
      </w:r>
      <w:r>
        <w:rPr>
          <w:rStyle w:val="cf01"/>
          <w:lang w:val="en-US"/>
        </w:rPr>
        <w:t>DESY in Zeuthen (</w:t>
      </w:r>
      <w:r w:rsidRPr="00356155">
        <w:rPr>
          <w:rStyle w:val="cf01"/>
          <w:lang w:val="en-US"/>
        </w:rPr>
        <w:t>PITZ</w:t>
      </w:r>
      <w:r>
        <w:rPr>
          <w:rStyle w:val="cf01"/>
          <w:lang w:val="en-US"/>
        </w:rPr>
        <w:t>)</w:t>
      </w:r>
      <w:r w:rsidRPr="00356155">
        <w:rPr>
          <w:rStyle w:val="cf01"/>
          <w:lang w:val="en-US"/>
        </w:rPr>
        <w:t>, Germany</w:t>
      </w:r>
    </w:p>
    <w:p w14:paraId="1EAE9D20" w14:textId="653CC23E" w:rsidR="003128DA" w:rsidRDefault="003128DA" w:rsidP="003128DA">
      <w:pPr>
        <w:pStyle w:val="pf0"/>
        <w:rPr>
          <w:rStyle w:val="cf01"/>
        </w:rPr>
      </w:pPr>
      <w:r>
        <w:rPr>
          <w:rStyle w:val="cf01"/>
        </w:rPr>
        <w:t>Anna</w:t>
      </w:r>
      <w:r w:rsidR="00E54907">
        <w:rPr>
          <w:rStyle w:val="cf01"/>
        </w:rPr>
        <w:t xml:space="preserve"> </w:t>
      </w:r>
      <w:proofErr w:type="spellStart"/>
      <w:r w:rsidR="00E54907">
        <w:rPr>
          <w:rStyle w:val="cf01"/>
        </w:rPr>
        <w:t>Subiel</w:t>
      </w:r>
      <w:proofErr w:type="spellEnd"/>
      <w:r w:rsidR="00E54907">
        <w:rPr>
          <w:rStyle w:val="cf01"/>
        </w:rPr>
        <w:t xml:space="preserve">, </w:t>
      </w:r>
      <w:r w:rsidR="00E54907" w:rsidRPr="00C42EB7">
        <w:rPr>
          <w:rStyle w:val="cf01"/>
          <w:i/>
          <w:iCs/>
        </w:rPr>
        <w:t>National Physical Laboratory, UK</w:t>
      </w:r>
      <w:r w:rsidR="00F21C77">
        <w:rPr>
          <w:rStyle w:val="cf01"/>
          <w:i/>
          <w:iCs/>
        </w:rPr>
        <w:t>; University College London, UK</w:t>
      </w:r>
    </w:p>
    <w:p w14:paraId="7F6889A5" w14:textId="77777777" w:rsidR="003128DA" w:rsidRDefault="003128DA"/>
    <w:p w14:paraId="0C43B2BE" w14:textId="6215254C" w:rsidR="00672CFB" w:rsidRPr="005E5703" w:rsidRDefault="00672CFB">
      <w:pPr>
        <w:rPr>
          <w:rFonts w:cstheme="minorHAnsi"/>
        </w:rPr>
      </w:pPr>
      <w:r w:rsidRPr="005E5703">
        <w:rPr>
          <w:rStyle w:val="normaltextrun"/>
          <w:rFonts w:cstheme="minorHAnsi"/>
          <w:color w:val="000000"/>
          <w:shd w:val="clear" w:color="auto" w:fill="FFFFFF"/>
        </w:rPr>
        <w:t xml:space="preserve">There is mounting preclinical evidence that irradiations at ultra-high dose rate (UHDR) have the potential to improve the therapeutic index of radiation therapy (RT) by sparing normal tissues compared to conventional dose rate irradiations while maintaining tumour toxicity, a phenomenon termed </w:t>
      </w:r>
      <w:r w:rsidR="005E5703">
        <w:rPr>
          <w:rStyle w:val="normaltextrun"/>
          <w:rFonts w:cstheme="minorHAnsi"/>
          <w:color w:val="000000"/>
          <w:shd w:val="clear" w:color="auto" w:fill="FFFFFF"/>
        </w:rPr>
        <w:t xml:space="preserve">the </w:t>
      </w:r>
      <w:r w:rsidRPr="005E5703">
        <w:rPr>
          <w:rStyle w:val="normaltextrun"/>
          <w:rFonts w:cstheme="minorHAnsi"/>
          <w:color w:val="000000"/>
          <w:shd w:val="clear" w:color="auto" w:fill="FFFFFF"/>
        </w:rPr>
        <w:t>FLASH effect</w:t>
      </w:r>
      <w:r w:rsidR="00B50B85">
        <w:rPr>
          <w:rStyle w:val="normaltextrun"/>
          <w:rFonts w:cstheme="minorHAnsi"/>
          <w:color w:val="000000"/>
          <w:shd w:val="clear" w:color="auto" w:fill="FFFFFF"/>
        </w:rPr>
        <w:t xml:space="preserve"> [1]</w:t>
      </w:r>
      <w:r w:rsidRPr="005E5703">
        <w:rPr>
          <w:rStyle w:val="normaltextrun"/>
          <w:rFonts w:cstheme="minorHAnsi"/>
          <w:color w:val="000000"/>
          <w:shd w:val="clear" w:color="auto" w:fill="FFFFFF"/>
        </w:rPr>
        <w:t>. Since interest in UHDR irradiation was reignited in 2014</w:t>
      </w:r>
      <w:r w:rsidR="00B50B85">
        <w:rPr>
          <w:rStyle w:val="normaltextrun"/>
          <w:rFonts w:cstheme="minorHAnsi"/>
          <w:color w:val="000000"/>
          <w:shd w:val="clear" w:color="auto" w:fill="FFFFFF"/>
        </w:rPr>
        <w:t xml:space="preserve"> [2]</w:t>
      </w:r>
      <w:r w:rsidRPr="005E5703">
        <w:rPr>
          <w:rStyle w:val="normaltextrun"/>
          <w:rFonts w:cstheme="minorHAnsi"/>
          <w:color w:val="000000"/>
          <w:shd w:val="clear" w:color="auto" w:fill="FFFFFF"/>
        </w:rPr>
        <w:t>, research into this topic has steadily risen over the past years, with more than 200 papers related to FLASH RT published in 2022 alone</w:t>
      </w:r>
      <w:r w:rsidR="007D4089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50B85">
        <w:rPr>
          <w:rStyle w:val="normaltextrun"/>
          <w:rFonts w:cstheme="minorHAnsi"/>
          <w:color w:val="000000"/>
          <w:shd w:val="clear" w:color="auto" w:fill="FFFFFF"/>
        </w:rPr>
        <w:t>[1]</w:t>
      </w:r>
      <w:r w:rsidRPr="005E5703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22D94C75" w14:textId="47F7160D" w:rsidR="00672CFB" w:rsidRPr="00E54907" w:rsidRDefault="00CF0644">
      <w:pPr>
        <w:rPr>
          <w:rStyle w:val="normaltextrun"/>
          <w:rFonts w:cstheme="minorHAnsi"/>
          <w:color w:val="000000"/>
          <w:shd w:val="clear" w:color="auto" w:fill="FFFFFF"/>
        </w:rPr>
      </w:pPr>
      <w:r w:rsidRPr="005E5703">
        <w:rPr>
          <w:rStyle w:val="normaltextrun"/>
          <w:rFonts w:cstheme="minorHAnsi"/>
          <w:color w:val="000000"/>
          <w:shd w:val="clear" w:color="auto" w:fill="FFFFFF"/>
        </w:rPr>
        <w:t xml:space="preserve">Past shortfalls and inconsistencies in physics and dosimetry reporting of preclinical and translational studies may have contributed to a reproducibility crisis of </w:t>
      </w:r>
      <w:r w:rsidRPr="006C6FBC">
        <w:rPr>
          <w:rStyle w:val="normaltextrun"/>
          <w:rFonts w:cstheme="minorHAnsi"/>
          <w:color w:val="000000"/>
          <w:shd w:val="clear" w:color="auto" w:fill="FFFFFF"/>
        </w:rPr>
        <w:t>radiobiological da</w:t>
      </w:r>
      <w:r w:rsidRPr="006C6FBC">
        <w:rPr>
          <w:rStyle w:val="normaltextrun"/>
          <w:rFonts w:cstheme="minorHAnsi"/>
          <w:shd w:val="clear" w:color="auto" w:fill="FFFFFF"/>
        </w:rPr>
        <w:t xml:space="preserve">ta in the field of radiation </w:t>
      </w:r>
      <w:r w:rsidRPr="006C6FBC">
        <w:rPr>
          <w:rStyle w:val="normaltextrun"/>
          <w:rFonts w:cstheme="minorHAnsi"/>
          <w:shd w:val="clear" w:color="auto" w:fill="FFFFFF"/>
        </w:rPr>
        <w:lastRenderedPageBreak/>
        <w:t>oncology</w:t>
      </w:r>
      <w:r w:rsidR="00B50B85">
        <w:rPr>
          <w:rStyle w:val="normaltextrun"/>
          <w:rFonts w:cstheme="minorHAnsi"/>
          <w:shd w:val="clear" w:color="auto" w:fill="FFFFFF"/>
        </w:rPr>
        <w:t xml:space="preserve"> [3-5]. </w:t>
      </w:r>
      <w:r w:rsidRPr="005E5703">
        <w:rPr>
          <w:rStyle w:val="normaltextrun"/>
          <w:rFonts w:cstheme="minorHAnsi"/>
          <w:color w:val="000000"/>
          <w:shd w:val="clear" w:color="auto" w:fill="FFFFFF"/>
        </w:rPr>
        <w:t>C</w:t>
      </w:r>
      <w:r w:rsidR="00672CFB" w:rsidRPr="005E5703">
        <w:rPr>
          <w:rStyle w:val="normaltextrun"/>
          <w:rFonts w:cstheme="minorHAnsi"/>
          <w:color w:val="000000"/>
          <w:shd w:val="clear" w:color="auto" w:fill="FFFFFF"/>
        </w:rPr>
        <w:t xml:space="preserve">onsequently, the </w:t>
      </w:r>
      <w:r w:rsidR="00672CFB" w:rsidRPr="00E50841">
        <w:rPr>
          <w:rStyle w:val="normaltextrun"/>
          <w:rFonts w:cstheme="minorHAnsi"/>
          <w:color w:val="000000"/>
          <w:shd w:val="clear" w:color="auto" w:fill="FFFFFF"/>
        </w:rPr>
        <w:t xml:space="preserve">development of a common terminology, as well as common recording, </w:t>
      </w:r>
      <w:r w:rsidR="00672CFB" w:rsidRPr="00E54907">
        <w:rPr>
          <w:rStyle w:val="normaltextrun"/>
          <w:rFonts w:cstheme="minorHAnsi"/>
          <w:color w:val="000000"/>
          <w:shd w:val="clear" w:color="auto" w:fill="FFFFFF"/>
        </w:rPr>
        <w:t>reporting, dosimetry, and metrology standards</w:t>
      </w:r>
      <w:r w:rsidR="00B50B85" w:rsidRPr="00E54907">
        <w:rPr>
          <w:rStyle w:val="normaltextrun"/>
          <w:rFonts w:cstheme="minorHAnsi"/>
          <w:color w:val="000000"/>
          <w:shd w:val="clear" w:color="auto" w:fill="FFFFFF"/>
        </w:rPr>
        <w:t xml:space="preserve"> [6,7]</w:t>
      </w:r>
      <w:r w:rsidR="00672CFB" w:rsidRPr="00E54907">
        <w:rPr>
          <w:rStyle w:val="normaltextrun"/>
          <w:rFonts w:cstheme="minorHAnsi"/>
          <w:color w:val="000000"/>
          <w:shd w:val="clear" w:color="auto" w:fill="FFFFFF"/>
        </w:rPr>
        <w:t xml:space="preserve"> is required. In the context of UHDR </w:t>
      </w:r>
      <w:r w:rsidR="001E53D3" w:rsidRPr="00E54907">
        <w:rPr>
          <w:rStyle w:val="normaltextrun"/>
          <w:rFonts w:cstheme="minorHAnsi"/>
          <w:color w:val="000000"/>
          <w:shd w:val="clear" w:color="auto" w:fill="FFFFFF"/>
        </w:rPr>
        <w:t xml:space="preserve">irradiations, </w:t>
      </w:r>
      <w:r w:rsidR="001E53D3">
        <w:rPr>
          <w:rStyle w:val="normaltextrun"/>
          <w:rFonts w:cstheme="minorHAnsi"/>
          <w:color w:val="000000"/>
          <w:shd w:val="clear" w:color="auto" w:fill="FFFFFF"/>
        </w:rPr>
        <w:t>the</w:t>
      </w:r>
      <w:r w:rsidR="0070769E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672CFB" w:rsidRPr="00E54907">
        <w:rPr>
          <w:rStyle w:val="normaltextrun"/>
          <w:rFonts w:cstheme="minorHAnsi"/>
          <w:color w:val="000000"/>
          <w:shd w:val="clear" w:color="auto" w:fill="FFFFFF"/>
        </w:rPr>
        <w:t>temporal dose delivery parameters</w:t>
      </w:r>
      <w:r w:rsidR="0070769E">
        <w:rPr>
          <w:rStyle w:val="normaltextrun"/>
          <w:rFonts w:cstheme="minorHAnsi"/>
          <w:color w:val="000000"/>
          <w:shd w:val="clear" w:color="auto" w:fill="FFFFFF"/>
        </w:rPr>
        <w:t xml:space="preserve"> are of importance, and</w:t>
      </w:r>
      <w:r w:rsidR="00672CFB" w:rsidRPr="00E54907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70769E" w:rsidRPr="00E54907">
        <w:rPr>
          <w:rStyle w:val="normaltextrun"/>
          <w:rFonts w:cstheme="minorHAnsi"/>
          <w:color w:val="000000"/>
          <w:shd w:val="clear" w:color="auto" w:fill="FFFFFF"/>
        </w:rPr>
        <w:t>under-reporting of</w:t>
      </w:r>
      <w:r w:rsidR="0070769E">
        <w:rPr>
          <w:rStyle w:val="normaltextrun"/>
          <w:rFonts w:cstheme="minorHAnsi"/>
          <w:color w:val="000000"/>
          <w:shd w:val="clear" w:color="auto" w:fill="FFFFFF"/>
        </w:rPr>
        <w:t xml:space="preserve"> these parameters</w:t>
      </w:r>
      <w:r w:rsidR="0070769E" w:rsidRPr="00E54907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672CFB" w:rsidRPr="00E54907">
        <w:rPr>
          <w:rStyle w:val="normaltextrun"/>
          <w:rFonts w:cstheme="minorHAnsi"/>
          <w:color w:val="000000"/>
          <w:shd w:val="clear" w:color="auto" w:fill="FFFFFF"/>
        </w:rPr>
        <w:t xml:space="preserve">is </w:t>
      </w:r>
      <w:r w:rsidR="001E53D3">
        <w:rPr>
          <w:rStyle w:val="normaltextrun"/>
          <w:rFonts w:cstheme="minorHAnsi"/>
          <w:color w:val="000000"/>
          <w:shd w:val="clear" w:color="auto" w:fill="FFFFFF"/>
        </w:rPr>
        <w:t xml:space="preserve">also </w:t>
      </w:r>
      <w:r w:rsidR="00672CFB" w:rsidRPr="00E54907">
        <w:rPr>
          <w:rStyle w:val="normaltextrun"/>
          <w:rFonts w:cstheme="minorHAnsi"/>
          <w:color w:val="000000"/>
          <w:shd w:val="clear" w:color="auto" w:fill="FFFFFF"/>
        </w:rPr>
        <w:t xml:space="preserve">an issue </w:t>
      </w:r>
      <w:r w:rsidR="00B50B85" w:rsidRPr="00E54907">
        <w:rPr>
          <w:rStyle w:val="normaltextrun"/>
          <w:rFonts w:cstheme="minorHAnsi"/>
          <w:color w:val="000000"/>
          <w:shd w:val="clear" w:color="auto" w:fill="FFFFFF"/>
        </w:rPr>
        <w:t>for which</w:t>
      </w:r>
      <w:r w:rsidR="00672CFB" w:rsidRPr="00E54907">
        <w:rPr>
          <w:rStyle w:val="normaltextrun"/>
          <w:rFonts w:cstheme="minorHAnsi"/>
          <w:color w:val="000000"/>
          <w:shd w:val="clear" w:color="auto" w:fill="FFFFFF"/>
        </w:rPr>
        <w:t xml:space="preserve"> more rigorous and comprehensive reporting has been solicited</w:t>
      </w:r>
      <w:r w:rsidR="00B50B85" w:rsidRPr="00E54907">
        <w:rPr>
          <w:rStyle w:val="normaltextrun"/>
          <w:rFonts w:cstheme="minorHAnsi"/>
          <w:color w:val="000000"/>
          <w:shd w:val="clear" w:color="auto" w:fill="FFFFFF"/>
        </w:rPr>
        <w:t xml:space="preserve"> [8]</w:t>
      </w:r>
      <w:r w:rsidR="00672CFB" w:rsidRPr="00E54907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67C6E247" w14:textId="16AAC046" w:rsidR="00E54907" w:rsidRDefault="008D6E1D" w:rsidP="00E54907">
      <w:pPr>
        <w:pStyle w:val="pf0"/>
        <w:rPr>
          <w:rFonts w:ascii="Arial" w:hAnsi="Arial" w:cs="Arial"/>
          <w:sz w:val="20"/>
          <w:szCs w:val="20"/>
        </w:rPr>
      </w:pPr>
      <w:r w:rsidRPr="00E5490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This working group has been established to </w:t>
      </w:r>
      <w:r w:rsidR="001E53D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propose a </w:t>
      </w:r>
      <w:r w:rsidRPr="00E5490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standardiz</w:t>
      </w:r>
      <w:r w:rsidR="001E53D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ation</w:t>
      </w:r>
      <w:r w:rsidRPr="00E5490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</w:t>
      </w:r>
      <w:r w:rsidR="001E53D3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of </w:t>
      </w:r>
      <w:r w:rsidRPr="00E5490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terminology, recording</w:t>
      </w:r>
      <w:r w:rsidR="00CB0A1C" w:rsidRPr="00E54907">
        <w:rPr>
          <w:rFonts w:cstheme="minorHAnsi"/>
          <w:color w:val="242424"/>
          <w:sz w:val="22"/>
          <w:szCs w:val="22"/>
          <w:shd w:val="clear" w:color="auto" w:fill="FFFFFF"/>
        </w:rPr>
        <w:t>,</w:t>
      </w:r>
      <w:r w:rsidRPr="00E5490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and reporting to </w:t>
      </w:r>
      <w:r w:rsidR="00A25C2E" w:rsidRPr="00E5490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enhance comparability</w:t>
      </w:r>
      <w:r w:rsidRPr="00E5490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of </w:t>
      </w:r>
      <w:r w:rsidR="0070769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both </w:t>
      </w:r>
      <w:r w:rsidRPr="00E5490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pre-clinical </w:t>
      </w:r>
      <w:r w:rsidR="0070769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and clinical </w:t>
      </w:r>
      <w:r w:rsidRPr="00E54907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studies</w:t>
      </w:r>
      <w:r w:rsidR="00662F2D" w:rsidRPr="00E5490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="00A25C2E" w:rsidRPr="00E5490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thereby </w:t>
      </w:r>
      <w:r w:rsidR="00CB0A1C" w:rsidRPr="00E54907"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  <w:t xml:space="preserve">aid </w:t>
      </w:r>
      <w:r w:rsidR="00107CE6" w:rsidRPr="00E5490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="00662F2D" w:rsidRPr="00E5490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understanding of the conditions which give rise to the FLASH effect</w:t>
      </w:r>
      <w:r w:rsidR="00A25C2E" w:rsidRPr="00E5490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="0070769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 allow </w:t>
      </w:r>
      <w:r w:rsidR="00A25C2E" w:rsidRPr="00E5490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retrospective analyses</w:t>
      </w:r>
      <w:r w:rsidR="005E5703" w:rsidRPr="00E54907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E54907" w:rsidRPr="00E54907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E54907" w:rsidRPr="00E54907">
        <w:rPr>
          <w:rStyle w:val="cf01"/>
          <w:rFonts w:asciiTheme="minorHAnsi" w:hAnsiTheme="minorHAnsi" w:cstheme="minorHAnsi"/>
          <w:sz w:val="22"/>
          <w:szCs w:val="22"/>
        </w:rPr>
        <w:t>A consensus paper has been drafted with the aim to (</w:t>
      </w:r>
      <w:proofErr w:type="spellStart"/>
      <w:r w:rsidR="00E54907" w:rsidRPr="00E54907">
        <w:rPr>
          <w:rStyle w:val="cf01"/>
          <w:rFonts w:asciiTheme="minorHAnsi" w:hAnsiTheme="minorHAnsi" w:cstheme="minorHAnsi"/>
          <w:sz w:val="22"/>
          <w:szCs w:val="22"/>
        </w:rPr>
        <w:t>i</w:t>
      </w:r>
      <w:proofErr w:type="spellEnd"/>
      <w:r w:rsidR="00E54907" w:rsidRPr="00E54907">
        <w:rPr>
          <w:rStyle w:val="cf01"/>
          <w:rFonts w:asciiTheme="minorHAnsi" w:hAnsiTheme="minorHAnsi" w:cstheme="minorHAnsi"/>
          <w:sz w:val="22"/>
          <w:szCs w:val="22"/>
        </w:rPr>
        <w:t>) provide a comprehensive and consistent terminology and framework for the characterization of temporal aspects of UHDR beam and dose delivery and (ii) propose minimal and optimal levels for a standardized recording and reporting of preclinical and clinical UHDR irradiations.</w:t>
      </w:r>
      <w:r w:rsidR="00E54907">
        <w:rPr>
          <w:rStyle w:val="cf01"/>
        </w:rPr>
        <w:t xml:space="preserve"> </w:t>
      </w:r>
    </w:p>
    <w:p w14:paraId="0486E937" w14:textId="1960BA33" w:rsidR="00CF0644" w:rsidRDefault="00CF0644">
      <w:pPr>
        <w:rPr>
          <w:rStyle w:val="eop"/>
          <w:rFonts w:cstheme="minorHAnsi"/>
          <w:color w:val="000000"/>
          <w:shd w:val="clear" w:color="auto" w:fill="FFFFFF"/>
        </w:rPr>
      </w:pPr>
    </w:p>
    <w:p w14:paraId="14A22492" w14:textId="36775047" w:rsidR="00662F2D" w:rsidRPr="005E5703" w:rsidRDefault="00662F2D">
      <w:pPr>
        <w:rPr>
          <w:rStyle w:val="eop"/>
          <w:rFonts w:cstheme="minorHAnsi"/>
          <w:color w:val="000000"/>
          <w:shd w:val="clear" w:color="auto" w:fill="FFFFFF"/>
        </w:rPr>
      </w:pPr>
      <w:r>
        <w:rPr>
          <w:rStyle w:val="eop"/>
          <w:rFonts w:cstheme="minorHAnsi"/>
          <w:color w:val="000000"/>
          <w:shd w:val="clear" w:color="auto" w:fill="FFFFFF"/>
        </w:rPr>
        <w:t xml:space="preserve">The </w:t>
      </w:r>
      <w:r w:rsidR="00C21177">
        <w:rPr>
          <w:rStyle w:val="eop"/>
          <w:rFonts w:cstheme="minorHAnsi"/>
          <w:color w:val="000000"/>
          <w:shd w:val="clear" w:color="auto" w:fill="FFFFFF"/>
        </w:rPr>
        <w:t>recording and reporting parameters</w:t>
      </w:r>
      <w:r>
        <w:rPr>
          <w:rStyle w:val="eop"/>
          <w:rFonts w:cstheme="minorHAnsi"/>
          <w:color w:val="000000"/>
          <w:shd w:val="clear" w:color="auto" w:fill="FFFFFF"/>
        </w:rPr>
        <w:t xml:space="preserve"> are designed </w:t>
      </w:r>
      <w:r w:rsidR="00C21177">
        <w:rPr>
          <w:rStyle w:val="eop"/>
          <w:rFonts w:cstheme="minorHAnsi"/>
          <w:color w:val="000000"/>
          <w:shd w:val="clear" w:color="auto" w:fill="FFFFFF"/>
        </w:rPr>
        <w:t xml:space="preserve">to </w:t>
      </w:r>
      <w:r w:rsidR="00E54907">
        <w:rPr>
          <w:rStyle w:val="eop"/>
          <w:rFonts w:cstheme="minorHAnsi"/>
          <w:color w:val="000000"/>
          <w:shd w:val="clear" w:color="auto" w:fill="FFFFFF"/>
        </w:rPr>
        <w:t>cover</w:t>
      </w:r>
      <w:r w:rsidRPr="005E5703">
        <w:rPr>
          <w:rStyle w:val="eop"/>
          <w:rFonts w:cstheme="minorHAnsi"/>
          <w:color w:val="000000"/>
          <w:shd w:val="clear" w:color="auto" w:fill="FFFFFF"/>
        </w:rPr>
        <w:t xml:space="preserve"> </w:t>
      </w:r>
      <w:r w:rsidR="00E54907">
        <w:rPr>
          <w:rStyle w:val="eop"/>
          <w:rFonts w:cstheme="minorHAnsi"/>
          <w:color w:val="000000"/>
          <w:shd w:val="clear" w:color="auto" w:fill="FFFFFF"/>
        </w:rPr>
        <w:t xml:space="preserve">all </w:t>
      </w:r>
      <w:r w:rsidRPr="005E5703">
        <w:rPr>
          <w:rStyle w:val="eop"/>
          <w:rFonts w:cstheme="minorHAnsi"/>
          <w:color w:val="000000"/>
          <w:shd w:val="clear" w:color="auto" w:fill="FFFFFF"/>
        </w:rPr>
        <w:t>radiation qualit</w:t>
      </w:r>
      <w:r w:rsidR="00E305D6">
        <w:rPr>
          <w:rStyle w:val="eop"/>
          <w:rFonts w:cstheme="minorHAnsi"/>
          <w:color w:val="000000"/>
          <w:shd w:val="clear" w:color="auto" w:fill="FFFFFF"/>
        </w:rPr>
        <w:t>ies</w:t>
      </w:r>
      <w:r w:rsidR="00944203">
        <w:rPr>
          <w:rStyle w:val="eop"/>
          <w:rFonts w:cstheme="minorHAnsi"/>
          <w:color w:val="000000"/>
          <w:shd w:val="clear" w:color="auto" w:fill="FFFFFF"/>
        </w:rPr>
        <w:t>,</w:t>
      </w:r>
      <w:r w:rsidR="00924E3E">
        <w:rPr>
          <w:rStyle w:val="eop"/>
          <w:rFonts w:cstheme="minorHAnsi"/>
          <w:color w:val="000000"/>
          <w:shd w:val="clear" w:color="auto" w:fill="FFFFFF"/>
        </w:rPr>
        <w:t xml:space="preserve"> particle type</w:t>
      </w:r>
      <w:r w:rsidR="00E305D6">
        <w:rPr>
          <w:rStyle w:val="eop"/>
          <w:rFonts w:cstheme="minorHAnsi"/>
          <w:color w:val="000000"/>
          <w:shd w:val="clear" w:color="auto" w:fill="FFFFFF"/>
        </w:rPr>
        <w:t>s</w:t>
      </w:r>
      <w:r w:rsidR="00924E3E">
        <w:rPr>
          <w:rStyle w:val="eop"/>
          <w:rFonts w:cstheme="minorHAnsi"/>
          <w:color w:val="000000"/>
          <w:shd w:val="clear" w:color="auto" w:fill="FFFFFF"/>
        </w:rPr>
        <w:t>,</w:t>
      </w:r>
      <w:r w:rsidR="00944203">
        <w:rPr>
          <w:rStyle w:val="eop"/>
          <w:rFonts w:cstheme="minorHAnsi"/>
          <w:color w:val="000000"/>
          <w:shd w:val="clear" w:color="auto" w:fill="FFFFFF"/>
        </w:rPr>
        <w:t xml:space="preserve"> </w:t>
      </w:r>
      <w:r w:rsidRPr="005E5703">
        <w:rPr>
          <w:rStyle w:val="eop"/>
          <w:rFonts w:cstheme="minorHAnsi"/>
          <w:color w:val="000000"/>
          <w:shd w:val="clear" w:color="auto" w:fill="FFFFFF"/>
        </w:rPr>
        <w:t>irradiator</w:t>
      </w:r>
      <w:r w:rsidR="00FB0001">
        <w:rPr>
          <w:rStyle w:val="eop"/>
          <w:rFonts w:cstheme="minorHAnsi"/>
          <w:color w:val="000000"/>
          <w:shd w:val="clear" w:color="auto" w:fill="FFFFFF"/>
        </w:rPr>
        <w:t xml:space="preserve"> or treatment machine</w:t>
      </w:r>
      <w:r w:rsidR="007D4089">
        <w:rPr>
          <w:rStyle w:val="eop"/>
          <w:rFonts w:cstheme="minorHAnsi"/>
          <w:color w:val="000000"/>
          <w:shd w:val="clear" w:color="auto" w:fill="FFFFFF"/>
        </w:rPr>
        <w:t xml:space="preserve"> design</w:t>
      </w:r>
      <w:r w:rsidR="00E54907">
        <w:rPr>
          <w:rStyle w:val="eop"/>
          <w:rFonts w:cstheme="minorHAnsi"/>
          <w:color w:val="000000"/>
          <w:shd w:val="clear" w:color="auto" w:fill="FFFFFF"/>
        </w:rPr>
        <w:t>s</w:t>
      </w:r>
      <w:r w:rsidR="007D4089">
        <w:rPr>
          <w:rStyle w:val="eop"/>
          <w:rFonts w:cstheme="minorHAnsi"/>
          <w:color w:val="000000"/>
          <w:shd w:val="clear" w:color="auto" w:fill="FFFFFF"/>
        </w:rPr>
        <w:t xml:space="preserve">, </w:t>
      </w:r>
      <w:r w:rsidR="00E54907">
        <w:rPr>
          <w:rStyle w:val="eop"/>
          <w:rFonts w:cstheme="minorHAnsi"/>
          <w:color w:val="000000"/>
          <w:shd w:val="clear" w:color="auto" w:fill="FFFFFF"/>
        </w:rPr>
        <w:t xml:space="preserve">as well as </w:t>
      </w:r>
      <w:r w:rsidR="00C21177">
        <w:rPr>
          <w:rStyle w:val="eop"/>
          <w:rFonts w:cstheme="minorHAnsi"/>
          <w:color w:val="000000"/>
          <w:shd w:val="clear" w:color="auto" w:fill="FFFFFF"/>
        </w:rPr>
        <w:t xml:space="preserve">both broad beam and sequential beam deliveries (including </w:t>
      </w:r>
      <w:r w:rsidR="00B229A3">
        <w:rPr>
          <w:rStyle w:val="eop"/>
          <w:rFonts w:cstheme="minorHAnsi"/>
          <w:color w:val="000000"/>
          <w:shd w:val="clear" w:color="auto" w:fill="FFFFFF"/>
        </w:rPr>
        <w:t>pencil beam scanning</w:t>
      </w:r>
      <w:r w:rsidR="00C21177">
        <w:rPr>
          <w:rStyle w:val="eop"/>
          <w:rFonts w:cstheme="minorHAnsi"/>
          <w:color w:val="000000"/>
          <w:shd w:val="clear" w:color="auto" w:fill="FFFFFF"/>
        </w:rPr>
        <w:t>)</w:t>
      </w:r>
      <w:r w:rsidRPr="005E5703">
        <w:rPr>
          <w:rStyle w:val="eop"/>
          <w:rFonts w:cstheme="minorHAnsi"/>
          <w:color w:val="000000"/>
          <w:shd w:val="clear" w:color="auto" w:fill="FFFFFF"/>
        </w:rPr>
        <w:t xml:space="preserve">. </w:t>
      </w:r>
      <w:r w:rsidR="007D4089">
        <w:rPr>
          <w:rStyle w:val="eop"/>
          <w:rFonts w:cstheme="minorHAnsi"/>
          <w:color w:val="000000"/>
          <w:shd w:val="clear" w:color="auto" w:fill="FFFFFF"/>
        </w:rPr>
        <w:t>The r</w:t>
      </w:r>
      <w:r w:rsidRPr="005E5703">
        <w:rPr>
          <w:rStyle w:val="eop"/>
          <w:rFonts w:cstheme="minorHAnsi"/>
          <w:color w:val="000000"/>
          <w:shd w:val="clear" w:color="auto" w:fill="FFFFFF"/>
        </w:rPr>
        <w:t xml:space="preserve">ecommendations define a range of temporal beam </w:t>
      </w:r>
      <w:r w:rsidR="00C21177">
        <w:rPr>
          <w:rStyle w:val="eop"/>
          <w:rFonts w:cstheme="minorHAnsi"/>
          <w:color w:val="000000"/>
          <w:shd w:val="clear" w:color="auto" w:fill="FFFFFF"/>
        </w:rPr>
        <w:t xml:space="preserve">structure </w:t>
      </w:r>
      <w:r w:rsidRPr="005E5703">
        <w:rPr>
          <w:rStyle w:val="eop"/>
          <w:rFonts w:cstheme="minorHAnsi"/>
          <w:color w:val="000000"/>
          <w:shd w:val="clear" w:color="auto" w:fill="FFFFFF"/>
        </w:rPr>
        <w:t>parameters,</w:t>
      </w:r>
      <w:r w:rsidR="00C21177">
        <w:rPr>
          <w:rStyle w:val="eop"/>
          <w:rFonts w:cstheme="minorHAnsi"/>
          <w:color w:val="000000"/>
          <w:shd w:val="clear" w:color="auto" w:fill="FFFFFF"/>
        </w:rPr>
        <w:t xml:space="preserve"> field or beamlet parameters, and treatment fraction parameters to report. Requirements for recording data are also given to enable reconstruction of the dose deposition with respect to time on a per voxel basis. </w:t>
      </w:r>
      <w:r w:rsidR="00E54907">
        <w:rPr>
          <w:rStyle w:val="eop"/>
          <w:rFonts w:cstheme="minorHAnsi"/>
          <w:color w:val="000000"/>
          <w:shd w:val="clear" w:color="auto" w:fill="FFFFFF"/>
        </w:rPr>
        <w:t>An update on the</w:t>
      </w:r>
      <w:r>
        <w:rPr>
          <w:rStyle w:val="eop"/>
          <w:rFonts w:cstheme="minorHAnsi"/>
          <w:color w:val="000000"/>
          <w:shd w:val="clear" w:color="auto" w:fill="FFFFFF"/>
        </w:rPr>
        <w:t xml:space="preserve"> recommendations of this group will be presented. </w:t>
      </w:r>
    </w:p>
    <w:p w14:paraId="273E28D6" w14:textId="77777777" w:rsidR="00662F2D" w:rsidRDefault="00662F2D">
      <w:pPr>
        <w:rPr>
          <w:rStyle w:val="eop"/>
          <w:rFonts w:cstheme="minorHAnsi"/>
          <w:color w:val="000000"/>
          <w:shd w:val="clear" w:color="auto" w:fill="FFFFFF"/>
        </w:rPr>
      </w:pPr>
    </w:p>
    <w:p w14:paraId="2C9B5B9E" w14:textId="1DE1F8EE" w:rsidR="00662F2D" w:rsidRDefault="00662F2D">
      <w:pPr>
        <w:rPr>
          <w:rStyle w:val="eop"/>
          <w:rFonts w:cstheme="minorHAnsi"/>
          <w:color w:val="000000"/>
          <w:shd w:val="clear" w:color="auto" w:fill="FFFFFF"/>
        </w:rPr>
      </w:pPr>
      <w:r>
        <w:rPr>
          <w:rStyle w:val="eop"/>
          <w:rFonts w:cstheme="minorHAnsi"/>
          <w:color w:val="000000"/>
          <w:shd w:val="clear" w:color="auto" w:fill="FFFFFF"/>
        </w:rPr>
        <w:t>References:</w:t>
      </w:r>
    </w:p>
    <w:p w14:paraId="7B7910D7" w14:textId="7EC797A5" w:rsidR="00662F2D" w:rsidRPr="007D4089" w:rsidRDefault="00662F2D" w:rsidP="00662F2D">
      <w:pPr>
        <w:pStyle w:val="ListParagraph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proofErr w:type="spellStart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>Vozenin</w:t>
      </w:r>
      <w:proofErr w:type="spellEnd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 xml:space="preserve">, M.C., J. </w:t>
      </w:r>
      <w:proofErr w:type="spellStart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>Bourhis</w:t>
      </w:r>
      <w:proofErr w:type="spellEnd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 xml:space="preserve">, and M. Durante, </w:t>
      </w:r>
      <w:r w:rsidRPr="007D4089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E1E3E6"/>
          <w:lang w:val="en-US"/>
        </w:rPr>
        <w:t>Towards clinical translation of FLASH radiotherapy.</w:t>
      </w:r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 xml:space="preserve"> Nat Rev Clin Oncol, 2022. </w:t>
      </w:r>
      <w:r w:rsidRPr="007D4089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E1E3E6"/>
          <w:lang w:val="en-US"/>
        </w:rPr>
        <w:t>19</w:t>
      </w:r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>(12): p. 791-803.</w:t>
      </w:r>
    </w:p>
    <w:p w14:paraId="52B9772E" w14:textId="40E63EF8" w:rsidR="00662F2D" w:rsidRPr="007D4089" w:rsidRDefault="00662F2D" w:rsidP="00662F2D">
      <w:pPr>
        <w:pStyle w:val="ListParagraph"/>
        <w:numPr>
          <w:ilvl w:val="0"/>
          <w:numId w:val="1"/>
        </w:numPr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proofErr w:type="spellStart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>Favaudon</w:t>
      </w:r>
      <w:proofErr w:type="spellEnd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 xml:space="preserve">, V., et al., </w:t>
      </w:r>
      <w:r w:rsidRPr="007D4089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E1E3E6"/>
          <w:lang w:val="en-US"/>
        </w:rPr>
        <w:t>Ultrahigh dose-rate FLASH irradiation increases the differential response between normal and tumor tissue in mice.</w:t>
      </w:r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 xml:space="preserve"> Science Translational Medicine, 2014. </w:t>
      </w:r>
      <w:r w:rsidRPr="007D4089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E1E3E6"/>
          <w:lang w:val="en-US"/>
        </w:rPr>
        <w:t>6</w:t>
      </w:r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>(245).</w:t>
      </w:r>
    </w:p>
    <w:p w14:paraId="252C5FC9" w14:textId="77777777" w:rsidR="00B50B85" w:rsidRPr="007D4089" w:rsidRDefault="00B50B85" w:rsidP="00B50B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Draeger, E., et al., </w:t>
      </w:r>
      <w:r w:rsidRPr="007D408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shd w:val="clear" w:color="auto" w:fill="E1E3E6"/>
          <w:lang w:val="en-US"/>
        </w:rPr>
        <w:t>A Dose of Reality: How 20 Years of Incomplete Physics and Dosimetry Reporting in Radiobiology Studies May Have Contributed to the Reproducibility Crisis.</w:t>
      </w: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 Int J </w:t>
      </w:r>
      <w:proofErr w:type="spellStart"/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>Radiat</w:t>
      </w:r>
      <w:proofErr w:type="spellEnd"/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 Oncol Biol Phys, 2020. </w:t>
      </w:r>
      <w:r w:rsidRPr="007D4089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E1E3E6"/>
          <w:lang w:val="en-US"/>
        </w:rPr>
        <w:t>106</w:t>
      </w: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>(2): p. 243-252.</w:t>
      </w:r>
      <w:r w:rsidRPr="007D408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326371AB" w14:textId="6A412CC3" w:rsidR="00B50B85" w:rsidRPr="007D4089" w:rsidRDefault="00B50B85" w:rsidP="00B50B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Desrosiers, M., et al., </w:t>
      </w:r>
      <w:r w:rsidRPr="007D408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shd w:val="clear" w:color="auto" w:fill="E1E3E6"/>
          <w:lang w:val="en-US"/>
        </w:rPr>
        <w:t>The Importance of Dosimetry Standardization in Radiobiology.</w:t>
      </w: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 2013. </w:t>
      </w:r>
      <w:r w:rsidRPr="007D4089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E1E3E6"/>
          <w:lang w:val="en-US"/>
        </w:rPr>
        <w:t>118</w:t>
      </w: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>.</w:t>
      </w:r>
      <w:r w:rsidRPr="007D408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C0C8A2F" w14:textId="7292C010" w:rsidR="00B50B85" w:rsidRPr="007D4089" w:rsidRDefault="00B50B85" w:rsidP="00B50B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proofErr w:type="spellStart"/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>Kalholm</w:t>
      </w:r>
      <w:proofErr w:type="spellEnd"/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, F., et al., </w:t>
      </w:r>
      <w:r w:rsidRPr="007D408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shd w:val="clear" w:color="auto" w:fill="E1E3E6"/>
          <w:lang w:val="en-US"/>
        </w:rPr>
        <w:t>A systematic review on the usage of averaged LET in radiation biology for particle therapy.</w:t>
      </w: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 </w:t>
      </w:r>
      <w:proofErr w:type="spellStart"/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>Radiother</w:t>
      </w:r>
      <w:proofErr w:type="spellEnd"/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 Oncol, 2021. </w:t>
      </w:r>
      <w:r w:rsidRPr="007D4089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E1E3E6"/>
          <w:lang w:val="en-US"/>
        </w:rPr>
        <w:t>161</w:t>
      </w: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>: p. 211-221.</w:t>
      </w:r>
      <w:r w:rsidRPr="007D408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1A0AC45" w14:textId="77777777" w:rsidR="00B50B85" w:rsidRPr="007D4089" w:rsidRDefault="00B50B85" w:rsidP="00B50B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proofErr w:type="spellStart"/>
      <w:r w:rsidRPr="007D408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shd w:val="clear" w:color="auto" w:fill="E1E3E6"/>
          <w:lang w:val="en-US"/>
        </w:rPr>
        <w:t>UHDpulse</w:t>
      </w:r>
      <w:proofErr w:type="spellEnd"/>
      <w:r w:rsidRPr="007D408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shd w:val="clear" w:color="auto" w:fill="E1E3E6"/>
          <w:lang w:val="en-US"/>
        </w:rPr>
        <w:t>- Metrology for advanced radiotherapy using particle beams with ultra-high pulse dose rates</w:t>
      </w: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. Available from: </w:t>
      </w:r>
      <w:hyperlink r:id="rId7" w:tgtFrame="_blank" w:history="1">
        <w:r w:rsidRPr="007D4089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u w:val="single"/>
            <w:shd w:val="clear" w:color="auto" w:fill="E1E3E6"/>
            <w:lang w:val="en-US"/>
          </w:rPr>
          <w:t>http://uhdpulse-empir.eu/</w:t>
        </w:r>
      </w:hyperlink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>.</w:t>
      </w:r>
      <w:r w:rsidRPr="007D408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BFD8D96" w14:textId="66C18C2A" w:rsidR="00B50B85" w:rsidRPr="007D4089" w:rsidRDefault="00B50B85" w:rsidP="00B50B8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7D4089">
        <w:rPr>
          <w:rStyle w:val="normaltextrun"/>
          <w:rFonts w:asciiTheme="majorHAnsi" w:hAnsiTheme="majorHAnsi" w:cstheme="majorHAnsi"/>
          <w:i/>
          <w:iCs/>
          <w:color w:val="000000"/>
          <w:sz w:val="22"/>
          <w:szCs w:val="22"/>
          <w:shd w:val="clear" w:color="auto" w:fill="E1E3E6"/>
          <w:lang w:val="en-US"/>
        </w:rPr>
        <w:t>Task Group No. 359 - FLASH (ultra-high dose rate) radiation dosimetry (TG359)</w:t>
      </w:r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 xml:space="preserve">. Available from: </w:t>
      </w:r>
      <w:hyperlink r:id="rId8" w:tgtFrame="_blank" w:history="1">
        <w:r w:rsidRPr="007D4089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u w:val="single"/>
            <w:shd w:val="clear" w:color="auto" w:fill="E1E3E6"/>
            <w:lang w:val="en-US"/>
          </w:rPr>
          <w:t>https://www.aapm.org/org/structure/default.asp?committee_code=TG359</w:t>
        </w:r>
      </w:hyperlink>
      <w:r w:rsidRPr="007D4089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E1E3E6"/>
          <w:lang w:val="en-US"/>
        </w:rPr>
        <w:t>.</w:t>
      </w:r>
      <w:r w:rsidRPr="007D4089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16AEE65" w14:textId="4F022A59" w:rsidR="00662F2D" w:rsidRPr="007D4089" w:rsidRDefault="00B50B85" w:rsidP="00662F2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/>
          <w:shd w:val="clear" w:color="auto" w:fill="FFFFFF"/>
        </w:rPr>
      </w:pPr>
      <w:proofErr w:type="spellStart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>Vozenin</w:t>
      </w:r>
      <w:proofErr w:type="spellEnd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 xml:space="preserve">, M.C., et al., </w:t>
      </w:r>
      <w:r w:rsidRPr="007D4089">
        <w:rPr>
          <w:rStyle w:val="normaltextrun"/>
          <w:rFonts w:asciiTheme="majorHAnsi" w:hAnsiTheme="majorHAnsi" w:cstheme="majorHAnsi"/>
          <w:i/>
          <w:iCs/>
          <w:color w:val="000000"/>
          <w:shd w:val="clear" w:color="auto" w:fill="E1E3E6"/>
          <w:lang w:val="en-US"/>
        </w:rPr>
        <w:t>All Irradiations that are Ultra-High Dose Rate may not be FLASH: The Critical Importance of Beam Parameter Characterization and In Vivo Validation of the FLASH Effect.</w:t>
      </w:r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 xml:space="preserve"> </w:t>
      </w:r>
      <w:proofErr w:type="spellStart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>Radiat</w:t>
      </w:r>
      <w:proofErr w:type="spellEnd"/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 xml:space="preserve"> Res, 2020. </w:t>
      </w:r>
      <w:r w:rsidRPr="007D4089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E1E3E6"/>
          <w:lang w:val="en-US"/>
        </w:rPr>
        <w:t>194</w:t>
      </w:r>
      <w:r w:rsidRPr="007D4089">
        <w:rPr>
          <w:rStyle w:val="normaltextrun"/>
          <w:rFonts w:asciiTheme="majorHAnsi" w:hAnsiTheme="majorHAnsi" w:cstheme="majorHAnsi"/>
          <w:color w:val="000000"/>
          <w:shd w:val="clear" w:color="auto" w:fill="E1E3E6"/>
          <w:lang w:val="en-US"/>
        </w:rPr>
        <w:t>(6): p. 571-572.</w:t>
      </w:r>
    </w:p>
    <w:sectPr w:rsidR="00662F2D" w:rsidRPr="007D4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8985" w14:textId="77777777" w:rsidR="0007379F" w:rsidRDefault="0007379F" w:rsidP="0064782C">
      <w:pPr>
        <w:spacing w:after="0" w:line="240" w:lineRule="auto"/>
      </w:pPr>
      <w:r>
        <w:separator/>
      </w:r>
    </w:p>
  </w:endnote>
  <w:endnote w:type="continuationSeparator" w:id="0">
    <w:p w14:paraId="40B7487C" w14:textId="77777777" w:rsidR="0007379F" w:rsidRDefault="0007379F" w:rsidP="0064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FEFE" w14:textId="77777777" w:rsidR="0007379F" w:rsidRDefault="0007379F" w:rsidP="0064782C">
      <w:pPr>
        <w:spacing w:after="0" w:line="240" w:lineRule="auto"/>
      </w:pPr>
      <w:r>
        <w:separator/>
      </w:r>
    </w:p>
  </w:footnote>
  <w:footnote w:type="continuationSeparator" w:id="0">
    <w:p w14:paraId="0681FA6E" w14:textId="77777777" w:rsidR="0007379F" w:rsidRDefault="0007379F" w:rsidP="0064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2B0E"/>
    <w:multiLevelType w:val="hybridMultilevel"/>
    <w:tmpl w:val="A97C7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1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2C"/>
    <w:rsid w:val="00035761"/>
    <w:rsid w:val="0007379F"/>
    <w:rsid w:val="00073A08"/>
    <w:rsid w:val="000D6E1B"/>
    <w:rsid w:val="000E2BE3"/>
    <w:rsid w:val="00100844"/>
    <w:rsid w:val="00107CE6"/>
    <w:rsid w:val="001D032F"/>
    <w:rsid w:val="001E53D3"/>
    <w:rsid w:val="003108E0"/>
    <w:rsid w:val="003128DA"/>
    <w:rsid w:val="003C41DC"/>
    <w:rsid w:val="004D7882"/>
    <w:rsid w:val="0059716C"/>
    <w:rsid w:val="005D22D8"/>
    <w:rsid w:val="005E5703"/>
    <w:rsid w:val="005F7D82"/>
    <w:rsid w:val="006247DC"/>
    <w:rsid w:val="0064782C"/>
    <w:rsid w:val="00662F2D"/>
    <w:rsid w:val="00672CFB"/>
    <w:rsid w:val="00697CE3"/>
    <w:rsid w:val="006B7162"/>
    <w:rsid w:val="006C6FBC"/>
    <w:rsid w:val="0070769E"/>
    <w:rsid w:val="007444B9"/>
    <w:rsid w:val="00771CCD"/>
    <w:rsid w:val="007955E0"/>
    <w:rsid w:val="007C142C"/>
    <w:rsid w:val="007D4089"/>
    <w:rsid w:val="007E7691"/>
    <w:rsid w:val="00805245"/>
    <w:rsid w:val="00846F44"/>
    <w:rsid w:val="008A5AF2"/>
    <w:rsid w:val="008D6E1D"/>
    <w:rsid w:val="00924E3E"/>
    <w:rsid w:val="00944203"/>
    <w:rsid w:val="00992C3F"/>
    <w:rsid w:val="00A25C2E"/>
    <w:rsid w:val="00A54F52"/>
    <w:rsid w:val="00AC622E"/>
    <w:rsid w:val="00B005D0"/>
    <w:rsid w:val="00B229A3"/>
    <w:rsid w:val="00B50B85"/>
    <w:rsid w:val="00C21177"/>
    <w:rsid w:val="00C42EB7"/>
    <w:rsid w:val="00CB0A1C"/>
    <w:rsid w:val="00CD42DC"/>
    <w:rsid w:val="00CF0644"/>
    <w:rsid w:val="00D916D0"/>
    <w:rsid w:val="00DD11E6"/>
    <w:rsid w:val="00DE7604"/>
    <w:rsid w:val="00DF01E2"/>
    <w:rsid w:val="00E1322A"/>
    <w:rsid w:val="00E305D6"/>
    <w:rsid w:val="00E50841"/>
    <w:rsid w:val="00E54907"/>
    <w:rsid w:val="00F21C77"/>
    <w:rsid w:val="00F630BF"/>
    <w:rsid w:val="00FB00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BF156"/>
  <w15:chartTrackingRefBased/>
  <w15:docId w15:val="{4EB1E7E3-EC6B-4DB8-8B2D-27AE7A4C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C142C"/>
  </w:style>
  <w:style w:type="character" w:customStyle="1" w:styleId="eop">
    <w:name w:val="eop"/>
    <w:basedOn w:val="DefaultParagraphFont"/>
    <w:rsid w:val="007C142C"/>
  </w:style>
  <w:style w:type="character" w:customStyle="1" w:styleId="superscript">
    <w:name w:val="superscript"/>
    <w:basedOn w:val="DefaultParagraphFont"/>
    <w:rsid w:val="00672CFB"/>
  </w:style>
  <w:style w:type="paragraph" w:styleId="ListParagraph">
    <w:name w:val="List Paragraph"/>
    <w:basedOn w:val="Normal"/>
    <w:uiPriority w:val="34"/>
    <w:qFormat/>
    <w:rsid w:val="00662F2D"/>
    <w:pPr>
      <w:ind w:left="720"/>
      <w:contextualSpacing/>
    </w:pPr>
  </w:style>
  <w:style w:type="paragraph" w:customStyle="1" w:styleId="paragraph">
    <w:name w:val="paragraph"/>
    <w:basedOn w:val="Normal"/>
    <w:rsid w:val="00B5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abchar">
    <w:name w:val="tabchar"/>
    <w:basedOn w:val="DefaultParagraphFont"/>
    <w:rsid w:val="00B50B85"/>
  </w:style>
  <w:style w:type="character" w:customStyle="1" w:styleId="fieldrange">
    <w:name w:val="fieldrange"/>
    <w:basedOn w:val="DefaultParagraphFont"/>
    <w:rsid w:val="00B50B85"/>
  </w:style>
  <w:style w:type="character" w:styleId="CommentReference">
    <w:name w:val="annotation reference"/>
    <w:basedOn w:val="DefaultParagraphFont"/>
    <w:uiPriority w:val="99"/>
    <w:semiHidden/>
    <w:unhideWhenUsed/>
    <w:rsid w:val="00FB0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0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0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45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3128D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1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11">
    <w:name w:val="cf11"/>
    <w:basedOn w:val="DefaultParagraphFont"/>
    <w:rsid w:val="003128D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pm.org/org/structure/default.asp?committee_code=TG3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hdpulse-empir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 Bristol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Aylward</dc:creator>
  <cp:keywords/>
  <dc:description/>
  <cp:lastModifiedBy>Jack Aylward</cp:lastModifiedBy>
  <cp:revision>3</cp:revision>
  <dcterms:created xsi:type="dcterms:W3CDTF">2024-09-13T16:51:00Z</dcterms:created>
  <dcterms:modified xsi:type="dcterms:W3CDTF">2024-09-13T16:52:00Z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4b5af-ab42-45d5-91e7-45583bed1b2a_Enabled">
    <vt:lpwstr>true</vt:lpwstr>
  </property>
  <property fmtid="{D5CDD505-2E9C-101B-9397-08002B2CF9AE}" pid="3" name="MSIP_Label_9df4b5af-ab42-45d5-91e7-45583bed1b2a_SetDate">
    <vt:lpwstr>2023-10-12T12:14:09Z</vt:lpwstr>
  </property>
  <property fmtid="{D5CDD505-2E9C-101B-9397-08002B2CF9AE}" pid="4" name="MSIP_Label_9df4b5af-ab42-45d5-91e7-45583bed1b2a_Method">
    <vt:lpwstr>Standard</vt:lpwstr>
  </property>
  <property fmtid="{D5CDD505-2E9C-101B-9397-08002B2CF9AE}" pid="5" name="MSIP_Label_9df4b5af-ab42-45d5-91e7-45583bed1b2a_Name">
    <vt:lpwstr>9df4b5af-ab42-45d5-91e7-45583bed1b2a</vt:lpwstr>
  </property>
  <property fmtid="{D5CDD505-2E9C-101B-9397-08002B2CF9AE}" pid="6" name="MSIP_Label_9df4b5af-ab42-45d5-91e7-45583bed1b2a_SiteId">
    <vt:lpwstr>601e5460-b1bf-49c0-bd2d-e76ffc186a8d</vt:lpwstr>
  </property>
  <property fmtid="{D5CDD505-2E9C-101B-9397-08002B2CF9AE}" pid="7" name="MSIP_Label_9df4b5af-ab42-45d5-91e7-45583bed1b2a_ActionId">
    <vt:lpwstr>4f908537-d678-4178-a37f-2e52855847fc</vt:lpwstr>
  </property>
  <property fmtid="{D5CDD505-2E9C-101B-9397-08002B2CF9AE}" pid="8" name="MSIP_Label_9df4b5af-ab42-45d5-91e7-45583bed1b2a_ContentBits">
    <vt:lpwstr>0</vt:lpwstr>
  </property>
</Properties>
</file>