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BE6FD" w14:textId="77777777" w:rsidR="00EC638B" w:rsidRDefault="00EC638B" w:rsidP="00EC638B">
      <w:pPr>
        <w:spacing w:line="360" w:lineRule="auto"/>
        <w:jc w:val="center"/>
        <w:rPr>
          <w:rFonts w:cstheme="minorHAnsi"/>
          <w:b/>
          <w:bCs/>
          <w:sz w:val="24"/>
          <w:szCs w:val="24"/>
        </w:rPr>
      </w:pPr>
      <w:r>
        <w:rPr>
          <w:rFonts w:cstheme="minorHAnsi"/>
          <w:b/>
          <w:bCs/>
          <w:sz w:val="24"/>
          <w:szCs w:val="24"/>
        </w:rPr>
        <w:t>UWE REPOSITORY VERSION</w:t>
      </w:r>
    </w:p>
    <w:p w14:paraId="3EA92AC9" w14:textId="77777777" w:rsidR="00EC638B" w:rsidRDefault="00EC638B" w:rsidP="00EC638B">
      <w:pPr>
        <w:spacing w:line="360" w:lineRule="auto"/>
        <w:jc w:val="center"/>
        <w:rPr>
          <w:rFonts w:cstheme="minorHAnsi"/>
          <w:b/>
          <w:bCs/>
          <w:sz w:val="24"/>
          <w:szCs w:val="24"/>
        </w:rPr>
      </w:pPr>
      <w:r>
        <w:rPr>
          <w:rFonts w:cstheme="minorHAnsi"/>
          <w:b/>
          <w:bCs/>
          <w:sz w:val="24"/>
          <w:szCs w:val="24"/>
        </w:rPr>
        <w:t>Qualitative Research in Organizations and Management: An International Journal</w:t>
      </w:r>
    </w:p>
    <w:p w14:paraId="7ADB47AB" w14:textId="77777777" w:rsidR="00EC638B" w:rsidRDefault="00EC638B" w:rsidP="00EC638B">
      <w:pPr>
        <w:spacing w:line="360" w:lineRule="auto"/>
        <w:jc w:val="center"/>
        <w:rPr>
          <w:rFonts w:cstheme="minorHAnsi"/>
          <w:b/>
          <w:bCs/>
          <w:sz w:val="24"/>
          <w:szCs w:val="24"/>
        </w:rPr>
      </w:pPr>
      <w:r w:rsidRPr="00105321">
        <w:rPr>
          <w:rFonts w:cstheme="minorHAnsi"/>
          <w:b/>
          <w:bCs/>
          <w:sz w:val="24"/>
          <w:szCs w:val="24"/>
        </w:rPr>
        <w:t xml:space="preserve">“Difficulty mentioning the M word”: Perceptions </w:t>
      </w:r>
      <w:r w:rsidRPr="00E11FA0">
        <w:rPr>
          <w:rFonts w:cstheme="minorHAnsi"/>
          <w:b/>
          <w:bCs/>
          <w:sz w:val="24"/>
          <w:szCs w:val="24"/>
        </w:rPr>
        <w:t>of a woman disclosing negative menopause symptoms in the workplace</w:t>
      </w:r>
    </w:p>
    <w:p w14:paraId="4959657B" w14:textId="77777777" w:rsidR="00EC638B" w:rsidRPr="004F4838" w:rsidRDefault="00EC638B" w:rsidP="00EC638B">
      <w:pPr>
        <w:jc w:val="center"/>
        <w:rPr>
          <w:b/>
          <w:sz w:val="24"/>
          <w:szCs w:val="24"/>
        </w:rPr>
      </w:pPr>
      <w:r w:rsidRPr="004F4838">
        <w:rPr>
          <w:b/>
          <w:sz w:val="24"/>
          <w:szCs w:val="24"/>
        </w:rPr>
        <w:t>Kara Daly, Gemma Phillips-Pike, Victoria Clarke and Vanessa Beck</w:t>
      </w:r>
    </w:p>
    <w:p w14:paraId="09C1B472" w14:textId="77777777" w:rsidR="00EC638B" w:rsidRDefault="00EC638B" w:rsidP="004D0F32">
      <w:pPr>
        <w:spacing w:line="360" w:lineRule="auto"/>
        <w:jc w:val="center"/>
        <w:rPr>
          <w:b/>
        </w:rPr>
      </w:pPr>
    </w:p>
    <w:p w14:paraId="48BD9E51" w14:textId="0596EAFE" w:rsidR="006A3470" w:rsidRDefault="005055AB" w:rsidP="004D0F32">
      <w:pPr>
        <w:spacing w:line="360" w:lineRule="auto"/>
        <w:jc w:val="center"/>
        <w:rPr>
          <w:b/>
        </w:rPr>
      </w:pPr>
      <w:bookmarkStart w:id="0" w:name="_GoBack"/>
      <w:bookmarkEnd w:id="0"/>
      <w:r w:rsidRPr="007016B9">
        <w:rPr>
          <w:b/>
        </w:rPr>
        <w:t>Supplementary Material</w:t>
      </w:r>
    </w:p>
    <w:p w14:paraId="311BC9EA" w14:textId="708BF24D" w:rsidR="004D0F32" w:rsidRDefault="004D0F32" w:rsidP="004D0F32">
      <w:pPr>
        <w:spacing w:line="360" w:lineRule="auto"/>
        <w:rPr>
          <w:b/>
        </w:rPr>
      </w:pPr>
      <w:r>
        <w:rPr>
          <w:b/>
        </w:rPr>
        <w:t>Contents</w:t>
      </w:r>
    </w:p>
    <w:p w14:paraId="5D36E5EC" w14:textId="77777777" w:rsidR="004D0F32" w:rsidRDefault="004D0F32" w:rsidP="004D0F32">
      <w:pPr>
        <w:spacing w:line="360" w:lineRule="auto"/>
        <w:rPr>
          <w:b/>
        </w:rPr>
      </w:pPr>
      <w:r>
        <w:rPr>
          <w:b/>
        </w:rPr>
        <w:t>Note 1: Context and background on the vignette and story completion methods</w:t>
      </w:r>
    </w:p>
    <w:p w14:paraId="7420D859" w14:textId="4F7CEC80" w:rsidR="004D0F32" w:rsidRDefault="004D0F32" w:rsidP="004D0F32">
      <w:pPr>
        <w:spacing w:line="360" w:lineRule="auto"/>
        <w:rPr>
          <w:b/>
        </w:rPr>
      </w:pPr>
      <w:r>
        <w:rPr>
          <w:b/>
        </w:rPr>
        <w:t>Note 2:</w:t>
      </w:r>
      <w:r w:rsidR="006F6255">
        <w:rPr>
          <w:b/>
        </w:rPr>
        <w:t xml:space="preserve"> </w:t>
      </w:r>
      <w:r w:rsidR="006F6255" w:rsidRPr="007016B9">
        <w:rPr>
          <w:rStyle w:val="Hyperlink"/>
          <w:b/>
          <w:color w:val="auto"/>
          <w:u w:val="none"/>
        </w:rPr>
        <w:t>Vignette-story completion and completion instructions</w:t>
      </w:r>
    </w:p>
    <w:p w14:paraId="17BD0A8E" w14:textId="6AEB5EA6" w:rsidR="004D0F32" w:rsidRDefault="004D0F32" w:rsidP="004D0F32">
      <w:pPr>
        <w:spacing w:line="360" w:lineRule="auto"/>
        <w:rPr>
          <w:b/>
        </w:rPr>
      </w:pPr>
      <w:r>
        <w:rPr>
          <w:b/>
        </w:rPr>
        <w:t>Note 3:</w:t>
      </w:r>
      <w:r w:rsidR="006F6255">
        <w:rPr>
          <w:b/>
        </w:rPr>
        <w:t xml:space="preserve"> Researcher reflexivity</w:t>
      </w:r>
    </w:p>
    <w:p w14:paraId="6BFD0CF2" w14:textId="77777777" w:rsidR="006F6255" w:rsidRDefault="006F6255">
      <w:pPr>
        <w:rPr>
          <w:b/>
        </w:rPr>
      </w:pPr>
      <w:r>
        <w:rPr>
          <w:b/>
        </w:rPr>
        <w:br w:type="page"/>
      </w:r>
    </w:p>
    <w:p w14:paraId="645B6A5F" w14:textId="629AE982" w:rsidR="00A55F0F" w:rsidRDefault="006F6255" w:rsidP="00A55F0F">
      <w:pPr>
        <w:spacing w:line="360" w:lineRule="auto"/>
        <w:rPr>
          <w:b/>
        </w:rPr>
      </w:pPr>
      <w:r>
        <w:rPr>
          <w:b/>
        </w:rPr>
        <w:lastRenderedPageBreak/>
        <w:t>N</w:t>
      </w:r>
      <w:r w:rsidR="004D0F32">
        <w:rPr>
          <w:b/>
        </w:rPr>
        <w:t xml:space="preserve">ote 1: </w:t>
      </w:r>
      <w:r w:rsidR="00A55F0F">
        <w:rPr>
          <w:b/>
        </w:rPr>
        <w:t>Context and background on the vignette and story completion methods</w:t>
      </w:r>
    </w:p>
    <w:p w14:paraId="08C8EB45" w14:textId="53A46D82" w:rsidR="006F6255" w:rsidRDefault="00A1412A" w:rsidP="00A55F0F">
      <w:pPr>
        <w:spacing w:line="360" w:lineRule="auto"/>
        <w:rPr>
          <w:rFonts w:cstheme="minorHAnsi"/>
          <w:sz w:val="24"/>
          <w:szCs w:val="24"/>
        </w:rPr>
      </w:pPr>
      <w:r>
        <w:rPr>
          <w:rFonts w:cstheme="minorHAnsi"/>
          <w:sz w:val="24"/>
          <w:szCs w:val="24"/>
        </w:rPr>
        <w:t xml:space="preserve">The vignette method is an established technique in organisational and management research, principally used in quantitative studies, in areas such as age and ageism (e.g., </w:t>
      </w:r>
      <w:r w:rsidRPr="00016B3F">
        <w:rPr>
          <w:rFonts w:cstheme="minorHAnsi"/>
          <w:sz w:val="24"/>
          <w:szCs w:val="24"/>
        </w:rPr>
        <w:t xml:space="preserve">Burmeister </w:t>
      </w:r>
      <w:r w:rsidRPr="00016B3F">
        <w:rPr>
          <w:rFonts w:cstheme="minorHAnsi"/>
          <w:i/>
          <w:iCs/>
          <w:sz w:val="24"/>
          <w:szCs w:val="24"/>
        </w:rPr>
        <w:t>et al</w:t>
      </w:r>
      <w:r w:rsidRPr="00016B3F">
        <w:rPr>
          <w:rFonts w:cstheme="minorHAnsi"/>
          <w:sz w:val="24"/>
          <w:szCs w:val="24"/>
        </w:rPr>
        <w:t>., 2018</w:t>
      </w:r>
      <w:r w:rsidRPr="00386E00">
        <w:rPr>
          <w:rFonts w:cstheme="minorHAnsi"/>
          <w:sz w:val="24"/>
          <w:szCs w:val="24"/>
        </w:rPr>
        <w:t>),</w:t>
      </w:r>
      <w:r>
        <w:rPr>
          <w:rFonts w:cstheme="minorHAnsi"/>
          <w:sz w:val="24"/>
          <w:szCs w:val="24"/>
        </w:rPr>
        <w:t xml:space="preserve"> gender (e.g., </w:t>
      </w:r>
      <w:r w:rsidRPr="00016B3F">
        <w:rPr>
          <w:rFonts w:cstheme="minorHAnsi"/>
          <w:sz w:val="24"/>
          <w:szCs w:val="24"/>
        </w:rPr>
        <w:t xml:space="preserve">Dray </w:t>
      </w:r>
      <w:r w:rsidRPr="00016B3F">
        <w:rPr>
          <w:rFonts w:cstheme="minorHAnsi"/>
          <w:i/>
          <w:iCs/>
          <w:sz w:val="24"/>
          <w:szCs w:val="24"/>
        </w:rPr>
        <w:t>et al.,</w:t>
      </w:r>
      <w:r w:rsidRPr="00016B3F">
        <w:rPr>
          <w:rFonts w:cstheme="minorHAnsi"/>
          <w:sz w:val="24"/>
          <w:szCs w:val="24"/>
        </w:rPr>
        <w:t xml:space="preserve"> 2020</w:t>
      </w:r>
      <w:r>
        <w:rPr>
          <w:rFonts w:cstheme="minorHAnsi"/>
          <w:sz w:val="24"/>
          <w:szCs w:val="24"/>
        </w:rPr>
        <w:t xml:space="preserve">), bullying (e.g., </w:t>
      </w:r>
      <w:r w:rsidRPr="00016B3F">
        <w:rPr>
          <w:rFonts w:cstheme="minorHAnsi"/>
          <w:sz w:val="24"/>
          <w:szCs w:val="24"/>
        </w:rPr>
        <w:t xml:space="preserve">Dal Cason </w:t>
      </w:r>
      <w:r w:rsidRPr="00016B3F">
        <w:rPr>
          <w:rFonts w:cstheme="minorHAnsi"/>
          <w:i/>
          <w:iCs/>
          <w:sz w:val="24"/>
          <w:szCs w:val="24"/>
        </w:rPr>
        <w:t xml:space="preserve">et al., </w:t>
      </w:r>
      <w:r w:rsidRPr="00016B3F">
        <w:rPr>
          <w:rFonts w:cstheme="minorHAnsi"/>
          <w:sz w:val="24"/>
          <w:szCs w:val="24"/>
        </w:rPr>
        <w:t>2020</w:t>
      </w:r>
      <w:r>
        <w:rPr>
          <w:rFonts w:cstheme="minorHAnsi"/>
          <w:sz w:val="24"/>
          <w:szCs w:val="24"/>
        </w:rPr>
        <w:t xml:space="preserve">), and leadership (e.g., </w:t>
      </w:r>
      <w:r w:rsidRPr="00016B3F">
        <w:rPr>
          <w:rFonts w:cstheme="minorHAnsi"/>
          <w:sz w:val="24"/>
          <w:szCs w:val="24"/>
        </w:rPr>
        <w:t xml:space="preserve">Steinmann </w:t>
      </w:r>
      <w:r w:rsidRPr="00016B3F">
        <w:rPr>
          <w:rFonts w:cstheme="minorHAnsi"/>
          <w:i/>
          <w:iCs/>
          <w:sz w:val="24"/>
          <w:szCs w:val="24"/>
        </w:rPr>
        <w:t xml:space="preserve">et al., </w:t>
      </w:r>
      <w:r w:rsidRPr="00016B3F">
        <w:rPr>
          <w:rFonts w:cstheme="minorHAnsi"/>
          <w:sz w:val="24"/>
          <w:szCs w:val="24"/>
        </w:rPr>
        <w:t>2020</w:t>
      </w:r>
      <w:r>
        <w:rPr>
          <w:rFonts w:cstheme="minorHAnsi"/>
          <w:sz w:val="24"/>
          <w:szCs w:val="24"/>
        </w:rPr>
        <w:t xml:space="preserve">), but there are also some examples of its use in qualitative research (e.g., </w:t>
      </w:r>
      <w:r w:rsidRPr="00016B3F">
        <w:rPr>
          <w:rFonts w:cstheme="minorHAnsi"/>
          <w:sz w:val="24"/>
          <w:szCs w:val="24"/>
        </w:rPr>
        <w:t xml:space="preserve">De </w:t>
      </w:r>
      <w:proofErr w:type="spellStart"/>
      <w:r w:rsidRPr="00016B3F">
        <w:rPr>
          <w:rFonts w:cstheme="minorHAnsi"/>
          <w:sz w:val="24"/>
          <w:szCs w:val="24"/>
        </w:rPr>
        <w:t>Alwis</w:t>
      </w:r>
      <w:proofErr w:type="spellEnd"/>
      <w:r w:rsidRPr="00016B3F">
        <w:rPr>
          <w:rFonts w:cstheme="minorHAnsi"/>
          <w:sz w:val="24"/>
          <w:szCs w:val="24"/>
        </w:rPr>
        <w:t xml:space="preserve"> </w:t>
      </w:r>
      <w:r w:rsidRPr="00016B3F">
        <w:rPr>
          <w:rFonts w:cstheme="minorHAnsi"/>
          <w:i/>
          <w:sz w:val="24"/>
          <w:szCs w:val="24"/>
        </w:rPr>
        <w:t>et al.</w:t>
      </w:r>
      <w:r w:rsidRPr="00016B3F">
        <w:rPr>
          <w:rFonts w:cstheme="minorHAnsi"/>
          <w:sz w:val="24"/>
          <w:szCs w:val="24"/>
        </w:rPr>
        <w:t>, 2022</w:t>
      </w:r>
      <w:r>
        <w:rPr>
          <w:rFonts w:cstheme="minorHAnsi"/>
          <w:sz w:val="24"/>
          <w:szCs w:val="24"/>
        </w:rPr>
        <w:t>).</w:t>
      </w:r>
      <w:r w:rsidR="009C2D12">
        <w:rPr>
          <w:rFonts w:cstheme="minorHAnsi"/>
          <w:sz w:val="24"/>
          <w:szCs w:val="24"/>
        </w:rPr>
        <w:t xml:space="preserve"> SC is a relatively novel method, originating </w:t>
      </w:r>
      <w:r w:rsidR="006F6255">
        <w:rPr>
          <w:rFonts w:cstheme="minorHAnsi"/>
          <w:sz w:val="24"/>
          <w:szCs w:val="24"/>
        </w:rPr>
        <w:t xml:space="preserve">– as a qualitative method – </w:t>
      </w:r>
      <w:r w:rsidR="009C2D12">
        <w:rPr>
          <w:rFonts w:cstheme="minorHAnsi"/>
          <w:sz w:val="24"/>
          <w:szCs w:val="24"/>
        </w:rPr>
        <w:t xml:space="preserve">in psychology, and used principally in feminist research on gender and sexuality until relatively recently, when its use has been promoted by the Story Completion Research Group (see </w:t>
      </w:r>
      <w:r w:rsidR="009C2D12" w:rsidRPr="00016B3F">
        <w:rPr>
          <w:rFonts w:cstheme="minorHAnsi"/>
          <w:sz w:val="24"/>
          <w:szCs w:val="24"/>
        </w:rPr>
        <w:t xml:space="preserve">Clarke </w:t>
      </w:r>
      <w:r w:rsidR="009C2D12" w:rsidRPr="00016B3F">
        <w:rPr>
          <w:rFonts w:cstheme="minorHAnsi"/>
          <w:i/>
          <w:sz w:val="24"/>
          <w:szCs w:val="24"/>
        </w:rPr>
        <w:t>et al.</w:t>
      </w:r>
      <w:r w:rsidR="009C2D12" w:rsidRPr="00016B3F">
        <w:rPr>
          <w:rFonts w:cstheme="minorHAnsi"/>
          <w:sz w:val="24"/>
          <w:szCs w:val="24"/>
        </w:rPr>
        <w:t>, 2017, 2019</w:t>
      </w:r>
      <w:r w:rsidR="009C2D12">
        <w:rPr>
          <w:rFonts w:cstheme="minorHAnsi"/>
          <w:sz w:val="24"/>
          <w:szCs w:val="24"/>
        </w:rPr>
        <w:t xml:space="preserve">; </w:t>
      </w:r>
      <w:hyperlink r:id="rId8" w:history="1">
        <w:r w:rsidR="009C2D12" w:rsidRPr="00DF0523">
          <w:rPr>
            <w:rStyle w:val="Hyperlink"/>
            <w:rFonts w:cstheme="minorHAnsi"/>
            <w:sz w:val="24"/>
            <w:szCs w:val="24"/>
          </w:rPr>
          <w:t>www.storycompletion.net</w:t>
        </w:r>
      </w:hyperlink>
      <w:r w:rsidR="009C2D12">
        <w:rPr>
          <w:rFonts w:cstheme="minorHAnsi"/>
          <w:sz w:val="24"/>
          <w:szCs w:val="24"/>
        </w:rPr>
        <w:t>)</w:t>
      </w:r>
      <w:r w:rsidR="006F6255">
        <w:rPr>
          <w:rFonts w:cstheme="minorHAnsi"/>
          <w:sz w:val="24"/>
          <w:szCs w:val="24"/>
        </w:rPr>
        <w:t xml:space="preserve"> among others</w:t>
      </w:r>
      <w:r w:rsidR="009C2D12">
        <w:rPr>
          <w:rFonts w:cstheme="minorHAnsi"/>
          <w:sz w:val="24"/>
          <w:szCs w:val="24"/>
        </w:rPr>
        <w:t xml:space="preserve">. </w:t>
      </w:r>
    </w:p>
    <w:p w14:paraId="5B1B54A9" w14:textId="1C2E5B52" w:rsidR="00C13CE7" w:rsidRPr="00F574D8" w:rsidRDefault="003312CE" w:rsidP="00A55F0F">
      <w:pPr>
        <w:spacing w:line="360" w:lineRule="auto"/>
        <w:rPr>
          <w:rFonts w:cstheme="minorHAnsi"/>
          <w:sz w:val="24"/>
          <w:szCs w:val="24"/>
        </w:rPr>
      </w:pPr>
      <w:r>
        <w:rPr>
          <w:rFonts w:cstheme="minorHAnsi"/>
          <w:sz w:val="24"/>
          <w:szCs w:val="24"/>
        </w:rPr>
        <w:t xml:space="preserve">As </w:t>
      </w:r>
      <w:r w:rsidRPr="00016B3F">
        <w:rPr>
          <w:rFonts w:cstheme="minorHAnsi"/>
          <w:sz w:val="24"/>
          <w:szCs w:val="24"/>
        </w:rPr>
        <w:t xml:space="preserve">Moller </w:t>
      </w:r>
      <w:r w:rsidRPr="00016B3F">
        <w:rPr>
          <w:rFonts w:cstheme="minorHAnsi"/>
          <w:i/>
          <w:sz w:val="24"/>
          <w:szCs w:val="24"/>
        </w:rPr>
        <w:t>et al.</w:t>
      </w:r>
      <w:r w:rsidRPr="00016B3F">
        <w:rPr>
          <w:rFonts w:cstheme="minorHAnsi"/>
          <w:sz w:val="24"/>
          <w:szCs w:val="24"/>
        </w:rPr>
        <w:t xml:space="preserve"> (2021</w:t>
      </w:r>
      <w:r>
        <w:rPr>
          <w:rFonts w:cstheme="minorHAnsi"/>
          <w:sz w:val="24"/>
          <w:szCs w:val="24"/>
        </w:rPr>
        <w:t xml:space="preserve">) outline, </w:t>
      </w:r>
      <w:r w:rsidR="006F6255" w:rsidRPr="00F574D8">
        <w:rPr>
          <w:rFonts w:cstheme="minorHAnsi"/>
          <w:sz w:val="24"/>
          <w:szCs w:val="24"/>
        </w:rPr>
        <w:t>SC has a longer history as a projective technique, developed in the 1930s and 1940s for clinical research and assessment with children (</w:t>
      </w:r>
      <w:proofErr w:type="spellStart"/>
      <w:r w:rsidR="006F6255" w:rsidRPr="00016B3F">
        <w:rPr>
          <w:rFonts w:cstheme="minorHAnsi"/>
          <w:sz w:val="24"/>
          <w:szCs w:val="24"/>
        </w:rPr>
        <w:t>Lanksy</w:t>
      </w:r>
      <w:proofErr w:type="spellEnd"/>
      <w:r w:rsidR="006F6255" w:rsidRPr="00016B3F">
        <w:rPr>
          <w:rFonts w:cstheme="minorHAnsi"/>
          <w:sz w:val="24"/>
          <w:szCs w:val="24"/>
        </w:rPr>
        <w:t>, 1968</w:t>
      </w:r>
      <w:r w:rsidR="006F6255" w:rsidRPr="00F574D8">
        <w:rPr>
          <w:rFonts w:cstheme="minorHAnsi"/>
          <w:sz w:val="24"/>
          <w:szCs w:val="24"/>
        </w:rPr>
        <w:t xml:space="preserve">). Projective techniques </w:t>
      </w:r>
      <w:r w:rsidRPr="00F574D8">
        <w:rPr>
          <w:rFonts w:cstheme="minorHAnsi"/>
          <w:sz w:val="24"/>
          <w:szCs w:val="24"/>
        </w:rPr>
        <w:t>–</w:t>
      </w:r>
      <w:r w:rsidR="006F6255" w:rsidRPr="00F574D8">
        <w:rPr>
          <w:rFonts w:cstheme="minorHAnsi"/>
          <w:sz w:val="24"/>
          <w:szCs w:val="24"/>
        </w:rPr>
        <w:t xml:space="preserve"> the most famous of which is the Rorschach</w:t>
      </w:r>
      <w:r w:rsidR="00F836E6" w:rsidRPr="00F574D8">
        <w:rPr>
          <w:rFonts w:cstheme="minorHAnsi"/>
          <w:sz w:val="24"/>
          <w:szCs w:val="24"/>
        </w:rPr>
        <w:t xml:space="preserve"> inkblot test </w:t>
      </w:r>
      <w:r w:rsidR="00F836E6" w:rsidRPr="00F574D8">
        <w:rPr>
          <w:rFonts w:cstheme="minorHAnsi"/>
          <w:color w:val="242021"/>
          <w:sz w:val="24"/>
          <w:szCs w:val="24"/>
        </w:rPr>
        <w:t>(</w:t>
      </w:r>
      <w:r w:rsidR="00F836E6" w:rsidRPr="00B53261">
        <w:rPr>
          <w:rFonts w:cstheme="minorHAnsi"/>
          <w:sz w:val="24"/>
          <w:szCs w:val="24"/>
        </w:rPr>
        <w:t xml:space="preserve">Rorschach </w:t>
      </w:r>
      <w:r w:rsidR="00F574D8" w:rsidRPr="00B53261">
        <w:rPr>
          <w:rFonts w:cstheme="minorHAnsi"/>
          <w:sz w:val="24"/>
          <w:szCs w:val="24"/>
        </w:rPr>
        <w:t>and</w:t>
      </w:r>
      <w:r w:rsidR="00F836E6" w:rsidRPr="00B53261">
        <w:rPr>
          <w:rFonts w:cstheme="minorHAnsi"/>
          <w:sz w:val="24"/>
          <w:szCs w:val="24"/>
        </w:rPr>
        <w:t xml:space="preserve"> Morgenthaler, 1921/1942</w:t>
      </w:r>
      <w:r w:rsidR="00F836E6" w:rsidRPr="00F574D8">
        <w:rPr>
          <w:rFonts w:cstheme="minorHAnsi"/>
          <w:color w:val="242021"/>
          <w:sz w:val="24"/>
          <w:szCs w:val="24"/>
        </w:rPr>
        <w:t>)</w:t>
      </w:r>
      <w:r w:rsidR="00F836E6" w:rsidRPr="00F574D8">
        <w:rPr>
          <w:rFonts w:cstheme="minorHAnsi"/>
          <w:sz w:val="24"/>
          <w:szCs w:val="24"/>
        </w:rPr>
        <w:t xml:space="preserve"> </w:t>
      </w:r>
      <w:r w:rsidRPr="00F574D8">
        <w:rPr>
          <w:rFonts w:cstheme="minorHAnsi"/>
          <w:sz w:val="24"/>
          <w:szCs w:val="24"/>
        </w:rPr>
        <w:t>–</w:t>
      </w:r>
      <w:r w:rsidR="00F836E6" w:rsidRPr="00F574D8">
        <w:rPr>
          <w:rFonts w:cstheme="minorHAnsi"/>
          <w:sz w:val="24"/>
          <w:szCs w:val="24"/>
        </w:rPr>
        <w:t xml:space="preserve"> </w:t>
      </w:r>
      <w:r w:rsidRPr="00F574D8">
        <w:rPr>
          <w:rFonts w:cstheme="minorHAnsi"/>
          <w:sz w:val="24"/>
          <w:szCs w:val="24"/>
        </w:rPr>
        <w:t>emerged from</w:t>
      </w:r>
      <w:r w:rsidR="00F836E6" w:rsidRPr="00F574D8">
        <w:rPr>
          <w:rFonts w:cstheme="minorHAnsi"/>
          <w:sz w:val="24"/>
          <w:szCs w:val="24"/>
        </w:rPr>
        <w:t xml:space="preserve"> the psychoanalytic tradition and </w:t>
      </w:r>
      <w:proofErr w:type="gramStart"/>
      <w:r w:rsidRPr="00F574D8">
        <w:rPr>
          <w:rFonts w:cstheme="minorHAnsi"/>
          <w:sz w:val="24"/>
          <w:szCs w:val="24"/>
        </w:rPr>
        <w:t xml:space="preserve">were </w:t>
      </w:r>
      <w:r w:rsidR="00F836E6" w:rsidRPr="00F574D8">
        <w:rPr>
          <w:rFonts w:cstheme="minorHAnsi"/>
          <w:sz w:val="24"/>
          <w:szCs w:val="24"/>
        </w:rPr>
        <w:t xml:space="preserve">based on </w:t>
      </w:r>
      <w:r w:rsidR="00C13CE7" w:rsidRPr="00F574D8">
        <w:rPr>
          <w:rFonts w:cstheme="minorHAnsi"/>
          <w:sz w:val="24"/>
          <w:szCs w:val="24"/>
        </w:rPr>
        <w:t>the</w:t>
      </w:r>
      <w:r w:rsidR="00F836E6" w:rsidRPr="00F574D8">
        <w:rPr>
          <w:rFonts w:cstheme="minorHAnsi"/>
          <w:sz w:val="24"/>
          <w:szCs w:val="24"/>
        </w:rPr>
        <w:t xml:space="preserve"> assumption</w:t>
      </w:r>
      <w:proofErr w:type="gramEnd"/>
      <w:r w:rsidR="00F836E6" w:rsidRPr="00F574D8">
        <w:rPr>
          <w:rFonts w:cstheme="minorHAnsi"/>
          <w:sz w:val="24"/>
          <w:szCs w:val="24"/>
        </w:rPr>
        <w:t xml:space="preserve"> that people project their internal motivations and beliefs externally</w:t>
      </w:r>
      <w:r w:rsidRPr="00F574D8">
        <w:rPr>
          <w:rFonts w:cstheme="minorHAnsi"/>
          <w:sz w:val="24"/>
          <w:szCs w:val="24"/>
        </w:rPr>
        <w:t>,</w:t>
      </w:r>
      <w:r w:rsidR="00F836E6" w:rsidRPr="00F574D8">
        <w:rPr>
          <w:rFonts w:cstheme="minorHAnsi"/>
          <w:sz w:val="24"/>
          <w:szCs w:val="24"/>
        </w:rPr>
        <w:t xml:space="preserve"> shaping their perceptions of other people and the world around them </w:t>
      </w:r>
      <w:r w:rsidR="00F836E6" w:rsidRPr="00F574D8">
        <w:rPr>
          <w:rFonts w:cstheme="minorHAnsi"/>
          <w:color w:val="242021"/>
          <w:sz w:val="24"/>
          <w:szCs w:val="24"/>
        </w:rPr>
        <w:t>(</w:t>
      </w:r>
      <w:r w:rsidR="00F836E6" w:rsidRPr="00B53261">
        <w:rPr>
          <w:rFonts w:cstheme="minorHAnsi"/>
          <w:sz w:val="24"/>
          <w:szCs w:val="24"/>
        </w:rPr>
        <w:t>Rabin, 2001</w:t>
      </w:r>
      <w:r w:rsidR="00F836E6" w:rsidRPr="00F574D8">
        <w:rPr>
          <w:rFonts w:cstheme="minorHAnsi"/>
          <w:color w:val="242021"/>
          <w:sz w:val="24"/>
          <w:szCs w:val="24"/>
        </w:rPr>
        <w:t>)</w:t>
      </w:r>
      <w:r w:rsidR="00F836E6" w:rsidRPr="00F574D8">
        <w:rPr>
          <w:rFonts w:cstheme="minorHAnsi"/>
          <w:sz w:val="24"/>
          <w:szCs w:val="24"/>
        </w:rPr>
        <w:t>.</w:t>
      </w:r>
      <w:r w:rsidR="006F6255" w:rsidRPr="00F574D8">
        <w:rPr>
          <w:rFonts w:cstheme="minorHAnsi"/>
          <w:sz w:val="24"/>
          <w:szCs w:val="24"/>
        </w:rPr>
        <w:t xml:space="preserve"> </w:t>
      </w:r>
      <w:r w:rsidR="00F836E6" w:rsidRPr="00F574D8">
        <w:rPr>
          <w:rFonts w:cstheme="minorHAnsi"/>
          <w:sz w:val="24"/>
          <w:szCs w:val="24"/>
        </w:rPr>
        <w:t xml:space="preserve">Through providing an ambiguous stimulus </w:t>
      </w:r>
      <w:r w:rsidRPr="00F574D8">
        <w:rPr>
          <w:rFonts w:cstheme="minorHAnsi"/>
          <w:sz w:val="24"/>
          <w:szCs w:val="24"/>
        </w:rPr>
        <w:t>–</w:t>
      </w:r>
      <w:r w:rsidR="00F836E6" w:rsidRPr="00F574D8">
        <w:rPr>
          <w:rFonts w:cstheme="minorHAnsi"/>
          <w:sz w:val="24"/>
          <w:szCs w:val="24"/>
        </w:rPr>
        <w:t xml:space="preserve"> the opening sentence or sentences of a story, with some details deliberately </w:t>
      </w:r>
      <w:r w:rsidR="00D077EA">
        <w:rPr>
          <w:rFonts w:cstheme="minorHAnsi"/>
          <w:sz w:val="24"/>
          <w:szCs w:val="24"/>
        </w:rPr>
        <w:t xml:space="preserve">not </w:t>
      </w:r>
      <w:r w:rsidR="00F836E6" w:rsidRPr="00F574D8">
        <w:rPr>
          <w:rFonts w:cstheme="minorHAnsi"/>
          <w:sz w:val="24"/>
          <w:szCs w:val="24"/>
        </w:rPr>
        <w:t>specified, or an inkblot</w:t>
      </w:r>
      <w:r w:rsidRPr="00F574D8">
        <w:rPr>
          <w:rFonts w:cstheme="minorHAnsi"/>
          <w:sz w:val="24"/>
          <w:szCs w:val="24"/>
        </w:rPr>
        <w:t xml:space="preserve"> –</w:t>
      </w:r>
      <w:r w:rsidR="00F836E6" w:rsidRPr="00F574D8">
        <w:rPr>
          <w:rFonts w:cstheme="minorHAnsi"/>
          <w:sz w:val="24"/>
          <w:szCs w:val="24"/>
        </w:rPr>
        <w:t xml:space="preserve"> projectives are assumed to provide a way of overcoming barriers of awareness (accessing unconscious motivations that the test taker is not consciously aware of) and barriers of admissibility (accessing feelings that the test taker </w:t>
      </w:r>
      <w:r w:rsidR="00C13CE7" w:rsidRPr="00F574D8">
        <w:rPr>
          <w:rFonts w:cstheme="minorHAnsi"/>
          <w:sz w:val="24"/>
          <w:szCs w:val="24"/>
        </w:rPr>
        <w:t>is not</w:t>
      </w:r>
      <w:r w:rsidR="00F836E6" w:rsidRPr="00F574D8">
        <w:rPr>
          <w:rFonts w:cstheme="minorHAnsi"/>
          <w:sz w:val="24"/>
          <w:szCs w:val="24"/>
        </w:rPr>
        <w:t xml:space="preserve"> able to admit to when asked about directly). The ambiguous nature of the stimulus means that the test taker has to draw on and reveal something of their internal world in order to make sense of it. </w:t>
      </w:r>
    </w:p>
    <w:p w14:paraId="4843E3C8" w14:textId="73E30FD5" w:rsidR="00F836E6" w:rsidRPr="00C13CE7" w:rsidRDefault="00F836E6" w:rsidP="00A55F0F">
      <w:pPr>
        <w:spacing w:line="360" w:lineRule="auto"/>
        <w:rPr>
          <w:rFonts w:cstheme="minorHAnsi"/>
          <w:sz w:val="24"/>
          <w:szCs w:val="24"/>
        </w:rPr>
      </w:pPr>
      <w:r>
        <w:rPr>
          <w:rFonts w:cstheme="minorHAnsi"/>
          <w:sz w:val="24"/>
          <w:szCs w:val="24"/>
        </w:rPr>
        <w:t xml:space="preserve">As a research tool, SC has </w:t>
      </w:r>
      <w:r w:rsidRPr="00C13CE7">
        <w:rPr>
          <w:rFonts w:cstheme="minorHAnsi"/>
          <w:sz w:val="24"/>
          <w:szCs w:val="24"/>
        </w:rPr>
        <w:t xml:space="preserve">principally been used in </w:t>
      </w:r>
      <w:r w:rsidR="00C13CE7" w:rsidRPr="00C13CE7">
        <w:rPr>
          <w:rFonts w:cstheme="minorHAnsi"/>
          <w:sz w:val="24"/>
          <w:szCs w:val="24"/>
        </w:rPr>
        <w:t xml:space="preserve">quantitative </w:t>
      </w:r>
      <w:r w:rsidRPr="00C13CE7">
        <w:rPr>
          <w:rFonts w:cstheme="minorHAnsi"/>
          <w:sz w:val="24"/>
          <w:szCs w:val="24"/>
        </w:rPr>
        <w:t xml:space="preserve">child development research, often in the form of doll play SC (the researcher acts out and narrates the start of a story using dolls, and the child completes it) </w:t>
      </w:r>
      <w:r w:rsidRPr="00C13CE7">
        <w:rPr>
          <w:rFonts w:cstheme="minorHAnsi"/>
          <w:color w:val="242021"/>
          <w:sz w:val="24"/>
          <w:szCs w:val="24"/>
        </w:rPr>
        <w:t xml:space="preserve">(e.g., </w:t>
      </w:r>
      <w:proofErr w:type="spellStart"/>
      <w:r w:rsidRPr="00B53261">
        <w:rPr>
          <w:rFonts w:cstheme="minorHAnsi"/>
          <w:sz w:val="24"/>
          <w:szCs w:val="24"/>
        </w:rPr>
        <w:t>Smeekens</w:t>
      </w:r>
      <w:proofErr w:type="spellEnd"/>
      <w:r w:rsidRPr="00B53261">
        <w:rPr>
          <w:rFonts w:cstheme="minorHAnsi"/>
          <w:sz w:val="24"/>
          <w:szCs w:val="24"/>
        </w:rPr>
        <w:t xml:space="preserve"> </w:t>
      </w:r>
      <w:r w:rsidRPr="00B53261">
        <w:rPr>
          <w:rFonts w:cstheme="minorHAnsi"/>
          <w:i/>
          <w:sz w:val="24"/>
          <w:szCs w:val="24"/>
        </w:rPr>
        <w:t>et al.</w:t>
      </w:r>
      <w:r w:rsidRPr="00B53261">
        <w:rPr>
          <w:rFonts w:cstheme="minorHAnsi"/>
          <w:sz w:val="24"/>
          <w:szCs w:val="24"/>
        </w:rPr>
        <w:t>, 2010</w:t>
      </w:r>
      <w:r w:rsidRPr="00C13CE7">
        <w:rPr>
          <w:rFonts w:cstheme="minorHAnsi"/>
          <w:sz w:val="24"/>
          <w:szCs w:val="24"/>
        </w:rPr>
        <w:t xml:space="preserve">). The story told by the child is then transformed into numerical data </w:t>
      </w:r>
      <w:r w:rsidR="00831040" w:rsidRPr="00C13CE7">
        <w:rPr>
          <w:rFonts w:cstheme="minorHAnsi"/>
          <w:sz w:val="24"/>
          <w:szCs w:val="24"/>
        </w:rPr>
        <w:t xml:space="preserve">using </w:t>
      </w:r>
      <w:r w:rsidR="00C13CE7">
        <w:rPr>
          <w:rFonts w:cstheme="minorHAnsi"/>
          <w:sz w:val="24"/>
          <w:szCs w:val="24"/>
        </w:rPr>
        <w:t xml:space="preserve">a </w:t>
      </w:r>
      <w:r w:rsidR="00831040" w:rsidRPr="00C13CE7">
        <w:rPr>
          <w:rFonts w:cstheme="minorHAnsi"/>
          <w:sz w:val="24"/>
          <w:szCs w:val="24"/>
        </w:rPr>
        <w:t>manual</w:t>
      </w:r>
      <w:r w:rsidR="00C13CE7">
        <w:rPr>
          <w:rFonts w:cstheme="minorHAnsi"/>
          <w:sz w:val="24"/>
          <w:szCs w:val="24"/>
        </w:rPr>
        <w:t>ised</w:t>
      </w:r>
      <w:r w:rsidR="00831040" w:rsidRPr="00C13CE7">
        <w:rPr>
          <w:rFonts w:cstheme="minorHAnsi"/>
          <w:sz w:val="24"/>
          <w:szCs w:val="24"/>
        </w:rPr>
        <w:t xml:space="preserve"> coding scheme </w:t>
      </w:r>
      <w:r w:rsidRPr="00C13CE7">
        <w:rPr>
          <w:rFonts w:cstheme="minorHAnsi"/>
          <w:sz w:val="24"/>
          <w:szCs w:val="24"/>
        </w:rPr>
        <w:t xml:space="preserve">for the purposes of </w:t>
      </w:r>
      <w:r w:rsidR="00831040" w:rsidRPr="00C13CE7">
        <w:rPr>
          <w:rFonts w:cstheme="minorHAnsi"/>
          <w:sz w:val="24"/>
          <w:szCs w:val="24"/>
        </w:rPr>
        <w:t>statistical analysis. Therefore, in quantitative child development SC research the interest</w:t>
      </w:r>
      <w:r w:rsidR="00C13CE7">
        <w:rPr>
          <w:rFonts w:cstheme="minorHAnsi"/>
          <w:sz w:val="24"/>
          <w:szCs w:val="24"/>
        </w:rPr>
        <w:t xml:space="preserve"> is</w:t>
      </w:r>
      <w:r w:rsidR="00831040" w:rsidRPr="00C13CE7">
        <w:rPr>
          <w:rFonts w:cstheme="minorHAnsi"/>
          <w:sz w:val="24"/>
          <w:szCs w:val="24"/>
        </w:rPr>
        <w:t xml:space="preserve"> in the psychological meanings presume to lie behind the stories, rather than the narrative detail of the stories</w:t>
      </w:r>
      <w:r w:rsidR="00C13CE7">
        <w:rPr>
          <w:rFonts w:cstheme="minorHAnsi"/>
          <w:sz w:val="24"/>
          <w:szCs w:val="24"/>
        </w:rPr>
        <w:t xml:space="preserve"> themselves</w:t>
      </w:r>
      <w:r w:rsidR="00831040" w:rsidRPr="00C13CE7">
        <w:rPr>
          <w:rFonts w:cstheme="minorHAnsi"/>
          <w:sz w:val="24"/>
          <w:szCs w:val="24"/>
        </w:rPr>
        <w:t>.</w:t>
      </w:r>
    </w:p>
    <w:p w14:paraId="3AE908FF" w14:textId="034B4A9D" w:rsidR="00831040" w:rsidRPr="00C13CE7" w:rsidRDefault="00831040" w:rsidP="00C13CE7">
      <w:pPr>
        <w:spacing w:line="360" w:lineRule="auto"/>
        <w:rPr>
          <w:rFonts w:cstheme="minorHAnsi"/>
          <w:color w:val="000000"/>
          <w:sz w:val="24"/>
          <w:szCs w:val="24"/>
        </w:rPr>
      </w:pPr>
      <w:r w:rsidRPr="00C13CE7">
        <w:rPr>
          <w:rFonts w:cstheme="minorHAnsi"/>
          <w:sz w:val="24"/>
          <w:szCs w:val="24"/>
        </w:rPr>
        <w:lastRenderedPageBreak/>
        <w:t xml:space="preserve">The first study to open the door – somewhat - to a qualitative SC method was a controversial study by the feminist psychologist </w:t>
      </w:r>
      <w:r w:rsidRPr="00B53261">
        <w:rPr>
          <w:rFonts w:cstheme="minorHAnsi"/>
          <w:sz w:val="24"/>
          <w:szCs w:val="24"/>
        </w:rPr>
        <w:t>Matina Horner (1972</w:t>
      </w:r>
      <w:r w:rsidRPr="00C13CE7">
        <w:rPr>
          <w:rFonts w:cstheme="minorHAnsi"/>
          <w:sz w:val="24"/>
          <w:szCs w:val="24"/>
        </w:rPr>
        <w:t xml:space="preserve">) on women’s “fear of (academic) success”. </w:t>
      </w:r>
      <w:r w:rsidRPr="00C13CE7">
        <w:rPr>
          <w:rFonts w:cstheme="minorHAnsi"/>
          <w:color w:val="242021"/>
          <w:sz w:val="24"/>
          <w:szCs w:val="24"/>
        </w:rPr>
        <w:t xml:space="preserve">Horner gave university students (binary) gender-matched stems about a female/male student finding themselves at the top of their class and coded the resulting stories for “fear of success imagery”. </w:t>
      </w:r>
      <w:r w:rsidR="00C13CE7">
        <w:rPr>
          <w:rFonts w:cstheme="minorHAnsi"/>
          <w:color w:val="242021"/>
          <w:sz w:val="24"/>
          <w:szCs w:val="24"/>
        </w:rPr>
        <w:t>According to Horner, w</w:t>
      </w:r>
      <w:r w:rsidRPr="00C13CE7">
        <w:rPr>
          <w:rFonts w:cstheme="minorHAnsi"/>
          <w:color w:val="242021"/>
          <w:sz w:val="24"/>
          <w:szCs w:val="24"/>
        </w:rPr>
        <w:t xml:space="preserve">hereas most male students showed positive feelings about the success stem, around two-thirds of the female students were </w:t>
      </w:r>
      <w:r w:rsidRPr="00C13CE7">
        <w:rPr>
          <w:rFonts w:cstheme="minorHAnsi"/>
          <w:color w:val="000000"/>
          <w:sz w:val="24"/>
          <w:szCs w:val="24"/>
        </w:rPr>
        <w:t xml:space="preserve">“disconcerted, troubled, or confused” (p. 162) by the stem. Horner’s use of SC was located within the psychoanalytic tradition and supposedly revealed something of the internal worlds of female students – women are motivated to avoid success because it is in conflict with femininity. Horner’s findings were unsurprisingly </w:t>
      </w:r>
      <w:r w:rsidR="00C13CE7">
        <w:rPr>
          <w:rFonts w:cstheme="minorHAnsi"/>
          <w:color w:val="000000"/>
          <w:sz w:val="24"/>
          <w:szCs w:val="24"/>
        </w:rPr>
        <w:t xml:space="preserve">challenged, with many studies </w:t>
      </w:r>
      <w:proofErr w:type="gramStart"/>
      <w:r w:rsidR="00C13CE7">
        <w:rPr>
          <w:rFonts w:cstheme="minorHAnsi"/>
          <w:color w:val="000000"/>
          <w:sz w:val="24"/>
          <w:szCs w:val="24"/>
        </w:rPr>
        <w:t>failing</w:t>
      </w:r>
      <w:proofErr w:type="gramEnd"/>
      <w:r w:rsidR="00C13CE7">
        <w:rPr>
          <w:rFonts w:cstheme="minorHAnsi"/>
          <w:color w:val="000000"/>
          <w:sz w:val="24"/>
          <w:szCs w:val="24"/>
        </w:rPr>
        <w:t xml:space="preserve"> to replicate them</w:t>
      </w:r>
      <w:r w:rsidRPr="00C13CE7">
        <w:rPr>
          <w:rFonts w:cstheme="minorHAnsi"/>
          <w:color w:val="000000"/>
          <w:sz w:val="24"/>
          <w:szCs w:val="24"/>
        </w:rPr>
        <w:t xml:space="preserve"> (</w:t>
      </w:r>
      <w:r w:rsidR="00C13CE7">
        <w:rPr>
          <w:rFonts w:cstheme="minorHAnsi"/>
          <w:color w:val="000000"/>
          <w:sz w:val="24"/>
          <w:szCs w:val="24"/>
        </w:rPr>
        <w:t xml:space="preserve">e.g., </w:t>
      </w:r>
      <w:r w:rsidRPr="00B53261">
        <w:rPr>
          <w:rFonts w:cstheme="minorHAnsi"/>
          <w:color w:val="242021"/>
          <w:sz w:val="24"/>
          <w:szCs w:val="24"/>
        </w:rPr>
        <w:t xml:space="preserve">Levine </w:t>
      </w:r>
      <w:r w:rsidR="00F574D8" w:rsidRPr="00B53261">
        <w:rPr>
          <w:rFonts w:cstheme="minorHAnsi"/>
          <w:color w:val="242021"/>
          <w:sz w:val="24"/>
          <w:szCs w:val="24"/>
        </w:rPr>
        <w:t>and</w:t>
      </w:r>
      <w:r w:rsidRPr="00B53261">
        <w:rPr>
          <w:rFonts w:cstheme="minorHAnsi"/>
          <w:color w:val="242021"/>
          <w:sz w:val="24"/>
          <w:szCs w:val="24"/>
        </w:rPr>
        <w:t xml:space="preserve"> </w:t>
      </w:r>
      <w:proofErr w:type="spellStart"/>
      <w:r w:rsidRPr="00B53261">
        <w:rPr>
          <w:rFonts w:cstheme="minorHAnsi"/>
          <w:color w:val="242021"/>
          <w:sz w:val="24"/>
          <w:szCs w:val="24"/>
        </w:rPr>
        <w:t>Crumrine</w:t>
      </w:r>
      <w:proofErr w:type="spellEnd"/>
      <w:r w:rsidRPr="00B53261">
        <w:rPr>
          <w:rFonts w:cstheme="minorHAnsi"/>
          <w:color w:val="242021"/>
          <w:sz w:val="24"/>
          <w:szCs w:val="24"/>
        </w:rPr>
        <w:t>, 1975</w:t>
      </w:r>
      <w:r w:rsidRPr="00C13CE7">
        <w:rPr>
          <w:rFonts w:cstheme="minorHAnsi"/>
          <w:color w:val="242021"/>
          <w:sz w:val="24"/>
          <w:szCs w:val="24"/>
        </w:rPr>
        <w:t>)</w:t>
      </w:r>
      <w:r w:rsidR="00C13CE7">
        <w:rPr>
          <w:rFonts w:cstheme="minorHAnsi"/>
          <w:color w:val="242021"/>
          <w:sz w:val="24"/>
          <w:szCs w:val="24"/>
        </w:rPr>
        <w:t>,</w:t>
      </w:r>
      <w:r w:rsidRPr="00C13CE7">
        <w:rPr>
          <w:rFonts w:cstheme="minorHAnsi"/>
          <w:color w:val="242021"/>
          <w:sz w:val="24"/>
          <w:szCs w:val="24"/>
        </w:rPr>
        <w:t xml:space="preserve"> </w:t>
      </w:r>
      <w:r w:rsidRPr="00C13CE7">
        <w:rPr>
          <w:rFonts w:cstheme="minorHAnsi"/>
          <w:color w:val="000000"/>
          <w:sz w:val="24"/>
          <w:szCs w:val="24"/>
        </w:rPr>
        <w:t>and seemed to have a negative impact on perceptions of the SC as a research tool (</w:t>
      </w:r>
      <w:r w:rsidRPr="00B53261">
        <w:rPr>
          <w:rFonts w:cstheme="minorHAnsi"/>
          <w:color w:val="000000"/>
          <w:sz w:val="24"/>
          <w:szCs w:val="24"/>
        </w:rPr>
        <w:t xml:space="preserve">Clarke </w:t>
      </w:r>
      <w:r w:rsidRPr="00B53261">
        <w:rPr>
          <w:rFonts w:cstheme="minorHAnsi"/>
          <w:i/>
          <w:color w:val="000000"/>
          <w:sz w:val="24"/>
          <w:szCs w:val="24"/>
        </w:rPr>
        <w:t>et al.</w:t>
      </w:r>
      <w:r w:rsidRPr="00B53261">
        <w:rPr>
          <w:rFonts w:cstheme="minorHAnsi"/>
          <w:color w:val="000000"/>
          <w:sz w:val="24"/>
          <w:szCs w:val="24"/>
        </w:rPr>
        <w:t>, 2019</w:t>
      </w:r>
      <w:r w:rsidRPr="00C13CE7">
        <w:rPr>
          <w:rFonts w:cstheme="minorHAnsi"/>
          <w:color w:val="000000"/>
          <w:sz w:val="24"/>
          <w:szCs w:val="24"/>
        </w:rPr>
        <w:t xml:space="preserve">). It was used in only a handful of studies until the mid-1990s when feminist psychologists </w:t>
      </w:r>
      <w:r w:rsidRPr="00B53261">
        <w:rPr>
          <w:rFonts w:cstheme="minorHAnsi"/>
          <w:color w:val="000000"/>
          <w:sz w:val="24"/>
          <w:szCs w:val="24"/>
        </w:rPr>
        <w:t>Celia Kitzinger and Debra Powell (1995)</w:t>
      </w:r>
      <w:r w:rsidRPr="00C13CE7">
        <w:rPr>
          <w:rFonts w:cstheme="minorHAnsi"/>
          <w:color w:val="000000"/>
          <w:sz w:val="24"/>
          <w:szCs w:val="24"/>
        </w:rPr>
        <w:t xml:space="preserve"> sought to reawaken interest in SC as a qualitative technique and wrench it free of its essentialist, revealing-inner-psychology moorings. </w:t>
      </w:r>
    </w:p>
    <w:p w14:paraId="256AA0A5" w14:textId="0EB3D77B" w:rsidR="00D077EA" w:rsidRDefault="00C13CE7" w:rsidP="00C13CE7">
      <w:pPr>
        <w:spacing w:line="360" w:lineRule="auto"/>
        <w:rPr>
          <w:rFonts w:cstheme="minorHAnsi"/>
          <w:color w:val="000000"/>
          <w:sz w:val="24"/>
          <w:szCs w:val="24"/>
        </w:rPr>
      </w:pPr>
      <w:r w:rsidRPr="00B53261">
        <w:rPr>
          <w:rFonts w:cstheme="minorHAnsi"/>
          <w:color w:val="000000"/>
          <w:sz w:val="24"/>
          <w:szCs w:val="24"/>
        </w:rPr>
        <w:t>Kitzinger and Powell (1995</w:t>
      </w:r>
      <w:r w:rsidRPr="00C13CE7">
        <w:rPr>
          <w:rFonts w:cstheme="minorHAnsi"/>
          <w:color w:val="000000"/>
          <w:sz w:val="24"/>
          <w:szCs w:val="24"/>
        </w:rPr>
        <w:t>), in research on representations of infidelity in a heterosexual relationship, argued that narrative SC data was not confined to essentialist inner-psychology interpretations. They could also be interpreted through a social constructionist lens “as reflecting contemporary discourses upon which subjects draw in making sense of experience” (</w:t>
      </w:r>
      <w:r w:rsidRPr="00311C55">
        <w:rPr>
          <w:rFonts w:cstheme="minorHAnsi"/>
          <w:color w:val="000000"/>
          <w:sz w:val="24"/>
          <w:szCs w:val="24"/>
        </w:rPr>
        <w:t xml:space="preserve">Kitzinger </w:t>
      </w:r>
      <w:r w:rsidR="00F574D8" w:rsidRPr="00311C55">
        <w:rPr>
          <w:rFonts w:cstheme="minorHAnsi"/>
          <w:color w:val="000000"/>
          <w:sz w:val="24"/>
          <w:szCs w:val="24"/>
        </w:rPr>
        <w:t>and</w:t>
      </w:r>
      <w:r w:rsidRPr="00311C55">
        <w:rPr>
          <w:rFonts w:cstheme="minorHAnsi"/>
          <w:color w:val="000000"/>
          <w:sz w:val="24"/>
          <w:szCs w:val="24"/>
        </w:rPr>
        <w:t xml:space="preserve"> Powell, </w:t>
      </w:r>
      <w:r w:rsidRPr="00311C55">
        <w:rPr>
          <w:rFonts w:cstheme="minorHAnsi"/>
          <w:sz w:val="24"/>
          <w:szCs w:val="24"/>
        </w:rPr>
        <w:t>1995</w:t>
      </w:r>
      <w:r w:rsidRPr="00C13CE7">
        <w:rPr>
          <w:rFonts w:cstheme="minorHAnsi"/>
          <w:color w:val="000000"/>
          <w:sz w:val="24"/>
          <w:szCs w:val="24"/>
        </w:rPr>
        <w:t>, pp.349–</w:t>
      </w:r>
      <w:r w:rsidR="00ED7854">
        <w:rPr>
          <w:rFonts w:cstheme="minorHAnsi"/>
          <w:color w:val="000000"/>
          <w:sz w:val="24"/>
          <w:szCs w:val="24"/>
        </w:rPr>
        <w:t>3</w:t>
      </w:r>
      <w:r w:rsidRPr="00C13CE7">
        <w:rPr>
          <w:rFonts w:cstheme="minorHAnsi"/>
          <w:color w:val="000000"/>
          <w:sz w:val="24"/>
          <w:szCs w:val="24"/>
        </w:rPr>
        <w:t>50). Within this latter approach, stories written by participants can be theorised as the product of particular sociocultural discourses or constructions of the object of research. This retheorisation opened the door to a much wider range of SC research.</w:t>
      </w:r>
      <w:r w:rsidR="00E6662D">
        <w:rPr>
          <w:rFonts w:cstheme="minorHAnsi"/>
          <w:color w:val="000000"/>
          <w:sz w:val="24"/>
          <w:szCs w:val="24"/>
        </w:rPr>
        <w:t xml:space="preserve"> </w:t>
      </w:r>
      <w:r w:rsidR="00E6662D" w:rsidRPr="00311C55">
        <w:rPr>
          <w:rFonts w:cstheme="minorHAnsi"/>
          <w:color w:val="000000"/>
          <w:sz w:val="24"/>
          <w:szCs w:val="24"/>
        </w:rPr>
        <w:t xml:space="preserve">Clarke </w:t>
      </w:r>
      <w:r w:rsidR="00E6662D" w:rsidRPr="00311C55">
        <w:rPr>
          <w:rFonts w:cstheme="minorHAnsi"/>
          <w:i/>
          <w:color w:val="000000"/>
          <w:sz w:val="24"/>
          <w:szCs w:val="24"/>
        </w:rPr>
        <w:t>et al.</w:t>
      </w:r>
      <w:r w:rsidR="00E6662D" w:rsidRPr="00311C55">
        <w:rPr>
          <w:rFonts w:cstheme="minorHAnsi"/>
          <w:color w:val="000000"/>
          <w:sz w:val="24"/>
          <w:szCs w:val="24"/>
        </w:rPr>
        <w:t xml:space="preserve"> (2017) and Moller </w:t>
      </w:r>
      <w:r w:rsidR="00E6662D" w:rsidRPr="00311C55">
        <w:rPr>
          <w:rFonts w:cstheme="minorHAnsi"/>
          <w:i/>
          <w:color w:val="000000"/>
          <w:sz w:val="24"/>
          <w:szCs w:val="24"/>
        </w:rPr>
        <w:t>et al.</w:t>
      </w:r>
      <w:r w:rsidR="00E6662D" w:rsidRPr="00311C55">
        <w:rPr>
          <w:rFonts w:cstheme="minorHAnsi"/>
          <w:color w:val="000000"/>
          <w:sz w:val="24"/>
          <w:szCs w:val="24"/>
        </w:rPr>
        <w:t xml:space="preserve"> (2021</w:t>
      </w:r>
      <w:r w:rsidR="00E6662D">
        <w:rPr>
          <w:rFonts w:cstheme="minorHAnsi"/>
          <w:color w:val="000000"/>
          <w:sz w:val="24"/>
          <w:szCs w:val="24"/>
        </w:rPr>
        <w:t xml:space="preserve">) extended Kitzinger and Powell’s theorisation of interpretative possibilities for SC by adding a third – contextually situated social perceptions – option. As discussed in the main paper, this is the theorisation that informs our use of the SC method. </w:t>
      </w:r>
    </w:p>
    <w:p w14:paraId="368CB4D6" w14:textId="2060FBFD" w:rsidR="00D077EA" w:rsidRDefault="00D077EA" w:rsidP="00DD186D">
      <w:pPr>
        <w:spacing w:line="360" w:lineRule="auto"/>
        <w:rPr>
          <w:rFonts w:cstheme="minorHAnsi"/>
          <w:sz w:val="24"/>
          <w:szCs w:val="24"/>
        </w:rPr>
      </w:pPr>
      <w:r w:rsidRPr="00861E0E">
        <w:rPr>
          <w:rFonts w:cstheme="minorHAnsi"/>
          <w:color w:val="000000"/>
          <w:sz w:val="24"/>
          <w:szCs w:val="24"/>
        </w:rPr>
        <w:t xml:space="preserve">In a “essential psychological truths” reading of </w:t>
      </w:r>
      <w:r w:rsidR="006A4C41">
        <w:rPr>
          <w:rFonts w:cstheme="minorHAnsi"/>
          <w:color w:val="000000"/>
          <w:sz w:val="24"/>
          <w:szCs w:val="24"/>
        </w:rPr>
        <w:t>SC</w:t>
      </w:r>
      <w:r w:rsidRPr="00861E0E">
        <w:rPr>
          <w:rFonts w:cstheme="minorHAnsi"/>
          <w:color w:val="000000"/>
          <w:sz w:val="24"/>
          <w:szCs w:val="24"/>
        </w:rPr>
        <w:t xml:space="preserve"> data - sometimes used in first person story completions, where the participant</w:t>
      </w:r>
      <w:r w:rsidR="00861E0E">
        <w:rPr>
          <w:rFonts w:cstheme="minorHAnsi"/>
          <w:color w:val="000000"/>
          <w:sz w:val="24"/>
          <w:szCs w:val="24"/>
        </w:rPr>
        <w:t>s are</w:t>
      </w:r>
      <w:r w:rsidRPr="00861E0E">
        <w:rPr>
          <w:rFonts w:cstheme="minorHAnsi"/>
          <w:color w:val="000000"/>
          <w:sz w:val="24"/>
          <w:szCs w:val="24"/>
        </w:rPr>
        <w:t xml:space="preserve"> invited to imagine themselves in the role of the protagonist in the story stem</w:t>
      </w:r>
      <w:r w:rsidR="00861E0E">
        <w:rPr>
          <w:rFonts w:cstheme="minorHAnsi"/>
          <w:color w:val="000000"/>
          <w:sz w:val="24"/>
          <w:szCs w:val="24"/>
        </w:rPr>
        <w:t>/vignette</w:t>
      </w:r>
      <w:r w:rsidRPr="00861E0E">
        <w:rPr>
          <w:rFonts w:cstheme="minorHAnsi"/>
          <w:color w:val="000000"/>
          <w:sz w:val="24"/>
          <w:szCs w:val="24"/>
        </w:rPr>
        <w:t xml:space="preserve"> (e.g., </w:t>
      </w:r>
      <w:r w:rsidR="00861E0E" w:rsidRPr="00311C55">
        <w:rPr>
          <w:rFonts w:cstheme="minorHAnsi"/>
          <w:sz w:val="24"/>
          <w:szCs w:val="24"/>
        </w:rPr>
        <w:t xml:space="preserve">Livingston </w:t>
      </w:r>
      <w:r w:rsidR="00AF617F" w:rsidRPr="00311C55">
        <w:rPr>
          <w:rFonts w:cstheme="minorHAnsi"/>
          <w:sz w:val="24"/>
          <w:szCs w:val="24"/>
        </w:rPr>
        <w:t xml:space="preserve">and </w:t>
      </w:r>
      <w:r w:rsidR="00861E0E" w:rsidRPr="00311C55">
        <w:rPr>
          <w:rFonts w:cstheme="minorHAnsi"/>
          <w:sz w:val="24"/>
          <w:szCs w:val="24"/>
        </w:rPr>
        <w:t>Testa, 2000</w:t>
      </w:r>
      <w:r w:rsidR="00861E0E" w:rsidRPr="00861E0E">
        <w:rPr>
          <w:rFonts w:cstheme="minorHAnsi"/>
          <w:sz w:val="24"/>
          <w:szCs w:val="24"/>
        </w:rPr>
        <w:t>) – the assumption is that it</w:t>
      </w:r>
      <w:r w:rsidR="00861E0E">
        <w:rPr>
          <w:rFonts w:cstheme="minorHAnsi"/>
          <w:sz w:val="24"/>
          <w:szCs w:val="24"/>
        </w:rPr>
        <w:t xml:space="preserve"> i</w:t>
      </w:r>
      <w:r w:rsidR="00861E0E" w:rsidRPr="00861E0E">
        <w:rPr>
          <w:rFonts w:cstheme="minorHAnsi"/>
          <w:sz w:val="24"/>
          <w:szCs w:val="24"/>
        </w:rPr>
        <w:t>s possible to read participant’s individual thoughts, feelings and motivations</w:t>
      </w:r>
      <w:r w:rsidR="00861E0E">
        <w:rPr>
          <w:rFonts w:cstheme="minorHAnsi"/>
          <w:sz w:val="24"/>
          <w:szCs w:val="24"/>
        </w:rPr>
        <w:t xml:space="preserve"> off their response to the story stem/vignette, and perhaps even to make the </w:t>
      </w:r>
      <w:r w:rsidR="00861E0E">
        <w:rPr>
          <w:rFonts w:cstheme="minorHAnsi"/>
          <w:sz w:val="24"/>
          <w:szCs w:val="24"/>
        </w:rPr>
        <w:lastRenderedPageBreak/>
        <w:t xml:space="preserve">interpretive leap that how participants respond to a hypothetical scenario reflects something of how they would respond to a similar real-world situation. In </w:t>
      </w:r>
      <w:r w:rsidR="00861E0E" w:rsidRPr="00311C55">
        <w:rPr>
          <w:rFonts w:cstheme="minorHAnsi"/>
          <w:sz w:val="24"/>
          <w:szCs w:val="24"/>
        </w:rPr>
        <w:t>Livingston and Testa’s (2000)</w:t>
      </w:r>
      <w:r w:rsidR="00861E0E">
        <w:rPr>
          <w:rFonts w:cstheme="minorHAnsi"/>
          <w:sz w:val="24"/>
          <w:szCs w:val="24"/>
        </w:rPr>
        <w:t xml:space="preserve"> research examining women’s perceived vulnerability to sexual aggression in a hypothetical dating scenario, participants were invited to imagine themselves in the role of the female character </w:t>
      </w:r>
      <w:r w:rsidR="006A4C41">
        <w:rPr>
          <w:rFonts w:cstheme="minorHAnsi"/>
          <w:sz w:val="24"/>
          <w:szCs w:val="24"/>
        </w:rPr>
        <w:t xml:space="preserve">in a story stem </w:t>
      </w:r>
      <w:r w:rsidR="00861E0E">
        <w:rPr>
          <w:rFonts w:cstheme="minorHAnsi"/>
          <w:sz w:val="24"/>
          <w:szCs w:val="24"/>
        </w:rPr>
        <w:t xml:space="preserve">who is attracted to and has previously dated </w:t>
      </w:r>
      <w:r w:rsidR="006A4C41">
        <w:rPr>
          <w:rFonts w:cstheme="minorHAnsi"/>
          <w:sz w:val="24"/>
          <w:szCs w:val="24"/>
        </w:rPr>
        <w:t xml:space="preserve">the </w:t>
      </w:r>
      <w:r w:rsidR="00861E0E">
        <w:rPr>
          <w:rFonts w:cstheme="minorHAnsi"/>
          <w:sz w:val="24"/>
          <w:szCs w:val="24"/>
        </w:rPr>
        <w:t xml:space="preserve">male character. </w:t>
      </w:r>
      <w:r w:rsidR="006A4C41">
        <w:rPr>
          <w:rFonts w:cstheme="minorHAnsi"/>
          <w:sz w:val="24"/>
          <w:szCs w:val="24"/>
        </w:rPr>
        <w:t>In the story stem, the male character</w:t>
      </w:r>
      <w:r w:rsidR="00861E0E">
        <w:rPr>
          <w:rFonts w:cstheme="minorHAnsi"/>
          <w:sz w:val="24"/>
          <w:szCs w:val="24"/>
        </w:rPr>
        <w:t xml:space="preserve"> comes to the female character’s home carrying beer and a pizza having called her from a bar earlier in the evening, when obviously drunk, and invited her out – she declined.</w:t>
      </w:r>
      <w:r w:rsidR="006A4C41">
        <w:rPr>
          <w:rFonts w:cstheme="minorHAnsi"/>
          <w:sz w:val="24"/>
          <w:szCs w:val="24"/>
        </w:rPr>
        <w:t xml:space="preserve"> </w:t>
      </w:r>
      <w:r w:rsidR="006A4C41" w:rsidRPr="00311C55">
        <w:rPr>
          <w:rFonts w:cstheme="minorHAnsi"/>
          <w:sz w:val="24"/>
          <w:szCs w:val="24"/>
        </w:rPr>
        <w:t>Livingston and Testa (2000</w:t>
      </w:r>
      <w:r w:rsidR="006A4C41">
        <w:rPr>
          <w:rFonts w:cstheme="minorHAnsi"/>
          <w:sz w:val="24"/>
          <w:szCs w:val="24"/>
        </w:rPr>
        <w:t>) reported that although many of the women participants recognised the risk of sexual aggression in this scenario, a majority nonetheless wrote stories in which they invited male character into their home, believing they could employ various strategies to manage the risk of sexual aggression. Thus, in Livingston and Testa’s reading of their SC data, they are assumed to give access to pre-existing psychological phenomena.</w:t>
      </w:r>
    </w:p>
    <w:p w14:paraId="7A204B09" w14:textId="412345E2" w:rsidR="00610918" w:rsidRDefault="00610918" w:rsidP="00DD186D">
      <w:pPr>
        <w:spacing w:line="360" w:lineRule="auto"/>
        <w:rPr>
          <w:rFonts w:cstheme="minorHAnsi"/>
          <w:sz w:val="24"/>
          <w:szCs w:val="24"/>
        </w:rPr>
      </w:pPr>
      <w:r>
        <w:rPr>
          <w:rFonts w:cstheme="minorHAnsi"/>
          <w:color w:val="000000"/>
          <w:sz w:val="24"/>
          <w:szCs w:val="24"/>
        </w:rPr>
        <w:t>In a “social perceptions” reading of story completion data, researchers are exploring how participants make sense of a particular phenomenon within their particular social context. There is an interest in how individual participants perceive and make sense of the world, but these perceptions are assumed to be shaped by participants’ social context and location, so participants’ responses reveal something of the readily available and dominant sense making frameworks within their particular context</w:t>
      </w:r>
      <w:r w:rsidRPr="00610918">
        <w:rPr>
          <w:rFonts w:cstheme="minorHAnsi"/>
          <w:color w:val="000000"/>
          <w:sz w:val="24"/>
          <w:szCs w:val="24"/>
        </w:rPr>
        <w:t xml:space="preserve">. </w:t>
      </w:r>
      <w:r w:rsidRPr="00610918">
        <w:rPr>
          <w:rFonts w:cstheme="minorHAnsi"/>
          <w:sz w:val="24"/>
          <w:szCs w:val="24"/>
        </w:rPr>
        <w:t xml:space="preserve">For example, in examining young people’s perceptions of </w:t>
      </w:r>
      <w:r w:rsidR="00CB508C">
        <w:rPr>
          <w:rFonts w:cstheme="minorHAnsi"/>
          <w:sz w:val="24"/>
          <w:szCs w:val="24"/>
        </w:rPr>
        <w:t>“</w:t>
      </w:r>
      <w:r w:rsidRPr="00610918">
        <w:rPr>
          <w:rFonts w:cstheme="minorHAnsi"/>
          <w:sz w:val="24"/>
          <w:szCs w:val="24"/>
        </w:rPr>
        <w:t>fat counsellors</w:t>
      </w:r>
      <w:r w:rsidR="00CB508C">
        <w:rPr>
          <w:rFonts w:cstheme="minorHAnsi"/>
          <w:sz w:val="24"/>
          <w:szCs w:val="24"/>
        </w:rPr>
        <w:t>”</w:t>
      </w:r>
      <w:r w:rsidR="00CB508C">
        <w:rPr>
          <w:rStyle w:val="FootnoteReference"/>
          <w:rFonts w:cstheme="minorHAnsi"/>
          <w:sz w:val="24"/>
          <w:szCs w:val="24"/>
        </w:rPr>
        <w:footnoteReference w:id="1"/>
      </w:r>
      <w:r w:rsidRPr="00610918">
        <w:rPr>
          <w:rFonts w:cstheme="minorHAnsi"/>
          <w:sz w:val="24"/>
          <w:szCs w:val="24"/>
        </w:rPr>
        <w:t xml:space="preserve">, </w:t>
      </w:r>
      <w:r w:rsidRPr="00311C55">
        <w:rPr>
          <w:rFonts w:cstheme="minorHAnsi"/>
          <w:sz w:val="24"/>
          <w:szCs w:val="24"/>
        </w:rPr>
        <w:t>Moller and Tischner (2019</w:t>
      </w:r>
      <w:r w:rsidRPr="00610918">
        <w:rPr>
          <w:rFonts w:cstheme="minorHAnsi"/>
          <w:sz w:val="24"/>
          <w:szCs w:val="24"/>
        </w:rPr>
        <w:t xml:space="preserve">) argued that </w:t>
      </w:r>
      <w:r w:rsidRPr="00610918">
        <w:rPr>
          <w:rStyle w:val="cf01"/>
          <w:rFonts w:asciiTheme="minorHAnsi" w:hAnsiTheme="minorHAnsi" w:cstheme="minorHAnsi"/>
          <w:sz w:val="24"/>
          <w:szCs w:val="24"/>
        </w:rPr>
        <w:t>qualitative</w:t>
      </w:r>
      <w:r w:rsidRPr="00610918">
        <w:rPr>
          <w:rFonts w:cstheme="minorHAnsi"/>
          <w:sz w:val="24"/>
          <w:szCs w:val="24"/>
        </w:rPr>
        <w:t xml:space="preserve"> SC “offer[ed] the opportunity to tap into dominant social understandings available to, and used by, young people” (p.37). Taking a critical realist approach, they “treat[ed] the stories as arising from shared social meanings, which can influence individual behaviours in the real world” (p.37). </w:t>
      </w:r>
      <w:r>
        <w:rPr>
          <w:rFonts w:cstheme="minorHAnsi"/>
          <w:sz w:val="24"/>
          <w:szCs w:val="24"/>
        </w:rPr>
        <w:t>T</w:t>
      </w:r>
      <w:r w:rsidRPr="00610918">
        <w:rPr>
          <w:rFonts w:cstheme="minorHAnsi"/>
          <w:sz w:val="24"/>
          <w:szCs w:val="24"/>
        </w:rPr>
        <w:t xml:space="preserve">hey theorised their </w:t>
      </w:r>
      <w:r w:rsidRPr="00610918">
        <w:rPr>
          <w:rStyle w:val="cf01"/>
          <w:rFonts w:asciiTheme="minorHAnsi" w:hAnsiTheme="minorHAnsi" w:cstheme="minorHAnsi"/>
          <w:sz w:val="24"/>
          <w:szCs w:val="24"/>
        </w:rPr>
        <w:t>qualitative</w:t>
      </w:r>
      <w:r w:rsidRPr="00610918">
        <w:rPr>
          <w:rFonts w:cstheme="minorHAnsi"/>
          <w:sz w:val="24"/>
          <w:szCs w:val="24"/>
        </w:rPr>
        <w:t xml:space="preserve"> SC data as reflecting participants’ assumptions and social understanding of fatness and counselling, but argued that the content of stories cannot give </w:t>
      </w:r>
      <w:r w:rsidRPr="00610918">
        <w:rPr>
          <w:rFonts w:cstheme="minorHAnsi"/>
          <w:i/>
          <w:iCs/>
          <w:sz w:val="24"/>
          <w:szCs w:val="24"/>
        </w:rPr>
        <w:t>direct</w:t>
      </w:r>
      <w:r w:rsidRPr="00610918">
        <w:rPr>
          <w:rFonts w:cstheme="minorHAnsi"/>
          <w:sz w:val="24"/>
          <w:szCs w:val="24"/>
        </w:rPr>
        <w:t xml:space="preserve"> “access to the actual thoughts, values, or beliefs of the individuals themselves” (p.37). Similarly, this approach did </w:t>
      </w:r>
      <w:r w:rsidRPr="00610918">
        <w:rPr>
          <w:rFonts w:cstheme="minorHAnsi"/>
          <w:i/>
          <w:iCs/>
          <w:sz w:val="24"/>
          <w:szCs w:val="24"/>
        </w:rPr>
        <w:t>not</w:t>
      </w:r>
      <w:r w:rsidRPr="00610918">
        <w:rPr>
          <w:rFonts w:cstheme="minorHAnsi"/>
          <w:sz w:val="24"/>
          <w:szCs w:val="24"/>
        </w:rPr>
        <w:t xml:space="preserve"> offer a way to </w:t>
      </w:r>
      <w:r w:rsidRPr="00610918">
        <w:rPr>
          <w:rFonts w:cstheme="minorHAnsi"/>
          <w:sz w:val="24"/>
          <w:szCs w:val="24"/>
        </w:rPr>
        <w:lastRenderedPageBreak/>
        <w:t>make claims about how story writers behave or respond in a real-life counselling session with a fat counsellor.</w:t>
      </w:r>
    </w:p>
    <w:p w14:paraId="3B77A4C5" w14:textId="7B3E356A" w:rsidR="00DD186D" w:rsidRPr="00DD186D" w:rsidRDefault="00610918" w:rsidP="00DD186D">
      <w:pPr>
        <w:spacing w:line="360" w:lineRule="auto"/>
        <w:rPr>
          <w:rFonts w:cstheme="minorHAnsi"/>
          <w:sz w:val="24"/>
          <w:szCs w:val="24"/>
        </w:rPr>
      </w:pPr>
      <w:r>
        <w:rPr>
          <w:rFonts w:cstheme="minorHAnsi"/>
          <w:color w:val="000000"/>
          <w:sz w:val="24"/>
          <w:szCs w:val="24"/>
        </w:rPr>
        <w:t xml:space="preserve">Finally, a social constructionist reading of SC </w:t>
      </w:r>
      <w:r w:rsidRPr="00DD186D">
        <w:rPr>
          <w:rFonts w:cstheme="minorHAnsi"/>
          <w:color w:val="000000"/>
          <w:sz w:val="24"/>
          <w:szCs w:val="24"/>
        </w:rPr>
        <w:t xml:space="preserve">data, </w:t>
      </w:r>
      <w:r w:rsidR="00DD186D" w:rsidRPr="00DD186D">
        <w:rPr>
          <w:rFonts w:cstheme="minorHAnsi"/>
          <w:color w:val="000000"/>
          <w:sz w:val="24"/>
          <w:szCs w:val="24"/>
        </w:rPr>
        <w:t xml:space="preserve">assumes stories reveal social rather than psychological or individual but socially situated meanings. </w:t>
      </w:r>
      <w:r w:rsidR="00DD186D" w:rsidRPr="00DD186D">
        <w:rPr>
          <w:rFonts w:cstheme="minorHAnsi"/>
          <w:sz w:val="24"/>
          <w:szCs w:val="24"/>
        </w:rPr>
        <w:t xml:space="preserve">In their study of ‘healthy eating’, for example, </w:t>
      </w:r>
      <w:r w:rsidR="00DD186D" w:rsidRPr="00311C55">
        <w:rPr>
          <w:rFonts w:cstheme="minorHAnsi"/>
          <w:sz w:val="24"/>
          <w:szCs w:val="24"/>
        </w:rPr>
        <w:t>McDonald and Braun (2022</w:t>
      </w:r>
      <w:r w:rsidR="00DD186D" w:rsidRPr="00DD186D">
        <w:rPr>
          <w:rFonts w:cstheme="minorHAnsi"/>
          <w:sz w:val="24"/>
          <w:szCs w:val="24"/>
        </w:rPr>
        <w:t xml:space="preserve">) did not </w:t>
      </w:r>
      <w:r w:rsidR="00DD186D">
        <w:rPr>
          <w:rFonts w:cstheme="minorHAnsi"/>
          <w:sz w:val="24"/>
          <w:szCs w:val="24"/>
        </w:rPr>
        <w:t>theorise their data as accessing</w:t>
      </w:r>
      <w:r w:rsidR="00DD186D" w:rsidRPr="00DD186D">
        <w:rPr>
          <w:rFonts w:cstheme="minorHAnsi"/>
          <w:sz w:val="24"/>
          <w:szCs w:val="24"/>
        </w:rPr>
        <w:t xml:space="preserve"> the experiences, opinions, or inner worlds of the</w:t>
      </w:r>
      <w:r w:rsidR="00DD186D">
        <w:rPr>
          <w:rFonts w:cstheme="minorHAnsi"/>
          <w:sz w:val="24"/>
          <w:szCs w:val="24"/>
        </w:rPr>
        <w:t xml:space="preserve"> story</w:t>
      </w:r>
      <w:r w:rsidR="00DD186D" w:rsidRPr="00DD186D">
        <w:rPr>
          <w:rFonts w:cstheme="minorHAnsi"/>
          <w:sz w:val="24"/>
          <w:szCs w:val="24"/>
        </w:rPr>
        <w:t xml:space="preserve"> writers. Rather, their purpose was to examine “how healthy eating was positioned and represented”, and to interrogate “discourses and sense-making around it” (p.3). The </w:t>
      </w:r>
      <w:r w:rsidR="00DD186D" w:rsidRPr="00DD186D">
        <w:rPr>
          <w:rFonts w:cstheme="minorHAnsi"/>
          <w:i/>
          <w:iCs/>
          <w:sz w:val="24"/>
          <w:szCs w:val="24"/>
        </w:rPr>
        <w:t>content</w:t>
      </w:r>
      <w:r w:rsidR="00DD186D" w:rsidRPr="00DD186D">
        <w:rPr>
          <w:rFonts w:cstheme="minorHAnsi"/>
          <w:sz w:val="24"/>
          <w:szCs w:val="24"/>
        </w:rPr>
        <w:t xml:space="preserve"> of the stories was treated as meaningful in</w:t>
      </w:r>
      <w:r w:rsidR="00DD186D" w:rsidRPr="00DD186D">
        <w:rPr>
          <w:rFonts w:cstheme="minorHAnsi"/>
          <w:i/>
          <w:iCs/>
          <w:sz w:val="24"/>
          <w:szCs w:val="24"/>
        </w:rPr>
        <w:t xml:space="preserve"> itself</w:t>
      </w:r>
      <w:r w:rsidR="00DD186D" w:rsidRPr="00DD186D">
        <w:rPr>
          <w:rFonts w:cstheme="minorHAnsi"/>
          <w:sz w:val="24"/>
          <w:szCs w:val="24"/>
        </w:rPr>
        <w:t xml:space="preserve">, rather than as a means to get to ‘truth’ or participant perceptions: </w:t>
      </w:r>
    </w:p>
    <w:p w14:paraId="77F8F01B" w14:textId="3AB39664" w:rsidR="00DD186D" w:rsidRDefault="00DD186D" w:rsidP="00DD186D">
      <w:pPr>
        <w:spacing w:line="360" w:lineRule="auto"/>
        <w:ind w:left="567" w:right="379"/>
        <w:rPr>
          <w:rFonts w:cstheme="minorHAnsi"/>
          <w:sz w:val="24"/>
          <w:szCs w:val="24"/>
        </w:rPr>
      </w:pPr>
      <w:r w:rsidRPr="00DD186D">
        <w:rPr>
          <w:rFonts w:cstheme="minorHAnsi"/>
          <w:sz w:val="24"/>
          <w:szCs w:val="24"/>
        </w:rPr>
        <w:t>Our analysis does not make material claims about actual people or practice, speculate as to the writers themselves, or align writer demographics to the stories. Rather we focus on the representations in the data, the intersection of different meanings, and consider what these representations might mean in terms of people's sense-making around healthy eating in the wider society (</w:t>
      </w:r>
      <w:r w:rsidRPr="00311C55">
        <w:rPr>
          <w:rFonts w:cstheme="minorHAnsi"/>
          <w:sz w:val="24"/>
          <w:szCs w:val="24"/>
        </w:rPr>
        <w:t xml:space="preserve">McDonald </w:t>
      </w:r>
      <w:r w:rsidR="00AF617F" w:rsidRPr="00311C55">
        <w:rPr>
          <w:rFonts w:cstheme="minorHAnsi"/>
          <w:sz w:val="24"/>
          <w:szCs w:val="24"/>
        </w:rPr>
        <w:t>and</w:t>
      </w:r>
      <w:r w:rsidRPr="00311C55">
        <w:rPr>
          <w:rFonts w:cstheme="minorHAnsi"/>
          <w:sz w:val="24"/>
          <w:szCs w:val="24"/>
        </w:rPr>
        <w:t xml:space="preserve"> Braun, 2022, p.3</w:t>
      </w:r>
      <w:r w:rsidRPr="00DD186D">
        <w:rPr>
          <w:rFonts w:cstheme="minorHAnsi"/>
          <w:sz w:val="24"/>
          <w:szCs w:val="24"/>
        </w:rPr>
        <w:t>).</w:t>
      </w:r>
    </w:p>
    <w:p w14:paraId="658EC988" w14:textId="3B26E234" w:rsidR="00DD186D" w:rsidRPr="00DD186D" w:rsidRDefault="00DD186D" w:rsidP="00DD186D">
      <w:pPr>
        <w:spacing w:line="360" w:lineRule="auto"/>
        <w:ind w:right="379"/>
        <w:rPr>
          <w:rFonts w:cstheme="minorHAnsi"/>
          <w:sz w:val="24"/>
          <w:szCs w:val="24"/>
        </w:rPr>
      </w:pPr>
      <w:r w:rsidRPr="00DD186D">
        <w:rPr>
          <w:rFonts w:cstheme="minorHAnsi"/>
          <w:sz w:val="24"/>
          <w:szCs w:val="24"/>
        </w:rPr>
        <w:t xml:space="preserve">Within this theorisation of SC data, stories </w:t>
      </w:r>
      <w:r>
        <w:rPr>
          <w:rFonts w:cstheme="minorHAnsi"/>
          <w:sz w:val="24"/>
          <w:szCs w:val="24"/>
        </w:rPr>
        <w:t>access</w:t>
      </w:r>
      <w:r w:rsidRPr="00DD186D">
        <w:rPr>
          <w:rFonts w:cstheme="minorHAnsi"/>
          <w:sz w:val="24"/>
          <w:szCs w:val="24"/>
        </w:rPr>
        <w:t xml:space="preserve"> how social phenomena are constructed and made meaningful, rather than the (beliefs, values, etc., of) </w:t>
      </w:r>
      <w:r>
        <w:rPr>
          <w:rFonts w:cstheme="minorHAnsi"/>
          <w:sz w:val="24"/>
          <w:szCs w:val="24"/>
        </w:rPr>
        <w:t xml:space="preserve">individual </w:t>
      </w:r>
      <w:r w:rsidRPr="00DD186D">
        <w:rPr>
          <w:rFonts w:cstheme="minorHAnsi"/>
          <w:sz w:val="24"/>
          <w:szCs w:val="24"/>
        </w:rPr>
        <w:t>participants themselves.</w:t>
      </w:r>
    </w:p>
    <w:p w14:paraId="19BCE2E2" w14:textId="017D149E" w:rsidR="00E6662D" w:rsidRDefault="00E6662D" w:rsidP="00C13CE7">
      <w:pPr>
        <w:spacing w:line="360" w:lineRule="auto"/>
        <w:rPr>
          <w:rFonts w:cstheme="minorHAnsi"/>
          <w:sz w:val="24"/>
          <w:szCs w:val="24"/>
        </w:rPr>
      </w:pPr>
      <w:r>
        <w:rPr>
          <w:rFonts w:cstheme="minorHAnsi"/>
          <w:color w:val="000000"/>
          <w:sz w:val="24"/>
          <w:szCs w:val="24"/>
        </w:rPr>
        <w:t>Although the use of SC has expanded beyond feminist psychology to fields such as health research (e.g</w:t>
      </w:r>
      <w:r w:rsidRPr="00E6662D">
        <w:rPr>
          <w:rFonts w:cstheme="minorHAnsi"/>
          <w:color w:val="000000"/>
          <w:sz w:val="24"/>
          <w:szCs w:val="24"/>
        </w:rPr>
        <w:t xml:space="preserve">., </w:t>
      </w:r>
      <w:proofErr w:type="spellStart"/>
      <w:r w:rsidRPr="00EC298F">
        <w:rPr>
          <w:rFonts w:cstheme="minorHAnsi"/>
          <w:color w:val="000000"/>
          <w:sz w:val="24"/>
          <w:szCs w:val="24"/>
        </w:rPr>
        <w:t>Diniz</w:t>
      </w:r>
      <w:proofErr w:type="spellEnd"/>
      <w:r w:rsidRPr="00EC298F">
        <w:rPr>
          <w:rFonts w:cstheme="minorHAnsi"/>
          <w:color w:val="000000"/>
          <w:sz w:val="24"/>
          <w:szCs w:val="24"/>
        </w:rPr>
        <w:t xml:space="preserve"> </w:t>
      </w:r>
      <w:r w:rsidRPr="00EC298F">
        <w:rPr>
          <w:rFonts w:cstheme="minorHAnsi"/>
          <w:i/>
          <w:color w:val="000000"/>
          <w:sz w:val="24"/>
          <w:szCs w:val="24"/>
        </w:rPr>
        <w:t>et al.</w:t>
      </w:r>
      <w:r w:rsidRPr="00EC298F">
        <w:rPr>
          <w:rFonts w:cstheme="minorHAnsi"/>
          <w:color w:val="000000"/>
          <w:sz w:val="24"/>
          <w:szCs w:val="24"/>
        </w:rPr>
        <w:t>, 2020</w:t>
      </w:r>
      <w:r w:rsidRPr="00E6662D">
        <w:rPr>
          <w:rFonts w:cstheme="minorHAnsi"/>
          <w:color w:val="000000"/>
          <w:sz w:val="24"/>
          <w:szCs w:val="24"/>
        </w:rPr>
        <w:t>),</w:t>
      </w:r>
      <w:r>
        <w:rPr>
          <w:rFonts w:cstheme="minorHAnsi"/>
          <w:color w:val="000000"/>
          <w:sz w:val="24"/>
          <w:szCs w:val="24"/>
        </w:rPr>
        <w:t xml:space="preserve"> education research </w:t>
      </w:r>
      <w:r w:rsidR="00F574D8" w:rsidRPr="00702704">
        <w:rPr>
          <w:rFonts w:cstheme="minorHAnsi"/>
          <w:sz w:val="24"/>
          <w:szCs w:val="24"/>
        </w:rPr>
        <w:t xml:space="preserve">(e.g., </w:t>
      </w:r>
      <w:proofErr w:type="spellStart"/>
      <w:r w:rsidR="00F574D8" w:rsidRPr="00EC298F">
        <w:rPr>
          <w:rStyle w:val="authors"/>
          <w:rFonts w:cstheme="minorHAnsi"/>
          <w:sz w:val="24"/>
          <w:szCs w:val="24"/>
          <w:shd w:val="clear" w:color="auto" w:fill="FFFFFF"/>
        </w:rPr>
        <w:t>Gravett</w:t>
      </w:r>
      <w:proofErr w:type="spellEnd"/>
      <w:r w:rsidR="00F574D8" w:rsidRPr="00EC298F">
        <w:rPr>
          <w:rStyle w:val="authors"/>
          <w:rFonts w:cstheme="minorHAnsi"/>
          <w:sz w:val="24"/>
          <w:szCs w:val="24"/>
          <w:shd w:val="clear" w:color="auto" w:fill="FFFFFF"/>
        </w:rPr>
        <w:t xml:space="preserve"> and </w:t>
      </w:r>
      <w:proofErr w:type="spellStart"/>
      <w:r w:rsidR="00F574D8" w:rsidRPr="00EC298F">
        <w:rPr>
          <w:rStyle w:val="authors"/>
          <w:rFonts w:cstheme="minorHAnsi"/>
          <w:sz w:val="24"/>
          <w:szCs w:val="24"/>
          <w:shd w:val="clear" w:color="auto" w:fill="FFFFFF"/>
        </w:rPr>
        <w:t>Winstone</w:t>
      </w:r>
      <w:proofErr w:type="spellEnd"/>
      <w:r w:rsidR="00F574D8" w:rsidRPr="00EC298F">
        <w:rPr>
          <w:rStyle w:val="authors"/>
          <w:rFonts w:cstheme="minorHAnsi"/>
          <w:sz w:val="24"/>
          <w:szCs w:val="24"/>
          <w:shd w:val="clear" w:color="auto" w:fill="FFFFFF"/>
        </w:rPr>
        <w:t xml:space="preserve">, </w:t>
      </w:r>
      <w:r w:rsidR="00F574D8" w:rsidRPr="00EC298F">
        <w:rPr>
          <w:rStyle w:val="Date1"/>
          <w:rFonts w:cstheme="minorHAnsi"/>
          <w:sz w:val="24"/>
          <w:szCs w:val="24"/>
          <w:shd w:val="clear" w:color="auto" w:fill="FFFFFF"/>
        </w:rPr>
        <w:t>2021</w:t>
      </w:r>
      <w:r w:rsidR="00F574D8" w:rsidRPr="00F574D8">
        <w:rPr>
          <w:rStyle w:val="Date1"/>
          <w:rFonts w:cstheme="minorHAnsi"/>
          <w:color w:val="333333"/>
          <w:sz w:val="24"/>
          <w:szCs w:val="24"/>
          <w:shd w:val="clear" w:color="auto" w:fill="FFFFFF"/>
        </w:rPr>
        <w:t xml:space="preserve">) </w:t>
      </w:r>
      <w:r w:rsidRPr="00F574D8">
        <w:rPr>
          <w:rFonts w:cstheme="minorHAnsi"/>
          <w:color w:val="000000"/>
          <w:sz w:val="24"/>
          <w:szCs w:val="24"/>
        </w:rPr>
        <w:t>and</w:t>
      </w:r>
      <w:r>
        <w:rPr>
          <w:rFonts w:cstheme="minorHAnsi"/>
          <w:color w:val="000000"/>
          <w:sz w:val="24"/>
          <w:szCs w:val="24"/>
        </w:rPr>
        <w:t xml:space="preserve"> human-computer interaction research</w:t>
      </w:r>
      <w:r w:rsidR="00F574D8">
        <w:rPr>
          <w:rFonts w:cstheme="minorHAnsi"/>
          <w:color w:val="000000"/>
          <w:sz w:val="24"/>
          <w:szCs w:val="24"/>
        </w:rPr>
        <w:t xml:space="preserve"> (</w:t>
      </w:r>
      <w:r w:rsidR="00F574D8" w:rsidRPr="00702704">
        <w:rPr>
          <w:rFonts w:cstheme="minorHAnsi"/>
          <w:color w:val="000000"/>
          <w:sz w:val="24"/>
          <w:szCs w:val="24"/>
        </w:rPr>
        <w:t xml:space="preserve">e.g., </w:t>
      </w:r>
      <w:r w:rsidR="00F574D8" w:rsidRPr="00EC298F">
        <w:rPr>
          <w:iCs/>
          <w:color w:val="333333"/>
          <w:sz w:val="24"/>
          <w:szCs w:val="24"/>
        </w:rPr>
        <w:t xml:space="preserve">Troiano </w:t>
      </w:r>
      <w:r w:rsidR="00F574D8" w:rsidRPr="00EC298F">
        <w:rPr>
          <w:i/>
          <w:iCs/>
          <w:color w:val="333333"/>
          <w:sz w:val="24"/>
          <w:szCs w:val="24"/>
        </w:rPr>
        <w:t>et al.</w:t>
      </w:r>
      <w:r w:rsidR="00F574D8" w:rsidRPr="00EC298F">
        <w:rPr>
          <w:iCs/>
          <w:color w:val="333333"/>
          <w:sz w:val="24"/>
          <w:szCs w:val="24"/>
        </w:rPr>
        <w:t>, 2021</w:t>
      </w:r>
      <w:r w:rsidR="00F574D8" w:rsidRPr="00702704">
        <w:rPr>
          <w:iCs/>
          <w:color w:val="333333"/>
          <w:sz w:val="24"/>
          <w:szCs w:val="24"/>
        </w:rPr>
        <w:t>)</w:t>
      </w:r>
      <w:r w:rsidRPr="00702704">
        <w:rPr>
          <w:rFonts w:cstheme="minorHAnsi"/>
          <w:color w:val="000000"/>
          <w:sz w:val="24"/>
          <w:szCs w:val="24"/>
        </w:rPr>
        <w:t>, w</w:t>
      </w:r>
      <w:r w:rsidR="009C2D12" w:rsidRPr="00702704">
        <w:rPr>
          <w:rFonts w:cstheme="minorHAnsi"/>
          <w:sz w:val="24"/>
          <w:szCs w:val="24"/>
        </w:rPr>
        <w:t>e are</w:t>
      </w:r>
      <w:r w:rsidR="009C2D12">
        <w:rPr>
          <w:rFonts w:cstheme="minorHAnsi"/>
          <w:sz w:val="24"/>
          <w:szCs w:val="24"/>
        </w:rPr>
        <w:t xml:space="preserve"> not aware of any examples of the use of SC in organisational and management research, and related fields.</w:t>
      </w:r>
      <w:r w:rsidR="00CF61F7">
        <w:rPr>
          <w:rFonts w:cstheme="minorHAnsi"/>
          <w:sz w:val="24"/>
          <w:szCs w:val="24"/>
        </w:rPr>
        <w:t xml:space="preserve"> </w:t>
      </w:r>
    </w:p>
    <w:p w14:paraId="126BA72B" w14:textId="2A4B0B0A" w:rsidR="00A1412A" w:rsidRPr="002665CA" w:rsidRDefault="00CF61F7" w:rsidP="00C13CE7">
      <w:pPr>
        <w:spacing w:line="360" w:lineRule="auto"/>
        <w:rPr>
          <w:rFonts w:cstheme="minorHAnsi"/>
          <w:sz w:val="24"/>
          <w:szCs w:val="24"/>
        </w:rPr>
      </w:pPr>
      <w:r>
        <w:rPr>
          <w:rFonts w:cstheme="minorHAnsi"/>
          <w:sz w:val="24"/>
          <w:szCs w:val="24"/>
        </w:rPr>
        <w:t>One of the unique, and somewhat controversial (</w:t>
      </w:r>
      <w:r w:rsidRPr="00EC298F">
        <w:rPr>
          <w:rFonts w:cstheme="minorHAnsi"/>
          <w:sz w:val="24"/>
          <w:szCs w:val="24"/>
        </w:rPr>
        <w:t xml:space="preserve">Braun </w:t>
      </w:r>
      <w:r w:rsidRPr="00EC298F">
        <w:rPr>
          <w:rFonts w:cstheme="minorHAnsi"/>
          <w:i/>
          <w:sz w:val="24"/>
          <w:szCs w:val="24"/>
        </w:rPr>
        <w:t>et al.</w:t>
      </w:r>
      <w:r w:rsidRPr="00EC298F">
        <w:rPr>
          <w:rFonts w:cstheme="minorHAnsi"/>
          <w:sz w:val="24"/>
          <w:szCs w:val="24"/>
        </w:rPr>
        <w:t>, 2019</w:t>
      </w:r>
      <w:r>
        <w:rPr>
          <w:rFonts w:cstheme="minorHAnsi"/>
          <w:sz w:val="24"/>
          <w:szCs w:val="24"/>
        </w:rPr>
        <w:t>), possibilities of SC research is the use of comparative designs – where concrete aspects of the stem (most commonly protagonist gender) are varied to explore how participants’ sense-making around the scenario, shifts, if at all, with such changes.</w:t>
      </w:r>
      <w:r w:rsidR="00F574D8">
        <w:rPr>
          <w:rFonts w:cstheme="minorHAnsi"/>
          <w:sz w:val="24"/>
          <w:szCs w:val="24"/>
        </w:rPr>
        <w:t xml:space="preserve"> </w:t>
      </w:r>
      <w:r w:rsidR="00702704">
        <w:rPr>
          <w:rFonts w:cstheme="minorHAnsi"/>
          <w:sz w:val="24"/>
          <w:szCs w:val="24"/>
        </w:rPr>
        <w:t xml:space="preserve">The assumption being that any differences in sense-making are associated with the variation in the stems rather than chance. </w:t>
      </w:r>
      <w:r w:rsidR="00F574D8">
        <w:rPr>
          <w:rFonts w:cstheme="minorHAnsi"/>
          <w:sz w:val="24"/>
          <w:szCs w:val="24"/>
        </w:rPr>
        <w:t xml:space="preserve">This was something </w:t>
      </w:r>
      <w:r w:rsidR="00F574D8" w:rsidRPr="00EC298F">
        <w:rPr>
          <w:rFonts w:cstheme="minorHAnsi"/>
          <w:sz w:val="24"/>
          <w:szCs w:val="24"/>
        </w:rPr>
        <w:t>Horner (1972</w:t>
      </w:r>
      <w:r w:rsidR="00F574D8">
        <w:rPr>
          <w:rFonts w:cstheme="minorHAnsi"/>
          <w:sz w:val="24"/>
          <w:szCs w:val="24"/>
        </w:rPr>
        <w:t xml:space="preserve">) introduced through her use of otherwise identical stems about a male/female student finding themselves at the top of their class. </w:t>
      </w:r>
      <w:r w:rsidR="00F574D8" w:rsidRPr="00EC298F">
        <w:rPr>
          <w:rFonts w:cstheme="minorHAnsi"/>
          <w:sz w:val="24"/>
          <w:szCs w:val="24"/>
        </w:rPr>
        <w:t>Kitzinger and Powell (1995)</w:t>
      </w:r>
      <w:r w:rsidR="00F574D8">
        <w:rPr>
          <w:rFonts w:cstheme="minorHAnsi"/>
          <w:sz w:val="24"/>
          <w:szCs w:val="24"/>
        </w:rPr>
        <w:t xml:space="preserve"> mirrored Horner’s use of a comparative design in their ground-breaking SC study – </w:t>
      </w:r>
      <w:r w:rsidR="00F574D8">
        <w:rPr>
          <w:rFonts w:cstheme="minorHAnsi"/>
          <w:sz w:val="24"/>
          <w:szCs w:val="24"/>
        </w:rPr>
        <w:lastRenderedPageBreak/>
        <w:t>using stems in which the gender of the presumed to be “cheating” partner was varied, with a female partner presumed to be cheating and a male partner presumed to be cheating stem, but the stems otherwise identical. Kitzinger and Powell also recruited male and female participants and compared and reported on any differences in their responses to the stems. Thus, their study involved two levels of gender</w:t>
      </w:r>
      <w:r w:rsidR="00702704">
        <w:rPr>
          <w:rFonts w:cstheme="minorHAnsi"/>
          <w:sz w:val="24"/>
          <w:szCs w:val="24"/>
        </w:rPr>
        <w:t>-based</w:t>
      </w:r>
      <w:r w:rsidR="00F574D8">
        <w:rPr>
          <w:rFonts w:cstheme="minorHAnsi"/>
          <w:sz w:val="24"/>
          <w:szCs w:val="24"/>
        </w:rPr>
        <w:t xml:space="preserve"> comparison </w:t>
      </w:r>
      <w:r w:rsidR="00702704">
        <w:rPr>
          <w:rFonts w:cstheme="minorHAnsi"/>
          <w:sz w:val="24"/>
          <w:szCs w:val="24"/>
        </w:rPr>
        <w:t>–</w:t>
      </w:r>
      <w:r w:rsidR="00F574D8">
        <w:rPr>
          <w:rFonts w:cstheme="minorHAnsi"/>
          <w:sz w:val="24"/>
          <w:szCs w:val="24"/>
        </w:rPr>
        <w:t xml:space="preserve"> comparing responses to a male and a female presumed to be cheating partner, and comparing the responses of male and female participants.</w:t>
      </w:r>
      <w:r w:rsidR="00702704">
        <w:rPr>
          <w:rFonts w:cstheme="minorHAnsi"/>
          <w:sz w:val="24"/>
          <w:szCs w:val="24"/>
        </w:rPr>
        <w:t xml:space="preserve"> Many subsequent SC studies have involved comparison – either comparing responses to different variations of the stems, and/or comparing the responses of different participant groups. Although gender comparisons are common, more recent research has involved other types of comparisons including comparing responses to working-class and middle-class protagonists (e.g., </w:t>
      </w:r>
      <w:proofErr w:type="spellStart"/>
      <w:r w:rsidR="00702704" w:rsidRPr="00EC298F">
        <w:rPr>
          <w:rFonts w:cstheme="minorHAnsi"/>
          <w:color w:val="000000"/>
          <w:sz w:val="24"/>
          <w:szCs w:val="24"/>
        </w:rPr>
        <w:t>Diniz</w:t>
      </w:r>
      <w:proofErr w:type="spellEnd"/>
      <w:r w:rsidR="00702704" w:rsidRPr="00EC298F">
        <w:rPr>
          <w:rFonts w:cstheme="minorHAnsi"/>
          <w:color w:val="000000"/>
          <w:sz w:val="24"/>
          <w:szCs w:val="24"/>
        </w:rPr>
        <w:t xml:space="preserve"> </w:t>
      </w:r>
      <w:r w:rsidR="00702704" w:rsidRPr="00EC298F">
        <w:rPr>
          <w:rFonts w:cstheme="minorHAnsi"/>
          <w:i/>
          <w:color w:val="000000"/>
          <w:sz w:val="24"/>
          <w:szCs w:val="24"/>
        </w:rPr>
        <w:t>et al.</w:t>
      </w:r>
      <w:r w:rsidR="00702704" w:rsidRPr="00EC298F">
        <w:rPr>
          <w:rFonts w:cstheme="minorHAnsi"/>
          <w:color w:val="000000"/>
          <w:sz w:val="24"/>
          <w:szCs w:val="24"/>
        </w:rPr>
        <w:t>, 2020</w:t>
      </w:r>
      <w:r w:rsidR="00702704" w:rsidRPr="00E6662D">
        <w:rPr>
          <w:rFonts w:cstheme="minorHAnsi"/>
          <w:color w:val="000000"/>
          <w:sz w:val="24"/>
          <w:szCs w:val="24"/>
        </w:rPr>
        <w:t>)</w:t>
      </w:r>
      <w:r w:rsidR="00702704">
        <w:rPr>
          <w:rFonts w:cstheme="minorHAnsi"/>
          <w:color w:val="000000"/>
          <w:sz w:val="24"/>
          <w:szCs w:val="24"/>
        </w:rPr>
        <w:t xml:space="preserve"> and comparing the responses of therapists and those without therapeutic training (e.g., </w:t>
      </w:r>
      <w:r w:rsidR="00702704" w:rsidRPr="00EC298F">
        <w:rPr>
          <w:rFonts w:cstheme="minorHAnsi"/>
          <w:sz w:val="24"/>
          <w:szCs w:val="24"/>
        </w:rPr>
        <w:t xml:space="preserve">Shah-Beckley </w:t>
      </w:r>
      <w:r w:rsidR="00702704" w:rsidRPr="00EC298F">
        <w:rPr>
          <w:rFonts w:cstheme="minorHAnsi"/>
          <w:i/>
          <w:sz w:val="24"/>
          <w:szCs w:val="24"/>
        </w:rPr>
        <w:t>et al.</w:t>
      </w:r>
      <w:r w:rsidR="00702704" w:rsidRPr="00EC298F">
        <w:rPr>
          <w:rFonts w:cstheme="minorHAnsi"/>
          <w:sz w:val="24"/>
          <w:szCs w:val="24"/>
        </w:rPr>
        <w:t>, 2020</w:t>
      </w:r>
      <w:r w:rsidR="00702704" w:rsidRPr="002665CA">
        <w:rPr>
          <w:rFonts w:cstheme="minorHAnsi"/>
          <w:sz w:val="24"/>
          <w:szCs w:val="24"/>
        </w:rPr>
        <w:t>).</w:t>
      </w:r>
    </w:p>
    <w:p w14:paraId="43F04C7D" w14:textId="77777777" w:rsidR="006F6255" w:rsidRDefault="006F6255">
      <w:pPr>
        <w:rPr>
          <w:rStyle w:val="Hyperlink"/>
          <w:b/>
          <w:color w:val="auto"/>
          <w:u w:val="none"/>
        </w:rPr>
      </w:pPr>
      <w:r>
        <w:rPr>
          <w:rStyle w:val="Hyperlink"/>
          <w:b/>
          <w:color w:val="auto"/>
          <w:u w:val="none"/>
        </w:rPr>
        <w:br w:type="page"/>
      </w:r>
    </w:p>
    <w:p w14:paraId="2D6F5EB2" w14:textId="3FBCAAC6" w:rsidR="007016B9" w:rsidRPr="007016B9" w:rsidRDefault="006F6255" w:rsidP="00A55F0F">
      <w:pPr>
        <w:spacing w:line="360" w:lineRule="auto"/>
        <w:rPr>
          <w:rStyle w:val="Hyperlink"/>
          <w:rFonts w:cstheme="minorHAnsi"/>
          <w:b/>
          <w:color w:val="auto"/>
          <w:sz w:val="24"/>
          <w:szCs w:val="24"/>
          <w:u w:val="none"/>
        </w:rPr>
      </w:pPr>
      <w:r>
        <w:rPr>
          <w:rStyle w:val="Hyperlink"/>
          <w:b/>
          <w:color w:val="auto"/>
          <w:u w:val="none"/>
        </w:rPr>
        <w:lastRenderedPageBreak/>
        <w:t xml:space="preserve">Note 2: </w:t>
      </w:r>
      <w:r w:rsidR="007016B9" w:rsidRPr="007016B9">
        <w:rPr>
          <w:rStyle w:val="Hyperlink"/>
          <w:b/>
          <w:color w:val="auto"/>
          <w:u w:val="none"/>
        </w:rPr>
        <w:t>Vignette-story completion and completion instructions</w:t>
      </w:r>
    </w:p>
    <w:tbl>
      <w:tblPr>
        <w:tblStyle w:val="TableGrid"/>
        <w:tblW w:w="0" w:type="auto"/>
        <w:tblInd w:w="-5" w:type="dxa"/>
        <w:tblLook w:val="04A0" w:firstRow="1" w:lastRow="0" w:firstColumn="1" w:lastColumn="0" w:noHBand="0" w:noVBand="1"/>
      </w:tblPr>
      <w:tblGrid>
        <w:gridCol w:w="9021"/>
      </w:tblGrid>
      <w:tr w:rsidR="007016B9" w14:paraId="04DA98C9" w14:textId="77777777" w:rsidTr="006A3470">
        <w:tc>
          <w:tcPr>
            <w:tcW w:w="9355" w:type="dxa"/>
          </w:tcPr>
          <w:p w14:paraId="2490A144" w14:textId="77777777" w:rsidR="007016B9" w:rsidRPr="005B10F5" w:rsidRDefault="007016B9" w:rsidP="00A55F0F">
            <w:pPr>
              <w:spacing w:line="360" w:lineRule="auto"/>
              <w:rPr>
                <w:rFonts w:cstheme="minorHAnsi"/>
                <w:sz w:val="24"/>
                <w:szCs w:val="24"/>
              </w:rPr>
            </w:pPr>
            <w:r w:rsidRPr="005B10F5">
              <w:rPr>
                <w:rFonts w:cstheme="minorHAnsi"/>
                <w:sz w:val="24"/>
                <w:szCs w:val="24"/>
              </w:rPr>
              <w:t xml:space="preserve">Below is a short story involving one main character. Please read this story and then answer the questions that follow. The questions focus on how you think the character is feeling, how you think others may perceive the character, how you think the character should deal with the situation and how the situation should develop. There is no right or wrong way to answer the questions! Don’t spend too long thinking about your answers – just write about whatever first comes to mind. The story provides you with some level of detail but I'm expecting you to ‘fill in the blanks’ and answer each question as best you can </w:t>
            </w:r>
            <w:proofErr w:type="gramStart"/>
            <w:r w:rsidRPr="005B10F5">
              <w:rPr>
                <w:rFonts w:cstheme="minorHAnsi"/>
                <w:sz w:val="24"/>
                <w:szCs w:val="24"/>
              </w:rPr>
              <w:t>based</w:t>
            </w:r>
            <w:proofErr w:type="gramEnd"/>
            <w:r w:rsidRPr="005B10F5">
              <w:rPr>
                <w:rFonts w:cstheme="minorHAnsi"/>
                <w:sz w:val="24"/>
                <w:szCs w:val="24"/>
              </w:rPr>
              <w:t xml:space="preserve"> on the information provided and your own thoughts and feelings about the main character, how they should behave and how the situation should develop.</w:t>
            </w:r>
          </w:p>
          <w:p w14:paraId="5B8775EF" w14:textId="77777777" w:rsidR="007016B9" w:rsidRPr="005B10F5" w:rsidRDefault="007016B9" w:rsidP="00A55F0F">
            <w:pPr>
              <w:spacing w:line="360" w:lineRule="auto"/>
              <w:rPr>
                <w:rFonts w:cstheme="minorHAnsi"/>
                <w:sz w:val="24"/>
                <w:szCs w:val="24"/>
              </w:rPr>
            </w:pPr>
          </w:p>
          <w:p w14:paraId="76C42F8E" w14:textId="77777777" w:rsidR="007016B9" w:rsidRPr="005B10F5" w:rsidRDefault="007016B9" w:rsidP="00A55F0F">
            <w:pPr>
              <w:spacing w:line="360" w:lineRule="auto"/>
              <w:rPr>
                <w:rFonts w:ascii="Calibri" w:eastAsia="Calibri" w:hAnsi="Calibri" w:cs="Calibri"/>
                <w:i/>
                <w:iCs/>
                <w:sz w:val="24"/>
                <w:szCs w:val="24"/>
              </w:rPr>
            </w:pPr>
            <w:r w:rsidRPr="005B10F5">
              <w:rPr>
                <w:rFonts w:ascii="Calibri" w:eastAsia="Calibri" w:hAnsi="Calibri" w:cs="Calibri"/>
                <w:i/>
                <w:iCs/>
                <w:sz w:val="24"/>
                <w:szCs w:val="24"/>
              </w:rPr>
              <w:t>Julie is fifty-two years old and has been working in her current job for twelve years. For the last few months Julie has been feeling overwhelmed, most nights she struggles to sleep and at work she struggles to concentrate – her brain feels like it’s in a permanent fog. Julie feels anxious most of the time and no longer feels like herself. Julie didn’t used to be someone that struggled to get her work done but recently she has been working extra hours to try and keep up. Yesterday Julie had an appointment with her doctor who confirmed that these are all common symptoms of menopause but couldn’t say how long they might last. After the appointment Julie couldn’t help but wonder what the future of her work might look like.</w:t>
            </w:r>
          </w:p>
          <w:p w14:paraId="5F6163B4" w14:textId="77777777" w:rsidR="007016B9" w:rsidRPr="005B10F5" w:rsidRDefault="007016B9" w:rsidP="00A55F0F">
            <w:pPr>
              <w:spacing w:line="360" w:lineRule="auto"/>
              <w:rPr>
                <w:rFonts w:ascii="Calibri" w:eastAsia="Calibri" w:hAnsi="Calibri" w:cs="Calibri"/>
                <w:i/>
                <w:iCs/>
                <w:sz w:val="24"/>
                <w:szCs w:val="24"/>
              </w:rPr>
            </w:pPr>
          </w:p>
          <w:p w14:paraId="363AD9D1" w14:textId="77777777" w:rsidR="007016B9" w:rsidRPr="005B10F5" w:rsidRDefault="007016B9" w:rsidP="00A55F0F">
            <w:pPr>
              <w:spacing w:line="360" w:lineRule="auto"/>
              <w:rPr>
                <w:rFonts w:ascii="Calibri" w:eastAsia="Calibri" w:hAnsi="Calibri" w:cs="Calibri"/>
                <w:sz w:val="24"/>
                <w:szCs w:val="24"/>
              </w:rPr>
            </w:pPr>
            <w:r w:rsidRPr="005B10F5">
              <w:rPr>
                <w:rFonts w:ascii="Calibri" w:eastAsia="Calibri" w:hAnsi="Calibri" w:cs="Calibri"/>
                <w:sz w:val="24"/>
                <w:szCs w:val="24"/>
              </w:rPr>
              <w:t>Please answer the following questions, providing as much detail as possible:</w:t>
            </w:r>
          </w:p>
          <w:p w14:paraId="0AC2F036" w14:textId="77777777" w:rsidR="007016B9" w:rsidRPr="005B10F5" w:rsidRDefault="007016B9" w:rsidP="00A55F0F">
            <w:pPr>
              <w:spacing w:line="360" w:lineRule="auto"/>
              <w:rPr>
                <w:sz w:val="24"/>
                <w:szCs w:val="24"/>
              </w:rPr>
            </w:pPr>
            <w:r w:rsidRPr="005B10F5">
              <w:rPr>
                <w:rFonts w:ascii="Calibri" w:eastAsia="Calibri" w:hAnsi="Calibri" w:cs="Calibri"/>
                <w:sz w:val="24"/>
                <w:szCs w:val="24"/>
              </w:rPr>
              <w:t>1. Please describe how you imagine Julie.</w:t>
            </w:r>
          </w:p>
          <w:p w14:paraId="7385ED74" w14:textId="77777777" w:rsidR="007016B9" w:rsidRPr="005B10F5" w:rsidRDefault="007016B9" w:rsidP="00A55F0F">
            <w:pPr>
              <w:spacing w:line="360" w:lineRule="auto"/>
              <w:rPr>
                <w:sz w:val="24"/>
                <w:szCs w:val="24"/>
              </w:rPr>
            </w:pPr>
            <w:r w:rsidRPr="005B10F5">
              <w:rPr>
                <w:rFonts w:ascii="Calibri" w:eastAsia="Calibri" w:hAnsi="Calibri" w:cs="Calibri"/>
                <w:sz w:val="24"/>
                <w:szCs w:val="24"/>
              </w:rPr>
              <w:t>2. How do you think Julie is feeling about managing work and her menopause symptoms?</w:t>
            </w:r>
          </w:p>
          <w:p w14:paraId="73F370ED" w14:textId="77777777" w:rsidR="007016B9" w:rsidRPr="005B10F5" w:rsidRDefault="007016B9" w:rsidP="00A55F0F">
            <w:pPr>
              <w:spacing w:line="360" w:lineRule="auto"/>
              <w:rPr>
                <w:sz w:val="24"/>
                <w:szCs w:val="24"/>
              </w:rPr>
            </w:pPr>
            <w:r w:rsidRPr="005B10F5">
              <w:rPr>
                <w:rFonts w:ascii="Calibri" w:eastAsia="Calibri" w:hAnsi="Calibri" w:cs="Calibri"/>
                <w:sz w:val="24"/>
                <w:szCs w:val="24"/>
              </w:rPr>
              <w:t>3. How do you think Julie’s work colleagues might perceive her behaviour at work?</w:t>
            </w:r>
          </w:p>
          <w:p w14:paraId="5D40229E" w14:textId="77777777" w:rsidR="007016B9" w:rsidRPr="005B10F5" w:rsidRDefault="007016B9" w:rsidP="00A55F0F">
            <w:pPr>
              <w:spacing w:line="360" w:lineRule="auto"/>
              <w:rPr>
                <w:sz w:val="24"/>
                <w:szCs w:val="24"/>
              </w:rPr>
            </w:pPr>
            <w:r w:rsidRPr="005B10F5">
              <w:rPr>
                <w:rFonts w:ascii="Calibri" w:eastAsia="Calibri" w:hAnsi="Calibri" w:cs="Calibri"/>
                <w:sz w:val="24"/>
                <w:szCs w:val="24"/>
              </w:rPr>
              <w:t>4. How do you think Julie’s manager might perceive her behaviour at work?</w:t>
            </w:r>
          </w:p>
          <w:p w14:paraId="007CDE3F" w14:textId="77777777" w:rsidR="007016B9" w:rsidRPr="005B10F5" w:rsidRDefault="007016B9" w:rsidP="00A55F0F">
            <w:pPr>
              <w:spacing w:line="360" w:lineRule="auto"/>
              <w:rPr>
                <w:sz w:val="24"/>
                <w:szCs w:val="24"/>
              </w:rPr>
            </w:pPr>
            <w:r w:rsidRPr="005B10F5">
              <w:rPr>
                <w:rFonts w:ascii="Calibri" w:eastAsia="Calibri" w:hAnsi="Calibri" w:cs="Calibri"/>
                <w:sz w:val="24"/>
                <w:szCs w:val="24"/>
              </w:rPr>
              <w:t>5. Should Julie tell her manager about her menopause symptoms and how they are impacting her at work? Please explain your answer.</w:t>
            </w:r>
          </w:p>
          <w:p w14:paraId="5166B801" w14:textId="77777777" w:rsidR="007016B9" w:rsidRPr="005B10F5" w:rsidRDefault="007016B9" w:rsidP="00A55F0F">
            <w:pPr>
              <w:spacing w:line="360" w:lineRule="auto"/>
              <w:rPr>
                <w:sz w:val="24"/>
                <w:szCs w:val="24"/>
              </w:rPr>
            </w:pPr>
            <w:r w:rsidRPr="005B10F5">
              <w:rPr>
                <w:rFonts w:ascii="Calibri" w:eastAsia="Calibri" w:hAnsi="Calibri" w:cs="Calibri"/>
                <w:sz w:val="24"/>
                <w:szCs w:val="24"/>
              </w:rPr>
              <w:t>6. What do you imagine will happen to Julie in the next two months?</w:t>
            </w:r>
          </w:p>
          <w:p w14:paraId="6CADE324" w14:textId="77777777" w:rsidR="007016B9" w:rsidRPr="005B10F5" w:rsidRDefault="007016B9" w:rsidP="00A55F0F">
            <w:pPr>
              <w:spacing w:line="360" w:lineRule="auto"/>
              <w:rPr>
                <w:sz w:val="24"/>
                <w:szCs w:val="24"/>
              </w:rPr>
            </w:pPr>
            <w:r w:rsidRPr="005B10F5">
              <w:rPr>
                <w:rFonts w:ascii="Calibri" w:eastAsia="Calibri" w:hAnsi="Calibri" w:cs="Calibri"/>
                <w:sz w:val="24"/>
                <w:szCs w:val="24"/>
              </w:rPr>
              <w:t>7. What do you imagine will have happened to Julie in a year from now?</w:t>
            </w:r>
          </w:p>
          <w:p w14:paraId="65EFCD25" w14:textId="77777777" w:rsidR="007016B9" w:rsidRPr="005B10F5" w:rsidRDefault="007016B9" w:rsidP="00A55F0F">
            <w:pPr>
              <w:spacing w:line="360" w:lineRule="auto"/>
              <w:rPr>
                <w:rFonts w:ascii="Calibri" w:eastAsia="Calibri" w:hAnsi="Calibri" w:cs="Calibri"/>
                <w:sz w:val="24"/>
                <w:szCs w:val="24"/>
              </w:rPr>
            </w:pPr>
            <w:r w:rsidRPr="005B10F5">
              <w:rPr>
                <w:rFonts w:ascii="Calibri" w:eastAsia="Calibri" w:hAnsi="Calibri" w:cs="Calibri"/>
                <w:sz w:val="24"/>
                <w:szCs w:val="24"/>
              </w:rPr>
              <w:t>8. Is there anything else you would like to add?</w:t>
            </w:r>
          </w:p>
          <w:p w14:paraId="3B9DE207" w14:textId="77777777" w:rsidR="007016B9" w:rsidRDefault="007016B9" w:rsidP="00A55F0F">
            <w:pPr>
              <w:spacing w:line="360" w:lineRule="auto"/>
              <w:rPr>
                <w:b/>
                <w:bCs/>
                <w:sz w:val="24"/>
                <w:szCs w:val="24"/>
              </w:rPr>
            </w:pPr>
          </w:p>
          <w:p w14:paraId="32F4FB5D" w14:textId="77777777" w:rsidR="007016B9" w:rsidRPr="00524ED5" w:rsidRDefault="007016B9" w:rsidP="00A55F0F">
            <w:pPr>
              <w:spacing w:line="360" w:lineRule="auto"/>
              <w:rPr>
                <w:rFonts w:ascii="Calibri" w:eastAsia="Calibri" w:hAnsi="Calibri" w:cs="Calibri"/>
                <w:sz w:val="24"/>
                <w:szCs w:val="24"/>
              </w:rPr>
            </w:pPr>
            <w:r w:rsidRPr="00524ED5">
              <w:rPr>
                <w:rFonts w:ascii="Calibri" w:eastAsia="Calibri" w:hAnsi="Calibri" w:cs="Calibri"/>
                <w:sz w:val="24"/>
                <w:szCs w:val="24"/>
              </w:rPr>
              <w:t xml:space="preserve">Now I would like you to write a story about the main character from the first part of this study. You will be presented with a story opening to read and you then must decide what happens next. Feel free to be creative – there is no right or wrong way to do this and I am interested in all the stories that are written. Please don’t spend too much time preparing and thinking about details, your story can be rough and ready, and I am not interested in perfect spelling or grammar! It is important however that I get some detail in your stories, so I ask you to please write at least 300 words (to provide context, the instructions in this paragraph are roughly 150 words). Of course, if you want to write more, please do so – be as expansive as you like and as creative as you choose!  </w:t>
            </w:r>
          </w:p>
          <w:p w14:paraId="7B5BE9EF" w14:textId="77777777" w:rsidR="007016B9" w:rsidRPr="009B7D48" w:rsidRDefault="007016B9" w:rsidP="00A55F0F">
            <w:pPr>
              <w:spacing w:line="360" w:lineRule="auto"/>
              <w:rPr>
                <w:rFonts w:cstheme="minorHAnsi"/>
                <w:iCs/>
                <w:sz w:val="24"/>
                <w:szCs w:val="24"/>
              </w:rPr>
            </w:pPr>
            <w:r w:rsidRPr="00AA4CAB">
              <w:rPr>
                <w:rFonts w:cstheme="minorHAnsi"/>
                <w:iCs/>
                <w:sz w:val="24"/>
                <w:szCs w:val="24"/>
              </w:rPr>
              <w:t xml:space="preserve">[Participants were presented with </w:t>
            </w:r>
            <w:r w:rsidRPr="00AA4CAB">
              <w:rPr>
                <w:rFonts w:cstheme="minorHAnsi"/>
                <w:bCs/>
                <w:iCs/>
                <w:sz w:val="24"/>
                <w:szCs w:val="24"/>
              </w:rPr>
              <w:t>one of the following</w:t>
            </w:r>
            <w:r>
              <w:rPr>
                <w:rFonts w:cstheme="minorHAnsi"/>
                <w:b/>
                <w:bCs/>
                <w:iCs/>
                <w:sz w:val="24"/>
                <w:szCs w:val="24"/>
              </w:rPr>
              <w:t xml:space="preserve"> </w:t>
            </w:r>
            <w:r w:rsidRPr="008F5718">
              <w:rPr>
                <w:rFonts w:cstheme="minorHAnsi"/>
                <w:iCs/>
                <w:sz w:val="24"/>
                <w:szCs w:val="24"/>
              </w:rPr>
              <w:t>story stem</w:t>
            </w:r>
            <w:r>
              <w:rPr>
                <w:rFonts w:cstheme="minorHAnsi"/>
                <w:iCs/>
                <w:sz w:val="24"/>
                <w:szCs w:val="24"/>
              </w:rPr>
              <w:t>s</w:t>
            </w:r>
            <w:r w:rsidRPr="009B7D48">
              <w:rPr>
                <w:rFonts w:cstheme="minorHAnsi"/>
                <w:iCs/>
                <w:sz w:val="24"/>
                <w:szCs w:val="24"/>
              </w:rPr>
              <w:t xml:space="preserve"> </w:t>
            </w:r>
            <w:r>
              <w:rPr>
                <w:rFonts w:cstheme="minorHAnsi"/>
                <w:iCs/>
                <w:sz w:val="24"/>
                <w:szCs w:val="24"/>
              </w:rPr>
              <w:t>at random</w:t>
            </w:r>
            <w:r w:rsidRPr="009B7D48">
              <w:rPr>
                <w:rFonts w:cstheme="minorHAnsi"/>
                <w:iCs/>
                <w:sz w:val="24"/>
                <w:szCs w:val="24"/>
              </w:rPr>
              <w:t>]</w:t>
            </w:r>
          </w:p>
          <w:p w14:paraId="102A7D26" w14:textId="77777777" w:rsidR="007016B9" w:rsidRPr="009B7D48" w:rsidRDefault="007016B9" w:rsidP="00A55F0F">
            <w:pPr>
              <w:spacing w:line="360" w:lineRule="auto"/>
              <w:rPr>
                <w:rFonts w:ascii="Calibri" w:eastAsia="Calibri" w:hAnsi="Calibri" w:cs="Calibri"/>
                <w:i/>
                <w:sz w:val="24"/>
                <w:szCs w:val="24"/>
              </w:rPr>
            </w:pPr>
            <w:r w:rsidRPr="009B7D48">
              <w:rPr>
                <w:rFonts w:ascii="Calibri" w:eastAsia="Calibri" w:hAnsi="Calibri" w:cs="Calibri"/>
                <w:i/>
                <w:sz w:val="24"/>
                <w:szCs w:val="24"/>
              </w:rPr>
              <w:t>Julie decides that she needs to tell her manager that she is menopausal and explain the impact it is having on her work. Mark, her manager, is in the office today so she meets with him to discuss….</w:t>
            </w:r>
          </w:p>
          <w:p w14:paraId="490FD014" w14:textId="77777777" w:rsidR="007016B9" w:rsidRPr="009B7D48" w:rsidRDefault="007016B9" w:rsidP="00A55F0F">
            <w:pPr>
              <w:spacing w:line="360" w:lineRule="auto"/>
              <w:rPr>
                <w:rFonts w:ascii="Calibri" w:eastAsia="Calibri" w:hAnsi="Calibri" w:cs="Calibri"/>
                <w:i/>
                <w:sz w:val="24"/>
                <w:szCs w:val="24"/>
              </w:rPr>
            </w:pPr>
          </w:p>
          <w:p w14:paraId="7EAE6EB9" w14:textId="77777777" w:rsidR="007016B9" w:rsidRDefault="007016B9" w:rsidP="00A55F0F">
            <w:pPr>
              <w:spacing w:line="360" w:lineRule="auto"/>
              <w:rPr>
                <w:rFonts w:cstheme="minorHAnsi"/>
                <w:sz w:val="24"/>
                <w:szCs w:val="24"/>
              </w:rPr>
            </w:pPr>
            <w:r w:rsidRPr="009B7D48">
              <w:rPr>
                <w:rFonts w:ascii="Calibri" w:eastAsia="Calibri" w:hAnsi="Calibri" w:cs="Calibri"/>
                <w:i/>
                <w:sz w:val="24"/>
                <w:szCs w:val="24"/>
              </w:rPr>
              <w:t>Julie decides that she needs to tell her manager that she is menopausal and explain the impact it is having on her work. Ruth, her manager, is in the office today so she meets with her to discuss….</w:t>
            </w:r>
          </w:p>
        </w:tc>
      </w:tr>
    </w:tbl>
    <w:p w14:paraId="512407F2" w14:textId="77777777" w:rsidR="007016B9" w:rsidRDefault="007016B9" w:rsidP="00A55F0F">
      <w:pPr>
        <w:spacing w:line="360" w:lineRule="auto"/>
        <w:ind w:left="720" w:hanging="720"/>
        <w:rPr>
          <w:rFonts w:cstheme="minorHAnsi"/>
          <w:sz w:val="24"/>
          <w:szCs w:val="24"/>
        </w:rPr>
      </w:pPr>
    </w:p>
    <w:p w14:paraId="23FDA6C0" w14:textId="77777777" w:rsidR="006F6255" w:rsidRDefault="006F6255">
      <w:pPr>
        <w:rPr>
          <w:b/>
          <w:bCs/>
          <w:iCs/>
          <w:sz w:val="24"/>
          <w:szCs w:val="24"/>
          <w:highlight w:val="yellow"/>
        </w:rPr>
      </w:pPr>
      <w:r>
        <w:rPr>
          <w:b/>
          <w:bCs/>
          <w:iCs/>
          <w:sz w:val="24"/>
          <w:szCs w:val="24"/>
          <w:highlight w:val="yellow"/>
        </w:rPr>
        <w:br w:type="page"/>
      </w:r>
    </w:p>
    <w:p w14:paraId="6E51C034" w14:textId="5AD12177" w:rsidR="001200E7" w:rsidRPr="00D077EA" w:rsidRDefault="006F6255" w:rsidP="00A55F0F">
      <w:pPr>
        <w:spacing w:line="360" w:lineRule="auto"/>
        <w:rPr>
          <w:rFonts w:cstheme="minorHAnsi"/>
          <w:b/>
          <w:bCs/>
          <w:iCs/>
          <w:sz w:val="24"/>
          <w:szCs w:val="24"/>
        </w:rPr>
      </w:pPr>
      <w:r w:rsidRPr="00D077EA">
        <w:rPr>
          <w:b/>
          <w:bCs/>
          <w:iCs/>
          <w:sz w:val="24"/>
          <w:szCs w:val="24"/>
        </w:rPr>
        <w:lastRenderedPageBreak/>
        <w:t>Note 3</w:t>
      </w:r>
      <w:r w:rsidRPr="00D077EA">
        <w:rPr>
          <w:rStyle w:val="Hyperlink"/>
          <w:b/>
          <w:color w:val="auto"/>
          <w:u w:val="none"/>
        </w:rPr>
        <w:t xml:space="preserve">: </w:t>
      </w:r>
      <w:r w:rsidR="7B812B5B" w:rsidRPr="00D077EA">
        <w:rPr>
          <w:b/>
          <w:bCs/>
          <w:iCs/>
          <w:sz w:val="24"/>
          <w:szCs w:val="24"/>
        </w:rPr>
        <w:t>Researcher reflexivity</w:t>
      </w:r>
    </w:p>
    <w:p w14:paraId="6D67BE93" w14:textId="4097F0C5" w:rsidR="00C1162C" w:rsidRPr="00D077EA" w:rsidRDefault="009E0539" w:rsidP="2C43E8C6">
      <w:pPr>
        <w:spacing w:line="360" w:lineRule="auto"/>
        <w:rPr>
          <w:sz w:val="24"/>
          <w:szCs w:val="24"/>
        </w:rPr>
      </w:pPr>
      <w:r w:rsidRPr="00D077EA">
        <w:rPr>
          <w:sz w:val="24"/>
          <w:szCs w:val="24"/>
        </w:rPr>
        <w:t>We are a group of white</w:t>
      </w:r>
      <w:r w:rsidR="004202B9" w:rsidRPr="00D077EA">
        <w:rPr>
          <w:sz w:val="24"/>
          <w:szCs w:val="24"/>
        </w:rPr>
        <w:t>,</w:t>
      </w:r>
      <w:r w:rsidRPr="00D077EA">
        <w:rPr>
          <w:sz w:val="24"/>
          <w:szCs w:val="24"/>
        </w:rPr>
        <w:t xml:space="preserve"> middle-class</w:t>
      </w:r>
      <w:r w:rsidR="006B7EDE" w:rsidRPr="00D077EA">
        <w:rPr>
          <w:sz w:val="24"/>
          <w:szCs w:val="24"/>
        </w:rPr>
        <w:t>, cisgender</w:t>
      </w:r>
      <w:r w:rsidRPr="00D077EA">
        <w:rPr>
          <w:sz w:val="24"/>
          <w:szCs w:val="24"/>
        </w:rPr>
        <w:t xml:space="preserve"> women</w:t>
      </w:r>
      <w:r w:rsidR="00933AE7" w:rsidRPr="00D077EA">
        <w:rPr>
          <w:sz w:val="24"/>
          <w:szCs w:val="24"/>
        </w:rPr>
        <w:t xml:space="preserve">, three of whom identify as heterosexual </w:t>
      </w:r>
      <w:r w:rsidR="00D077EA">
        <w:rPr>
          <w:sz w:val="24"/>
          <w:szCs w:val="24"/>
        </w:rPr>
        <w:t xml:space="preserve">and currently nondisabled </w:t>
      </w:r>
      <w:r w:rsidR="00933AE7" w:rsidRPr="00D077EA">
        <w:rPr>
          <w:sz w:val="24"/>
          <w:szCs w:val="24"/>
        </w:rPr>
        <w:t xml:space="preserve">and one of whom identifies as </w:t>
      </w:r>
      <w:r w:rsidR="00CE7595" w:rsidRPr="00D077EA">
        <w:rPr>
          <w:sz w:val="24"/>
          <w:szCs w:val="24"/>
        </w:rPr>
        <w:t>queer and disabled.</w:t>
      </w:r>
      <w:r w:rsidR="007369C4" w:rsidRPr="00D077EA">
        <w:rPr>
          <w:sz w:val="24"/>
          <w:szCs w:val="24"/>
        </w:rPr>
        <w:t xml:space="preserve"> </w:t>
      </w:r>
      <w:r w:rsidR="00D43511" w:rsidRPr="00D077EA">
        <w:rPr>
          <w:sz w:val="24"/>
          <w:szCs w:val="24"/>
        </w:rPr>
        <w:t xml:space="preserve">We are </w:t>
      </w:r>
      <w:r w:rsidR="00A33411" w:rsidRPr="00D077EA">
        <w:rPr>
          <w:sz w:val="24"/>
          <w:szCs w:val="24"/>
        </w:rPr>
        <w:t>each</w:t>
      </w:r>
      <w:r w:rsidR="00D43511" w:rsidRPr="00D077EA">
        <w:rPr>
          <w:sz w:val="24"/>
          <w:szCs w:val="24"/>
        </w:rPr>
        <w:t xml:space="preserve"> in slightly different places in respect of menopause</w:t>
      </w:r>
      <w:r w:rsidR="001D19F0" w:rsidRPr="00D077EA">
        <w:rPr>
          <w:sz w:val="24"/>
          <w:szCs w:val="24"/>
        </w:rPr>
        <w:t xml:space="preserve">. </w:t>
      </w:r>
    </w:p>
    <w:p w14:paraId="7A34B0C6" w14:textId="60F28F79" w:rsidR="00005429" w:rsidRPr="00D077EA" w:rsidRDefault="001D19F0" w:rsidP="2C43E8C6">
      <w:pPr>
        <w:spacing w:line="360" w:lineRule="auto"/>
        <w:rPr>
          <w:sz w:val="24"/>
          <w:szCs w:val="24"/>
        </w:rPr>
      </w:pPr>
      <w:r w:rsidRPr="00D077EA">
        <w:rPr>
          <w:sz w:val="24"/>
          <w:szCs w:val="24"/>
        </w:rPr>
        <w:t>T</w:t>
      </w:r>
      <w:r w:rsidR="00B426E3" w:rsidRPr="00D077EA">
        <w:rPr>
          <w:sz w:val="24"/>
          <w:szCs w:val="24"/>
        </w:rPr>
        <w:t xml:space="preserve">wo of us </w:t>
      </w:r>
      <w:r w:rsidR="000E22D1" w:rsidRPr="00D077EA">
        <w:rPr>
          <w:sz w:val="24"/>
          <w:szCs w:val="24"/>
        </w:rPr>
        <w:t xml:space="preserve">have not yet experienced </w:t>
      </w:r>
      <w:r w:rsidR="00DC3D02" w:rsidRPr="00D077EA">
        <w:rPr>
          <w:sz w:val="24"/>
          <w:szCs w:val="24"/>
        </w:rPr>
        <w:t>it but</w:t>
      </w:r>
      <w:r w:rsidRPr="00D077EA">
        <w:rPr>
          <w:sz w:val="24"/>
          <w:szCs w:val="24"/>
        </w:rPr>
        <w:t xml:space="preserve"> </w:t>
      </w:r>
      <w:r w:rsidR="00EF323B" w:rsidRPr="00D077EA">
        <w:rPr>
          <w:sz w:val="24"/>
          <w:szCs w:val="24"/>
        </w:rPr>
        <w:t>have close</w:t>
      </w:r>
      <w:r w:rsidRPr="00D077EA">
        <w:rPr>
          <w:sz w:val="24"/>
          <w:szCs w:val="24"/>
        </w:rPr>
        <w:t xml:space="preserve"> friends and family who are experiencing perimenopause and menopause symptoms and recognise that, at some point in the future, we will experience this too</w:t>
      </w:r>
      <w:r w:rsidR="00EF323B" w:rsidRPr="00D077EA">
        <w:rPr>
          <w:sz w:val="24"/>
          <w:szCs w:val="24"/>
        </w:rPr>
        <w:t xml:space="preserve">. </w:t>
      </w:r>
      <w:r w:rsidR="000E694A" w:rsidRPr="00D077EA">
        <w:rPr>
          <w:sz w:val="24"/>
          <w:szCs w:val="24"/>
        </w:rPr>
        <w:t>We also recognise that there are genetic associations with the age of menopause (</w:t>
      </w:r>
      <w:proofErr w:type="spellStart"/>
      <w:r w:rsidR="000E694A" w:rsidRPr="005E3014">
        <w:rPr>
          <w:sz w:val="24"/>
          <w:szCs w:val="24"/>
        </w:rPr>
        <w:t>Louwers</w:t>
      </w:r>
      <w:proofErr w:type="spellEnd"/>
      <w:r w:rsidR="000E694A" w:rsidRPr="005E3014">
        <w:rPr>
          <w:sz w:val="24"/>
          <w:szCs w:val="24"/>
        </w:rPr>
        <w:t xml:space="preserve"> </w:t>
      </w:r>
      <w:r w:rsidR="00AF617F" w:rsidRPr="005E3014">
        <w:rPr>
          <w:sz w:val="24"/>
          <w:szCs w:val="24"/>
        </w:rPr>
        <w:t xml:space="preserve">and </w:t>
      </w:r>
      <w:proofErr w:type="spellStart"/>
      <w:r w:rsidR="000E694A" w:rsidRPr="005E3014">
        <w:rPr>
          <w:sz w:val="24"/>
          <w:szCs w:val="24"/>
        </w:rPr>
        <w:t>Vissa</w:t>
      </w:r>
      <w:proofErr w:type="spellEnd"/>
      <w:r w:rsidR="000E694A" w:rsidRPr="005E3014">
        <w:rPr>
          <w:sz w:val="24"/>
          <w:szCs w:val="24"/>
        </w:rPr>
        <w:t>, 2021</w:t>
      </w:r>
      <w:r w:rsidR="000E694A" w:rsidRPr="00D077EA">
        <w:rPr>
          <w:sz w:val="24"/>
          <w:szCs w:val="24"/>
        </w:rPr>
        <w:t xml:space="preserve">; </w:t>
      </w:r>
      <w:r w:rsidR="000E694A" w:rsidRPr="005E3014">
        <w:rPr>
          <w:sz w:val="24"/>
          <w:szCs w:val="24"/>
        </w:rPr>
        <w:t xml:space="preserve">Bae </w:t>
      </w:r>
      <w:r w:rsidR="000E694A" w:rsidRPr="005E3014">
        <w:rPr>
          <w:i/>
          <w:iCs/>
          <w:sz w:val="24"/>
          <w:szCs w:val="24"/>
        </w:rPr>
        <w:t>et al.</w:t>
      </w:r>
      <w:r w:rsidR="000E694A" w:rsidRPr="005E3014">
        <w:rPr>
          <w:sz w:val="24"/>
          <w:szCs w:val="24"/>
        </w:rPr>
        <w:t>, 2019</w:t>
      </w:r>
      <w:r w:rsidR="000E694A" w:rsidRPr="00D077EA">
        <w:rPr>
          <w:sz w:val="24"/>
          <w:szCs w:val="24"/>
        </w:rPr>
        <w:t>)</w:t>
      </w:r>
      <w:r w:rsidR="00512679" w:rsidRPr="00D077EA">
        <w:rPr>
          <w:sz w:val="24"/>
          <w:szCs w:val="24"/>
        </w:rPr>
        <w:t xml:space="preserve"> </w:t>
      </w:r>
      <w:r w:rsidR="00E16F68" w:rsidRPr="00D077EA">
        <w:rPr>
          <w:sz w:val="24"/>
          <w:szCs w:val="24"/>
        </w:rPr>
        <w:t xml:space="preserve">which, for one of us, means that we are only a few years away from the age at which our mum started experiencing </w:t>
      </w:r>
      <w:r w:rsidR="00137812" w:rsidRPr="00D077EA">
        <w:rPr>
          <w:sz w:val="24"/>
          <w:szCs w:val="24"/>
        </w:rPr>
        <w:t xml:space="preserve">severe </w:t>
      </w:r>
      <w:r w:rsidR="00E16F68" w:rsidRPr="00D077EA">
        <w:rPr>
          <w:sz w:val="24"/>
          <w:szCs w:val="24"/>
        </w:rPr>
        <w:t>perimenopause symptoms.</w:t>
      </w:r>
      <w:r w:rsidR="006F2EC0" w:rsidRPr="00D077EA">
        <w:rPr>
          <w:sz w:val="24"/>
          <w:szCs w:val="24"/>
        </w:rPr>
        <w:t xml:space="preserve"> </w:t>
      </w:r>
    </w:p>
    <w:p w14:paraId="65F073B1" w14:textId="77777777" w:rsidR="00A91E86" w:rsidRPr="00D077EA" w:rsidRDefault="00EF323B" w:rsidP="2C43E8C6">
      <w:pPr>
        <w:spacing w:line="360" w:lineRule="auto"/>
        <w:rPr>
          <w:sz w:val="24"/>
          <w:szCs w:val="24"/>
        </w:rPr>
      </w:pPr>
      <w:r w:rsidRPr="00D077EA">
        <w:rPr>
          <w:sz w:val="24"/>
          <w:szCs w:val="24"/>
        </w:rPr>
        <w:t>O</w:t>
      </w:r>
      <w:r w:rsidR="00DB53A1" w:rsidRPr="00D077EA">
        <w:rPr>
          <w:sz w:val="24"/>
          <w:szCs w:val="24"/>
        </w:rPr>
        <w:t xml:space="preserve">ne of us is currently experiencing </w:t>
      </w:r>
      <w:r w:rsidR="003C30E3" w:rsidRPr="00D077EA">
        <w:rPr>
          <w:sz w:val="24"/>
          <w:szCs w:val="24"/>
        </w:rPr>
        <w:t xml:space="preserve">menopause </w:t>
      </w:r>
      <w:r w:rsidR="00B41B93" w:rsidRPr="00D077EA">
        <w:rPr>
          <w:sz w:val="24"/>
          <w:szCs w:val="24"/>
        </w:rPr>
        <w:t xml:space="preserve">symptoms </w:t>
      </w:r>
      <w:r w:rsidR="00BE4F8E" w:rsidRPr="00D077EA">
        <w:rPr>
          <w:sz w:val="24"/>
          <w:szCs w:val="24"/>
        </w:rPr>
        <w:t xml:space="preserve">but, having spent 7 years or so researching menopause at work, </w:t>
      </w:r>
      <w:r w:rsidR="009B289C" w:rsidRPr="00D077EA">
        <w:rPr>
          <w:sz w:val="24"/>
          <w:szCs w:val="24"/>
        </w:rPr>
        <w:t xml:space="preserve">including numerous one-to-one conversations and interviews with menopausal women, </w:t>
      </w:r>
      <w:r w:rsidR="00BE4F8E" w:rsidRPr="00D077EA">
        <w:rPr>
          <w:sz w:val="24"/>
          <w:szCs w:val="24"/>
        </w:rPr>
        <w:t xml:space="preserve">recognises these symptoms as very minor compared to other women. </w:t>
      </w:r>
    </w:p>
    <w:p w14:paraId="35F93DBF" w14:textId="65E68F41" w:rsidR="00741E7D" w:rsidRPr="00D077EA" w:rsidRDefault="00F92097" w:rsidP="2C43E8C6">
      <w:pPr>
        <w:spacing w:line="360" w:lineRule="auto"/>
        <w:rPr>
          <w:sz w:val="24"/>
          <w:szCs w:val="24"/>
        </w:rPr>
      </w:pPr>
      <w:r w:rsidRPr="00D077EA">
        <w:rPr>
          <w:sz w:val="24"/>
          <w:szCs w:val="24"/>
        </w:rPr>
        <w:t xml:space="preserve">Finally, </w:t>
      </w:r>
      <w:r w:rsidR="004A4794" w:rsidRPr="00D077EA">
        <w:rPr>
          <w:sz w:val="24"/>
          <w:szCs w:val="24"/>
        </w:rPr>
        <w:t>one of us</w:t>
      </w:r>
      <w:r w:rsidR="00B41B93" w:rsidRPr="00D077EA">
        <w:rPr>
          <w:sz w:val="24"/>
          <w:szCs w:val="24"/>
        </w:rPr>
        <w:t xml:space="preserve"> is postmenopausal</w:t>
      </w:r>
      <w:r w:rsidR="00BE2196" w:rsidRPr="00D077EA">
        <w:rPr>
          <w:sz w:val="24"/>
          <w:szCs w:val="24"/>
        </w:rPr>
        <w:t xml:space="preserve"> and taking </w:t>
      </w:r>
      <w:r w:rsidR="00447200" w:rsidRPr="00D077EA">
        <w:rPr>
          <w:sz w:val="24"/>
          <w:szCs w:val="24"/>
        </w:rPr>
        <w:t xml:space="preserve">a relatively high dose of HRT to reduce the health risks associated with having premature ovarian insufficiency </w:t>
      </w:r>
      <w:r w:rsidR="00AD2A31" w:rsidRPr="00D077EA">
        <w:rPr>
          <w:sz w:val="24"/>
          <w:szCs w:val="24"/>
        </w:rPr>
        <w:t xml:space="preserve">and Multiple Sclerosis (MS) </w:t>
      </w:r>
      <w:r w:rsidR="00B57722" w:rsidRPr="00D077EA">
        <w:rPr>
          <w:sz w:val="24"/>
          <w:szCs w:val="24"/>
        </w:rPr>
        <w:t>–</w:t>
      </w:r>
      <w:r w:rsidR="00AD2A31" w:rsidRPr="00D077EA">
        <w:rPr>
          <w:sz w:val="24"/>
          <w:szCs w:val="24"/>
        </w:rPr>
        <w:t xml:space="preserve"> </w:t>
      </w:r>
      <w:r w:rsidR="00B57722" w:rsidRPr="00D077EA">
        <w:rPr>
          <w:sz w:val="24"/>
          <w:szCs w:val="24"/>
        </w:rPr>
        <w:t xml:space="preserve">as </w:t>
      </w:r>
      <w:r w:rsidR="00AD2A31" w:rsidRPr="00D077EA">
        <w:rPr>
          <w:sz w:val="24"/>
          <w:szCs w:val="24"/>
        </w:rPr>
        <w:t>people with MS tend to have lower levels of hormones.</w:t>
      </w:r>
      <w:r w:rsidR="005214FC" w:rsidRPr="00D077EA">
        <w:rPr>
          <w:sz w:val="24"/>
          <w:szCs w:val="24"/>
        </w:rPr>
        <w:t xml:space="preserve"> </w:t>
      </w:r>
      <w:r w:rsidR="008676EA" w:rsidRPr="00D077EA">
        <w:rPr>
          <w:sz w:val="24"/>
          <w:szCs w:val="24"/>
        </w:rPr>
        <w:t xml:space="preserve">This specialist menopause care and use of HRT </w:t>
      </w:r>
      <w:r w:rsidR="00A9089B" w:rsidRPr="00D077EA">
        <w:rPr>
          <w:sz w:val="24"/>
          <w:szCs w:val="24"/>
        </w:rPr>
        <w:t>means that</w:t>
      </w:r>
      <w:r w:rsidR="00FF08E5" w:rsidRPr="00D077EA">
        <w:rPr>
          <w:sz w:val="24"/>
          <w:szCs w:val="24"/>
        </w:rPr>
        <w:t xml:space="preserve"> symptoms associated with menopause</w:t>
      </w:r>
      <w:r w:rsidR="00A9089B" w:rsidRPr="00D077EA">
        <w:rPr>
          <w:sz w:val="24"/>
          <w:szCs w:val="24"/>
        </w:rPr>
        <w:t xml:space="preserve"> have </w:t>
      </w:r>
      <w:r w:rsidR="00300EDA" w:rsidRPr="00D077EA">
        <w:rPr>
          <w:sz w:val="24"/>
          <w:szCs w:val="24"/>
        </w:rPr>
        <w:t xml:space="preserve">not </w:t>
      </w:r>
      <w:r w:rsidR="00A9089B" w:rsidRPr="00D077EA">
        <w:rPr>
          <w:sz w:val="24"/>
          <w:szCs w:val="24"/>
        </w:rPr>
        <w:t>been experienced</w:t>
      </w:r>
      <w:r w:rsidR="00FF08E5" w:rsidRPr="00D077EA">
        <w:rPr>
          <w:sz w:val="24"/>
          <w:szCs w:val="24"/>
        </w:rPr>
        <w:t xml:space="preserve">. </w:t>
      </w:r>
    </w:p>
    <w:p w14:paraId="520BC6B2" w14:textId="22A04355" w:rsidR="0003255A" w:rsidRPr="00D077EA" w:rsidRDefault="00651040" w:rsidP="2C43E8C6">
      <w:pPr>
        <w:spacing w:line="360" w:lineRule="auto"/>
        <w:rPr>
          <w:sz w:val="24"/>
          <w:szCs w:val="24"/>
        </w:rPr>
      </w:pPr>
      <w:r w:rsidRPr="00D077EA">
        <w:rPr>
          <w:sz w:val="24"/>
          <w:szCs w:val="24"/>
        </w:rPr>
        <w:t xml:space="preserve">Collectively, </w:t>
      </w:r>
      <w:r w:rsidR="000A125D" w:rsidRPr="00D077EA">
        <w:rPr>
          <w:sz w:val="24"/>
          <w:szCs w:val="24"/>
        </w:rPr>
        <w:t>our backgrounds can be summarised as follows</w:t>
      </w:r>
      <w:r w:rsidR="0003255A" w:rsidRPr="00D077EA">
        <w:rPr>
          <w:sz w:val="24"/>
          <w:szCs w:val="24"/>
        </w:rPr>
        <w:t>;</w:t>
      </w:r>
      <w:r w:rsidR="00112A55" w:rsidRPr="00D077EA">
        <w:rPr>
          <w:sz w:val="24"/>
          <w:szCs w:val="24"/>
        </w:rPr>
        <w:t xml:space="preserve"> </w:t>
      </w:r>
    </w:p>
    <w:p w14:paraId="34EDBE79" w14:textId="49CD9357" w:rsidR="00230C48" w:rsidRPr="00D077EA" w:rsidRDefault="00112A55" w:rsidP="0003255A">
      <w:pPr>
        <w:pStyle w:val="ListParagraph"/>
        <w:numPr>
          <w:ilvl w:val="0"/>
          <w:numId w:val="1"/>
        </w:numPr>
        <w:spacing w:line="360" w:lineRule="auto"/>
        <w:rPr>
          <w:sz w:val="24"/>
          <w:szCs w:val="24"/>
        </w:rPr>
      </w:pPr>
      <w:r w:rsidRPr="00D077EA">
        <w:rPr>
          <w:sz w:val="24"/>
          <w:szCs w:val="24"/>
        </w:rPr>
        <w:t>a</w:t>
      </w:r>
      <w:r w:rsidR="00397FC1" w:rsidRPr="00D077EA">
        <w:rPr>
          <w:sz w:val="24"/>
          <w:szCs w:val="24"/>
        </w:rPr>
        <w:t xml:space="preserve"> social scientist and, to some extent, activist in the field</w:t>
      </w:r>
      <w:r w:rsidR="0003255A" w:rsidRPr="00D077EA">
        <w:rPr>
          <w:sz w:val="24"/>
          <w:szCs w:val="24"/>
        </w:rPr>
        <w:t xml:space="preserve">, who is keen to promote </w:t>
      </w:r>
      <w:r w:rsidR="0013510A" w:rsidRPr="00D077EA">
        <w:rPr>
          <w:sz w:val="24"/>
          <w:szCs w:val="24"/>
        </w:rPr>
        <w:t>recognition and change for women at work</w:t>
      </w:r>
      <w:r w:rsidR="00230C48" w:rsidRPr="00D077EA">
        <w:rPr>
          <w:sz w:val="24"/>
          <w:szCs w:val="24"/>
        </w:rPr>
        <w:t>,</w:t>
      </w:r>
      <w:r w:rsidR="0013510A" w:rsidRPr="00D077EA">
        <w:rPr>
          <w:sz w:val="24"/>
          <w:szCs w:val="24"/>
        </w:rPr>
        <w:t xml:space="preserve"> </w:t>
      </w:r>
    </w:p>
    <w:p w14:paraId="4EE9E3A8" w14:textId="77777777" w:rsidR="00973AA3" w:rsidRPr="00D077EA" w:rsidRDefault="00230C48" w:rsidP="00973AA3">
      <w:pPr>
        <w:pStyle w:val="ListParagraph"/>
        <w:numPr>
          <w:ilvl w:val="0"/>
          <w:numId w:val="1"/>
        </w:numPr>
        <w:spacing w:line="360" w:lineRule="auto"/>
        <w:rPr>
          <w:sz w:val="24"/>
          <w:szCs w:val="24"/>
        </w:rPr>
      </w:pPr>
      <w:r w:rsidRPr="00D077EA">
        <w:rPr>
          <w:sz w:val="24"/>
          <w:szCs w:val="24"/>
        </w:rPr>
        <w:t>a work psychologist interested in wellbeing issues and</w:t>
      </w:r>
      <w:r w:rsidR="009634C4" w:rsidRPr="00D077EA">
        <w:rPr>
          <w:sz w:val="24"/>
          <w:szCs w:val="24"/>
        </w:rPr>
        <w:t xml:space="preserve"> acutely aware from practice and research of the avoidance of menopause in workplaces</w:t>
      </w:r>
      <w:r w:rsidR="00221707" w:rsidRPr="00D077EA">
        <w:rPr>
          <w:sz w:val="24"/>
          <w:szCs w:val="24"/>
        </w:rPr>
        <w:t xml:space="preserve"> and</w:t>
      </w:r>
      <w:r w:rsidR="009634C4" w:rsidRPr="00D077EA">
        <w:rPr>
          <w:sz w:val="24"/>
          <w:szCs w:val="24"/>
        </w:rPr>
        <w:t xml:space="preserve"> the invisible nature of women and ‘their issues’</w:t>
      </w:r>
      <w:r w:rsidR="00221707" w:rsidRPr="00D077EA">
        <w:rPr>
          <w:sz w:val="24"/>
          <w:szCs w:val="24"/>
        </w:rPr>
        <w:t xml:space="preserve">, </w:t>
      </w:r>
    </w:p>
    <w:p w14:paraId="36E61486" w14:textId="41EC5142" w:rsidR="007659E1" w:rsidRPr="00D077EA" w:rsidRDefault="007659E1" w:rsidP="00AC26C7">
      <w:pPr>
        <w:pStyle w:val="ListParagraph"/>
        <w:numPr>
          <w:ilvl w:val="0"/>
          <w:numId w:val="1"/>
        </w:numPr>
        <w:spacing w:line="360" w:lineRule="auto"/>
        <w:rPr>
          <w:sz w:val="24"/>
          <w:szCs w:val="24"/>
        </w:rPr>
      </w:pPr>
      <w:r w:rsidRPr="00D077EA">
        <w:rPr>
          <w:sz w:val="24"/>
          <w:szCs w:val="24"/>
        </w:rPr>
        <w:t>a feminist psychologist with a long-standing interest in gender and women’s lived experiences</w:t>
      </w:r>
      <w:r w:rsidR="00644765" w:rsidRPr="00D077EA">
        <w:rPr>
          <w:sz w:val="24"/>
          <w:szCs w:val="24"/>
        </w:rPr>
        <w:t>, and</w:t>
      </w:r>
    </w:p>
    <w:p w14:paraId="0DEBDBB1" w14:textId="43481B2A" w:rsidR="00167906" w:rsidRPr="00D077EA" w:rsidRDefault="002E7E10" w:rsidP="2C43E8C6">
      <w:pPr>
        <w:pStyle w:val="ListParagraph"/>
        <w:numPr>
          <w:ilvl w:val="0"/>
          <w:numId w:val="1"/>
        </w:numPr>
        <w:spacing w:line="360" w:lineRule="auto"/>
        <w:rPr>
          <w:sz w:val="24"/>
          <w:szCs w:val="24"/>
        </w:rPr>
      </w:pPr>
      <w:r w:rsidRPr="00D077EA">
        <w:rPr>
          <w:sz w:val="24"/>
          <w:szCs w:val="24"/>
        </w:rPr>
        <w:t>a</w:t>
      </w:r>
      <w:r w:rsidR="00A02ECC" w:rsidRPr="00D077EA">
        <w:rPr>
          <w:sz w:val="24"/>
          <w:szCs w:val="24"/>
        </w:rPr>
        <w:t xml:space="preserve"> recent occupational</w:t>
      </w:r>
      <w:r w:rsidRPr="00D077EA">
        <w:rPr>
          <w:sz w:val="24"/>
          <w:szCs w:val="24"/>
        </w:rPr>
        <w:t xml:space="preserve"> psycholog</w:t>
      </w:r>
      <w:r w:rsidR="00A02ECC" w:rsidRPr="00D077EA">
        <w:rPr>
          <w:sz w:val="24"/>
          <w:szCs w:val="24"/>
        </w:rPr>
        <w:t xml:space="preserve">y graduate with an interest in </w:t>
      </w:r>
      <w:r w:rsidR="00993B5F" w:rsidRPr="00D077EA">
        <w:rPr>
          <w:sz w:val="24"/>
          <w:szCs w:val="24"/>
        </w:rPr>
        <w:t>gender in the workplace and qualitative research methods.</w:t>
      </w:r>
    </w:p>
    <w:p w14:paraId="2B833618" w14:textId="74F2569D" w:rsidR="009470C1" w:rsidRDefault="009953FA" w:rsidP="009470C1">
      <w:pPr>
        <w:spacing w:line="360" w:lineRule="auto"/>
        <w:rPr>
          <w:sz w:val="24"/>
          <w:szCs w:val="24"/>
        </w:rPr>
      </w:pPr>
      <w:r w:rsidRPr="00D077EA">
        <w:rPr>
          <w:sz w:val="24"/>
          <w:szCs w:val="24"/>
        </w:rPr>
        <w:lastRenderedPageBreak/>
        <w:t xml:space="preserve">We recognise that our positionings shape our worldview, how we view others and how we engage with the research. </w:t>
      </w:r>
      <w:r w:rsidR="00BF1E3A" w:rsidRPr="00D077EA">
        <w:rPr>
          <w:sz w:val="24"/>
          <w:szCs w:val="24"/>
        </w:rPr>
        <w:t>The</w:t>
      </w:r>
      <w:r w:rsidR="0034392D" w:rsidRPr="00D077EA">
        <w:rPr>
          <w:sz w:val="24"/>
          <w:szCs w:val="24"/>
        </w:rPr>
        <w:t xml:space="preserve"> range of</w:t>
      </w:r>
      <w:r w:rsidR="00AF69BC" w:rsidRPr="00D077EA">
        <w:rPr>
          <w:sz w:val="24"/>
          <w:szCs w:val="24"/>
        </w:rPr>
        <w:t xml:space="preserve"> </w:t>
      </w:r>
      <w:r w:rsidR="00BF1E3A" w:rsidRPr="00D077EA">
        <w:rPr>
          <w:sz w:val="24"/>
          <w:szCs w:val="24"/>
        </w:rPr>
        <w:t xml:space="preserve">our </w:t>
      </w:r>
      <w:r w:rsidR="00AE3E74" w:rsidRPr="00D077EA">
        <w:rPr>
          <w:sz w:val="24"/>
          <w:szCs w:val="24"/>
        </w:rPr>
        <w:t>positioning</w:t>
      </w:r>
      <w:r w:rsidR="00AF69BC" w:rsidRPr="00D077EA">
        <w:rPr>
          <w:sz w:val="24"/>
          <w:szCs w:val="24"/>
        </w:rPr>
        <w:t>s</w:t>
      </w:r>
      <w:r w:rsidR="00AE3E74" w:rsidRPr="00D077EA">
        <w:rPr>
          <w:sz w:val="24"/>
          <w:szCs w:val="24"/>
        </w:rPr>
        <w:t xml:space="preserve"> and </w:t>
      </w:r>
      <w:r w:rsidR="0034392D" w:rsidRPr="00D077EA">
        <w:rPr>
          <w:sz w:val="24"/>
          <w:szCs w:val="24"/>
        </w:rPr>
        <w:t xml:space="preserve">menopause </w:t>
      </w:r>
      <w:r w:rsidR="00F51F9B" w:rsidRPr="00D077EA">
        <w:rPr>
          <w:sz w:val="24"/>
          <w:szCs w:val="24"/>
        </w:rPr>
        <w:t xml:space="preserve">experiences </w:t>
      </w:r>
      <w:r w:rsidR="00B10A17" w:rsidRPr="00D077EA">
        <w:rPr>
          <w:sz w:val="24"/>
          <w:szCs w:val="24"/>
        </w:rPr>
        <w:t>coupled with</w:t>
      </w:r>
      <w:r w:rsidR="00F51F9B" w:rsidRPr="00D077EA">
        <w:rPr>
          <w:sz w:val="24"/>
          <w:szCs w:val="24"/>
        </w:rPr>
        <w:t xml:space="preserve"> the fact that</w:t>
      </w:r>
      <w:r w:rsidR="009470C1" w:rsidRPr="00D077EA">
        <w:rPr>
          <w:sz w:val="24"/>
          <w:szCs w:val="24"/>
        </w:rPr>
        <w:t xml:space="preserve"> menopause </w:t>
      </w:r>
      <w:r w:rsidR="0032730C" w:rsidRPr="00D077EA">
        <w:rPr>
          <w:sz w:val="24"/>
          <w:szCs w:val="24"/>
        </w:rPr>
        <w:t xml:space="preserve">experience </w:t>
      </w:r>
      <w:r w:rsidR="009470C1" w:rsidRPr="00D077EA">
        <w:rPr>
          <w:sz w:val="24"/>
          <w:szCs w:val="24"/>
        </w:rPr>
        <w:t xml:space="preserve">was not a requirement to participate in </w:t>
      </w:r>
      <w:r w:rsidR="00EF2565" w:rsidRPr="00D077EA">
        <w:rPr>
          <w:sz w:val="24"/>
          <w:szCs w:val="24"/>
        </w:rPr>
        <w:t>this</w:t>
      </w:r>
      <w:r w:rsidR="009470C1" w:rsidRPr="00D077EA">
        <w:rPr>
          <w:sz w:val="24"/>
          <w:szCs w:val="24"/>
        </w:rPr>
        <w:t xml:space="preserve"> research</w:t>
      </w:r>
      <w:r w:rsidR="00F51F9B" w:rsidRPr="00D077EA">
        <w:rPr>
          <w:sz w:val="24"/>
          <w:szCs w:val="24"/>
        </w:rPr>
        <w:t>,</w:t>
      </w:r>
      <w:r w:rsidR="009470C1" w:rsidRPr="00D077EA">
        <w:rPr>
          <w:sz w:val="24"/>
          <w:szCs w:val="24"/>
        </w:rPr>
        <w:t xml:space="preserve"> </w:t>
      </w:r>
      <w:r w:rsidR="00B10A17" w:rsidRPr="00D077EA">
        <w:rPr>
          <w:sz w:val="24"/>
          <w:szCs w:val="24"/>
        </w:rPr>
        <w:t>mean</w:t>
      </w:r>
      <w:r w:rsidR="00470542" w:rsidRPr="00D077EA">
        <w:rPr>
          <w:sz w:val="24"/>
          <w:szCs w:val="24"/>
        </w:rPr>
        <w:t>s</w:t>
      </w:r>
      <w:r w:rsidR="00B10A17" w:rsidRPr="00D077EA">
        <w:rPr>
          <w:sz w:val="24"/>
          <w:szCs w:val="24"/>
        </w:rPr>
        <w:t xml:space="preserve"> </w:t>
      </w:r>
      <w:r w:rsidR="009470C1" w:rsidRPr="00D077EA">
        <w:rPr>
          <w:sz w:val="24"/>
          <w:szCs w:val="24"/>
        </w:rPr>
        <w:t xml:space="preserve">it is reasonable to assume that some participants may occupy similar social and situational positions to </w:t>
      </w:r>
      <w:r w:rsidR="00373238" w:rsidRPr="00D077EA">
        <w:rPr>
          <w:sz w:val="24"/>
          <w:szCs w:val="24"/>
        </w:rPr>
        <w:t xml:space="preserve">one or </w:t>
      </w:r>
      <w:r w:rsidR="00EF2565" w:rsidRPr="00D077EA">
        <w:rPr>
          <w:sz w:val="24"/>
          <w:szCs w:val="24"/>
        </w:rPr>
        <w:t>some of us,</w:t>
      </w:r>
      <w:r w:rsidR="009470C1" w:rsidRPr="00D077EA">
        <w:rPr>
          <w:sz w:val="24"/>
          <w:szCs w:val="24"/>
        </w:rPr>
        <w:t xml:space="preserve"> whilst others will not. Therefore, in respect of both menopause and </w:t>
      </w:r>
      <w:r w:rsidR="00D075BD" w:rsidRPr="00D077EA">
        <w:rPr>
          <w:sz w:val="24"/>
          <w:szCs w:val="24"/>
        </w:rPr>
        <w:t>our</w:t>
      </w:r>
      <w:r w:rsidR="009470C1" w:rsidRPr="00D077EA">
        <w:rPr>
          <w:sz w:val="24"/>
          <w:szCs w:val="24"/>
        </w:rPr>
        <w:t xml:space="preserve"> participants, </w:t>
      </w:r>
      <w:r w:rsidR="00D075BD" w:rsidRPr="00D077EA">
        <w:rPr>
          <w:sz w:val="24"/>
          <w:szCs w:val="24"/>
        </w:rPr>
        <w:t xml:space="preserve">we recognise ourselves as </w:t>
      </w:r>
      <w:r w:rsidR="00373238" w:rsidRPr="00D077EA">
        <w:rPr>
          <w:sz w:val="24"/>
          <w:szCs w:val="24"/>
        </w:rPr>
        <w:t xml:space="preserve">a group of </w:t>
      </w:r>
      <w:r w:rsidR="009470C1" w:rsidRPr="00D077EA">
        <w:rPr>
          <w:sz w:val="24"/>
          <w:szCs w:val="24"/>
        </w:rPr>
        <w:t>Insider-Outsider</w:t>
      </w:r>
      <w:r w:rsidR="00D075BD" w:rsidRPr="00D077EA">
        <w:rPr>
          <w:sz w:val="24"/>
          <w:szCs w:val="24"/>
        </w:rPr>
        <w:t xml:space="preserve"> researchers</w:t>
      </w:r>
      <w:r w:rsidR="009470C1" w:rsidRPr="00D077EA">
        <w:rPr>
          <w:sz w:val="24"/>
          <w:szCs w:val="24"/>
        </w:rPr>
        <w:t xml:space="preserve">, </w:t>
      </w:r>
      <w:r w:rsidR="00404217" w:rsidRPr="00D077EA">
        <w:rPr>
          <w:sz w:val="24"/>
          <w:szCs w:val="24"/>
        </w:rPr>
        <w:t xml:space="preserve">individually </w:t>
      </w:r>
      <w:r w:rsidR="009470C1" w:rsidRPr="00D077EA">
        <w:rPr>
          <w:sz w:val="24"/>
          <w:szCs w:val="24"/>
        </w:rPr>
        <w:t xml:space="preserve">situated somewhere </w:t>
      </w:r>
      <w:r w:rsidR="00404217" w:rsidRPr="00D077EA">
        <w:rPr>
          <w:sz w:val="24"/>
          <w:szCs w:val="24"/>
        </w:rPr>
        <w:t xml:space="preserve">across the spectrum of </w:t>
      </w:r>
      <w:r w:rsidR="00DD3EC9" w:rsidRPr="00D077EA">
        <w:rPr>
          <w:sz w:val="24"/>
          <w:szCs w:val="24"/>
        </w:rPr>
        <w:t xml:space="preserve">both </w:t>
      </w:r>
      <w:r w:rsidR="00404217" w:rsidRPr="00D077EA">
        <w:rPr>
          <w:sz w:val="24"/>
          <w:szCs w:val="24"/>
        </w:rPr>
        <w:t>our participants</w:t>
      </w:r>
      <w:r w:rsidR="009470C1" w:rsidRPr="00D077EA">
        <w:rPr>
          <w:sz w:val="24"/>
          <w:szCs w:val="24"/>
        </w:rPr>
        <w:t xml:space="preserve"> </w:t>
      </w:r>
      <w:r w:rsidR="00DD3EC9" w:rsidRPr="00D077EA">
        <w:rPr>
          <w:sz w:val="24"/>
          <w:szCs w:val="24"/>
        </w:rPr>
        <w:t xml:space="preserve">and menopause experience </w:t>
      </w:r>
      <w:r w:rsidR="009470C1" w:rsidRPr="00D077EA">
        <w:rPr>
          <w:sz w:val="24"/>
          <w:szCs w:val="24"/>
        </w:rPr>
        <w:t>(</w:t>
      </w:r>
      <w:r w:rsidR="009470C1" w:rsidRPr="00933D0E">
        <w:rPr>
          <w:sz w:val="24"/>
          <w:szCs w:val="24"/>
        </w:rPr>
        <w:t xml:space="preserve">Dwyer </w:t>
      </w:r>
      <w:r w:rsidR="00AF617F" w:rsidRPr="00933D0E">
        <w:rPr>
          <w:sz w:val="24"/>
          <w:szCs w:val="24"/>
        </w:rPr>
        <w:t xml:space="preserve">and </w:t>
      </w:r>
      <w:r w:rsidR="009470C1" w:rsidRPr="00933D0E">
        <w:rPr>
          <w:sz w:val="24"/>
          <w:szCs w:val="24"/>
        </w:rPr>
        <w:t>Buckle, 2009</w:t>
      </w:r>
      <w:r w:rsidR="009470C1" w:rsidRPr="00D077EA">
        <w:rPr>
          <w:sz w:val="24"/>
          <w:szCs w:val="24"/>
        </w:rPr>
        <w:t>).</w:t>
      </w:r>
    </w:p>
    <w:p w14:paraId="14D36D1A" w14:textId="77777777" w:rsidR="00BC735C" w:rsidRDefault="00BC735C" w:rsidP="00A55F0F">
      <w:pPr>
        <w:spacing w:line="360" w:lineRule="auto"/>
        <w:rPr>
          <w:rFonts w:cstheme="minorHAnsi"/>
          <w:b/>
          <w:sz w:val="24"/>
          <w:szCs w:val="24"/>
        </w:rPr>
      </w:pPr>
    </w:p>
    <w:p w14:paraId="2F37AEC1" w14:textId="77777777" w:rsidR="00BC735C" w:rsidRDefault="00BC735C" w:rsidP="00A55F0F">
      <w:pPr>
        <w:spacing w:line="360" w:lineRule="auto"/>
        <w:rPr>
          <w:rFonts w:cstheme="minorHAnsi"/>
          <w:b/>
          <w:sz w:val="24"/>
          <w:szCs w:val="24"/>
        </w:rPr>
      </w:pPr>
    </w:p>
    <w:p w14:paraId="2D2E2CCA" w14:textId="77777777" w:rsidR="00BC735C" w:rsidRDefault="00BC735C" w:rsidP="00A55F0F">
      <w:pPr>
        <w:spacing w:line="360" w:lineRule="auto"/>
        <w:rPr>
          <w:rFonts w:cstheme="minorHAnsi"/>
          <w:b/>
          <w:sz w:val="24"/>
          <w:szCs w:val="24"/>
        </w:rPr>
      </w:pPr>
    </w:p>
    <w:p w14:paraId="3FA6BE77" w14:textId="77777777" w:rsidR="00BC735C" w:rsidRDefault="00BC735C" w:rsidP="00A55F0F">
      <w:pPr>
        <w:spacing w:line="360" w:lineRule="auto"/>
        <w:rPr>
          <w:rFonts w:cstheme="minorHAnsi"/>
          <w:b/>
          <w:sz w:val="24"/>
          <w:szCs w:val="24"/>
        </w:rPr>
      </w:pPr>
    </w:p>
    <w:p w14:paraId="560A8B9F" w14:textId="77777777" w:rsidR="00BC735C" w:rsidRDefault="00BC735C" w:rsidP="00A55F0F">
      <w:pPr>
        <w:spacing w:line="360" w:lineRule="auto"/>
        <w:rPr>
          <w:rFonts w:cstheme="minorHAnsi"/>
          <w:b/>
          <w:sz w:val="24"/>
          <w:szCs w:val="24"/>
        </w:rPr>
      </w:pPr>
    </w:p>
    <w:p w14:paraId="746FA899" w14:textId="77777777" w:rsidR="00BC735C" w:rsidRDefault="00BC735C" w:rsidP="00A55F0F">
      <w:pPr>
        <w:spacing w:line="360" w:lineRule="auto"/>
        <w:rPr>
          <w:rFonts w:cstheme="minorHAnsi"/>
          <w:b/>
          <w:sz w:val="24"/>
          <w:szCs w:val="24"/>
        </w:rPr>
      </w:pPr>
    </w:p>
    <w:p w14:paraId="7DE27FBB" w14:textId="77777777" w:rsidR="00BC735C" w:rsidRDefault="00BC735C" w:rsidP="00A55F0F">
      <w:pPr>
        <w:spacing w:line="360" w:lineRule="auto"/>
        <w:rPr>
          <w:rFonts w:cstheme="minorHAnsi"/>
          <w:b/>
          <w:sz w:val="24"/>
          <w:szCs w:val="24"/>
        </w:rPr>
      </w:pPr>
    </w:p>
    <w:p w14:paraId="5E288476" w14:textId="77777777" w:rsidR="00BC735C" w:rsidRDefault="00BC735C" w:rsidP="00A55F0F">
      <w:pPr>
        <w:spacing w:line="360" w:lineRule="auto"/>
        <w:rPr>
          <w:rFonts w:cstheme="minorHAnsi"/>
          <w:b/>
          <w:sz w:val="24"/>
          <w:szCs w:val="24"/>
        </w:rPr>
      </w:pPr>
    </w:p>
    <w:p w14:paraId="54565386" w14:textId="77777777" w:rsidR="00BC735C" w:rsidRDefault="00BC735C" w:rsidP="00A55F0F">
      <w:pPr>
        <w:spacing w:line="360" w:lineRule="auto"/>
        <w:rPr>
          <w:rFonts w:cstheme="minorHAnsi"/>
          <w:b/>
          <w:sz w:val="24"/>
          <w:szCs w:val="24"/>
        </w:rPr>
      </w:pPr>
    </w:p>
    <w:p w14:paraId="3A8794D5" w14:textId="77777777" w:rsidR="00BC735C" w:rsidRDefault="00BC735C" w:rsidP="00A55F0F">
      <w:pPr>
        <w:spacing w:line="360" w:lineRule="auto"/>
        <w:rPr>
          <w:rFonts w:cstheme="minorHAnsi"/>
          <w:b/>
          <w:sz w:val="24"/>
          <w:szCs w:val="24"/>
        </w:rPr>
      </w:pPr>
    </w:p>
    <w:p w14:paraId="17AD0243" w14:textId="77777777" w:rsidR="00BC735C" w:rsidRDefault="00BC735C" w:rsidP="00A55F0F">
      <w:pPr>
        <w:spacing w:line="360" w:lineRule="auto"/>
        <w:rPr>
          <w:rFonts w:cstheme="minorHAnsi"/>
          <w:b/>
          <w:sz w:val="24"/>
          <w:szCs w:val="24"/>
        </w:rPr>
      </w:pPr>
    </w:p>
    <w:p w14:paraId="21D31E57" w14:textId="77777777" w:rsidR="00BC735C" w:rsidRDefault="00BC735C" w:rsidP="00A55F0F">
      <w:pPr>
        <w:spacing w:line="360" w:lineRule="auto"/>
        <w:rPr>
          <w:rFonts w:cstheme="minorHAnsi"/>
          <w:b/>
          <w:sz w:val="24"/>
          <w:szCs w:val="24"/>
        </w:rPr>
      </w:pPr>
    </w:p>
    <w:p w14:paraId="17D27B17" w14:textId="77777777" w:rsidR="00BC735C" w:rsidRDefault="00BC735C" w:rsidP="00A55F0F">
      <w:pPr>
        <w:spacing w:line="360" w:lineRule="auto"/>
        <w:rPr>
          <w:rFonts w:cstheme="minorHAnsi"/>
          <w:b/>
          <w:sz w:val="24"/>
          <w:szCs w:val="24"/>
        </w:rPr>
      </w:pPr>
    </w:p>
    <w:p w14:paraId="362EE34F" w14:textId="77777777" w:rsidR="00BC735C" w:rsidRDefault="00BC735C" w:rsidP="00A55F0F">
      <w:pPr>
        <w:spacing w:line="360" w:lineRule="auto"/>
        <w:rPr>
          <w:rFonts w:cstheme="minorHAnsi"/>
          <w:b/>
          <w:sz w:val="24"/>
          <w:szCs w:val="24"/>
        </w:rPr>
      </w:pPr>
    </w:p>
    <w:p w14:paraId="1E7EE5DD" w14:textId="77777777" w:rsidR="00BC735C" w:rsidRDefault="00BC735C" w:rsidP="00A55F0F">
      <w:pPr>
        <w:spacing w:line="360" w:lineRule="auto"/>
        <w:rPr>
          <w:rFonts w:cstheme="minorHAnsi"/>
          <w:b/>
          <w:sz w:val="24"/>
          <w:szCs w:val="24"/>
        </w:rPr>
      </w:pPr>
    </w:p>
    <w:p w14:paraId="4550CFF3" w14:textId="77777777" w:rsidR="00BC735C" w:rsidRDefault="00BC735C" w:rsidP="00A55F0F">
      <w:pPr>
        <w:spacing w:line="360" w:lineRule="auto"/>
        <w:rPr>
          <w:rFonts w:cstheme="minorHAnsi"/>
          <w:b/>
          <w:sz w:val="24"/>
          <w:szCs w:val="24"/>
        </w:rPr>
      </w:pPr>
    </w:p>
    <w:p w14:paraId="51CD71A6" w14:textId="77777777" w:rsidR="00BC735C" w:rsidRDefault="00BC735C" w:rsidP="00A55F0F">
      <w:pPr>
        <w:spacing w:line="360" w:lineRule="auto"/>
        <w:rPr>
          <w:rFonts w:cstheme="minorHAnsi"/>
          <w:b/>
          <w:sz w:val="24"/>
          <w:szCs w:val="24"/>
        </w:rPr>
      </w:pPr>
    </w:p>
    <w:p w14:paraId="0FD7ACFF" w14:textId="48467398" w:rsidR="00C85152" w:rsidRPr="00C85152" w:rsidRDefault="00C85152" w:rsidP="00A55F0F">
      <w:pPr>
        <w:spacing w:line="360" w:lineRule="auto"/>
        <w:rPr>
          <w:rFonts w:cstheme="minorHAnsi"/>
          <w:b/>
          <w:sz w:val="24"/>
          <w:szCs w:val="24"/>
        </w:rPr>
      </w:pPr>
      <w:r w:rsidRPr="00C85152">
        <w:rPr>
          <w:rFonts w:cstheme="minorHAnsi"/>
          <w:b/>
          <w:sz w:val="24"/>
          <w:szCs w:val="24"/>
        </w:rPr>
        <w:lastRenderedPageBreak/>
        <w:t>References</w:t>
      </w:r>
    </w:p>
    <w:p w14:paraId="75003EB4" w14:textId="0C683D38" w:rsidR="00E356C4" w:rsidRPr="00702704" w:rsidRDefault="00E356C4" w:rsidP="00866FDD">
      <w:pPr>
        <w:spacing w:before="120" w:after="120" w:line="360" w:lineRule="auto"/>
        <w:ind w:left="720" w:hanging="720"/>
        <w:rPr>
          <w:rStyle w:val="Hyperlink"/>
          <w:rFonts w:cstheme="minorHAnsi"/>
          <w:sz w:val="24"/>
          <w:szCs w:val="24"/>
        </w:rPr>
      </w:pPr>
      <w:r w:rsidRPr="00933D0E">
        <w:rPr>
          <w:rFonts w:cstheme="minorHAnsi"/>
          <w:sz w:val="24"/>
          <w:szCs w:val="24"/>
        </w:rPr>
        <w:t>Bae, H.,</w:t>
      </w:r>
      <w:r w:rsidRPr="00702704">
        <w:rPr>
          <w:rFonts w:cstheme="minorHAnsi"/>
          <w:sz w:val="24"/>
          <w:szCs w:val="24"/>
        </w:rPr>
        <w:t xml:space="preserve"> </w:t>
      </w:r>
      <w:proofErr w:type="spellStart"/>
      <w:r w:rsidRPr="00702704">
        <w:rPr>
          <w:rFonts w:cstheme="minorHAnsi"/>
          <w:sz w:val="24"/>
          <w:szCs w:val="24"/>
        </w:rPr>
        <w:t>Lunetta</w:t>
      </w:r>
      <w:proofErr w:type="spellEnd"/>
      <w:r w:rsidRPr="00702704">
        <w:rPr>
          <w:rFonts w:cstheme="minorHAnsi"/>
          <w:sz w:val="24"/>
          <w:szCs w:val="24"/>
        </w:rPr>
        <w:t>, K.</w:t>
      </w:r>
      <w:r w:rsidR="002D738A">
        <w:rPr>
          <w:rFonts w:cstheme="minorHAnsi"/>
          <w:sz w:val="24"/>
          <w:szCs w:val="24"/>
        </w:rPr>
        <w:t xml:space="preserve"> </w:t>
      </w:r>
      <w:r w:rsidRPr="00702704">
        <w:rPr>
          <w:rFonts w:cstheme="minorHAnsi"/>
          <w:sz w:val="24"/>
          <w:szCs w:val="24"/>
        </w:rPr>
        <w:t xml:space="preserve">L., </w:t>
      </w:r>
      <w:proofErr w:type="spellStart"/>
      <w:r w:rsidRPr="00702704">
        <w:rPr>
          <w:rFonts w:cstheme="minorHAnsi"/>
          <w:sz w:val="24"/>
          <w:szCs w:val="24"/>
        </w:rPr>
        <w:t>Murabito</w:t>
      </w:r>
      <w:proofErr w:type="spellEnd"/>
      <w:r w:rsidRPr="00702704">
        <w:rPr>
          <w:rFonts w:cstheme="minorHAnsi"/>
          <w:sz w:val="24"/>
          <w:szCs w:val="24"/>
        </w:rPr>
        <w:t>, J.</w:t>
      </w:r>
      <w:r w:rsidR="002D738A">
        <w:rPr>
          <w:rFonts w:cstheme="minorHAnsi"/>
          <w:sz w:val="24"/>
          <w:szCs w:val="24"/>
        </w:rPr>
        <w:t xml:space="preserve"> </w:t>
      </w:r>
      <w:r w:rsidRPr="00702704">
        <w:rPr>
          <w:rFonts w:cstheme="minorHAnsi"/>
          <w:sz w:val="24"/>
          <w:szCs w:val="24"/>
        </w:rPr>
        <w:t>M., Andersen, S.</w:t>
      </w:r>
      <w:r w:rsidR="002D738A">
        <w:rPr>
          <w:rFonts w:cstheme="minorHAnsi"/>
          <w:sz w:val="24"/>
          <w:szCs w:val="24"/>
        </w:rPr>
        <w:t xml:space="preserve"> </w:t>
      </w:r>
      <w:r w:rsidRPr="00702704">
        <w:rPr>
          <w:rFonts w:cstheme="minorHAnsi"/>
          <w:sz w:val="24"/>
          <w:szCs w:val="24"/>
        </w:rPr>
        <w:t xml:space="preserve">L., </w:t>
      </w:r>
      <w:proofErr w:type="spellStart"/>
      <w:r w:rsidRPr="00702704">
        <w:rPr>
          <w:rFonts w:cstheme="minorHAnsi"/>
          <w:sz w:val="24"/>
          <w:szCs w:val="24"/>
        </w:rPr>
        <w:t>Schupf</w:t>
      </w:r>
      <w:proofErr w:type="spellEnd"/>
      <w:r w:rsidRPr="00702704">
        <w:rPr>
          <w:rFonts w:cstheme="minorHAnsi"/>
          <w:sz w:val="24"/>
          <w:szCs w:val="24"/>
        </w:rPr>
        <w:t xml:space="preserve">, N., </w:t>
      </w:r>
      <w:proofErr w:type="spellStart"/>
      <w:r w:rsidRPr="00702704">
        <w:rPr>
          <w:rFonts w:cstheme="minorHAnsi"/>
          <w:sz w:val="24"/>
          <w:szCs w:val="24"/>
        </w:rPr>
        <w:t>Perls</w:t>
      </w:r>
      <w:proofErr w:type="spellEnd"/>
      <w:r w:rsidRPr="00702704">
        <w:rPr>
          <w:rFonts w:cstheme="minorHAnsi"/>
          <w:sz w:val="24"/>
          <w:szCs w:val="24"/>
        </w:rPr>
        <w:t xml:space="preserve">, T. and </w:t>
      </w:r>
      <w:proofErr w:type="spellStart"/>
      <w:r w:rsidRPr="00702704">
        <w:rPr>
          <w:rFonts w:cstheme="minorHAnsi"/>
          <w:sz w:val="24"/>
          <w:szCs w:val="24"/>
        </w:rPr>
        <w:t>Sebastiani</w:t>
      </w:r>
      <w:proofErr w:type="spellEnd"/>
      <w:r w:rsidRPr="00702704">
        <w:rPr>
          <w:rFonts w:cstheme="minorHAnsi"/>
          <w:sz w:val="24"/>
          <w:szCs w:val="24"/>
        </w:rPr>
        <w:t xml:space="preserve">, P. (2019), “Genetic associations with age of menopause in familial longevity”, </w:t>
      </w:r>
      <w:r w:rsidRPr="00702704">
        <w:rPr>
          <w:rFonts w:cstheme="minorHAnsi"/>
          <w:i/>
          <w:iCs/>
          <w:sz w:val="24"/>
          <w:szCs w:val="24"/>
        </w:rPr>
        <w:t xml:space="preserve">Menopause, </w:t>
      </w:r>
      <w:r w:rsidRPr="00702704">
        <w:rPr>
          <w:rFonts w:cstheme="minorHAnsi"/>
          <w:sz w:val="24"/>
          <w:szCs w:val="24"/>
        </w:rPr>
        <w:t xml:space="preserve">Vol. 26 No. 10, pp.1204-1212. </w:t>
      </w:r>
      <w:hyperlink r:id="rId9" w:history="1">
        <w:r w:rsidRPr="00702704">
          <w:rPr>
            <w:rStyle w:val="Hyperlink"/>
            <w:rFonts w:cstheme="minorHAnsi"/>
            <w:sz w:val="24"/>
            <w:szCs w:val="24"/>
          </w:rPr>
          <w:t>10.1097/GME.0000000000001367</w:t>
        </w:r>
      </w:hyperlink>
    </w:p>
    <w:p w14:paraId="7416176F" w14:textId="7CD87CF6" w:rsidR="00CF61F7" w:rsidRPr="00702704" w:rsidRDefault="00CF61F7" w:rsidP="00866FDD">
      <w:pPr>
        <w:pStyle w:val="dx-doi"/>
        <w:spacing w:before="120" w:beforeAutospacing="0" w:after="120" w:afterAutospacing="0" w:line="360" w:lineRule="auto"/>
        <w:ind w:left="720" w:hanging="709"/>
        <w:rPr>
          <w:rFonts w:asciiTheme="minorHAnsi" w:hAnsiTheme="minorHAnsi" w:cstheme="minorHAnsi"/>
        </w:rPr>
      </w:pPr>
      <w:r w:rsidRPr="00933D0E">
        <w:rPr>
          <w:rFonts w:asciiTheme="minorHAnsi" w:hAnsiTheme="minorHAnsi" w:cstheme="minorHAnsi"/>
        </w:rPr>
        <w:t>Braun, V</w:t>
      </w:r>
      <w:r w:rsidRPr="00702704">
        <w:rPr>
          <w:rFonts w:asciiTheme="minorHAnsi" w:hAnsiTheme="minorHAnsi" w:cstheme="minorHAnsi"/>
        </w:rPr>
        <w:t>., Clarke, V., Frith, H., Hayfield, N., Malson, H., Moller, N.</w:t>
      </w:r>
      <w:r w:rsidR="00866FDD">
        <w:rPr>
          <w:rFonts w:asciiTheme="minorHAnsi" w:hAnsiTheme="minorHAnsi" w:cstheme="minorHAnsi"/>
        </w:rPr>
        <w:t xml:space="preserve"> and</w:t>
      </w:r>
      <w:r w:rsidRPr="00702704">
        <w:rPr>
          <w:rFonts w:asciiTheme="minorHAnsi" w:hAnsiTheme="minorHAnsi" w:cstheme="minorHAnsi"/>
        </w:rPr>
        <w:t xml:space="preserve"> Shah-Beckley, I. (2019)</w:t>
      </w:r>
      <w:r w:rsidR="00F45846">
        <w:rPr>
          <w:rFonts w:asciiTheme="minorHAnsi" w:hAnsiTheme="minorHAnsi" w:cstheme="minorHAnsi"/>
        </w:rPr>
        <w:t>,</w:t>
      </w:r>
      <w:r w:rsidRPr="00702704">
        <w:rPr>
          <w:rFonts w:asciiTheme="minorHAnsi" w:hAnsiTheme="minorHAnsi" w:cstheme="minorHAnsi"/>
        </w:rPr>
        <w:t xml:space="preserve"> </w:t>
      </w:r>
      <w:r w:rsidR="00F50565">
        <w:rPr>
          <w:rFonts w:asciiTheme="minorHAnsi" w:hAnsiTheme="minorHAnsi" w:cstheme="minorHAnsi"/>
        </w:rPr>
        <w:t>“</w:t>
      </w:r>
      <w:r w:rsidRPr="00702704">
        <w:rPr>
          <w:rFonts w:asciiTheme="minorHAnsi" w:hAnsiTheme="minorHAnsi" w:cstheme="minorHAnsi"/>
        </w:rPr>
        <w:t xml:space="preserve">Qualitative story completion: </w:t>
      </w:r>
      <w:r w:rsidR="00CE3305">
        <w:rPr>
          <w:rFonts w:asciiTheme="minorHAnsi" w:hAnsiTheme="minorHAnsi" w:cstheme="minorHAnsi"/>
        </w:rPr>
        <w:t>p</w:t>
      </w:r>
      <w:r w:rsidRPr="00702704">
        <w:rPr>
          <w:rFonts w:asciiTheme="minorHAnsi" w:hAnsiTheme="minorHAnsi" w:cstheme="minorHAnsi"/>
        </w:rPr>
        <w:t>ossibilities and potential pitfalls</w:t>
      </w:r>
      <w:r w:rsidR="00CE3305">
        <w:rPr>
          <w:rFonts w:asciiTheme="minorHAnsi" w:hAnsiTheme="minorHAnsi" w:cstheme="minorHAnsi"/>
        </w:rPr>
        <w:t>”,</w:t>
      </w:r>
      <w:r w:rsidRPr="00702704">
        <w:rPr>
          <w:rFonts w:asciiTheme="minorHAnsi" w:hAnsiTheme="minorHAnsi" w:cstheme="minorHAnsi"/>
        </w:rPr>
        <w:t xml:space="preserve"> </w:t>
      </w:r>
      <w:r w:rsidRPr="00702704">
        <w:rPr>
          <w:rFonts w:asciiTheme="minorHAnsi" w:hAnsiTheme="minorHAnsi" w:cstheme="minorHAnsi"/>
          <w:i/>
        </w:rPr>
        <w:t>Qualitative Research in Psychology</w:t>
      </w:r>
      <w:r w:rsidRPr="00702704">
        <w:rPr>
          <w:rFonts w:asciiTheme="minorHAnsi" w:hAnsiTheme="minorHAnsi" w:cstheme="minorHAnsi"/>
          <w:iCs/>
        </w:rPr>
        <w:t xml:space="preserve">, </w:t>
      </w:r>
      <w:r w:rsidR="00CE3305">
        <w:rPr>
          <w:rFonts w:asciiTheme="minorHAnsi" w:hAnsiTheme="minorHAnsi" w:cstheme="minorHAnsi"/>
          <w:iCs/>
        </w:rPr>
        <w:t xml:space="preserve">Vol. </w:t>
      </w:r>
      <w:r w:rsidRPr="00FA1A26">
        <w:rPr>
          <w:rFonts w:asciiTheme="minorHAnsi" w:hAnsiTheme="minorHAnsi" w:cstheme="minorHAnsi"/>
          <w:iCs/>
        </w:rPr>
        <w:t>16</w:t>
      </w:r>
      <w:r w:rsidR="00CE3305">
        <w:rPr>
          <w:rFonts w:asciiTheme="minorHAnsi" w:hAnsiTheme="minorHAnsi" w:cstheme="minorHAnsi"/>
          <w:iCs/>
        </w:rPr>
        <w:t xml:space="preserve"> No. </w:t>
      </w:r>
      <w:r w:rsidRPr="00CE3305">
        <w:rPr>
          <w:rFonts w:asciiTheme="minorHAnsi" w:hAnsiTheme="minorHAnsi" w:cstheme="minorHAnsi"/>
          <w:iCs/>
        </w:rPr>
        <w:t>1,</w:t>
      </w:r>
      <w:r w:rsidRPr="00702704">
        <w:rPr>
          <w:rFonts w:asciiTheme="minorHAnsi" w:hAnsiTheme="minorHAnsi" w:cstheme="minorHAnsi"/>
          <w:iCs/>
        </w:rPr>
        <w:t xml:space="preserve"> </w:t>
      </w:r>
      <w:r w:rsidR="00CE3305">
        <w:rPr>
          <w:rFonts w:asciiTheme="minorHAnsi" w:hAnsiTheme="minorHAnsi" w:cstheme="minorHAnsi"/>
          <w:iCs/>
        </w:rPr>
        <w:t>pp.</w:t>
      </w:r>
      <w:r w:rsidRPr="00702704">
        <w:rPr>
          <w:rFonts w:asciiTheme="minorHAnsi" w:hAnsiTheme="minorHAnsi" w:cstheme="minorHAnsi"/>
          <w:iCs/>
        </w:rPr>
        <w:t>136-155</w:t>
      </w:r>
      <w:r w:rsidRPr="00702704">
        <w:rPr>
          <w:rFonts w:asciiTheme="minorHAnsi" w:hAnsiTheme="minorHAnsi" w:cstheme="minorHAnsi"/>
        </w:rPr>
        <w:t xml:space="preserve">. </w:t>
      </w:r>
      <w:hyperlink r:id="rId10" w:history="1">
        <w:r w:rsidRPr="00702704">
          <w:rPr>
            <w:rStyle w:val="Hyperlink"/>
            <w:rFonts w:asciiTheme="minorHAnsi" w:hAnsiTheme="minorHAnsi" w:cstheme="minorHAnsi"/>
          </w:rPr>
          <w:t>https://doi.org/10.1080/14780887.2018.1536395</w:t>
        </w:r>
      </w:hyperlink>
    </w:p>
    <w:p w14:paraId="0AF6F1A8" w14:textId="77777777" w:rsidR="00C85152" w:rsidRPr="00702704" w:rsidRDefault="00C85152" w:rsidP="00866FDD">
      <w:pPr>
        <w:spacing w:before="120" w:after="120" w:line="360" w:lineRule="auto"/>
        <w:ind w:left="720" w:hanging="720"/>
        <w:rPr>
          <w:rFonts w:cstheme="minorHAnsi"/>
          <w:sz w:val="24"/>
          <w:szCs w:val="24"/>
        </w:rPr>
      </w:pPr>
      <w:r w:rsidRPr="00933D0E">
        <w:rPr>
          <w:rFonts w:cstheme="minorHAnsi"/>
          <w:sz w:val="24"/>
          <w:szCs w:val="24"/>
        </w:rPr>
        <w:t>Burmeister, A.,</w:t>
      </w:r>
      <w:r w:rsidRPr="00702704">
        <w:rPr>
          <w:rFonts w:cstheme="minorHAnsi"/>
          <w:sz w:val="24"/>
          <w:szCs w:val="24"/>
        </w:rPr>
        <w:t xml:space="preserve"> </w:t>
      </w:r>
      <w:proofErr w:type="spellStart"/>
      <w:r w:rsidRPr="00702704">
        <w:rPr>
          <w:rFonts w:cstheme="minorHAnsi"/>
          <w:sz w:val="24"/>
          <w:szCs w:val="24"/>
        </w:rPr>
        <w:t>Fasbender</w:t>
      </w:r>
      <w:proofErr w:type="spellEnd"/>
      <w:r w:rsidRPr="00702704">
        <w:rPr>
          <w:rFonts w:cstheme="minorHAnsi"/>
          <w:sz w:val="24"/>
          <w:szCs w:val="24"/>
        </w:rPr>
        <w:t xml:space="preserve">, U. and Deller, J. (2018), “Being perceived as a knowledge sender or knowledge receiver: a </w:t>
      </w:r>
      <w:proofErr w:type="spellStart"/>
      <w:r w:rsidRPr="00702704">
        <w:rPr>
          <w:rFonts w:cstheme="minorHAnsi"/>
          <w:sz w:val="24"/>
          <w:szCs w:val="24"/>
        </w:rPr>
        <w:t>multistudy</w:t>
      </w:r>
      <w:proofErr w:type="spellEnd"/>
      <w:r w:rsidRPr="00702704">
        <w:rPr>
          <w:rFonts w:cstheme="minorHAnsi"/>
          <w:sz w:val="24"/>
          <w:szCs w:val="24"/>
        </w:rPr>
        <w:t xml:space="preserve"> investigation of the effect of age on knowledge transfer’, </w:t>
      </w:r>
      <w:r w:rsidRPr="00702704">
        <w:rPr>
          <w:rFonts w:cstheme="minorHAnsi"/>
          <w:i/>
          <w:iCs/>
          <w:sz w:val="24"/>
          <w:szCs w:val="24"/>
        </w:rPr>
        <w:t xml:space="preserve">Journal of Occupational and Organizational Psychology, </w:t>
      </w:r>
      <w:r w:rsidRPr="00702704">
        <w:rPr>
          <w:rFonts w:cstheme="minorHAnsi"/>
          <w:sz w:val="24"/>
          <w:szCs w:val="24"/>
        </w:rPr>
        <w:t xml:space="preserve">Vol. 91 No. 3, pp.518-545. </w:t>
      </w:r>
      <w:hyperlink r:id="rId11" w:history="1">
        <w:r w:rsidRPr="00702704">
          <w:rPr>
            <w:rStyle w:val="Hyperlink"/>
            <w:rFonts w:cstheme="minorHAnsi"/>
            <w:sz w:val="24"/>
            <w:szCs w:val="24"/>
          </w:rPr>
          <w:t>https://doi.org/10.1111/joop.12208</w:t>
        </w:r>
      </w:hyperlink>
    </w:p>
    <w:p w14:paraId="1E16A1E0" w14:textId="77777777" w:rsidR="009C2D12" w:rsidRPr="00702704" w:rsidRDefault="009C2D12" w:rsidP="00866FDD">
      <w:pPr>
        <w:spacing w:before="120" w:after="120" w:line="360" w:lineRule="auto"/>
        <w:ind w:left="720" w:hanging="720"/>
        <w:rPr>
          <w:rFonts w:cstheme="minorHAnsi"/>
          <w:i/>
          <w:iCs/>
          <w:sz w:val="24"/>
          <w:szCs w:val="24"/>
        </w:rPr>
      </w:pPr>
      <w:r w:rsidRPr="00DF700A">
        <w:rPr>
          <w:rFonts w:cstheme="minorHAnsi"/>
          <w:sz w:val="24"/>
          <w:szCs w:val="24"/>
        </w:rPr>
        <w:t>Clarke, V</w:t>
      </w:r>
      <w:r w:rsidRPr="00702704">
        <w:rPr>
          <w:rFonts w:cstheme="minorHAnsi"/>
          <w:sz w:val="24"/>
          <w:szCs w:val="24"/>
        </w:rPr>
        <w:t xml:space="preserve">., Braun, V., Frith, H. and Moller, N. (2019), “Editorial introduction to the special issue: using story completion methods in qualitative research”, </w:t>
      </w:r>
      <w:r w:rsidRPr="00702704">
        <w:rPr>
          <w:rFonts w:cstheme="minorHAnsi"/>
          <w:i/>
          <w:iCs/>
          <w:sz w:val="24"/>
          <w:szCs w:val="24"/>
        </w:rPr>
        <w:t xml:space="preserve">Qualitative Research in Psychology, </w:t>
      </w:r>
      <w:r w:rsidRPr="00702704">
        <w:rPr>
          <w:rFonts w:cstheme="minorHAnsi"/>
          <w:sz w:val="24"/>
          <w:szCs w:val="24"/>
        </w:rPr>
        <w:t xml:space="preserve">Vol. 16 No. 1, pp.1-20. </w:t>
      </w:r>
      <w:hyperlink r:id="rId12" w:history="1">
        <w:r w:rsidRPr="00702704">
          <w:rPr>
            <w:rStyle w:val="Hyperlink"/>
            <w:rFonts w:cstheme="minorHAnsi"/>
            <w:sz w:val="24"/>
            <w:szCs w:val="24"/>
          </w:rPr>
          <w:t>https://doi.org/10.1080/14780887.2018.1536378</w:t>
        </w:r>
      </w:hyperlink>
    </w:p>
    <w:p w14:paraId="654CC0BA" w14:textId="2CA61426" w:rsidR="009C2D12" w:rsidRPr="00702704" w:rsidRDefault="009C2D12" w:rsidP="00866FDD">
      <w:pPr>
        <w:spacing w:before="120" w:after="120" w:line="360" w:lineRule="auto"/>
        <w:ind w:left="720" w:hanging="720"/>
        <w:rPr>
          <w:rFonts w:cstheme="minorHAnsi"/>
          <w:sz w:val="24"/>
          <w:szCs w:val="24"/>
        </w:rPr>
      </w:pPr>
      <w:r w:rsidRPr="00C50A3D">
        <w:rPr>
          <w:rFonts w:cstheme="minorHAnsi"/>
          <w:sz w:val="24"/>
          <w:szCs w:val="24"/>
        </w:rPr>
        <w:t>Clarke, V</w:t>
      </w:r>
      <w:r w:rsidRPr="00702704">
        <w:rPr>
          <w:rFonts w:cstheme="minorHAnsi"/>
          <w:sz w:val="24"/>
          <w:szCs w:val="24"/>
        </w:rPr>
        <w:t xml:space="preserve">., Hayfield, N., Moller, N.P. and Tischner, I. (2017), “Once upon a time…Qualitative story completion methods”, Braun, V., Clarke, V. and Gray. D. (Eds.), </w:t>
      </w:r>
      <w:r w:rsidRPr="00702704">
        <w:rPr>
          <w:rFonts w:cstheme="minorHAnsi"/>
          <w:i/>
          <w:iCs/>
          <w:sz w:val="24"/>
          <w:szCs w:val="24"/>
        </w:rPr>
        <w:t xml:space="preserve">Collecting qualitative data: </w:t>
      </w:r>
      <w:r w:rsidR="00C50A3D">
        <w:rPr>
          <w:rFonts w:cstheme="minorHAnsi"/>
          <w:i/>
          <w:iCs/>
          <w:sz w:val="24"/>
          <w:szCs w:val="24"/>
        </w:rPr>
        <w:t>a</w:t>
      </w:r>
      <w:r w:rsidRPr="00702704">
        <w:rPr>
          <w:rFonts w:cstheme="minorHAnsi"/>
          <w:i/>
          <w:iCs/>
          <w:sz w:val="24"/>
          <w:szCs w:val="24"/>
        </w:rPr>
        <w:t xml:space="preserve"> practical guide to textual, media and virtual techniques,</w:t>
      </w:r>
      <w:r w:rsidRPr="00702704">
        <w:rPr>
          <w:rFonts w:cstheme="minorHAnsi"/>
          <w:sz w:val="24"/>
          <w:szCs w:val="24"/>
        </w:rPr>
        <w:t xml:space="preserve"> Cambridge University Press, Cambridge, pp.45-70.</w:t>
      </w:r>
    </w:p>
    <w:p w14:paraId="6841755D" w14:textId="77777777" w:rsidR="00C85152" w:rsidRPr="00702704" w:rsidRDefault="00C85152" w:rsidP="00866FDD">
      <w:pPr>
        <w:spacing w:before="120" w:after="120" w:line="360" w:lineRule="auto"/>
        <w:ind w:left="720" w:hanging="720"/>
        <w:rPr>
          <w:rFonts w:cstheme="minorHAnsi"/>
          <w:sz w:val="24"/>
          <w:szCs w:val="24"/>
        </w:rPr>
      </w:pPr>
      <w:r w:rsidRPr="00C50A3D">
        <w:rPr>
          <w:rFonts w:cstheme="minorHAnsi"/>
          <w:sz w:val="24"/>
          <w:szCs w:val="24"/>
        </w:rPr>
        <w:t>Dal Cason, D</w:t>
      </w:r>
      <w:r w:rsidRPr="00702704">
        <w:rPr>
          <w:rFonts w:cstheme="minorHAnsi"/>
          <w:sz w:val="24"/>
          <w:szCs w:val="24"/>
        </w:rPr>
        <w:t xml:space="preserve">., </w:t>
      </w:r>
      <w:proofErr w:type="spellStart"/>
      <w:r w:rsidRPr="00702704">
        <w:rPr>
          <w:rFonts w:cstheme="minorHAnsi"/>
          <w:sz w:val="24"/>
          <w:szCs w:val="24"/>
        </w:rPr>
        <w:t>Casini</w:t>
      </w:r>
      <w:proofErr w:type="spellEnd"/>
      <w:r w:rsidRPr="00702704">
        <w:rPr>
          <w:rFonts w:cstheme="minorHAnsi"/>
          <w:sz w:val="24"/>
          <w:szCs w:val="24"/>
        </w:rPr>
        <w:t xml:space="preserve">, A. and </w:t>
      </w:r>
      <w:proofErr w:type="spellStart"/>
      <w:r w:rsidRPr="00702704">
        <w:rPr>
          <w:rFonts w:cstheme="minorHAnsi"/>
          <w:sz w:val="24"/>
          <w:szCs w:val="24"/>
        </w:rPr>
        <w:t>Hellemans</w:t>
      </w:r>
      <w:proofErr w:type="spellEnd"/>
      <w:r w:rsidRPr="00702704">
        <w:rPr>
          <w:rFonts w:cstheme="minorHAnsi"/>
          <w:sz w:val="24"/>
          <w:szCs w:val="24"/>
        </w:rPr>
        <w:t xml:space="preserve">, C. (2020), “Moral courage fostering bystander intervention against workplace bullying: findings from an exploratory study with a video-vignette procedure”, </w:t>
      </w:r>
      <w:r w:rsidRPr="00702704">
        <w:rPr>
          <w:rFonts w:cstheme="minorHAnsi"/>
          <w:i/>
          <w:iCs/>
          <w:sz w:val="24"/>
          <w:szCs w:val="24"/>
        </w:rPr>
        <w:t xml:space="preserve">International Journal of Bullying prevention, </w:t>
      </w:r>
      <w:r w:rsidRPr="00702704">
        <w:rPr>
          <w:rFonts w:cstheme="minorHAnsi"/>
          <w:sz w:val="24"/>
          <w:szCs w:val="24"/>
        </w:rPr>
        <w:t>Vol. 2</w:t>
      </w:r>
      <w:r w:rsidRPr="00702704">
        <w:rPr>
          <w:rFonts w:cstheme="minorHAnsi"/>
          <w:i/>
          <w:iCs/>
          <w:sz w:val="24"/>
          <w:szCs w:val="24"/>
        </w:rPr>
        <w:t>,</w:t>
      </w:r>
      <w:r w:rsidRPr="00702704">
        <w:rPr>
          <w:rFonts w:cstheme="minorHAnsi"/>
          <w:sz w:val="24"/>
          <w:szCs w:val="24"/>
        </w:rPr>
        <w:t xml:space="preserve"> pp.53-64. </w:t>
      </w:r>
      <w:hyperlink r:id="rId13" w:history="1">
        <w:r w:rsidRPr="00702704">
          <w:rPr>
            <w:rStyle w:val="Hyperlink"/>
            <w:rFonts w:cstheme="minorHAnsi"/>
            <w:sz w:val="24"/>
            <w:szCs w:val="24"/>
          </w:rPr>
          <w:t>https://doi.org/10.1007/s42380-020-00062-7</w:t>
        </w:r>
      </w:hyperlink>
    </w:p>
    <w:p w14:paraId="4FB2807E" w14:textId="10E521D9" w:rsidR="00C85152" w:rsidRPr="00702704" w:rsidRDefault="00C85152" w:rsidP="00866FDD">
      <w:pPr>
        <w:spacing w:before="120" w:after="120" w:line="360" w:lineRule="auto"/>
        <w:ind w:left="720" w:hanging="720"/>
        <w:rPr>
          <w:rFonts w:cstheme="minorHAnsi"/>
          <w:sz w:val="24"/>
          <w:szCs w:val="24"/>
        </w:rPr>
      </w:pPr>
      <w:r w:rsidRPr="00C25D88">
        <w:rPr>
          <w:rFonts w:cstheme="minorHAnsi"/>
          <w:sz w:val="24"/>
          <w:szCs w:val="24"/>
        </w:rPr>
        <w:t xml:space="preserve">De </w:t>
      </w:r>
      <w:proofErr w:type="spellStart"/>
      <w:r w:rsidRPr="00C25D88">
        <w:rPr>
          <w:rFonts w:cstheme="minorHAnsi"/>
          <w:sz w:val="24"/>
          <w:szCs w:val="24"/>
        </w:rPr>
        <w:t>Alwis</w:t>
      </w:r>
      <w:proofErr w:type="spellEnd"/>
      <w:r w:rsidRPr="00C25D88">
        <w:rPr>
          <w:rFonts w:cstheme="minorHAnsi"/>
          <w:sz w:val="24"/>
          <w:szCs w:val="24"/>
        </w:rPr>
        <w:t>, S</w:t>
      </w:r>
      <w:r w:rsidRPr="00702704">
        <w:rPr>
          <w:rFonts w:cstheme="minorHAnsi"/>
          <w:sz w:val="24"/>
          <w:szCs w:val="24"/>
        </w:rPr>
        <w:t xml:space="preserve">., </w:t>
      </w:r>
      <w:proofErr w:type="spellStart"/>
      <w:r w:rsidRPr="00702704">
        <w:rPr>
          <w:rFonts w:cstheme="minorHAnsi"/>
          <w:sz w:val="24"/>
          <w:szCs w:val="24"/>
        </w:rPr>
        <w:t>Hernwall</w:t>
      </w:r>
      <w:proofErr w:type="spellEnd"/>
      <w:r w:rsidRPr="00702704">
        <w:rPr>
          <w:rFonts w:cstheme="minorHAnsi"/>
          <w:sz w:val="24"/>
          <w:szCs w:val="24"/>
        </w:rPr>
        <w:t xml:space="preserve">, P. and </w:t>
      </w:r>
      <w:proofErr w:type="spellStart"/>
      <w:r w:rsidRPr="00702704">
        <w:rPr>
          <w:rFonts w:cstheme="minorHAnsi"/>
          <w:sz w:val="24"/>
          <w:szCs w:val="24"/>
        </w:rPr>
        <w:t>Adikaram</w:t>
      </w:r>
      <w:proofErr w:type="spellEnd"/>
      <w:r w:rsidRPr="00702704">
        <w:rPr>
          <w:rFonts w:cstheme="minorHAnsi"/>
          <w:sz w:val="24"/>
          <w:szCs w:val="24"/>
        </w:rPr>
        <w:t>, A.</w:t>
      </w:r>
      <w:r w:rsidR="002D738A">
        <w:rPr>
          <w:rFonts w:cstheme="minorHAnsi"/>
          <w:sz w:val="24"/>
          <w:szCs w:val="24"/>
        </w:rPr>
        <w:t xml:space="preserve"> </w:t>
      </w:r>
      <w:r w:rsidRPr="00702704">
        <w:rPr>
          <w:rFonts w:cstheme="minorHAnsi"/>
          <w:sz w:val="24"/>
          <w:szCs w:val="24"/>
        </w:rPr>
        <w:t xml:space="preserve">S. (2022), “It is ok to be interrupted; it is my job” – perceptions on technology-mediated work-life boundary experiences; a </w:t>
      </w:r>
      <w:proofErr w:type="spellStart"/>
      <w:r w:rsidRPr="00702704">
        <w:rPr>
          <w:rFonts w:cstheme="minorHAnsi"/>
          <w:sz w:val="24"/>
          <w:szCs w:val="24"/>
        </w:rPr>
        <w:t>sociomaterial</w:t>
      </w:r>
      <w:proofErr w:type="spellEnd"/>
      <w:r w:rsidRPr="00702704">
        <w:rPr>
          <w:rFonts w:cstheme="minorHAnsi"/>
          <w:sz w:val="24"/>
          <w:szCs w:val="24"/>
        </w:rPr>
        <w:t xml:space="preserve"> analysis”, </w:t>
      </w:r>
      <w:r w:rsidRPr="00702704">
        <w:rPr>
          <w:rFonts w:cstheme="minorHAnsi"/>
          <w:i/>
          <w:iCs/>
          <w:sz w:val="24"/>
          <w:szCs w:val="24"/>
        </w:rPr>
        <w:t xml:space="preserve">Qualitative Research in Organizations and Management, </w:t>
      </w:r>
      <w:r w:rsidRPr="00702704">
        <w:rPr>
          <w:rFonts w:cstheme="minorHAnsi"/>
          <w:sz w:val="24"/>
          <w:szCs w:val="24"/>
        </w:rPr>
        <w:t xml:space="preserve">Vol. 17 No. 5, pp.108-134. </w:t>
      </w:r>
      <w:hyperlink r:id="rId14" w:history="1">
        <w:r w:rsidRPr="00702704">
          <w:rPr>
            <w:rStyle w:val="Hyperlink"/>
            <w:rFonts w:cstheme="minorHAnsi"/>
            <w:sz w:val="24"/>
            <w:szCs w:val="24"/>
          </w:rPr>
          <w:t>https://doi.org/10.1108/QROM-01-2021-2084</w:t>
        </w:r>
      </w:hyperlink>
    </w:p>
    <w:p w14:paraId="692A220A" w14:textId="67BA88F0" w:rsidR="00E6662D" w:rsidRPr="00702704" w:rsidRDefault="00E6662D" w:rsidP="00866FDD">
      <w:pPr>
        <w:autoSpaceDE w:val="0"/>
        <w:autoSpaceDN w:val="0"/>
        <w:adjustRightInd w:val="0"/>
        <w:spacing w:before="120" w:after="120" w:line="360" w:lineRule="auto"/>
        <w:ind w:left="720" w:hanging="720"/>
        <w:rPr>
          <w:rFonts w:cstheme="minorHAnsi"/>
          <w:sz w:val="24"/>
          <w:szCs w:val="24"/>
        </w:rPr>
      </w:pPr>
      <w:proofErr w:type="spellStart"/>
      <w:r w:rsidRPr="00C25D88">
        <w:rPr>
          <w:rFonts w:cstheme="minorHAnsi"/>
          <w:sz w:val="24"/>
          <w:szCs w:val="24"/>
        </w:rPr>
        <w:lastRenderedPageBreak/>
        <w:t>Diniz</w:t>
      </w:r>
      <w:proofErr w:type="spellEnd"/>
      <w:r w:rsidRPr="00C25D88">
        <w:rPr>
          <w:rFonts w:cstheme="minorHAnsi"/>
          <w:sz w:val="24"/>
          <w:szCs w:val="24"/>
        </w:rPr>
        <w:t>, E.,</w:t>
      </w:r>
      <w:r w:rsidRPr="00702704">
        <w:rPr>
          <w:rFonts w:cstheme="minorHAnsi"/>
          <w:sz w:val="24"/>
          <w:szCs w:val="24"/>
        </w:rPr>
        <w:t xml:space="preserve"> Castro, P., Bousfield, A.</w:t>
      </w:r>
      <w:r w:rsidR="00866FDD">
        <w:rPr>
          <w:rFonts w:cstheme="minorHAnsi"/>
          <w:sz w:val="24"/>
          <w:szCs w:val="24"/>
        </w:rPr>
        <w:t xml:space="preserve"> and</w:t>
      </w:r>
      <w:r w:rsidRPr="00702704">
        <w:rPr>
          <w:rFonts w:cstheme="minorHAnsi"/>
          <w:sz w:val="24"/>
          <w:szCs w:val="24"/>
        </w:rPr>
        <w:t xml:space="preserve"> </w:t>
      </w:r>
      <w:proofErr w:type="spellStart"/>
      <w:r w:rsidRPr="00702704">
        <w:rPr>
          <w:rFonts w:cstheme="minorHAnsi"/>
          <w:sz w:val="24"/>
          <w:szCs w:val="24"/>
        </w:rPr>
        <w:t>Bernardes</w:t>
      </w:r>
      <w:proofErr w:type="spellEnd"/>
      <w:r w:rsidRPr="00702704">
        <w:rPr>
          <w:rFonts w:cstheme="minorHAnsi"/>
          <w:sz w:val="24"/>
          <w:szCs w:val="24"/>
        </w:rPr>
        <w:t>, S. F. (2020)</w:t>
      </w:r>
      <w:r w:rsidR="00FB7695">
        <w:rPr>
          <w:rFonts w:cstheme="minorHAnsi"/>
          <w:sz w:val="24"/>
          <w:szCs w:val="24"/>
        </w:rPr>
        <w:t>,</w:t>
      </w:r>
      <w:r w:rsidRPr="00702704">
        <w:rPr>
          <w:rFonts w:cstheme="minorHAnsi"/>
          <w:sz w:val="24"/>
          <w:szCs w:val="24"/>
        </w:rPr>
        <w:t xml:space="preserve"> </w:t>
      </w:r>
      <w:r w:rsidR="00FB7695">
        <w:rPr>
          <w:rFonts w:cstheme="minorHAnsi"/>
          <w:sz w:val="24"/>
          <w:szCs w:val="24"/>
        </w:rPr>
        <w:t>“</w:t>
      </w:r>
      <w:r w:rsidRPr="00702704">
        <w:rPr>
          <w:rFonts w:cstheme="minorHAnsi"/>
          <w:sz w:val="24"/>
          <w:szCs w:val="24"/>
        </w:rPr>
        <w:t xml:space="preserve">Classism and dehumanization in chronic pain: </w:t>
      </w:r>
      <w:r w:rsidR="00AA712C">
        <w:rPr>
          <w:rFonts w:cstheme="minorHAnsi"/>
          <w:sz w:val="24"/>
          <w:szCs w:val="24"/>
        </w:rPr>
        <w:t>a</w:t>
      </w:r>
      <w:r w:rsidRPr="00702704">
        <w:rPr>
          <w:rFonts w:cstheme="minorHAnsi"/>
          <w:sz w:val="24"/>
          <w:szCs w:val="24"/>
        </w:rPr>
        <w:t xml:space="preserve"> qualitative study of nurses’ inferences about women of different socio-economic status</w:t>
      </w:r>
      <w:r w:rsidR="00AA712C">
        <w:rPr>
          <w:rFonts w:cstheme="minorHAnsi"/>
          <w:sz w:val="24"/>
          <w:szCs w:val="24"/>
        </w:rPr>
        <w:t>”,</w:t>
      </w:r>
      <w:r w:rsidRPr="00702704">
        <w:rPr>
          <w:rFonts w:cstheme="minorHAnsi"/>
          <w:sz w:val="24"/>
          <w:szCs w:val="24"/>
        </w:rPr>
        <w:t xml:space="preserve"> </w:t>
      </w:r>
      <w:r w:rsidRPr="00702704">
        <w:rPr>
          <w:rFonts w:cstheme="minorHAnsi"/>
          <w:i/>
          <w:iCs/>
          <w:sz w:val="24"/>
          <w:szCs w:val="24"/>
        </w:rPr>
        <w:t>British Journal of Health Psychology</w:t>
      </w:r>
      <w:r w:rsidRPr="00702704">
        <w:rPr>
          <w:rFonts w:cstheme="minorHAnsi"/>
          <w:sz w:val="24"/>
          <w:szCs w:val="24"/>
        </w:rPr>
        <w:t xml:space="preserve">, </w:t>
      </w:r>
      <w:r w:rsidR="00AA712C">
        <w:rPr>
          <w:rFonts w:cstheme="minorHAnsi"/>
          <w:sz w:val="24"/>
          <w:szCs w:val="24"/>
        </w:rPr>
        <w:t xml:space="preserve">Vol. </w:t>
      </w:r>
      <w:r w:rsidRPr="00F51707">
        <w:rPr>
          <w:rFonts w:cstheme="minorHAnsi"/>
          <w:sz w:val="24"/>
          <w:szCs w:val="24"/>
        </w:rPr>
        <w:t>25</w:t>
      </w:r>
      <w:r w:rsidRPr="00AA712C">
        <w:rPr>
          <w:rFonts w:cstheme="minorHAnsi"/>
          <w:sz w:val="24"/>
          <w:szCs w:val="24"/>
        </w:rPr>
        <w:t>,</w:t>
      </w:r>
      <w:r w:rsidRPr="00702704">
        <w:rPr>
          <w:rFonts w:cstheme="minorHAnsi"/>
          <w:sz w:val="24"/>
          <w:szCs w:val="24"/>
        </w:rPr>
        <w:t xml:space="preserve"> </w:t>
      </w:r>
      <w:r w:rsidR="00AA712C">
        <w:rPr>
          <w:rFonts w:cstheme="minorHAnsi"/>
          <w:sz w:val="24"/>
          <w:szCs w:val="24"/>
        </w:rPr>
        <w:t>pp.</w:t>
      </w:r>
      <w:r w:rsidRPr="00702704">
        <w:rPr>
          <w:rFonts w:cstheme="minorHAnsi"/>
          <w:sz w:val="24"/>
          <w:szCs w:val="24"/>
        </w:rPr>
        <w:t>152-170.</w:t>
      </w:r>
    </w:p>
    <w:p w14:paraId="622C5457" w14:textId="71136A62" w:rsidR="00C85152" w:rsidRPr="00702704" w:rsidRDefault="00C85152" w:rsidP="00866FDD">
      <w:pPr>
        <w:spacing w:before="120" w:after="120" w:line="360" w:lineRule="auto"/>
        <w:ind w:left="720" w:hanging="720"/>
        <w:rPr>
          <w:rFonts w:cstheme="minorHAnsi"/>
          <w:sz w:val="24"/>
          <w:szCs w:val="24"/>
        </w:rPr>
      </w:pPr>
      <w:r w:rsidRPr="00C25D88">
        <w:rPr>
          <w:rFonts w:cstheme="minorHAnsi"/>
          <w:sz w:val="24"/>
          <w:szCs w:val="24"/>
        </w:rPr>
        <w:t>Dray, K.</w:t>
      </w:r>
      <w:r w:rsidR="002D738A">
        <w:rPr>
          <w:rFonts w:cstheme="minorHAnsi"/>
          <w:sz w:val="24"/>
          <w:szCs w:val="24"/>
        </w:rPr>
        <w:t xml:space="preserve"> </w:t>
      </w:r>
      <w:r w:rsidRPr="00702704">
        <w:rPr>
          <w:rFonts w:cstheme="minorHAnsi"/>
          <w:sz w:val="24"/>
          <w:szCs w:val="24"/>
        </w:rPr>
        <w:t>K., Smith, V.</w:t>
      </w:r>
      <w:r w:rsidR="002D738A">
        <w:rPr>
          <w:rFonts w:cstheme="minorHAnsi"/>
          <w:sz w:val="24"/>
          <w:szCs w:val="24"/>
        </w:rPr>
        <w:t xml:space="preserve"> </w:t>
      </w:r>
      <w:r w:rsidRPr="00702704">
        <w:rPr>
          <w:rFonts w:cstheme="minorHAnsi"/>
          <w:sz w:val="24"/>
          <w:szCs w:val="24"/>
        </w:rPr>
        <w:t>R.</w:t>
      </w:r>
      <w:r w:rsidR="002D738A">
        <w:rPr>
          <w:rFonts w:cstheme="minorHAnsi"/>
          <w:sz w:val="24"/>
          <w:szCs w:val="24"/>
        </w:rPr>
        <w:t xml:space="preserve"> </w:t>
      </w:r>
      <w:r w:rsidRPr="00702704">
        <w:rPr>
          <w:rFonts w:cstheme="minorHAnsi"/>
          <w:sz w:val="24"/>
          <w:szCs w:val="24"/>
        </w:rPr>
        <w:t xml:space="preserve">E., </w:t>
      </w:r>
      <w:proofErr w:type="spellStart"/>
      <w:r w:rsidRPr="00702704">
        <w:rPr>
          <w:rFonts w:cstheme="minorHAnsi"/>
          <w:sz w:val="24"/>
          <w:szCs w:val="24"/>
        </w:rPr>
        <w:t>Kostecki</w:t>
      </w:r>
      <w:proofErr w:type="spellEnd"/>
      <w:r w:rsidRPr="00702704">
        <w:rPr>
          <w:rFonts w:cstheme="minorHAnsi"/>
          <w:sz w:val="24"/>
          <w:szCs w:val="24"/>
        </w:rPr>
        <w:t>, T.</w:t>
      </w:r>
      <w:r w:rsidR="002D738A">
        <w:rPr>
          <w:rFonts w:cstheme="minorHAnsi"/>
          <w:sz w:val="24"/>
          <w:szCs w:val="24"/>
        </w:rPr>
        <w:t xml:space="preserve"> </w:t>
      </w:r>
      <w:r w:rsidRPr="00702704">
        <w:rPr>
          <w:rFonts w:cstheme="minorHAnsi"/>
          <w:sz w:val="24"/>
          <w:szCs w:val="24"/>
        </w:rPr>
        <w:t xml:space="preserve">P., </w:t>
      </w:r>
      <w:proofErr w:type="spellStart"/>
      <w:r w:rsidRPr="00702704">
        <w:rPr>
          <w:rFonts w:cstheme="minorHAnsi"/>
          <w:sz w:val="24"/>
          <w:szCs w:val="24"/>
        </w:rPr>
        <w:t>Sabat</w:t>
      </w:r>
      <w:proofErr w:type="spellEnd"/>
      <w:r w:rsidRPr="00702704">
        <w:rPr>
          <w:rFonts w:cstheme="minorHAnsi"/>
          <w:sz w:val="24"/>
          <w:szCs w:val="24"/>
        </w:rPr>
        <w:t>, I.</w:t>
      </w:r>
      <w:r w:rsidR="002D738A">
        <w:rPr>
          <w:rFonts w:cstheme="minorHAnsi"/>
          <w:sz w:val="24"/>
          <w:szCs w:val="24"/>
        </w:rPr>
        <w:t xml:space="preserve"> </w:t>
      </w:r>
      <w:r w:rsidRPr="00702704">
        <w:rPr>
          <w:rFonts w:cstheme="minorHAnsi"/>
          <w:sz w:val="24"/>
          <w:szCs w:val="24"/>
        </w:rPr>
        <w:t>E. and Thomson, C.</w:t>
      </w:r>
      <w:r w:rsidR="002D738A">
        <w:rPr>
          <w:rFonts w:cstheme="minorHAnsi"/>
          <w:sz w:val="24"/>
          <w:szCs w:val="24"/>
        </w:rPr>
        <w:t xml:space="preserve"> </w:t>
      </w:r>
      <w:r w:rsidRPr="00702704">
        <w:rPr>
          <w:rFonts w:cstheme="minorHAnsi"/>
          <w:sz w:val="24"/>
          <w:szCs w:val="24"/>
        </w:rPr>
        <w:t xml:space="preserve">R. (2020), “Moving beyond the gender binary: examining workplace perceptions of nonbinary and transgender employees”, </w:t>
      </w:r>
      <w:r w:rsidRPr="00702704">
        <w:rPr>
          <w:rFonts w:cstheme="minorHAnsi"/>
          <w:i/>
          <w:iCs/>
          <w:sz w:val="24"/>
          <w:szCs w:val="24"/>
        </w:rPr>
        <w:t xml:space="preserve">Gender, Work &amp; Organizations, </w:t>
      </w:r>
      <w:r w:rsidRPr="00702704">
        <w:rPr>
          <w:rFonts w:cstheme="minorHAnsi"/>
          <w:sz w:val="24"/>
          <w:szCs w:val="24"/>
        </w:rPr>
        <w:t xml:space="preserve">Vol. 27 No. 6, pp.1181-1191. </w:t>
      </w:r>
      <w:hyperlink r:id="rId15" w:history="1">
        <w:r w:rsidRPr="00702704">
          <w:rPr>
            <w:rStyle w:val="Hyperlink"/>
            <w:rFonts w:cstheme="minorHAnsi"/>
            <w:sz w:val="24"/>
            <w:szCs w:val="24"/>
          </w:rPr>
          <w:t>https://doi.org/10.1111/gwao.12455</w:t>
        </w:r>
      </w:hyperlink>
    </w:p>
    <w:p w14:paraId="257277A7" w14:textId="56F508A0" w:rsidR="00E356C4" w:rsidRPr="00702704" w:rsidRDefault="00E356C4" w:rsidP="00866FDD">
      <w:pPr>
        <w:spacing w:before="120" w:after="120" w:line="360" w:lineRule="auto"/>
        <w:ind w:left="720" w:hanging="720"/>
        <w:rPr>
          <w:rFonts w:cstheme="minorHAnsi"/>
          <w:sz w:val="24"/>
          <w:szCs w:val="24"/>
        </w:rPr>
      </w:pPr>
      <w:r w:rsidRPr="00320087">
        <w:rPr>
          <w:rFonts w:cstheme="minorHAnsi"/>
          <w:sz w:val="24"/>
          <w:szCs w:val="24"/>
        </w:rPr>
        <w:t>Dwyer, S.</w:t>
      </w:r>
      <w:r w:rsidR="002D738A" w:rsidRPr="00320087">
        <w:rPr>
          <w:rFonts w:cstheme="minorHAnsi"/>
          <w:sz w:val="24"/>
          <w:szCs w:val="24"/>
        </w:rPr>
        <w:t xml:space="preserve"> </w:t>
      </w:r>
      <w:r w:rsidRPr="00320087">
        <w:rPr>
          <w:rFonts w:cstheme="minorHAnsi"/>
          <w:sz w:val="24"/>
          <w:szCs w:val="24"/>
        </w:rPr>
        <w:t>C. and</w:t>
      </w:r>
      <w:r w:rsidRPr="00702704">
        <w:rPr>
          <w:rFonts w:cstheme="minorHAnsi"/>
          <w:sz w:val="24"/>
          <w:szCs w:val="24"/>
        </w:rPr>
        <w:t xml:space="preserve"> Buckle, J.</w:t>
      </w:r>
      <w:r w:rsidR="002D738A">
        <w:rPr>
          <w:rFonts w:cstheme="minorHAnsi"/>
          <w:sz w:val="24"/>
          <w:szCs w:val="24"/>
        </w:rPr>
        <w:t xml:space="preserve"> </w:t>
      </w:r>
      <w:r w:rsidRPr="00702704">
        <w:rPr>
          <w:rFonts w:cstheme="minorHAnsi"/>
          <w:sz w:val="24"/>
          <w:szCs w:val="24"/>
        </w:rPr>
        <w:t xml:space="preserve">L. (2009), “The space between: on being an insider-outsider in qualitative research”, </w:t>
      </w:r>
      <w:r w:rsidRPr="00702704">
        <w:rPr>
          <w:rFonts w:cstheme="minorHAnsi"/>
          <w:i/>
          <w:iCs/>
          <w:sz w:val="24"/>
          <w:szCs w:val="24"/>
        </w:rPr>
        <w:t xml:space="preserve">International Journal of Qualitative Methods, </w:t>
      </w:r>
      <w:r w:rsidRPr="00702704">
        <w:rPr>
          <w:rFonts w:cstheme="minorHAnsi"/>
          <w:sz w:val="24"/>
          <w:szCs w:val="24"/>
        </w:rPr>
        <w:t xml:space="preserve">Vol. 8 No. 1, pp.54-63. </w:t>
      </w:r>
      <w:hyperlink r:id="rId16" w:history="1">
        <w:r w:rsidRPr="00702704">
          <w:rPr>
            <w:rStyle w:val="Hyperlink"/>
            <w:rFonts w:cstheme="minorHAnsi"/>
            <w:sz w:val="24"/>
            <w:szCs w:val="24"/>
          </w:rPr>
          <w:t>https://doi.org/10.1177/160940690900800105</w:t>
        </w:r>
      </w:hyperlink>
    </w:p>
    <w:p w14:paraId="42BA1FA1" w14:textId="05F1F2E3" w:rsidR="00F574D8" w:rsidRPr="00702704" w:rsidRDefault="00F574D8" w:rsidP="00866FDD">
      <w:pPr>
        <w:spacing w:before="120" w:after="120" w:line="360" w:lineRule="auto"/>
        <w:ind w:left="720" w:hanging="720"/>
        <w:rPr>
          <w:rStyle w:val="pagerange"/>
          <w:rFonts w:cstheme="minorHAnsi"/>
          <w:color w:val="333333"/>
          <w:sz w:val="24"/>
          <w:szCs w:val="24"/>
          <w:shd w:val="clear" w:color="auto" w:fill="FFFFFF"/>
        </w:rPr>
      </w:pPr>
      <w:proofErr w:type="spellStart"/>
      <w:r w:rsidRPr="00320087">
        <w:rPr>
          <w:rStyle w:val="authors"/>
          <w:rFonts w:cstheme="minorHAnsi"/>
          <w:color w:val="333333"/>
          <w:sz w:val="24"/>
          <w:szCs w:val="24"/>
          <w:shd w:val="clear" w:color="auto" w:fill="FFFFFF"/>
        </w:rPr>
        <w:t>Gravett</w:t>
      </w:r>
      <w:proofErr w:type="spellEnd"/>
      <w:r w:rsidRPr="00320087">
        <w:rPr>
          <w:rStyle w:val="authors"/>
          <w:rFonts w:cstheme="minorHAnsi"/>
          <w:color w:val="333333"/>
          <w:sz w:val="24"/>
          <w:szCs w:val="24"/>
          <w:shd w:val="clear" w:color="auto" w:fill="FFFFFF"/>
        </w:rPr>
        <w:t>, K.</w:t>
      </w:r>
      <w:r w:rsidR="00866FDD" w:rsidRPr="00320087">
        <w:rPr>
          <w:rStyle w:val="authors"/>
          <w:rFonts w:cstheme="minorHAnsi"/>
          <w:color w:val="333333"/>
          <w:sz w:val="24"/>
          <w:szCs w:val="24"/>
          <w:shd w:val="clear" w:color="auto" w:fill="FFFFFF"/>
        </w:rPr>
        <w:t xml:space="preserve"> and</w:t>
      </w:r>
      <w:r w:rsidRPr="00320087">
        <w:rPr>
          <w:rStyle w:val="authors"/>
          <w:rFonts w:cstheme="minorHAnsi"/>
          <w:color w:val="333333"/>
          <w:sz w:val="24"/>
          <w:szCs w:val="24"/>
          <w:shd w:val="clear" w:color="auto" w:fill="FFFFFF"/>
        </w:rPr>
        <w:t xml:space="preserve"> </w:t>
      </w:r>
      <w:proofErr w:type="spellStart"/>
      <w:r w:rsidRPr="00320087">
        <w:rPr>
          <w:rStyle w:val="authors"/>
          <w:rFonts w:cstheme="minorHAnsi"/>
          <w:color w:val="333333"/>
          <w:sz w:val="24"/>
          <w:szCs w:val="24"/>
          <w:shd w:val="clear" w:color="auto" w:fill="FFFFFF"/>
        </w:rPr>
        <w:t>Winstone</w:t>
      </w:r>
      <w:proofErr w:type="spellEnd"/>
      <w:r w:rsidRPr="00320087">
        <w:rPr>
          <w:rStyle w:val="authors"/>
          <w:rFonts w:cstheme="minorHAnsi"/>
          <w:color w:val="333333"/>
          <w:sz w:val="24"/>
          <w:szCs w:val="24"/>
          <w:shd w:val="clear" w:color="auto" w:fill="FFFFFF"/>
        </w:rPr>
        <w:t xml:space="preserve">, N.E. </w:t>
      </w:r>
      <w:r w:rsidRPr="00320087">
        <w:rPr>
          <w:rStyle w:val="Date1"/>
          <w:rFonts w:cstheme="minorHAnsi"/>
          <w:color w:val="333333"/>
          <w:sz w:val="24"/>
          <w:szCs w:val="24"/>
          <w:shd w:val="clear" w:color="auto" w:fill="FFFFFF"/>
        </w:rPr>
        <w:t>(2021</w:t>
      </w:r>
      <w:r w:rsidRPr="00702704">
        <w:rPr>
          <w:rStyle w:val="Date1"/>
          <w:rFonts w:cstheme="minorHAnsi"/>
          <w:color w:val="333333"/>
          <w:sz w:val="24"/>
          <w:szCs w:val="24"/>
          <w:shd w:val="clear" w:color="auto" w:fill="FFFFFF"/>
        </w:rPr>
        <w:t>)</w:t>
      </w:r>
      <w:r w:rsidR="008A6EE4">
        <w:rPr>
          <w:rStyle w:val="Date1"/>
          <w:rFonts w:cstheme="minorHAnsi"/>
          <w:color w:val="333333"/>
          <w:sz w:val="24"/>
          <w:szCs w:val="24"/>
          <w:shd w:val="clear" w:color="auto" w:fill="FFFFFF"/>
        </w:rPr>
        <w:t>,</w:t>
      </w:r>
      <w:r w:rsidRPr="00702704">
        <w:rPr>
          <w:rStyle w:val="Date1"/>
          <w:rFonts w:cstheme="minorHAnsi"/>
          <w:color w:val="333333"/>
          <w:sz w:val="24"/>
          <w:szCs w:val="24"/>
          <w:shd w:val="clear" w:color="auto" w:fill="FFFFFF"/>
        </w:rPr>
        <w:t xml:space="preserve"> </w:t>
      </w:r>
      <w:r w:rsidR="008A6EE4">
        <w:rPr>
          <w:rStyle w:val="Date1"/>
          <w:rFonts w:cstheme="minorHAnsi"/>
          <w:color w:val="333333"/>
          <w:sz w:val="24"/>
          <w:szCs w:val="24"/>
          <w:shd w:val="clear" w:color="auto" w:fill="FFFFFF"/>
        </w:rPr>
        <w:t>“</w:t>
      </w:r>
      <w:r w:rsidRPr="00702704">
        <w:rPr>
          <w:rStyle w:val="arttitle"/>
          <w:rFonts w:cstheme="minorHAnsi"/>
          <w:color w:val="333333"/>
          <w:sz w:val="24"/>
          <w:szCs w:val="24"/>
          <w:shd w:val="clear" w:color="auto" w:fill="FFFFFF"/>
        </w:rPr>
        <w:t xml:space="preserve">Storying students’ </w:t>
      </w:r>
      <w:proofErr w:type="spellStart"/>
      <w:r w:rsidRPr="00702704">
        <w:rPr>
          <w:rStyle w:val="arttitle"/>
          <w:rFonts w:cstheme="minorHAnsi"/>
          <w:color w:val="333333"/>
          <w:sz w:val="24"/>
          <w:szCs w:val="24"/>
          <w:shd w:val="clear" w:color="auto" w:fill="FFFFFF"/>
        </w:rPr>
        <w:t>becomings</w:t>
      </w:r>
      <w:proofErr w:type="spellEnd"/>
      <w:r w:rsidRPr="00702704">
        <w:rPr>
          <w:rStyle w:val="arttitle"/>
          <w:rFonts w:cstheme="minorHAnsi"/>
          <w:color w:val="333333"/>
          <w:sz w:val="24"/>
          <w:szCs w:val="24"/>
          <w:shd w:val="clear" w:color="auto" w:fill="FFFFFF"/>
        </w:rPr>
        <w:t xml:space="preserve"> into and through higher education</w:t>
      </w:r>
      <w:r w:rsidR="008A6EE4">
        <w:rPr>
          <w:rStyle w:val="arttitle"/>
          <w:rFonts w:cstheme="minorHAnsi"/>
          <w:color w:val="333333"/>
          <w:sz w:val="24"/>
          <w:szCs w:val="24"/>
          <w:shd w:val="clear" w:color="auto" w:fill="FFFFFF"/>
        </w:rPr>
        <w:t>”,</w:t>
      </w:r>
      <w:r w:rsidRPr="00702704">
        <w:rPr>
          <w:rFonts w:cstheme="minorHAnsi"/>
          <w:color w:val="333333"/>
          <w:sz w:val="24"/>
          <w:szCs w:val="24"/>
          <w:shd w:val="clear" w:color="auto" w:fill="FFFFFF"/>
        </w:rPr>
        <w:t xml:space="preserve"> </w:t>
      </w:r>
      <w:r w:rsidRPr="00702704">
        <w:rPr>
          <w:rStyle w:val="serialtitle"/>
          <w:rFonts w:cstheme="minorHAnsi"/>
          <w:i/>
          <w:color w:val="333333"/>
          <w:sz w:val="24"/>
          <w:szCs w:val="24"/>
          <w:shd w:val="clear" w:color="auto" w:fill="FFFFFF"/>
        </w:rPr>
        <w:t>Studies in Higher Education</w:t>
      </w:r>
      <w:r w:rsidRPr="00702704">
        <w:rPr>
          <w:rStyle w:val="serialtitle"/>
          <w:rFonts w:cstheme="minorHAnsi"/>
          <w:color w:val="333333"/>
          <w:sz w:val="24"/>
          <w:szCs w:val="24"/>
          <w:shd w:val="clear" w:color="auto" w:fill="FFFFFF"/>
        </w:rPr>
        <w:t xml:space="preserve">, </w:t>
      </w:r>
      <w:r w:rsidR="00BB2D0A">
        <w:rPr>
          <w:rStyle w:val="serialtitle"/>
          <w:rFonts w:cstheme="minorHAnsi"/>
          <w:color w:val="333333"/>
          <w:sz w:val="24"/>
          <w:szCs w:val="24"/>
          <w:shd w:val="clear" w:color="auto" w:fill="FFFFFF"/>
        </w:rPr>
        <w:t xml:space="preserve">Vol. </w:t>
      </w:r>
      <w:r w:rsidRPr="00702704">
        <w:rPr>
          <w:rStyle w:val="volumeissue"/>
          <w:rFonts w:cstheme="minorHAnsi"/>
          <w:color w:val="333333"/>
          <w:sz w:val="24"/>
          <w:szCs w:val="24"/>
          <w:shd w:val="clear" w:color="auto" w:fill="FFFFFF"/>
        </w:rPr>
        <w:t>46</w:t>
      </w:r>
      <w:r w:rsidR="00BB2D0A">
        <w:rPr>
          <w:rStyle w:val="volumeissue"/>
          <w:rFonts w:cstheme="minorHAnsi"/>
          <w:color w:val="333333"/>
          <w:sz w:val="24"/>
          <w:szCs w:val="24"/>
          <w:shd w:val="clear" w:color="auto" w:fill="FFFFFF"/>
        </w:rPr>
        <w:t xml:space="preserve"> No. </w:t>
      </w:r>
      <w:r w:rsidRPr="00702704">
        <w:rPr>
          <w:rStyle w:val="volumeissue"/>
          <w:rFonts w:cstheme="minorHAnsi"/>
          <w:color w:val="333333"/>
          <w:sz w:val="24"/>
          <w:szCs w:val="24"/>
          <w:shd w:val="clear" w:color="auto" w:fill="FFFFFF"/>
        </w:rPr>
        <w:t xml:space="preserve">8, </w:t>
      </w:r>
      <w:r w:rsidR="00BB2D0A">
        <w:rPr>
          <w:rStyle w:val="volumeissue"/>
          <w:rFonts w:cstheme="minorHAnsi"/>
          <w:color w:val="333333"/>
          <w:sz w:val="24"/>
          <w:szCs w:val="24"/>
          <w:shd w:val="clear" w:color="auto" w:fill="FFFFFF"/>
        </w:rPr>
        <w:t>pp.</w:t>
      </w:r>
      <w:r w:rsidRPr="00702704">
        <w:rPr>
          <w:rStyle w:val="pagerange"/>
          <w:rFonts w:cstheme="minorHAnsi"/>
          <w:color w:val="333333"/>
          <w:sz w:val="24"/>
          <w:szCs w:val="24"/>
          <w:shd w:val="clear" w:color="auto" w:fill="FFFFFF"/>
        </w:rPr>
        <w:t xml:space="preserve">1578-1589. </w:t>
      </w:r>
      <w:hyperlink r:id="rId17" w:history="1">
        <w:r w:rsidR="004D454F" w:rsidRPr="004D454F">
          <w:rPr>
            <w:rStyle w:val="Hyperlink"/>
            <w:rFonts w:cstheme="minorHAnsi"/>
            <w:sz w:val="24"/>
            <w:szCs w:val="24"/>
            <w:shd w:val="clear" w:color="auto" w:fill="FFFFFF"/>
          </w:rPr>
          <w:t>https://doi.org/10.1080/03075079.2019.1695112</w:t>
        </w:r>
      </w:hyperlink>
    </w:p>
    <w:p w14:paraId="16D1040C" w14:textId="7588252E" w:rsidR="00831040" w:rsidRPr="00702704" w:rsidRDefault="00831040" w:rsidP="00866FDD">
      <w:pPr>
        <w:spacing w:before="120" w:after="120" w:line="360" w:lineRule="auto"/>
        <w:ind w:left="720" w:hanging="720"/>
        <w:rPr>
          <w:rFonts w:cstheme="minorHAnsi"/>
          <w:color w:val="2D3590"/>
          <w:sz w:val="24"/>
          <w:szCs w:val="24"/>
        </w:rPr>
      </w:pPr>
      <w:r w:rsidRPr="00320087">
        <w:rPr>
          <w:rFonts w:cstheme="minorHAnsi"/>
          <w:color w:val="242021"/>
          <w:sz w:val="24"/>
          <w:szCs w:val="24"/>
        </w:rPr>
        <w:t>Horner, M.</w:t>
      </w:r>
      <w:r w:rsidR="002D738A" w:rsidRPr="00320087">
        <w:rPr>
          <w:rFonts w:cstheme="minorHAnsi"/>
          <w:color w:val="242021"/>
          <w:sz w:val="24"/>
          <w:szCs w:val="24"/>
        </w:rPr>
        <w:t xml:space="preserve"> </w:t>
      </w:r>
      <w:r w:rsidRPr="00320087">
        <w:rPr>
          <w:rFonts w:cstheme="minorHAnsi"/>
          <w:color w:val="242021"/>
          <w:sz w:val="24"/>
          <w:szCs w:val="24"/>
        </w:rPr>
        <w:t>S. (1972</w:t>
      </w:r>
      <w:r w:rsidRPr="00702704">
        <w:rPr>
          <w:rFonts w:cstheme="minorHAnsi"/>
          <w:color w:val="242021"/>
          <w:sz w:val="24"/>
          <w:szCs w:val="24"/>
        </w:rPr>
        <w:t>)</w:t>
      </w:r>
      <w:r w:rsidR="00227A46">
        <w:rPr>
          <w:rFonts w:cstheme="minorHAnsi"/>
          <w:color w:val="242021"/>
          <w:sz w:val="24"/>
          <w:szCs w:val="24"/>
        </w:rPr>
        <w:t>,</w:t>
      </w:r>
      <w:r w:rsidRPr="00702704">
        <w:rPr>
          <w:rFonts w:cstheme="minorHAnsi"/>
          <w:color w:val="242021"/>
          <w:sz w:val="24"/>
          <w:szCs w:val="24"/>
        </w:rPr>
        <w:t xml:space="preserve"> </w:t>
      </w:r>
      <w:r w:rsidR="00227A46">
        <w:rPr>
          <w:rFonts w:cstheme="minorHAnsi"/>
          <w:color w:val="242021"/>
          <w:sz w:val="24"/>
          <w:szCs w:val="24"/>
        </w:rPr>
        <w:t>“</w:t>
      </w:r>
      <w:r w:rsidRPr="00702704">
        <w:rPr>
          <w:rFonts w:cstheme="minorHAnsi"/>
          <w:color w:val="242021"/>
          <w:sz w:val="24"/>
          <w:szCs w:val="24"/>
        </w:rPr>
        <w:t>Toward an understanding of achievement-related conflicts in women</w:t>
      </w:r>
      <w:r w:rsidR="00227A46">
        <w:rPr>
          <w:rFonts w:cstheme="minorHAnsi"/>
          <w:color w:val="242021"/>
          <w:sz w:val="24"/>
          <w:szCs w:val="24"/>
        </w:rPr>
        <w:t>”,</w:t>
      </w:r>
      <w:r w:rsidRPr="00702704">
        <w:rPr>
          <w:rFonts w:cstheme="minorHAnsi"/>
          <w:color w:val="242021"/>
          <w:sz w:val="24"/>
          <w:szCs w:val="24"/>
        </w:rPr>
        <w:t xml:space="preserve"> </w:t>
      </w:r>
      <w:r w:rsidRPr="00702704">
        <w:rPr>
          <w:rFonts w:cstheme="minorHAnsi"/>
          <w:i/>
          <w:iCs/>
          <w:color w:val="242021"/>
          <w:sz w:val="24"/>
          <w:szCs w:val="24"/>
        </w:rPr>
        <w:t xml:space="preserve">Journal of Social Issues, </w:t>
      </w:r>
      <w:r w:rsidR="00227A46">
        <w:rPr>
          <w:rFonts w:cstheme="minorHAnsi"/>
          <w:color w:val="242021"/>
          <w:sz w:val="24"/>
          <w:szCs w:val="24"/>
        </w:rPr>
        <w:t xml:space="preserve">Vol. </w:t>
      </w:r>
      <w:r w:rsidRPr="00F51707">
        <w:rPr>
          <w:rFonts w:cstheme="minorHAnsi"/>
          <w:color w:val="242021"/>
          <w:sz w:val="24"/>
          <w:szCs w:val="24"/>
        </w:rPr>
        <w:t>28,</w:t>
      </w:r>
      <w:r w:rsidRPr="00702704">
        <w:rPr>
          <w:rFonts w:cstheme="minorHAnsi"/>
          <w:i/>
          <w:iCs/>
          <w:color w:val="242021"/>
          <w:sz w:val="24"/>
          <w:szCs w:val="24"/>
        </w:rPr>
        <w:t xml:space="preserve"> </w:t>
      </w:r>
      <w:r w:rsidR="00227A46">
        <w:rPr>
          <w:rFonts w:cstheme="minorHAnsi"/>
          <w:color w:val="242021"/>
          <w:sz w:val="24"/>
          <w:szCs w:val="24"/>
        </w:rPr>
        <w:t>pp.</w:t>
      </w:r>
      <w:r w:rsidRPr="00702704">
        <w:rPr>
          <w:rFonts w:cstheme="minorHAnsi"/>
          <w:color w:val="242021"/>
          <w:sz w:val="24"/>
          <w:szCs w:val="24"/>
        </w:rPr>
        <w:t xml:space="preserve">157–175. </w:t>
      </w:r>
      <w:r w:rsidRPr="00702704">
        <w:rPr>
          <w:rFonts w:cstheme="minorHAnsi"/>
          <w:color w:val="2D3590"/>
          <w:sz w:val="24"/>
          <w:szCs w:val="24"/>
        </w:rPr>
        <w:t>http://dx.doi.org/10.1111/j.1540-4560.1972.tb00023.x</w:t>
      </w:r>
    </w:p>
    <w:p w14:paraId="51AE8399" w14:textId="59D34F43" w:rsidR="00831040" w:rsidRPr="00702704" w:rsidRDefault="00831040" w:rsidP="00866FDD">
      <w:pPr>
        <w:spacing w:before="120" w:after="120" w:line="360" w:lineRule="auto"/>
        <w:ind w:left="720" w:hanging="720"/>
        <w:rPr>
          <w:rFonts w:cstheme="minorHAnsi"/>
          <w:sz w:val="24"/>
          <w:szCs w:val="24"/>
        </w:rPr>
      </w:pPr>
      <w:r w:rsidRPr="00320087">
        <w:rPr>
          <w:rFonts w:cstheme="minorHAnsi"/>
          <w:sz w:val="24"/>
          <w:szCs w:val="24"/>
        </w:rPr>
        <w:t>Kitzinger, C.</w:t>
      </w:r>
      <w:r w:rsidR="00866FDD" w:rsidRPr="00320087">
        <w:rPr>
          <w:rFonts w:cstheme="minorHAnsi"/>
          <w:sz w:val="24"/>
          <w:szCs w:val="24"/>
        </w:rPr>
        <w:t xml:space="preserve"> and</w:t>
      </w:r>
      <w:r w:rsidRPr="00320087">
        <w:rPr>
          <w:rFonts w:cstheme="minorHAnsi"/>
          <w:sz w:val="24"/>
          <w:szCs w:val="24"/>
        </w:rPr>
        <w:t xml:space="preserve"> Powell, D. (1995</w:t>
      </w:r>
      <w:r w:rsidRPr="00702704">
        <w:rPr>
          <w:rFonts w:cstheme="minorHAnsi"/>
          <w:sz w:val="24"/>
          <w:szCs w:val="24"/>
        </w:rPr>
        <w:t>)</w:t>
      </w:r>
      <w:r w:rsidR="0022656F">
        <w:rPr>
          <w:rFonts w:cstheme="minorHAnsi"/>
          <w:sz w:val="24"/>
          <w:szCs w:val="24"/>
        </w:rPr>
        <w:t>,</w:t>
      </w:r>
      <w:r w:rsidRPr="00702704">
        <w:rPr>
          <w:rFonts w:cstheme="minorHAnsi"/>
          <w:sz w:val="24"/>
          <w:szCs w:val="24"/>
        </w:rPr>
        <w:t xml:space="preserve"> </w:t>
      </w:r>
      <w:r w:rsidR="0022656F">
        <w:rPr>
          <w:rFonts w:cstheme="minorHAnsi"/>
          <w:sz w:val="24"/>
          <w:szCs w:val="24"/>
        </w:rPr>
        <w:t>“</w:t>
      </w:r>
      <w:r w:rsidRPr="00702704">
        <w:rPr>
          <w:rFonts w:cstheme="minorHAnsi"/>
          <w:sz w:val="24"/>
          <w:szCs w:val="24"/>
        </w:rPr>
        <w:t xml:space="preserve">Engendering infidelity: </w:t>
      </w:r>
      <w:r w:rsidR="0022656F">
        <w:rPr>
          <w:rFonts w:cstheme="minorHAnsi"/>
          <w:sz w:val="24"/>
          <w:szCs w:val="24"/>
        </w:rPr>
        <w:t>e</w:t>
      </w:r>
      <w:r w:rsidRPr="00702704">
        <w:rPr>
          <w:rFonts w:cstheme="minorHAnsi"/>
          <w:sz w:val="24"/>
          <w:szCs w:val="24"/>
        </w:rPr>
        <w:t>ssentialist and social constructionist readings of a story completion task</w:t>
      </w:r>
      <w:r w:rsidR="0022656F">
        <w:rPr>
          <w:rFonts w:cstheme="minorHAnsi"/>
          <w:sz w:val="24"/>
          <w:szCs w:val="24"/>
        </w:rPr>
        <w:t>”,</w:t>
      </w:r>
      <w:r w:rsidRPr="00702704">
        <w:rPr>
          <w:rFonts w:cstheme="minorHAnsi"/>
          <w:sz w:val="24"/>
          <w:szCs w:val="24"/>
        </w:rPr>
        <w:t xml:space="preserve"> </w:t>
      </w:r>
      <w:r w:rsidRPr="00702704">
        <w:rPr>
          <w:rFonts w:cstheme="minorHAnsi"/>
          <w:i/>
          <w:sz w:val="24"/>
          <w:szCs w:val="24"/>
        </w:rPr>
        <w:t>Feminism &amp; Psychology</w:t>
      </w:r>
      <w:r w:rsidRPr="00702704">
        <w:rPr>
          <w:rFonts w:cstheme="minorHAnsi"/>
          <w:sz w:val="24"/>
          <w:szCs w:val="24"/>
        </w:rPr>
        <w:t xml:space="preserve">, </w:t>
      </w:r>
      <w:r w:rsidR="0022656F">
        <w:rPr>
          <w:rFonts w:cstheme="minorHAnsi"/>
          <w:sz w:val="24"/>
          <w:szCs w:val="24"/>
        </w:rPr>
        <w:t xml:space="preserve">Vol. </w:t>
      </w:r>
      <w:r w:rsidRPr="00F51707">
        <w:rPr>
          <w:rFonts w:cstheme="minorHAnsi"/>
          <w:iCs/>
          <w:sz w:val="24"/>
          <w:szCs w:val="24"/>
        </w:rPr>
        <w:t>5</w:t>
      </w:r>
      <w:r w:rsidR="0022656F">
        <w:rPr>
          <w:rFonts w:cstheme="minorHAnsi"/>
          <w:iCs/>
          <w:sz w:val="24"/>
          <w:szCs w:val="24"/>
        </w:rPr>
        <w:t xml:space="preserve"> No. </w:t>
      </w:r>
      <w:r w:rsidRPr="0022656F">
        <w:rPr>
          <w:rFonts w:cstheme="minorHAnsi"/>
          <w:iCs/>
          <w:sz w:val="24"/>
          <w:szCs w:val="24"/>
        </w:rPr>
        <w:t>3,</w:t>
      </w:r>
      <w:r w:rsidRPr="00702704">
        <w:rPr>
          <w:rFonts w:cstheme="minorHAnsi"/>
          <w:sz w:val="24"/>
          <w:szCs w:val="24"/>
        </w:rPr>
        <w:t xml:space="preserve"> </w:t>
      </w:r>
      <w:r w:rsidR="0022656F">
        <w:rPr>
          <w:rFonts w:cstheme="minorHAnsi"/>
          <w:sz w:val="24"/>
          <w:szCs w:val="24"/>
        </w:rPr>
        <w:t>pp.</w:t>
      </w:r>
      <w:r w:rsidRPr="00702704">
        <w:rPr>
          <w:rFonts w:cstheme="minorHAnsi"/>
          <w:sz w:val="24"/>
          <w:szCs w:val="24"/>
        </w:rPr>
        <w:t>345-372.</w:t>
      </w:r>
      <w:r w:rsidR="0022656F">
        <w:rPr>
          <w:rFonts w:cstheme="minorHAnsi"/>
          <w:sz w:val="24"/>
          <w:szCs w:val="24"/>
        </w:rPr>
        <w:t xml:space="preserve"> </w:t>
      </w:r>
      <w:hyperlink r:id="rId18" w:history="1">
        <w:r w:rsidR="004D05F4" w:rsidRPr="004D05F4">
          <w:rPr>
            <w:rStyle w:val="Hyperlink"/>
            <w:rFonts w:cstheme="minorHAnsi"/>
            <w:sz w:val="24"/>
            <w:szCs w:val="24"/>
          </w:rPr>
          <w:t>https://doi.org/10.1177/0959353595053004</w:t>
        </w:r>
      </w:hyperlink>
    </w:p>
    <w:p w14:paraId="23084825" w14:textId="26AF5615" w:rsidR="00831040" w:rsidRPr="00702704" w:rsidRDefault="00831040" w:rsidP="00866FDD">
      <w:pPr>
        <w:spacing w:before="120" w:after="120" w:line="360" w:lineRule="auto"/>
        <w:ind w:left="720" w:hanging="720"/>
        <w:rPr>
          <w:rFonts w:cstheme="minorHAnsi"/>
          <w:color w:val="242021"/>
          <w:sz w:val="24"/>
          <w:szCs w:val="24"/>
        </w:rPr>
      </w:pPr>
      <w:proofErr w:type="spellStart"/>
      <w:r w:rsidRPr="005A2098">
        <w:rPr>
          <w:rFonts w:cstheme="minorHAnsi"/>
          <w:color w:val="242021"/>
          <w:sz w:val="24"/>
          <w:szCs w:val="24"/>
        </w:rPr>
        <w:t>Lanksy</w:t>
      </w:r>
      <w:proofErr w:type="spellEnd"/>
      <w:r w:rsidRPr="005A2098">
        <w:rPr>
          <w:rFonts w:cstheme="minorHAnsi"/>
          <w:color w:val="242021"/>
          <w:sz w:val="24"/>
          <w:szCs w:val="24"/>
        </w:rPr>
        <w:t>, L.</w:t>
      </w:r>
      <w:r w:rsidR="002D738A" w:rsidRPr="005A2098">
        <w:rPr>
          <w:rFonts w:cstheme="minorHAnsi"/>
          <w:color w:val="242021"/>
          <w:sz w:val="24"/>
          <w:szCs w:val="24"/>
        </w:rPr>
        <w:t xml:space="preserve"> </w:t>
      </w:r>
      <w:r w:rsidRPr="005A2098">
        <w:rPr>
          <w:rFonts w:cstheme="minorHAnsi"/>
          <w:color w:val="242021"/>
          <w:sz w:val="24"/>
          <w:szCs w:val="24"/>
        </w:rPr>
        <w:t>M.</w:t>
      </w:r>
      <w:r w:rsidRPr="00702704">
        <w:rPr>
          <w:rFonts w:cstheme="minorHAnsi"/>
          <w:color w:val="242021"/>
          <w:sz w:val="24"/>
          <w:szCs w:val="24"/>
        </w:rPr>
        <w:t xml:space="preserve"> (1968)</w:t>
      </w:r>
      <w:r w:rsidR="00B52DFB">
        <w:rPr>
          <w:rFonts w:cstheme="minorHAnsi"/>
          <w:color w:val="242021"/>
          <w:sz w:val="24"/>
          <w:szCs w:val="24"/>
        </w:rPr>
        <w:t>,</w:t>
      </w:r>
      <w:r w:rsidRPr="00702704">
        <w:rPr>
          <w:rFonts w:cstheme="minorHAnsi"/>
          <w:color w:val="242021"/>
          <w:sz w:val="24"/>
          <w:szCs w:val="24"/>
        </w:rPr>
        <w:t xml:space="preserve"> </w:t>
      </w:r>
      <w:r w:rsidR="00B52DFB">
        <w:rPr>
          <w:rFonts w:cstheme="minorHAnsi"/>
          <w:color w:val="242021"/>
          <w:sz w:val="24"/>
          <w:szCs w:val="24"/>
        </w:rPr>
        <w:t>“</w:t>
      </w:r>
      <w:r w:rsidRPr="00702704">
        <w:rPr>
          <w:rFonts w:cstheme="minorHAnsi"/>
          <w:color w:val="242021"/>
          <w:sz w:val="24"/>
          <w:szCs w:val="24"/>
        </w:rPr>
        <w:t>Story completion methods</w:t>
      </w:r>
      <w:r w:rsidR="00C15584">
        <w:rPr>
          <w:rFonts w:cstheme="minorHAnsi"/>
          <w:color w:val="242021"/>
          <w:sz w:val="24"/>
          <w:szCs w:val="24"/>
        </w:rPr>
        <w:t>”,</w:t>
      </w:r>
      <w:r w:rsidR="004825F5">
        <w:rPr>
          <w:rFonts w:cstheme="minorHAnsi"/>
          <w:color w:val="242021"/>
          <w:sz w:val="24"/>
          <w:szCs w:val="24"/>
        </w:rPr>
        <w:t xml:space="preserve"> </w:t>
      </w:r>
      <w:r w:rsidRPr="00702704">
        <w:rPr>
          <w:rFonts w:cstheme="minorHAnsi"/>
          <w:color w:val="242021"/>
          <w:sz w:val="24"/>
          <w:szCs w:val="24"/>
        </w:rPr>
        <w:t>Rabin</w:t>
      </w:r>
      <w:r w:rsidR="00C15584">
        <w:rPr>
          <w:rFonts w:cstheme="minorHAnsi"/>
          <w:color w:val="242021"/>
          <w:sz w:val="24"/>
          <w:szCs w:val="24"/>
        </w:rPr>
        <w:t>, A.I</w:t>
      </w:r>
      <w:r w:rsidR="001E0E02">
        <w:rPr>
          <w:rFonts w:cstheme="minorHAnsi"/>
          <w:color w:val="242021"/>
          <w:sz w:val="24"/>
          <w:szCs w:val="24"/>
        </w:rPr>
        <w:t>.</w:t>
      </w:r>
      <w:r w:rsidRPr="00702704">
        <w:rPr>
          <w:rFonts w:cstheme="minorHAnsi"/>
          <w:color w:val="242021"/>
          <w:sz w:val="24"/>
          <w:szCs w:val="24"/>
        </w:rPr>
        <w:t xml:space="preserve"> (Ed.), </w:t>
      </w:r>
      <w:r w:rsidRPr="00702704">
        <w:rPr>
          <w:rFonts w:cstheme="minorHAnsi"/>
          <w:i/>
          <w:iCs/>
          <w:color w:val="242021"/>
          <w:sz w:val="24"/>
          <w:szCs w:val="24"/>
        </w:rPr>
        <w:t xml:space="preserve">Projective techniques in personality assessment: </w:t>
      </w:r>
      <w:r w:rsidR="005A2098">
        <w:rPr>
          <w:rFonts w:cstheme="minorHAnsi"/>
          <w:i/>
          <w:iCs/>
          <w:color w:val="242021"/>
          <w:sz w:val="24"/>
          <w:szCs w:val="24"/>
        </w:rPr>
        <w:t>a</w:t>
      </w:r>
      <w:r w:rsidRPr="00702704">
        <w:rPr>
          <w:rFonts w:cstheme="minorHAnsi"/>
          <w:i/>
          <w:iCs/>
          <w:color w:val="242021"/>
          <w:sz w:val="24"/>
          <w:szCs w:val="24"/>
        </w:rPr>
        <w:t xml:space="preserve"> modern introduction</w:t>
      </w:r>
      <w:r w:rsidR="00E9445C">
        <w:rPr>
          <w:rFonts w:cstheme="minorHAnsi"/>
          <w:i/>
          <w:iCs/>
          <w:color w:val="242021"/>
          <w:sz w:val="24"/>
          <w:szCs w:val="24"/>
        </w:rPr>
        <w:t>,</w:t>
      </w:r>
      <w:r w:rsidRPr="00702704">
        <w:rPr>
          <w:rFonts w:cstheme="minorHAnsi"/>
          <w:i/>
          <w:iCs/>
          <w:color w:val="242021"/>
          <w:sz w:val="24"/>
          <w:szCs w:val="24"/>
        </w:rPr>
        <w:t xml:space="preserve"> </w:t>
      </w:r>
      <w:r w:rsidRPr="00702704">
        <w:rPr>
          <w:rFonts w:cstheme="minorHAnsi"/>
          <w:color w:val="242021"/>
          <w:sz w:val="24"/>
          <w:szCs w:val="24"/>
        </w:rPr>
        <w:t>Springer</w:t>
      </w:r>
      <w:r w:rsidR="001E0E02">
        <w:rPr>
          <w:rFonts w:cstheme="minorHAnsi"/>
          <w:color w:val="242021"/>
          <w:sz w:val="24"/>
          <w:szCs w:val="24"/>
        </w:rPr>
        <w:t>, pp.</w:t>
      </w:r>
      <w:r w:rsidR="00E9445C">
        <w:rPr>
          <w:rFonts w:cstheme="minorHAnsi"/>
          <w:color w:val="242021"/>
          <w:sz w:val="24"/>
          <w:szCs w:val="24"/>
        </w:rPr>
        <w:t>290-324</w:t>
      </w:r>
      <w:r w:rsidRPr="00702704">
        <w:rPr>
          <w:rFonts w:cstheme="minorHAnsi"/>
          <w:color w:val="242021"/>
          <w:sz w:val="24"/>
          <w:szCs w:val="24"/>
        </w:rPr>
        <w:t>.</w:t>
      </w:r>
    </w:p>
    <w:p w14:paraId="0FC480B2" w14:textId="705431C4" w:rsidR="00831040" w:rsidRPr="00702704" w:rsidRDefault="00831040" w:rsidP="00866FDD">
      <w:pPr>
        <w:spacing w:before="120" w:after="120" w:line="360" w:lineRule="auto"/>
        <w:ind w:left="720" w:hanging="720"/>
        <w:rPr>
          <w:rFonts w:cstheme="minorHAnsi"/>
          <w:sz w:val="24"/>
          <w:szCs w:val="24"/>
          <w:shd w:val="clear" w:color="auto" w:fill="FCFCFC"/>
        </w:rPr>
      </w:pPr>
      <w:r w:rsidRPr="005A2098">
        <w:rPr>
          <w:rFonts w:cstheme="minorHAnsi"/>
          <w:color w:val="242021"/>
          <w:sz w:val="24"/>
          <w:szCs w:val="24"/>
        </w:rPr>
        <w:t>Levine, A.</w:t>
      </w:r>
      <w:r w:rsidR="00866FDD" w:rsidRPr="005A2098">
        <w:rPr>
          <w:rFonts w:cstheme="minorHAnsi"/>
          <w:color w:val="242021"/>
          <w:sz w:val="24"/>
          <w:szCs w:val="24"/>
        </w:rPr>
        <w:t xml:space="preserve"> and</w:t>
      </w:r>
      <w:r w:rsidRPr="005A2098">
        <w:rPr>
          <w:rFonts w:cstheme="minorHAnsi"/>
          <w:color w:val="242021"/>
          <w:sz w:val="24"/>
          <w:szCs w:val="24"/>
        </w:rPr>
        <w:t xml:space="preserve"> </w:t>
      </w:r>
      <w:proofErr w:type="spellStart"/>
      <w:r w:rsidRPr="005A2098">
        <w:rPr>
          <w:rFonts w:cstheme="minorHAnsi"/>
          <w:color w:val="242021"/>
          <w:sz w:val="24"/>
          <w:szCs w:val="24"/>
        </w:rPr>
        <w:t>Crumrine</w:t>
      </w:r>
      <w:proofErr w:type="spellEnd"/>
      <w:r w:rsidRPr="005A2098">
        <w:rPr>
          <w:rFonts w:cstheme="minorHAnsi"/>
          <w:color w:val="242021"/>
          <w:sz w:val="24"/>
          <w:szCs w:val="24"/>
        </w:rPr>
        <w:t>, J. (1975</w:t>
      </w:r>
      <w:r w:rsidRPr="00702704">
        <w:rPr>
          <w:rFonts w:cstheme="minorHAnsi"/>
          <w:color w:val="242021"/>
          <w:sz w:val="24"/>
          <w:szCs w:val="24"/>
        </w:rPr>
        <w:t>)</w:t>
      </w:r>
      <w:r w:rsidR="00E9445C">
        <w:rPr>
          <w:rFonts w:cstheme="minorHAnsi"/>
          <w:color w:val="242021"/>
          <w:sz w:val="24"/>
          <w:szCs w:val="24"/>
        </w:rPr>
        <w:t>,</w:t>
      </w:r>
      <w:r w:rsidRPr="00702704">
        <w:rPr>
          <w:rFonts w:cstheme="minorHAnsi"/>
          <w:color w:val="242021"/>
          <w:sz w:val="24"/>
          <w:szCs w:val="24"/>
        </w:rPr>
        <w:t xml:space="preserve"> </w:t>
      </w:r>
      <w:r w:rsidR="00E9445C">
        <w:rPr>
          <w:rFonts w:cstheme="minorHAnsi"/>
          <w:color w:val="242021"/>
          <w:sz w:val="24"/>
          <w:szCs w:val="24"/>
        </w:rPr>
        <w:t>“</w:t>
      </w:r>
      <w:r w:rsidRPr="00702704">
        <w:rPr>
          <w:rFonts w:cstheme="minorHAnsi"/>
          <w:color w:val="242021"/>
          <w:sz w:val="24"/>
          <w:szCs w:val="24"/>
        </w:rPr>
        <w:t xml:space="preserve">Women and the fear of success: </w:t>
      </w:r>
      <w:r w:rsidR="00E9445C">
        <w:rPr>
          <w:rFonts w:cstheme="minorHAnsi"/>
          <w:color w:val="242021"/>
          <w:sz w:val="24"/>
          <w:szCs w:val="24"/>
        </w:rPr>
        <w:t>a</w:t>
      </w:r>
      <w:r w:rsidRPr="00702704">
        <w:rPr>
          <w:rFonts w:cstheme="minorHAnsi"/>
          <w:color w:val="242021"/>
          <w:sz w:val="24"/>
          <w:szCs w:val="24"/>
        </w:rPr>
        <w:t xml:space="preserve"> problem in replication</w:t>
      </w:r>
      <w:r w:rsidR="00E9445C">
        <w:rPr>
          <w:rFonts w:cstheme="minorHAnsi"/>
          <w:color w:val="242021"/>
          <w:sz w:val="24"/>
          <w:szCs w:val="24"/>
        </w:rPr>
        <w:t>”,</w:t>
      </w:r>
      <w:r w:rsidRPr="00702704">
        <w:rPr>
          <w:rFonts w:cstheme="minorHAnsi"/>
          <w:color w:val="242021"/>
          <w:sz w:val="24"/>
          <w:szCs w:val="24"/>
        </w:rPr>
        <w:t xml:space="preserve"> </w:t>
      </w:r>
      <w:r w:rsidRPr="00702704">
        <w:rPr>
          <w:rFonts w:cstheme="minorHAnsi"/>
          <w:i/>
          <w:iCs/>
          <w:color w:val="242021"/>
          <w:sz w:val="24"/>
          <w:szCs w:val="24"/>
        </w:rPr>
        <w:t xml:space="preserve">American Journal of Sociology, </w:t>
      </w:r>
      <w:r w:rsidR="00E9445C">
        <w:rPr>
          <w:rFonts w:cstheme="minorHAnsi"/>
          <w:color w:val="242021"/>
          <w:sz w:val="24"/>
          <w:szCs w:val="24"/>
        </w:rPr>
        <w:t xml:space="preserve">Vol. </w:t>
      </w:r>
      <w:r w:rsidRPr="00F51707">
        <w:rPr>
          <w:rFonts w:cstheme="minorHAnsi"/>
          <w:color w:val="242021"/>
          <w:sz w:val="24"/>
          <w:szCs w:val="24"/>
        </w:rPr>
        <w:t xml:space="preserve">80, </w:t>
      </w:r>
      <w:r w:rsidR="00E9445C">
        <w:rPr>
          <w:rFonts w:cstheme="minorHAnsi"/>
          <w:color w:val="242021"/>
          <w:sz w:val="24"/>
          <w:szCs w:val="24"/>
        </w:rPr>
        <w:t>pp.</w:t>
      </w:r>
      <w:r w:rsidRPr="00E9445C">
        <w:rPr>
          <w:rFonts w:cstheme="minorHAnsi"/>
          <w:color w:val="242021"/>
          <w:sz w:val="24"/>
          <w:szCs w:val="24"/>
        </w:rPr>
        <w:t>964</w:t>
      </w:r>
      <w:r w:rsidRPr="00702704">
        <w:rPr>
          <w:rFonts w:cstheme="minorHAnsi"/>
          <w:color w:val="242021"/>
          <w:sz w:val="24"/>
          <w:szCs w:val="24"/>
        </w:rPr>
        <w:t xml:space="preserve">–974. </w:t>
      </w:r>
      <w:r w:rsidRPr="00702704">
        <w:rPr>
          <w:rFonts w:cstheme="minorHAnsi"/>
          <w:color w:val="2D3590"/>
          <w:sz w:val="24"/>
          <w:szCs w:val="24"/>
        </w:rPr>
        <w:t>http://dx.doi.org/10.1086/225902</w:t>
      </w:r>
    </w:p>
    <w:p w14:paraId="77FC9D05" w14:textId="66CF0657" w:rsidR="00861E0E" w:rsidRPr="00861E0E" w:rsidRDefault="00861E0E" w:rsidP="00861E0E">
      <w:pPr>
        <w:spacing w:line="360" w:lineRule="auto"/>
        <w:ind w:left="709" w:hanging="709"/>
        <w:rPr>
          <w:sz w:val="24"/>
          <w:szCs w:val="24"/>
        </w:rPr>
      </w:pPr>
      <w:r w:rsidRPr="00A57F45">
        <w:rPr>
          <w:sz w:val="24"/>
          <w:szCs w:val="24"/>
        </w:rPr>
        <w:t>Livingston, J.</w:t>
      </w:r>
      <w:r w:rsidR="00AF617F" w:rsidRPr="00A57F45">
        <w:rPr>
          <w:sz w:val="24"/>
          <w:szCs w:val="24"/>
        </w:rPr>
        <w:t xml:space="preserve"> </w:t>
      </w:r>
      <w:r w:rsidRPr="00A57F45">
        <w:rPr>
          <w:sz w:val="24"/>
          <w:szCs w:val="24"/>
        </w:rPr>
        <w:t xml:space="preserve">A. </w:t>
      </w:r>
      <w:r w:rsidR="00AF617F" w:rsidRPr="00A57F45">
        <w:rPr>
          <w:sz w:val="24"/>
          <w:szCs w:val="24"/>
        </w:rPr>
        <w:t xml:space="preserve">and </w:t>
      </w:r>
      <w:r w:rsidRPr="00A57F45">
        <w:rPr>
          <w:sz w:val="24"/>
          <w:szCs w:val="24"/>
        </w:rPr>
        <w:t>Testa, M. (2000</w:t>
      </w:r>
      <w:r w:rsidRPr="00861E0E">
        <w:rPr>
          <w:sz w:val="24"/>
          <w:szCs w:val="24"/>
        </w:rPr>
        <w:t>)</w:t>
      </w:r>
      <w:r w:rsidR="00D42856">
        <w:rPr>
          <w:sz w:val="24"/>
          <w:szCs w:val="24"/>
        </w:rPr>
        <w:t>,</w:t>
      </w:r>
      <w:r w:rsidRPr="00861E0E">
        <w:rPr>
          <w:sz w:val="24"/>
          <w:szCs w:val="24"/>
        </w:rPr>
        <w:t xml:space="preserve"> </w:t>
      </w:r>
      <w:r w:rsidR="00D42856">
        <w:rPr>
          <w:sz w:val="24"/>
          <w:szCs w:val="24"/>
        </w:rPr>
        <w:t>“</w:t>
      </w:r>
      <w:r w:rsidRPr="00861E0E">
        <w:rPr>
          <w:sz w:val="24"/>
          <w:szCs w:val="24"/>
        </w:rPr>
        <w:t>Qualitative analysis of women’s perceived vulnerability to sexual aggression in a hypothetical dating context</w:t>
      </w:r>
      <w:r w:rsidR="00D42856">
        <w:rPr>
          <w:sz w:val="24"/>
          <w:szCs w:val="24"/>
        </w:rPr>
        <w:t>”,</w:t>
      </w:r>
      <w:r w:rsidRPr="00861E0E">
        <w:rPr>
          <w:sz w:val="24"/>
          <w:szCs w:val="24"/>
        </w:rPr>
        <w:t xml:space="preserve"> </w:t>
      </w:r>
      <w:r w:rsidRPr="00861E0E">
        <w:rPr>
          <w:i/>
          <w:sz w:val="24"/>
          <w:szCs w:val="24"/>
        </w:rPr>
        <w:t>Journal of Social and Personal Relationships</w:t>
      </w:r>
      <w:r w:rsidRPr="00861E0E">
        <w:rPr>
          <w:sz w:val="24"/>
          <w:szCs w:val="24"/>
        </w:rPr>
        <w:t xml:space="preserve">, </w:t>
      </w:r>
      <w:r w:rsidR="00AF51AB">
        <w:rPr>
          <w:sz w:val="24"/>
          <w:szCs w:val="24"/>
        </w:rPr>
        <w:t xml:space="preserve">Vol. </w:t>
      </w:r>
      <w:r w:rsidRPr="00F51707">
        <w:rPr>
          <w:iCs/>
          <w:sz w:val="24"/>
          <w:szCs w:val="24"/>
        </w:rPr>
        <w:t>17</w:t>
      </w:r>
      <w:r w:rsidR="00AF51AB">
        <w:rPr>
          <w:iCs/>
          <w:sz w:val="24"/>
          <w:szCs w:val="24"/>
        </w:rPr>
        <w:t xml:space="preserve"> No. </w:t>
      </w:r>
      <w:r w:rsidRPr="00AF51AB">
        <w:rPr>
          <w:iCs/>
          <w:sz w:val="24"/>
          <w:szCs w:val="24"/>
        </w:rPr>
        <w:t>6,</w:t>
      </w:r>
      <w:r w:rsidRPr="00861E0E">
        <w:rPr>
          <w:sz w:val="24"/>
          <w:szCs w:val="24"/>
        </w:rPr>
        <w:t xml:space="preserve"> </w:t>
      </w:r>
      <w:r w:rsidR="00AF51AB">
        <w:rPr>
          <w:sz w:val="24"/>
          <w:szCs w:val="24"/>
        </w:rPr>
        <w:t>pp.</w:t>
      </w:r>
      <w:r w:rsidRPr="00861E0E">
        <w:rPr>
          <w:sz w:val="24"/>
          <w:szCs w:val="24"/>
        </w:rPr>
        <w:t xml:space="preserve">729-741. </w:t>
      </w:r>
      <w:hyperlink r:id="rId19" w:history="1">
        <w:r w:rsidR="004C62CF" w:rsidRPr="004C62CF">
          <w:rPr>
            <w:rStyle w:val="Hyperlink"/>
            <w:sz w:val="24"/>
            <w:szCs w:val="24"/>
          </w:rPr>
          <w:t>https://doi.org/10.1177/0265407500176002</w:t>
        </w:r>
      </w:hyperlink>
    </w:p>
    <w:p w14:paraId="336509AD" w14:textId="7360FD1E" w:rsidR="007016B9" w:rsidRDefault="001200E7" w:rsidP="00866FDD">
      <w:pPr>
        <w:spacing w:before="120" w:after="120" w:line="360" w:lineRule="auto"/>
        <w:ind w:left="720" w:hanging="709"/>
        <w:rPr>
          <w:rStyle w:val="Hyperlink"/>
          <w:rFonts w:cstheme="minorHAnsi"/>
          <w:sz w:val="24"/>
          <w:szCs w:val="24"/>
        </w:rPr>
      </w:pPr>
      <w:proofErr w:type="spellStart"/>
      <w:r w:rsidRPr="00A57F45">
        <w:rPr>
          <w:rFonts w:cstheme="minorHAnsi"/>
          <w:sz w:val="24"/>
          <w:szCs w:val="24"/>
        </w:rPr>
        <w:lastRenderedPageBreak/>
        <w:t>Louwers</w:t>
      </w:r>
      <w:proofErr w:type="spellEnd"/>
      <w:r w:rsidRPr="00A57F45">
        <w:rPr>
          <w:rFonts w:cstheme="minorHAnsi"/>
          <w:sz w:val="24"/>
          <w:szCs w:val="24"/>
        </w:rPr>
        <w:t>, Y.</w:t>
      </w:r>
      <w:r w:rsidR="002D738A" w:rsidRPr="00A57F45">
        <w:rPr>
          <w:rFonts w:cstheme="minorHAnsi"/>
          <w:sz w:val="24"/>
          <w:szCs w:val="24"/>
        </w:rPr>
        <w:t xml:space="preserve"> </w:t>
      </w:r>
      <w:r w:rsidRPr="00A57F45">
        <w:rPr>
          <w:rFonts w:cstheme="minorHAnsi"/>
          <w:sz w:val="24"/>
          <w:szCs w:val="24"/>
        </w:rPr>
        <w:t>V. and Visser</w:t>
      </w:r>
      <w:r w:rsidRPr="00702704">
        <w:rPr>
          <w:rFonts w:cstheme="minorHAnsi"/>
          <w:sz w:val="24"/>
          <w:szCs w:val="24"/>
        </w:rPr>
        <w:t>, J.</w:t>
      </w:r>
      <w:r w:rsidR="002D738A">
        <w:rPr>
          <w:rFonts w:cstheme="minorHAnsi"/>
          <w:sz w:val="24"/>
          <w:szCs w:val="24"/>
        </w:rPr>
        <w:t xml:space="preserve"> </w:t>
      </w:r>
      <w:r w:rsidRPr="00702704">
        <w:rPr>
          <w:rFonts w:cstheme="minorHAnsi"/>
          <w:sz w:val="24"/>
          <w:szCs w:val="24"/>
        </w:rPr>
        <w:t xml:space="preserve">A. (2021), “Shared genetics between age at menopause, early menopause, POI and other traits”, </w:t>
      </w:r>
      <w:r w:rsidRPr="00702704">
        <w:rPr>
          <w:rFonts w:cstheme="minorHAnsi"/>
          <w:i/>
          <w:iCs/>
          <w:sz w:val="24"/>
          <w:szCs w:val="24"/>
        </w:rPr>
        <w:t xml:space="preserve">Frontiers in Genetics, </w:t>
      </w:r>
      <w:r w:rsidRPr="00702704">
        <w:rPr>
          <w:rFonts w:cstheme="minorHAnsi"/>
          <w:sz w:val="24"/>
          <w:szCs w:val="24"/>
        </w:rPr>
        <w:t xml:space="preserve">Vol. 12, pp.1-12. </w:t>
      </w:r>
      <w:hyperlink r:id="rId20" w:history="1">
        <w:r w:rsidRPr="00702704">
          <w:rPr>
            <w:rStyle w:val="Hyperlink"/>
            <w:rFonts w:cstheme="minorHAnsi"/>
            <w:sz w:val="24"/>
            <w:szCs w:val="24"/>
          </w:rPr>
          <w:t>https://doi.org/10.3389/fgene.2021.676546</w:t>
        </w:r>
      </w:hyperlink>
    </w:p>
    <w:p w14:paraId="4E983A37" w14:textId="53643220" w:rsidR="00DD186D" w:rsidRPr="00DD186D" w:rsidRDefault="00DD186D" w:rsidP="00DD186D">
      <w:pPr>
        <w:spacing w:line="360" w:lineRule="auto"/>
        <w:ind w:left="709" w:hanging="709"/>
        <w:rPr>
          <w:sz w:val="24"/>
          <w:szCs w:val="24"/>
        </w:rPr>
      </w:pPr>
      <w:r w:rsidRPr="00A57F45">
        <w:rPr>
          <w:sz w:val="24"/>
          <w:szCs w:val="24"/>
        </w:rPr>
        <w:t xml:space="preserve">McDonald, A. </w:t>
      </w:r>
      <w:r w:rsidR="00AF617F" w:rsidRPr="00A57F45">
        <w:rPr>
          <w:sz w:val="24"/>
          <w:szCs w:val="24"/>
        </w:rPr>
        <w:t xml:space="preserve">and </w:t>
      </w:r>
      <w:r w:rsidRPr="00A57F45">
        <w:rPr>
          <w:sz w:val="24"/>
          <w:szCs w:val="24"/>
        </w:rPr>
        <w:t>Braun, V. (2022</w:t>
      </w:r>
      <w:r w:rsidRPr="00DD186D">
        <w:rPr>
          <w:sz w:val="24"/>
          <w:szCs w:val="24"/>
        </w:rPr>
        <w:t>)</w:t>
      </w:r>
      <w:r w:rsidR="004C62CF">
        <w:rPr>
          <w:sz w:val="24"/>
          <w:szCs w:val="24"/>
        </w:rPr>
        <w:t>,</w:t>
      </w:r>
      <w:r w:rsidRPr="00DD186D">
        <w:rPr>
          <w:sz w:val="24"/>
          <w:szCs w:val="24"/>
        </w:rPr>
        <w:t xml:space="preserve"> </w:t>
      </w:r>
      <w:r w:rsidR="004C62CF">
        <w:rPr>
          <w:sz w:val="24"/>
          <w:szCs w:val="24"/>
        </w:rPr>
        <w:t>“</w:t>
      </w:r>
      <w:r w:rsidRPr="00DD186D">
        <w:rPr>
          <w:sz w:val="24"/>
          <w:szCs w:val="24"/>
        </w:rPr>
        <w:t>Right, yet impossible? Constructions of healthy eating</w:t>
      </w:r>
      <w:r w:rsidR="004C62CF">
        <w:rPr>
          <w:sz w:val="24"/>
          <w:szCs w:val="24"/>
        </w:rPr>
        <w:t>”,</w:t>
      </w:r>
      <w:r w:rsidRPr="00DD186D">
        <w:rPr>
          <w:sz w:val="24"/>
          <w:szCs w:val="24"/>
        </w:rPr>
        <w:t xml:space="preserve"> </w:t>
      </w:r>
      <w:r w:rsidRPr="00DD186D">
        <w:rPr>
          <w:i/>
          <w:sz w:val="24"/>
          <w:szCs w:val="24"/>
        </w:rPr>
        <w:t>SSM - Qualitative Research in Health</w:t>
      </w:r>
      <w:r w:rsidRPr="00DD186D">
        <w:rPr>
          <w:sz w:val="24"/>
          <w:szCs w:val="24"/>
        </w:rPr>
        <w:t xml:space="preserve">, </w:t>
      </w:r>
      <w:r w:rsidR="004C62CF">
        <w:rPr>
          <w:sz w:val="24"/>
          <w:szCs w:val="24"/>
        </w:rPr>
        <w:t xml:space="preserve">Vol. </w:t>
      </w:r>
      <w:r w:rsidRPr="00F51707">
        <w:rPr>
          <w:sz w:val="24"/>
          <w:szCs w:val="24"/>
        </w:rPr>
        <w:t>2</w:t>
      </w:r>
      <w:r w:rsidR="008D2A4A">
        <w:rPr>
          <w:sz w:val="24"/>
          <w:szCs w:val="24"/>
        </w:rPr>
        <w:t>, pp.1-9</w:t>
      </w:r>
      <w:r w:rsidR="0057518C">
        <w:rPr>
          <w:sz w:val="24"/>
          <w:szCs w:val="24"/>
        </w:rPr>
        <w:t>.</w:t>
      </w:r>
      <w:r w:rsidR="00A57F45">
        <w:rPr>
          <w:sz w:val="24"/>
          <w:szCs w:val="24"/>
        </w:rPr>
        <w:t xml:space="preserve"> </w:t>
      </w:r>
      <w:hyperlink r:id="rId21" w:history="1">
        <w:r w:rsidR="00A57F45" w:rsidRPr="00A57F45">
          <w:rPr>
            <w:rStyle w:val="Hyperlink"/>
            <w:sz w:val="24"/>
            <w:szCs w:val="24"/>
          </w:rPr>
          <w:t>https://doi.org/10.1016/j.ssmqr.2022.100100</w:t>
        </w:r>
      </w:hyperlink>
    </w:p>
    <w:p w14:paraId="10973AC5" w14:textId="28842357" w:rsidR="00DD186D" w:rsidRPr="00DD186D" w:rsidRDefault="00DD186D" w:rsidP="00DD186D">
      <w:pPr>
        <w:spacing w:line="360" w:lineRule="auto"/>
        <w:ind w:left="709" w:hanging="709"/>
        <w:rPr>
          <w:sz w:val="24"/>
          <w:szCs w:val="24"/>
        </w:rPr>
      </w:pPr>
      <w:r w:rsidRPr="00A77707">
        <w:rPr>
          <w:sz w:val="24"/>
          <w:szCs w:val="24"/>
        </w:rPr>
        <w:t>Moller, N</w:t>
      </w:r>
      <w:r w:rsidRPr="00DD186D">
        <w:rPr>
          <w:sz w:val="24"/>
          <w:szCs w:val="24"/>
        </w:rPr>
        <w:t>.</w:t>
      </w:r>
      <w:r w:rsidR="00AF617F">
        <w:rPr>
          <w:sz w:val="24"/>
          <w:szCs w:val="24"/>
        </w:rPr>
        <w:t xml:space="preserve"> and</w:t>
      </w:r>
      <w:r w:rsidRPr="00DD186D">
        <w:rPr>
          <w:sz w:val="24"/>
          <w:szCs w:val="24"/>
        </w:rPr>
        <w:t xml:space="preserve"> Tischner, I. (2019)</w:t>
      </w:r>
      <w:r w:rsidR="0057518C">
        <w:rPr>
          <w:sz w:val="24"/>
          <w:szCs w:val="24"/>
        </w:rPr>
        <w:t>,</w:t>
      </w:r>
      <w:r w:rsidRPr="00DD186D">
        <w:rPr>
          <w:sz w:val="24"/>
          <w:szCs w:val="24"/>
        </w:rPr>
        <w:t xml:space="preserve"> </w:t>
      </w:r>
      <w:r w:rsidR="0057518C">
        <w:rPr>
          <w:sz w:val="24"/>
          <w:szCs w:val="24"/>
        </w:rPr>
        <w:t>“</w:t>
      </w:r>
      <w:r w:rsidRPr="00DD186D">
        <w:rPr>
          <w:sz w:val="24"/>
          <w:szCs w:val="24"/>
        </w:rPr>
        <w:t>Young people’s perceptions of fat counsellors: “</w:t>
      </w:r>
      <w:r w:rsidR="00A77707">
        <w:rPr>
          <w:sz w:val="24"/>
          <w:szCs w:val="24"/>
        </w:rPr>
        <w:t>h</w:t>
      </w:r>
      <w:r w:rsidRPr="00DD186D">
        <w:rPr>
          <w:sz w:val="24"/>
          <w:szCs w:val="24"/>
        </w:rPr>
        <w:t>ow can THAT help me?”</w:t>
      </w:r>
      <w:r w:rsidR="0057518C">
        <w:rPr>
          <w:sz w:val="24"/>
          <w:szCs w:val="24"/>
        </w:rPr>
        <w:t>,</w:t>
      </w:r>
      <w:r w:rsidRPr="00DD186D">
        <w:rPr>
          <w:sz w:val="24"/>
          <w:szCs w:val="24"/>
        </w:rPr>
        <w:t xml:space="preserve"> </w:t>
      </w:r>
      <w:r w:rsidRPr="00DD186D">
        <w:rPr>
          <w:i/>
          <w:iCs/>
          <w:sz w:val="24"/>
          <w:szCs w:val="24"/>
        </w:rPr>
        <w:t>Qualitative Research in Psychology</w:t>
      </w:r>
      <w:r w:rsidRPr="00DD186D">
        <w:rPr>
          <w:sz w:val="24"/>
          <w:szCs w:val="24"/>
        </w:rPr>
        <w:t xml:space="preserve">, </w:t>
      </w:r>
      <w:r w:rsidR="0057518C">
        <w:rPr>
          <w:sz w:val="24"/>
          <w:szCs w:val="24"/>
        </w:rPr>
        <w:t xml:space="preserve">Vol. </w:t>
      </w:r>
      <w:r w:rsidRPr="00DD186D">
        <w:rPr>
          <w:sz w:val="24"/>
          <w:szCs w:val="24"/>
        </w:rPr>
        <w:t>16</w:t>
      </w:r>
      <w:r w:rsidR="0057518C">
        <w:rPr>
          <w:sz w:val="24"/>
          <w:szCs w:val="24"/>
        </w:rPr>
        <w:t xml:space="preserve"> No. </w:t>
      </w:r>
      <w:r w:rsidRPr="00DD186D">
        <w:rPr>
          <w:sz w:val="24"/>
          <w:szCs w:val="24"/>
        </w:rPr>
        <w:t xml:space="preserve">1, </w:t>
      </w:r>
      <w:r w:rsidR="0057518C">
        <w:rPr>
          <w:sz w:val="24"/>
          <w:szCs w:val="24"/>
        </w:rPr>
        <w:t>pp.</w:t>
      </w:r>
      <w:r w:rsidRPr="00DD186D">
        <w:rPr>
          <w:sz w:val="24"/>
          <w:szCs w:val="24"/>
        </w:rPr>
        <w:t xml:space="preserve">34-53. </w:t>
      </w:r>
      <w:hyperlink r:id="rId22" w:history="1">
        <w:r w:rsidR="00AA3FDE" w:rsidRPr="00AA3FDE">
          <w:rPr>
            <w:rStyle w:val="Hyperlink"/>
            <w:sz w:val="24"/>
            <w:szCs w:val="24"/>
          </w:rPr>
          <w:t>https://doi.org/10.1080/14780887.2018.1536384</w:t>
        </w:r>
      </w:hyperlink>
    </w:p>
    <w:p w14:paraId="46794424" w14:textId="77DB82B9" w:rsidR="003312CE" w:rsidRPr="00702704" w:rsidRDefault="003312CE" w:rsidP="00866FDD">
      <w:pPr>
        <w:pStyle w:val="BodyText"/>
        <w:spacing w:before="120" w:after="120" w:line="360" w:lineRule="auto"/>
        <w:ind w:left="720" w:hanging="720"/>
        <w:rPr>
          <w:rFonts w:asciiTheme="minorHAnsi" w:hAnsiTheme="minorHAnsi" w:cstheme="minorHAnsi"/>
          <w:sz w:val="24"/>
          <w:szCs w:val="24"/>
          <w:shd w:val="clear" w:color="auto" w:fill="F5F5F5"/>
        </w:rPr>
      </w:pPr>
      <w:r w:rsidRPr="00A77707">
        <w:rPr>
          <w:rFonts w:asciiTheme="minorHAnsi" w:hAnsiTheme="minorHAnsi" w:cstheme="minorHAnsi"/>
          <w:sz w:val="24"/>
          <w:szCs w:val="24"/>
        </w:rPr>
        <w:t>Moller, N</w:t>
      </w:r>
      <w:r w:rsidRPr="00702704">
        <w:rPr>
          <w:rFonts w:asciiTheme="minorHAnsi" w:hAnsiTheme="minorHAnsi" w:cstheme="minorHAnsi"/>
          <w:sz w:val="24"/>
          <w:szCs w:val="24"/>
        </w:rPr>
        <w:t>., Clarke, V., Braun, V., Tischner, I.</w:t>
      </w:r>
      <w:r w:rsidR="00866FDD">
        <w:rPr>
          <w:rFonts w:asciiTheme="minorHAnsi" w:hAnsiTheme="minorHAnsi" w:cstheme="minorHAnsi"/>
          <w:sz w:val="24"/>
          <w:szCs w:val="24"/>
        </w:rPr>
        <w:t xml:space="preserve"> and</w:t>
      </w:r>
      <w:r w:rsidRPr="00702704">
        <w:rPr>
          <w:rFonts w:asciiTheme="minorHAnsi" w:hAnsiTheme="minorHAnsi" w:cstheme="minorHAnsi"/>
          <w:sz w:val="24"/>
          <w:szCs w:val="24"/>
        </w:rPr>
        <w:t xml:space="preserve"> Vossler, A. (2021)</w:t>
      </w:r>
      <w:r w:rsidR="00AA3FDE">
        <w:rPr>
          <w:rFonts w:asciiTheme="minorHAnsi" w:hAnsiTheme="minorHAnsi" w:cstheme="minorHAnsi"/>
          <w:sz w:val="24"/>
          <w:szCs w:val="24"/>
        </w:rPr>
        <w:t>,</w:t>
      </w:r>
      <w:r w:rsidRPr="00702704">
        <w:rPr>
          <w:rFonts w:asciiTheme="minorHAnsi" w:hAnsiTheme="minorHAnsi" w:cstheme="minorHAnsi"/>
          <w:sz w:val="24"/>
          <w:szCs w:val="24"/>
        </w:rPr>
        <w:t xml:space="preserve"> </w:t>
      </w:r>
      <w:r w:rsidR="00AA3FDE">
        <w:rPr>
          <w:rFonts w:asciiTheme="minorHAnsi" w:hAnsiTheme="minorHAnsi" w:cstheme="minorHAnsi"/>
          <w:sz w:val="24"/>
          <w:szCs w:val="24"/>
        </w:rPr>
        <w:t>“</w:t>
      </w:r>
      <w:r w:rsidRPr="00702704">
        <w:rPr>
          <w:rFonts w:asciiTheme="minorHAnsi" w:hAnsiTheme="minorHAnsi" w:cstheme="minorHAnsi"/>
          <w:sz w:val="24"/>
          <w:szCs w:val="24"/>
        </w:rPr>
        <w:t xml:space="preserve">Qualitative story completion for </w:t>
      </w:r>
      <w:proofErr w:type="spellStart"/>
      <w:r w:rsidRPr="00702704">
        <w:rPr>
          <w:rFonts w:asciiTheme="minorHAnsi" w:hAnsiTheme="minorHAnsi" w:cstheme="minorHAnsi"/>
          <w:sz w:val="24"/>
          <w:szCs w:val="24"/>
        </w:rPr>
        <w:t>counseling</w:t>
      </w:r>
      <w:proofErr w:type="spellEnd"/>
      <w:r w:rsidRPr="00702704">
        <w:rPr>
          <w:rFonts w:asciiTheme="minorHAnsi" w:hAnsiTheme="minorHAnsi" w:cstheme="minorHAnsi"/>
          <w:sz w:val="24"/>
          <w:szCs w:val="24"/>
        </w:rPr>
        <w:t xml:space="preserve"> psychology research: </w:t>
      </w:r>
      <w:r w:rsidR="00AA3FDE">
        <w:rPr>
          <w:rFonts w:asciiTheme="minorHAnsi" w:hAnsiTheme="minorHAnsi" w:cstheme="minorHAnsi"/>
          <w:sz w:val="24"/>
          <w:szCs w:val="24"/>
        </w:rPr>
        <w:t>a</w:t>
      </w:r>
      <w:r w:rsidRPr="00702704">
        <w:rPr>
          <w:rFonts w:asciiTheme="minorHAnsi" w:hAnsiTheme="minorHAnsi" w:cstheme="minorHAnsi"/>
          <w:sz w:val="24"/>
          <w:szCs w:val="24"/>
        </w:rPr>
        <w:t xml:space="preserve"> creative method to interrogate dominant discourses</w:t>
      </w:r>
      <w:r w:rsidR="00AA3FDE">
        <w:rPr>
          <w:rFonts w:asciiTheme="minorHAnsi" w:hAnsiTheme="minorHAnsi" w:cstheme="minorHAnsi"/>
          <w:sz w:val="24"/>
          <w:szCs w:val="24"/>
        </w:rPr>
        <w:t>”,</w:t>
      </w:r>
      <w:r w:rsidRPr="00702704">
        <w:rPr>
          <w:rFonts w:asciiTheme="minorHAnsi" w:hAnsiTheme="minorHAnsi" w:cstheme="minorHAnsi"/>
          <w:sz w:val="24"/>
          <w:szCs w:val="24"/>
        </w:rPr>
        <w:t xml:space="preserve"> </w:t>
      </w:r>
      <w:r w:rsidRPr="00702704">
        <w:rPr>
          <w:rFonts w:asciiTheme="minorHAnsi" w:hAnsiTheme="minorHAnsi" w:cstheme="minorHAnsi"/>
          <w:i/>
          <w:sz w:val="24"/>
          <w:szCs w:val="24"/>
        </w:rPr>
        <w:t>Journal of Counseling Psychology</w:t>
      </w:r>
      <w:r w:rsidRPr="00702704">
        <w:rPr>
          <w:rFonts w:asciiTheme="minorHAnsi" w:hAnsiTheme="minorHAnsi" w:cstheme="minorHAnsi"/>
          <w:sz w:val="24"/>
          <w:szCs w:val="24"/>
          <w:shd w:val="clear" w:color="auto" w:fill="F5F5F5"/>
        </w:rPr>
        <w:t xml:space="preserve">, </w:t>
      </w:r>
      <w:r w:rsidR="00AA3FDE">
        <w:rPr>
          <w:rFonts w:asciiTheme="minorHAnsi" w:hAnsiTheme="minorHAnsi" w:cstheme="minorHAnsi"/>
          <w:sz w:val="24"/>
          <w:szCs w:val="24"/>
          <w:shd w:val="clear" w:color="auto" w:fill="F5F5F5"/>
        </w:rPr>
        <w:t xml:space="preserve">Vol. </w:t>
      </w:r>
      <w:r w:rsidRPr="00F51707">
        <w:rPr>
          <w:rStyle w:val="Emphasis"/>
          <w:rFonts w:asciiTheme="minorHAnsi" w:hAnsiTheme="minorHAnsi" w:cstheme="minorHAnsi"/>
          <w:i w:val="0"/>
          <w:iCs w:val="0"/>
          <w:color w:val="333333"/>
          <w:sz w:val="24"/>
          <w:szCs w:val="24"/>
          <w:shd w:val="clear" w:color="auto" w:fill="FFFFFF"/>
        </w:rPr>
        <w:t>68</w:t>
      </w:r>
      <w:r w:rsidR="00AA3FDE">
        <w:rPr>
          <w:rFonts w:asciiTheme="minorHAnsi" w:hAnsiTheme="minorHAnsi" w:cstheme="minorHAnsi"/>
          <w:i/>
          <w:color w:val="333333"/>
          <w:sz w:val="24"/>
          <w:szCs w:val="24"/>
          <w:shd w:val="clear" w:color="auto" w:fill="FFFFFF"/>
        </w:rPr>
        <w:t xml:space="preserve"> </w:t>
      </w:r>
      <w:r w:rsidR="00AA3FDE">
        <w:rPr>
          <w:rFonts w:asciiTheme="minorHAnsi" w:hAnsiTheme="minorHAnsi" w:cstheme="minorHAnsi"/>
          <w:iCs/>
          <w:color w:val="333333"/>
          <w:sz w:val="24"/>
          <w:szCs w:val="24"/>
          <w:shd w:val="clear" w:color="auto" w:fill="FFFFFF"/>
        </w:rPr>
        <w:t xml:space="preserve">No. </w:t>
      </w:r>
      <w:r w:rsidRPr="00AA3FDE">
        <w:rPr>
          <w:rFonts w:asciiTheme="minorHAnsi" w:hAnsiTheme="minorHAnsi" w:cstheme="minorHAnsi"/>
          <w:iCs/>
          <w:color w:val="333333"/>
          <w:sz w:val="24"/>
          <w:szCs w:val="24"/>
          <w:shd w:val="clear" w:color="auto" w:fill="FFFFFF"/>
        </w:rPr>
        <w:t>3</w:t>
      </w:r>
      <w:r w:rsidRPr="00F51707">
        <w:rPr>
          <w:rFonts w:asciiTheme="minorHAnsi" w:hAnsiTheme="minorHAnsi" w:cstheme="minorHAnsi"/>
          <w:i/>
          <w:color w:val="333333"/>
          <w:sz w:val="24"/>
          <w:szCs w:val="24"/>
          <w:shd w:val="clear" w:color="auto" w:fill="FFFFFF"/>
        </w:rPr>
        <w:t>,</w:t>
      </w:r>
      <w:r w:rsidRPr="00702704">
        <w:rPr>
          <w:rFonts w:asciiTheme="minorHAnsi" w:hAnsiTheme="minorHAnsi" w:cstheme="minorHAnsi"/>
          <w:color w:val="333333"/>
          <w:sz w:val="24"/>
          <w:szCs w:val="24"/>
          <w:shd w:val="clear" w:color="auto" w:fill="FFFFFF"/>
        </w:rPr>
        <w:t xml:space="preserve"> </w:t>
      </w:r>
      <w:r w:rsidR="00AA3FDE">
        <w:rPr>
          <w:rFonts w:asciiTheme="minorHAnsi" w:hAnsiTheme="minorHAnsi" w:cstheme="minorHAnsi"/>
          <w:color w:val="333333"/>
          <w:sz w:val="24"/>
          <w:szCs w:val="24"/>
          <w:shd w:val="clear" w:color="auto" w:fill="FFFFFF"/>
        </w:rPr>
        <w:t>pp.</w:t>
      </w:r>
      <w:r w:rsidRPr="00702704">
        <w:rPr>
          <w:rFonts w:asciiTheme="minorHAnsi" w:hAnsiTheme="minorHAnsi" w:cstheme="minorHAnsi"/>
          <w:color w:val="333333"/>
          <w:sz w:val="24"/>
          <w:szCs w:val="24"/>
          <w:shd w:val="clear" w:color="auto" w:fill="FFFFFF"/>
        </w:rPr>
        <w:t xml:space="preserve">286–298. </w:t>
      </w:r>
      <w:hyperlink r:id="rId23" w:tgtFrame="_blank" w:history="1">
        <w:r w:rsidRPr="00702704">
          <w:rPr>
            <w:rStyle w:val="Hyperlink"/>
            <w:rFonts w:asciiTheme="minorHAnsi" w:hAnsiTheme="minorHAnsi" w:cstheme="minorHAnsi"/>
            <w:color w:val="2C72B7"/>
            <w:sz w:val="24"/>
            <w:szCs w:val="24"/>
            <w:shd w:val="clear" w:color="auto" w:fill="FFFFFF"/>
          </w:rPr>
          <w:t>https://doi.org/10.1037/cou0000538</w:t>
        </w:r>
      </w:hyperlink>
    </w:p>
    <w:p w14:paraId="5BA79BF1" w14:textId="45FECE00" w:rsidR="00831040" w:rsidRPr="00702704" w:rsidRDefault="00831040" w:rsidP="00866FDD">
      <w:pPr>
        <w:autoSpaceDE w:val="0"/>
        <w:autoSpaceDN w:val="0"/>
        <w:adjustRightInd w:val="0"/>
        <w:spacing w:before="120" w:after="120" w:line="360" w:lineRule="auto"/>
        <w:ind w:left="720" w:hanging="720"/>
        <w:rPr>
          <w:rFonts w:cstheme="minorHAnsi"/>
          <w:sz w:val="24"/>
          <w:szCs w:val="24"/>
        </w:rPr>
      </w:pPr>
      <w:r w:rsidRPr="009F2037">
        <w:rPr>
          <w:rFonts w:cstheme="minorHAnsi"/>
          <w:color w:val="242021"/>
          <w:sz w:val="24"/>
          <w:szCs w:val="24"/>
        </w:rPr>
        <w:t>Rabin, A.</w:t>
      </w:r>
      <w:r w:rsidR="002D738A" w:rsidRPr="009F2037">
        <w:rPr>
          <w:rFonts w:cstheme="minorHAnsi"/>
          <w:color w:val="242021"/>
          <w:sz w:val="24"/>
          <w:szCs w:val="24"/>
        </w:rPr>
        <w:t xml:space="preserve"> </w:t>
      </w:r>
      <w:r w:rsidRPr="009F2037">
        <w:rPr>
          <w:rFonts w:cstheme="minorHAnsi"/>
          <w:color w:val="242021"/>
          <w:sz w:val="24"/>
          <w:szCs w:val="24"/>
        </w:rPr>
        <w:t>I. (2001</w:t>
      </w:r>
      <w:r w:rsidRPr="00702704">
        <w:rPr>
          <w:rFonts w:cstheme="minorHAnsi"/>
          <w:color w:val="242021"/>
          <w:sz w:val="24"/>
          <w:szCs w:val="24"/>
        </w:rPr>
        <w:t>)</w:t>
      </w:r>
      <w:r w:rsidR="00AA3FDE">
        <w:rPr>
          <w:rFonts w:cstheme="minorHAnsi"/>
          <w:color w:val="242021"/>
          <w:sz w:val="24"/>
          <w:szCs w:val="24"/>
        </w:rPr>
        <w:t>,</w:t>
      </w:r>
      <w:r w:rsidRPr="00702704">
        <w:rPr>
          <w:rFonts w:cstheme="minorHAnsi"/>
          <w:color w:val="242021"/>
          <w:sz w:val="24"/>
          <w:szCs w:val="24"/>
        </w:rPr>
        <w:t xml:space="preserve"> </w:t>
      </w:r>
      <w:r w:rsidR="00AA3FDE">
        <w:rPr>
          <w:rFonts w:cstheme="minorHAnsi"/>
          <w:color w:val="242021"/>
          <w:sz w:val="24"/>
          <w:szCs w:val="24"/>
        </w:rPr>
        <w:t>“</w:t>
      </w:r>
      <w:r w:rsidRPr="00702704">
        <w:rPr>
          <w:rFonts w:cstheme="minorHAnsi"/>
          <w:color w:val="242021"/>
          <w:sz w:val="24"/>
          <w:szCs w:val="24"/>
        </w:rPr>
        <w:t xml:space="preserve">Projective techniques at </w:t>
      </w:r>
      <w:proofErr w:type="spellStart"/>
      <w:r w:rsidRPr="00702704">
        <w:rPr>
          <w:rFonts w:cstheme="minorHAnsi"/>
          <w:color w:val="242021"/>
          <w:sz w:val="24"/>
          <w:szCs w:val="24"/>
        </w:rPr>
        <w:t>midcentury</w:t>
      </w:r>
      <w:proofErr w:type="spellEnd"/>
      <w:r w:rsidRPr="00702704">
        <w:rPr>
          <w:rFonts w:cstheme="minorHAnsi"/>
          <w:color w:val="242021"/>
          <w:sz w:val="24"/>
          <w:szCs w:val="24"/>
        </w:rPr>
        <w:t xml:space="preserve">: </w:t>
      </w:r>
      <w:r w:rsidR="00AA3FDE">
        <w:rPr>
          <w:rFonts w:cstheme="minorHAnsi"/>
          <w:color w:val="242021"/>
          <w:sz w:val="24"/>
          <w:szCs w:val="24"/>
        </w:rPr>
        <w:t>a</w:t>
      </w:r>
      <w:r w:rsidRPr="00702704">
        <w:rPr>
          <w:rFonts w:cstheme="minorHAnsi"/>
          <w:color w:val="242021"/>
          <w:sz w:val="24"/>
          <w:szCs w:val="24"/>
        </w:rPr>
        <w:t xml:space="preserve"> retrospective review of </w:t>
      </w:r>
      <w:proofErr w:type="gramStart"/>
      <w:r w:rsidRPr="00702704">
        <w:rPr>
          <w:rFonts w:cstheme="minorHAnsi"/>
          <w:i/>
          <w:iCs/>
          <w:color w:val="242021"/>
          <w:sz w:val="24"/>
          <w:szCs w:val="24"/>
        </w:rPr>
        <w:t>An</w:t>
      </w:r>
      <w:proofErr w:type="gramEnd"/>
      <w:r w:rsidRPr="00702704">
        <w:rPr>
          <w:rFonts w:cstheme="minorHAnsi"/>
          <w:i/>
          <w:iCs/>
          <w:color w:val="242021"/>
          <w:sz w:val="24"/>
          <w:szCs w:val="24"/>
        </w:rPr>
        <w:t xml:space="preserve"> introduction to projective techniques </w:t>
      </w:r>
      <w:r w:rsidRPr="00702704">
        <w:rPr>
          <w:rFonts w:cstheme="minorHAnsi"/>
          <w:color w:val="242021"/>
          <w:sz w:val="24"/>
          <w:szCs w:val="24"/>
        </w:rPr>
        <w:t>by Harold H. Anderson and Gladys L. Anderson</w:t>
      </w:r>
      <w:r w:rsidR="006040BC">
        <w:rPr>
          <w:rFonts w:cstheme="minorHAnsi"/>
          <w:color w:val="242021"/>
          <w:sz w:val="24"/>
          <w:szCs w:val="24"/>
        </w:rPr>
        <w:t>”,</w:t>
      </w:r>
      <w:r w:rsidRPr="00702704">
        <w:rPr>
          <w:rFonts w:cstheme="minorHAnsi"/>
          <w:color w:val="242021"/>
          <w:sz w:val="24"/>
          <w:szCs w:val="24"/>
        </w:rPr>
        <w:t xml:space="preserve"> </w:t>
      </w:r>
      <w:r w:rsidRPr="00702704">
        <w:rPr>
          <w:rFonts w:cstheme="minorHAnsi"/>
          <w:i/>
          <w:iCs/>
          <w:color w:val="242021"/>
          <w:sz w:val="24"/>
          <w:szCs w:val="24"/>
        </w:rPr>
        <w:t xml:space="preserve">Journal of Personality Assessment, </w:t>
      </w:r>
      <w:r w:rsidR="006040BC">
        <w:rPr>
          <w:rFonts w:cstheme="minorHAnsi"/>
          <w:color w:val="242021"/>
          <w:sz w:val="24"/>
          <w:szCs w:val="24"/>
        </w:rPr>
        <w:t xml:space="preserve">Vol. </w:t>
      </w:r>
      <w:r w:rsidRPr="00F51707">
        <w:rPr>
          <w:rFonts w:cstheme="minorHAnsi"/>
          <w:color w:val="242021"/>
          <w:sz w:val="24"/>
          <w:szCs w:val="24"/>
        </w:rPr>
        <w:t xml:space="preserve">76, </w:t>
      </w:r>
      <w:r w:rsidR="006040BC">
        <w:rPr>
          <w:rFonts w:cstheme="minorHAnsi"/>
          <w:color w:val="242021"/>
          <w:sz w:val="24"/>
          <w:szCs w:val="24"/>
        </w:rPr>
        <w:t>pp.</w:t>
      </w:r>
      <w:r w:rsidRPr="006040BC">
        <w:rPr>
          <w:rFonts w:cstheme="minorHAnsi"/>
          <w:color w:val="242021"/>
          <w:sz w:val="24"/>
          <w:szCs w:val="24"/>
        </w:rPr>
        <w:t>353</w:t>
      </w:r>
      <w:r w:rsidRPr="00702704">
        <w:rPr>
          <w:rFonts w:cstheme="minorHAnsi"/>
          <w:color w:val="242021"/>
          <w:sz w:val="24"/>
          <w:szCs w:val="24"/>
        </w:rPr>
        <w:t xml:space="preserve">–367. </w:t>
      </w:r>
      <w:hyperlink r:id="rId24" w:history="1">
        <w:r w:rsidRPr="00702704">
          <w:rPr>
            <w:rStyle w:val="Hyperlink"/>
            <w:rFonts w:cstheme="minorHAnsi"/>
            <w:sz w:val="24"/>
            <w:szCs w:val="24"/>
          </w:rPr>
          <w:t>http://dx.doi.org/10.1207/S15327752JPA7602_15</w:t>
        </w:r>
      </w:hyperlink>
    </w:p>
    <w:p w14:paraId="481653F4" w14:textId="2817BA85" w:rsidR="00831040" w:rsidRPr="00702704" w:rsidRDefault="00831040" w:rsidP="00866FDD">
      <w:pPr>
        <w:autoSpaceDE w:val="0"/>
        <w:autoSpaceDN w:val="0"/>
        <w:adjustRightInd w:val="0"/>
        <w:spacing w:before="120" w:after="120" w:line="360" w:lineRule="auto"/>
        <w:ind w:left="720" w:hanging="720"/>
        <w:rPr>
          <w:rFonts w:cstheme="minorHAnsi"/>
          <w:sz w:val="24"/>
          <w:szCs w:val="24"/>
          <w:shd w:val="clear" w:color="auto" w:fill="FFFFFF"/>
        </w:rPr>
      </w:pPr>
      <w:r w:rsidRPr="009F2037">
        <w:rPr>
          <w:rFonts w:cstheme="minorHAnsi"/>
          <w:color w:val="242021"/>
          <w:sz w:val="24"/>
          <w:szCs w:val="24"/>
        </w:rPr>
        <w:t>Rorschach, H.</w:t>
      </w:r>
      <w:r w:rsidR="00866FDD" w:rsidRPr="009F2037">
        <w:rPr>
          <w:rFonts w:cstheme="minorHAnsi"/>
          <w:color w:val="242021"/>
          <w:sz w:val="24"/>
          <w:szCs w:val="24"/>
        </w:rPr>
        <w:t xml:space="preserve"> and</w:t>
      </w:r>
      <w:r w:rsidRPr="009F2037">
        <w:rPr>
          <w:rFonts w:cstheme="minorHAnsi"/>
          <w:color w:val="242021"/>
          <w:sz w:val="24"/>
          <w:szCs w:val="24"/>
        </w:rPr>
        <w:t xml:space="preserve"> Morgenthaler</w:t>
      </w:r>
      <w:r w:rsidRPr="00702704">
        <w:rPr>
          <w:rFonts w:cstheme="minorHAnsi"/>
          <w:color w:val="242021"/>
          <w:sz w:val="24"/>
          <w:szCs w:val="24"/>
        </w:rPr>
        <w:t>, W. (</w:t>
      </w:r>
      <w:proofErr w:type="spellStart"/>
      <w:r w:rsidRPr="00702704">
        <w:rPr>
          <w:rFonts w:cstheme="minorHAnsi"/>
          <w:color w:val="242021"/>
          <w:sz w:val="24"/>
          <w:szCs w:val="24"/>
        </w:rPr>
        <w:t>Ed</w:t>
      </w:r>
      <w:r w:rsidR="006040BC">
        <w:rPr>
          <w:rFonts w:cstheme="minorHAnsi"/>
          <w:color w:val="242021"/>
          <w:sz w:val="24"/>
          <w:szCs w:val="24"/>
        </w:rPr>
        <w:t>.</w:t>
      </w:r>
      <w:r w:rsidRPr="00702704">
        <w:rPr>
          <w:rFonts w:cstheme="minorHAnsi"/>
          <w:color w:val="242021"/>
          <w:sz w:val="24"/>
          <w:szCs w:val="24"/>
        </w:rPr>
        <w:t>s</w:t>
      </w:r>
      <w:proofErr w:type="spellEnd"/>
      <w:r w:rsidRPr="00702704">
        <w:rPr>
          <w:rFonts w:cstheme="minorHAnsi"/>
          <w:color w:val="242021"/>
          <w:sz w:val="24"/>
          <w:szCs w:val="24"/>
        </w:rPr>
        <w:t>.). (1942)</w:t>
      </w:r>
      <w:r w:rsidR="006040BC">
        <w:rPr>
          <w:rFonts w:cstheme="minorHAnsi"/>
          <w:color w:val="242021"/>
          <w:sz w:val="24"/>
          <w:szCs w:val="24"/>
        </w:rPr>
        <w:t>,</w:t>
      </w:r>
      <w:r w:rsidRPr="00702704">
        <w:rPr>
          <w:rFonts w:cstheme="minorHAnsi"/>
          <w:color w:val="242021"/>
          <w:sz w:val="24"/>
          <w:szCs w:val="24"/>
        </w:rPr>
        <w:t xml:space="preserve"> </w:t>
      </w:r>
      <w:r w:rsidR="006040BC">
        <w:rPr>
          <w:rFonts w:cstheme="minorHAnsi"/>
          <w:color w:val="242021"/>
          <w:sz w:val="24"/>
          <w:szCs w:val="24"/>
        </w:rPr>
        <w:t>“</w:t>
      </w:r>
      <w:r w:rsidRPr="00702704">
        <w:rPr>
          <w:rFonts w:cstheme="minorHAnsi"/>
          <w:i/>
          <w:iCs/>
          <w:color w:val="242021"/>
          <w:sz w:val="24"/>
          <w:szCs w:val="24"/>
        </w:rPr>
        <w:t xml:space="preserve">Psychodiagnostics: </w:t>
      </w:r>
      <w:r w:rsidR="006040BC">
        <w:rPr>
          <w:rFonts w:cstheme="minorHAnsi"/>
          <w:i/>
          <w:iCs/>
          <w:color w:val="242021"/>
          <w:sz w:val="24"/>
          <w:szCs w:val="24"/>
        </w:rPr>
        <w:t>a</w:t>
      </w:r>
      <w:r w:rsidRPr="00702704">
        <w:rPr>
          <w:rFonts w:cstheme="minorHAnsi"/>
          <w:i/>
          <w:iCs/>
          <w:color w:val="242021"/>
          <w:sz w:val="24"/>
          <w:szCs w:val="24"/>
        </w:rPr>
        <w:t xml:space="preserve"> diagnostic test based on perception, including the application of the form interpretation test </w:t>
      </w:r>
      <w:r w:rsidRPr="00702704">
        <w:rPr>
          <w:rFonts w:cstheme="minorHAnsi"/>
          <w:color w:val="242021"/>
          <w:sz w:val="24"/>
          <w:szCs w:val="24"/>
        </w:rPr>
        <w:t xml:space="preserve">(3rd ed. rev. and enlarged; P. Lemkau </w:t>
      </w:r>
      <w:r w:rsidR="002D738A">
        <w:rPr>
          <w:rFonts w:cstheme="minorHAnsi"/>
          <w:color w:val="242021"/>
          <w:sz w:val="24"/>
          <w:szCs w:val="24"/>
        </w:rPr>
        <w:t>and</w:t>
      </w:r>
      <w:r w:rsidR="002D738A" w:rsidRPr="00702704">
        <w:rPr>
          <w:rFonts w:cstheme="minorHAnsi"/>
          <w:color w:val="242021"/>
          <w:sz w:val="24"/>
          <w:szCs w:val="24"/>
        </w:rPr>
        <w:t xml:space="preserve"> </w:t>
      </w:r>
      <w:r w:rsidRPr="00702704">
        <w:rPr>
          <w:rFonts w:cstheme="minorHAnsi"/>
          <w:color w:val="242021"/>
          <w:sz w:val="24"/>
          <w:szCs w:val="24"/>
        </w:rPr>
        <w:t>B. Kronenberg, Trans.)</w:t>
      </w:r>
      <w:r w:rsidR="005218A6">
        <w:rPr>
          <w:rFonts w:cstheme="minorHAnsi"/>
          <w:color w:val="242021"/>
          <w:sz w:val="24"/>
          <w:szCs w:val="24"/>
        </w:rPr>
        <w:t>”,</w:t>
      </w:r>
      <w:r w:rsidRPr="00702704">
        <w:rPr>
          <w:rFonts w:cstheme="minorHAnsi"/>
          <w:color w:val="242021"/>
          <w:sz w:val="24"/>
          <w:szCs w:val="24"/>
        </w:rPr>
        <w:t xml:space="preserve"> Verlag: Hans Huber. (Original work published 1921). </w:t>
      </w:r>
      <w:hyperlink r:id="rId25" w:history="1">
        <w:r w:rsidR="002448B8" w:rsidRPr="002448B8">
          <w:rPr>
            <w:rStyle w:val="Hyperlink"/>
            <w:rFonts w:cstheme="minorHAnsi"/>
            <w:sz w:val="24"/>
            <w:szCs w:val="24"/>
          </w:rPr>
          <w:t>https://doi.org/10.1037/11537-000</w:t>
        </w:r>
      </w:hyperlink>
    </w:p>
    <w:p w14:paraId="2F94676E" w14:textId="102D9FCA" w:rsidR="00702704" w:rsidRPr="00702704" w:rsidRDefault="00702704" w:rsidP="00866FDD">
      <w:pPr>
        <w:spacing w:before="120" w:after="120" w:line="360" w:lineRule="auto"/>
        <w:ind w:left="720" w:hanging="720"/>
        <w:rPr>
          <w:rFonts w:cstheme="minorHAnsi"/>
          <w:sz w:val="24"/>
          <w:szCs w:val="24"/>
        </w:rPr>
      </w:pPr>
      <w:r w:rsidRPr="002448B8">
        <w:rPr>
          <w:rFonts w:cstheme="minorHAnsi"/>
          <w:sz w:val="24"/>
          <w:szCs w:val="24"/>
        </w:rPr>
        <w:t>Shah-Beckley, I., Clarke, V.</w:t>
      </w:r>
      <w:r w:rsidR="00866FDD" w:rsidRPr="002448B8">
        <w:rPr>
          <w:rFonts w:cstheme="minorHAnsi"/>
          <w:sz w:val="24"/>
          <w:szCs w:val="24"/>
        </w:rPr>
        <w:t xml:space="preserve"> and</w:t>
      </w:r>
      <w:r w:rsidRPr="002448B8">
        <w:rPr>
          <w:rFonts w:cstheme="minorHAnsi"/>
          <w:sz w:val="24"/>
          <w:szCs w:val="24"/>
        </w:rPr>
        <w:t xml:space="preserve"> Thomas, Z. (</w:t>
      </w:r>
      <w:r w:rsidRPr="00702704">
        <w:rPr>
          <w:rFonts w:cstheme="minorHAnsi"/>
          <w:sz w:val="24"/>
          <w:szCs w:val="24"/>
        </w:rPr>
        <w:t>2020)</w:t>
      </w:r>
      <w:r w:rsidR="005218A6">
        <w:rPr>
          <w:rFonts w:cstheme="minorHAnsi"/>
          <w:sz w:val="24"/>
          <w:szCs w:val="24"/>
        </w:rPr>
        <w:t>,</w:t>
      </w:r>
      <w:r w:rsidRPr="00702704">
        <w:rPr>
          <w:rFonts w:cstheme="minorHAnsi"/>
          <w:sz w:val="24"/>
          <w:szCs w:val="24"/>
        </w:rPr>
        <w:t xml:space="preserve"> </w:t>
      </w:r>
      <w:r w:rsidR="005218A6">
        <w:rPr>
          <w:rFonts w:cstheme="minorHAnsi"/>
          <w:sz w:val="24"/>
          <w:szCs w:val="24"/>
        </w:rPr>
        <w:t>“</w:t>
      </w:r>
      <w:r w:rsidRPr="00702704">
        <w:rPr>
          <w:rFonts w:cstheme="minorHAnsi"/>
          <w:sz w:val="24"/>
          <w:szCs w:val="24"/>
        </w:rPr>
        <w:t xml:space="preserve">Therapists' and non-therapists' constructions of heterosex: </w:t>
      </w:r>
      <w:r w:rsidR="005218A6">
        <w:rPr>
          <w:rFonts w:cstheme="minorHAnsi"/>
          <w:sz w:val="24"/>
          <w:szCs w:val="24"/>
        </w:rPr>
        <w:t>a</w:t>
      </w:r>
      <w:r w:rsidRPr="00702704">
        <w:rPr>
          <w:rFonts w:cstheme="minorHAnsi"/>
          <w:sz w:val="24"/>
          <w:szCs w:val="24"/>
        </w:rPr>
        <w:t xml:space="preserve"> qualitative story completion study</w:t>
      </w:r>
      <w:r w:rsidR="005218A6">
        <w:rPr>
          <w:rFonts w:cstheme="minorHAnsi"/>
          <w:sz w:val="24"/>
          <w:szCs w:val="24"/>
        </w:rPr>
        <w:t>”,</w:t>
      </w:r>
      <w:r w:rsidRPr="00702704">
        <w:rPr>
          <w:rFonts w:cstheme="minorHAnsi"/>
          <w:sz w:val="24"/>
          <w:szCs w:val="24"/>
        </w:rPr>
        <w:t xml:space="preserve"> </w:t>
      </w:r>
      <w:r w:rsidRPr="00702704">
        <w:rPr>
          <w:rFonts w:cstheme="minorHAnsi"/>
          <w:i/>
          <w:sz w:val="24"/>
          <w:szCs w:val="24"/>
        </w:rPr>
        <w:t>Psychology and Psychotherapy: Theory, Research and Practice</w:t>
      </w:r>
      <w:r w:rsidRPr="00702704">
        <w:rPr>
          <w:rFonts w:cstheme="minorHAnsi"/>
          <w:iCs/>
          <w:sz w:val="24"/>
          <w:szCs w:val="24"/>
        </w:rPr>
        <w:t xml:space="preserve">, </w:t>
      </w:r>
      <w:r w:rsidR="005218A6">
        <w:rPr>
          <w:rFonts w:cstheme="minorHAnsi"/>
          <w:iCs/>
          <w:sz w:val="24"/>
          <w:szCs w:val="24"/>
        </w:rPr>
        <w:t xml:space="preserve">Vol. </w:t>
      </w:r>
      <w:r w:rsidRPr="00702704">
        <w:rPr>
          <w:rFonts w:cstheme="minorHAnsi"/>
          <w:iCs/>
          <w:sz w:val="24"/>
          <w:szCs w:val="24"/>
        </w:rPr>
        <w:t>93</w:t>
      </w:r>
      <w:r w:rsidR="005218A6">
        <w:rPr>
          <w:rFonts w:cstheme="minorHAnsi"/>
          <w:iCs/>
          <w:sz w:val="24"/>
          <w:szCs w:val="24"/>
        </w:rPr>
        <w:t xml:space="preserve"> No. </w:t>
      </w:r>
      <w:r w:rsidRPr="00702704">
        <w:rPr>
          <w:rFonts w:cstheme="minorHAnsi"/>
          <w:iCs/>
          <w:sz w:val="24"/>
          <w:szCs w:val="24"/>
        </w:rPr>
        <w:t xml:space="preserve">2, </w:t>
      </w:r>
      <w:r w:rsidR="005218A6">
        <w:rPr>
          <w:rFonts w:cstheme="minorHAnsi"/>
          <w:iCs/>
          <w:sz w:val="24"/>
          <w:szCs w:val="24"/>
        </w:rPr>
        <w:t>pp.</w:t>
      </w:r>
      <w:r w:rsidRPr="00702704">
        <w:rPr>
          <w:rFonts w:cstheme="minorHAnsi"/>
          <w:iCs/>
          <w:sz w:val="24"/>
          <w:szCs w:val="24"/>
        </w:rPr>
        <w:t>189-206</w:t>
      </w:r>
      <w:r w:rsidRPr="00702704">
        <w:rPr>
          <w:rFonts w:cstheme="minorHAnsi"/>
          <w:sz w:val="24"/>
          <w:szCs w:val="24"/>
        </w:rPr>
        <w:t xml:space="preserve">. </w:t>
      </w:r>
      <w:hyperlink r:id="rId26" w:history="1">
        <w:r w:rsidRPr="00702704">
          <w:rPr>
            <w:rStyle w:val="Hyperlink"/>
            <w:rFonts w:cstheme="minorHAnsi"/>
            <w:sz w:val="24"/>
            <w:szCs w:val="24"/>
          </w:rPr>
          <w:t>https://doi.org/10.1111/papt.12203</w:t>
        </w:r>
      </w:hyperlink>
    </w:p>
    <w:p w14:paraId="7F0E4820" w14:textId="481EF318" w:rsidR="00831040" w:rsidRPr="00702704" w:rsidRDefault="00831040" w:rsidP="00866FDD">
      <w:pPr>
        <w:spacing w:before="120" w:after="120" w:line="360" w:lineRule="auto"/>
        <w:ind w:left="720" w:hanging="720"/>
        <w:rPr>
          <w:rFonts w:cstheme="minorHAnsi"/>
          <w:sz w:val="24"/>
          <w:szCs w:val="24"/>
        </w:rPr>
      </w:pPr>
      <w:proofErr w:type="spellStart"/>
      <w:r w:rsidRPr="00D16574">
        <w:rPr>
          <w:rFonts w:cstheme="minorHAnsi"/>
          <w:sz w:val="24"/>
          <w:szCs w:val="24"/>
        </w:rPr>
        <w:t>Smeekens</w:t>
      </w:r>
      <w:proofErr w:type="spellEnd"/>
      <w:r w:rsidRPr="00D16574">
        <w:rPr>
          <w:rFonts w:cstheme="minorHAnsi"/>
          <w:sz w:val="24"/>
          <w:szCs w:val="24"/>
        </w:rPr>
        <w:t>, S</w:t>
      </w:r>
      <w:r w:rsidR="00866FDD">
        <w:rPr>
          <w:rFonts w:cstheme="minorHAnsi"/>
          <w:sz w:val="24"/>
          <w:szCs w:val="24"/>
        </w:rPr>
        <w:t>.</w:t>
      </w:r>
      <w:r w:rsidRPr="00702704">
        <w:rPr>
          <w:rFonts w:cstheme="minorHAnsi"/>
          <w:sz w:val="24"/>
          <w:szCs w:val="24"/>
        </w:rPr>
        <w:t xml:space="preserve">, </w:t>
      </w:r>
      <w:proofErr w:type="spellStart"/>
      <w:r w:rsidRPr="00702704">
        <w:rPr>
          <w:rFonts w:cstheme="minorHAnsi"/>
          <w:sz w:val="24"/>
          <w:szCs w:val="24"/>
        </w:rPr>
        <w:t>Riksen-Walraven</w:t>
      </w:r>
      <w:proofErr w:type="spellEnd"/>
      <w:r w:rsidRPr="00702704">
        <w:rPr>
          <w:rFonts w:cstheme="minorHAnsi"/>
          <w:sz w:val="24"/>
          <w:szCs w:val="24"/>
        </w:rPr>
        <w:t>, J</w:t>
      </w:r>
      <w:r w:rsidR="00866FDD">
        <w:rPr>
          <w:rFonts w:cstheme="minorHAnsi"/>
          <w:sz w:val="24"/>
          <w:szCs w:val="24"/>
        </w:rPr>
        <w:t>.</w:t>
      </w:r>
      <w:r w:rsidRPr="00702704">
        <w:rPr>
          <w:rFonts w:cstheme="minorHAnsi"/>
          <w:sz w:val="24"/>
          <w:szCs w:val="24"/>
        </w:rPr>
        <w:t xml:space="preserve">, Van </w:t>
      </w:r>
      <w:proofErr w:type="spellStart"/>
      <w:r w:rsidRPr="00702704">
        <w:rPr>
          <w:rFonts w:cstheme="minorHAnsi"/>
          <w:sz w:val="24"/>
          <w:szCs w:val="24"/>
        </w:rPr>
        <w:t>Bakel</w:t>
      </w:r>
      <w:proofErr w:type="spellEnd"/>
      <w:r w:rsidRPr="00702704">
        <w:rPr>
          <w:rFonts w:cstheme="minorHAnsi"/>
          <w:sz w:val="24"/>
          <w:szCs w:val="24"/>
        </w:rPr>
        <w:t>, H</w:t>
      </w:r>
      <w:r w:rsidR="00866FDD">
        <w:rPr>
          <w:rFonts w:cstheme="minorHAnsi"/>
          <w:sz w:val="24"/>
          <w:szCs w:val="24"/>
        </w:rPr>
        <w:t>.</w:t>
      </w:r>
      <w:r w:rsidRPr="00702704">
        <w:rPr>
          <w:rFonts w:cstheme="minorHAnsi"/>
          <w:sz w:val="24"/>
          <w:szCs w:val="24"/>
        </w:rPr>
        <w:t>J</w:t>
      </w:r>
      <w:r w:rsidR="00866FDD">
        <w:rPr>
          <w:rFonts w:cstheme="minorHAnsi"/>
          <w:sz w:val="24"/>
          <w:szCs w:val="24"/>
        </w:rPr>
        <w:t>.</w:t>
      </w:r>
      <w:r w:rsidRPr="00702704">
        <w:rPr>
          <w:rFonts w:cstheme="minorHAnsi"/>
          <w:sz w:val="24"/>
          <w:szCs w:val="24"/>
        </w:rPr>
        <w:t>A</w:t>
      </w:r>
      <w:r w:rsidR="00866FDD">
        <w:rPr>
          <w:rFonts w:cstheme="minorHAnsi"/>
          <w:sz w:val="24"/>
          <w:szCs w:val="24"/>
        </w:rPr>
        <w:t>. and</w:t>
      </w:r>
      <w:r w:rsidRPr="00702704">
        <w:rPr>
          <w:rFonts w:cstheme="minorHAnsi"/>
          <w:sz w:val="24"/>
          <w:szCs w:val="24"/>
        </w:rPr>
        <w:t xml:space="preserve"> De </w:t>
      </w:r>
      <w:proofErr w:type="spellStart"/>
      <w:r w:rsidRPr="00702704">
        <w:rPr>
          <w:rFonts w:cstheme="minorHAnsi"/>
          <w:sz w:val="24"/>
          <w:szCs w:val="24"/>
        </w:rPr>
        <w:t>Weeth</w:t>
      </w:r>
      <w:proofErr w:type="spellEnd"/>
      <w:r w:rsidRPr="00702704">
        <w:rPr>
          <w:rFonts w:cstheme="minorHAnsi"/>
          <w:sz w:val="24"/>
          <w:szCs w:val="24"/>
        </w:rPr>
        <w:t>, C</w:t>
      </w:r>
      <w:r w:rsidR="00866FDD">
        <w:rPr>
          <w:rFonts w:cstheme="minorHAnsi"/>
          <w:sz w:val="24"/>
          <w:szCs w:val="24"/>
        </w:rPr>
        <w:t>. (</w:t>
      </w:r>
      <w:r w:rsidRPr="00702704">
        <w:rPr>
          <w:rFonts w:cstheme="minorHAnsi"/>
          <w:sz w:val="24"/>
          <w:szCs w:val="24"/>
        </w:rPr>
        <w:t>2010</w:t>
      </w:r>
      <w:r w:rsidR="00866FDD">
        <w:rPr>
          <w:rFonts w:cstheme="minorHAnsi"/>
          <w:sz w:val="24"/>
          <w:szCs w:val="24"/>
        </w:rPr>
        <w:t>)</w:t>
      </w:r>
      <w:r w:rsidR="006A6A53">
        <w:rPr>
          <w:rFonts w:cstheme="minorHAnsi"/>
          <w:sz w:val="24"/>
          <w:szCs w:val="24"/>
        </w:rPr>
        <w:t>,</w:t>
      </w:r>
      <w:r w:rsidR="00866FDD">
        <w:rPr>
          <w:rFonts w:cstheme="minorHAnsi"/>
          <w:sz w:val="24"/>
          <w:szCs w:val="24"/>
        </w:rPr>
        <w:t xml:space="preserve"> </w:t>
      </w:r>
      <w:r w:rsidR="006A6A53">
        <w:rPr>
          <w:rFonts w:cstheme="minorHAnsi"/>
          <w:sz w:val="24"/>
          <w:szCs w:val="24"/>
        </w:rPr>
        <w:t>“</w:t>
      </w:r>
      <w:r w:rsidRPr="00702704">
        <w:rPr>
          <w:rFonts w:cstheme="minorHAnsi"/>
          <w:sz w:val="24"/>
          <w:szCs w:val="24"/>
        </w:rPr>
        <w:t>Five-year-olds’ cortisol reactions to an attachment story completion task</w:t>
      </w:r>
      <w:r w:rsidR="006A6A53">
        <w:rPr>
          <w:rFonts w:cstheme="minorHAnsi"/>
          <w:sz w:val="24"/>
          <w:szCs w:val="24"/>
        </w:rPr>
        <w:t>”,</w:t>
      </w:r>
      <w:r w:rsidR="00866FDD">
        <w:rPr>
          <w:rFonts w:cstheme="minorHAnsi"/>
          <w:sz w:val="24"/>
          <w:szCs w:val="24"/>
        </w:rPr>
        <w:t xml:space="preserve"> </w:t>
      </w:r>
      <w:proofErr w:type="spellStart"/>
      <w:r w:rsidRPr="00866FDD">
        <w:rPr>
          <w:rFonts w:cstheme="minorHAnsi"/>
          <w:i/>
          <w:sz w:val="24"/>
          <w:szCs w:val="24"/>
        </w:rPr>
        <w:t>Psychoneuroendocrinology</w:t>
      </w:r>
      <w:proofErr w:type="spellEnd"/>
      <w:r w:rsidRPr="00702704">
        <w:rPr>
          <w:rFonts w:cstheme="minorHAnsi"/>
          <w:sz w:val="24"/>
          <w:szCs w:val="24"/>
        </w:rPr>
        <w:t xml:space="preserve">, </w:t>
      </w:r>
      <w:r w:rsidR="006A6A53">
        <w:rPr>
          <w:rFonts w:cstheme="minorHAnsi"/>
          <w:sz w:val="24"/>
          <w:szCs w:val="24"/>
        </w:rPr>
        <w:t xml:space="preserve">Vol. </w:t>
      </w:r>
      <w:r w:rsidRPr="00F51707">
        <w:rPr>
          <w:rFonts w:cstheme="minorHAnsi"/>
          <w:iCs/>
          <w:sz w:val="24"/>
          <w:szCs w:val="24"/>
        </w:rPr>
        <w:t>35</w:t>
      </w:r>
      <w:r w:rsidRPr="006A6A53">
        <w:rPr>
          <w:rFonts w:cstheme="minorHAnsi"/>
          <w:iCs/>
          <w:sz w:val="24"/>
          <w:szCs w:val="24"/>
        </w:rPr>
        <w:t>,</w:t>
      </w:r>
      <w:r w:rsidRPr="00702704">
        <w:rPr>
          <w:rFonts w:cstheme="minorHAnsi"/>
          <w:sz w:val="24"/>
          <w:szCs w:val="24"/>
        </w:rPr>
        <w:t xml:space="preserve"> </w:t>
      </w:r>
      <w:r w:rsidR="006A6A53">
        <w:rPr>
          <w:rFonts w:cstheme="minorHAnsi"/>
          <w:sz w:val="24"/>
          <w:szCs w:val="24"/>
        </w:rPr>
        <w:t>pp.</w:t>
      </w:r>
      <w:r w:rsidRPr="00702704">
        <w:rPr>
          <w:rFonts w:cstheme="minorHAnsi"/>
          <w:sz w:val="24"/>
          <w:szCs w:val="24"/>
        </w:rPr>
        <w:t>858–</w:t>
      </w:r>
      <w:r w:rsidR="00866FDD">
        <w:rPr>
          <w:rFonts w:cstheme="minorHAnsi"/>
          <w:sz w:val="24"/>
          <w:szCs w:val="24"/>
        </w:rPr>
        <w:t>8</w:t>
      </w:r>
      <w:r w:rsidRPr="00702704">
        <w:rPr>
          <w:rFonts w:cstheme="minorHAnsi"/>
          <w:sz w:val="24"/>
          <w:szCs w:val="24"/>
        </w:rPr>
        <w:t>65.</w:t>
      </w:r>
      <w:r w:rsidR="00BB462C">
        <w:rPr>
          <w:rFonts w:cstheme="minorHAnsi"/>
          <w:sz w:val="24"/>
          <w:szCs w:val="24"/>
        </w:rPr>
        <w:t xml:space="preserve"> </w:t>
      </w:r>
      <w:hyperlink r:id="rId27" w:history="1">
        <w:r w:rsidR="00BB462C" w:rsidRPr="00BB462C">
          <w:rPr>
            <w:rStyle w:val="Hyperlink"/>
            <w:rFonts w:cstheme="minorHAnsi"/>
            <w:sz w:val="24"/>
            <w:szCs w:val="24"/>
          </w:rPr>
          <w:t>DOI: 10.1002/imhj.20219</w:t>
        </w:r>
      </w:hyperlink>
    </w:p>
    <w:p w14:paraId="6EA392A7" w14:textId="77777777" w:rsidR="00C85152" w:rsidRPr="00702704" w:rsidRDefault="00C85152" w:rsidP="00866FDD">
      <w:pPr>
        <w:spacing w:before="120" w:after="120" w:line="360" w:lineRule="auto"/>
        <w:ind w:left="720" w:hanging="720"/>
        <w:rPr>
          <w:rFonts w:cstheme="minorHAnsi"/>
          <w:sz w:val="24"/>
          <w:szCs w:val="24"/>
        </w:rPr>
      </w:pPr>
      <w:r w:rsidRPr="00D16574">
        <w:rPr>
          <w:rFonts w:cstheme="minorHAnsi"/>
          <w:sz w:val="24"/>
          <w:szCs w:val="24"/>
        </w:rPr>
        <w:lastRenderedPageBreak/>
        <w:t>Steinmann, B.,</w:t>
      </w:r>
      <w:r w:rsidRPr="00702704">
        <w:rPr>
          <w:rFonts w:cstheme="minorHAnsi"/>
          <w:sz w:val="24"/>
          <w:szCs w:val="24"/>
        </w:rPr>
        <w:t xml:space="preserve"> Kleinert, A. and Maier, G.W. (2020), “Promoting the underestimated: a vignette study on the importance of the need for affiliation to successful leadership”, </w:t>
      </w:r>
      <w:r w:rsidRPr="00702704">
        <w:rPr>
          <w:rFonts w:cstheme="minorHAnsi"/>
          <w:i/>
          <w:iCs/>
          <w:sz w:val="24"/>
          <w:szCs w:val="24"/>
        </w:rPr>
        <w:t xml:space="preserve">Motivation and Emotion, </w:t>
      </w:r>
      <w:r w:rsidRPr="00702704">
        <w:rPr>
          <w:rFonts w:cstheme="minorHAnsi"/>
          <w:sz w:val="24"/>
          <w:szCs w:val="24"/>
        </w:rPr>
        <w:t>Vol. 44</w:t>
      </w:r>
      <w:r w:rsidRPr="00702704">
        <w:rPr>
          <w:rFonts w:cstheme="minorHAnsi"/>
          <w:i/>
          <w:iCs/>
          <w:sz w:val="24"/>
          <w:szCs w:val="24"/>
        </w:rPr>
        <w:t xml:space="preserve">, </w:t>
      </w:r>
      <w:r w:rsidRPr="00702704">
        <w:rPr>
          <w:rFonts w:cstheme="minorHAnsi"/>
          <w:sz w:val="24"/>
          <w:szCs w:val="24"/>
        </w:rPr>
        <w:t xml:space="preserve">pp.641-656. </w:t>
      </w:r>
      <w:hyperlink r:id="rId28" w:history="1">
        <w:r w:rsidRPr="00702704">
          <w:rPr>
            <w:rStyle w:val="Hyperlink"/>
            <w:rFonts w:cstheme="minorHAnsi"/>
            <w:sz w:val="24"/>
            <w:szCs w:val="24"/>
          </w:rPr>
          <w:t>https://doi.org/10.1007/s11031-020-09833-7</w:t>
        </w:r>
      </w:hyperlink>
    </w:p>
    <w:p w14:paraId="7B5433B8" w14:textId="05634E78" w:rsidR="00F574D8" w:rsidRPr="00702704" w:rsidRDefault="00F574D8" w:rsidP="00866FDD">
      <w:pPr>
        <w:spacing w:before="120" w:after="120" w:line="360" w:lineRule="auto"/>
        <w:ind w:left="720" w:hanging="720"/>
        <w:rPr>
          <w:rFonts w:cstheme="minorHAnsi"/>
          <w:iCs/>
          <w:color w:val="333333"/>
          <w:sz w:val="24"/>
          <w:szCs w:val="24"/>
        </w:rPr>
      </w:pPr>
      <w:r w:rsidRPr="00D16574">
        <w:rPr>
          <w:rFonts w:cstheme="minorHAnsi"/>
          <w:iCs/>
          <w:color w:val="333333"/>
          <w:sz w:val="24"/>
          <w:szCs w:val="24"/>
        </w:rPr>
        <w:t>Troiano, G.</w:t>
      </w:r>
      <w:r w:rsidR="002D738A" w:rsidRPr="00D16574">
        <w:rPr>
          <w:rFonts w:cstheme="minorHAnsi"/>
          <w:iCs/>
          <w:color w:val="333333"/>
          <w:sz w:val="24"/>
          <w:szCs w:val="24"/>
        </w:rPr>
        <w:t xml:space="preserve"> </w:t>
      </w:r>
      <w:r w:rsidRPr="00D16574">
        <w:rPr>
          <w:rFonts w:cstheme="minorHAnsi"/>
          <w:iCs/>
          <w:color w:val="333333"/>
          <w:sz w:val="24"/>
          <w:szCs w:val="24"/>
        </w:rPr>
        <w:t>M</w:t>
      </w:r>
      <w:r w:rsidRPr="00702704">
        <w:rPr>
          <w:rFonts w:cstheme="minorHAnsi"/>
          <w:iCs/>
          <w:color w:val="333333"/>
          <w:sz w:val="24"/>
          <w:szCs w:val="24"/>
        </w:rPr>
        <w:t xml:space="preserve">., Wood, M., </w:t>
      </w:r>
      <w:proofErr w:type="spellStart"/>
      <w:r w:rsidRPr="00702704">
        <w:rPr>
          <w:rFonts w:cstheme="minorHAnsi"/>
          <w:iCs/>
          <w:color w:val="333333"/>
          <w:sz w:val="24"/>
          <w:szCs w:val="24"/>
        </w:rPr>
        <w:t>Sonbudak</w:t>
      </w:r>
      <w:proofErr w:type="spellEnd"/>
      <w:r w:rsidRPr="00702704">
        <w:rPr>
          <w:rFonts w:cstheme="minorHAnsi"/>
          <w:iCs/>
          <w:color w:val="333333"/>
          <w:sz w:val="24"/>
          <w:szCs w:val="24"/>
        </w:rPr>
        <w:t>, M.</w:t>
      </w:r>
      <w:r w:rsidR="002D738A">
        <w:rPr>
          <w:rFonts w:cstheme="minorHAnsi"/>
          <w:iCs/>
          <w:color w:val="333333"/>
          <w:sz w:val="24"/>
          <w:szCs w:val="24"/>
        </w:rPr>
        <w:t xml:space="preserve"> </w:t>
      </w:r>
      <w:r w:rsidRPr="00702704">
        <w:rPr>
          <w:rFonts w:cstheme="minorHAnsi"/>
          <w:iCs/>
          <w:color w:val="333333"/>
          <w:sz w:val="24"/>
          <w:szCs w:val="24"/>
        </w:rPr>
        <w:t xml:space="preserve">F., </w:t>
      </w:r>
      <w:proofErr w:type="spellStart"/>
      <w:r w:rsidRPr="00702704">
        <w:rPr>
          <w:rFonts w:cstheme="minorHAnsi"/>
          <w:iCs/>
          <w:color w:val="333333"/>
          <w:sz w:val="24"/>
          <w:szCs w:val="24"/>
        </w:rPr>
        <w:t>Padte</w:t>
      </w:r>
      <w:proofErr w:type="spellEnd"/>
      <w:r w:rsidRPr="00702704">
        <w:rPr>
          <w:rFonts w:cstheme="minorHAnsi"/>
          <w:iCs/>
          <w:color w:val="333333"/>
          <w:sz w:val="24"/>
          <w:szCs w:val="24"/>
        </w:rPr>
        <w:t>, R.</w:t>
      </w:r>
      <w:r w:rsidR="002D738A">
        <w:rPr>
          <w:rFonts w:cstheme="minorHAnsi"/>
          <w:iCs/>
          <w:color w:val="333333"/>
          <w:sz w:val="24"/>
          <w:szCs w:val="24"/>
        </w:rPr>
        <w:t xml:space="preserve"> </w:t>
      </w:r>
      <w:r w:rsidRPr="00702704">
        <w:rPr>
          <w:rFonts w:cstheme="minorHAnsi"/>
          <w:iCs/>
          <w:color w:val="333333"/>
          <w:sz w:val="24"/>
          <w:szCs w:val="24"/>
        </w:rPr>
        <w:t>C.</w:t>
      </w:r>
      <w:r w:rsidR="00866FDD">
        <w:rPr>
          <w:rFonts w:cstheme="minorHAnsi"/>
          <w:iCs/>
          <w:color w:val="333333"/>
          <w:sz w:val="24"/>
          <w:szCs w:val="24"/>
        </w:rPr>
        <w:t xml:space="preserve"> and</w:t>
      </w:r>
      <w:r w:rsidRPr="00702704">
        <w:rPr>
          <w:rFonts w:cstheme="minorHAnsi"/>
          <w:iCs/>
          <w:color w:val="333333"/>
          <w:sz w:val="24"/>
          <w:szCs w:val="24"/>
        </w:rPr>
        <w:t xml:space="preserve"> </w:t>
      </w:r>
      <w:proofErr w:type="spellStart"/>
      <w:r w:rsidRPr="00702704">
        <w:rPr>
          <w:rFonts w:cstheme="minorHAnsi"/>
          <w:iCs/>
          <w:color w:val="333333"/>
          <w:sz w:val="24"/>
          <w:szCs w:val="24"/>
        </w:rPr>
        <w:t>Harteveld</w:t>
      </w:r>
      <w:proofErr w:type="spellEnd"/>
      <w:r w:rsidRPr="00702704">
        <w:rPr>
          <w:rFonts w:cstheme="minorHAnsi"/>
          <w:iCs/>
          <w:color w:val="333333"/>
          <w:sz w:val="24"/>
          <w:szCs w:val="24"/>
        </w:rPr>
        <w:t>, C. (2021)</w:t>
      </w:r>
      <w:r w:rsidR="0005695C">
        <w:rPr>
          <w:rFonts w:cstheme="minorHAnsi"/>
          <w:iCs/>
          <w:color w:val="333333"/>
          <w:sz w:val="24"/>
          <w:szCs w:val="24"/>
        </w:rPr>
        <w:t>,</w:t>
      </w:r>
      <w:r w:rsidRPr="00702704">
        <w:rPr>
          <w:rFonts w:cstheme="minorHAnsi"/>
          <w:iCs/>
          <w:color w:val="333333"/>
          <w:sz w:val="24"/>
          <w:szCs w:val="24"/>
        </w:rPr>
        <w:t xml:space="preserve"> </w:t>
      </w:r>
      <w:r w:rsidRPr="00702704">
        <w:rPr>
          <w:rFonts w:cstheme="minorHAnsi"/>
          <w:i/>
          <w:color w:val="333333"/>
          <w:sz w:val="24"/>
          <w:szCs w:val="24"/>
        </w:rPr>
        <w:t xml:space="preserve">“Are we now post-COVID?”: </w:t>
      </w:r>
      <w:r w:rsidR="0005695C">
        <w:rPr>
          <w:rFonts w:cstheme="minorHAnsi"/>
          <w:i/>
          <w:color w:val="333333"/>
          <w:sz w:val="24"/>
          <w:szCs w:val="24"/>
        </w:rPr>
        <w:t>e</w:t>
      </w:r>
      <w:r w:rsidRPr="00702704">
        <w:rPr>
          <w:rFonts w:cstheme="minorHAnsi"/>
          <w:i/>
          <w:color w:val="333333"/>
          <w:sz w:val="24"/>
          <w:szCs w:val="24"/>
        </w:rPr>
        <w:t>xploring post-COVID futures through a gamified story completion method</w:t>
      </w:r>
      <w:r w:rsidR="00F80034">
        <w:rPr>
          <w:rFonts w:cstheme="minorHAnsi"/>
          <w:i/>
          <w:color w:val="333333"/>
          <w:sz w:val="24"/>
          <w:szCs w:val="24"/>
        </w:rPr>
        <w:t>”,</w:t>
      </w:r>
      <w:r w:rsidRPr="00702704">
        <w:rPr>
          <w:rFonts w:cstheme="minorHAnsi"/>
          <w:iCs/>
          <w:color w:val="333333"/>
          <w:sz w:val="24"/>
          <w:szCs w:val="24"/>
        </w:rPr>
        <w:t xml:space="preserve"> Designing Interactive Systems Conference 2021 (DIS '21). Association for Computing Machinery, New York, NY, USA, </w:t>
      </w:r>
      <w:r w:rsidR="0034492B">
        <w:rPr>
          <w:rFonts w:cstheme="minorHAnsi"/>
          <w:iCs/>
          <w:color w:val="333333"/>
          <w:sz w:val="24"/>
          <w:szCs w:val="24"/>
        </w:rPr>
        <w:t>pp.</w:t>
      </w:r>
      <w:r w:rsidRPr="00702704">
        <w:rPr>
          <w:rFonts w:cstheme="minorHAnsi"/>
          <w:iCs/>
          <w:color w:val="333333"/>
          <w:sz w:val="24"/>
          <w:szCs w:val="24"/>
        </w:rPr>
        <w:t xml:space="preserve">48–63. </w:t>
      </w:r>
      <w:hyperlink r:id="rId29" w:history="1">
        <w:r w:rsidRPr="00702704">
          <w:rPr>
            <w:rStyle w:val="Hyperlink"/>
            <w:rFonts w:cstheme="minorHAnsi"/>
            <w:iCs/>
            <w:sz w:val="24"/>
            <w:szCs w:val="24"/>
          </w:rPr>
          <w:t>https://doi.org/10.1145/3461778.3462069</w:t>
        </w:r>
      </w:hyperlink>
    </w:p>
    <w:p w14:paraId="065B10E3" w14:textId="77777777" w:rsidR="00C85152" w:rsidRPr="00702704" w:rsidRDefault="00C85152" w:rsidP="00866FDD">
      <w:pPr>
        <w:spacing w:before="120" w:after="120" w:line="360" w:lineRule="auto"/>
        <w:ind w:left="720"/>
        <w:rPr>
          <w:rFonts w:cstheme="minorHAnsi"/>
          <w:sz w:val="24"/>
          <w:szCs w:val="24"/>
        </w:rPr>
      </w:pPr>
    </w:p>
    <w:sectPr w:rsidR="00C85152" w:rsidRPr="0070270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5F87CF" w14:textId="77777777" w:rsidR="00323D71" w:rsidRDefault="00323D71" w:rsidP="00CB508C">
      <w:pPr>
        <w:spacing w:after="0" w:line="240" w:lineRule="auto"/>
      </w:pPr>
      <w:r>
        <w:separator/>
      </w:r>
    </w:p>
  </w:endnote>
  <w:endnote w:type="continuationSeparator" w:id="0">
    <w:p w14:paraId="35507EEE" w14:textId="77777777" w:rsidR="00323D71" w:rsidRDefault="00323D71" w:rsidP="00CB5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B69CEB" w14:textId="77777777" w:rsidR="00323D71" w:rsidRDefault="00323D71" w:rsidP="00CB508C">
      <w:pPr>
        <w:spacing w:after="0" w:line="240" w:lineRule="auto"/>
      </w:pPr>
      <w:r>
        <w:separator/>
      </w:r>
    </w:p>
  </w:footnote>
  <w:footnote w:type="continuationSeparator" w:id="0">
    <w:p w14:paraId="3310619B" w14:textId="77777777" w:rsidR="00323D71" w:rsidRDefault="00323D71" w:rsidP="00CB508C">
      <w:pPr>
        <w:spacing w:after="0" w:line="240" w:lineRule="auto"/>
      </w:pPr>
      <w:r>
        <w:continuationSeparator/>
      </w:r>
    </w:p>
  </w:footnote>
  <w:footnote w:id="1">
    <w:p w14:paraId="013CB9CF" w14:textId="18B13E98" w:rsidR="00CB508C" w:rsidRDefault="00CB508C">
      <w:pPr>
        <w:pStyle w:val="FootnoteText"/>
      </w:pPr>
      <w:r>
        <w:rPr>
          <w:rStyle w:val="FootnoteReference"/>
        </w:rPr>
        <w:footnoteRef/>
      </w:r>
      <w:r>
        <w:t xml:space="preserve"> Moller and Tischner (2019) take a fat studies perspective in their paper and use the term fat as a neutral descriptor of body shape. Fat studies explicitly rejects mainstream understandings of fat as a stigmatising term and also morally loaded terminology (e.g., “overweight”) and euphemistic terminology around body shape, both of which they argue ultimately stigmatises fat bodies. In describing their work, we follow their usage of the term fat as a neutral descriptor.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E5F5F"/>
    <w:multiLevelType w:val="hybridMultilevel"/>
    <w:tmpl w:val="24F2E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0FED801-FB2A-43F2-B57A-C5A0E384A656}"/>
    <w:docVar w:name="dgnword-eventsink" w:val="306566528"/>
    <w:docVar w:name="dgnword-lastRevisionsView" w:val="0"/>
  </w:docVars>
  <w:rsids>
    <w:rsidRoot w:val="005055AB"/>
    <w:rsid w:val="00005429"/>
    <w:rsid w:val="00016B3F"/>
    <w:rsid w:val="0003255A"/>
    <w:rsid w:val="0005695C"/>
    <w:rsid w:val="000738E3"/>
    <w:rsid w:val="0008252C"/>
    <w:rsid w:val="000A125D"/>
    <w:rsid w:val="000D4050"/>
    <w:rsid w:val="000E22D1"/>
    <w:rsid w:val="000E694A"/>
    <w:rsid w:val="00112A55"/>
    <w:rsid w:val="001200E7"/>
    <w:rsid w:val="0013510A"/>
    <w:rsid w:val="00137812"/>
    <w:rsid w:val="001408A1"/>
    <w:rsid w:val="00167906"/>
    <w:rsid w:val="00167CC3"/>
    <w:rsid w:val="001D19F0"/>
    <w:rsid w:val="001E0E02"/>
    <w:rsid w:val="00221707"/>
    <w:rsid w:val="0022656F"/>
    <w:rsid w:val="00227A46"/>
    <w:rsid w:val="00230C48"/>
    <w:rsid w:val="00230F90"/>
    <w:rsid w:val="002448B8"/>
    <w:rsid w:val="00250EF4"/>
    <w:rsid w:val="002665CA"/>
    <w:rsid w:val="002B330F"/>
    <w:rsid w:val="002D738A"/>
    <w:rsid w:val="002E236A"/>
    <w:rsid w:val="002E7E10"/>
    <w:rsid w:val="002F0855"/>
    <w:rsid w:val="00300EDA"/>
    <w:rsid w:val="00303E12"/>
    <w:rsid w:val="00311C55"/>
    <w:rsid w:val="00320087"/>
    <w:rsid w:val="00323D71"/>
    <w:rsid w:val="0032730C"/>
    <w:rsid w:val="003312CE"/>
    <w:rsid w:val="00342B16"/>
    <w:rsid w:val="0034392D"/>
    <w:rsid w:val="0034492B"/>
    <w:rsid w:val="00373238"/>
    <w:rsid w:val="00385DA9"/>
    <w:rsid w:val="00397FC1"/>
    <w:rsid w:val="003A0DBA"/>
    <w:rsid w:val="003C30E3"/>
    <w:rsid w:val="003D0099"/>
    <w:rsid w:val="003E4AD5"/>
    <w:rsid w:val="0040013F"/>
    <w:rsid w:val="00404217"/>
    <w:rsid w:val="004202B9"/>
    <w:rsid w:val="00447200"/>
    <w:rsid w:val="00470542"/>
    <w:rsid w:val="004825F5"/>
    <w:rsid w:val="004843EA"/>
    <w:rsid w:val="004A4794"/>
    <w:rsid w:val="004C62CF"/>
    <w:rsid w:val="004D05F4"/>
    <w:rsid w:val="004D0F32"/>
    <w:rsid w:val="004D454F"/>
    <w:rsid w:val="004E6CB1"/>
    <w:rsid w:val="005055AB"/>
    <w:rsid w:val="00512679"/>
    <w:rsid w:val="005214FC"/>
    <w:rsid w:val="005218A6"/>
    <w:rsid w:val="005734E0"/>
    <w:rsid w:val="0057518C"/>
    <w:rsid w:val="0058446E"/>
    <w:rsid w:val="005871A6"/>
    <w:rsid w:val="005A2098"/>
    <w:rsid w:val="005D002F"/>
    <w:rsid w:val="005E3014"/>
    <w:rsid w:val="005F084A"/>
    <w:rsid w:val="006040BC"/>
    <w:rsid w:val="00610918"/>
    <w:rsid w:val="00615406"/>
    <w:rsid w:val="00615879"/>
    <w:rsid w:val="00644765"/>
    <w:rsid w:val="00651040"/>
    <w:rsid w:val="00655D0B"/>
    <w:rsid w:val="00656C6C"/>
    <w:rsid w:val="00681250"/>
    <w:rsid w:val="006A3470"/>
    <w:rsid w:val="006A4C41"/>
    <w:rsid w:val="006A6A53"/>
    <w:rsid w:val="006B1E0E"/>
    <w:rsid w:val="006B695A"/>
    <w:rsid w:val="006B7EDE"/>
    <w:rsid w:val="006F2EC0"/>
    <w:rsid w:val="006F6255"/>
    <w:rsid w:val="007016B9"/>
    <w:rsid w:val="00702704"/>
    <w:rsid w:val="007279E7"/>
    <w:rsid w:val="00735794"/>
    <w:rsid w:val="007369C4"/>
    <w:rsid w:val="00741E7D"/>
    <w:rsid w:val="00753CE7"/>
    <w:rsid w:val="007659E1"/>
    <w:rsid w:val="0077196A"/>
    <w:rsid w:val="00777005"/>
    <w:rsid w:val="0079712F"/>
    <w:rsid w:val="007A052F"/>
    <w:rsid w:val="007A4981"/>
    <w:rsid w:val="007C7A4E"/>
    <w:rsid w:val="00831040"/>
    <w:rsid w:val="00835168"/>
    <w:rsid w:val="00861E0E"/>
    <w:rsid w:val="00866FDD"/>
    <w:rsid w:val="008676EA"/>
    <w:rsid w:val="008A6674"/>
    <w:rsid w:val="008A6EE4"/>
    <w:rsid w:val="008A70F9"/>
    <w:rsid w:val="008B6C2C"/>
    <w:rsid w:val="008D2A4A"/>
    <w:rsid w:val="00911F3C"/>
    <w:rsid w:val="009250BB"/>
    <w:rsid w:val="00933AE7"/>
    <w:rsid w:val="00933D0E"/>
    <w:rsid w:val="009470C1"/>
    <w:rsid w:val="00957B2E"/>
    <w:rsid w:val="009634C4"/>
    <w:rsid w:val="009675FB"/>
    <w:rsid w:val="00967637"/>
    <w:rsid w:val="00973AA3"/>
    <w:rsid w:val="00981FB3"/>
    <w:rsid w:val="009841B8"/>
    <w:rsid w:val="009912B4"/>
    <w:rsid w:val="009931BA"/>
    <w:rsid w:val="00993B5F"/>
    <w:rsid w:val="009953FA"/>
    <w:rsid w:val="009B289C"/>
    <w:rsid w:val="009C2D12"/>
    <w:rsid w:val="009C3DCD"/>
    <w:rsid w:val="009C74EB"/>
    <w:rsid w:val="009E0539"/>
    <w:rsid w:val="009F2037"/>
    <w:rsid w:val="00A02A42"/>
    <w:rsid w:val="00A02ECC"/>
    <w:rsid w:val="00A1412A"/>
    <w:rsid w:val="00A173C1"/>
    <w:rsid w:val="00A24DC2"/>
    <w:rsid w:val="00A26212"/>
    <w:rsid w:val="00A33411"/>
    <w:rsid w:val="00A55F0F"/>
    <w:rsid w:val="00A57F45"/>
    <w:rsid w:val="00A64A18"/>
    <w:rsid w:val="00A77707"/>
    <w:rsid w:val="00A9089B"/>
    <w:rsid w:val="00A91E86"/>
    <w:rsid w:val="00AA3FDE"/>
    <w:rsid w:val="00AA61B4"/>
    <w:rsid w:val="00AA712C"/>
    <w:rsid w:val="00AB3008"/>
    <w:rsid w:val="00AB4417"/>
    <w:rsid w:val="00AC6F5C"/>
    <w:rsid w:val="00AD2A31"/>
    <w:rsid w:val="00AE3E74"/>
    <w:rsid w:val="00AF51AB"/>
    <w:rsid w:val="00AF617F"/>
    <w:rsid w:val="00AF69BC"/>
    <w:rsid w:val="00B10A17"/>
    <w:rsid w:val="00B41B93"/>
    <w:rsid w:val="00B426E3"/>
    <w:rsid w:val="00B52DFB"/>
    <w:rsid w:val="00B53261"/>
    <w:rsid w:val="00B57722"/>
    <w:rsid w:val="00B731C3"/>
    <w:rsid w:val="00BB2D0A"/>
    <w:rsid w:val="00BB462C"/>
    <w:rsid w:val="00BC7223"/>
    <w:rsid w:val="00BC735C"/>
    <w:rsid w:val="00BE2196"/>
    <w:rsid w:val="00BE4F8E"/>
    <w:rsid w:val="00BE53B4"/>
    <w:rsid w:val="00BE7429"/>
    <w:rsid w:val="00BF09B7"/>
    <w:rsid w:val="00BF1E3A"/>
    <w:rsid w:val="00C1162C"/>
    <w:rsid w:val="00C13CE7"/>
    <w:rsid w:val="00C15584"/>
    <w:rsid w:val="00C25D88"/>
    <w:rsid w:val="00C32D59"/>
    <w:rsid w:val="00C37BF9"/>
    <w:rsid w:val="00C50A3D"/>
    <w:rsid w:val="00C540CD"/>
    <w:rsid w:val="00C7681B"/>
    <w:rsid w:val="00C80F06"/>
    <w:rsid w:val="00C85152"/>
    <w:rsid w:val="00C87E23"/>
    <w:rsid w:val="00C97223"/>
    <w:rsid w:val="00CB508C"/>
    <w:rsid w:val="00CC270F"/>
    <w:rsid w:val="00CD6B28"/>
    <w:rsid w:val="00CE3305"/>
    <w:rsid w:val="00CE65DB"/>
    <w:rsid w:val="00CE7595"/>
    <w:rsid w:val="00CF61F7"/>
    <w:rsid w:val="00D075BD"/>
    <w:rsid w:val="00D077EA"/>
    <w:rsid w:val="00D16574"/>
    <w:rsid w:val="00D16E75"/>
    <w:rsid w:val="00D216B7"/>
    <w:rsid w:val="00D42856"/>
    <w:rsid w:val="00D43511"/>
    <w:rsid w:val="00D814DD"/>
    <w:rsid w:val="00DA1E88"/>
    <w:rsid w:val="00DB53A1"/>
    <w:rsid w:val="00DC3D02"/>
    <w:rsid w:val="00DC46BC"/>
    <w:rsid w:val="00DD186D"/>
    <w:rsid w:val="00DD3EC9"/>
    <w:rsid w:val="00DD56D1"/>
    <w:rsid w:val="00DE71B3"/>
    <w:rsid w:val="00DF700A"/>
    <w:rsid w:val="00E13CED"/>
    <w:rsid w:val="00E16F68"/>
    <w:rsid w:val="00E356C4"/>
    <w:rsid w:val="00E6662D"/>
    <w:rsid w:val="00E9445C"/>
    <w:rsid w:val="00E97569"/>
    <w:rsid w:val="00EC298F"/>
    <w:rsid w:val="00EC5919"/>
    <w:rsid w:val="00EC638B"/>
    <w:rsid w:val="00ED203F"/>
    <w:rsid w:val="00ED4255"/>
    <w:rsid w:val="00ED7854"/>
    <w:rsid w:val="00EF2565"/>
    <w:rsid w:val="00EF323B"/>
    <w:rsid w:val="00EF55BD"/>
    <w:rsid w:val="00F236AF"/>
    <w:rsid w:val="00F440E3"/>
    <w:rsid w:val="00F45846"/>
    <w:rsid w:val="00F50565"/>
    <w:rsid w:val="00F51707"/>
    <w:rsid w:val="00F51F9B"/>
    <w:rsid w:val="00F55AA2"/>
    <w:rsid w:val="00F574D8"/>
    <w:rsid w:val="00F80034"/>
    <w:rsid w:val="00F836E6"/>
    <w:rsid w:val="00F92097"/>
    <w:rsid w:val="00FA1A26"/>
    <w:rsid w:val="00FB7695"/>
    <w:rsid w:val="00FC310C"/>
    <w:rsid w:val="00FD7BC3"/>
    <w:rsid w:val="00FF08E5"/>
    <w:rsid w:val="2C43E8C6"/>
    <w:rsid w:val="7B812B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2B953"/>
  <w15:chartTrackingRefBased/>
  <w15:docId w15:val="{9B3C3A23-984C-6142-B2AD-56AD2C2F8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16B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16B9"/>
    <w:rPr>
      <w:color w:val="0563C1" w:themeColor="hyperlink"/>
      <w:u w:val="single"/>
    </w:rPr>
  </w:style>
  <w:style w:type="character" w:styleId="CommentReference">
    <w:name w:val="annotation reference"/>
    <w:basedOn w:val="DefaultParagraphFont"/>
    <w:uiPriority w:val="99"/>
    <w:semiHidden/>
    <w:unhideWhenUsed/>
    <w:rsid w:val="001200E7"/>
    <w:rPr>
      <w:sz w:val="16"/>
      <w:szCs w:val="16"/>
    </w:rPr>
  </w:style>
  <w:style w:type="paragraph" w:styleId="CommentText">
    <w:name w:val="annotation text"/>
    <w:basedOn w:val="Normal"/>
    <w:link w:val="CommentTextChar"/>
    <w:uiPriority w:val="99"/>
    <w:semiHidden/>
    <w:unhideWhenUsed/>
    <w:rsid w:val="001200E7"/>
    <w:pPr>
      <w:spacing w:line="240" w:lineRule="auto"/>
    </w:pPr>
    <w:rPr>
      <w:sz w:val="20"/>
      <w:szCs w:val="20"/>
    </w:rPr>
  </w:style>
  <w:style w:type="character" w:customStyle="1" w:styleId="CommentTextChar">
    <w:name w:val="Comment Text Char"/>
    <w:basedOn w:val="DefaultParagraphFont"/>
    <w:link w:val="CommentText"/>
    <w:uiPriority w:val="99"/>
    <w:semiHidden/>
    <w:rsid w:val="001200E7"/>
    <w:rPr>
      <w:sz w:val="20"/>
      <w:szCs w:val="20"/>
    </w:rPr>
  </w:style>
  <w:style w:type="paragraph" w:styleId="BalloonText">
    <w:name w:val="Balloon Text"/>
    <w:basedOn w:val="Normal"/>
    <w:link w:val="BalloonTextChar"/>
    <w:uiPriority w:val="99"/>
    <w:semiHidden/>
    <w:unhideWhenUsed/>
    <w:rsid w:val="001200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0E7"/>
    <w:rPr>
      <w:rFonts w:ascii="Segoe UI" w:hAnsi="Segoe UI" w:cs="Segoe UI"/>
      <w:sz w:val="18"/>
      <w:szCs w:val="18"/>
    </w:rPr>
  </w:style>
  <w:style w:type="paragraph" w:customStyle="1" w:styleId="dx-doi">
    <w:name w:val="dx-doi"/>
    <w:basedOn w:val="Normal"/>
    <w:rsid w:val="00CF61F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mmentcontentpara">
    <w:name w:val="commentcontentpara"/>
    <w:basedOn w:val="Normal"/>
    <w:rsid w:val="00ED425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3255A"/>
    <w:pPr>
      <w:ind w:left="720"/>
      <w:contextualSpacing/>
    </w:pPr>
  </w:style>
  <w:style w:type="paragraph" w:styleId="BodyText">
    <w:name w:val="Body Text"/>
    <w:basedOn w:val="Normal"/>
    <w:link w:val="BodyTextChar"/>
    <w:uiPriority w:val="99"/>
    <w:rsid w:val="003312CE"/>
    <w:pPr>
      <w:widowControl w:val="0"/>
      <w:spacing w:after="0" w:line="240" w:lineRule="auto"/>
    </w:pPr>
    <w:rPr>
      <w:rFonts w:ascii="Arial" w:eastAsia="Times New Roman" w:hAnsi="Arial" w:cs="Times New Roman"/>
      <w:snapToGrid w:val="0"/>
      <w:sz w:val="20"/>
      <w:szCs w:val="20"/>
    </w:rPr>
  </w:style>
  <w:style w:type="character" w:customStyle="1" w:styleId="BodyTextChar">
    <w:name w:val="Body Text Char"/>
    <w:basedOn w:val="DefaultParagraphFont"/>
    <w:link w:val="BodyText"/>
    <w:uiPriority w:val="99"/>
    <w:rsid w:val="003312CE"/>
    <w:rPr>
      <w:rFonts w:ascii="Arial" w:eastAsia="Times New Roman" w:hAnsi="Arial" w:cs="Times New Roman"/>
      <w:snapToGrid w:val="0"/>
      <w:sz w:val="20"/>
      <w:szCs w:val="20"/>
    </w:rPr>
  </w:style>
  <w:style w:type="character" w:styleId="Emphasis">
    <w:name w:val="Emphasis"/>
    <w:basedOn w:val="DefaultParagraphFont"/>
    <w:uiPriority w:val="20"/>
    <w:qFormat/>
    <w:rsid w:val="003312CE"/>
    <w:rPr>
      <w:i/>
      <w:iCs/>
    </w:rPr>
  </w:style>
  <w:style w:type="character" w:customStyle="1" w:styleId="authors">
    <w:name w:val="authors"/>
    <w:basedOn w:val="DefaultParagraphFont"/>
    <w:rsid w:val="00F574D8"/>
  </w:style>
  <w:style w:type="character" w:customStyle="1" w:styleId="Date1">
    <w:name w:val="Date1"/>
    <w:basedOn w:val="DefaultParagraphFont"/>
    <w:rsid w:val="00F574D8"/>
  </w:style>
  <w:style w:type="character" w:customStyle="1" w:styleId="arttitle">
    <w:name w:val="art_title"/>
    <w:basedOn w:val="DefaultParagraphFont"/>
    <w:rsid w:val="00F574D8"/>
  </w:style>
  <w:style w:type="character" w:customStyle="1" w:styleId="serialtitle">
    <w:name w:val="serial_title"/>
    <w:basedOn w:val="DefaultParagraphFont"/>
    <w:rsid w:val="00F574D8"/>
  </w:style>
  <w:style w:type="character" w:customStyle="1" w:styleId="volumeissue">
    <w:name w:val="volume_issue"/>
    <w:basedOn w:val="DefaultParagraphFont"/>
    <w:rsid w:val="00F574D8"/>
  </w:style>
  <w:style w:type="character" w:customStyle="1" w:styleId="pagerange">
    <w:name w:val="page_range"/>
    <w:basedOn w:val="DefaultParagraphFont"/>
    <w:rsid w:val="00F574D8"/>
  </w:style>
  <w:style w:type="paragraph" w:styleId="CommentSubject">
    <w:name w:val="annotation subject"/>
    <w:basedOn w:val="CommentText"/>
    <w:next w:val="CommentText"/>
    <w:link w:val="CommentSubjectChar"/>
    <w:uiPriority w:val="99"/>
    <w:semiHidden/>
    <w:unhideWhenUsed/>
    <w:rsid w:val="00D077EA"/>
    <w:rPr>
      <w:b/>
      <w:bCs/>
    </w:rPr>
  </w:style>
  <w:style w:type="character" w:customStyle="1" w:styleId="CommentSubjectChar">
    <w:name w:val="Comment Subject Char"/>
    <w:basedOn w:val="CommentTextChar"/>
    <w:link w:val="CommentSubject"/>
    <w:uiPriority w:val="99"/>
    <w:semiHidden/>
    <w:rsid w:val="00D077EA"/>
    <w:rPr>
      <w:b/>
      <w:bCs/>
      <w:sz w:val="20"/>
      <w:szCs w:val="20"/>
    </w:rPr>
  </w:style>
  <w:style w:type="character" w:customStyle="1" w:styleId="cf01">
    <w:name w:val="cf01"/>
    <w:basedOn w:val="DefaultParagraphFont"/>
    <w:rsid w:val="00610918"/>
    <w:rPr>
      <w:rFonts w:ascii="Segoe UI" w:hAnsi="Segoe UI" w:cs="Segoe UI" w:hint="default"/>
      <w:sz w:val="18"/>
      <w:szCs w:val="18"/>
    </w:rPr>
  </w:style>
  <w:style w:type="character" w:styleId="UnresolvedMention">
    <w:name w:val="Unresolved Mention"/>
    <w:basedOn w:val="DefaultParagraphFont"/>
    <w:uiPriority w:val="99"/>
    <w:semiHidden/>
    <w:unhideWhenUsed/>
    <w:rsid w:val="00DD186D"/>
    <w:rPr>
      <w:color w:val="605E5C"/>
      <w:shd w:val="clear" w:color="auto" w:fill="E1DFDD"/>
    </w:rPr>
  </w:style>
  <w:style w:type="paragraph" w:styleId="Revision">
    <w:name w:val="Revision"/>
    <w:hidden/>
    <w:uiPriority w:val="99"/>
    <w:semiHidden/>
    <w:rsid w:val="002665CA"/>
    <w:pPr>
      <w:spacing w:after="0" w:line="240" w:lineRule="auto"/>
    </w:pPr>
  </w:style>
  <w:style w:type="paragraph" w:styleId="FootnoteText">
    <w:name w:val="footnote text"/>
    <w:basedOn w:val="Normal"/>
    <w:link w:val="FootnoteTextChar"/>
    <w:uiPriority w:val="99"/>
    <w:semiHidden/>
    <w:unhideWhenUsed/>
    <w:rsid w:val="00CB50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508C"/>
    <w:rPr>
      <w:sz w:val="20"/>
      <w:szCs w:val="20"/>
    </w:rPr>
  </w:style>
  <w:style w:type="character" w:styleId="FootnoteReference">
    <w:name w:val="footnote reference"/>
    <w:basedOn w:val="DefaultParagraphFont"/>
    <w:uiPriority w:val="99"/>
    <w:semiHidden/>
    <w:unhideWhenUsed/>
    <w:rsid w:val="00CB50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2914346">
      <w:bodyDiv w:val="1"/>
      <w:marLeft w:val="0"/>
      <w:marRight w:val="0"/>
      <w:marTop w:val="0"/>
      <w:marBottom w:val="0"/>
      <w:divBdr>
        <w:top w:val="none" w:sz="0" w:space="0" w:color="auto"/>
        <w:left w:val="none" w:sz="0" w:space="0" w:color="auto"/>
        <w:bottom w:val="none" w:sz="0" w:space="0" w:color="auto"/>
        <w:right w:val="none" w:sz="0" w:space="0" w:color="auto"/>
      </w:divBdr>
      <w:divsChild>
        <w:div w:id="15539249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rycompletion.net" TargetMode="External"/><Relationship Id="rId13" Type="http://schemas.openxmlformats.org/officeDocument/2006/relationships/hyperlink" Target="https://doi.org/10.1007/s42380-020-00062-7" TargetMode="External"/><Relationship Id="rId18" Type="http://schemas.openxmlformats.org/officeDocument/2006/relationships/hyperlink" Target="https://doi.org/10.1177/0959353595053004" TargetMode="External"/><Relationship Id="rId26" Type="http://schemas.openxmlformats.org/officeDocument/2006/relationships/hyperlink" Target="https://doi.org/10.1111/papt.12203" TargetMode="External"/><Relationship Id="rId3" Type="http://schemas.openxmlformats.org/officeDocument/2006/relationships/styles" Target="styles.xml"/><Relationship Id="rId21" Type="http://schemas.openxmlformats.org/officeDocument/2006/relationships/hyperlink" Target="https://doi.org/10.1016/j.ssmqr.2022.100100" TargetMode="External"/><Relationship Id="rId7" Type="http://schemas.openxmlformats.org/officeDocument/2006/relationships/endnotes" Target="endnotes.xml"/><Relationship Id="rId12" Type="http://schemas.openxmlformats.org/officeDocument/2006/relationships/hyperlink" Target="https://doi.org/10.1080/14780887.2018.1536378" TargetMode="External"/><Relationship Id="rId17" Type="http://schemas.openxmlformats.org/officeDocument/2006/relationships/hyperlink" Target="https://doi.org/10.1080/03075079.2019.1695112" TargetMode="External"/><Relationship Id="rId25" Type="http://schemas.openxmlformats.org/officeDocument/2006/relationships/hyperlink" Target="https://doi.org/10.1037/11537-000" TargetMode="External"/><Relationship Id="rId2" Type="http://schemas.openxmlformats.org/officeDocument/2006/relationships/numbering" Target="numbering.xml"/><Relationship Id="rId16" Type="http://schemas.openxmlformats.org/officeDocument/2006/relationships/hyperlink" Target="https://doi.org/10.1177/160940690900800105" TargetMode="External"/><Relationship Id="rId20" Type="http://schemas.openxmlformats.org/officeDocument/2006/relationships/hyperlink" Target="https://doi.org/10.3389/fgene.2021.676546" TargetMode="External"/><Relationship Id="rId29" Type="http://schemas.openxmlformats.org/officeDocument/2006/relationships/hyperlink" Target="https://doi.org/10.1145/3461778.346206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11/joop.12208" TargetMode="External"/><Relationship Id="rId24" Type="http://schemas.openxmlformats.org/officeDocument/2006/relationships/hyperlink" Target="http://dx.doi.org/10.1207/S15327752JPA7602_15" TargetMode="External"/><Relationship Id="rId5" Type="http://schemas.openxmlformats.org/officeDocument/2006/relationships/webSettings" Target="webSettings.xml"/><Relationship Id="rId15" Type="http://schemas.openxmlformats.org/officeDocument/2006/relationships/hyperlink" Target="https://doi.org/10.1111/gwao.12455" TargetMode="External"/><Relationship Id="rId23" Type="http://schemas.openxmlformats.org/officeDocument/2006/relationships/hyperlink" Target="https://doi.apa.org/doi/10.1037/cou0000538" TargetMode="External"/><Relationship Id="rId28" Type="http://schemas.openxmlformats.org/officeDocument/2006/relationships/hyperlink" Target="https://doi.org/10.1007/s11031-020-09833-7" TargetMode="External"/><Relationship Id="rId10" Type="http://schemas.openxmlformats.org/officeDocument/2006/relationships/hyperlink" Target="https://doi.org/10.1080/14780887.2018.1536395" TargetMode="External"/><Relationship Id="rId19" Type="http://schemas.openxmlformats.org/officeDocument/2006/relationships/hyperlink" Target="https://doi.org/10.1177/0265407500176002"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v2-clarke\Downloads\10.1097\GME.0000000000001367" TargetMode="External"/><Relationship Id="rId14" Type="http://schemas.openxmlformats.org/officeDocument/2006/relationships/hyperlink" Target="https://doi.org/10.1108/QROM-01-2021-2084" TargetMode="External"/><Relationship Id="rId22" Type="http://schemas.openxmlformats.org/officeDocument/2006/relationships/hyperlink" Target="https://doi.org/10.1080/14780887.2018.1536384" TargetMode="External"/><Relationship Id="rId27" Type="http://schemas.openxmlformats.org/officeDocument/2006/relationships/hyperlink" Target="https://d.docs.live.net/d6aab618db75e6e4/Menopause%20dissertation%20to%20publication/Draft%20versions%20for%20second%20resubmission/10.1002/imhj.20219"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89206-5C4B-4355-8F74-DA8D1CA71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3860</Words>
  <Characters>22002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Clarke</dc:creator>
  <cp:keywords/>
  <dc:description/>
  <cp:lastModifiedBy>Victoria Clarke</cp:lastModifiedBy>
  <cp:revision>4</cp:revision>
  <dcterms:created xsi:type="dcterms:W3CDTF">2024-04-29T09:10:00Z</dcterms:created>
  <dcterms:modified xsi:type="dcterms:W3CDTF">2024-04-29T09:11:00Z</dcterms:modified>
</cp:coreProperties>
</file>