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B3A" w14:textId="2A851906" w:rsidR="00A71C25" w:rsidRPr="00EC3DB5" w:rsidRDefault="000B5335" w:rsidP="00EC3DB5">
      <w:pPr>
        <w:spacing w:line="360" w:lineRule="auto"/>
        <w:rPr>
          <w:rFonts w:ascii="Arial" w:hAnsi="Arial" w:cs="Arial"/>
          <w:b/>
          <w:bCs/>
        </w:rPr>
      </w:pPr>
      <w:r w:rsidRPr="00EC3DB5">
        <w:rPr>
          <w:rFonts w:ascii="Arial" w:hAnsi="Arial" w:cs="Arial"/>
          <w:b/>
          <w:bCs/>
        </w:rPr>
        <w:t xml:space="preserve">Lessons learnt from a </w:t>
      </w:r>
      <w:r w:rsidR="00AC7FE6" w:rsidRPr="00EC3DB5">
        <w:rPr>
          <w:rFonts w:ascii="Arial" w:hAnsi="Arial" w:cs="Arial"/>
          <w:b/>
          <w:bCs/>
        </w:rPr>
        <w:t xml:space="preserve">Campus Climate Survey at a </w:t>
      </w:r>
      <w:r w:rsidRPr="00EC3DB5">
        <w:rPr>
          <w:rFonts w:ascii="Arial" w:hAnsi="Arial" w:cs="Arial"/>
          <w:b/>
          <w:bCs/>
        </w:rPr>
        <w:t xml:space="preserve">post-1992 UK </w:t>
      </w:r>
      <w:r w:rsidR="00AC7FE6" w:rsidRPr="00EC3DB5">
        <w:rPr>
          <w:rFonts w:ascii="Arial" w:hAnsi="Arial" w:cs="Arial"/>
          <w:b/>
          <w:bCs/>
        </w:rPr>
        <w:t>University</w:t>
      </w:r>
      <w:r w:rsidRPr="00EC3DB5">
        <w:rPr>
          <w:rFonts w:ascii="Arial" w:hAnsi="Arial" w:cs="Arial"/>
          <w:b/>
          <w:bCs/>
        </w:rPr>
        <w:t xml:space="preserve"> </w:t>
      </w:r>
      <w:r w:rsidR="00EC3DB5" w:rsidRPr="00EC3DB5">
        <w:rPr>
          <w:rFonts w:ascii="Arial" w:hAnsi="Arial" w:cs="Arial"/>
          <w:b/>
          <w:bCs/>
        </w:rPr>
        <w:t xml:space="preserve">- </w:t>
      </w:r>
      <w:r w:rsidR="00A71C25" w:rsidRPr="00EC3DB5">
        <w:rPr>
          <w:rFonts w:ascii="Arial" w:hAnsi="Arial" w:cs="Arial"/>
          <w:b/>
          <w:bCs/>
          <w:lang w:val="fr-FR"/>
        </w:rPr>
        <w:t>Nick Addis</w:t>
      </w:r>
      <w:r w:rsidR="003D5920" w:rsidRPr="00EC3DB5">
        <w:rPr>
          <w:rFonts w:ascii="Arial" w:hAnsi="Arial" w:cs="Arial"/>
          <w:b/>
          <w:bCs/>
          <w:lang w:val="fr-FR"/>
        </w:rPr>
        <w:t xml:space="preserve">, </w:t>
      </w:r>
      <w:r w:rsidR="00A71C25" w:rsidRPr="00EC3DB5">
        <w:rPr>
          <w:rFonts w:ascii="Arial" w:hAnsi="Arial" w:cs="Arial"/>
          <w:b/>
          <w:bCs/>
          <w:lang w:val="fr-FR"/>
        </w:rPr>
        <w:t xml:space="preserve">Ella </w:t>
      </w:r>
      <w:proofErr w:type="gramStart"/>
      <w:r w:rsidR="00A71C25" w:rsidRPr="00EC3DB5">
        <w:rPr>
          <w:rFonts w:ascii="Arial" w:hAnsi="Arial" w:cs="Arial"/>
          <w:b/>
          <w:bCs/>
          <w:lang w:val="fr-FR"/>
        </w:rPr>
        <w:t>Rees</w:t>
      </w:r>
      <w:proofErr w:type="gramEnd"/>
      <w:r w:rsidR="00EC3DB5" w:rsidRPr="00EC3DB5">
        <w:rPr>
          <w:rFonts w:ascii="Arial" w:hAnsi="Arial" w:cs="Arial"/>
          <w:b/>
          <w:bCs/>
          <w:lang w:val="fr-FR"/>
        </w:rPr>
        <w:t xml:space="preserve"> and </w:t>
      </w:r>
      <w:r w:rsidR="00A71C25" w:rsidRPr="00EC3DB5">
        <w:rPr>
          <w:rFonts w:ascii="Arial" w:hAnsi="Arial" w:cs="Arial"/>
          <w:b/>
          <w:bCs/>
          <w:lang w:val="fr-FR"/>
        </w:rPr>
        <w:t>Kieran McCartan</w:t>
      </w:r>
    </w:p>
    <w:p w14:paraId="760B885F" w14:textId="387DB815" w:rsidR="00A037DA" w:rsidRPr="00BE3186" w:rsidRDefault="00791585" w:rsidP="00EC3DB5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BE3186">
        <w:rPr>
          <w:rFonts w:ascii="Arial" w:hAnsi="Arial" w:cs="Arial"/>
          <w:b/>
          <w:bCs/>
          <w:u w:val="single"/>
        </w:rPr>
        <w:t>Introduction</w:t>
      </w:r>
    </w:p>
    <w:p w14:paraId="38666796" w14:textId="77777777" w:rsidR="00791585" w:rsidRPr="00EC3DB5" w:rsidRDefault="00791585" w:rsidP="00EC3DB5">
      <w:pPr>
        <w:spacing w:after="0" w:line="360" w:lineRule="auto"/>
        <w:rPr>
          <w:rFonts w:ascii="Arial" w:hAnsi="Arial" w:cs="Arial"/>
          <w:i/>
          <w:iCs/>
          <w:u w:val="single"/>
        </w:rPr>
      </w:pPr>
    </w:p>
    <w:p w14:paraId="78185447" w14:textId="1672E899" w:rsidR="00FF6B76" w:rsidRPr="00EC3DB5" w:rsidRDefault="003B4313" w:rsidP="00EC3DB5">
      <w:pPr>
        <w:tabs>
          <w:tab w:val="num" w:pos="720"/>
          <w:tab w:val="num" w:pos="1440"/>
        </w:tabs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>University</w:t>
      </w:r>
      <w:r w:rsidR="007A3732" w:rsidRPr="00EC3DB5">
        <w:rPr>
          <w:rFonts w:ascii="Arial" w:hAnsi="Arial" w:cs="Arial"/>
        </w:rPr>
        <w:t>-</w:t>
      </w:r>
      <w:r w:rsidRPr="00EC3DB5">
        <w:rPr>
          <w:rFonts w:ascii="Arial" w:hAnsi="Arial" w:cs="Arial"/>
        </w:rPr>
        <w:t xml:space="preserve">based sexual aggression </w:t>
      </w:r>
      <w:r w:rsidR="0089300B" w:rsidRPr="00EC3DB5">
        <w:rPr>
          <w:rFonts w:ascii="Arial" w:hAnsi="Arial" w:cs="Arial"/>
        </w:rPr>
        <w:t>has been identified as</w:t>
      </w:r>
      <w:r w:rsidRPr="00EC3DB5">
        <w:rPr>
          <w:rFonts w:ascii="Arial" w:hAnsi="Arial" w:cs="Arial"/>
        </w:rPr>
        <w:t xml:space="preserve"> a</w:t>
      </w:r>
      <w:r w:rsidR="006B2BDE" w:rsidRPr="00EC3DB5">
        <w:rPr>
          <w:rFonts w:ascii="Arial" w:hAnsi="Arial" w:cs="Arial"/>
        </w:rPr>
        <w:t xml:space="preserve">n international </w:t>
      </w:r>
      <w:r w:rsidRPr="00EC3DB5">
        <w:rPr>
          <w:rFonts w:ascii="Arial" w:hAnsi="Arial" w:cs="Arial"/>
        </w:rPr>
        <w:t>public health issue (Hales and Gannon, 2022)</w:t>
      </w:r>
      <w:r w:rsidR="007A3732" w:rsidRPr="00EC3DB5">
        <w:rPr>
          <w:rFonts w:ascii="Arial" w:hAnsi="Arial" w:cs="Arial"/>
        </w:rPr>
        <w:t>; h</w:t>
      </w:r>
      <w:r w:rsidRPr="00EC3DB5">
        <w:rPr>
          <w:rFonts w:ascii="Arial" w:hAnsi="Arial" w:cs="Arial"/>
        </w:rPr>
        <w:t xml:space="preserve">owever, this </w:t>
      </w:r>
      <w:r w:rsidR="000F02EA" w:rsidRPr="00EC3DB5">
        <w:rPr>
          <w:rFonts w:ascii="Arial" w:hAnsi="Arial" w:cs="Arial"/>
        </w:rPr>
        <w:t>does not</w:t>
      </w:r>
      <w:r w:rsidR="007A3732" w:rsidRPr="00EC3DB5">
        <w:rPr>
          <w:rFonts w:ascii="Arial" w:hAnsi="Arial" w:cs="Arial"/>
        </w:rPr>
        <w:t xml:space="preserve"> </w:t>
      </w:r>
      <w:r w:rsidRPr="00EC3DB5">
        <w:rPr>
          <w:rFonts w:ascii="Arial" w:hAnsi="Arial" w:cs="Arial"/>
        </w:rPr>
        <w:t>represent a new phenomenon</w:t>
      </w:r>
      <w:r w:rsidR="007A3732" w:rsidRPr="00EC3DB5">
        <w:rPr>
          <w:rFonts w:ascii="Arial" w:hAnsi="Arial" w:cs="Arial"/>
        </w:rPr>
        <w:t xml:space="preserve">. </w:t>
      </w:r>
      <w:r w:rsidRPr="00EC3DB5">
        <w:rPr>
          <w:rFonts w:ascii="Arial" w:hAnsi="Arial" w:cs="Arial"/>
        </w:rPr>
        <w:t>Lamade et al (2018)</w:t>
      </w:r>
      <w:r w:rsidR="000B5335" w:rsidRPr="00EC3DB5">
        <w:rPr>
          <w:rFonts w:ascii="Arial" w:hAnsi="Arial" w:cs="Arial"/>
        </w:rPr>
        <w:t xml:space="preserve"> </w:t>
      </w:r>
      <w:r w:rsidRPr="00EC3DB5">
        <w:rPr>
          <w:rFonts w:ascii="Arial" w:hAnsi="Arial" w:cs="Arial"/>
        </w:rPr>
        <w:t>chart</w:t>
      </w:r>
      <w:r w:rsidR="000B5335" w:rsidRPr="00EC3DB5">
        <w:rPr>
          <w:rFonts w:ascii="Arial" w:hAnsi="Arial" w:cs="Arial"/>
        </w:rPr>
        <w:t>ed</w:t>
      </w:r>
      <w:r w:rsidRPr="00EC3DB5">
        <w:rPr>
          <w:rFonts w:ascii="Arial" w:hAnsi="Arial" w:cs="Arial"/>
        </w:rPr>
        <w:t xml:space="preserve"> the prevalence of sexual misconduct within campus settings as far back as the 1950s</w:t>
      </w:r>
      <w:r w:rsidR="000B5335" w:rsidRPr="00EC3DB5">
        <w:rPr>
          <w:rFonts w:ascii="Arial" w:hAnsi="Arial" w:cs="Arial"/>
        </w:rPr>
        <w:t>, with u</w:t>
      </w:r>
      <w:r w:rsidRPr="00EC3DB5">
        <w:rPr>
          <w:rFonts w:ascii="Arial" w:hAnsi="Arial" w:cs="Arial"/>
        </w:rPr>
        <w:t>niversity campuses identified as particularly ‘fertile’ environment</w:t>
      </w:r>
      <w:r w:rsidR="00524BE5" w:rsidRPr="00EC3DB5">
        <w:rPr>
          <w:rFonts w:ascii="Arial" w:hAnsi="Arial" w:cs="Arial"/>
        </w:rPr>
        <w:t>s</w:t>
      </w:r>
      <w:r w:rsidRPr="00EC3DB5">
        <w:rPr>
          <w:rFonts w:ascii="Arial" w:hAnsi="Arial" w:cs="Arial"/>
        </w:rPr>
        <w:t xml:space="preserve"> in which sexual misconduct can flourish</w:t>
      </w:r>
      <w:r w:rsidR="00250CCE" w:rsidRPr="00EC3DB5">
        <w:rPr>
          <w:rFonts w:ascii="Arial" w:hAnsi="Arial" w:cs="Arial"/>
        </w:rPr>
        <w:t xml:space="preserve"> </w:t>
      </w:r>
      <w:r w:rsidRPr="00EC3DB5">
        <w:rPr>
          <w:rFonts w:ascii="Arial" w:hAnsi="Arial" w:cs="Arial"/>
        </w:rPr>
        <w:t>(Lewis</w:t>
      </w:r>
      <w:r w:rsidR="00EC3DB5">
        <w:rPr>
          <w:rFonts w:ascii="Arial" w:hAnsi="Arial" w:cs="Arial"/>
        </w:rPr>
        <w:t xml:space="preserve"> et al</w:t>
      </w:r>
      <w:r w:rsidRPr="00EC3DB5">
        <w:rPr>
          <w:rFonts w:ascii="Arial" w:hAnsi="Arial" w:cs="Arial"/>
        </w:rPr>
        <w:t xml:space="preserve">, 2016). </w:t>
      </w:r>
      <w:r w:rsidR="00524BE5" w:rsidRPr="00EC3DB5">
        <w:rPr>
          <w:rFonts w:ascii="Arial" w:hAnsi="Arial" w:cs="Arial"/>
        </w:rPr>
        <w:t>U</w:t>
      </w:r>
      <w:r w:rsidR="00FF6B76" w:rsidRPr="00EC3DB5">
        <w:rPr>
          <w:rFonts w:ascii="Arial" w:hAnsi="Arial" w:cs="Arial"/>
        </w:rPr>
        <w:t xml:space="preserve">niversities have addressed sexual misconduct through </w:t>
      </w:r>
      <w:r w:rsidR="00524BE5" w:rsidRPr="00EC3DB5">
        <w:rPr>
          <w:rFonts w:ascii="Arial" w:hAnsi="Arial" w:cs="Arial"/>
        </w:rPr>
        <w:t>tailored</w:t>
      </w:r>
      <w:r w:rsidR="00FF6B76" w:rsidRPr="00EC3DB5">
        <w:rPr>
          <w:rFonts w:ascii="Arial" w:hAnsi="Arial" w:cs="Arial"/>
        </w:rPr>
        <w:t xml:space="preserve"> policies and support procedures, </w:t>
      </w:r>
      <w:r w:rsidR="00C91EA4" w:rsidRPr="00EC3DB5">
        <w:rPr>
          <w:rFonts w:ascii="Arial" w:hAnsi="Arial" w:cs="Arial"/>
        </w:rPr>
        <w:t xml:space="preserve">also </w:t>
      </w:r>
      <w:r w:rsidR="00524BE5" w:rsidRPr="00EC3DB5">
        <w:rPr>
          <w:rFonts w:ascii="Arial" w:hAnsi="Arial" w:cs="Arial"/>
        </w:rPr>
        <w:t>employing</w:t>
      </w:r>
      <w:r w:rsidR="00FF6B76" w:rsidRPr="00EC3DB5">
        <w:rPr>
          <w:rFonts w:ascii="Arial" w:hAnsi="Arial" w:cs="Arial"/>
        </w:rPr>
        <w:t xml:space="preserve"> ‘Campus Climate Surveys’ to explore the prevalence and experiences of </w:t>
      </w:r>
      <w:r w:rsidR="00C91EA4" w:rsidRPr="00EC3DB5">
        <w:rPr>
          <w:rFonts w:ascii="Arial" w:hAnsi="Arial" w:cs="Arial"/>
        </w:rPr>
        <w:t>students</w:t>
      </w:r>
      <w:r w:rsidR="00FF6B76" w:rsidRPr="00EC3DB5">
        <w:rPr>
          <w:rFonts w:ascii="Arial" w:hAnsi="Arial" w:cs="Arial"/>
        </w:rPr>
        <w:t xml:space="preserve"> impacted by sexual </w:t>
      </w:r>
      <w:r w:rsidR="00DA1F7B" w:rsidRPr="00EC3DB5">
        <w:rPr>
          <w:rFonts w:ascii="Arial" w:hAnsi="Arial" w:cs="Arial"/>
        </w:rPr>
        <w:t>misconduct</w:t>
      </w:r>
      <w:r w:rsidR="00FF6B76" w:rsidRPr="00EC3DB5">
        <w:rPr>
          <w:rFonts w:ascii="Arial" w:hAnsi="Arial" w:cs="Arial"/>
        </w:rPr>
        <w:t xml:space="preserve">. This approach to understanding the lived reality of sexual </w:t>
      </w:r>
      <w:r w:rsidR="00DA1F7B" w:rsidRPr="00EC3DB5">
        <w:rPr>
          <w:rFonts w:ascii="Arial" w:hAnsi="Arial" w:cs="Arial"/>
        </w:rPr>
        <w:t>misconduct</w:t>
      </w:r>
      <w:r w:rsidR="00FF6B76" w:rsidRPr="00EC3DB5">
        <w:rPr>
          <w:rFonts w:ascii="Arial" w:hAnsi="Arial" w:cs="Arial"/>
        </w:rPr>
        <w:t xml:space="preserve"> on and off campus has grow</w:t>
      </w:r>
      <w:r w:rsidR="00524BE5" w:rsidRPr="00EC3DB5">
        <w:rPr>
          <w:rFonts w:ascii="Arial" w:hAnsi="Arial" w:cs="Arial"/>
        </w:rPr>
        <w:t>n</w:t>
      </w:r>
      <w:r w:rsidR="00FF6B76" w:rsidRPr="00EC3DB5">
        <w:rPr>
          <w:rFonts w:ascii="Arial" w:hAnsi="Arial" w:cs="Arial"/>
        </w:rPr>
        <w:t xml:space="preserve"> in popularity internationally over the last 10 years.</w:t>
      </w:r>
      <w:r w:rsidR="00420F2E" w:rsidRPr="00EC3DB5">
        <w:rPr>
          <w:rFonts w:ascii="Arial" w:hAnsi="Arial" w:cs="Arial"/>
        </w:rPr>
        <w:t xml:space="preserve"> </w:t>
      </w:r>
    </w:p>
    <w:p w14:paraId="290D6678" w14:textId="77777777" w:rsidR="00A037DA" w:rsidRPr="00EC3DB5" w:rsidRDefault="00A037DA" w:rsidP="00EC3DB5">
      <w:pPr>
        <w:spacing w:after="0" w:line="360" w:lineRule="auto"/>
        <w:rPr>
          <w:rFonts w:ascii="Arial" w:hAnsi="Arial" w:cs="Arial"/>
          <w:i/>
          <w:iCs/>
          <w:u w:val="single"/>
        </w:rPr>
      </w:pPr>
    </w:p>
    <w:p w14:paraId="2BBE37E9" w14:textId="77777777" w:rsidR="00791585" w:rsidRPr="00BE3186" w:rsidRDefault="00791585" w:rsidP="00EC3DB5">
      <w:pPr>
        <w:tabs>
          <w:tab w:val="num" w:pos="720"/>
          <w:tab w:val="num" w:pos="1440"/>
        </w:tabs>
        <w:spacing w:after="0" w:line="360" w:lineRule="auto"/>
        <w:rPr>
          <w:rFonts w:ascii="Arial" w:hAnsi="Arial" w:cs="Arial"/>
          <w:b/>
          <w:bCs/>
        </w:rPr>
      </w:pPr>
      <w:r w:rsidRPr="00BE3186">
        <w:rPr>
          <w:rFonts w:ascii="Arial" w:hAnsi="Arial" w:cs="Arial"/>
          <w:b/>
          <w:bCs/>
        </w:rPr>
        <w:t>Methodology and findings</w:t>
      </w:r>
    </w:p>
    <w:p w14:paraId="5B6A85A4" w14:textId="77777777" w:rsidR="00791585" w:rsidRDefault="00791585" w:rsidP="00EC3DB5">
      <w:pPr>
        <w:tabs>
          <w:tab w:val="num" w:pos="720"/>
          <w:tab w:val="num" w:pos="1440"/>
        </w:tabs>
        <w:spacing w:after="0" w:line="360" w:lineRule="auto"/>
        <w:rPr>
          <w:rFonts w:ascii="Arial" w:hAnsi="Arial" w:cs="Arial"/>
        </w:rPr>
      </w:pPr>
    </w:p>
    <w:p w14:paraId="40AC52E8" w14:textId="62355540" w:rsidR="007F1C04" w:rsidRPr="00EC3DB5" w:rsidRDefault="00FF6B76" w:rsidP="00EC3DB5">
      <w:pPr>
        <w:tabs>
          <w:tab w:val="num" w:pos="720"/>
          <w:tab w:val="num" w:pos="1440"/>
        </w:tabs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This work details findings from a recent Campus Climate Survey conducted at a post-1992 UK Higher Education Institution. </w:t>
      </w:r>
      <w:r w:rsidR="003B4313" w:rsidRPr="00EC3DB5">
        <w:rPr>
          <w:rFonts w:ascii="Arial" w:hAnsi="Arial" w:cs="Arial"/>
        </w:rPr>
        <w:t>An online survey was created through the Qualtrics platform</w:t>
      </w:r>
      <w:r w:rsidR="00300F8B" w:rsidRPr="00EC3DB5">
        <w:rPr>
          <w:rFonts w:ascii="Arial" w:hAnsi="Arial" w:cs="Arial"/>
        </w:rPr>
        <w:t xml:space="preserve"> </w:t>
      </w:r>
      <w:r w:rsidR="0038250A" w:rsidRPr="00EC3DB5">
        <w:rPr>
          <w:rFonts w:ascii="Arial" w:hAnsi="Arial" w:cs="Arial"/>
        </w:rPr>
        <w:t>cover</w:t>
      </w:r>
      <w:r w:rsidR="00300F8B" w:rsidRPr="00EC3DB5">
        <w:rPr>
          <w:rFonts w:ascii="Arial" w:hAnsi="Arial" w:cs="Arial"/>
        </w:rPr>
        <w:t>ing</w:t>
      </w:r>
      <w:r w:rsidR="0038250A" w:rsidRPr="00EC3DB5">
        <w:rPr>
          <w:rFonts w:ascii="Arial" w:hAnsi="Arial" w:cs="Arial"/>
        </w:rPr>
        <w:t xml:space="preserve"> a </w:t>
      </w:r>
      <w:r w:rsidR="003B4313" w:rsidRPr="00EC3DB5">
        <w:rPr>
          <w:rFonts w:ascii="Arial" w:hAnsi="Arial" w:cs="Arial"/>
        </w:rPr>
        <w:t>range of topic</w:t>
      </w:r>
      <w:r w:rsidR="00300F8B" w:rsidRPr="00EC3DB5">
        <w:rPr>
          <w:rFonts w:ascii="Arial" w:hAnsi="Arial" w:cs="Arial"/>
        </w:rPr>
        <w:t>s</w:t>
      </w:r>
      <w:r w:rsidR="003B4313" w:rsidRPr="00EC3DB5">
        <w:rPr>
          <w:rFonts w:ascii="Arial" w:hAnsi="Arial" w:cs="Arial"/>
        </w:rPr>
        <w:t xml:space="preserve">, including </w:t>
      </w:r>
      <w:r w:rsidRPr="00EC3DB5">
        <w:rPr>
          <w:rFonts w:ascii="Arial" w:hAnsi="Arial" w:cs="Arial"/>
        </w:rPr>
        <w:t>understanding</w:t>
      </w:r>
      <w:r w:rsidR="00EC3DB5">
        <w:rPr>
          <w:rFonts w:ascii="Arial" w:hAnsi="Arial" w:cs="Arial"/>
        </w:rPr>
        <w:t>;</w:t>
      </w:r>
      <w:r w:rsidR="003B4313" w:rsidRPr="00EC3DB5">
        <w:rPr>
          <w:rFonts w:ascii="Arial" w:hAnsi="Arial" w:cs="Arial"/>
        </w:rPr>
        <w:t xml:space="preserve"> </w:t>
      </w:r>
      <w:r w:rsidR="003B4313" w:rsidRPr="000A7AFA">
        <w:rPr>
          <w:rFonts w:ascii="Arial" w:hAnsi="Arial" w:cs="Arial"/>
        </w:rPr>
        <w:t>details of sexual misconduct witnessed and experienced</w:t>
      </w:r>
      <w:r w:rsidR="000A7AFA">
        <w:rPr>
          <w:rFonts w:ascii="Arial" w:hAnsi="Arial" w:cs="Arial"/>
        </w:rPr>
        <w:t>;</w:t>
      </w:r>
      <w:r w:rsidR="003B4313" w:rsidRPr="00EC3DB5">
        <w:rPr>
          <w:rFonts w:ascii="Arial" w:hAnsi="Arial" w:cs="Arial"/>
        </w:rPr>
        <w:t xml:space="preserve"> and reporting and bystander practices. The survey </w:t>
      </w:r>
      <w:r w:rsidR="00EF5C91" w:rsidRPr="00EC3DB5">
        <w:rPr>
          <w:rFonts w:ascii="Arial" w:hAnsi="Arial" w:cs="Arial"/>
        </w:rPr>
        <w:t xml:space="preserve">ran for six weeks </w:t>
      </w:r>
      <w:r w:rsidR="00D65508" w:rsidRPr="00EC3DB5">
        <w:rPr>
          <w:rFonts w:ascii="Arial" w:hAnsi="Arial" w:cs="Arial"/>
        </w:rPr>
        <w:t xml:space="preserve">between October and December 2022 </w:t>
      </w:r>
      <w:r w:rsidR="00EF5C91" w:rsidRPr="00EC3DB5">
        <w:rPr>
          <w:rFonts w:ascii="Arial" w:hAnsi="Arial" w:cs="Arial"/>
        </w:rPr>
        <w:t xml:space="preserve">and </w:t>
      </w:r>
      <w:r w:rsidR="0038250A" w:rsidRPr="00EC3DB5">
        <w:rPr>
          <w:rFonts w:ascii="Arial" w:hAnsi="Arial" w:cs="Arial"/>
        </w:rPr>
        <w:t xml:space="preserve">was circulated to all undergraduate and postgraduate students </w:t>
      </w:r>
      <w:r w:rsidR="00EF5C91" w:rsidRPr="00EC3DB5">
        <w:rPr>
          <w:rFonts w:ascii="Arial" w:hAnsi="Arial" w:cs="Arial"/>
        </w:rPr>
        <w:t>via email</w:t>
      </w:r>
      <w:r w:rsidR="00300F8B" w:rsidRPr="00EC3DB5">
        <w:rPr>
          <w:rFonts w:ascii="Arial" w:hAnsi="Arial" w:cs="Arial"/>
        </w:rPr>
        <w:t xml:space="preserve">, </w:t>
      </w:r>
      <w:r w:rsidR="00EF5C91" w:rsidRPr="00EC3DB5">
        <w:rPr>
          <w:rFonts w:ascii="Arial" w:hAnsi="Arial" w:cs="Arial"/>
        </w:rPr>
        <w:t>as well as social media and promotional posters across key campus locations.</w:t>
      </w:r>
      <w:r w:rsidR="00862D0C" w:rsidRPr="00EC3DB5">
        <w:rPr>
          <w:rFonts w:ascii="Arial" w:hAnsi="Arial" w:cs="Arial"/>
        </w:rPr>
        <w:t xml:space="preserve"> In the research there were </w:t>
      </w:r>
      <w:r w:rsidR="007F1C04" w:rsidRPr="00EC3DB5">
        <w:rPr>
          <w:rFonts w:ascii="Arial" w:hAnsi="Arial" w:cs="Arial"/>
        </w:rPr>
        <w:t>307 students</w:t>
      </w:r>
      <w:r w:rsidR="00862D0C" w:rsidRPr="00EC3DB5">
        <w:rPr>
          <w:rFonts w:ascii="Arial" w:hAnsi="Arial" w:cs="Arial"/>
        </w:rPr>
        <w:t xml:space="preserve"> who</w:t>
      </w:r>
      <w:r w:rsidR="007F1C04" w:rsidRPr="00EC3DB5">
        <w:rPr>
          <w:rFonts w:ascii="Arial" w:hAnsi="Arial" w:cs="Arial"/>
        </w:rPr>
        <w:t xml:space="preserve"> participated</w:t>
      </w:r>
      <w:bookmarkStart w:id="0" w:name="_Hlk144727169"/>
      <w:r w:rsidR="00152F6F" w:rsidRPr="00EC3DB5">
        <w:rPr>
          <w:rStyle w:val="FootnoteReference"/>
          <w:rFonts w:ascii="Arial" w:hAnsi="Arial" w:cs="Arial"/>
        </w:rPr>
        <w:footnoteReference w:id="1"/>
      </w:r>
      <w:bookmarkEnd w:id="0"/>
      <w:r w:rsidR="00300F8B" w:rsidRPr="00EC3DB5">
        <w:rPr>
          <w:rFonts w:ascii="Arial" w:hAnsi="Arial" w:cs="Arial"/>
        </w:rPr>
        <w:t xml:space="preserve">, with </w:t>
      </w:r>
      <w:r w:rsidR="007F1C04" w:rsidRPr="00EC3DB5">
        <w:rPr>
          <w:rFonts w:ascii="Arial" w:hAnsi="Arial" w:cs="Arial"/>
        </w:rPr>
        <w:t>sample demographics</w:t>
      </w:r>
      <w:r w:rsidR="00300F8B" w:rsidRPr="00EC3DB5">
        <w:rPr>
          <w:rFonts w:ascii="Arial" w:hAnsi="Arial" w:cs="Arial"/>
        </w:rPr>
        <w:t xml:space="preserve"> </w:t>
      </w:r>
      <w:r w:rsidR="00C1738D" w:rsidRPr="00EC3DB5">
        <w:rPr>
          <w:rFonts w:ascii="Arial" w:hAnsi="Arial" w:cs="Arial"/>
        </w:rPr>
        <w:t>as follows</w:t>
      </w:r>
      <w:r w:rsidR="007F1C04" w:rsidRPr="00EC3DB5">
        <w:rPr>
          <w:rFonts w:ascii="Arial" w:hAnsi="Arial" w:cs="Arial"/>
        </w:rPr>
        <w:t>:</w:t>
      </w:r>
    </w:p>
    <w:p w14:paraId="2AEA17AC" w14:textId="21BF3DA3" w:rsidR="007F1C04" w:rsidRPr="00EC3DB5" w:rsidRDefault="007F1C04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 </w:t>
      </w:r>
    </w:p>
    <w:p w14:paraId="41E3BA1F" w14:textId="7F2734B9" w:rsidR="003B4313" w:rsidRPr="00EC3DB5" w:rsidRDefault="003B4313" w:rsidP="00EC3D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>72% identified as female and 24% as male;</w:t>
      </w:r>
    </w:p>
    <w:p w14:paraId="58681226" w14:textId="08F31145" w:rsidR="003B4313" w:rsidRPr="00EC3DB5" w:rsidRDefault="003B4313" w:rsidP="00EC3D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71% identified as White; </w:t>
      </w:r>
      <w:r w:rsidRPr="00EC3DB5">
        <w:rPr>
          <w:rFonts w:ascii="Arial" w:eastAsia="Times New Roman" w:hAnsi="Arial" w:cs="Arial"/>
          <w:lang w:eastAsia="en-GB"/>
        </w:rPr>
        <w:t>14.1% as Asian or Asian British</w:t>
      </w:r>
      <w:r w:rsidRPr="00EC3DB5">
        <w:rPr>
          <w:rFonts w:ascii="Arial" w:hAnsi="Arial" w:cs="Arial"/>
        </w:rPr>
        <w:t xml:space="preserve">; 5.8% </w:t>
      </w:r>
      <w:r w:rsidRPr="00EC3DB5">
        <w:rPr>
          <w:rFonts w:ascii="Arial" w:eastAsia="Times New Roman" w:hAnsi="Arial" w:cs="Arial"/>
          <w:lang w:eastAsia="en-GB"/>
        </w:rPr>
        <w:t>as</w:t>
      </w:r>
      <w:r w:rsidRPr="00EC3DB5">
        <w:rPr>
          <w:rFonts w:ascii="Arial" w:hAnsi="Arial" w:cs="Arial"/>
        </w:rPr>
        <w:t xml:space="preserve"> Black, Black British, </w:t>
      </w:r>
      <w:r w:rsidR="00E9456D" w:rsidRPr="00EC3DB5">
        <w:rPr>
          <w:rFonts w:ascii="Arial" w:hAnsi="Arial" w:cs="Arial"/>
        </w:rPr>
        <w:t>Caribbean,</w:t>
      </w:r>
      <w:r w:rsidRPr="00EC3DB5">
        <w:rPr>
          <w:rFonts w:ascii="Arial" w:hAnsi="Arial" w:cs="Arial"/>
        </w:rPr>
        <w:t xml:space="preserve"> or African; 5.8% </w:t>
      </w:r>
      <w:r w:rsidRPr="00EC3DB5">
        <w:rPr>
          <w:rFonts w:ascii="Arial" w:eastAsia="Times New Roman" w:hAnsi="Arial" w:cs="Arial"/>
          <w:lang w:eastAsia="en-GB"/>
        </w:rPr>
        <w:t>as</w:t>
      </w:r>
      <w:r w:rsidRPr="00EC3DB5">
        <w:rPr>
          <w:rFonts w:ascii="Arial" w:hAnsi="Arial" w:cs="Arial"/>
        </w:rPr>
        <w:t xml:space="preserve"> mixed or multiple ethnic groups; and 3.3% </w:t>
      </w:r>
      <w:r w:rsidRPr="00EC3DB5">
        <w:rPr>
          <w:rFonts w:ascii="Arial" w:eastAsia="Times New Roman" w:hAnsi="Arial" w:cs="Arial"/>
          <w:lang w:eastAsia="en-GB"/>
        </w:rPr>
        <w:t>as</w:t>
      </w:r>
      <w:r w:rsidRPr="00EC3DB5">
        <w:rPr>
          <w:rFonts w:ascii="Arial" w:hAnsi="Arial" w:cs="Arial"/>
        </w:rPr>
        <w:t xml:space="preserve"> other ethnic groups;</w:t>
      </w:r>
    </w:p>
    <w:p w14:paraId="3B2B9457" w14:textId="6FEA28B4" w:rsidR="003B4313" w:rsidRPr="00EC3DB5" w:rsidRDefault="003B4313" w:rsidP="00EC3D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79% </w:t>
      </w:r>
      <w:r w:rsidR="007F1C04" w:rsidRPr="00EC3DB5">
        <w:rPr>
          <w:rFonts w:ascii="Arial" w:hAnsi="Arial" w:cs="Arial"/>
        </w:rPr>
        <w:t>were</w:t>
      </w:r>
      <w:r w:rsidRPr="00EC3DB5">
        <w:rPr>
          <w:rFonts w:ascii="Arial" w:hAnsi="Arial" w:cs="Arial"/>
        </w:rPr>
        <w:t xml:space="preserve"> aged 18-25</w:t>
      </w:r>
      <w:r w:rsidR="007F1C04" w:rsidRPr="00EC3DB5">
        <w:rPr>
          <w:rFonts w:ascii="Arial" w:hAnsi="Arial" w:cs="Arial"/>
        </w:rPr>
        <w:t>.</w:t>
      </w:r>
    </w:p>
    <w:p w14:paraId="066D71E3" w14:textId="77777777" w:rsidR="003B4313" w:rsidRPr="00EC3DB5" w:rsidRDefault="003B4313" w:rsidP="00EC3DB5">
      <w:pPr>
        <w:spacing w:after="0" w:line="360" w:lineRule="auto"/>
        <w:rPr>
          <w:rFonts w:ascii="Arial" w:hAnsi="Arial" w:cs="Arial"/>
        </w:rPr>
      </w:pPr>
    </w:p>
    <w:p w14:paraId="4ED84574" w14:textId="1E9FC66E" w:rsidR="00A037DA" w:rsidRPr="00EC3DB5" w:rsidRDefault="00862D0C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The research identified </w:t>
      </w:r>
      <w:r w:rsidR="00910388" w:rsidRPr="00EC3DB5">
        <w:rPr>
          <w:rFonts w:ascii="Arial" w:hAnsi="Arial" w:cs="Arial"/>
        </w:rPr>
        <w:t>five</w:t>
      </w:r>
      <w:r w:rsidRPr="00EC3DB5">
        <w:rPr>
          <w:rFonts w:ascii="Arial" w:hAnsi="Arial" w:cs="Arial"/>
        </w:rPr>
        <w:t xml:space="preserve"> key themes</w:t>
      </w:r>
      <w:r w:rsidR="00910388" w:rsidRPr="00EC3DB5">
        <w:rPr>
          <w:rFonts w:ascii="Arial" w:hAnsi="Arial" w:cs="Arial"/>
        </w:rPr>
        <w:t>:</w:t>
      </w:r>
    </w:p>
    <w:p w14:paraId="03664FC4" w14:textId="77777777" w:rsidR="00862D0C" w:rsidRPr="00EC3DB5" w:rsidRDefault="00862D0C" w:rsidP="00EC3DB5">
      <w:pPr>
        <w:spacing w:after="0" w:line="360" w:lineRule="auto"/>
        <w:rPr>
          <w:rFonts w:ascii="Arial" w:hAnsi="Arial" w:cs="Arial"/>
          <w:i/>
          <w:iCs/>
          <w:u w:val="single"/>
        </w:rPr>
      </w:pPr>
    </w:p>
    <w:p w14:paraId="1CE48881" w14:textId="7C00816F" w:rsidR="00A037DA" w:rsidRPr="00BE3186" w:rsidRDefault="00A7465F" w:rsidP="00BE3186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BE3186">
        <w:rPr>
          <w:rFonts w:ascii="Arial" w:hAnsi="Arial" w:cs="Arial"/>
          <w:b/>
          <w:bCs/>
          <w:i/>
          <w:iCs/>
        </w:rPr>
        <w:lastRenderedPageBreak/>
        <w:t xml:space="preserve">Understanding around </w:t>
      </w:r>
      <w:bookmarkStart w:id="1" w:name="_Hlk146264067"/>
      <w:r w:rsidRPr="00BE3186">
        <w:rPr>
          <w:rFonts w:ascii="Arial" w:hAnsi="Arial" w:cs="Arial"/>
          <w:b/>
          <w:bCs/>
          <w:i/>
          <w:iCs/>
        </w:rPr>
        <w:t xml:space="preserve">Sexual Harassment and Sexual Assault </w:t>
      </w:r>
      <w:bookmarkEnd w:id="1"/>
      <w:r w:rsidRPr="00BE3186">
        <w:rPr>
          <w:rFonts w:ascii="Arial" w:hAnsi="Arial" w:cs="Arial"/>
          <w:b/>
          <w:bCs/>
          <w:i/>
          <w:iCs/>
        </w:rPr>
        <w:t>(N = 291)</w:t>
      </w:r>
    </w:p>
    <w:p w14:paraId="1A1438D7" w14:textId="77777777" w:rsidR="00862D0C" w:rsidRPr="00EC3DB5" w:rsidRDefault="00862D0C" w:rsidP="00EC3DB5">
      <w:pPr>
        <w:tabs>
          <w:tab w:val="num" w:pos="720"/>
        </w:tabs>
        <w:spacing w:after="0" w:line="360" w:lineRule="auto"/>
        <w:rPr>
          <w:rFonts w:ascii="Arial" w:hAnsi="Arial" w:cs="Arial"/>
          <w:lang w:val="en-US"/>
        </w:rPr>
      </w:pPr>
    </w:p>
    <w:p w14:paraId="422DA1DB" w14:textId="77777777" w:rsidR="0093468B" w:rsidRPr="00EC3DB5" w:rsidRDefault="00BE7BC6" w:rsidP="00EC3DB5">
      <w:pPr>
        <w:tabs>
          <w:tab w:val="num" w:pos="720"/>
        </w:tabs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The survey </w:t>
      </w:r>
      <w:r w:rsidR="00AE1E4C" w:rsidRPr="00EC3DB5">
        <w:rPr>
          <w:rFonts w:ascii="Arial" w:hAnsi="Arial" w:cs="Arial"/>
        </w:rPr>
        <w:t>explored</w:t>
      </w:r>
      <w:r w:rsidRPr="00EC3DB5">
        <w:rPr>
          <w:rFonts w:ascii="Arial" w:hAnsi="Arial" w:cs="Arial"/>
        </w:rPr>
        <w:t xml:space="preserve"> students’ understanding of what constitutes </w:t>
      </w:r>
      <w:r w:rsidR="0093468B" w:rsidRPr="00EC3DB5">
        <w:rPr>
          <w:rFonts w:ascii="Arial" w:hAnsi="Arial" w:cs="Arial"/>
        </w:rPr>
        <w:t>sexual harassment or sexual assault</w:t>
      </w:r>
      <w:r w:rsidRPr="00EC3DB5">
        <w:rPr>
          <w:rFonts w:ascii="Arial" w:hAnsi="Arial" w:cs="Arial"/>
        </w:rPr>
        <w:t xml:space="preserve">. </w:t>
      </w:r>
    </w:p>
    <w:p w14:paraId="057551DD" w14:textId="77777777" w:rsidR="0093468B" w:rsidRPr="00EC3DB5" w:rsidRDefault="0093468B" w:rsidP="00EC3DB5">
      <w:pPr>
        <w:tabs>
          <w:tab w:val="num" w:pos="720"/>
        </w:tabs>
        <w:spacing w:after="0" w:line="360" w:lineRule="auto"/>
        <w:rPr>
          <w:rFonts w:ascii="Arial" w:hAnsi="Arial" w:cs="Arial"/>
        </w:rPr>
      </w:pPr>
    </w:p>
    <w:p w14:paraId="2CA2DD51" w14:textId="47AFED99" w:rsidR="000A7197" w:rsidRPr="00EC3DB5" w:rsidRDefault="000A7197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  <w:lang w:val="en-US"/>
        </w:rPr>
        <w:t xml:space="preserve">As a point of reference, definitions for </w:t>
      </w:r>
      <w:hyperlink r:id="rId8" w:history="1">
        <w:r w:rsidR="00274C73" w:rsidRPr="00EC3DB5">
          <w:rPr>
            <w:rStyle w:val="Hyperlink"/>
            <w:rFonts w:ascii="Arial" w:hAnsi="Arial" w:cs="Arial"/>
            <w:lang w:val="en-US"/>
          </w:rPr>
          <w:t>sexual harassment</w:t>
        </w:r>
      </w:hyperlink>
      <w:r w:rsidR="00274C73" w:rsidRPr="00EC3DB5">
        <w:rPr>
          <w:rFonts w:ascii="Arial" w:hAnsi="Arial" w:cs="Arial"/>
          <w:lang w:val="en-US"/>
        </w:rPr>
        <w:t xml:space="preserve"> and </w:t>
      </w:r>
      <w:hyperlink r:id="rId9" w:history="1">
        <w:r w:rsidR="00274C73" w:rsidRPr="00EC3DB5">
          <w:rPr>
            <w:rStyle w:val="Hyperlink"/>
            <w:rFonts w:ascii="Arial" w:hAnsi="Arial" w:cs="Arial"/>
            <w:lang w:val="en-US"/>
          </w:rPr>
          <w:t>sexual assault</w:t>
        </w:r>
      </w:hyperlink>
      <w:r w:rsidRPr="00EC3DB5">
        <w:rPr>
          <w:rFonts w:ascii="Arial" w:hAnsi="Arial" w:cs="Arial"/>
        </w:rPr>
        <w:t xml:space="preserve"> are as follows:</w:t>
      </w:r>
    </w:p>
    <w:p w14:paraId="23E7A150" w14:textId="77777777" w:rsidR="00274C73" w:rsidRPr="00EC3DB5" w:rsidRDefault="00274C73" w:rsidP="00EC3DB5">
      <w:pPr>
        <w:tabs>
          <w:tab w:val="num" w:pos="720"/>
        </w:tabs>
        <w:spacing w:after="0" w:line="360" w:lineRule="auto"/>
        <w:rPr>
          <w:rFonts w:ascii="Arial" w:hAnsi="Arial" w:cs="Arial"/>
        </w:rPr>
      </w:pPr>
    </w:p>
    <w:p w14:paraId="12193F58" w14:textId="546164F3" w:rsidR="00274C73" w:rsidRPr="00EC3DB5" w:rsidRDefault="00274C73" w:rsidP="00EC3DB5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  <w:i/>
          <w:iCs/>
          <w:lang w:val="en-US"/>
        </w:rPr>
        <w:t xml:space="preserve">“Sexual harassment is a prohibited form of sex discrimination which refers to any unwanted sexual conduct such as unwelcome sexual advances, verbal conduct, physical conduct and requests for sexual </w:t>
      </w:r>
      <w:proofErr w:type="spellStart"/>
      <w:r w:rsidRPr="00EC3DB5">
        <w:rPr>
          <w:rFonts w:ascii="Arial" w:hAnsi="Arial" w:cs="Arial"/>
          <w:i/>
          <w:iCs/>
          <w:lang w:val="en-US"/>
        </w:rPr>
        <w:t>favours</w:t>
      </w:r>
      <w:proofErr w:type="spellEnd"/>
      <w:r w:rsidRPr="00EC3DB5">
        <w:rPr>
          <w:rFonts w:ascii="Arial" w:hAnsi="Arial" w:cs="Arial"/>
          <w:i/>
          <w:iCs/>
          <w:lang w:val="en-US"/>
        </w:rPr>
        <w:t xml:space="preserve"> in instances.”</w:t>
      </w:r>
      <w:r w:rsidRPr="00EC3DB5">
        <w:rPr>
          <w:rFonts w:ascii="Arial" w:hAnsi="Arial" w:cs="Arial"/>
          <w:i/>
          <w:iCs/>
          <w:lang w:val="en-US"/>
        </w:rPr>
        <w:br/>
        <w:t xml:space="preserve"> </w:t>
      </w:r>
      <w:r w:rsidRPr="00EC3DB5">
        <w:rPr>
          <w:rFonts w:ascii="Arial" w:hAnsi="Arial" w:cs="Arial"/>
          <w:i/>
          <w:iCs/>
          <w:lang w:val="en-US"/>
        </w:rPr>
        <w:br/>
        <w:t xml:space="preserve">“Sexual assault occurs when there is intentional physical contact that is sexual in nature without consent and includes any unwanted sexual touching, rape and other similar acts.” </w:t>
      </w:r>
    </w:p>
    <w:p w14:paraId="4EE5B031" w14:textId="119F099C" w:rsidR="00274C73" w:rsidRPr="00EC3DB5" w:rsidRDefault="000A7197" w:rsidP="00EC3DB5">
      <w:pPr>
        <w:spacing w:after="0" w:line="360" w:lineRule="auto"/>
        <w:jc w:val="right"/>
        <w:rPr>
          <w:rFonts w:ascii="Arial" w:hAnsi="Arial" w:cs="Arial"/>
        </w:rPr>
      </w:pPr>
      <w:r w:rsidRPr="00EC3DB5">
        <w:rPr>
          <w:rFonts w:ascii="Arial" w:hAnsi="Arial" w:cs="Arial"/>
          <w:lang w:val="en-US"/>
        </w:rPr>
        <w:t>(</w:t>
      </w:r>
      <w:hyperlink r:id="rId10" w:history="1">
        <w:r w:rsidR="00274C73" w:rsidRPr="00EC3DB5">
          <w:rPr>
            <w:rStyle w:val="Hyperlink"/>
            <w:rFonts w:ascii="Arial" w:hAnsi="Arial" w:cs="Arial"/>
            <w:lang w:val="en-US"/>
          </w:rPr>
          <w:t>www.legislation.gov.uk</w:t>
        </w:r>
      </w:hyperlink>
      <w:r w:rsidRPr="00EC3DB5">
        <w:rPr>
          <w:rFonts w:ascii="Arial" w:hAnsi="Arial" w:cs="Arial"/>
          <w:lang w:val="en-US"/>
        </w:rPr>
        <w:t xml:space="preserve">, </w:t>
      </w:r>
      <w:r w:rsidR="00274C73" w:rsidRPr="00EC3DB5">
        <w:rPr>
          <w:rFonts w:ascii="Arial" w:hAnsi="Arial" w:cs="Arial"/>
          <w:lang w:val="en-US"/>
        </w:rPr>
        <w:t xml:space="preserve">2010) </w:t>
      </w:r>
    </w:p>
    <w:p w14:paraId="108D3E17" w14:textId="77777777" w:rsidR="005F0024" w:rsidRPr="00EC3DB5" w:rsidRDefault="005F0024" w:rsidP="00EC3DB5">
      <w:pPr>
        <w:tabs>
          <w:tab w:val="num" w:pos="720"/>
        </w:tabs>
        <w:spacing w:after="0" w:line="360" w:lineRule="auto"/>
        <w:rPr>
          <w:rFonts w:ascii="Arial" w:hAnsi="Arial" w:cs="Arial"/>
          <w:color w:val="FF0000"/>
        </w:rPr>
      </w:pPr>
    </w:p>
    <w:p w14:paraId="3AB86FEE" w14:textId="496B048B" w:rsidR="00A608AA" w:rsidRPr="00EC3DB5" w:rsidRDefault="00FF6B76" w:rsidP="00EC3DB5">
      <w:pPr>
        <w:tabs>
          <w:tab w:val="num" w:pos="720"/>
        </w:tabs>
        <w:spacing w:after="0" w:line="360" w:lineRule="auto"/>
        <w:rPr>
          <w:rFonts w:ascii="Arial" w:hAnsi="Arial" w:cs="Arial"/>
          <w:strike/>
        </w:rPr>
      </w:pPr>
      <w:r w:rsidRPr="00EC3DB5">
        <w:rPr>
          <w:rFonts w:ascii="Arial" w:hAnsi="Arial" w:cs="Arial"/>
        </w:rPr>
        <w:t>S</w:t>
      </w:r>
      <w:r w:rsidR="00BE7BC6" w:rsidRPr="00EC3DB5">
        <w:rPr>
          <w:rFonts w:ascii="Arial" w:hAnsi="Arial" w:cs="Arial"/>
        </w:rPr>
        <w:t xml:space="preserve">tudents demonstrated greater recognition of more ‘overt’ behaviours as </w:t>
      </w:r>
      <w:r w:rsidR="0093468B" w:rsidRPr="00EC3DB5">
        <w:rPr>
          <w:rFonts w:ascii="Arial" w:hAnsi="Arial" w:cs="Arial"/>
        </w:rPr>
        <w:t xml:space="preserve">sexual harassment </w:t>
      </w:r>
      <w:r w:rsidR="00BE7BC6" w:rsidRPr="00EC3DB5">
        <w:rPr>
          <w:rFonts w:ascii="Arial" w:hAnsi="Arial" w:cs="Arial"/>
        </w:rPr>
        <w:t xml:space="preserve">or </w:t>
      </w:r>
      <w:bookmarkStart w:id="2" w:name="_Hlk144728714"/>
      <w:r w:rsidR="0093468B" w:rsidRPr="00EC3DB5">
        <w:rPr>
          <w:rFonts w:ascii="Arial" w:hAnsi="Arial" w:cs="Arial"/>
        </w:rPr>
        <w:t>sexual assault</w:t>
      </w:r>
      <w:r w:rsidR="00BE7BC6" w:rsidRPr="00EC3DB5">
        <w:rPr>
          <w:rFonts w:ascii="Arial" w:hAnsi="Arial" w:cs="Arial"/>
        </w:rPr>
        <w:t xml:space="preserve">; for example, recognising being </w:t>
      </w:r>
      <w:r w:rsidR="00954465" w:rsidRPr="00EC3DB5">
        <w:rPr>
          <w:rFonts w:ascii="Arial" w:hAnsi="Arial" w:cs="Arial"/>
        </w:rPr>
        <w:t>‘</w:t>
      </w:r>
      <w:r w:rsidR="00026B16" w:rsidRPr="00EC3DB5">
        <w:rPr>
          <w:rFonts w:ascii="Arial" w:hAnsi="Arial" w:cs="Arial"/>
        </w:rPr>
        <w:t>w</w:t>
      </w:r>
      <w:r w:rsidR="00BE7BC6" w:rsidRPr="00EC3DB5">
        <w:rPr>
          <w:rFonts w:ascii="Arial" w:hAnsi="Arial" w:cs="Arial"/>
        </w:rPr>
        <w:t>olf whistled</w:t>
      </w:r>
      <w:r w:rsidR="00026B16" w:rsidRPr="00EC3DB5">
        <w:rPr>
          <w:rFonts w:ascii="Arial" w:hAnsi="Arial" w:cs="Arial"/>
        </w:rPr>
        <w:t>’</w:t>
      </w:r>
      <w:r w:rsidR="00BE7BC6" w:rsidRPr="00EC3DB5">
        <w:rPr>
          <w:rFonts w:ascii="Arial" w:hAnsi="Arial" w:cs="Arial"/>
        </w:rPr>
        <w:t xml:space="preserve">/leered at (93% recognised as </w:t>
      </w:r>
      <w:r w:rsidR="0093468B" w:rsidRPr="00EC3DB5">
        <w:rPr>
          <w:rFonts w:ascii="Arial" w:hAnsi="Arial" w:cs="Arial"/>
        </w:rPr>
        <w:t>sexual harassment</w:t>
      </w:r>
      <w:r w:rsidR="00BE7BC6" w:rsidRPr="00EC3DB5">
        <w:rPr>
          <w:rFonts w:ascii="Arial" w:hAnsi="Arial" w:cs="Arial"/>
        </w:rPr>
        <w:t xml:space="preserve">), and being forced into a sexual act (97% recognised as </w:t>
      </w:r>
      <w:r w:rsidR="00EC3DB5">
        <w:rPr>
          <w:rFonts w:ascii="Arial" w:hAnsi="Arial" w:cs="Arial"/>
        </w:rPr>
        <w:t>sexual assault</w:t>
      </w:r>
      <w:r w:rsidR="00BE7BC6" w:rsidRPr="00EC3DB5">
        <w:rPr>
          <w:rFonts w:ascii="Arial" w:hAnsi="Arial" w:cs="Arial"/>
        </w:rPr>
        <w:t>).</w:t>
      </w:r>
      <w:bookmarkEnd w:id="2"/>
      <w:r w:rsidR="001C6EE2" w:rsidRPr="00EC3DB5">
        <w:rPr>
          <w:rFonts w:ascii="Arial" w:hAnsi="Arial" w:cs="Arial"/>
        </w:rPr>
        <w:t xml:space="preserve"> R</w:t>
      </w:r>
      <w:r w:rsidR="00097874" w:rsidRPr="00EC3DB5">
        <w:rPr>
          <w:rFonts w:ascii="Arial" w:hAnsi="Arial" w:cs="Arial"/>
        </w:rPr>
        <w:t xml:space="preserve">ecognition of specific acts as </w:t>
      </w:r>
      <w:r w:rsidR="0093468B" w:rsidRPr="00EC3DB5">
        <w:rPr>
          <w:rFonts w:ascii="Arial" w:hAnsi="Arial" w:cs="Arial"/>
        </w:rPr>
        <w:t xml:space="preserve">sexual harassment </w:t>
      </w:r>
      <w:r w:rsidR="00097874" w:rsidRPr="00EC3DB5">
        <w:rPr>
          <w:rFonts w:ascii="Arial" w:hAnsi="Arial" w:cs="Arial"/>
        </w:rPr>
        <w:t xml:space="preserve">or </w:t>
      </w:r>
      <w:r w:rsidR="0093468B" w:rsidRPr="00EC3DB5">
        <w:rPr>
          <w:rFonts w:ascii="Arial" w:hAnsi="Arial" w:cs="Arial"/>
        </w:rPr>
        <w:t xml:space="preserve">sexual assault </w:t>
      </w:r>
      <w:r w:rsidR="00097874" w:rsidRPr="00EC3DB5">
        <w:rPr>
          <w:rFonts w:ascii="Arial" w:hAnsi="Arial" w:cs="Arial"/>
        </w:rPr>
        <w:t xml:space="preserve">was </w:t>
      </w:r>
      <w:r w:rsidR="00FC4A84" w:rsidRPr="00EC3DB5">
        <w:rPr>
          <w:rFonts w:ascii="Arial" w:hAnsi="Arial" w:cs="Arial"/>
        </w:rPr>
        <w:t>typically</w:t>
      </w:r>
      <w:r w:rsidR="00097874" w:rsidRPr="00EC3DB5">
        <w:rPr>
          <w:rFonts w:ascii="Arial" w:hAnsi="Arial" w:cs="Arial"/>
        </w:rPr>
        <w:t xml:space="preserve"> lower for ‘non-contact’ behaviours; for example, unwanted sexual advances, or publicly showing pictures, photos, or drawings of a sexual nature.</w:t>
      </w:r>
      <w:r w:rsidR="00097874" w:rsidRPr="00EC3DB5">
        <w:rPr>
          <w:rFonts w:ascii="Arial" w:hAnsi="Arial" w:cs="Arial"/>
          <w:strike/>
        </w:rPr>
        <w:t xml:space="preserve"> </w:t>
      </w:r>
      <w:r w:rsidR="0093468B" w:rsidRPr="00EC3DB5">
        <w:rPr>
          <w:rFonts w:ascii="Arial" w:hAnsi="Arial" w:cs="Arial"/>
          <w:strike/>
        </w:rPr>
        <w:t xml:space="preserve"> </w:t>
      </w:r>
    </w:p>
    <w:p w14:paraId="46C6D353" w14:textId="77777777" w:rsidR="00850072" w:rsidRPr="00EC3DB5" w:rsidRDefault="00850072" w:rsidP="00EC3DB5">
      <w:pPr>
        <w:spacing w:after="0" w:line="360" w:lineRule="auto"/>
        <w:rPr>
          <w:rFonts w:ascii="Arial" w:hAnsi="Arial" w:cs="Arial"/>
        </w:rPr>
      </w:pPr>
    </w:p>
    <w:p w14:paraId="42125FBF" w14:textId="1EBBCF87" w:rsidR="00F5089A" w:rsidRPr="00EC3DB5" w:rsidRDefault="00BE7BC6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10% of respondents </w:t>
      </w:r>
      <w:r w:rsidR="009C7A1D" w:rsidRPr="00EC3DB5">
        <w:rPr>
          <w:rFonts w:ascii="Arial" w:hAnsi="Arial" w:cs="Arial"/>
        </w:rPr>
        <w:t xml:space="preserve">believed there </w:t>
      </w:r>
      <w:r w:rsidR="00470F30" w:rsidRPr="00EC3DB5">
        <w:rPr>
          <w:rFonts w:ascii="Arial" w:hAnsi="Arial" w:cs="Arial"/>
        </w:rPr>
        <w:t xml:space="preserve">was </w:t>
      </w:r>
      <w:r w:rsidR="009C7A1D" w:rsidRPr="00EC3DB5">
        <w:rPr>
          <w:rFonts w:ascii="Arial" w:hAnsi="Arial" w:cs="Arial"/>
        </w:rPr>
        <w:t xml:space="preserve">no difference between </w:t>
      </w:r>
      <w:r w:rsidR="0093468B" w:rsidRPr="00EC3DB5">
        <w:rPr>
          <w:rFonts w:ascii="Arial" w:hAnsi="Arial" w:cs="Arial"/>
        </w:rPr>
        <w:t xml:space="preserve">sexual harassment </w:t>
      </w:r>
      <w:r w:rsidR="009C7A1D" w:rsidRPr="00EC3DB5">
        <w:rPr>
          <w:rFonts w:ascii="Arial" w:hAnsi="Arial" w:cs="Arial"/>
        </w:rPr>
        <w:t xml:space="preserve">and </w:t>
      </w:r>
      <w:r w:rsidR="0093468B" w:rsidRPr="00EC3DB5">
        <w:rPr>
          <w:rFonts w:ascii="Arial" w:hAnsi="Arial" w:cs="Arial"/>
        </w:rPr>
        <w:t>sexual assault</w:t>
      </w:r>
      <w:r w:rsidR="009C7A1D" w:rsidRPr="00EC3DB5">
        <w:rPr>
          <w:rFonts w:ascii="Arial" w:hAnsi="Arial" w:cs="Arial"/>
        </w:rPr>
        <w:t xml:space="preserve">, </w:t>
      </w:r>
      <w:r w:rsidR="008625A1" w:rsidRPr="00EC3DB5">
        <w:rPr>
          <w:rFonts w:ascii="Arial" w:hAnsi="Arial" w:cs="Arial"/>
        </w:rPr>
        <w:t xml:space="preserve">viewing these as </w:t>
      </w:r>
      <w:r w:rsidR="009C7A1D" w:rsidRPr="00EC3DB5">
        <w:rPr>
          <w:rFonts w:ascii="Arial" w:hAnsi="Arial" w:cs="Arial"/>
        </w:rPr>
        <w:t>‘different terms for the same thing’.</w:t>
      </w:r>
      <w:r w:rsidR="00AB7DFF" w:rsidRPr="00EC3DB5">
        <w:rPr>
          <w:rFonts w:ascii="Arial" w:hAnsi="Arial" w:cs="Arial"/>
        </w:rPr>
        <w:t xml:space="preserve"> As such, t</w:t>
      </w:r>
      <w:r w:rsidR="00C474A6" w:rsidRPr="00EC3DB5">
        <w:rPr>
          <w:rFonts w:ascii="Arial" w:hAnsi="Arial" w:cs="Arial"/>
        </w:rPr>
        <w:t xml:space="preserve">he prevalence of </w:t>
      </w:r>
      <w:r w:rsidR="001305DF" w:rsidRPr="00EC3DB5">
        <w:rPr>
          <w:rFonts w:ascii="Arial" w:hAnsi="Arial" w:cs="Arial"/>
        </w:rPr>
        <w:t>attitudes</w:t>
      </w:r>
      <w:r w:rsidR="00C474A6" w:rsidRPr="00EC3DB5">
        <w:rPr>
          <w:rFonts w:ascii="Arial" w:hAnsi="Arial" w:cs="Arial"/>
        </w:rPr>
        <w:t xml:space="preserve"> </w:t>
      </w:r>
      <w:r w:rsidR="0063109C" w:rsidRPr="00EC3DB5">
        <w:rPr>
          <w:rFonts w:ascii="Arial" w:hAnsi="Arial" w:cs="Arial"/>
        </w:rPr>
        <w:t xml:space="preserve">that downplay the seriousness of </w:t>
      </w:r>
      <w:r w:rsidR="00274C73" w:rsidRPr="00EC3DB5">
        <w:rPr>
          <w:rFonts w:ascii="Arial" w:hAnsi="Arial" w:cs="Arial"/>
        </w:rPr>
        <w:t>such acts</w:t>
      </w:r>
      <w:r w:rsidR="0063109C" w:rsidRPr="00EC3DB5">
        <w:rPr>
          <w:rFonts w:ascii="Arial" w:hAnsi="Arial" w:cs="Arial"/>
          <w:color w:val="FF0000"/>
        </w:rPr>
        <w:t xml:space="preserve"> </w:t>
      </w:r>
      <w:r w:rsidR="00285186" w:rsidRPr="00EC3DB5">
        <w:rPr>
          <w:rFonts w:ascii="Arial" w:hAnsi="Arial" w:cs="Arial"/>
        </w:rPr>
        <w:t xml:space="preserve">may </w:t>
      </w:r>
      <w:r w:rsidR="00AB7DFF" w:rsidRPr="00EC3DB5">
        <w:rPr>
          <w:rFonts w:ascii="Arial" w:hAnsi="Arial" w:cs="Arial"/>
        </w:rPr>
        <w:t xml:space="preserve">contribute to an environment in which </w:t>
      </w:r>
      <w:r w:rsidR="00274C73" w:rsidRPr="00EC3DB5">
        <w:rPr>
          <w:rFonts w:ascii="Arial" w:hAnsi="Arial" w:cs="Arial"/>
        </w:rPr>
        <w:t>these</w:t>
      </w:r>
      <w:r w:rsidR="006A06A9" w:rsidRPr="00EC3DB5">
        <w:rPr>
          <w:rFonts w:ascii="Arial" w:hAnsi="Arial" w:cs="Arial"/>
        </w:rPr>
        <w:t xml:space="preserve"> acts</w:t>
      </w:r>
      <w:r w:rsidR="00AB7DFF" w:rsidRPr="00EC3DB5">
        <w:rPr>
          <w:rFonts w:ascii="Arial" w:hAnsi="Arial" w:cs="Arial"/>
        </w:rPr>
        <w:t xml:space="preserve"> </w:t>
      </w:r>
      <w:r w:rsidR="006A06A9" w:rsidRPr="00EC3DB5">
        <w:rPr>
          <w:rFonts w:ascii="Arial" w:hAnsi="Arial" w:cs="Arial"/>
        </w:rPr>
        <w:t xml:space="preserve">are viewed as </w:t>
      </w:r>
      <w:r w:rsidR="00DF3A52" w:rsidRPr="00EC3DB5">
        <w:rPr>
          <w:rFonts w:ascii="Arial" w:hAnsi="Arial" w:cs="Arial"/>
        </w:rPr>
        <w:t>permitted</w:t>
      </w:r>
      <w:bookmarkStart w:id="3" w:name="_Hlk144801762"/>
      <w:r w:rsidR="00DF3A52" w:rsidRPr="00EC3DB5">
        <w:rPr>
          <w:rFonts w:ascii="Arial" w:hAnsi="Arial" w:cs="Arial"/>
        </w:rPr>
        <w:t xml:space="preserve"> </w:t>
      </w:r>
      <w:r w:rsidR="001305DF" w:rsidRPr="00EC3DB5">
        <w:rPr>
          <w:rFonts w:ascii="Arial" w:hAnsi="Arial" w:cs="Arial"/>
        </w:rPr>
        <w:t>(</w:t>
      </w:r>
      <w:r w:rsidR="0063109C" w:rsidRPr="00EC3DB5">
        <w:rPr>
          <w:rFonts w:ascii="Arial" w:hAnsi="Arial" w:cs="Arial"/>
        </w:rPr>
        <w:t>Moore and Mennicke, 2020; O’Hare and O’Donohue, 1998</w:t>
      </w:r>
      <w:r w:rsidR="00AB7DFF" w:rsidRPr="00EC3DB5">
        <w:rPr>
          <w:rFonts w:ascii="Arial" w:hAnsi="Arial" w:cs="Arial"/>
        </w:rPr>
        <w:t xml:space="preserve">). </w:t>
      </w:r>
      <w:bookmarkEnd w:id="3"/>
    </w:p>
    <w:p w14:paraId="494BAFA1" w14:textId="77777777" w:rsidR="00A037DA" w:rsidRPr="00EC3DB5" w:rsidRDefault="00A037DA" w:rsidP="00EC3DB5">
      <w:pPr>
        <w:spacing w:after="0" w:line="360" w:lineRule="auto"/>
        <w:rPr>
          <w:rFonts w:ascii="Arial" w:hAnsi="Arial" w:cs="Arial"/>
        </w:rPr>
      </w:pPr>
    </w:p>
    <w:p w14:paraId="235E840F" w14:textId="25952070" w:rsidR="00152F6F" w:rsidRPr="00BE3186" w:rsidRDefault="00152F6F" w:rsidP="00BE3186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BE3186">
        <w:rPr>
          <w:rFonts w:ascii="Arial" w:hAnsi="Arial" w:cs="Arial"/>
          <w:b/>
          <w:bCs/>
          <w:i/>
          <w:iCs/>
        </w:rPr>
        <w:t xml:space="preserve">Experiences of </w:t>
      </w:r>
      <w:r w:rsidR="00862D0C" w:rsidRPr="00BE3186">
        <w:rPr>
          <w:rFonts w:ascii="Arial" w:hAnsi="Arial" w:cs="Arial"/>
          <w:b/>
          <w:bCs/>
          <w:i/>
          <w:iCs/>
        </w:rPr>
        <w:t xml:space="preserve">Sexual Harassment and Sexual Assault </w:t>
      </w:r>
      <w:r w:rsidR="00A7465F" w:rsidRPr="00BE3186">
        <w:rPr>
          <w:rFonts w:ascii="Arial" w:hAnsi="Arial" w:cs="Arial"/>
          <w:b/>
          <w:bCs/>
          <w:i/>
          <w:iCs/>
        </w:rPr>
        <w:t>(N = 106)</w:t>
      </w:r>
    </w:p>
    <w:p w14:paraId="4CB8FB67" w14:textId="77777777" w:rsidR="00862D0C" w:rsidRPr="00EC3DB5" w:rsidRDefault="00862D0C" w:rsidP="00EC3DB5">
      <w:pPr>
        <w:spacing w:after="0" w:line="360" w:lineRule="auto"/>
        <w:rPr>
          <w:rFonts w:ascii="Arial" w:hAnsi="Arial" w:cs="Arial"/>
          <w:i/>
          <w:iCs/>
        </w:rPr>
      </w:pPr>
    </w:p>
    <w:p w14:paraId="3CE53DC9" w14:textId="3C2B020B" w:rsidR="00152F6F" w:rsidRPr="00EC3DB5" w:rsidRDefault="00152F6F" w:rsidP="00EC3DB5">
      <w:pPr>
        <w:tabs>
          <w:tab w:val="num" w:pos="720"/>
        </w:tabs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71% of respondents reported experiencing some form of </w:t>
      </w:r>
      <w:r w:rsidR="0093468B" w:rsidRPr="00EC3DB5">
        <w:rPr>
          <w:rFonts w:ascii="Arial" w:hAnsi="Arial" w:cs="Arial"/>
        </w:rPr>
        <w:t>sexual harassment</w:t>
      </w:r>
      <w:r w:rsidR="006921AC" w:rsidRPr="00EC3DB5">
        <w:rPr>
          <w:rFonts w:ascii="Arial" w:hAnsi="Arial" w:cs="Arial"/>
        </w:rPr>
        <w:t xml:space="preserve"> </w:t>
      </w:r>
      <w:r w:rsidRPr="00EC3DB5">
        <w:rPr>
          <w:rFonts w:ascii="Arial" w:hAnsi="Arial" w:cs="Arial"/>
        </w:rPr>
        <w:t xml:space="preserve">and/or </w:t>
      </w:r>
      <w:r w:rsidR="0093468B" w:rsidRPr="00EC3DB5">
        <w:rPr>
          <w:rFonts w:ascii="Arial" w:hAnsi="Arial" w:cs="Arial"/>
        </w:rPr>
        <w:t>sexual assault</w:t>
      </w:r>
      <w:r w:rsidRPr="00EC3DB5">
        <w:rPr>
          <w:rFonts w:ascii="Arial" w:hAnsi="Arial" w:cs="Arial"/>
        </w:rPr>
        <w:t xml:space="preserve"> at university. </w:t>
      </w:r>
      <w:r w:rsidR="00A7465F" w:rsidRPr="00EC3DB5">
        <w:rPr>
          <w:rFonts w:ascii="Arial" w:hAnsi="Arial" w:cs="Arial"/>
        </w:rPr>
        <w:t xml:space="preserve">Specifically, </w:t>
      </w:r>
      <w:r w:rsidRPr="00EC3DB5">
        <w:rPr>
          <w:rFonts w:ascii="Arial" w:hAnsi="Arial" w:cs="Arial"/>
        </w:rPr>
        <w:t>15% reported being forced into having sex; 26% reported being taken advantage of whilst intoxicated; 41% reported being exposed to sexual comments or jokes; 44% reported being stared at intrusively; and 43% reported being wolf whistled/leered at.</w:t>
      </w:r>
      <w:r w:rsidR="009C3A8F" w:rsidRPr="00EC3DB5">
        <w:rPr>
          <w:rFonts w:ascii="Arial" w:hAnsi="Arial" w:cs="Arial"/>
        </w:rPr>
        <w:t xml:space="preserve"> </w:t>
      </w:r>
      <w:r w:rsidRPr="00EC3DB5">
        <w:rPr>
          <w:rFonts w:ascii="Arial" w:hAnsi="Arial" w:cs="Arial"/>
        </w:rPr>
        <w:t xml:space="preserve">Peak times for sexual </w:t>
      </w:r>
      <w:r w:rsidR="00274C73" w:rsidRPr="00EC3DB5">
        <w:rPr>
          <w:rFonts w:ascii="Arial" w:hAnsi="Arial" w:cs="Arial"/>
        </w:rPr>
        <w:t>misconduct</w:t>
      </w:r>
      <w:r w:rsidRPr="00EC3DB5">
        <w:rPr>
          <w:rFonts w:ascii="Arial" w:hAnsi="Arial" w:cs="Arial"/>
        </w:rPr>
        <w:t xml:space="preserve"> </w:t>
      </w:r>
      <w:r w:rsidR="00274C73" w:rsidRPr="00EC3DB5">
        <w:rPr>
          <w:rFonts w:ascii="Arial" w:hAnsi="Arial" w:cs="Arial"/>
        </w:rPr>
        <w:t>(which includes both sexu</w:t>
      </w:r>
      <w:r w:rsidR="001B7250" w:rsidRPr="00EC3DB5">
        <w:rPr>
          <w:rFonts w:ascii="Arial" w:hAnsi="Arial" w:cs="Arial"/>
        </w:rPr>
        <w:t>a</w:t>
      </w:r>
      <w:r w:rsidR="00274C73" w:rsidRPr="00EC3DB5">
        <w:rPr>
          <w:rFonts w:ascii="Arial" w:hAnsi="Arial" w:cs="Arial"/>
        </w:rPr>
        <w:t xml:space="preserve">l harassment </w:t>
      </w:r>
      <w:r w:rsidR="00274C73" w:rsidRPr="00EC3DB5">
        <w:rPr>
          <w:rFonts w:ascii="Arial" w:hAnsi="Arial" w:cs="Arial"/>
        </w:rPr>
        <w:lastRenderedPageBreak/>
        <w:t xml:space="preserve">and sexual assault) </w:t>
      </w:r>
      <w:r w:rsidR="00EC79EF" w:rsidRPr="00EC3DB5">
        <w:rPr>
          <w:rFonts w:ascii="Arial" w:hAnsi="Arial" w:cs="Arial"/>
        </w:rPr>
        <w:t xml:space="preserve">incidents were </w:t>
      </w:r>
      <w:r w:rsidRPr="00EC3DB5">
        <w:rPr>
          <w:rFonts w:ascii="Arial" w:hAnsi="Arial" w:cs="Arial"/>
        </w:rPr>
        <w:t>freshers’ wee</w:t>
      </w:r>
      <w:r w:rsidR="00492214" w:rsidRPr="00EC3DB5">
        <w:rPr>
          <w:rFonts w:ascii="Arial" w:hAnsi="Arial" w:cs="Arial"/>
        </w:rPr>
        <w:t>k</w:t>
      </w:r>
      <w:r w:rsidR="00EC3DB5">
        <w:rPr>
          <w:rFonts w:ascii="Arial" w:hAnsi="Arial" w:cs="Arial"/>
        </w:rPr>
        <w:t xml:space="preserve"> </w:t>
      </w:r>
      <w:r w:rsidRPr="00EC3DB5">
        <w:rPr>
          <w:rFonts w:ascii="Arial" w:hAnsi="Arial" w:cs="Arial"/>
        </w:rPr>
        <w:t xml:space="preserve">and semester </w:t>
      </w:r>
      <w:r w:rsidR="009C3A8F" w:rsidRPr="00EC3DB5">
        <w:rPr>
          <w:rFonts w:ascii="Arial" w:hAnsi="Arial" w:cs="Arial"/>
        </w:rPr>
        <w:t>one</w:t>
      </w:r>
      <w:r w:rsidRPr="00EC3DB5">
        <w:rPr>
          <w:rFonts w:ascii="Arial" w:hAnsi="Arial" w:cs="Arial"/>
        </w:rPr>
        <w:t>, accounting for 214 and 239 incidents (respectively).</w:t>
      </w:r>
    </w:p>
    <w:p w14:paraId="2F330E38" w14:textId="77777777" w:rsidR="00F5089A" w:rsidRPr="00EC3DB5" w:rsidRDefault="00F5089A" w:rsidP="00EC3DB5">
      <w:pPr>
        <w:tabs>
          <w:tab w:val="num" w:pos="720"/>
        </w:tabs>
        <w:spacing w:after="0" w:line="360" w:lineRule="auto"/>
        <w:rPr>
          <w:rFonts w:ascii="Arial" w:hAnsi="Arial" w:cs="Arial"/>
        </w:rPr>
      </w:pPr>
    </w:p>
    <w:p w14:paraId="2B78423D" w14:textId="6C636C51" w:rsidR="00A7465F" w:rsidRPr="00BD0F5E" w:rsidRDefault="0093468B" w:rsidP="00BD0F5E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BD0F5E">
        <w:rPr>
          <w:rFonts w:ascii="Arial" w:hAnsi="Arial" w:cs="Arial"/>
          <w:b/>
          <w:bCs/>
          <w:i/>
          <w:iCs/>
        </w:rPr>
        <w:t>L</w:t>
      </w:r>
      <w:r w:rsidR="00862D0C" w:rsidRPr="00BD0F5E">
        <w:rPr>
          <w:rFonts w:ascii="Arial" w:hAnsi="Arial" w:cs="Arial"/>
          <w:b/>
          <w:bCs/>
          <w:i/>
          <w:iCs/>
        </w:rPr>
        <w:t>ocation</w:t>
      </w:r>
      <w:r w:rsidRPr="00BD0F5E">
        <w:rPr>
          <w:rFonts w:ascii="Arial" w:hAnsi="Arial" w:cs="Arial"/>
          <w:b/>
          <w:bCs/>
          <w:i/>
          <w:iCs/>
        </w:rPr>
        <w:t>s</w:t>
      </w:r>
      <w:r w:rsidR="00862D0C" w:rsidRPr="00BD0F5E">
        <w:rPr>
          <w:rFonts w:ascii="Arial" w:hAnsi="Arial" w:cs="Arial"/>
          <w:b/>
          <w:bCs/>
          <w:i/>
          <w:iCs/>
        </w:rPr>
        <w:t xml:space="preserve"> of </w:t>
      </w:r>
      <w:r w:rsidRPr="00BD0F5E">
        <w:rPr>
          <w:rFonts w:ascii="Arial" w:hAnsi="Arial" w:cs="Arial"/>
          <w:b/>
          <w:bCs/>
          <w:i/>
          <w:iCs/>
        </w:rPr>
        <w:t>i</w:t>
      </w:r>
      <w:r w:rsidR="00A7465F" w:rsidRPr="00BD0F5E">
        <w:rPr>
          <w:rFonts w:ascii="Arial" w:hAnsi="Arial" w:cs="Arial"/>
          <w:b/>
          <w:bCs/>
          <w:i/>
          <w:iCs/>
        </w:rPr>
        <w:t>ncident</w:t>
      </w:r>
      <w:r w:rsidR="00862D0C" w:rsidRPr="00BD0F5E">
        <w:rPr>
          <w:rFonts w:ascii="Arial" w:hAnsi="Arial" w:cs="Arial"/>
          <w:b/>
          <w:bCs/>
          <w:i/>
          <w:iCs/>
        </w:rPr>
        <w:t xml:space="preserve">s of Sexual Harassment and Sexual Assault </w:t>
      </w:r>
      <w:r w:rsidR="00A7465F" w:rsidRPr="00BD0F5E">
        <w:rPr>
          <w:rFonts w:ascii="Arial" w:hAnsi="Arial" w:cs="Arial"/>
          <w:b/>
          <w:bCs/>
          <w:i/>
          <w:iCs/>
        </w:rPr>
        <w:t>(N = 58)</w:t>
      </w:r>
    </w:p>
    <w:p w14:paraId="782D9370" w14:textId="77777777" w:rsidR="00862D0C" w:rsidRPr="00EC3DB5" w:rsidRDefault="00862D0C" w:rsidP="00EC3DB5">
      <w:pPr>
        <w:pStyle w:val="ListParagraph"/>
        <w:spacing w:line="360" w:lineRule="auto"/>
        <w:rPr>
          <w:rFonts w:ascii="Arial" w:hAnsi="Arial" w:cs="Arial"/>
          <w:i/>
          <w:iCs/>
        </w:rPr>
      </w:pPr>
    </w:p>
    <w:p w14:paraId="7186835A" w14:textId="74FAAD2E" w:rsidR="00152F6F" w:rsidRPr="00EC3DB5" w:rsidRDefault="00850072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As </w:t>
      </w:r>
      <w:r w:rsidR="000B5335" w:rsidRPr="00EC3DB5">
        <w:rPr>
          <w:rFonts w:ascii="Arial" w:hAnsi="Arial" w:cs="Arial"/>
        </w:rPr>
        <w:t xml:space="preserve">shown </w:t>
      </w:r>
      <w:r w:rsidRPr="00EC3DB5">
        <w:rPr>
          <w:rFonts w:ascii="Arial" w:hAnsi="Arial" w:cs="Arial"/>
        </w:rPr>
        <w:t>in Figure 1, t</w:t>
      </w:r>
      <w:r w:rsidR="00152F6F" w:rsidRPr="00EC3DB5">
        <w:rPr>
          <w:rFonts w:ascii="Arial" w:hAnsi="Arial" w:cs="Arial"/>
        </w:rPr>
        <w:t xml:space="preserve">here </w:t>
      </w:r>
      <w:r w:rsidR="009C3A8F" w:rsidRPr="00EC3DB5">
        <w:rPr>
          <w:rFonts w:ascii="Arial" w:hAnsi="Arial" w:cs="Arial"/>
        </w:rPr>
        <w:t xml:space="preserve">emerged </w:t>
      </w:r>
      <w:r w:rsidR="00152F6F" w:rsidRPr="00EC3DB5">
        <w:rPr>
          <w:rFonts w:ascii="Arial" w:hAnsi="Arial" w:cs="Arial"/>
        </w:rPr>
        <w:t xml:space="preserve">two areas where incidents </w:t>
      </w:r>
      <w:r w:rsidR="00CE3943" w:rsidRPr="00EC3DB5">
        <w:rPr>
          <w:rFonts w:ascii="Arial" w:hAnsi="Arial" w:cs="Arial"/>
        </w:rPr>
        <w:t>appeared</w:t>
      </w:r>
      <w:r w:rsidR="00152F6F" w:rsidRPr="00EC3DB5">
        <w:rPr>
          <w:rFonts w:ascii="Arial" w:hAnsi="Arial" w:cs="Arial"/>
        </w:rPr>
        <w:t xml:space="preserve"> particularly prevalent:</w:t>
      </w:r>
    </w:p>
    <w:p w14:paraId="5069F913" w14:textId="7D362024" w:rsidR="00152F6F" w:rsidRPr="00EC3DB5" w:rsidRDefault="00A037DA" w:rsidP="00EC3DB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Within </w:t>
      </w:r>
      <w:r w:rsidR="00152F6F" w:rsidRPr="00EC3DB5">
        <w:rPr>
          <w:rFonts w:ascii="Arial" w:hAnsi="Arial" w:cs="Arial"/>
        </w:rPr>
        <w:t xml:space="preserve">the </w:t>
      </w:r>
      <w:r w:rsidR="00EC3DB5">
        <w:rPr>
          <w:rFonts w:ascii="Arial" w:hAnsi="Arial" w:cs="Arial"/>
        </w:rPr>
        <w:t>n</w:t>
      </w:r>
      <w:r w:rsidR="00152F6F" w:rsidRPr="00EC3DB5">
        <w:rPr>
          <w:rFonts w:ascii="Arial" w:hAnsi="Arial" w:cs="Arial"/>
        </w:rPr>
        <w:t xml:space="preserve">ight-time </w:t>
      </w:r>
      <w:r w:rsidR="00EC3DB5">
        <w:rPr>
          <w:rFonts w:ascii="Arial" w:hAnsi="Arial" w:cs="Arial"/>
        </w:rPr>
        <w:t>e</w:t>
      </w:r>
      <w:r w:rsidR="00152F6F" w:rsidRPr="00EC3DB5">
        <w:rPr>
          <w:rFonts w:ascii="Arial" w:hAnsi="Arial" w:cs="Arial"/>
        </w:rPr>
        <w:t>conomy</w:t>
      </w:r>
    </w:p>
    <w:p w14:paraId="0C851E9B" w14:textId="07DFEA14" w:rsidR="00152F6F" w:rsidRPr="00F858C1" w:rsidRDefault="00152F6F" w:rsidP="00EC3DB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Within and around </w:t>
      </w:r>
      <w:r w:rsidR="00EC3DB5">
        <w:rPr>
          <w:rFonts w:ascii="Arial" w:hAnsi="Arial" w:cs="Arial"/>
        </w:rPr>
        <w:t>p</w:t>
      </w:r>
      <w:r w:rsidRPr="00BE3186">
        <w:rPr>
          <w:rFonts w:ascii="Arial" w:hAnsi="Arial" w:cs="Arial"/>
        </w:rPr>
        <w:t xml:space="preserve">ublic </w:t>
      </w:r>
      <w:r w:rsidR="00EC3DB5">
        <w:rPr>
          <w:rFonts w:ascii="Arial" w:hAnsi="Arial" w:cs="Arial"/>
        </w:rPr>
        <w:t>t</w:t>
      </w:r>
      <w:r w:rsidRPr="00F858C1">
        <w:rPr>
          <w:rFonts w:ascii="Arial" w:hAnsi="Arial" w:cs="Arial"/>
        </w:rPr>
        <w:t xml:space="preserve">ransport (and </w:t>
      </w:r>
      <w:r w:rsidR="00EC3DB5">
        <w:rPr>
          <w:rFonts w:ascii="Arial" w:hAnsi="Arial" w:cs="Arial"/>
        </w:rPr>
        <w:t>t</w:t>
      </w:r>
      <w:r w:rsidRPr="00F858C1">
        <w:rPr>
          <w:rFonts w:ascii="Arial" w:hAnsi="Arial" w:cs="Arial"/>
        </w:rPr>
        <w:t xml:space="preserve">ransport </w:t>
      </w:r>
      <w:r w:rsidR="00EC3DB5">
        <w:rPr>
          <w:rFonts w:ascii="Arial" w:hAnsi="Arial" w:cs="Arial"/>
        </w:rPr>
        <w:t>h</w:t>
      </w:r>
      <w:r w:rsidRPr="00F858C1">
        <w:rPr>
          <w:rFonts w:ascii="Arial" w:hAnsi="Arial" w:cs="Arial"/>
        </w:rPr>
        <w:t>ubs)</w:t>
      </w:r>
    </w:p>
    <w:p w14:paraId="69F3C579" w14:textId="77777777" w:rsidR="00152F6F" w:rsidRPr="00EC3DB5" w:rsidRDefault="00152F6F" w:rsidP="00EC3DB5">
      <w:pPr>
        <w:spacing w:after="0" w:line="360" w:lineRule="auto"/>
        <w:ind w:left="360"/>
        <w:rPr>
          <w:rFonts w:ascii="Arial" w:hAnsi="Arial" w:cs="Arial"/>
        </w:rPr>
      </w:pPr>
    </w:p>
    <w:p w14:paraId="6B474E7A" w14:textId="35C303C3" w:rsidR="00E30705" w:rsidRPr="00EC3DB5" w:rsidRDefault="00D625B7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Incidents </w:t>
      </w:r>
      <w:r w:rsidR="00152F6F" w:rsidRPr="00EC3DB5">
        <w:rPr>
          <w:rFonts w:ascii="Arial" w:hAnsi="Arial" w:cs="Arial"/>
        </w:rPr>
        <w:t xml:space="preserve">in the </w:t>
      </w:r>
      <w:r w:rsidR="00910388" w:rsidRPr="00EC3DB5">
        <w:rPr>
          <w:rFonts w:ascii="Arial" w:hAnsi="Arial" w:cs="Arial"/>
        </w:rPr>
        <w:t xml:space="preserve">night-time economy </w:t>
      </w:r>
      <w:r w:rsidR="00DD0108">
        <w:rPr>
          <w:rFonts w:ascii="Arial" w:hAnsi="Arial" w:cs="Arial"/>
        </w:rPr>
        <w:t xml:space="preserve">(for example, in pubs/nightclubs) </w:t>
      </w:r>
      <w:r w:rsidR="00152F6F" w:rsidRPr="00EC3DB5">
        <w:rPr>
          <w:rFonts w:ascii="Arial" w:hAnsi="Arial" w:cs="Arial"/>
        </w:rPr>
        <w:t>typically involve</w:t>
      </w:r>
      <w:r w:rsidR="00A7465F" w:rsidRPr="00EC3DB5">
        <w:rPr>
          <w:rFonts w:ascii="Arial" w:hAnsi="Arial" w:cs="Arial"/>
        </w:rPr>
        <w:t>d</w:t>
      </w:r>
      <w:r w:rsidR="00152F6F" w:rsidRPr="00EC3DB5">
        <w:rPr>
          <w:rFonts w:ascii="Arial" w:hAnsi="Arial" w:cs="Arial"/>
        </w:rPr>
        <w:t xml:space="preserve"> </w:t>
      </w:r>
      <w:r w:rsidR="003F052D">
        <w:rPr>
          <w:rFonts w:ascii="Arial" w:hAnsi="Arial" w:cs="Arial"/>
        </w:rPr>
        <w:t xml:space="preserve">high </w:t>
      </w:r>
      <w:r w:rsidR="00152F6F" w:rsidRPr="00EC3DB5">
        <w:rPr>
          <w:rFonts w:ascii="Arial" w:hAnsi="Arial" w:cs="Arial"/>
        </w:rPr>
        <w:t xml:space="preserve">levels of </w:t>
      </w:r>
      <w:r w:rsidR="003F052D">
        <w:rPr>
          <w:rFonts w:ascii="Arial" w:hAnsi="Arial" w:cs="Arial"/>
        </w:rPr>
        <w:t xml:space="preserve">both </w:t>
      </w:r>
      <w:r w:rsidR="00152F6F" w:rsidRPr="00EC3DB5">
        <w:rPr>
          <w:rFonts w:ascii="Arial" w:hAnsi="Arial" w:cs="Arial"/>
        </w:rPr>
        <w:t xml:space="preserve">face-to-face </w:t>
      </w:r>
      <w:r w:rsidR="0093468B" w:rsidRPr="00EC3DB5">
        <w:rPr>
          <w:rFonts w:ascii="Arial" w:hAnsi="Arial" w:cs="Arial"/>
        </w:rPr>
        <w:t xml:space="preserve">sexual harassment </w:t>
      </w:r>
      <w:r w:rsidR="00152F6F" w:rsidRPr="00EC3DB5">
        <w:rPr>
          <w:rFonts w:ascii="Arial" w:hAnsi="Arial" w:cs="Arial"/>
        </w:rPr>
        <w:t xml:space="preserve">(non-physical) and physical </w:t>
      </w:r>
      <w:r w:rsidR="0093468B" w:rsidRPr="00EC3DB5">
        <w:rPr>
          <w:rFonts w:ascii="Arial" w:hAnsi="Arial" w:cs="Arial"/>
        </w:rPr>
        <w:t>sexual harassment</w:t>
      </w:r>
      <w:r w:rsidR="00152F6F" w:rsidRPr="00EC3DB5">
        <w:rPr>
          <w:rFonts w:ascii="Arial" w:hAnsi="Arial" w:cs="Arial"/>
        </w:rPr>
        <w:t xml:space="preserve">. </w:t>
      </w:r>
      <w:r w:rsidR="00CE3943" w:rsidRPr="00EC3DB5">
        <w:rPr>
          <w:rFonts w:ascii="Arial" w:hAnsi="Arial" w:cs="Arial"/>
        </w:rPr>
        <w:t>For</w:t>
      </w:r>
      <w:r w:rsidR="00152F6F" w:rsidRPr="00EC3DB5">
        <w:rPr>
          <w:rFonts w:ascii="Arial" w:hAnsi="Arial" w:cs="Arial"/>
        </w:rPr>
        <w:t xml:space="preserve"> incidents in and around public transport</w:t>
      </w:r>
      <w:r w:rsidR="00D65508" w:rsidRPr="00EC3DB5">
        <w:rPr>
          <w:rFonts w:ascii="Arial" w:hAnsi="Arial" w:cs="Arial"/>
        </w:rPr>
        <w:t>/hubs</w:t>
      </w:r>
      <w:r w:rsidR="00152F6F" w:rsidRPr="00EC3DB5">
        <w:rPr>
          <w:rFonts w:ascii="Arial" w:hAnsi="Arial" w:cs="Arial"/>
        </w:rPr>
        <w:t xml:space="preserve">, there </w:t>
      </w:r>
      <w:r w:rsidR="000B5335" w:rsidRPr="00EC3DB5">
        <w:rPr>
          <w:rFonts w:ascii="Arial" w:hAnsi="Arial" w:cs="Arial"/>
        </w:rPr>
        <w:t xml:space="preserve">were </w:t>
      </w:r>
      <w:r w:rsidR="00152F6F" w:rsidRPr="00EC3DB5">
        <w:rPr>
          <w:rFonts w:ascii="Arial" w:hAnsi="Arial" w:cs="Arial"/>
        </w:rPr>
        <w:t xml:space="preserve">higher levels of face-to-face </w:t>
      </w:r>
      <w:r w:rsidR="0093468B" w:rsidRPr="00EC3DB5">
        <w:rPr>
          <w:rFonts w:ascii="Arial" w:hAnsi="Arial" w:cs="Arial"/>
        </w:rPr>
        <w:t xml:space="preserve">sexual harassment </w:t>
      </w:r>
      <w:r w:rsidR="000B5335" w:rsidRPr="00EC3DB5">
        <w:rPr>
          <w:rFonts w:ascii="Arial" w:hAnsi="Arial" w:cs="Arial"/>
        </w:rPr>
        <w:t xml:space="preserve">over </w:t>
      </w:r>
      <w:r w:rsidR="00152F6F" w:rsidRPr="00EC3DB5">
        <w:rPr>
          <w:rFonts w:ascii="Arial" w:hAnsi="Arial" w:cs="Arial"/>
        </w:rPr>
        <w:t xml:space="preserve">physical harassment, </w:t>
      </w:r>
      <w:r w:rsidR="000B5335" w:rsidRPr="00EC3DB5">
        <w:rPr>
          <w:rFonts w:ascii="Arial" w:hAnsi="Arial" w:cs="Arial"/>
        </w:rPr>
        <w:t>yet</w:t>
      </w:r>
      <w:r w:rsidR="00152F6F" w:rsidRPr="00EC3DB5">
        <w:rPr>
          <w:rFonts w:ascii="Arial" w:hAnsi="Arial" w:cs="Arial"/>
        </w:rPr>
        <w:t xml:space="preserve"> considerably lower levels of </w:t>
      </w:r>
      <w:r w:rsidR="0093468B" w:rsidRPr="00EC3DB5">
        <w:rPr>
          <w:rFonts w:ascii="Arial" w:hAnsi="Arial" w:cs="Arial"/>
        </w:rPr>
        <w:t xml:space="preserve">sexual assault </w:t>
      </w:r>
      <w:r w:rsidR="00AB361E" w:rsidRPr="00EC3DB5">
        <w:rPr>
          <w:rFonts w:ascii="Arial" w:hAnsi="Arial" w:cs="Arial"/>
        </w:rPr>
        <w:t>(see Figure 1)</w:t>
      </w:r>
      <w:r w:rsidR="00152F6F" w:rsidRPr="00EC3DB5">
        <w:rPr>
          <w:rFonts w:ascii="Arial" w:hAnsi="Arial" w:cs="Arial"/>
        </w:rPr>
        <w:t xml:space="preserve">. </w:t>
      </w:r>
    </w:p>
    <w:p w14:paraId="141A1742" w14:textId="77777777" w:rsidR="00A037DA" w:rsidRPr="00EC3DB5" w:rsidRDefault="00A037DA" w:rsidP="00EC3DB5">
      <w:pPr>
        <w:spacing w:after="0" w:line="360" w:lineRule="auto"/>
        <w:rPr>
          <w:rFonts w:ascii="Arial" w:hAnsi="Arial" w:cs="Arial"/>
        </w:rPr>
      </w:pPr>
    </w:p>
    <w:p w14:paraId="4E96FF10" w14:textId="12114AD2" w:rsidR="00850072" w:rsidRPr="00EC3DB5" w:rsidRDefault="00850072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  <w:noProof/>
        </w:rPr>
        <w:drawing>
          <wp:inline distT="0" distB="0" distL="0" distR="0" wp14:anchorId="3C70176E" wp14:editId="646C8E51">
            <wp:extent cx="5934075" cy="37147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1BC518" w14:textId="2A44608F" w:rsidR="008330E9" w:rsidRPr="00EC3DB5" w:rsidRDefault="008330E9" w:rsidP="00EC3DB5">
      <w:pPr>
        <w:spacing w:after="0" w:line="360" w:lineRule="auto"/>
        <w:jc w:val="center"/>
        <w:rPr>
          <w:rFonts w:ascii="Arial" w:hAnsi="Arial" w:cs="Arial"/>
        </w:rPr>
      </w:pPr>
      <w:r w:rsidRPr="00EC3DB5">
        <w:rPr>
          <w:rFonts w:ascii="Arial" w:hAnsi="Arial" w:cs="Arial"/>
          <w:b/>
          <w:bCs/>
        </w:rPr>
        <w:t xml:space="preserve">Figure 1. </w:t>
      </w:r>
      <w:r w:rsidRPr="00EC3DB5">
        <w:rPr>
          <w:rFonts w:ascii="Arial" w:hAnsi="Arial" w:cs="Arial"/>
        </w:rPr>
        <w:t>Locations where students have experienced sexual misconduct</w:t>
      </w:r>
      <w:r w:rsidR="00FE4BA2" w:rsidRPr="00EC3DB5">
        <w:rPr>
          <w:rFonts w:ascii="Arial" w:hAnsi="Arial" w:cs="Arial"/>
        </w:rPr>
        <w:t xml:space="preserve"> incidents</w:t>
      </w:r>
      <w:r w:rsidRPr="00EC3DB5">
        <w:rPr>
          <w:rFonts w:ascii="Arial" w:hAnsi="Arial" w:cs="Arial"/>
        </w:rPr>
        <w:t>.</w:t>
      </w:r>
    </w:p>
    <w:p w14:paraId="036D4436" w14:textId="77777777" w:rsidR="00A037DA" w:rsidRPr="00EC3DB5" w:rsidRDefault="00A037DA" w:rsidP="00EC3DB5">
      <w:pPr>
        <w:spacing w:after="0" w:line="360" w:lineRule="auto"/>
        <w:rPr>
          <w:rFonts w:ascii="Arial" w:hAnsi="Arial" w:cs="Arial"/>
          <w:i/>
          <w:iCs/>
        </w:rPr>
      </w:pPr>
    </w:p>
    <w:p w14:paraId="34A1EB8C" w14:textId="77777777" w:rsidR="008330E9" w:rsidRPr="00EC3DB5" w:rsidRDefault="008330E9" w:rsidP="00EC3DB5">
      <w:pPr>
        <w:spacing w:after="0" w:line="360" w:lineRule="auto"/>
        <w:rPr>
          <w:rFonts w:ascii="Arial" w:hAnsi="Arial" w:cs="Arial"/>
          <w:i/>
          <w:iCs/>
        </w:rPr>
      </w:pPr>
    </w:p>
    <w:p w14:paraId="18068246" w14:textId="27B8232C" w:rsidR="00AE1A09" w:rsidRPr="00F858C1" w:rsidRDefault="00862D0C" w:rsidP="00791585">
      <w:pPr>
        <w:pStyle w:val="ListParagraph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  <w:i/>
          <w:iCs/>
        </w:rPr>
      </w:pPr>
      <w:r w:rsidRPr="00F858C1">
        <w:rPr>
          <w:rFonts w:ascii="Arial" w:hAnsi="Arial" w:cs="Arial"/>
          <w:b/>
          <w:bCs/>
          <w:i/>
          <w:iCs/>
        </w:rPr>
        <w:t>Students’ levels of r</w:t>
      </w:r>
      <w:r w:rsidR="00250CCE" w:rsidRPr="00F858C1">
        <w:rPr>
          <w:rFonts w:ascii="Arial" w:hAnsi="Arial" w:cs="Arial"/>
          <w:b/>
          <w:bCs/>
          <w:i/>
          <w:iCs/>
        </w:rPr>
        <w:t xml:space="preserve">eporting </w:t>
      </w:r>
      <w:r w:rsidR="00AE1A09" w:rsidRPr="00F858C1">
        <w:rPr>
          <w:rFonts w:ascii="Arial" w:hAnsi="Arial" w:cs="Arial"/>
          <w:b/>
          <w:bCs/>
          <w:i/>
          <w:iCs/>
        </w:rPr>
        <w:t xml:space="preserve">instances of </w:t>
      </w:r>
      <w:bookmarkStart w:id="4" w:name="_Hlk146264402"/>
      <w:r w:rsidR="00AE1A09" w:rsidRPr="00F858C1">
        <w:rPr>
          <w:rFonts w:ascii="Arial" w:hAnsi="Arial" w:cs="Arial"/>
          <w:b/>
          <w:bCs/>
          <w:i/>
          <w:iCs/>
        </w:rPr>
        <w:t xml:space="preserve">Sexual </w:t>
      </w:r>
      <w:bookmarkEnd w:id="4"/>
      <w:r w:rsidR="00274C73" w:rsidRPr="00F858C1">
        <w:rPr>
          <w:rFonts w:ascii="Arial" w:hAnsi="Arial" w:cs="Arial"/>
          <w:b/>
          <w:bCs/>
          <w:i/>
          <w:iCs/>
        </w:rPr>
        <w:t>Misconduct</w:t>
      </w:r>
      <w:r w:rsidR="00AE1A09" w:rsidRPr="00F858C1">
        <w:rPr>
          <w:rFonts w:ascii="Arial" w:hAnsi="Arial" w:cs="Arial"/>
          <w:b/>
          <w:bCs/>
          <w:i/>
          <w:iCs/>
        </w:rPr>
        <w:t xml:space="preserve"> </w:t>
      </w:r>
      <w:r w:rsidR="00A7465F" w:rsidRPr="00F858C1">
        <w:rPr>
          <w:rFonts w:ascii="Arial" w:hAnsi="Arial" w:cs="Arial"/>
          <w:b/>
          <w:bCs/>
          <w:i/>
          <w:iCs/>
        </w:rPr>
        <w:t>(N = 64)</w:t>
      </w:r>
    </w:p>
    <w:p w14:paraId="0BDE1396" w14:textId="77777777" w:rsidR="00862D0C" w:rsidRPr="00EC3DB5" w:rsidRDefault="00862D0C" w:rsidP="00EC3DB5">
      <w:pPr>
        <w:spacing w:after="0" w:line="360" w:lineRule="auto"/>
        <w:rPr>
          <w:rFonts w:ascii="Arial" w:hAnsi="Arial" w:cs="Arial"/>
          <w:i/>
          <w:iCs/>
        </w:rPr>
      </w:pPr>
    </w:p>
    <w:p w14:paraId="1C8D0478" w14:textId="5E376A6D" w:rsidR="00137462" w:rsidRPr="00EC3DB5" w:rsidRDefault="00D51320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lastRenderedPageBreak/>
        <w:t>R</w:t>
      </w:r>
      <w:r w:rsidR="00AE1A09" w:rsidRPr="00EC3DB5">
        <w:rPr>
          <w:rFonts w:ascii="Arial" w:hAnsi="Arial" w:cs="Arial"/>
        </w:rPr>
        <w:t>eporting instances of sexual mis</w:t>
      </w:r>
      <w:r w:rsidR="00274C73" w:rsidRPr="00EC3DB5">
        <w:rPr>
          <w:rFonts w:ascii="Arial" w:hAnsi="Arial" w:cs="Arial"/>
        </w:rPr>
        <w:t>conduct</w:t>
      </w:r>
      <w:r w:rsidR="00AE1A09" w:rsidRPr="00EC3DB5">
        <w:rPr>
          <w:rFonts w:ascii="Arial" w:hAnsi="Arial" w:cs="Arial"/>
        </w:rPr>
        <w:t xml:space="preserve"> was not commonplace. Of 64 respondents, only 9% </w:t>
      </w:r>
      <w:r w:rsidR="00C91EA4" w:rsidRPr="00EC3DB5">
        <w:rPr>
          <w:rFonts w:ascii="Arial" w:hAnsi="Arial" w:cs="Arial"/>
        </w:rPr>
        <w:t>stated</w:t>
      </w:r>
      <w:r w:rsidR="00AE1A09" w:rsidRPr="00EC3DB5">
        <w:rPr>
          <w:rFonts w:ascii="Arial" w:hAnsi="Arial" w:cs="Arial"/>
        </w:rPr>
        <w:t xml:space="preserve"> they would report every instance of sexual </w:t>
      </w:r>
      <w:r w:rsidR="00274C73" w:rsidRPr="00EC3DB5">
        <w:rPr>
          <w:rFonts w:ascii="Arial" w:hAnsi="Arial" w:cs="Arial"/>
        </w:rPr>
        <w:t xml:space="preserve">misconduct </w:t>
      </w:r>
      <w:r w:rsidR="00AE1A09" w:rsidRPr="00EC3DB5">
        <w:rPr>
          <w:rFonts w:ascii="Arial" w:hAnsi="Arial" w:cs="Arial"/>
        </w:rPr>
        <w:t xml:space="preserve">encountered. 61% of respondents said </w:t>
      </w:r>
      <w:r w:rsidR="00943381" w:rsidRPr="00EC3DB5">
        <w:rPr>
          <w:rFonts w:ascii="Arial" w:hAnsi="Arial" w:cs="Arial"/>
        </w:rPr>
        <w:t xml:space="preserve">that </w:t>
      </w:r>
      <w:r w:rsidR="00AE1A09" w:rsidRPr="00EC3DB5">
        <w:rPr>
          <w:rFonts w:ascii="Arial" w:hAnsi="Arial" w:cs="Arial"/>
        </w:rPr>
        <w:t>they would sometimes report instances</w:t>
      </w:r>
      <w:r w:rsidR="00315DAF" w:rsidRPr="00EC3DB5">
        <w:rPr>
          <w:rFonts w:ascii="Arial" w:hAnsi="Arial" w:cs="Arial"/>
        </w:rPr>
        <w:t xml:space="preserve">, for example, to someone they knew well, or if </w:t>
      </w:r>
      <w:r w:rsidR="00D65508" w:rsidRPr="00EC3DB5">
        <w:rPr>
          <w:rFonts w:ascii="Arial" w:hAnsi="Arial" w:cs="Arial"/>
        </w:rPr>
        <w:t>they</w:t>
      </w:r>
      <w:r w:rsidR="00315DAF" w:rsidRPr="00EC3DB5">
        <w:rPr>
          <w:rFonts w:ascii="Arial" w:hAnsi="Arial" w:cs="Arial"/>
        </w:rPr>
        <w:t xml:space="preserve"> deemed </w:t>
      </w:r>
      <w:r w:rsidR="00D65508" w:rsidRPr="00EC3DB5">
        <w:rPr>
          <w:rFonts w:ascii="Arial" w:hAnsi="Arial" w:cs="Arial"/>
        </w:rPr>
        <w:t xml:space="preserve">these </w:t>
      </w:r>
      <w:r w:rsidR="00315DAF" w:rsidRPr="00EC3DB5">
        <w:rPr>
          <w:rFonts w:ascii="Arial" w:hAnsi="Arial" w:cs="Arial"/>
        </w:rPr>
        <w:t xml:space="preserve">as serious. </w:t>
      </w:r>
      <w:r w:rsidR="00AE1A09" w:rsidRPr="00EC3DB5">
        <w:rPr>
          <w:rFonts w:ascii="Arial" w:hAnsi="Arial" w:cs="Arial"/>
        </w:rPr>
        <w:t xml:space="preserve">Alarmingly, </w:t>
      </w:r>
      <w:r w:rsidR="00285186" w:rsidRPr="00EC3DB5">
        <w:rPr>
          <w:rFonts w:ascii="Arial" w:hAnsi="Arial" w:cs="Arial"/>
        </w:rPr>
        <w:t>30</w:t>
      </w:r>
      <w:r w:rsidR="00AE1A09" w:rsidRPr="00EC3DB5">
        <w:rPr>
          <w:rFonts w:ascii="Arial" w:hAnsi="Arial" w:cs="Arial"/>
        </w:rPr>
        <w:t xml:space="preserve">% of people </w:t>
      </w:r>
      <w:r w:rsidR="00E83254" w:rsidRPr="00EC3DB5">
        <w:rPr>
          <w:rFonts w:ascii="Arial" w:hAnsi="Arial" w:cs="Arial"/>
        </w:rPr>
        <w:t xml:space="preserve">stated </w:t>
      </w:r>
      <w:r w:rsidR="00AE1A09" w:rsidRPr="00EC3DB5">
        <w:rPr>
          <w:rFonts w:ascii="Arial" w:hAnsi="Arial" w:cs="Arial"/>
        </w:rPr>
        <w:t>they would never report instances encountered.</w:t>
      </w:r>
    </w:p>
    <w:p w14:paraId="32504E97" w14:textId="77777777" w:rsidR="00E339B3" w:rsidRPr="00EC3DB5" w:rsidRDefault="00E339B3" w:rsidP="00EC3DB5">
      <w:pPr>
        <w:spacing w:after="0" w:line="360" w:lineRule="auto"/>
        <w:rPr>
          <w:rFonts w:ascii="Arial" w:hAnsi="Arial" w:cs="Arial"/>
        </w:rPr>
      </w:pPr>
    </w:p>
    <w:p w14:paraId="0435AE21" w14:textId="148D7C31" w:rsidR="00250CCE" w:rsidRPr="00F858C1" w:rsidRDefault="00250CCE" w:rsidP="00F858C1">
      <w:pPr>
        <w:pStyle w:val="ListParagraph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  <w:i/>
          <w:iCs/>
        </w:rPr>
      </w:pPr>
      <w:r w:rsidRPr="00F858C1">
        <w:rPr>
          <w:rFonts w:ascii="Arial" w:hAnsi="Arial" w:cs="Arial"/>
          <w:b/>
          <w:bCs/>
          <w:i/>
          <w:iCs/>
        </w:rPr>
        <w:t xml:space="preserve">Bystander </w:t>
      </w:r>
      <w:r w:rsidR="00137462" w:rsidRPr="00F858C1">
        <w:rPr>
          <w:rFonts w:ascii="Arial" w:hAnsi="Arial" w:cs="Arial"/>
          <w:b/>
          <w:bCs/>
          <w:i/>
          <w:iCs/>
        </w:rPr>
        <w:t xml:space="preserve">Intervention </w:t>
      </w:r>
      <w:r w:rsidR="00A7465F" w:rsidRPr="00F858C1">
        <w:rPr>
          <w:rFonts w:ascii="Arial" w:hAnsi="Arial" w:cs="Arial"/>
          <w:b/>
          <w:bCs/>
          <w:i/>
          <w:iCs/>
        </w:rPr>
        <w:t>(N = 96)</w:t>
      </w:r>
    </w:p>
    <w:p w14:paraId="21CEE27C" w14:textId="77777777" w:rsidR="00862D0C" w:rsidRPr="00EC3DB5" w:rsidRDefault="00862D0C" w:rsidP="00EC3DB5">
      <w:pPr>
        <w:spacing w:after="0" w:line="360" w:lineRule="auto"/>
        <w:rPr>
          <w:rFonts w:ascii="Arial" w:hAnsi="Arial" w:cs="Arial"/>
          <w:i/>
          <w:iCs/>
        </w:rPr>
      </w:pPr>
    </w:p>
    <w:p w14:paraId="3CE21128" w14:textId="46ABA1D0" w:rsidR="00250CCE" w:rsidRPr="00EC3DB5" w:rsidRDefault="00137462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When asked how they would usually respond </w:t>
      </w:r>
      <w:r w:rsidR="0089387A" w:rsidRPr="00EC3DB5">
        <w:rPr>
          <w:rFonts w:ascii="Arial" w:hAnsi="Arial" w:cs="Arial"/>
        </w:rPr>
        <w:t>when</w:t>
      </w:r>
      <w:r w:rsidRPr="00EC3DB5">
        <w:rPr>
          <w:rFonts w:ascii="Arial" w:hAnsi="Arial" w:cs="Arial"/>
        </w:rPr>
        <w:t xml:space="preserve"> witnessing others being subjected to sexual </w:t>
      </w:r>
      <w:r w:rsidR="00274C73" w:rsidRPr="00EC3DB5">
        <w:rPr>
          <w:rFonts w:ascii="Arial" w:hAnsi="Arial" w:cs="Arial"/>
        </w:rPr>
        <w:t>misconduct</w:t>
      </w:r>
      <w:r w:rsidRPr="00EC3DB5">
        <w:rPr>
          <w:rFonts w:ascii="Arial" w:hAnsi="Arial" w:cs="Arial"/>
        </w:rPr>
        <w:t>, 52%</w:t>
      </w:r>
      <w:r w:rsidR="0089387A" w:rsidRPr="00EC3DB5">
        <w:rPr>
          <w:rFonts w:ascii="Arial" w:hAnsi="Arial" w:cs="Arial"/>
        </w:rPr>
        <w:t xml:space="preserve"> of respondents </w:t>
      </w:r>
      <w:r w:rsidRPr="00EC3DB5">
        <w:rPr>
          <w:rFonts w:ascii="Arial" w:hAnsi="Arial" w:cs="Arial"/>
        </w:rPr>
        <w:t xml:space="preserve">stated they would try to intervene to help get the victim out of that situation, with 29% </w:t>
      </w:r>
      <w:r w:rsidR="003164F3" w:rsidRPr="00EC3DB5">
        <w:rPr>
          <w:rFonts w:ascii="Arial" w:hAnsi="Arial" w:cs="Arial"/>
        </w:rPr>
        <w:t>reporting</w:t>
      </w:r>
      <w:r w:rsidRPr="00EC3DB5">
        <w:rPr>
          <w:rFonts w:ascii="Arial" w:hAnsi="Arial" w:cs="Arial"/>
        </w:rPr>
        <w:t xml:space="preserve"> </w:t>
      </w:r>
      <w:r w:rsidR="00E57C6D" w:rsidRPr="00EC3DB5">
        <w:rPr>
          <w:rFonts w:ascii="Arial" w:hAnsi="Arial" w:cs="Arial"/>
        </w:rPr>
        <w:t xml:space="preserve">that </w:t>
      </w:r>
      <w:r w:rsidRPr="00EC3DB5">
        <w:rPr>
          <w:rFonts w:ascii="Arial" w:hAnsi="Arial" w:cs="Arial"/>
        </w:rPr>
        <w:t xml:space="preserve">they would call out the </w:t>
      </w:r>
      <w:r w:rsidR="00791585">
        <w:rPr>
          <w:rFonts w:ascii="Arial" w:hAnsi="Arial" w:cs="Arial"/>
        </w:rPr>
        <w:t>person behaving abusively</w:t>
      </w:r>
      <w:r w:rsidR="00791585" w:rsidRPr="00EC3DB5">
        <w:rPr>
          <w:rFonts w:ascii="Arial" w:hAnsi="Arial" w:cs="Arial"/>
        </w:rPr>
        <w:t xml:space="preserve"> </w:t>
      </w:r>
      <w:r w:rsidRPr="00EC3DB5">
        <w:rPr>
          <w:rFonts w:ascii="Arial" w:hAnsi="Arial" w:cs="Arial"/>
        </w:rPr>
        <w:t xml:space="preserve">at the time. </w:t>
      </w:r>
      <w:r w:rsidR="00791585">
        <w:rPr>
          <w:rFonts w:ascii="Arial" w:hAnsi="Arial" w:cs="Arial"/>
        </w:rPr>
        <w:t>T</w:t>
      </w:r>
      <w:r w:rsidRPr="00EC3DB5">
        <w:rPr>
          <w:rFonts w:ascii="Arial" w:hAnsi="Arial" w:cs="Arial"/>
        </w:rPr>
        <w:t>wo key themes were identif</w:t>
      </w:r>
      <w:r w:rsidR="0060313C" w:rsidRPr="00EC3DB5">
        <w:rPr>
          <w:rFonts w:ascii="Arial" w:hAnsi="Arial" w:cs="Arial"/>
        </w:rPr>
        <w:t>ied</w:t>
      </w:r>
      <w:r w:rsidRPr="00EC3DB5">
        <w:rPr>
          <w:rFonts w:ascii="Arial" w:hAnsi="Arial" w:cs="Arial"/>
        </w:rPr>
        <w:t xml:space="preserve"> surrounding potential barriers to </w:t>
      </w:r>
      <w:r w:rsidR="000F3654" w:rsidRPr="00EC3DB5">
        <w:rPr>
          <w:rFonts w:ascii="Arial" w:hAnsi="Arial" w:cs="Arial"/>
        </w:rPr>
        <w:t>intervening:</w:t>
      </w:r>
      <w:r w:rsidRPr="00EC3DB5">
        <w:rPr>
          <w:rFonts w:ascii="Arial" w:hAnsi="Arial" w:cs="Arial"/>
        </w:rPr>
        <w:t xml:space="preserve"> </w:t>
      </w:r>
      <w:r w:rsidRPr="00EC3DB5">
        <w:rPr>
          <w:rFonts w:ascii="Arial" w:hAnsi="Arial" w:cs="Arial"/>
          <w:i/>
          <w:iCs/>
        </w:rPr>
        <w:t>a sense of powerlessness</w:t>
      </w:r>
      <w:r w:rsidRPr="00EC3DB5">
        <w:rPr>
          <w:rFonts w:ascii="Arial" w:hAnsi="Arial" w:cs="Arial"/>
        </w:rPr>
        <w:t xml:space="preserve"> and </w:t>
      </w:r>
      <w:r w:rsidR="0060313C" w:rsidRPr="00EC3DB5">
        <w:rPr>
          <w:rFonts w:ascii="Arial" w:hAnsi="Arial" w:cs="Arial"/>
          <w:i/>
          <w:iCs/>
        </w:rPr>
        <w:t>lack of</w:t>
      </w:r>
      <w:r w:rsidR="0060313C" w:rsidRPr="00EC3DB5">
        <w:rPr>
          <w:rFonts w:ascii="Arial" w:hAnsi="Arial" w:cs="Arial"/>
        </w:rPr>
        <w:t xml:space="preserve"> </w:t>
      </w:r>
      <w:r w:rsidRPr="00EC3DB5">
        <w:rPr>
          <w:rFonts w:ascii="Arial" w:hAnsi="Arial" w:cs="Arial"/>
          <w:i/>
          <w:iCs/>
        </w:rPr>
        <w:t>understanding</w:t>
      </w:r>
      <w:r w:rsidRPr="00EC3DB5">
        <w:rPr>
          <w:rFonts w:ascii="Arial" w:hAnsi="Arial" w:cs="Arial"/>
        </w:rPr>
        <w:t>.</w:t>
      </w:r>
    </w:p>
    <w:p w14:paraId="00C8BE30" w14:textId="77777777" w:rsidR="00A037DA" w:rsidRPr="00EC3DB5" w:rsidRDefault="00A037DA" w:rsidP="00EC3DB5">
      <w:pPr>
        <w:spacing w:after="0" w:line="360" w:lineRule="auto"/>
        <w:rPr>
          <w:rFonts w:ascii="Arial" w:hAnsi="Arial" w:cs="Arial"/>
          <w:i/>
          <w:iCs/>
          <w:u w:val="single"/>
        </w:rPr>
      </w:pPr>
    </w:p>
    <w:p w14:paraId="54D18C6E" w14:textId="62299008" w:rsidR="00791585" w:rsidRPr="00F858C1" w:rsidRDefault="00791585" w:rsidP="00EC3DB5">
      <w:pPr>
        <w:spacing w:after="0" w:line="360" w:lineRule="auto"/>
        <w:rPr>
          <w:rFonts w:ascii="Arial" w:hAnsi="Arial" w:cs="Arial"/>
          <w:b/>
          <w:bCs/>
        </w:rPr>
      </w:pPr>
      <w:r w:rsidRPr="00F858C1">
        <w:rPr>
          <w:rFonts w:ascii="Arial" w:hAnsi="Arial" w:cs="Arial"/>
          <w:b/>
          <w:bCs/>
        </w:rPr>
        <w:t>Summary and conclusion</w:t>
      </w:r>
    </w:p>
    <w:p w14:paraId="6E57FE7F" w14:textId="77777777" w:rsidR="00791585" w:rsidRDefault="00791585" w:rsidP="00EC3DB5">
      <w:pPr>
        <w:spacing w:after="0" w:line="360" w:lineRule="auto"/>
        <w:rPr>
          <w:rFonts w:ascii="Arial" w:hAnsi="Arial" w:cs="Arial"/>
        </w:rPr>
      </w:pPr>
    </w:p>
    <w:p w14:paraId="43E77D8C" w14:textId="29DDB8E6" w:rsidR="00791585" w:rsidRDefault="00F41B38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This research highlights the challenges that preventing and responding to sexual </w:t>
      </w:r>
      <w:r w:rsidR="001C6EE2" w:rsidRPr="00EC3DB5">
        <w:rPr>
          <w:rFonts w:ascii="Arial" w:hAnsi="Arial" w:cs="Arial"/>
        </w:rPr>
        <w:t>assault</w:t>
      </w:r>
      <w:r w:rsidRPr="00EC3DB5">
        <w:rPr>
          <w:rFonts w:ascii="Arial" w:hAnsi="Arial" w:cs="Arial"/>
        </w:rPr>
        <w:t xml:space="preserve">, harassment and misconduct poses at universities, specifically in respect </w:t>
      </w:r>
      <w:r w:rsidR="00207F68" w:rsidRPr="00EC3DB5">
        <w:rPr>
          <w:rFonts w:ascii="Arial" w:hAnsi="Arial" w:cs="Arial"/>
        </w:rPr>
        <w:t>of</w:t>
      </w:r>
      <w:r w:rsidRPr="00EC3DB5">
        <w:rPr>
          <w:rFonts w:ascii="Arial" w:hAnsi="Arial" w:cs="Arial"/>
        </w:rPr>
        <w:t xml:space="preserve"> students</w:t>
      </w:r>
      <w:r w:rsidR="00910388" w:rsidRPr="00EC3DB5">
        <w:rPr>
          <w:rFonts w:ascii="Arial" w:hAnsi="Arial" w:cs="Arial"/>
        </w:rPr>
        <w:t>’</w:t>
      </w:r>
      <w:r w:rsidRPr="00EC3DB5">
        <w:rPr>
          <w:rFonts w:ascii="Arial" w:hAnsi="Arial" w:cs="Arial"/>
        </w:rPr>
        <w:t xml:space="preserve"> understanding of the terms, how and why </w:t>
      </w:r>
      <w:r w:rsidR="00910388" w:rsidRPr="00EC3DB5">
        <w:rPr>
          <w:rFonts w:ascii="Arial" w:hAnsi="Arial" w:cs="Arial"/>
        </w:rPr>
        <w:t>they</w:t>
      </w:r>
      <w:r w:rsidRPr="00EC3DB5">
        <w:rPr>
          <w:rFonts w:ascii="Arial" w:hAnsi="Arial" w:cs="Arial"/>
        </w:rPr>
        <w:t xml:space="preserve"> should report instances, as well as to whom. </w:t>
      </w:r>
      <w:bookmarkStart w:id="5" w:name="_Hlk147415426"/>
      <w:r w:rsidRPr="00EC3DB5">
        <w:rPr>
          <w:rFonts w:ascii="Arial" w:hAnsi="Arial" w:cs="Arial"/>
        </w:rPr>
        <w:t xml:space="preserve">Sexual </w:t>
      </w:r>
      <w:r w:rsidR="001C6EE2" w:rsidRPr="00EC3DB5">
        <w:rPr>
          <w:rFonts w:ascii="Arial" w:hAnsi="Arial" w:cs="Arial"/>
        </w:rPr>
        <w:t>assault</w:t>
      </w:r>
      <w:r w:rsidRPr="00EC3DB5">
        <w:rPr>
          <w:rFonts w:ascii="Arial" w:hAnsi="Arial" w:cs="Arial"/>
        </w:rPr>
        <w:t xml:space="preserve"> and harassment are commonplace at universities, as</w:t>
      </w:r>
      <w:r w:rsidR="008D43A2">
        <w:rPr>
          <w:rFonts w:ascii="Arial" w:hAnsi="Arial" w:cs="Arial"/>
        </w:rPr>
        <w:t xml:space="preserve"> well as</w:t>
      </w:r>
      <w:r w:rsidRPr="00EC3DB5">
        <w:rPr>
          <w:rFonts w:ascii="Arial" w:hAnsi="Arial" w:cs="Arial"/>
        </w:rPr>
        <w:t xml:space="preserve"> with</w:t>
      </w:r>
      <w:r w:rsidR="00791585">
        <w:rPr>
          <w:rFonts w:ascii="Arial" w:hAnsi="Arial" w:cs="Arial"/>
        </w:rPr>
        <w:t>in</w:t>
      </w:r>
      <w:r w:rsidRPr="00EC3DB5">
        <w:rPr>
          <w:rFonts w:ascii="Arial" w:hAnsi="Arial" w:cs="Arial"/>
        </w:rPr>
        <w:t xml:space="preserve"> society in general, therefore we need to see a committed approach to preventing and responding to them</w:t>
      </w:r>
      <w:r w:rsidR="00207F68" w:rsidRPr="00EC3DB5">
        <w:rPr>
          <w:rFonts w:ascii="Arial" w:hAnsi="Arial" w:cs="Arial"/>
        </w:rPr>
        <w:t xml:space="preserve">; </w:t>
      </w:r>
      <w:r w:rsidRPr="00EC3DB5">
        <w:rPr>
          <w:rFonts w:ascii="Arial" w:hAnsi="Arial" w:cs="Arial"/>
        </w:rPr>
        <w:t xml:space="preserve">although this </w:t>
      </w:r>
      <w:r w:rsidR="00423F0F" w:rsidRPr="00EC3DB5">
        <w:rPr>
          <w:rFonts w:ascii="Arial" w:hAnsi="Arial" w:cs="Arial"/>
        </w:rPr>
        <w:t xml:space="preserve">is </w:t>
      </w:r>
      <w:r w:rsidRPr="00EC3DB5">
        <w:rPr>
          <w:rFonts w:ascii="Arial" w:hAnsi="Arial" w:cs="Arial"/>
        </w:rPr>
        <w:t xml:space="preserve">happening </w:t>
      </w:r>
      <w:r w:rsidR="00423F0F" w:rsidRPr="00EC3DB5">
        <w:rPr>
          <w:rFonts w:ascii="Arial" w:hAnsi="Arial" w:cs="Arial"/>
        </w:rPr>
        <w:t>within</w:t>
      </w:r>
      <w:r w:rsidRPr="00EC3DB5">
        <w:rPr>
          <w:rFonts w:ascii="Arial" w:hAnsi="Arial" w:cs="Arial"/>
        </w:rPr>
        <w:t xml:space="preserve"> the sector</w:t>
      </w:r>
      <w:r w:rsidR="00423F0F" w:rsidRPr="00EC3DB5">
        <w:rPr>
          <w:rFonts w:ascii="Arial" w:hAnsi="Arial" w:cs="Arial"/>
        </w:rPr>
        <w:t>,</w:t>
      </w:r>
      <w:r w:rsidRPr="00EC3DB5">
        <w:rPr>
          <w:rFonts w:ascii="Arial" w:hAnsi="Arial" w:cs="Arial"/>
        </w:rPr>
        <w:t xml:space="preserve"> it is piecemeal at times and inconsistent in approach. </w:t>
      </w:r>
      <w:bookmarkEnd w:id="5"/>
    </w:p>
    <w:p w14:paraId="123872D3" w14:textId="77777777" w:rsidR="00791585" w:rsidRDefault="00791585" w:rsidP="00EC3DB5">
      <w:pPr>
        <w:spacing w:after="0" w:line="360" w:lineRule="auto"/>
        <w:rPr>
          <w:rFonts w:ascii="Arial" w:hAnsi="Arial" w:cs="Arial"/>
        </w:rPr>
      </w:pPr>
    </w:p>
    <w:p w14:paraId="7DF753B9" w14:textId="77777777" w:rsidR="00791585" w:rsidRDefault="00F41B38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>Often</w:t>
      </w:r>
      <w:r w:rsidR="002D5D5C" w:rsidRPr="00EC3DB5">
        <w:rPr>
          <w:rFonts w:ascii="Arial" w:hAnsi="Arial" w:cs="Arial"/>
        </w:rPr>
        <w:t>,</w:t>
      </w:r>
      <w:r w:rsidRPr="00EC3DB5">
        <w:rPr>
          <w:rFonts w:ascii="Arial" w:hAnsi="Arial" w:cs="Arial"/>
        </w:rPr>
        <w:t xml:space="preserve"> the voice of the student is not captured or fed in</w:t>
      </w:r>
      <w:r w:rsidR="00207F68" w:rsidRPr="00EC3DB5">
        <w:rPr>
          <w:rFonts w:ascii="Arial" w:hAnsi="Arial" w:cs="Arial"/>
        </w:rPr>
        <w:t xml:space="preserve">to </w:t>
      </w:r>
      <w:r w:rsidRPr="00EC3DB5">
        <w:rPr>
          <w:rFonts w:ascii="Arial" w:hAnsi="Arial" w:cs="Arial"/>
        </w:rPr>
        <w:t>the process</w:t>
      </w:r>
      <w:r w:rsidR="00207F68" w:rsidRPr="00EC3DB5">
        <w:rPr>
          <w:rFonts w:ascii="Arial" w:hAnsi="Arial" w:cs="Arial"/>
        </w:rPr>
        <w:t>,</w:t>
      </w:r>
      <w:r w:rsidRPr="00EC3DB5">
        <w:rPr>
          <w:rFonts w:ascii="Arial" w:hAnsi="Arial" w:cs="Arial"/>
        </w:rPr>
        <w:t xml:space="preserve"> instead being a </w:t>
      </w:r>
      <w:r w:rsidR="00910388" w:rsidRPr="00EC3DB5">
        <w:rPr>
          <w:rFonts w:ascii="Arial" w:hAnsi="Arial" w:cs="Arial"/>
        </w:rPr>
        <w:t>top-down</w:t>
      </w:r>
      <w:r w:rsidRPr="00EC3DB5">
        <w:rPr>
          <w:rFonts w:ascii="Arial" w:hAnsi="Arial" w:cs="Arial"/>
        </w:rPr>
        <w:t xml:space="preserve"> </w:t>
      </w:r>
      <w:r w:rsidR="00910388" w:rsidRPr="00EC3DB5">
        <w:rPr>
          <w:rFonts w:ascii="Arial" w:hAnsi="Arial" w:cs="Arial"/>
        </w:rPr>
        <w:t>approach</w:t>
      </w:r>
      <w:r w:rsidRPr="00EC3DB5">
        <w:rPr>
          <w:rFonts w:ascii="Arial" w:hAnsi="Arial" w:cs="Arial"/>
        </w:rPr>
        <w:t xml:space="preserve">. To create a community-based approach, which universities ultimately are, we need civic and social engagement in developing shared values and collective norms (McCartan </w:t>
      </w:r>
      <w:r w:rsidR="00207F68" w:rsidRPr="00EC3DB5">
        <w:rPr>
          <w:rFonts w:ascii="Arial" w:hAnsi="Arial" w:cs="Arial"/>
        </w:rPr>
        <w:t>and</w:t>
      </w:r>
      <w:r w:rsidRPr="00EC3DB5">
        <w:rPr>
          <w:rFonts w:ascii="Arial" w:hAnsi="Arial" w:cs="Arial"/>
        </w:rPr>
        <w:t xml:space="preserve"> Meyrick, 2023). As a result of this study, we would suggest that universities</w:t>
      </w:r>
      <w:r w:rsidR="00791585">
        <w:rPr>
          <w:rFonts w:ascii="Arial" w:hAnsi="Arial" w:cs="Arial"/>
        </w:rPr>
        <w:t>:</w:t>
      </w:r>
    </w:p>
    <w:p w14:paraId="5CF12660" w14:textId="77777777" w:rsidR="00791585" w:rsidRDefault="00791585" w:rsidP="00EC3DB5">
      <w:pPr>
        <w:spacing w:after="0" w:line="360" w:lineRule="auto"/>
        <w:rPr>
          <w:rFonts w:ascii="Arial" w:hAnsi="Arial" w:cs="Arial"/>
        </w:rPr>
      </w:pPr>
    </w:p>
    <w:p w14:paraId="11C08FF5" w14:textId="4B1E0F0D" w:rsidR="00791585" w:rsidRDefault="000F3654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>(1) t</w:t>
      </w:r>
      <w:r w:rsidR="00250CCE" w:rsidRPr="00EC3DB5">
        <w:rPr>
          <w:rFonts w:ascii="Arial" w:hAnsi="Arial" w:cs="Arial"/>
        </w:rPr>
        <w:t xml:space="preserve">arget intervention around freshers’ week and semester one to enhance </w:t>
      </w:r>
      <w:r w:rsidR="000F7456" w:rsidRPr="00EC3DB5">
        <w:rPr>
          <w:rFonts w:ascii="Arial" w:hAnsi="Arial" w:cs="Arial"/>
        </w:rPr>
        <w:t xml:space="preserve">students’ </w:t>
      </w:r>
      <w:r w:rsidR="00250CCE" w:rsidRPr="00EC3DB5">
        <w:rPr>
          <w:rFonts w:ascii="Arial" w:hAnsi="Arial" w:cs="Arial"/>
        </w:rPr>
        <w:t>understanding/awareness</w:t>
      </w:r>
      <w:r w:rsidRPr="00EC3DB5">
        <w:rPr>
          <w:rFonts w:ascii="Arial" w:hAnsi="Arial" w:cs="Arial"/>
        </w:rPr>
        <w:t xml:space="preserve">; </w:t>
      </w:r>
    </w:p>
    <w:p w14:paraId="03C1B572" w14:textId="77777777" w:rsidR="00791585" w:rsidRDefault="000F3654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>(2) b</w:t>
      </w:r>
      <w:r w:rsidR="002D4907" w:rsidRPr="00EC3DB5">
        <w:rPr>
          <w:rFonts w:ascii="Arial" w:hAnsi="Arial" w:cs="Arial"/>
        </w:rPr>
        <w:t>uild</w:t>
      </w:r>
      <w:r w:rsidR="00250CCE" w:rsidRPr="00EC3DB5">
        <w:rPr>
          <w:rFonts w:ascii="Arial" w:hAnsi="Arial" w:cs="Arial"/>
        </w:rPr>
        <w:t xml:space="preserve"> </w:t>
      </w:r>
      <w:r w:rsidR="0060313C" w:rsidRPr="00EC3DB5">
        <w:rPr>
          <w:rFonts w:ascii="Arial" w:hAnsi="Arial" w:cs="Arial"/>
        </w:rPr>
        <w:t xml:space="preserve">engagement with </w:t>
      </w:r>
      <w:r w:rsidR="00250CCE" w:rsidRPr="00EC3DB5">
        <w:rPr>
          <w:rFonts w:ascii="Arial" w:hAnsi="Arial" w:cs="Arial"/>
        </w:rPr>
        <w:t xml:space="preserve">bystander training and </w:t>
      </w:r>
      <w:r w:rsidR="000F7456" w:rsidRPr="00EC3DB5">
        <w:rPr>
          <w:rFonts w:ascii="Arial" w:hAnsi="Arial" w:cs="Arial"/>
        </w:rPr>
        <w:t xml:space="preserve">exploration of </w:t>
      </w:r>
      <w:r w:rsidR="00C474A6" w:rsidRPr="00EC3DB5">
        <w:rPr>
          <w:rFonts w:ascii="Arial" w:hAnsi="Arial" w:cs="Arial"/>
        </w:rPr>
        <w:t xml:space="preserve">university </w:t>
      </w:r>
      <w:r w:rsidR="005F0024" w:rsidRPr="00EC3DB5">
        <w:rPr>
          <w:rFonts w:ascii="Arial" w:hAnsi="Arial" w:cs="Arial"/>
          <w:kern w:val="0"/>
          <w14:ligatures w14:val="none"/>
        </w:rPr>
        <w:t>awareness campaigns around non-confrontational intervention methods</w:t>
      </w:r>
      <w:r w:rsidRPr="00EC3DB5">
        <w:rPr>
          <w:rFonts w:ascii="Arial" w:hAnsi="Arial" w:cs="Arial"/>
        </w:rPr>
        <w:t xml:space="preserve">; </w:t>
      </w:r>
    </w:p>
    <w:p w14:paraId="3BF29789" w14:textId="77777777" w:rsidR="00791585" w:rsidRDefault="000F3654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>(3) develop a</w:t>
      </w:r>
      <w:r w:rsidR="00C474A6" w:rsidRPr="00EC3DB5">
        <w:rPr>
          <w:rFonts w:ascii="Arial" w:hAnsi="Arial" w:cs="Arial"/>
        </w:rPr>
        <w:t xml:space="preserve"> university-wide</w:t>
      </w:r>
      <w:r w:rsidR="00250CCE" w:rsidRPr="00EC3DB5">
        <w:rPr>
          <w:rFonts w:ascii="Arial" w:hAnsi="Arial" w:cs="Arial"/>
        </w:rPr>
        <w:t xml:space="preserve"> social media and campus campaign to raise awareness of current services/interventions to prevent and respond to sexual </w:t>
      </w:r>
      <w:r w:rsidR="00274C73" w:rsidRPr="00EC3DB5">
        <w:rPr>
          <w:rFonts w:ascii="Arial" w:hAnsi="Arial" w:cs="Arial"/>
        </w:rPr>
        <w:t>misconduct</w:t>
      </w:r>
      <w:r w:rsidRPr="00EC3DB5">
        <w:rPr>
          <w:rFonts w:ascii="Arial" w:hAnsi="Arial" w:cs="Arial"/>
        </w:rPr>
        <w:t xml:space="preserve">; </w:t>
      </w:r>
    </w:p>
    <w:p w14:paraId="38A60575" w14:textId="7773862E" w:rsidR="00791585" w:rsidRDefault="000F3654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>(4) c</w:t>
      </w:r>
      <w:r w:rsidR="00250CCE" w:rsidRPr="00EC3DB5">
        <w:rPr>
          <w:rFonts w:ascii="Arial" w:hAnsi="Arial" w:cs="Arial"/>
        </w:rPr>
        <w:t>ollaborat</w:t>
      </w:r>
      <w:r w:rsidR="00910388" w:rsidRPr="00EC3DB5">
        <w:rPr>
          <w:rFonts w:ascii="Arial" w:hAnsi="Arial" w:cs="Arial"/>
        </w:rPr>
        <w:t>e</w:t>
      </w:r>
      <w:r w:rsidR="00250CCE" w:rsidRPr="00EC3DB5">
        <w:rPr>
          <w:rFonts w:ascii="Arial" w:hAnsi="Arial" w:cs="Arial"/>
        </w:rPr>
        <w:t xml:space="preserve"> with local councils and safer cities partnerships, including licensed premises, to enhance safety in public spaces and </w:t>
      </w:r>
      <w:r w:rsidR="0060313C" w:rsidRPr="00EC3DB5">
        <w:rPr>
          <w:rFonts w:ascii="Arial" w:hAnsi="Arial" w:cs="Arial"/>
        </w:rPr>
        <w:t xml:space="preserve">within the </w:t>
      </w:r>
      <w:r w:rsidRPr="00EC3DB5">
        <w:rPr>
          <w:rFonts w:ascii="Arial" w:hAnsi="Arial" w:cs="Arial"/>
        </w:rPr>
        <w:t>night</w:t>
      </w:r>
      <w:r w:rsidR="00F858C1">
        <w:rPr>
          <w:rFonts w:ascii="Arial" w:hAnsi="Arial" w:cs="Arial"/>
        </w:rPr>
        <w:t>-</w:t>
      </w:r>
      <w:r w:rsidRPr="00EC3DB5">
        <w:rPr>
          <w:rFonts w:ascii="Arial" w:hAnsi="Arial" w:cs="Arial"/>
        </w:rPr>
        <w:t>time economy</w:t>
      </w:r>
      <w:r w:rsidR="00791585">
        <w:rPr>
          <w:rFonts w:ascii="Arial" w:hAnsi="Arial" w:cs="Arial"/>
        </w:rPr>
        <w:t>;</w:t>
      </w:r>
      <w:r w:rsidRPr="00EC3DB5">
        <w:rPr>
          <w:rFonts w:ascii="Arial" w:hAnsi="Arial" w:cs="Arial"/>
        </w:rPr>
        <w:t xml:space="preserve"> and</w:t>
      </w:r>
      <w:r w:rsidR="00791585">
        <w:rPr>
          <w:rFonts w:ascii="Arial" w:hAnsi="Arial" w:cs="Arial"/>
        </w:rPr>
        <w:t>,</w:t>
      </w:r>
      <w:r w:rsidRPr="00EC3DB5">
        <w:rPr>
          <w:rFonts w:ascii="Arial" w:hAnsi="Arial" w:cs="Arial"/>
        </w:rPr>
        <w:t xml:space="preserve"> </w:t>
      </w:r>
    </w:p>
    <w:p w14:paraId="14E9D26E" w14:textId="58587B9E" w:rsidR="00250CCE" w:rsidRDefault="000F3654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lastRenderedPageBreak/>
        <w:t>(5) c</w:t>
      </w:r>
      <w:r w:rsidR="00250CCE" w:rsidRPr="00EC3DB5">
        <w:rPr>
          <w:rFonts w:ascii="Arial" w:hAnsi="Arial" w:cs="Arial"/>
        </w:rPr>
        <w:t>ollaborat</w:t>
      </w:r>
      <w:r w:rsidRPr="00EC3DB5">
        <w:rPr>
          <w:rFonts w:ascii="Arial" w:hAnsi="Arial" w:cs="Arial"/>
        </w:rPr>
        <w:t xml:space="preserve">e </w:t>
      </w:r>
      <w:r w:rsidR="00250CCE" w:rsidRPr="00EC3DB5">
        <w:rPr>
          <w:rFonts w:ascii="Arial" w:hAnsi="Arial" w:cs="Arial"/>
        </w:rPr>
        <w:t xml:space="preserve">with public transport providers and transport hubs to reduce the risk of </w:t>
      </w:r>
      <w:r w:rsidR="00791585">
        <w:rPr>
          <w:rFonts w:ascii="Arial" w:hAnsi="Arial" w:cs="Arial"/>
        </w:rPr>
        <w:t xml:space="preserve">sexual harm and sexual </w:t>
      </w:r>
      <w:r w:rsidR="000A7AFA">
        <w:rPr>
          <w:rFonts w:ascii="Arial" w:hAnsi="Arial" w:cs="Arial"/>
        </w:rPr>
        <w:t>harassment</w:t>
      </w:r>
      <w:r w:rsidR="00250CCE" w:rsidRPr="00EC3DB5">
        <w:rPr>
          <w:rFonts w:ascii="Arial" w:hAnsi="Arial" w:cs="Arial"/>
        </w:rPr>
        <w:t xml:space="preserve"> and enhance public safety </w:t>
      </w:r>
      <w:r w:rsidR="0060313C" w:rsidRPr="00EC3DB5">
        <w:rPr>
          <w:rFonts w:ascii="Arial" w:hAnsi="Arial" w:cs="Arial"/>
        </w:rPr>
        <w:t>with</w:t>
      </w:r>
      <w:r w:rsidR="00250CCE" w:rsidRPr="00EC3DB5">
        <w:rPr>
          <w:rFonts w:ascii="Arial" w:hAnsi="Arial" w:cs="Arial"/>
        </w:rPr>
        <w:t xml:space="preserve">in </w:t>
      </w:r>
      <w:r w:rsidR="00791585">
        <w:rPr>
          <w:rFonts w:ascii="Arial" w:hAnsi="Arial" w:cs="Arial"/>
        </w:rPr>
        <w:t xml:space="preserve">these contexts.  </w:t>
      </w:r>
      <w:r w:rsidR="000D4346" w:rsidRPr="00EC3DB5">
        <w:rPr>
          <w:rFonts w:ascii="Arial" w:hAnsi="Arial" w:cs="Arial"/>
        </w:rPr>
        <w:t xml:space="preserve"> </w:t>
      </w:r>
    </w:p>
    <w:p w14:paraId="683AACC3" w14:textId="5C6D3C6D" w:rsidR="00791585" w:rsidRPr="00F76C38" w:rsidRDefault="00791585" w:rsidP="00EC3DB5">
      <w:pPr>
        <w:spacing w:after="0" w:line="360" w:lineRule="auto"/>
        <w:rPr>
          <w:rFonts w:ascii="Arial" w:hAnsi="Arial" w:cs="Arial"/>
          <w:b/>
          <w:bCs/>
        </w:rPr>
      </w:pPr>
      <w:r w:rsidRPr="00F76C38">
        <w:rPr>
          <w:rFonts w:ascii="Arial" w:hAnsi="Arial" w:cs="Arial"/>
          <w:b/>
          <w:bCs/>
        </w:rPr>
        <w:t xml:space="preserve">Dr Nick Addis, </w:t>
      </w:r>
      <w:r w:rsidR="00DD0108">
        <w:rPr>
          <w:rFonts w:ascii="Arial" w:hAnsi="Arial" w:cs="Arial"/>
          <w:b/>
          <w:bCs/>
        </w:rPr>
        <w:t xml:space="preserve">Senior Lecturer in Criminology at </w:t>
      </w:r>
      <w:r w:rsidR="00CC7F41">
        <w:rPr>
          <w:rFonts w:ascii="Arial" w:hAnsi="Arial" w:cs="Arial"/>
          <w:b/>
          <w:bCs/>
        </w:rPr>
        <w:t>t</w:t>
      </w:r>
      <w:r w:rsidR="00DD0108">
        <w:rPr>
          <w:rFonts w:ascii="Arial" w:hAnsi="Arial" w:cs="Arial"/>
          <w:b/>
          <w:bCs/>
        </w:rPr>
        <w:t>he University of the West of England</w:t>
      </w:r>
      <w:r w:rsidR="007863CE">
        <w:rPr>
          <w:rFonts w:ascii="Arial" w:hAnsi="Arial" w:cs="Arial"/>
          <w:b/>
          <w:bCs/>
        </w:rPr>
        <w:t>, UK</w:t>
      </w:r>
      <w:r w:rsidR="0084364E">
        <w:rPr>
          <w:rFonts w:ascii="Arial" w:hAnsi="Arial" w:cs="Arial"/>
          <w:b/>
          <w:bCs/>
        </w:rPr>
        <w:t>.</w:t>
      </w:r>
      <w:r w:rsidR="00DD0108">
        <w:rPr>
          <w:rFonts w:ascii="Arial" w:hAnsi="Arial" w:cs="Arial"/>
          <w:b/>
          <w:bCs/>
        </w:rPr>
        <w:t xml:space="preserve"> </w:t>
      </w:r>
    </w:p>
    <w:p w14:paraId="2040CC8E" w14:textId="21A47119" w:rsidR="00791585" w:rsidRDefault="00791585" w:rsidP="00EC3DB5">
      <w:pPr>
        <w:spacing w:after="0" w:line="360" w:lineRule="auto"/>
        <w:rPr>
          <w:rFonts w:ascii="Arial" w:hAnsi="Arial" w:cs="Arial"/>
          <w:b/>
          <w:bCs/>
          <w:lang w:val="fr-FR"/>
        </w:rPr>
      </w:pPr>
      <w:r w:rsidRPr="00EC3DB5">
        <w:rPr>
          <w:rFonts w:ascii="Arial" w:hAnsi="Arial" w:cs="Arial"/>
          <w:b/>
          <w:bCs/>
          <w:lang w:val="fr-FR"/>
        </w:rPr>
        <w:t>Ella Rees</w:t>
      </w:r>
      <w:r w:rsidR="00347DA1">
        <w:rPr>
          <w:rFonts w:ascii="Arial" w:hAnsi="Arial" w:cs="Arial"/>
          <w:b/>
          <w:bCs/>
          <w:lang w:val="fr-FR"/>
        </w:rPr>
        <w:t xml:space="preserve">, Research Associate at </w:t>
      </w:r>
      <w:r w:rsidR="00CC7F41">
        <w:rPr>
          <w:rFonts w:ascii="Arial" w:hAnsi="Arial" w:cs="Arial"/>
          <w:b/>
          <w:bCs/>
          <w:lang w:val="fr-FR"/>
        </w:rPr>
        <w:t>t</w:t>
      </w:r>
      <w:r w:rsidR="00347DA1">
        <w:rPr>
          <w:rFonts w:ascii="Arial" w:hAnsi="Arial" w:cs="Arial"/>
          <w:b/>
          <w:bCs/>
          <w:lang w:val="fr-FR"/>
        </w:rPr>
        <w:t>he University of the West of England</w:t>
      </w:r>
      <w:r w:rsidR="007863CE">
        <w:rPr>
          <w:rFonts w:ascii="Arial" w:hAnsi="Arial" w:cs="Arial"/>
          <w:b/>
          <w:bCs/>
          <w:lang w:val="fr-FR"/>
        </w:rPr>
        <w:t>, UK</w:t>
      </w:r>
      <w:r w:rsidR="00347DA1">
        <w:rPr>
          <w:rFonts w:ascii="Arial" w:hAnsi="Arial" w:cs="Arial"/>
          <w:b/>
          <w:bCs/>
          <w:lang w:val="fr-FR"/>
        </w:rPr>
        <w:t>.</w:t>
      </w:r>
      <w:r w:rsidRPr="00EC3DB5">
        <w:rPr>
          <w:rFonts w:ascii="Arial" w:hAnsi="Arial" w:cs="Arial"/>
          <w:b/>
          <w:bCs/>
          <w:lang w:val="fr-FR"/>
        </w:rPr>
        <w:t xml:space="preserve"> </w:t>
      </w:r>
    </w:p>
    <w:p w14:paraId="1FA2ED7A" w14:textId="327FBE66" w:rsidR="00791585" w:rsidRPr="00EC3DB5" w:rsidRDefault="00DD0108" w:rsidP="00EC3DB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fr-FR"/>
        </w:rPr>
        <w:t xml:space="preserve">Professor </w:t>
      </w:r>
      <w:r w:rsidR="00791585" w:rsidRPr="00EC3DB5">
        <w:rPr>
          <w:rFonts w:ascii="Arial" w:hAnsi="Arial" w:cs="Arial"/>
          <w:b/>
          <w:bCs/>
          <w:lang w:val="fr-FR"/>
        </w:rPr>
        <w:t>Kieran McCartan</w:t>
      </w:r>
      <w:r>
        <w:rPr>
          <w:rFonts w:ascii="Arial" w:hAnsi="Arial" w:cs="Arial"/>
          <w:b/>
          <w:bCs/>
          <w:lang w:val="fr-FR"/>
        </w:rPr>
        <w:t xml:space="preserve">, Professor in Criminology at </w:t>
      </w:r>
      <w:r w:rsidR="00CC7F41">
        <w:rPr>
          <w:rFonts w:ascii="Arial" w:hAnsi="Arial" w:cs="Arial"/>
          <w:b/>
          <w:bCs/>
          <w:lang w:val="fr-FR"/>
        </w:rPr>
        <w:t>t</w:t>
      </w:r>
      <w:r>
        <w:rPr>
          <w:rFonts w:ascii="Arial" w:hAnsi="Arial" w:cs="Arial"/>
          <w:b/>
          <w:bCs/>
          <w:lang w:val="fr-FR"/>
        </w:rPr>
        <w:t>he University of the West of England</w:t>
      </w:r>
      <w:r w:rsidR="007863CE">
        <w:rPr>
          <w:rFonts w:ascii="Arial" w:hAnsi="Arial" w:cs="Arial"/>
          <w:b/>
          <w:bCs/>
          <w:lang w:val="fr-FR"/>
        </w:rPr>
        <w:t>, UK</w:t>
      </w:r>
      <w:r w:rsidR="0084364E">
        <w:rPr>
          <w:rFonts w:ascii="Arial" w:hAnsi="Arial" w:cs="Arial"/>
          <w:b/>
          <w:bCs/>
          <w:lang w:val="fr-FR"/>
        </w:rPr>
        <w:t>.</w:t>
      </w:r>
    </w:p>
    <w:p w14:paraId="29AC0CDB" w14:textId="77777777" w:rsidR="00250CCE" w:rsidRPr="00EC3DB5" w:rsidRDefault="00250CCE" w:rsidP="00EC3DB5">
      <w:pPr>
        <w:spacing w:after="0" w:line="360" w:lineRule="auto"/>
        <w:rPr>
          <w:rFonts w:ascii="Arial" w:hAnsi="Arial" w:cs="Arial"/>
        </w:rPr>
      </w:pPr>
    </w:p>
    <w:p w14:paraId="7326444D" w14:textId="58BC24C6" w:rsidR="00250CCE" w:rsidRPr="00286006" w:rsidRDefault="00EC79EF" w:rsidP="00EC3DB5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00286006">
        <w:rPr>
          <w:rFonts w:ascii="Arial" w:hAnsi="Arial" w:cs="Arial"/>
          <w:b/>
          <w:bCs/>
          <w:i/>
          <w:iCs/>
        </w:rPr>
        <w:t xml:space="preserve">References </w:t>
      </w:r>
    </w:p>
    <w:p w14:paraId="7392605D" w14:textId="77777777" w:rsidR="00A037DA" w:rsidRPr="00EC3DB5" w:rsidRDefault="00A037DA" w:rsidP="00EC3DB5">
      <w:pPr>
        <w:spacing w:after="0" w:line="360" w:lineRule="auto"/>
        <w:rPr>
          <w:rFonts w:ascii="Arial" w:hAnsi="Arial" w:cs="Arial"/>
          <w:i/>
          <w:iCs/>
          <w:u w:val="single"/>
        </w:rPr>
      </w:pPr>
    </w:p>
    <w:p w14:paraId="55F1F007" w14:textId="779D9EEF" w:rsidR="00A037DA" w:rsidRPr="00EC3DB5" w:rsidRDefault="00AC7FE6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>Hales, S.T. and Gannon, T.A. (2022). Understanding sexual aggression in UK male university students: An empirical assessment of prevalence and psychological risk factors. </w:t>
      </w:r>
      <w:r w:rsidRPr="00EC3DB5">
        <w:rPr>
          <w:rFonts w:ascii="Arial" w:hAnsi="Arial" w:cs="Arial"/>
          <w:i/>
          <w:iCs/>
        </w:rPr>
        <w:t>Sexual Abuse</w:t>
      </w:r>
      <w:r w:rsidRPr="00EC3DB5">
        <w:rPr>
          <w:rFonts w:ascii="Arial" w:hAnsi="Arial" w:cs="Arial"/>
        </w:rPr>
        <w:t>, </w:t>
      </w:r>
      <w:r w:rsidRPr="00EC3DB5">
        <w:rPr>
          <w:rFonts w:ascii="Arial" w:hAnsi="Arial" w:cs="Arial"/>
          <w:i/>
          <w:iCs/>
        </w:rPr>
        <w:t>34</w:t>
      </w:r>
      <w:r w:rsidRPr="00EC3DB5">
        <w:rPr>
          <w:rFonts w:ascii="Arial" w:hAnsi="Arial" w:cs="Arial"/>
        </w:rPr>
        <w:t>(6), 744-770.</w:t>
      </w:r>
    </w:p>
    <w:p w14:paraId="622EBC35" w14:textId="77777777" w:rsidR="00A037DA" w:rsidRPr="00EC3DB5" w:rsidRDefault="00A037DA" w:rsidP="00EC3DB5">
      <w:pPr>
        <w:spacing w:after="0" w:line="360" w:lineRule="auto"/>
        <w:rPr>
          <w:rFonts w:ascii="Arial" w:hAnsi="Arial" w:cs="Arial"/>
        </w:rPr>
      </w:pPr>
    </w:p>
    <w:p w14:paraId="0B2314DE" w14:textId="29E518E2" w:rsidR="00AC7FE6" w:rsidRPr="00EC3DB5" w:rsidRDefault="00AC7FE6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Lamade, R.V., Lopez, E., Koss, M.P., Prentky, R. </w:t>
      </w:r>
      <w:r w:rsidR="00207F68" w:rsidRPr="00EC3DB5">
        <w:rPr>
          <w:rFonts w:ascii="Arial" w:hAnsi="Arial" w:cs="Arial"/>
        </w:rPr>
        <w:t>and</w:t>
      </w:r>
      <w:r w:rsidRPr="00EC3DB5">
        <w:rPr>
          <w:rFonts w:ascii="Arial" w:hAnsi="Arial" w:cs="Arial"/>
        </w:rPr>
        <w:t xml:space="preserve"> Brereton, A. (2018). Developing and implementing a treatment intervention for college students found responsible for sexual misconduct. </w:t>
      </w:r>
      <w:r w:rsidRPr="00EC3DB5">
        <w:rPr>
          <w:rFonts w:ascii="Arial" w:hAnsi="Arial" w:cs="Arial"/>
          <w:i/>
          <w:iCs/>
        </w:rPr>
        <w:t>Journal of Aggression, Conflict and Peace Research</w:t>
      </w:r>
      <w:r w:rsidRPr="00EC3DB5">
        <w:rPr>
          <w:rFonts w:ascii="Arial" w:hAnsi="Arial" w:cs="Arial"/>
        </w:rPr>
        <w:t>, 10(2),134-144.</w:t>
      </w:r>
    </w:p>
    <w:p w14:paraId="2AAAA5AB" w14:textId="77777777" w:rsidR="00A037DA" w:rsidRPr="00EC3DB5" w:rsidRDefault="00A037DA" w:rsidP="00EC3DB5">
      <w:pPr>
        <w:spacing w:after="0" w:line="360" w:lineRule="auto"/>
        <w:rPr>
          <w:rFonts w:ascii="Arial" w:hAnsi="Arial" w:cs="Arial"/>
        </w:rPr>
      </w:pPr>
    </w:p>
    <w:p w14:paraId="65DDF0B2" w14:textId="5C39FC70" w:rsidR="00AC7FE6" w:rsidRPr="00EC3DB5" w:rsidRDefault="00AC7FE6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>Lewis, R., Marine, S. and Kenney, K. (2018). I get together with my friends and try to change it’. Young feminist students resist ‘laddism’, ‘rape culture’ and ‘everyday sexism. </w:t>
      </w:r>
      <w:r w:rsidRPr="00EC3DB5">
        <w:rPr>
          <w:rFonts w:ascii="Arial" w:hAnsi="Arial" w:cs="Arial"/>
          <w:i/>
          <w:iCs/>
        </w:rPr>
        <w:t>Journal of Gender Studies</w:t>
      </w:r>
      <w:r w:rsidRPr="00EC3DB5">
        <w:rPr>
          <w:rFonts w:ascii="Arial" w:hAnsi="Arial" w:cs="Arial"/>
        </w:rPr>
        <w:t>, </w:t>
      </w:r>
      <w:r w:rsidRPr="00EC3DB5">
        <w:rPr>
          <w:rFonts w:ascii="Arial" w:hAnsi="Arial" w:cs="Arial"/>
          <w:i/>
          <w:iCs/>
        </w:rPr>
        <w:t>27</w:t>
      </w:r>
      <w:r w:rsidRPr="00EC3DB5">
        <w:rPr>
          <w:rFonts w:ascii="Arial" w:hAnsi="Arial" w:cs="Arial"/>
        </w:rPr>
        <w:t>(1), 56-72.</w:t>
      </w:r>
    </w:p>
    <w:p w14:paraId="0FDD9C15" w14:textId="77777777" w:rsidR="000F3654" w:rsidRPr="00EC3DB5" w:rsidRDefault="000F3654" w:rsidP="00EC3DB5">
      <w:pPr>
        <w:spacing w:after="0" w:line="360" w:lineRule="auto"/>
        <w:rPr>
          <w:rFonts w:ascii="Arial" w:hAnsi="Arial" w:cs="Arial"/>
        </w:rPr>
      </w:pPr>
    </w:p>
    <w:p w14:paraId="3FE0A6B9" w14:textId="6B084AB0" w:rsidR="000F3654" w:rsidRPr="00EC3DB5" w:rsidRDefault="000F3654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McCartan, K. </w:t>
      </w:r>
      <w:r w:rsidR="00207F68" w:rsidRPr="00EC3DB5">
        <w:rPr>
          <w:rFonts w:ascii="Arial" w:hAnsi="Arial" w:cs="Arial"/>
        </w:rPr>
        <w:t>and</w:t>
      </w:r>
      <w:r w:rsidRPr="00EC3DB5">
        <w:rPr>
          <w:rFonts w:ascii="Arial" w:hAnsi="Arial" w:cs="Arial"/>
        </w:rPr>
        <w:t xml:space="preserve"> Meyrick, J. (2023). Preventing </w:t>
      </w:r>
      <w:r w:rsidR="00207F68" w:rsidRPr="00EC3DB5">
        <w:rPr>
          <w:rFonts w:ascii="Arial" w:hAnsi="Arial" w:cs="Arial"/>
        </w:rPr>
        <w:t>and</w:t>
      </w:r>
      <w:r w:rsidRPr="00EC3DB5">
        <w:rPr>
          <w:rFonts w:ascii="Arial" w:hAnsi="Arial" w:cs="Arial"/>
        </w:rPr>
        <w:t xml:space="preserve"> responding to campus sexual abuse. In B. </w:t>
      </w:r>
      <w:r w:rsidR="00207F68" w:rsidRPr="00EC3DB5">
        <w:rPr>
          <w:rFonts w:ascii="Arial" w:hAnsi="Arial" w:cs="Arial"/>
        </w:rPr>
        <w:t>W</w:t>
      </w:r>
      <w:r w:rsidRPr="00EC3DB5">
        <w:rPr>
          <w:rFonts w:ascii="Arial" w:hAnsi="Arial" w:cs="Arial"/>
        </w:rPr>
        <w:t xml:space="preserve">inder, N. Blagden, K. </w:t>
      </w:r>
      <w:r w:rsidR="006352AE" w:rsidRPr="00EC3DB5">
        <w:rPr>
          <w:rFonts w:ascii="Arial" w:hAnsi="Arial" w:cs="Arial"/>
        </w:rPr>
        <w:t>H</w:t>
      </w:r>
      <w:r w:rsidRPr="00EC3DB5">
        <w:rPr>
          <w:rFonts w:ascii="Arial" w:hAnsi="Arial" w:cs="Arial"/>
        </w:rPr>
        <w:t xml:space="preserve">ocken, R. </w:t>
      </w:r>
      <w:proofErr w:type="spellStart"/>
      <w:r w:rsidRPr="00EC3DB5">
        <w:rPr>
          <w:rFonts w:ascii="Arial" w:hAnsi="Arial" w:cs="Arial"/>
        </w:rPr>
        <w:t>Lievesley</w:t>
      </w:r>
      <w:proofErr w:type="spellEnd"/>
      <w:r w:rsidRPr="00EC3DB5">
        <w:rPr>
          <w:rFonts w:ascii="Arial" w:hAnsi="Arial" w:cs="Arial"/>
        </w:rPr>
        <w:t xml:space="preserve">, C. Harper, </w:t>
      </w:r>
      <w:r w:rsidR="00207F68" w:rsidRPr="00EC3DB5">
        <w:rPr>
          <w:rFonts w:ascii="Arial" w:hAnsi="Arial" w:cs="Arial"/>
        </w:rPr>
        <w:t>and</w:t>
      </w:r>
      <w:r w:rsidRPr="00EC3DB5">
        <w:rPr>
          <w:rFonts w:ascii="Arial" w:hAnsi="Arial" w:cs="Arial"/>
        </w:rPr>
        <w:t xml:space="preserve"> P. Banyard (Eds.), </w:t>
      </w:r>
      <w:r w:rsidRPr="00EC3DB5">
        <w:rPr>
          <w:rFonts w:ascii="Arial" w:hAnsi="Arial" w:cs="Arial"/>
          <w:i/>
          <w:iCs/>
        </w:rPr>
        <w:t xml:space="preserve">Sexual Crime, </w:t>
      </w:r>
      <w:r w:rsidR="00207F68" w:rsidRPr="00EC3DB5">
        <w:rPr>
          <w:rFonts w:ascii="Arial" w:hAnsi="Arial" w:cs="Arial"/>
          <w:i/>
          <w:iCs/>
        </w:rPr>
        <w:t>V</w:t>
      </w:r>
      <w:r w:rsidRPr="00EC3DB5">
        <w:rPr>
          <w:rFonts w:ascii="Arial" w:hAnsi="Arial" w:cs="Arial"/>
          <w:i/>
          <w:iCs/>
        </w:rPr>
        <w:t>ictims and Survivors</w:t>
      </w:r>
      <w:r w:rsidRPr="00EC3DB5">
        <w:rPr>
          <w:rFonts w:ascii="Arial" w:hAnsi="Arial" w:cs="Arial"/>
        </w:rPr>
        <w:t xml:space="preserve">. </w:t>
      </w:r>
      <w:r w:rsidR="00207F68" w:rsidRPr="00EC3DB5">
        <w:rPr>
          <w:rFonts w:ascii="Arial" w:hAnsi="Arial" w:cs="Arial"/>
        </w:rPr>
        <w:t xml:space="preserve">Cham: </w:t>
      </w:r>
      <w:r w:rsidRPr="00EC3DB5">
        <w:rPr>
          <w:rFonts w:ascii="Arial" w:hAnsi="Arial" w:cs="Arial"/>
        </w:rPr>
        <w:t>Palgrave Macmillan.</w:t>
      </w:r>
    </w:p>
    <w:p w14:paraId="435043A9" w14:textId="77777777" w:rsidR="00A037DA" w:rsidRPr="00EC3DB5" w:rsidRDefault="00A037DA" w:rsidP="00EC3DB5">
      <w:pPr>
        <w:spacing w:after="0" w:line="360" w:lineRule="auto"/>
        <w:rPr>
          <w:rFonts w:ascii="Arial" w:hAnsi="Arial" w:cs="Arial"/>
        </w:rPr>
      </w:pPr>
    </w:p>
    <w:p w14:paraId="19142093" w14:textId="1D4561D0" w:rsidR="0060313C" w:rsidRPr="00EC3DB5" w:rsidRDefault="00E23E58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Moore, J. and Mennicke, A. (2020). Empathy Deficits and Perceived Permissive Environments: Sexual Harassment Perpetration on College Campuses. </w:t>
      </w:r>
      <w:r w:rsidRPr="00EC3DB5">
        <w:rPr>
          <w:rFonts w:ascii="Arial" w:hAnsi="Arial" w:cs="Arial"/>
          <w:i/>
          <w:iCs/>
        </w:rPr>
        <w:t>Journal of Sexual Aggression</w:t>
      </w:r>
      <w:r w:rsidRPr="00EC3DB5">
        <w:rPr>
          <w:rFonts w:ascii="Arial" w:hAnsi="Arial" w:cs="Arial"/>
        </w:rPr>
        <w:t xml:space="preserve">. </w:t>
      </w:r>
      <w:r w:rsidRPr="00EC3DB5">
        <w:rPr>
          <w:rFonts w:ascii="Arial" w:hAnsi="Arial" w:cs="Arial"/>
          <w:i/>
          <w:iCs/>
        </w:rPr>
        <w:t>26</w:t>
      </w:r>
      <w:r w:rsidRPr="00EC3DB5">
        <w:rPr>
          <w:rFonts w:ascii="Arial" w:hAnsi="Arial" w:cs="Arial"/>
        </w:rPr>
        <w:t>(3), 372-384.</w:t>
      </w:r>
    </w:p>
    <w:p w14:paraId="3DC424F3" w14:textId="77777777" w:rsidR="00A037DA" w:rsidRPr="00EC3DB5" w:rsidRDefault="00A037DA" w:rsidP="00EC3DB5">
      <w:pPr>
        <w:spacing w:after="0" w:line="360" w:lineRule="auto"/>
        <w:rPr>
          <w:rFonts w:ascii="Arial" w:hAnsi="Arial" w:cs="Arial"/>
        </w:rPr>
      </w:pPr>
    </w:p>
    <w:p w14:paraId="59168796" w14:textId="4F1AD425" w:rsidR="00FC4A84" w:rsidRPr="00EC3DB5" w:rsidRDefault="001F0F38" w:rsidP="00EC3DB5">
      <w:pPr>
        <w:spacing w:after="0" w:line="360" w:lineRule="auto"/>
        <w:rPr>
          <w:rFonts w:ascii="Arial" w:hAnsi="Arial" w:cs="Arial"/>
        </w:rPr>
      </w:pPr>
      <w:r w:rsidRPr="00EC3DB5">
        <w:rPr>
          <w:rFonts w:ascii="Arial" w:hAnsi="Arial" w:cs="Arial"/>
        </w:rPr>
        <w:t xml:space="preserve">O’Hare, E.A. and O’Donohue, W. (1998). Sexual harassment: Identifying risk factors. </w:t>
      </w:r>
      <w:r w:rsidRPr="00EC3DB5">
        <w:rPr>
          <w:rFonts w:ascii="Arial" w:hAnsi="Arial" w:cs="Arial"/>
          <w:i/>
          <w:iCs/>
        </w:rPr>
        <w:t>Archives of Sexual Behavior</w:t>
      </w:r>
      <w:r w:rsidRPr="00EC3DB5">
        <w:rPr>
          <w:rFonts w:ascii="Arial" w:hAnsi="Arial" w:cs="Arial"/>
        </w:rPr>
        <w:t xml:space="preserve">. </w:t>
      </w:r>
      <w:r w:rsidRPr="00EC3DB5">
        <w:rPr>
          <w:rFonts w:ascii="Arial" w:hAnsi="Arial" w:cs="Arial"/>
          <w:i/>
          <w:iCs/>
        </w:rPr>
        <w:t>27</w:t>
      </w:r>
      <w:r w:rsidRPr="00EC3DB5">
        <w:rPr>
          <w:rFonts w:ascii="Arial" w:hAnsi="Arial" w:cs="Arial"/>
        </w:rPr>
        <w:t>(6), 561–580</w:t>
      </w:r>
      <w:r w:rsidR="000E54DF" w:rsidRPr="00EC3DB5">
        <w:rPr>
          <w:rFonts w:ascii="Arial" w:hAnsi="Arial" w:cs="Arial"/>
        </w:rPr>
        <w:t xml:space="preserve">. </w:t>
      </w:r>
    </w:p>
    <w:p w14:paraId="40B513B6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p w14:paraId="15AECC68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p w14:paraId="6E46E40F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p w14:paraId="3A20C9C3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p w14:paraId="05E26F89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p w14:paraId="0092B978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p w14:paraId="4E790969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p w14:paraId="65AE5118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p w14:paraId="5933714A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p w14:paraId="7EB83A89" w14:textId="77777777" w:rsidR="000E54DF" w:rsidRPr="00EC3DB5" w:rsidRDefault="000E54DF" w:rsidP="00EC3DB5">
      <w:pPr>
        <w:spacing w:after="0" w:line="360" w:lineRule="auto"/>
        <w:rPr>
          <w:rFonts w:ascii="Arial" w:hAnsi="Arial" w:cs="Arial"/>
        </w:rPr>
      </w:pPr>
    </w:p>
    <w:sectPr w:rsidR="000E54DF" w:rsidRPr="00EC3DB5" w:rsidSect="003164F3">
      <w:footerReference w:type="default" r:id="rId12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C53F" w14:textId="77777777" w:rsidR="0064732D" w:rsidRDefault="0064732D" w:rsidP="003B4313">
      <w:pPr>
        <w:spacing w:after="0" w:line="240" w:lineRule="auto"/>
      </w:pPr>
      <w:r>
        <w:separator/>
      </w:r>
    </w:p>
  </w:endnote>
  <w:endnote w:type="continuationSeparator" w:id="0">
    <w:p w14:paraId="6B9D6159" w14:textId="77777777" w:rsidR="0064732D" w:rsidRDefault="0064732D" w:rsidP="003B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067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E196D" w14:textId="14BAB851" w:rsidR="00137462" w:rsidRDefault="00137462">
        <w:pPr>
          <w:pStyle w:val="Footer"/>
          <w:jc w:val="center"/>
        </w:pPr>
        <w:r w:rsidRPr="00137462">
          <w:rPr>
            <w:rFonts w:ascii="Trebuchet MS" w:hAnsi="Trebuchet MS"/>
          </w:rPr>
          <w:fldChar w:fldCharType="begin"/>
        </w:r>
        <w:r w:rsidRPr="00137462">
          <w:rPr>
            <w:rFonts w:ascii="Trebuchet MS" w:hAnsi="Trebuchet MS"/>
          </w:rPr>
          <w:instrText xml:space="preserve"> PAGE   \* MERGEFORMAT </w:instrText>
        </w:r>
        <w:r w:rsidRPr="00137462">
          <w:rPr>
            <w:rFonts w:ascii="Trebuchet MS" w:hAnsi="Trebuchet MS"/>
          </w:rPr>
          <w:fldChar w:fldCharType="separate"/>
        </w:r>
        <w:r w:rsidRPr="00137462">
          <w:rPr>
            <w:rFonts w:ascii="Trebuchet MS" w:hAnsi="Trebuchet MS"/>
            <w:noProof/>
          </w:rPr>
          <w:t>2</w:t>
        </w:r>
        <w:r w:rsidRPr="00137462">
          <w:rPr>
            <w:rFonts w:ascii="Trebuchet MS" w:hAnsi="Trebuchet MS"/>
            <w:noProof/>
          </w:rPr>
          <w:fldChar w:fldCharType="end"/>
        </w:r>
      </w:p>
    </w:sdtContent>
  </w:sdt>
  <w:p w14:paraId="06975520" w14:textId="77777777" w:rsidR="00137462" w:rsidRDefault="00137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0709" w14:textId="77777777" w:rsidR="0064732D" w:rsidRDefault="0064732D" w:rsidP="003B4313">
      <w:pPr>
        <w:spacing w:after="0" w:line="240" w:lineRule="auto"/>
      </w:pPr>
      <w:r>
        <w:separator/>
      </w:r>
    </w:p>
  </w:footnote>
  <w:footnote w:type="continuationSeparator" w:id="0">
    <w:p w14:paraId="44316941" w14:textId="77777777" w:rsidR="0064732D" w:rsidRDefault="0064732D" w:rsidP="003B4313">
      <w:pPr>
        <w:spacing w:after="0" w:line="240" w:lineRule="auto"/>
      </w:pPr>
      <w:r>
        <w:continuationSeparator/>
      </w:r>
    </w:p>
  </w:footnote>
  <w:footnote w:id="1">
    <w:p w14:paraId="2120693B" w14:textId="331C4BC9" w:rsidR="00152F6F" w:rsidRPr="00BE3186" w:rsidRDefault="00152F6F" w:rsidP="00152F6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E3186">
        <w:rPr>
          <w:rStyle w:val="FootnoteReference"/>
          <w:rFonts w:ascii="Arial" w:hAnsi="Arial" w:cs="Arial"/>
          <w:sz w:val="20"/>
          <w:szCs w:val="20"/>
        </w:rPr>
        <w:footnoteRef/>
      </w:r>
      <w:r w:rsidRPr="00BE3186">
        <w:rPr>
          <w:rFonts w:ascii="Arial" w:hAnsi="Arial" w:cs="Arial"/>
          <w:sz w:val="20"/>
          <w:szCs w:val="20"/>
        </w:rPr>
        <w:t xml:space="preserve"> </w:t>
      </w:r>
      <w:r w:rsidR="00295367" w:rsidRPr="00BE3186">
        <w:rPr>
          <w:rFonts w:ascii="Arial" w:hAnsi="Arial" w:cs="Arial"/>
          <w:sz w:val="20"/>
          <w:szCs w:val="20"/>
        </w:rPr>
        <w:t>N</w:t>
      </w:r>
      <w:r w:rsidRPr="00BE3186">
        <w:rPr>
          <w:rFonts w:ascii="Arial" w:hAnsi="Arial" w:cs="Arial"/>
          <w:sz w:val="20"/>
          <w:szCs w:val="20"/>
        </w:rPr>
        <w:t xml:space="preserve">ot all participants </w:t>
      </w:r>
      <w:r w:rsidR="00A7465F" w:rsidRPr="00BE3186">
        <w:rPr>
          <w:rFonts w:ascii="Arial" w:hAnsi="Arial" w:cs="Arial"/>
          <w:sz w:val="20"/>
          <w:szCs w:val="20"/>
        </w:rPr>
        <w:t>completed</w:t>
      </w:r>
      <w:r w:rsidRPr="00BE3186">
        <w:rPr>
          <w:rFonts w:ascii="Arial" w:hAnsi="Arial" w:cs="Arial"/>
          <w:sz w:val="20"/>
          <w:szCs w:val="20"/>
        </w:rPr>
        <w:t xml:space="preserve"> every question. The number of respondents completing each question is noted at the top of each section, and percentages of respondents</w:t>
      </w:r>
      <w:r w:rsidR="003314A0" w:rsidRPr="00BE3186">
        <w:rPr>
          <w:rFonts w:ascii="Arial" w:hAnsi="Arial" w:cs="Arial"/>
          <w:sz w:val="20"/>
          <w:szCs w:val="20"/>
        </w:rPr>
        <w:t xml:space="preserve"> given</w:t>
      </w:r>
      <w:r w:rsidRPr="00BE3186">
        <w:rPr>
          <w:rFonts w:ascii="Arial" w:hAnsi="Arial" w:cs="Arial"/>
          <w:sz w:val="20"/>
          <w:szCs w:val="20"/>
        </w:rPr>
        <w:t xml:space="preserve"> are </w:t>
      </w:r>
      <w:r w:rsidR="003314A0" w:rsidRPr="00BE3186">
        <w:rPr>
          <w:rFonts w:ascii="Arial" w:hAnsi="Arial" w:cs="Arial"/>
          <w:sz w:val="20"/>
          <w:szCs w:val="20"/>
        </w:rPr>
        <w:t xml:space="preserve">for </w:t>
      </w:r>
      <w:r w:rsidRPr="00BE3186">
        <w:rPr>
          <w:rFonts w:ascii="Arial" w:hAnsi="Arial" w:cs="Arial"/>
          <w:sz w:val="20"/>
          <w:szCs w:val="20"/>
        </w:rPr>
        <w:t>those</w:t>
      </w:r>
      <w:r w:rsidRPr="00BE3186">
        <w:rPr>
          <w:rFonts w:ascii="Arial" w:hAnsi="Arial" w:cs="Arial"/>
          <w:i/>
          <w:iCs/>
          <w:sz w:val="20"/>
          <w:szCs w:val="20"/>
        </w:rPr>
        <w:t xml:space="preserve"> answer</w:t>
      </w:r>
      <w:r w:rsidR="0090781C" w:rsidRPr="00BE3186">
        <w:rPr>
          <w:rFonts w:ascii="Arial" w:hAnsi="Arial" w:cs="Arial"/>
          <w:i/>
          <w:iCs/>
          <w:sz w:val="20"/>
          <w:szCs w:val="20"/>
        </w:rPr>
        <w:t>ing</w:t>
      </w:r>
      <w:r w:rsidRPr="00BE3186">
        <w:rPr>
          <w:rFonts w:ascii="Arial" w:hAnsi="Arial" w:cs="Arial"/>
          <w:i/>
          <w:iCs/>
          <w:sz w:val="20"/>
          <w:szCs w:val="20"/>
        </w:rPr>
        <w:t xml:space="preserve"> that individual question</w:t>
      </w:r>
      <w:r w:rsidRPr="00BE3186">
        <w:rPr>
          <w:rFonts w:ascii="Arial" w:hAnsi="Arial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937"/>
    <w:multiLevelType w:val="hybridMultilevel"/>
    <w:tmpl w:val="9696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BFA"/>
    <w:multiLevelType w:val="hybridMultilevel"/>
    <w:tmpl w:val="BCE8A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602C"/>
    <w:multiLevelType w:val="hybridMultilevel"/>
    <w:tmpl w:val="C512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65F"/>
    <w:multiLevelType w:val="hybridMultilevel"/>
    <w:tmpl w:val="40D6A2EC"/>
    <w:lvl w:ilvl="0" w:tplc="DA104A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3D64AF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4872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F14E67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1A72F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C9AEE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374811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4A259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D6039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1EC35518"/>
    <w:multiLevelType w:val="hybridMultilevel"/>
    <w:tmpl w:val="570E1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4915"/>
    <w:multiLevelType w:val="hybridMultilevel"/>
    <w:tmpl w:val="AD54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4AF4"/>
    <w:multiLevelType w:val="hybridMultilevel"/>
    <w:tmpl w:val="76FC1B0A"/>
    <w:lvl w:ilvl="0" w:tplc="B3DEBA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A4A951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9F0C3C4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B2A96A4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ECE084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2E0674C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CD8A144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766E3B0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3D6E68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 w15:restartNumberingAfterBreak="0">
    <w:nsid w:val="2D8166CA"/>
    <w:multiLevelType w:val="hybridMultilevel"/>
    <w:tmpl w:val="4CD04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043B"/>
    <w:multiLevelType w:val="hybridMultilevel"/>
    <w:tmpl w:val="D5D27A04"/>
    <w:lvl w:ilvl="0" w:tplc="8DD6DA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E56405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89273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58033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B2E1C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56E38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C0C39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D0848F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34C8C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48B638A8"/>
    <w:multiLevelType w:val="hybridMultilevel"/>
    <w:tmpl w:val="91528234"/>
    <w:lvl w:ilvl="0" w:tplc="824891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A92498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F2CF9C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C3C697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28A649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43E0D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D0CF5E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F3A54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C0C0A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4E7E6AF1"/>
    <w:multiLevelType w:val="hybridMultilevel"/>
    <w:tmpl w:val="D3B8C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846D3"/>
    <w:multiLevelType w:val="hybridMultilevel"/>
    <w:tmpl w:val="BE02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55CA6"/>
    <w:multiLevelType w:val="hybridMultilevel"/>
    <w:tmpl w:val="1F4E4F92"/>
    <w:lvl w:ilvl="0" w:tplc="2AFA303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83ED1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EFC70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76A3AE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CC032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4D6A36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69ECB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7A113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024B5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3" w15:restartNumberingAfterBreak="0">
    <w:nsid w:val="62047B44"/>
    <w:multiLevelType w:val="hybridMultilevel"/>
    <w:tmpl w:val="6D56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37F5B"/>
    <w:multiLevelType w:val="hybridMultilevel"/>
    <w:tmpl w:val="1728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295097">
    <w:abstractNumId w:val="2"/>
  </w:num>
  <w:num w:numId="2" w16cid:durableId="465045645">
    <w:abstractNumId w:val="5"/>
  </w:num>
  <w:num w:numId="3" w16cid:durableId="1911497891">
    <w:abstractNumId w:val="0"/>
  </w:num>
  <w:num w:numId="4" w16cid:durableId="1655523394">
    <w:abstractNumId w:val="14"/>
  </w:num>
  <w:num w:numId="5" w16cid:durableId="564145875">
    <w:abstractNumId w:val="6"/>
  </w:num>
  <w:num w:numId="6" w16cid:durableId="855925421">
    <w:abstractNumId w:val="4"/>
  </w:num>
  <w:num w:numId="7" w16cid:durableId="1696539845">
    <w:abstractNumId w:val="10"/>
  </w:num>
  <w:num w:numId="8" w16cid:durableId="15816545">
    <w:abstractNumId w:val="11"/>
  </w:num>
  <w:num w:numId="9" w16cid:durableId="1334258346">
    <w:abstractNumId w:val="12"/>
  </w:num>
  <w:num w:numId="10" w16cid:durableId="655186866">
    <w:abstractNumId w:val="8"/>
  </w:num>
  <w:num w:numId="11" w16cid:durableId="1742216816">
    <w:abstractNumId w:val="3"/>
  </w:num>
  <w:num w:numId="12" w16cid:durableId="1847397989">
    <w:abstractNumId w:val="13"/>
  </w:num>
  <w:num w:numId="13" w16cid:durableId="979385915">
    <w:abstractNumId w:val="7"/>
  </w:num>
  <w:num w:numId="14" w16cid:durableId="688147159">
    <w:abstractNumId w:val="1"/>
  </w:num>
  <w:num w:numId="15" w16cid:durableId="1754933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5"/>
    <w:rsid w:val="00005B9F"/>
    <w:rsid w:val="0001092B"/>
    <w:rsid w:val="00022802"/>
    <w:rsid w:val="00026B16"/>
    <w:rsid w:val="00046953"/>
    <w:rsid w:val="0009348F"/>
    <w:rsid w:val="00097874"/>
    <w:rsid w:val="000A7197"/>
    <w:rsid w:val="000A7AFA"/>
    <w:rsid w:val="000B5335"/>
    <w:rsid w:val="000D4346"/>
    <w:rsid w:val="000E54DF"/>
    <w:rsid w:val="000F02EA"/>
    <w:rsid w:val="000F076E"/>
    <w:rsid w:val="000F3654"/>
    <w:rsid w:val="000F7456"/>
    <w:rsid w:val="00104732"/>
    <w:rsid w:val="0012586C"/>
    <w:rsid w:val="001305DF"/>
    <w:rsid w:val="00131EA3"/>
    <w:rsid w:val="00137462"/>
    <w:rsid w:val="00152F6F"/>
    <w:rsid w:val="001B7250"/>
    <w:rsid w:val="001C3CEF"/>
    <w:rsid w:val="001C6EE2"/>
    <w:rsid w:val="001F0F38"/>
    <w:rsid w:val="00207F68"/>
    <w:rsid w:val="00250CCE"/>
    <w:rsid w:val="00274C73"/>
    <w:rsid w:val="0028482A"/>
    <w:rsid w:val="00285186"/>
    <w:rsid w:val="00286006"/>
    <w:rsid w:val="00295367"/>
    <w:rsid w:val="002A0463"/>
    <w:rsid w:val="002A1BA0"/>
    <w:rsid w:val="002C4BDD"/>
    <w:rsid w:val="002C7E26"/>
    <w:rsid w:val="002D4907"/>
    <w:rsid w:val="002D5D5C"/>
    <w:rsid w:val="00300F8B"/>
    <w:rsid w:val="00302B62"/>
    <w:rsid w:val="00306449"/>
    <w:rsid w:val="00315DAF"/>
    <w:rsid w:val="003164F3"/>
    <w:rsid w:val="003314A0"/>
    <w:rsid w:val="00331700"/>
    <w:rsid w:val="00347DA1"/>
    <w:rsid w:val="00351EDB"/>
    <w:rsid w:val="00354758"/>
    <w:rsid w:val="0038250A"/>
    <w:rsid w:val="003B4313"/>
    <w:rsid w:val="003C3D86"/>
    <w:rsid w:val="003D5920"/>
    <w:rsid w:val="003F052D"/>
    <w:rsid w:val="00420F2E"/>
    <w:rsid w:val="00423F0F"/>
    <w:rsid w:val="0044402F"/>
    <w:rsid w:val="00470F30"/>
    <w:rsid w:val="00480E09"/>
    <w:rsid w:val="00484AEC"/>
    <w:rsid w:val="00492214"/>
    <w:rsid w:val="004A079F"/>
    <w:rsid w:val="004D0FA1"/>
    <w:rsid w:val="00524BE5"/>
    <w:rsid w:val="00535A40"/>
    <w:rsid w:val="0053787E"/>
    <w:rsid w:val="00537885"/>
    <w:rsid w:val="00563FE8"/>
    <w:rsid w:val="00572CCD"/>
    <w:rsid w:val="005904C4"/>
    <w:rsid w:val="00593CDE"/>
    <w:rsid w:val="0059712F"/>
    <w:rsid w:val="005C227E"/>
    <w:rsid w:val="005E10A3"/>
    <w:rsid w:val="005E3559"/>
    <w:rsid w:val="005E3CEF"/>
    <w:rsid w:val="005F0024"/>
    <w:rsid w:val="005F008E"/>
    <w:rsid w:val="0060313C"/>
    <w:rsid w:val="00604D35"/>
    <w:rsid w:val="0063109C"/>
    <w:rsid w:val="006352AE"/>
    <w:rsid w:val="00646D0E"/>
    <w:rsid w:val="0064732D"/>
    <w:rsid w:val="00683B2F"/>
    <w:rsid w:val="006921AC"/>
    <w:rsid w:val="006A06A9"/>
    <w:rsid w:val="006B2BDE"/>
    <w:rsid w:val="006D0B23"/>
    <w:rsid w:val="00745F5D"/>
    <w:rsid w:val="00780AC1"/>
    <w:rsid w:val="007839F2"/>
    <w:rsid w:val="007863CE"/>
    <w:rsid w:val="00791585"/>
    <w:rsid w:val="007A3732"/>
    <w:rsid w:val="007B5935"/>
    <w:rsid w:val="007F1C04"/>
    <w:rsid w:val="008330E9"/>
    <w:rsid w:val="0083573F"/>
    <w:rsid w:val="0084364E"/>
    <w:rsid w:val="00850072"/>
    <w:rsid w:val="008625A1"/>
    <w:rsid w:val="00862D0C"/>
    <w:rsid w:val="008912C6"/>
    <w:rsid w:val="0089300B"/>
    <w:rsid w:val="008937EF"/>
    <w:rsid w:val="0089387A"/>
    <w:rsid w:val="008C0600"/>
    <w:rsid w:val="008C2602"/>
    <w:rsid w:val="008D43A2"/>
    <w:rsid w:val="0090781C"/>
    <w:rsid w:val="00907AE2"/>
    <w:rsid w:val="00910388"/>
    <w:rsid w:val="0093468B"/>
    <w:rsid w:val="00943381"/>
    <w:rsid w:val="00954465"/>
    <w:rsid w:val="00975158"/>
    <w:rsid w:val="009917D1"/>
    <w:rsid w:val="00992FA2"/>
    <w:rsid w:val="009A389E"/>
    <w:rsid w:val="009C0966"/>
    <w:rsid w:val="009C3A8F"/>
    <w:rsid w:val="009C7A1D"/>
    <w:rsid w:val="00A037DA"/>
    <w:rsid w:val="00A33FF1"/>
    <w:rsid w:val="00A608AA"/>
    <w:rsid w:val="00A64184"/>
    <w:rsid w:val="00A66645"/>
    <w:rsid w:val="00A71C25"/>
    <w:rsid w:val="00A7465F"/>
    <w:rsid w:val="00AB19E2"/>
    <w:rsid w:val="00AB361E"/>
    <w:rsid w:val="00AB7DFF"/>
    <w:rsid w:val="00AC1EFF"/>
    <w:rsid w:val="00AC5195"/>
    <w:rsid w:val="00AC7FE6"/>
    <w:rsid w:val="00AD4E4C"/>
    <w:rsid w:val="00AE1A09"/>
    <w:rsid w:val="00AE1E4C"/>
    <w:rsid w:val="00B15901"/>
    <w:rsid w:val="00B24D65"/>
    <w:rsid w:val="00B2635C"/>
    <w:rsid w:val="00B613D1"/>
    <w:rsid w:val="00BA39BB"/>
    <w:rsid w:val="00BA45DE"/>
    <w:rsid w:val="00BC3F33"/>
    <w:rsid w:val="00BD0F5E"/>
    <w:rsid w:val="00BE3186"/>
    <w:rsid w:val="00BE7BC6"/>
    <w:rsid w:val="00C11131"/>
    <w:rsid w:val="00C1738D"/>
    <w:rsid w:val="00C36314"/>
    <w:rsid w:val="00C3687F"/>
    <w:rsid w:val="00C474A6"/>
    <w:rsid w:val="00C91EA4"/>
    <w:rsid w:val="00CB52C8"/>
    <w:rsid w:val="00CC7F41"/>
    <w:rsid w:val="00CE3943"/>
    <w:rsid w:val="00CF2B79"/>
    <w:rsid w:val="00D00DCA"/>
    <w:rsid w:val="00D13066"/>
    <w:rsid w:val="00D51320"/>
    <w:rsid w:val="00D556D5"/>
    <w:rsid w:val="00D625B7"/>
    <w:rsid w:val="00D65508"/>
    <w:rsid w:val="00DA1F7B"/>
    <w:rsid w:val="00DC5011"/>
    <w:rsid w:val="00DD0108"/>
    <w:rsid w:val="00DE7DAE"/>
    <w:rsid w:val="00DF3A52"/>
    <w:rsid w:val="00DF5BE5"/>
    <w:rsid w:val="00E11BDA"/>
    <w:rsid w:val="00E23E58"/>
    <w:rsid w:val="00E30705"/>
    <w:rsid w:val="00E339B3"/>
    <w:rsid w:val="00E57C6D"/>
    <w:rsid w:val="00E73693"/>
    <w:rsid w:val="00E83254"/>
    <w:rsid w:val="00E9456D"/>
    <w:rsid w:val="00E96A7D"/>
    <w:rsid w:val="00E97172"/>
    <w:rsid w:val="00EC3DB5"/>
    <w:rsid w:val="00EC79EF"/>
    <w:rsid w:val="00EE1B3B"/>
    <w:rsid w:val="00EE22E0"/>
    <w:rsid w:val="00EF5C91"/>
    <w:rsid w:val="00F27098"/>
    <w:rsid w:val="00F34BF1"/>
    <w:rsid w:val="00F37F93"/>
    <w:rsid w:val="00F41B38"/>
    <w:rsid w:val="00F5089A"/>
    <w:rsid w:val="00F514ED"/>
    <w:rsid w:val="00F76C38"/>
    <w:rsid w:val="00F858C1"/>
    <w:rsid w:val="00F901F0"/>
    <w:rsid w:val="00FA59BA"/>
    <w:rsid w:val="00FC4A84"/>
    <w:rsid w:val="00FE4BA2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9454"/>
  <w15:chartTrackingRefBased/>
  <w15:docId w15:val="{96E2D039-A0DD-4A7C-BB3C-D5AF14AC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431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313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B4313"/>
    <w:pPr>
      <w:spacing w:after="0" w:line="276" w:lineRule="auto"/>
      <w:ind w:left="720"/>
    </w:pPr>
    <w:rPr>
      <w:rFonts w:eastAsiaTheme="minorEastAsia"/>
      <w:kern w:val="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43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7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62"/>
  </w:style>
  <w:style w:type="paragraph" w:styleId="Footer">
    <w:name w:val="footer"/>
    <w:basedOn w:val="Normal"/>
    <w:link w:val="FooterChar"/>
    <w:uiPriority w:val="99"/>
    <w:unhideWhenUsed/>
    <w:rsid w:val="00137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62"/>
  </w:style>
  <w:style w:type="character" w:styleId="Hyperlink">
    <w:name w:val="Hyperlink"/>
    <w:basedOn w:val="DefaultParagraphFont"/>
    <w:uiPriority w:val="99"/>
    <w:unhideWhenUsed/>
    <w:rsid w:val="00274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C7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3D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3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17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86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2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94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section/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2003/42/contents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Face-to-Face Sexual Harassment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University halls of residence  </c:v>
                </c:pt>
                <c:pt idx="1">
                  <c:v>At home (off campus) </c:v>
                </c:pt>
                <c:pt idx="2">
                  <c:v>In Bristol city centre  </c:v>
                </c:pt>
                <c:pt idx="3">
                  <c:v>In pubs/nightclubs  </c:v>
                </c:pt>
                <c:pt idx="4">
                  <c:v>In student nightclubs  </c:v>
                </c:pt>
                <c:pt idx="5">
                  <c:v>Private house party </c:v>
                </c:pt>
                <c:pt idx="6">
                  <c:v>Around halls of residence </c:v>
                </c:pt>
                <c:pt idx="7">
                  <c:v>In public spaces (outside of campus)  </c:v>
                </c:pt>
                <c:pt idx="8">
                  <c:v>Bus stops </c:v>
                </c:pt>
                <c:pt idx="9">
                  <c:v>On the bus </c:v>
                </c:pt>
                <c:pt idx="10">
                  <c:v>Train stations </c:v>
                </c:pt>
                <c:pt idx="11">
                  <c:v>On the train</c:v>
                </c:pt>
                <c:pt idx="12">
                  <c:v>Taxi/Uber </c:v>
                </c:pt>
                <c:pt idx="13">
                  <c:v>Car parks </c:v>
                </c:pt>
                <c:pt idx="14">
                  <c:v>Online (including social media)  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25.9</c:v>
                </c:pt>
                <c:pt idx="1">
                  <c:v>27.6</c:v>
                </c:pt>
                <c:pt idx="2">
                  <c:v>56.9</c:v>
                </c:pt>
                <c:pt idx="3">
                  <c:v>62.1</c:v>
                </c:pt>
                <c:pt idx="4">
                  <c:v>41.4</c:v>
                </c:pt>
                <c:pt idx="5">
                  <c:v>36.200000000000003</c:v>
                </c:pt>
                <c:pt idx="6">
                  <c:v>17.2</c:v>
                </c:pt>
                <c:pt idx="7">
                  <c:v>44.8</c:v>
                </c:pt>
                <c:pt idx="8">
                  <c:v>43.1</c:v>
                </c:pt>
                <c:pt idx="9">
                  <c:v>43.1</c:v>
                </c:pt>
                <c:pt idx="10">
                  <c:v>29.3</c:v>
                </c:pt>
                <c:pt idx="11">
                  <c:v>27.6</c:v>
                </c:pt>
                <c:pt idx="12">
                  <c:v>32.799999999999997</c:v>
                </c:pt>
                <c:pt idx="13">
                  <c:v>20.7</c:v>
                </c:pt>
                <c:pt idx="14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77-4165-B2D7-3130A3FABE3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Digital Sexual Harassment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University halls of residence  </c:v>
                </c:pt>
                <c:pt idx="1">
                  <c:v>At home (off campus) </c:v>
                </c:pt>
                <c:pt idx="2">
                  <c:v>In Bristol city centre  </c:v>
                </c:pt>
                <c:pt idx="3">
                  <c:v>In pubs/nightclubs  </c:v>
                </c:pt>
                <c:pt idx="4">
                  <c:v>In student nightclubs  </c:v>
                </c:pt>
                <c:pt idx="5">
                  <c:v>Private house party </c:v>
                </c:pt>
                <c:pt idx="6">
                  <c:v>Around halls of residence </c:v>
                </c:pt>
                <c:pt idx="7">
                  <c:v>In public spaces (outside of campus)  </c:v>
                </c:pt>
                <c:pt idx="8">
                  <c:v>Bus stops </c:v>
                </c:pt>
                <c:pt idx="9">
                  <c:v>On the bus </c:v>
                </c:pt>
                <c:pt idx="10">
                  <c:v>Train stations </c:v>
                </c:pt>
                <c:pt idx="11">
                  <c:v>On the train</c:v>
                </c:pt>
                <c:pt idx="12">
                  <c:v>Taxi/Uber </c:v>
                </c:pt>
                <c:pt idx="13">
                  <c:v>Car parks </c:v>
                </c:pt>
                <c:pt idx="14">
                  <c:v>Online (including social media)  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25.9</c:v>
                </c:pt>
                <c:pt idx="1">
                  <c:v>34.5</c:v>
                </c:pt>
                <c:pt idx="2">
                  <c:v>10.3</c:v>
                </c:pt>
                <c:pt idx="3">
                  <c:v>15.5</c:v>
                </c:pt>
                <c:pt idx="4">
                  <c:v>13.8</c:v>
                </c:pt>
                <c:pt idx="5">
                  <c:v>6.9</c:v>
                </c:pt>
                <c:pt idx="6">
                  <c:v>1.7</c:v>
                </c:pt>
                <c:pt idx="7">
                  <c:v>13.8</c:v>
                </c:pt>
                <c:pt idx="8">
                  <c:v>6.9</c:v>
                </c:pt>
                <c:pt idx="9">
                  <c:v>6.9</c:v>
                </c:pt>
                <c:pt idx="10">
                  <c:v>6.9</c:v>
                </c:pt>
                <c:pt idx="11">
                  <c:v>3.4</c:v>
                </c:pt>
                <c:pt idx="12">
                  <c:v>8.6</c:v>
                </c:pt>
                <c:pt idx="13">
                  <c:v>3.4</c:v>
                </c:pt>
                <c:pt idx="14">
                  <c:v>46.6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77-4165-B2D7-3130A3FABE3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Physical Sexual Harassment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University halls of residence  </c:v>
                </c:pt>
                <c:pt idx="1">
                  <c:v>At home (off campus) </c:v>
                </c:pt>
                <c:pt idx="2">
                  <c:v>In Bristol city centre  </c:v>
                </c:pt>
                <c:pt idx="3">
                  <c:v>In pubs/nightclubs  </c:v>
                </c:pt>
                <c:pt idx="4">
                  <c:v>In student nightclubs  </c:v>
                </c:pt>
                <c:pt idx="5">
                  <c:v>Private house party </c:v>
                </c:pt>
                <c:pt idx="6">
                  <c:v>Around halls of residence </c:v>
                </c:pt>
                <c:pt idx="7">
                  <c:v>In public spaces (outside of campus)  </c:v>
                </c:pt>
                <c:pt idx="8">
                  <c:v>Bus stops </c:v>
                </c:pt>
                <c:pt idx="9">
                  <c:v>On the bus </c:v>
                </c:pt>
                <c:pt idx="10">
                  <c:v>Train stations </c:v>
                </c:pt>
                <c:pt idx="11">
                  <c:v>On the train</c:v>
                </c:pt>
                <c:pt idx="12">
                  <c:v>Taxi/Uber </c:v>
                </c:pt>
                <c:pt idx="13">
                  <c:v>Car parks </c:v>
                </c:pt>
                <c:pt idx="14">
                  <c:v>Online (including social media)  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  <c:pt idx="0">
                  <c:v>15.5</c:v>
                </c:pt>
                <c:pt idx="1">
                  <c:v>22.4</c:v>
                </c:pt>
                <c:pt idx="2">
                  <c:v>31</c:v>
                </c:pt>
                <c:pt idx="3">
                  <c:v>63.8</c:v>
                </c:pt>
                <c:pt idx="4">
                  <c:v>39.700000000000003</c:v>
                </c:pt>
                <c:pt idx="5">
                  <c:v>34.5</c:v>
                </c:pt>
                <c:pt idx="6">
                  <c:v>1.7</c:v>
                </c:pt>
                <c:pt idx="7">
                  <c:v>31</c:v>
                </c:pt>
                <c:pt idx="8">
                  <c:v>15.5</c:v>
                </c:pt>
                <c:pt idx="9">
                  <c:v>19</c:v>
                </c:pt>
                <c:pt idx="10">
                  <c:v>12.1</c:v>
                </c:pt>
                <c:pt idx="11">
                  <c:v>15.5</c:v>
                </c:pt>
                <c:pt idx="12">
                  <c:v>8.6</c:v>
                </c:pt>
                <c:pt idx="13">
                  <c:v>6.9</c:v>
                </c:pt>
                <c:pt idx="14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77-4165-B2D7-3130A3FABE3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Sexual Assault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University halls of residence  </c:v>
                </c:pt>
                <c:pt idx="1">
                  <c:v>At home (off campus) </c:v>
                </c:pt>
                <c:pt idx="2">
                  <c:v>In Bristol city centre  </c:v>
                </c:pt>
                <c:pt idx="3">
                  <c:v>In pubs/nightclubs  </c:v>
                </c:pt>
                <c:pt idx="4">
                  <c:v>In student nightclubs  </c:v>
                </c:pt>
                <c:pt idx="5">
                  <c:v>Private house party </c:v>
                </c:pt>
                <c:pt idx="6">
                  <c:v>Around halls of residence </c:v>
                </c:pt>
                <c:pt idx="7">
                  <c:v>In public spaces (outside of campus)  </c:v>
                </c:pt>
                <c:pt idx="8">
                  <c:v>Bus stops </c:v>
                </c:pt>
                <c:pt idx="9">
                  <c:v>On the bus </c:v>
                </c:pt>
                <c:pt idx="10">
                  <c:v>Train stations </c:v>
                </c:pt>
                <c:pt idx="11">
                  <c:v>On the train</c:v>
                </c:pt>
                <c:pt idx="12">
                  <c:v>Taxi/Uber </c:v>
                </c:pt>
                <c:pt idx="13">
                  <c:v>Car parks </c:v>
                </c:pt>
                <c:pt idx="14">
                  <c:v>Online (including social media)  </c:v>
                </c:pt>
              </c:strCache>
            </c:strRef>
          </c:cat>
          <c:val>
            <c:numRef>
              <c:f>Sheet1!$E$2:$E$16</c:f>
              <c:numCache>
                <c:formatCode>General</c:formatCode>
                <c:ptCount val="15"/>
                <c:pt idx="0">
                  <c:v>12.1</c:v>
                </c:pt>
                <c:pt idx="1">
                  <c:v>19</c:v>
                </c:pt>
                <c:pt idx="2">
                  <c:v>15.5</c:v>
                </c:pt>
                <c:pt idx="3">
                  <c:v>29.3</c:v>
                </c:pt>
                <c:pt idx="4">
                  <c:v>19</c:v>
                </c:pt>
                <c:pt idx="5">
                  <c:v>8.6</c:v>
                </c:pt>
                <c:pt idx="6">
                  <c:v>3.4</c:v>
                </c:pt>
                <c:pt idx="7">
                  <c:v>10.3</c:v>
                </c:pt>
                <c:pt idx="8">
                  <c:v>3.4</c:v>
                </c:pt>
                <c:pt idx="9">
                  <c:v>3.4</c:v>
                </c:pt>
                <c:pt idx="10">
                  <c:v>5.2</c:v>
                </c:pt>
                <c:pt idx="11">
                  <c:v>1.7</c:v>
                </c:pt>
                <c:pt idx="12">
                  <c:v>5.2</c:v>
                </c:pt>
                <c:pt idx="13">
                  <c:v>3.4</c:v>
                </c:pt>
                <c:pt idx="14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77-4165-B2D7-3130A3FAB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4708239"/>
        <c:axId val="240827743"/>
      </c:barChart>
      <c:catAx>
        <c:axId val="23470823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900"/>
                  <a:t>Location of incidents</a:t>
                </a:r>
              </a:p>
            </c:rich>
          </c:tx>
          <c:layout>
            <c:manualLayout>
              <c:xMode val="edge"/>
              <c:yMode val="edge"/>
              <c:x val="0.49740066345873435"/>
              <c:y val="0.713352080989876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0827743"/>
        <c:crosses val="autoZero"/>
        <c:auto val="1"/>
        <c:lblAlgn val="ctr"/>
        <c:lblOffset val="100"/>
        <c:noMultiLvlLbl val="0"/>
      </c:catAx>
      <c:valAx>
        <c:axId val="240827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900"/>
                  <a:t>Proportion</a:t>
                </a:r>
                <a:r>
                  <a:rPr lang="en-GB" sz="900" baseline="0"/>
                  <a:t> of respondents (%)</a:t>
                </a:r>
                <a:endParaRPr lang="en-GB" sz="900"/>
              </a:p>
            </c:rich>
          </c:tx>
          <c:layout>
            <c:manualLayout>
              <c:xMode val="edge"/>
              <c:yMode val="edge"/>
              <c:x val="1.6203703703703703E-2"/>
              <c:y val="5.77380952380952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708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377350303122222"/>
          <c:y val="0.845038831684501"/>
          <c:w val="0.61202391367745701"/>
          <c:h val="0.127977127859017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E4DA-D74A-43FB-BF56-BD6F8DFB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 Bristol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Addis</dc:creator>
  <cp:keywords/>
  <dc:description/>
  <cp:lastModifiedBy>Nick Addis</cp:lastModifiedBy>
  <cp:revision>2</cp:revision>
  <dcterms:created xsi:type="dcterms:W3CDTF">2023-12-12T16:02:00Z</dcterms:created>
  <dcterms:modified xsi:type="dcterms:W3CDTF">2023-12-12T16:02:00Z</dcterms:modified>
</cp:coreProperties>
</file>